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2DE57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C495F">
        <w:rPr>
          <w:rFonts w:eastAsia="Times New Roman" w:cstheme="minorHAnsi"/>
          <w:b/>
        </w:rPr>
        <w:t>72153</w:t>
      </w:r>
    </w:p>
    <w:p w14:paraId="2F6924E5" w14:textId="66CB338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C495F">
        <w:rPr>
          <w:rFonts w:eastAsia="Times New Roman" w:cstheme="minorHAnsi"/>
          <w:b/>
        </w:rPr>
        <w:t>Pallavi Sharma</w:t>
      </w:r>
    </w:p>
    <w:p w14:paraId="6FB9233B" w14:textId="43766C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EA2585" w:rsidRPr="00EA2585">
        <w:rPr>
          <w:rFonts w:eastAsia="Times New Roman" w:cstheme="minorHAnsi"/>
          <w:b/>
        </w:rPr>
        <w:t>https://review.jove.com/files_upload.php?src=22006713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000A09C" w14:textId="77777777" w:rsidR="00AC495F" w:rsidRPr="00AF31D5" w:rsidRDefault="004E0C5A" w:rsidP="00AC495F">
      <w:pPr>
        <w:rPr>
          <w:lang w:eastAsia="ko-KR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C495F" w:rsidRPr="00AC495F">
        <w:rPr>
          <w:b/>
          <w:bCs/>
          <w:sz w:val="32"/>
          <w:szCs w:val="32"/>
        </w:rPr>
        <w:t>A Novel Scale Biopsy Method to Collect Zebrafish Malignant and Non-Malignant Lymphocytes</w:t>
      </w:r>
    </w:p>
    <w:p w14:paraId="731E5A0F" w14:textId="77777777" w:rsidR="00AC495F" w:rsidRPr="00AF31D5" w:rsidRDefault="00AC495F" w:rsidP="00AC495F">
      <w:pPr>
        <w:rPr>
          <w:b/>
        </w:rPr>
      </w:pPr>
    </w:p>
    <w:p w14:paraId="30BC7CCC" w14:textId="6E71E60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67370FF" w14:textId="77777777" w:rsidR="00AC495F" w:rsidRPr="00AC495F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eastAsia="ko-KR"/>
        </w:rPr>
      </w:pPr>
      <w:r w:rsidRPr="00AC495F">
        <w:rPr>
          <w:sz w:val="28"/>
          <w:szCs w:val="28"/>
          <w:lang w:eastAsia="ko-KR"/>
        </w:rPr>
        <w:t>G</w:t>
      </w:r>
      <w:r w:rsidRPr="00AC495F">
        <w:rPr>
          <w:sz w:val="28"/>
          <w:szCs w:val="28"/>
        </w:rPr>
        <w:t>ilseung Park</w:t>
      </w:r>
      <w:r w:rsidRPr="00AC495F">
        <w:rPr>
          <w:sz w:val="28"/>
          <w:szCs w:val="28"/>
          <w:vertAlign w:val="superscript"/>
        </w:rPr>
        <w:t>1</w:t>
      </w:r>
      <w:r w:rsidRPr="00AC495F">
        <w:rPr>
          <w:sz w:val="28"/>
          <w:szCs w:val="28"/>
        </w:rPr>
        <w:t>, Iman Owens</w:t>
      </w:r>
      <w:r w:rsidRPr="00AC495F">
        <w:rPr>
          <w:sz w:val="28"/>
          <w:szCs w:val="28"/>
          <w:vertAlign w:val="superscript"/>
        </w:rPr>
        <w:t>2</w:t>
      </w:r>
      <w:r w:rsidRPr="00AC495F">
        <w:rPr>
          <w:sz w:val="28"/>
          <w:szCs w:val="28"/>
        </w:rPr>
        <w:t>, Jose-Juan Macias</w:t>
      </w:r>
      <w:r w:rsidRPr="00AC495F">
        <w:rPr>
          <w:sz w:val="28"/>
          <w:szCs w:val="28"/>
          <w:vertAlign w:val="superscript"/>
        </w:rPr>
        <w:t>3</w:t>
      </w:r>
      <w:r w:rsidRPr="00AC495F">
        <w:rPr>
          <w:sz w:val="28"/>
          <w:szCs w:val="28"/>
        </w:rPr>
        <w:t>, Megan Malone-Perez</w:t>
      </w:r>
      <w:r w:rsidRPr="00AC495F">
        <w:rPr>
          <w:sz w:val="28"/>
          <w:szCs w:val="28"/>
          <w:vertAlign w:val="superscript"/>
        </w:rPr>
        <w:t>2</w:t>
      </w:r>
      <w:r w:rsidRPr="00AC495F">
        <w:rPr>
          <w:sz w:val="28"/>
          <w:szCs w:val="28"/>
        </w:rPr>
        <w:t>, Clay A. Foster</w:t>
      </w:r>
      <w:r w:rsidRPr="00AC495F">
        <w:rPr>
          <w:sz w:val="28"/>
          <w:szCs w:val="28"/>
          <w:vertAlign w:val="superscript"/>
        </w:rPr>
        <w:t>2</w:t>
      </w:r>
      <w:r w:rsidRPr="00AC495F">
        <w:rPr>
          <w:sz w:val="28"/>
          <w:szCs w:val="28"/>
        </w:rPr>
        <w:t>, and J. Kimble Frazer</w:t>
      </w:r>
      <w:r w:rsidRPr="00AC495F">
        <w:rPr>
          <w:sz w:val="28"/>
          <w:szCs w:val="28"/>
          <w:vertAlign w:val="superscript"/>
        </w:rPr>
        <w:t>1,2, 3*</w:t>
      </w:r>
    </w:p>
    <w:p w14:paraId="45C2EC9C" w14:textId="77777777" w:rsidR="00AC495F" w:rsidRPr="00AC495F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61FBEDD1" w14:textId="7C28B6A3" w:rsidR="00AC495F" w:rsidRPr="00AC495F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AC495F">
        <w:rPr>
          <w:sz w:val="28"/>
          <w:szCs w:val="28"/>
          <w:vertAlign w:val="superscript"/>
        </w:rPr>
        <w:t>1</w:t>
      </w:r>
      <w:r w:rsidRPr="00AC495F">
        <w:rPr>
          <w:sz w:val="28"/>
          <w:szCs w:val="28"/>
        </w:rPr>
        <w:t>Dep</w:t>
      </w:r>
      <w:r w:rsidRPr="00AC495F">
        <w:rPr>
          <w:sz w:val="28"/>
          <w:szCs w:val="28"/>
          <w:lang w:eastAsia="ko-KR"/>
        </w:rPr>
        <w:t>artment</w:t>
      </w:r>
      <w:r w:rsidRPr="00AC495F">
        <w:rPr>
          <w:sz w:val="28"/>
          <w:szCs w:val="28"/>
        </w:rPr>
        <w:t xml:space="preserve"> of Cell Biology, University of Oklahoma Health Sciences</w:t>
      </w:r>
      <w:r w:rsidRPr="00AC495F">
        <w:rPr>
          <w:sz w:val="28"/>
          <w:szCs w:val="28"/>
          <w:lang w:eastAsia="ko-KR"/>
        </w:rPr>
        <w:t xml:space="preserve"> Center</w:t>
      </w:r>
    </w:p>
    <w:p w14:paraId="18DF6044" w14:textId="40F38B6B" w:rsidR="00AC495F" w:rsidRPr="00AC495F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AC495F">
        <w:rPr>
          <w:sz w:val="28"/>
          <w:szCs w:val="28"/>
          <w:vertAlign w:val="superscript"/>
        </w:rPr>
        <w:t>2</w:t>
      </w:r>
      <w:r w:rsidRPr="00AC495F">
        <w:rPr>
          <w:sz w:val="28"/>
          <w:szCs w:val="28"/>
        </w:rPr>
        <w:t xml:space="preserve">Division of Pediatric Hematology-Oncology, </w:t>
      </w:r>
      <w:r w:rsidRPr="00AC495F">
        <w:rPr>
          <w:sz w:val="28"/>
          <w:szCs w:val="28"/>
          <w:lang w:eastAsia="ko-KR"/>
        </w:rPr>
        <w:t xml:space="preserve">Department </w:t>
      </w:r>
      <w:r w:rsidRPr="00AC495F">
        <w:rPr>
          <w:sz w:val="28"/>
          <w:szCs w:val="28"/>
        </w:rPr>
        <w:t>of Pediatrics, Stephenson Cancer Center</w:t>
      </w:r>
    </w:p>
    <w:p w14:paraId="4C7CD569" w14:textId="5A38599E" w:rsidR="00AC495F" w:rsidRPr="00AC495F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AC495F">
        <w:rPr>
          <w:sz w:val="28"/>
          <w:szCs w:val="28"/>
          <w:vertAlign w:val="superscript"/>
        </w:rPr>
        <w:t>3</w:t>
      </w:r>
      <w:r w:rsidRPr="00AC495F">
        <w:rPr>
          <w:sz w:val="28"/>
          <w:szCs w:val="28"/>
          <w:lang w:eastAsia="ko-KR"/>
        </w:rPr>
        <w:t>Department of M</w:t>
      </w:r>
      <w:r w:rsidRPr="00AC495F">
        <w:rPr>
          <w:sz w:val="28"/>
          <w:szCs w:val="28"/>
        </w:rPr>
        <w:t>icrobiology &amp; Immunology, University of Oklahoma Health Sciences</w:t>
      </w:r>
      <w:r w:rsidRPr="00AC495F">
        <w:rPr>
          <w:sz w:val="28"/>
          <w:szCs w:val="28"/>
          <w:lang w:eastAsia="ko-KR"/>
        </w:rPr>
        <w:t xml:space="preserve"> Center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9C8F4E2" w14:textId="77777777" w:rsidR="00AC495F" w:rsidRPr="00AF31D5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</w:rPr>
      </w:pPr>
      <w:bookmarkStart w:id="0" w:name="_Hlk25233958"/>
      <w:r w:rsidRPr="00AF31D5">
        <w:t>J. Kimble Frazer</w:t>
      </w:r>
      <w:r w:rsidRPr="00AF31D5">
        <w:tab/>
        <w:t>(john-frazer@ouhsc.edu)</w:t>
      </w:r>
    </w:p>
    <w:p w14:paraId="1D67476A" w14:textId="77777777" w:rsidR="00AC495F" w:rsidRPr="00AF31D5" w:rsidRDefault="00AC495F" w:rsidP="00AC495F">
      <w:pPr>
        <w:pBdr>
          <w:top w:val="nil"/>
          <w:left w:val="nil"/>
          <w:bottom w:val="nil"/>
          <w:right w:val="nil"/>
          <w:between w:val="nil"/>
        </w:pBd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715D717" w14:textId="77777777" w:rsidR="00AC495F" w:rsidRPr="00AF31D5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</w:rPr>
      </w:pPr>
      <w:r w:rsidRPr="00AF31D5">
        <w:rPr>
          <w:lang w:eastAsia="ko-KR"/>
        </w:rPr>
        <w:t>G</w:t>
      </w:r>
      <w:r w:rsidRPr="00AF31D5">
        <w:t>ilseung Park</w:t>
      </w:r>
      <w:r w:rsidRPr="00AF31D5">
        <w:tab/>
      </w:r>
      <w:r w:rsidRPr="00AF31D5">
        <w:tab/>
        <w:t>(gilseung.park@nih.gov)</w:t>
      </w:r>
    </w:p>
    <w:p w14:paraId="0BE945AB" w14:textId="77777777" w:rsidR="00AC495F" w:rsidRPr="00AF31D5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</w:rPr>
      </w:pPr>
      <w:r w:rsidRPr="00AF31D5">
        <w:t>Iman Owens</w:t>
      </w:r>
      <w:r w:rsidRPr="00AF31D5">
        <w:tab/>
      </w:r>
      <w:r w:rsidRPr="00AF31D5">
        <w:tab/>
        <w:t>(iman-ownes@ou.edu)</w:t>
      </w:r>
    </w:p>
    <w:p w14:paraId="0F2264B6" w14:textId="77777777" w:rsidR="00AC495F" w:rsidRPr="00AF31D5" w:rsidRDefault="00AC495F" w:rsidP="00AC495F">
      <w:pPr>
        <w:pBdr>
          <w:top w:val="nil"/>
          <w:left w:val="nil"/>
          <w:bottom w:val="nil"/>
          <w:right w:val="nil"/>
          <w:between w:val="nil"/>
        </w:pBdr>
      </w:pPr>
      <w:r w:rsidRPr="00AF31D5">
        <w:t>Jose-Juan Macias</w:t>
      </w:r>
      <w:r w:rsidRPr="00AF31D5">
        <w:tab/>
        <w:t>(JoseJuan-Macias@ou.edu)</w:t>
      </w:r>
    </w:p>
    <w:p w14:paraId="357E6310" w14:textId="77777777" w:rsidR="00AC495F" w:rsidRPr="00AF31D5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</w:rPr>
      </w:pPr>
      <w:r w:rsidRPr="00AF31D5">
        <w:t>Megan Malone-Perez</w:t>
      </w:r>
      <w:r w:rsidRPr="00AF31D5">
        <w:tab/>
        <w:t>(Megan-MalonePerez@ouhsc.edu)</w:t>
      </w:r>
    </w:p>
    <w:p w14:paraId="4CAB1CD7" w14:textId="77777777" w:rsidR="00AC495F" w:rsidRPr="00AF31D5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</w:rPr>
      </w:pPr>
      <w:r w:rsidRPr="00AF31D5">
        <w:t>Clay A. Foster</w:t>
      </w:r>
      <w:r w:rsidRPr="00AF31D5">
        <w:tab/>
      </w:r>
      <w:r w:rsidRPr="00AF31D5">
        <w:tab/>
        <w:t>(clay-foster@ou.edu)</w:t>
      </w:r>
    </w:p>
    <w:p w14:paraId="3EBD62B7" w14:textId="77777777" w:rsidR="00AC495F" w:rsidRPr="00AF31D5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</w:rPr>
      </w:pPr>
      <w:r w:rsidRPr="00AF31D5">
        <w:t>J. Kimble Frazer</w:t>
      </w:r>
      <w:r w:rsidRPr="00AF31D5">
        <w:tab/>
        <w:t>(john-frazer@ouhsc.edu)</w:t>
      </w:r>
    </w:p>
    <w:p w14:paraId="0280E0FF" w14:textId="77777777" w:rsidR="00AC495F" w:rsidRPr="00AF31D5" w:rsidRDefault="00AC495F" w:rsidP="00AC495F">
      <w:pPr>
        <w:pBdr>
          <w:top w:val="nil"/>
          <w:left w:val="nil"/>
          <w:bottom w:val="nil"/>
          <w:right w:val="nil"/>
          <w:between w:val="nil"/>
        </w:pBdr>
      </w:pPr>
    </w:p>
    <w:p w14:paraId="12916965" w14:textId="77777777" w:rsidR="003B5E26" w:rsidRPr="00B07A3B" w:rsidRDefault="003B5E26" w:rsidP="00AC495F">
      <w:pPr>
        <w:ind w:firstLine="720"/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980217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31265">
        <w:rPr>
          <w:rFonts w:cstheme="minorHAnsi"/>
          <w:bCs/>
          <w:sz w:val="22"/>
          <w:szCs w:val="22"/>
        </w:rPr>
        <w:t>32</w:t>
      </w:r>
    </w:p>
    <w:p w14:paraId="5AAC9C6C" w14:textId="52A863F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31265">
        <w:rPr>
          <w:rFonts w:cstheme="minorHAnsi"/>
          <w:bCs/>
          <w:sz w:val="22"/>
          <w:szCs w:val="22"/>
        </w:rPr>
        <w:t>53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8FD1999" w:rsidR="00A13CC3" w:rsidRDefault="00FF25E5" w:rsidP="00C31265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C31265">
        <w:rPr>
          <w:rFonts w:eastAsia="Times New Roman" w:cstheme="minorHAnsi"/>
        </w:rPr>
        <w:t xml:space="preserve">at </w:t>
      </w:r>
      <w:r w:rsidR="00C31265" w:rsidRPr="00AF31D5">
        <w:rPr>
          <w:lang w:eastAsia="ko-KR"/>
        </w:rPr>
        <w:t xml:space="preserve">University of Oklahoma Health Sciences Center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3F521FC" w:rsidR="00CE10F2" w:rsidRPr="0020305F" w:rsidRDefault="0020305F" w:rsidP="00EA2585">
      <w:pPr>
        <w:pStyle w:val="ListParagraph"/>
        <w:numPr>
          <w:ilvl w:val="0"/>
          <w:numId w:val="3"/>
        </w:numPr>
        <w:jc w:val="both"/>
        <w:rPr>
          <w:b/>
          <w:bCs/>
          <w:lang w:eastAsia="ko-KR"/>
        </w:rPr>
      </w:pPr>
      <w:r w:rsidRPr="0020305F">
        <w:rPr>
          <w:b/>
          <w:bCs/>
          <w:lang w:eastAsia="ko-KR"/>
        </w:rPr>
        <w:t>Screening Zebrafish for Fluorescent Scale Selection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8E05677" w14:textId="0A2B78C6" w:rsidR="007C2E41" w:rsidRPr="00FA4466" w:rsidRDefault="007C2E41" w:rsidP="00006FDA">
      <w:pPr>
        <w:pStyle w:val="Narration"/>
        <w:numPr>
          <w:ilvl w:val="1"/>
          <w:numId w:val="46"/>
        </w:numPr>
      </w:pPr>
      <w:r w:rsidRPr="00FA4466">
        <w:t xml:space="preserve">To begin, supplement RPMI 1640 media solution with 1 percent </w:t>
      </w:r>
      <w:r w:rsidR="00EA2585">
        <w:t xml:space="preserve">FBS </w:t>
      </w:r>
      <w:r w:rsidRPr="00FA4466">
        <w:t xml:space="preserve">and 1 percent penicillin and streptomycin </w:t>
      </w:r>
      <w:r w:rsidRPr="00FA4466">
        <w:rPr>
          <w:b/>
          <w:bCs/>
        </w:rPr>
        <w:t>[1]</w:t>
      </w:r>
      <w:r w:rsidRPr="00FA4466">
        <w:t>.</w:t>
      </w:r>
      <w:r w:rsidR="00006FDA">
        <w:t xml:space="preserve"> </w:t>
      </w:r>
      <w:r w:rsidR="00006FDA" w:rsidRPr="00FA4466">
        <w:t xml:space="preserve">Aliquot the media into </w:t>
      </w:r>
      <w:r w:rsidR="00006FDA">
        <w:t>1.5-milliliter microcentrifuge tubes in 500-microliter volumes and keep</w:t>
      </w:r>
      <w:r w:rsidR="00006FDA" w:rsidRPr="00FA4466">
        <w:t xml:space="preserve"> the tubes on ice </w:t>
      </w:r>
      <w:r w:rsidR="00006FDA" w:rsidRPr="00FA4466">
        <w:rPr>
          <w:b/>
          <w:bCs/>
        </w:rPr>
        <w:t>[</w:t>
      </w:r>
      <w:r w:rsidR="00006FDA">
        <w:rPr>
          <w:b/>
          <w:bCs/>
        </w:rPr>
        <w:t>2</w:t>
      </w:r>
      <w:r w:rsidR="00006FDA" w:rsidRPr="00FA4466">
        <w:rPr>
          <w:b/>
          <w:bCs/>
        </w:rPr>
        <w:t>]</w:t>
      </w:r>
      <w:r w:rsidR="00006FDA" w:rsidRPr="00FA4466">
        <w:t>.</w:t>
      </w:r>
    </w:p>
    <w:p w14:paraId="6161FC94" w14:textId="36B7A3E2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 xml:space="preserve">WIDE: Talent adding </w:t>
      </w:r>
      <w:r w:rsidR="00EA2585">
        <w:rPr>
          <w:lang w:val="en-IN"/>
        </w:rPr>
        <w:t xml:space="preserve">FBS </w:t>
      </w:r>
      <w:r w:rsidRPr="00FA4466">
        <w:rPr>
          <w:lang w:val="en-IN"/>
        </w:rPr>
        <w:t>and penicillin and streptomycin to the RPMI 1640 media solution.</w:t>
      </w:r>
      <w:r w:rsidR="00EA2585">
        <w:rPr>
          <w:lang w:val="en-IN"/>
        </w:rPr>
        <w:t xml:space="preserve"> </w:t>
      </w:r>
      <w:r w:rsidR="00EA2585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EA2585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EA2585">
        <w:rPr>
          <w:rFonts w:cstheme="minorHAnsi"/>
          <w:i/>
          <w:iCs/>
          <w:color w:val="0000FF"/>
          <w:lang w:val="en-IN"/>
        </w:rPr>
        <w:t>obtain CU shot as well for this shot</w:t>
      </w:r>
      <w:r w:rsidR="00EA2585" w:rsidRPr="008E4564">
        <w:rPr>
          <w:rFonts w:cstheme="minorHAnsi"/>
          <w:i/>
          <w:iCs/>
          <w:color w:val="0000FF"/>
          <w:lang w:val="en-IN"/>
        </w:rPr>
        <w:t>.</w:t>
      </w:r>
    </w:p>
    <w:p w14:paraId="7D1B995F" w14:textId="12EDAA5F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aliquoting 500 microliters of the media into 1.5 milliliter microcentrifuge tubes</w:t>
      </w:r>
      <w:r w:rsidR="00EA2585">
        <w:rPr>
          <w:lang w:val="en-IN"/>
        </w:rPr>
        <w:t xml:space="preserve"> and placing them on ice.</w:t>
      </w:r>
    </w:p>
    <w:p w14:paraId="356998DE" w14:textId="25AA042A" w:rsidR="007C2E41" w:rsidRPr="00FA4466" w:rsidRDefault="00EA2585" w:rsidP="00EA2585">
      <w:pPr>
        <w:pStyle w:val="Narration"/>
        <w:numPr>
          <w:ilvl w:val="1"/>
          <w:numId w:val="46"/>
        </w:numPr>
      </w:pPr>
      <w:r>
        <w:t>After anesthetizing</w:t>
      </w:r>
      <w:r w:rsidRPr="00FA4466">
        <w:t xml:space="preserve"> </w:t>
      </w:r>
      <w:r w:rsidRPr="00FA4466">
        <w:rPr>
          <w:i/>
          <w:iCs/>
        </w:rPr>
        <w:t>Danio rerio</w:t>
      </w:r>
      <w:r w:rsidR="007C2E41" w:rsidRPr="00FA4466">
        <w:t xml:space="preserve">, gently place the fish in a cell culture dish with sufficient system water to maintain moisture during subsequent handling </w:t>
      </w:r>
      <w:r w:rsidR="007C2E41" w:rsidRPr="00FA4466">
        <w:rPr>
          <w:b/>
          <w:bCs/>
        </w:rPr>
        <w:t>[1</w:t>
      </w:r>
      <w:r w:rsidR="00006FDA">
        <w:rPr>
          <w:b/>
          <w:bCs/>
        </w:rPr>
        <w:t>-TXT</w:t>
      </w:r>
      <w:r w:rsidR="007C2E41" w:rsidRPr="00FA4466">
        <w:rPr>
          <w:b/>
          <w:bCs/>
        </w:rPr>
        <w:t>]</w:t>
      </w:r>
      <w:r w:rsidR="007C2E41" w:rsidRPr="00FA4466">
        <w:t>.</w:t>
      </w:r>
    </w:p>
    <w:p w14:paraId="2F1A512B" w14:textId="46A8D92E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placing the sedated fish into a cell culture dish containing the system water with tricaine methanesulfonate.</w:t>
      </w:r>
      <w:r w:rsidR="00006FDA">
        <w:rPr>
          <w:lang w:val="en-IN"/>
        </w:rPr>
        <w:t xml:space="preserve"> </w:t>
      </w:r>
      <w:r w:rsidR="00006FDA" w:rsidRPr="00006FDA">
        <w:rPr>
          <w:b/>
          <w:bCs/>
          <w:lang w:val="en-IN"/>
        </w:rPr>
        <w:t xml:space="preserve">TXT: Anesthesia: </w:t>
      </w:r>
      <w:r w:rsidR="00006FDA" w:rsidRPr="00006FDA">
        <w:rPr>
          <w:b/>
          <w:bCs/>
        </w:rPr>
        <w:t>0.02% Tricaine methanesulfonate</w:t>
      </w:r>
      <w:r w:rsidR="00006FDA" w:rsidRPr="00FA4466">
        <w:t xml:space="preserve"> </w:t>
      </w:r>
    </w:p>
    <w:p w14:paraId="1FA8B444" w14:textId="77777777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Examine and image the anesthetized fish using an epifluorescent microscope to detect fluorescence from the transgenes </w:t>
      </w:r>
      <w:r w:rsidRPr="00FA4466">
        <w:rPr>
          <w:b/>
          <w:bCs/>
        </w:rPr>
        <w:t>[1]</w:t>
      </w:r>
      <w:r w:rsidRPr="00FA4466">
        <w:t xml:space="preserve">. Identify the fluorescent scales for biopsy </w:t>
      </w:r>
      <w:r w:rsidRPr="00FA4466">
        <w:rPr>
          <w:b/>
          <w:bCs/>
        </w:rPr>
        <w:t>[2]</w:t>
      </w:r>
      <w:r w:rsidRPr="00FA4466">
        <w:t>.</w:t>
      </w:r>
    </w:p>
    <w:p w14:paraId="26185FC8" w14:textId="7144EC5B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 xml:space="preserve">Talent </w:t>
      </w:r>
      <w:r w:rsidR="00EA2585">
        <w:rPr>
          <w:lang w:val="en-IN"/>
        </w:rPr>
        <w:t xml:space="preserve">placing </w:t>
      </w:r>
      <w:r w:rsidRPr="00FA4466">
        <w:rPr>
          <w:lang w:val="en-IN"/>
        </w:rPr>
        <w:t xml:space="preserve">the anesthetized fish </w:t>
      </w:r>
      <w:r w:rsidR="00EA2585">
        <w:rPr>
          <w:lang w:val="en-IN"/>
        </w:rPr>
        <w:t xml:space="preserve">under the </w:t>
      </w:r>
      <w:r w:rsidRPr="00FA4466">
        <w:rPr>
          <w:lang w:val="en-IN"/>
        </w:rPr>
        <w:t>microscope.</w:t>
      </w:r>
    </w:p>
    <w:p w14:paraId="101F55A6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SCOPE: Fluorescent scales visible on the fish and being identified for biopsy.</w:t>
      </w:r>
    </w:p>
    <w:p w14:paraId="1D257A8D" w14:textId="3AC3B55E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lastRenderedPageBreak/>
        <w:t>Use fluorescence to identify T cells</w:t>
      </w:r>
      <w:r w:rsidR="0020305F">
        <w:t>,</w:t>
      </w:r>
      <w:r w:rsidRPr="00FA4466">
        <w:t xml:space="preserve"> T cell acute lymphoblastic leukemia</w:t>
      </w:r>
      <w:r w:rsidR="00EA2585">
        <w:t xml:space="preserve"> or T-ALL</w:t>
      </w:r>
      <w:r w:rsidR="00006FDA">
        <w:t xml:space="preserve"> </w:t>
      </w:r>
      <w:r w:rsidR="00006FDA" w:rsidRPr="00006FDA">
        <w:rPr>
          <w:i/>
          <w:iCs/>
          <w:color w:val="EE0000"/>
        </w:rPr>
        <w:t>(T-All)</w:t>
      </w:r>
      <w:r w:rsidRPr="00FA4466">
        <w:t xml:space="preserve"> </w:t>
      </w:r>
      <w:r w:rsidRPr="00FA4466">
        <w:rPr>
          <w:b/>
          <w:bCs/>
        </w:rPr>
        <w:t>[1</w:t>
      </w:r>
      <w:r w:rsidR="00006FDA">
        <w:rPr>
          <w:b/>
          <w:bCs/>
        </w:rPr>
        <w:t>-TXT</w:t>
      </w:r>
      <w:r w:rsidRPr="00FA4466">
        <w:rPr>
          <w:b/>
          <w:bCs/>
        </w:rPr>
        <w:t>]</w:t>
      </w:r>
      <w:r w:rsidRPr="00FA4466">
        <w:t xml:space="preserve">. </w:t>
      </w:r>
    </w:p>
    <w:p w14:paraId="41DB445F" w14:textId="4946F069" w:rsidR="007C2E41" w:rsidRPr="00EA2585" w:rsidRDefault="007C2E41" w:rsidP="00EA2585">
      <w:pPr>
        <w:pStyle w:val="ShotDescription"/>
        <w:numPr>
          <w:ilvl w:val="2"/>
          <w:numId w:val="46"/>
        </w:numPr>
        <w:rPr>
          <w:b/>
          <w:bCs/>
          <w:lang w:val="en-IN"/>
        </w:rPr>
      </w:pPr>
      <w:r w:rsidRPr="00FA4466">
        <w:rPr>
          <w:lang w:val="en-IN"/>
        </w:rPr>
        <w:t>SCOPE: Fluorescent T cells or T cell acute lymphoblastic leukemia cells visible in the fish.</w:t>
      </w:r>
      <w:r w:rsidR="00EA2585">
        <w:rPr>
          <w:lang w:val="en-IN"/>
        </w:rPr>
        <w:t xml:space="preserve"> </w:t>
      </w:r>
      <w:r w:rsidR="00EA2585" w:rsidRPr="00EA2585">
        <w:rPr>
          <w:b/>
          <w:bCs/>
          <w:lang w:val="en-IN"/>
        </w:rPr>
        <w:t xml:space="preserve">TXT: </w:t>
      </w:r>
      <w:r w:rsidR="0020305F">
        <w:rPr>
          <w:b/>
          <w:bCs/>
          <w:lang w:val="en-IN"/>
        </w:rPr>
        <w:t xml:space="preserve">Fishes Used: </w:t>
      </w:r>
      <w:r w:rsidR="00EA2585" w:rsidRPr="00EA2585">
        <w:rPr>
          <w:b/>
          <w:bCs/>
          <w:i/>
          <w:iCs/>
          <w:lang w:eastAsia="ko-KR"/>
        </w:rPr>
        <w:t>lck:GFP</w:t>
      </w:r>
      <w:r w:rsidR="00EA2585" w:rsidRPr="00EA2585">
        <w:rPr>
          <w:b/>
          <w:bCs/>
          <w:iCs/>
          <w:lang w:eastAsia="ko-KR"/>
        </w:rPr>
        <w:t xml:space="preserve"> or </w:t>
      </w:r>
      <w:r w:rsidR="00EA2585" w:rsidRPr="00EA2585">
        <w:rPr>
          <w:b/>
          <w:bCs/>
          <w:i/>
          <w:iCs/>
          <w:lang w:eastAsia="ko-KR"/>
        </w:rPr>
        <w:t>lck:mCherry</w:t>
      </w:r>
      <w:r w:rsidR="00EA2585" w:rsidRPr="00EA2585">
        <w:rPr>
          <w:b/>
          <w:bCs/>
          <w:iCs/>
          <w:lang w:eastAsia="ko-KR"/>
        </w:rPr>
        <w:t xml:space="preserve"> fish; </w:t>
      </w:r>
      <w:r w:rsidR="00EA2585" w:rsidRPr="00EA2585">
        <w:rPr>
          <w:b/>
          <w:bCs/>
          <w:i/>
          <w:iCs/>
          <w:lang w:eastAsia="ko-KR"/>
        </w:rPr>
        <w:t xml:space="preserve">rag2:hMYC </w:t>
      </w:r>
      <w:r w:rsidR="00EA2585" w:rsidRPr="00EA2585">
        <w:rPr>
          <w:b/>
          <w:bCs/>
          <w:lang w:eastAsia="ko-KR"/>
        </w:rPr>
        <w:t>+</w:t>
      </w:r>
      <w:r w:rsidR="00EA2585" w:rsidRPr="00EA2585">
        <w:rPr>
          <w:b/>
          <w:bCs/>
          <w:i/>
          <w:iCs/>
          <w:lang w:eastAsia="ko-KR"/>
        </w:rPr>
        <w:t xml:space="preserve"> lck:GFP </w:t>
      </w:r>
      <w:r w:rsidR="00EA2585" w:rsidRPr="00EA2585">
        <w:rPr>
          <w:b/>
          <w:bCs/>
          <w:iCs/>
          <w:lang w:eastAsia="ko-KR"/>
        </w:rPr>
        <w:t xml:space="preserve">or </w:t>
      </w:r>
      <w:r w:rsidR="00EA2585" w:rsidRPr="00EA2585">
        <w:rPr>
          <w:b/>
          <w:bCs/>
          <w:i/>
          <w:iCs/>
          <w:lang w:eastAsia="ko-KR"/>
        </w:rPr>
        <w:t>lck:mCherry</w:t>
      </w:r>
      <w:r w:rsidR="00EA2585" w:rsidRPr="00EA2585">
        <w:rPr>
          <w:b/>
          <w:bCs/>
          <w:iCs/>
          <w:lang w:eastAsia="ko-KR"/>
        </w:rPr>
        <w:t xml:space="preserve"> fish</w:t>
      </w:r>
    </w:p>
    <w:p w14:paraId="49F0E31E" w14:textId="1BB7DD70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Screen the </w:t>
      </w:r>
      <w:r w:rsidRPr="00FA4466">
        <w:rPr>
          <w:i/>
          <w:iCs/>
        </w:rPr>
        <w:t>cd79a:GFP</w:t>
      </w:r>
      <w:r w:rsidRPr="00FA4466">
        <w:t xml:space="preserve"> </w:t>
      </w:r>
      <w:r w:rsidR="00C4251C" w:rsidRPr="00C4251C">
        <w:rPr>
          <w:i/>
          <w:iCs/>
          <w:color w:val="EE0000"/>
        </w:rPr>
        <w:t>(C-D-Seventy-Nine-A</w:t>
      </w:r>
      <w:r w:rsidR="00C4251C">
        <w:rPr>
          <w:i/>
          <w:iCs/>
          <w:color w:val="EE0000"/>
        </w:rPr>
        <w:t>-G-F-P</w:t>
      </w:r>
      <w:r w:rsidR="00C4251C" w:rsidRPr="00C4251C">
        <w:rPr>
          <w:i/>
          <w:iCs/>
          <w:color w:val="EE0000"/>
        </w:rPr>
        <w:t>)</w:t>
      </w:r>
      <w:r w:rsidR="00C4251C">
        <w:rPr>
          <w:i/>
          <w:iCs/>
          <w:color w:val="EE0000"/>
        </w:rPr>
        <w:t xml:space="preserve"> </w:t>
      </w:r>
      <w:r w:rsidRPr="00FA4466">
        <w:t xml:space="preserve">or </w:t>
      </w:r>
      <w:r w:rsidRPr="00FA4466">
        <w:rPr>
          <w:i/>
          <w:iCs/>
        </w:rPr>
        <w:t>cd79b:GFP</w:t>
      </w:r>
      <w:r w:rsidRPr="00FA4466">
        <w:t xml:space="preserve"> </w:t>
      </w:r>
      <w:r w:rsidR="00C4251C" w:rsidRPr="00C4251C">
        <w:rPr>
          <w:i/>
          <w:iCs/>
          <w:color w:val="EE0000"/>
        </w:rPr>
        <w:t>(C-D-Seventy-Nine-</w:t>
      </w:r>
      <w:r w:rsidR="00C4251C">
        <w:rPr>
          <w:i/>
          <w:iCs/>
          <w:color w:val="EE0000"/>
        </w:rPr>
        <w:t>B-G-F-P</w:t>
      </w:r>
      <w:r w:rsidR="00C4251C" w:rsidRPr="00C4251C">
        <w:rPr>
          <w:i/>
          <w:iCs/>
          <w:color w:val="EE0000"/>
        </w:rPr>
        <w:t>)</w:t>
      </w:r>
      <w:r w:rsidR="00C4251C">
        <w:rPr>
          <w:i/>
          <w:iCs/>
          <w:color w:val="EE0000"/>
        </w:rPr>
        <w:t xml:space="preserve"> </w:t>
      </w:r>
      <w:r w:rsidRPr="00FA4466">
        <w:t>fish for epidermal B cells or B cell acute lymphoblastic leukemia</w:t>
      </w:r>
      <w:r w:rsidR="00C31265">
        <w:t xml:space="preserve"> or B ALL cells </w:t>
      </w:r>
      <w:r w:rsidRPr="00FA4466">
        <w:t xml:space="preserve"> </w:t>
      </w:r>
      <w:r w:rsidRPr="00FA4466">
        <w:rPr>
          <w:b/>
          <w:bCs/>
        </w:rPr>
        <w:t>[1]</w:t>
      </w:r>
      <w:r w:rsidRPr="00FA4466">
        <w:t xml:space="preserve">. Use the </w:t>
      </w:r>
      <w:r w:rsidR="00006FDA">
        <w:t>GFP</w:t>
      </w:r>
      <w:r w:rsidRPr="00FA4466">
        <w:t xml:space="preserve"> fluorescence to select the scales for biopsy </w:t>
      </w:r>
      <w:r w:rsidRPr="00FA4466">
        <w:rPr>
          <w:b/>
          <w:bCs/>
        </w:rPr>
        <w:t>[2]</w:t>
      </w:r>
      <w:r w:rsidRPr="00FA4466">
        <w:t>.</w:t>
      </w:r>
    </w:p>
    <w:p w14:paraId="3945E564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SCOPE: Epidermal B cells or B cell acute lymphoblastic leukemia cells visible in the fluorescent fish.</w:t>
      </w:r>
    </w:p>
    <w:p w14:paraId="497E11F5" w14:textId="30670E2E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 xml:space="preserve">SCOPE: Fluorescent scales </w:t>
      </w:r>
      <w:r w:rsidR="00006FDA">
        <w:rPr>
          <w:lang w:val="en-IN"/>
        </w:rPr>
        <w:t xml:space="preserve">are </w:t>
      </w:r>
      <w:r w:rsidRPr="00FA4466">
        <w:rPr>
          <w:lang w:val="en-IN"/>
        </w:rPr>
        <w:t>being selected for biopsy.</w:t>
      </w:r>
    </w:p>
    <w:p w14:paraId="3D1D4FDB" w14:textId="77777777" w:rsidR="00C4251C" w:rsidRPr="00006FDA" w:rsidRDefault="00C4251C" w:rsidP="00C4251C">
      <w:pPr>
        <w:pStyle w:val="Narration"/>
        <w:ind w:firstLine="0"/>
        <w:rPr>
          <w:lang w:val="en-IN"/>
        </w:rPr>
      </w:pPr>
    </w:p>
    <w:p w14:paraId="4FA8208A" w14:textId="3295C86D" w:rsidR="00C4251C" w:rsidRDefault="00C31265" w:rsidP="00C4251C">
      <w:pPr>
        <w:pStyle w:val="ListParagraph"/>
        <w:numPr>
          <w:ilvl w:val="0"/>
          <w:numId w:val="46"/>
        </w:numPr>
        <w:jc w:val="both"/>
        <w:rPr>
          <w:b/>
          <w:bCs/>
          <w:lang w:eastAsia="ko-KR"/>
        </w:rPr>
      </w:pPr>
      <w:r w:rsidRPr="00C31265">
        <w:rPr>
          <w:b/>
          <w:bCs/>
          <w:lang w:eastAsia="ko-KR"/>
        </w:rPr>
        <w:t>Collection of Fluorescent Zebrafish Scales</w:t>
      </w:r>
    </w:p>
    <w:p w14:paraId="7C7864DF" w14:textId="3129E2C0" w:rsidR="0020305F" w:rsidRPr="00C31265" w:rsidRDefault="0020305F" w:rsidP="00C3126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147162426"/>
          <w:placeholder>
            <w:docPart w:val="9E073C584057490A8C94147C307C416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2739AF1" w14:textId="7EF47F13" w:rsidR="007C2E41" w:rsidRPr="00FA4466" w:rsidRDefault="00006FDA" w:rsidP="00EA2585">
      <w:pPr>
        <w:pStyle w:val="Narration"/>
        <w:numPr>
          <w:ilvl w:val="1"/>
          <w:numId w:val="46"/>
        </w:numPr>
      </w:pPr>
      <w:r>
        <w:rPr>
          <w:lang w:val="en-US"/>
        </w:rPr>
        <w:t>P</w:t>
      </w:r>
      <w:r w:rsidR="007C2E41" w:rsidRPr="00FA4466">
        <w:t xml:space="preserve">lace the sedated fish on its side in a cell culture dish to position it for the biopsy </w:t>
      </w:r>
      <w:r w:rsidR="007C2E41" w:rsidRPr="00FA4466">
        <w:rPr>
          <w:b/>
          <w:bCs/>
        </w:rPr>
        <w:t>[1]</w:t>
      </w:r>
      <w:r w:rsidR="007C2E41" w:rsidRPr="00FA4466">
        <w:t>.</w:t>
      </w:r>
    </w:p>
    <w:p w14:paraId="780BCE57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WIDE: Talent placing the sedated fish on its side in a cell culture dish.</w:t>
      </w:r>
    </w:p>
    <w:p w14:paraId="77F7D8B0" w14:textId="77777777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Using a damp sponge with a linear or V-shaped cutout, place the sponge in the cell culture dish to cradle the fish and prevent it from sliding during the biopsy </w:t>
      </w:r>
      <w:r w:rsidRPr="00FA4466">
        <w:rPr>
          <w:b/>
          <w:bCs/>
        </w:rPr>
        <w:t>[1]</w:t>
      </w:r>
      <w:r w:rsidRPr="00FA4466">
        <w:t>.</w:t>
      </w:r>
    </w:p>
    <w:p w14:paraId="7A40C627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placing the damp sponge with a linear or V-shaped cutout into the cell culture dish to cradle the fish.</w:t>
      </w:r>
    </w:p>
    <w:p w14:paraId="21FECDDE" w14:textId="59C98F81" w:rsidR="007C2E41" w:rsidRPr="00FA4466" w:rsidRDefault="007C2E41" w:rsidP="00EA2585">
      <w:pPr>
        <w:pStyle w:val="Narration"/>
        <w:numPr>
          <w:ilvl w:val="1"/>
          <w:numId w:val="46"/>
        </w:numPr>
      </w:pPr>
      <w:commentRangeStart w:id="2"/>
      <w:r w:rsidRPr="00FA4466">
        <w:t xml:space="preserve">Alternatively, ensure the system water level barely covers the bottom of the cell culture dish to stabilize the fish by surface tension </w:t>
      </w:r>
      <w:r w:rsidRPr="00FA4466">
        <w:rPr>
          <w:b/>
          <w:bCs/>
        </w:rPr>
        <w:t>[1]</w:t>
      </w:r>
      <w:r w:rsidRPr="00FA4466">
        <w:t>.</w:t>
      </w:r>
    </w:p>
    <w:p w14:paraId="472C6F53" w14:textId="22E7A643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adjusting the system water level until it barely covers the bottom of the cell culture dish.</w:t>
      </w:r>
      <w:commentRangeEnd w:id="2"/>
      <w:r w:rsidR="00006FDA" w:rsidRPr="00FA4466">
        <w:rPr>
          <w:rStyle w:val="CommentReference"/>
          <w:sz w:val="24"/>
          <w:szCs w:val="24"/>
          <w:lang w:val="en-IN"/>
        </w:rPr>
        <w:commentReference w:id="2"/>
      </w:r>
    </w:p>
    <w:p w14:paraId="0EB7AD67" w14:textId="5CFE7A77" w:rsidR="007C2E41" w:rsidRPr="00FA4466" w:rsidRDefault="00C4251C" w:rsidP="00EA2585">
      <w:pPr>
        <w:pStyle w:val="Narration"/>
        <w:numPr>
          <w:ilvl w:val="1"/>
          <w:numId w:val="46"/>
        </w:numPr>
      </w:pPr>
      <w:r>
        <w:t>Periodically apply 50 to 100 microliters of 0.02% tricaine methanesulfonate to the operculum and gills to maintain moisture and anesthesia during imaging and biopsy</w:t>
      </w:r>
      <w:r w:rsidR="007C2E41" w:rsidRPr="00FA4466">
        <w:t xml:space="preserve"> </w:t>
      </w:r>
      <w:r w:rsidR="007C2E41" w:rsidRPr="00FA4466">
        <w:rPr>
          <w:b/>
          <w:bCs/>
        </w:rPr>
        <w:t>[1]</w:t>
      </w:r>
      <w:r w:rsidR="007C2E41" w:rsidRPr="00FA4466">
        <w:t>.</w:t>
      </w:r>
    </w:p>
    <w:p w14:paraId="378411A0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applying the tricaine methanesulfonate solution to the operculum and gills with a pipette.</w:t>
      </w:r>
    </w:p>
    <w:p w14:paraId="60A4EC5B" w14:textId="3A705D8C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Perform the biopsy using an epifluorescence microscope to select the highly fluorescent scales enriched with lymphocytes or acute lymphoblastic leukemia cells </w:t>
      </w:r>
      <w:r w:rsidRPr="00FA4466">
        <w:rPr>
          <w:b/>
          <w:bCs/>
        </w:rPr>
        <w:t>[1]</w:t>
      </w:r>
      <w:r w:rsidRPr="00FA4466">
        <w:t>.</w:t>
      </w:r>
      <w:r w:rsidR="00006FDA">
        <w:t xml:space="preserve"> </w:t>
      </w:r>
      <w:r w:rsidR="00006FDA" w:rsidRPr="00FA4466">
        <w:t xml:space="preserve">Collect 10 to 20 adjacent scales from a single highly fluorescent region, preferably within the first or second horizontal pigmented stripe </w:t>
      </w:r>
      <w:r w:rsidR="00006FDA" w:rsidRPr="00FA4466">
        <w:rPr>
          <w:b/>
          <w:bCs/>
        </w:rPr>
        <w:t>[</w:t>
      </w:r>
      <w:r w:rsidR="00006FDA">
        <w:rPr>
          <w:b/>
          <w:bCs/>
        </w:rPr>
        <w:t>2</w:t>
      </w:r>
      <w:r w:rsidR="00006FDA" w:rsidRPr="00FA4466">
        <w:rPr>
          <w:b/>
          <w:bCs/>
        </w:rPr>
        <w:t>]</w:t>
      </w:r>
    </w:p>
    <w:p w14:paraId="1EBDE9E1" w14:textId="1C52F77C" w:rsidR="007C2E41" w:rsidRPr="00006FDA" w:rsidRDefault="00E61E39" w:rsidP="00006FDA">
      <w:pPr>
        <w:pStyle w:val="ShotDescription"/>
        <w:numPr>
          <w:ilvl w:val="2"/>
          <w:numId w:val="46"/>
        </w:numPr>
        <w:rPr>
          <w:lang w:val="en-IN"/>
        </w:rPr>
      </w:pPr>
      <w:r w:rsidRPr="00006FDA">
        <w:rPr>
          <w:highlight w:val="yellow"/>
          <w:lang w:val="en-IN"/>
        </w:rPr>
        <w:t>SCREEN</w:t>
      </w:r>
      <w:r>
        <w:rPr>
          <w:lang w:val="en-IN"/>
        </w:rPr>
        <w:t>:  F</w:t>
      </w:r>
      <w:r w:rsidR="007C2E41" w:rsidRPr="00FA4466">
        <w:rPr>
          <w:lang w:val="en-IN"/>
        </w:rPr>
        <w:t>luorescent scales</w:t>
      </w:r>
      <w:r>
        <w:rPr>
          <w:lang w:val="en-IN"/>
        </w:rPr>
        <w:t xml:space="preserve"> are being selected</w:t>
      </w:r>
    </w:p>
    <w:p w14:paraId="76C210A9" w14:textId="54458E3A" w:rsidR="007C2E41" w:rsidRPr="00FA4466" w:rsidRDefault="00E61E39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006FDA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7C2E41" w:rsidRPr="00FA4466">
        <w:rPr>
          <w:lang w:val="en-IN"/>
        </w:rPr>
        <w:t xml:space="preserve">10 to 20 adjacent scales </w:t>
      </w:r>
      <w:r>
        <w:rPr>
          <w:lang w:val="en-IN"/>
        </w:rPr>
        <w:t xml:space="preserve">are being collected </w:t>
      </w:r>
      <w:r w:rsidR="007C2E41" w:rsidRPr="00FA4466">
        <w:rPr>
          <w:lang w:val="en-IN"/>
        </w:rPr>
        <w:t>from a single highly fluorescent region within the first or second horizontal pigmented stripe.</w:t>
      </w:r>
    </w:p>
    <w:p w14:paraId="1BDB5E67" w14:textId="175B2A81" w:rsidR="007C2E41" w:rsidRPr="00FA4466" w:rsidRDefault="00C31265" w:rsidP="00EA2585">
      <w:pPr>
        <w:pStyle w:val="Narration"/>
        <w:numPr>
          <w:ilvl w:val="1"/>
          <w:numId w:val="46"/>
        </w:numPr>
      </w:pPr>
      <w:r>
        <w:lastRenderedPageBreak/>
        <w:t>Next, i</w:t>
      </w:r>
      <w:r w:rsidR="00A12B69">
        <w:t>nsert a 31-gauge syringe needle under the posterior edge of a scale and flip it forward towards the head. Use a new sterile needle for each fish</w:t>
      </w:r>
      <w:r w:rsidR="007C2E41" w:rsidRPr="00FA4466">
        <w:t xml:space="preserve"> </w:t>
      </w:r>
      <w:r w:rsidR="007C2E41" w:rsidRPr="00FA4466">
        <w:rPr>
          <w:b/>
          <w:bCs/>
        </w:rPr>
        <w:t>[</w:t>
      </w:r>
      <w:r>
        <w:rPr>
          <w:b/>
          <w:bCs/>
        </w:rPr>
        <w:t>1</w:t>
      </w:r>
      <w:r w:rsidR="007C2E41" w:rsidRPr="00FA4466">
        <w:rPr>
          <w:b/>
          <w:bCs/>
        </w:rPr>
        <w:t>]</w:t>
      </w:r>
      <w:r w:rsidR="007C2E41" w:rsidRPr="00FA4466">
        <w:t xml:space="preserve">. </w:t>
      </w:r>
      <w:r w:rsidR="00A12B69">
        <w:t>C</w:t>
      </w:r>
      <w:r w:rsidR="007C2E41" w:rsidRPr="00FA4466">
        <w:t xml:space="preserve">lean the forceps between fish and sterilize them if required by the institutional procedures </w:t>
      </w:r>
      <w:r w:rsidR="007C2E41" w:rsidRPr="00FA4466">
        <w:rPr>
          <w:b/>
          <w:bCs/>
        </w:rPr>
        <w:t>[3]</w:t>
      </w:r>
      <w:r w:rsidR="007C2E41" w:rsidRPr="00FA4466">
        <w:t>.</w:t>
      </w:r>
    </w:p>
    <w:p w14:paraId="1B6EB8D1" w14:textId="25FE025C" w:rsidR="007C2E41" w:rsidRPr="00A12B69" w:rsidRDefault="007C2E41" w:rsidP="00A12B69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placing the tip of a 31 gauge syringe needle beneath the posterior edge of a scale and flipping the scale forward.</w:t>
      </w:r>
    </w:p>
    <w:p w14:paraId="01B4ED5E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cleaning the forceps between fish.</w:t>
      </w:r>
    </w:p>
    <w:p w14:paraId="1502CE8C" w14:textId="510A5607" w:rsidR="007C2E41" w:rsidRPr="00FA4466" w:rsidRDefault="00A12B69" w:rsidP="00EA2585">
      <w:pPr>
        <w:pStyle w:val="Narration"/>
        <w:numPr>
          <w:ilvl w:val="1"/>
          <w:numId w:val="46"/>
        </w:numPr>
      </w:pPr>
      <w:r>
        <w:t>In case of using the non-dominant hand, h</w:t>
      </w:r>
      <w:r w:rsidR="007C2E41" w:rsidRPr="00FA4466">
        <w:t xml:space="preserve">old the scale in the flipped-forward position with the needle </w:t>
      </w:r>
      <w:r w:rsidR="007C2E41" w:rsidRPr="00FA4466">
        <w:rPr>
          <w:b/>
          <w:bCs/>
        </w:rPr>
        <w:t>[1]</w:t>
      </w:r>
      <w:r>
        <w:t>.</w:t>
      </w:r>
      <w:r w:rsidR="007C2E41" w:rsidRPr="00FA4466">
        <w:t xml:space="preserve"> </w:t>
      </w:r>
      <w:r>
        <w:t>U</w:t>
      </w:r>
      <w:r w:rsidR="007C2E41" w:rsidRPr="00FA4466">
        <w:t xml:space="preserve">sing forceps, grasp the rigid outer surface of the scale </w:t>
      </w:r>
      <w:r w:rsidR="007C2E41" w:rsidRPr="00FA4466">
        <w:rPr>
          <w:b/>
          <w:bCs/>
        </w:rPr>
        <w:t>[2]</w:t>
      </w:r>
      <w:r>
        <w:rPr>
          <w:b/>
          <w:bCs/>
        </w:rPr>
        <w:t>,</w:t>
      </w:r>
      <w:r w:rsidR="007C2E41" w:rsidRPr="00FA4466">
        <w:t xml:space="preserve"> and pluck the scale from its pocket in a smooth motion </w:t>
      </w:r>
      <w:r w:rsidR="007C2E41" w:rsidRPr="00FA4466">
        <w:rPr>
          <w:b/>
          <w:bCs/>
        </w:rPr>
        <w:t>[3]</w:t>
      </w:r>
      <w:r w:rsidR="007C2E41" w:rsidRPr="00FA4466">
        <w:t>.</w:t>
      </w:r>
    </w:p>
    <w:p w14:paraId="27BA8876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holding the flipped-forward scale in position with the syringe needle.</w:t>
      </w:r>
    </w:p>
    <w:p w14:paraId="3A11D8CE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grasping the rigid outer surface of the scale with forceps.</w:t>
      </w:r>
    </w:p>
    <w:p w14:paraId="59B72AAE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plucking the scale from its pocket in a smooth motion.</w:t>
      </w:r>
    </w:p>
    <w:p w14:paraId="62ED38DD" w14:textId="77777777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If excess bleeding occurs, using forceps, apply gentle pressure to the biopsy site </w:t>
      </w:r>
      <w:r w:rsidRPr="00FA4466">
        <w:rPr>
          <w:b/>
          <w:bCs/>
        </w:rPr>
        <w:t>[1]</w:t>
      </w:r>
      <w:r w:rsidRPr="00FA4466">
        <w:t xml:space="preserve">. Rinse the area briefly with 0.02 percent tricaine methanesulfonate in the system water </w:t>
      </w:r>
      <w:r w:rsidRPr="00FA4466">
        <w:rPr>
          <w:b/>
          <w:bCs/>
        </w:rPr>
        <w:t>[2]</w:t>
      </w:r>
      <w:r w:rsidRPr="00FA4466">
        <w:t>.</w:t>
      </w:r>
    </w:p>
    <w:p w14:paraId="41AB6674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applying gentle pressure to the biopsy site with forceps.</w:t>
      </w:r>
    </w:p>
    <w:p w14:paraId="678646C1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rinsing the biopsy site with the tricaine methanesulfonate solution.</w:t>
      </w:r>
    </w:p>
    <w:p w14:paraId="2555596B" w14:textId="59DD25D7" w:rsidR="007C2E41" w:rsidRPr="00FA4466" w:rsidRDefault="003C148C" w:rsidP="00EA2585">
      <w:pPr>
        <w:pStyle w:val="Narration"/>
        <w:numPr>
          <w:ilvl w:val="1"/>
          <w:numId w:val="46"/>
        </w:numPr>
      </w:pPr>
      <w:r>
        <w:rPr>
          <w:lang w:eastAsia="ko-KR"/>
        </w:rPr>
        <w:t xml:space="preserve">To biopsy multiple scales, collect 10 to 20 adjacent scales from one horizontal pigmented stripe. Avoid collecting from different body regions or both sides of the fish </w:t>
      </w:r>
      <w:r w:rsidR="007C2E41" w:rsidRPr="00FA4466">
        <w:rPr>
          <w:b/>
          <w:bCs/>
        </w:rPr>
        <w:t>[2]</w:t>
      </w:r>
      <w:r w:rsidR="007C2E41" w:rsidRPr="00FA4466">
        <w:t>.</w:t>
      </w:r>
    </w:p>
    <w:p w14:paraId="565428A6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collecting adjacent scales from a contiguous region within a single horizontal pigmented stripe.</w:t>
      </w:r>
    </w:p>
    <w:p w14:paraId="2D6F8966" w14:textId="1922497C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Pluck the individual scales sequentially and retain the scales on the forceps tips with the medial scale surface facing upward during collection </w:t>
      </w:r>
      <w:r w:rsidRPr="00FA4466">
        <w:rPr>
          <w:b/>
          <w:bCs/>
        </w:rPr>
        <w:t>[</w:t>
      </w:r>
      <w:r w:rsidR="00A12B69">
        <w:rPr>
          <w:b/>
          <w:bCs/>
        </w:rPr>
        <w:t>1</w:t>
      </w:r>
      <w:r w:rsidRPr="00FA4466">
        <w:rPr>
          <w:b/>
          <w:bCs/>
        </w:rPr>
        <w:t>]</w:t>
      </w:r>
      <w:r w:rsidRPr="00FA4466">
        <w:t>.</w:t>
      </w:r>
    </w:p>
    <w:p w14:paraId="5DA6A84D" w14:textId="64E6EEB2" w:rsidR="007C2E41" w:rsidRPr="00A12B69" w:rsidRDefault="007C2E41" w:rsidP="00A12B69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plucking the scales sequentially</w:t>
      </w:r>
      <w:r w:rsidR="00A12B69">
        <w:rPr>
          <w:lang w:val="en-IN"/>
        </w:rPr>
        <w:t xml:space="preserve"> and </w:t>
      </w:r>
      <w:r w:rsidR="00A12B69" w:rsidRPr="00FA4466">
        <w:rPr>
          <w:lang w:val="en-IN"/>
        </w:rPr>
        <w:t>retain</w:t>
      </w:r>
      <w:r w:rsidR="00A12B69">
        <w:rPr>
          <w:lang w:val="en-IN"/>
        </w:rPr>
        <w:t>ing</w:t>
      </w:r>
      <w:r w:rsidR="00A12B69" w:rsidRPr="00FA4466">
        <w:rPr>
          <w:lang w:val="en-IN"/>
        </w:rPr>
        <w:t xml:space="preserve"> the collected scales on the forceps tips with the medial scale surface facing upward</w:t>
      </w:r>
      <w:r w:rsidRPr="00A12B69">
        <w:rPr>
          <w:lang w:val="en-IN"/>
        </w:rPr>
        <w:t>.</w:t>
      </w:r>
    </w:p>
    <w:p w14:paraId="5D9379F9" w14:textId="77777777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Flip each scale forward before grasping it to avoid interference with subsequent scale removal </w:t>
      </w:r>
      <w:r w:rsidRPr="00FA4466">
        <w:rPr>
          <w:b/>
          <w:bCs/>
        </w:rPr>
        <w:t>[1]</w:t>
      </w:r>
      <w:r w:rsidRPr="00FA4466">
        <w:t xml:space="preserve">. Using forceps, grasp each scale at its posterior edge </w:t>
      </w:r>
      <w:r w:rsidRPr="00FA4466">
        <w:rPr>
          <w:b/>
          <w:bCs/>
        </w:rPr>
        <w:t>[2]</w:t>
      </w:r>
      <w:r w:rsidRPr="00FA4466">
        <w:t xml:space="preserve">. Transfer the scales to a tube containing the sorting media after every 5 scales are collected or whenever additional scales cannot be securely retained on the forceps tips </w:t>
      </w:r>
      <w:r w:rsidRPr="00FA4466">
        <w:rPr>
          <w:b/>
          <w:bCs/>
        </w:rPr>
        <w:t>[3]</w:t>
      </w:r>
      <w:r w:rsidRPr="00FA4466">
        <w:t>.</w:t>
      </w:r>
    </w:p>
    <w:p w14:paraId="7DBB23CA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flipping a scale forward before removal.</w:t>
      </w:r>
    </w:p>
    <w:p w14:paraId="0F58F086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grasping the posterior edge of the flipped scale with forceps.</w:t>
      </w:r>
    </w:p>
    <w:p w14:paraId="62100D22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transferring the collected scales into a tube containing the sorting media.</w:t>
      </w:r>
    </w:p>
    <w:p w14:paraId="1CD4C3FF" w14:textId="108DEF01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After </w:t>
      </w:r>
      <w:r w:rsidR="00E61E39">
        <w:t>scale collection, immediately transfer the scales from the forceps into 1.5-milliliter tubes containing 500 microliters of cold sorting medium</w:t>
      </w:r>
      <w:r w:rsidRPr="00FA4466">
        <w:t xml:space="preserve"> on ice to preserve cell viability </w:t>
      </w:r>
      <w:r w:rsidRPr="00FA4466">
        <w:rPr>
          <w:b/>
          <w:bCs/>
        </w:rPr>
        <w:lastRenderedPageBreak/>
        <w:t>[1]</w:t>
      </w:r>
      <w:r w:rsidRPr="00FA4466">
        <w:t>. Using 70</w:t>
      </w:r>
      <w:r w:rsidR="00A12B69">
        <w:t xml:space="preserve">% ethanol, decontaminate the forceps between fish before collecting </w:t>
      </w:r>
      <w:r w:rsidRPr="00FA4466">
        <w:t xml:space="preserve">subsequent samples </w:t>
      </w:r>
      <w:r w:rsidRPr="00FA4466">
        <w:rPr>
          <w:b/>
          <w:bCs/>
        </w:rPr>
        <w:t>[2]</w:t>
      </w:r>
      <w:r w:rsidRPr="00FA4466">
        <w:t xml:space="preserve">. Process the scales from each fish in separate tubes throughout the collection, dissociation, and downstream analyses </w:t>
      </w:r>
      <w:r w:rsidRPr="00FA4466">
        <w:rPr>
          <w:b/>
          <w:bCs/>
        </w:rPr>
        <w:t>[3]</w:t>
      </w:r>
      <w:r w:rsidRPr="00FA4466">
        <w:t>.</w:t>
      </w:r>
    </w:p>
    <w:p w14:paraId="296FBDAB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transferring the collected scales into a 1.5 milliliter tube containing 500 microliters of cold sorting media on ice.</w:t>
      </w:r>
    </w:p>
    <w:p w14:paraId="3ECC0D28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decontaminating the forceps with 70 percent ethanol.</w:t>
      </w:r>
    </w:p>
    <w:p w14:paraId="35218EAD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placing the scales from each fish into separate labeled tubes.</w:t>
      </w:r>
    </w:p>
    <w:p w14:paraId="636B3FD6" w14:textId="77777777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After the scale collection, immediately transfer the fish to a recovery tank containing fresh system water without tricaine methanesulfonate </w:t>
      </w:r>
      <w:r w:rsidRPr="00FA4466">
        <w:rPr>
          <w:b/>
          <w:bCs/>
        </w:rPr>
        <w:t>[1]</w:t>
      </w:r>
      <w:r w:rsidRPr="00FA4466">
        <w:t>.</w:t>
      </w:r>
    </w:p>
    <w:p w14:paraId="247CEF67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transferring the fish into a recovery tank containing fresh system water.</w:t>
      </w:r>
    </w:p>
    <w:p w14:paraId="67F90327" w14:textId="77777777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Monitor the opercular movement and swimming behavior until the normal respiration and posture are restored </w:t>
      </w:r>
      <w:r w:rsidRPr="00FA4466">
        <w:rPr>
          <w:b/>
          <w:bCs/>
        </w:rPr>
        <w:t>[1]</w:t>
      </w:r>
      <w:r w:rsidRPr="00FA4466">
        <w:t xml:space="preserve">. Observe the biopsy site for persistent bleeding or signs of distress before returning the fish to the recirculating system </w:t>
      </w:r>
      <w:r w:rsidRPr="00FA4466">
        <w:rPr>
          <w:b/>
          <w:bCs/>
        </w:rPr>
        <w:t>[2]</w:t>
      </w:r>
      <w:r w:rsidRPr="00FA4466">
        <w:t>.</w:t>
      </w:r>
    </w:p>
    <w:p w14:paraId="56FAECF9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Shot of the fish showing normal opercular movement and swimming behavior in the recovery tank.</w:t>
      </w:r>
    </w:p>
    <w:p w14:paraId="7361E552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Shot of the biopsy site being examined for persistent bleeding or signs of distress.</w:t>
      </w:r>
    </w:p>
    <w:p w14:paraId="0DA764F7" w14:textId="77777777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Return the fish to its home tank after the normal equilibrium and swimming resume </w:t>
      </w:r>
      <w:r w:rsidRPr="00FA4466">
        <w:rPr>
          <w:b/>
          <w:bCs/>
        </w:rPr>
        <w:t>[1]</w:t>
      </w:r>
      <w:r w:rsidRPr="00FA4466">
        <w:t>.</w:t>
      </w:r>
    </w:p>
    <w:p w14:paraId="69D91A0A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returning the recovered fish to its home tank.</w:t>
      </w:r>
    </w:p>
    <w:p w14:paraId="42324DD0" w14:textId="77777777" w:rsidR="00A12B69" w:rsidRPr="00FA4466" w:rsidRDefault="00A12B69" w:rsidP="00A12B69">
      <w:pPr>
        <w:pStyle w:val="ShotDescription"/>
        <w:ind w:firstLine="0"/>
        <w:rPr>
          <w:lang w:val="en-IN"/>
        </w:rPr>
      </w:pPr>
    </w:p>
    <w:p w14:paraId="547FB1F3" w14:textId="149353A8" w:rsidR="0015135E" w:rsidRDefault="0015135E" w:rsidP="0015135E">
      <w:pPr>
        <w:pStyle w:val="ListParagraph"/>
        <w:numPr>
          <w:ilvl w:val="0"/>
          <w:numId w:val="46"/>
        </w:numPr>
        <w:jc w:val="both"/>
        <w:rPr>
          <w:b/>
          <w:bCs/>
          <w:lang w:eastAsia="ko-KR"/>
        </w:rPr>
      </w:pPr>
      <w:r w:rsidRPr="00AF31D5">
        <w:rPr>
          <w:b/>
          <w:bCs/>
          <w:lang w:eastAsia="ko-KR"/>
        </w:rPr>
        <w:t xml:space="preserve">Cell </w:t>
      </w:r>
      <w:r>
        <w:rPr>
          <w:b/>
          <w:bCs/>
          <w:lang w:eastAsia="ko-KR"/>
        </w:rPr>
        <w:t>D</w:t>
      </w:r>
      <w:r w:rsidRPr="00AF31D5">
        <w:rPr>
          <w:b/>
          <w:bCs/>
          <w:lang w:eastAsia="ko-KR"/>
        </w:rPr>
        <w:t xml:space="preserve">issociation and </w:t>
      </w:r>
      <w:r>
        <w:rPr>
          <w:b/>
          <w:bCs/>
          <w:lang w:eastAsia="ko-KR"/>
        </w:rPr>
        <w:t>Filtering</w:t>
      </w:r>
    </w:p>
    <w:p w14:paraId="28970207" w14:textId="77777777" w:rsidR="003C148C" w:rsidRPr="00C31265" w:rsidRDefault="003C148C" w:rsidP="003C148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60063491"/>
          <w:placeholder>
            <w:docPart w:val="9816C040E50840AC9850137C572038B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D50CB66" w14:textId="77777777" w:rsidR="003C148C" w:rsidRPr="0015135E" w:rsidRDefault="003C148C" w:rsidP="003C148C">
      <w:pPr>
        <w:pStyle w:val="ListParagraph"/>
        <w:ind w:left="360"/>
        <w:jc w:val="both"/>
        <w:rPr>
          <w:b/>
          <w:bCs/>
          <w:lang w:eastAsia="ko-KR"/>
        </w:rPr>
      </w:pPr>
    </w:p>
    <w:p w14:paraId="5E8560D6" w14:textId="4B213875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To begin, check for the scales at the bottom of the tube </w:t>
      </w:r>
      <w:r w:rsidRPr="00FA4466">
        <w:rPr>
          <w:b/>
          <w:bCs/>
        </w:rPr>
        <w:t>[1]</w:t>
      </w:r>
      <w:r w:rsidRPr="00FA4466">
        <w:t xml:space="preserve">. Using a sterile plastic microtube pestle homogenizer, dissociate the scales by applying gentle, controlled manual pressure for 30 to 60 seconds </w:t>
      </w:r>
      <w:r w:rsidRPr="00FA4466">
        <w:rPr>
          <w:b/>
          <w:bCs/>
        </w:rPr>
        <w:t>[2]</w:t>
      </w:r>
      <w:r w:rsidRPr="00FA4466">
        <w:t>.</w:t>
      </w:r>
    </w:p>
    <w:p w14:paraId="3DE0E3C9" w14:textId="6FE2D09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inspecting the bottom of the tube for the collected scales.</w:t>
      </w:r>
    </w:p>
    <w:p w14:paraId="778F5B07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dissociating the scales with a sterile plastic microtube pestle homogenizer.</w:t>
      </w:r>
    </w:p>
    <w:p w14:paraId="51A4008C" w14:textId="070FA6F9" w:rsidR="007C2E41" w:rsidRPr="00FA4466" w:rsidRDefault="0015135E" w:rsidP="0015135E">
      <w:pPr>
        <w:pStyle w:val="Narration"/>
        <w:numPr>
          <w:ilvl w:val="1"/>
          <w:numId w:val="46"/>
        </w:numPr>
      </w:pPr>
      <w:r>
        <w:t>Gently rotate and move up and down to release epidermal cells, avoiding excessive shearing of the scales. Continue dissociation until the sorting media is visibly turbid.</w:t>
      </w:r>
      <w:r w:rsidRPr="00FA4466">
        <w:t xml:space="preserve"> </w:t>
      </w:r>
      <w:r w:rsidRPr="00FA4466">
        <w:rPr>
          <w:b/>
          <w:bCs/>
        </w:rPr>
        <w:t>[1]</w:t>
      </w:r>
      <w:r w:rsidRPr="00FA4466">
        <w:t>.</w:t>
      </w:r>
    </w:p>
    <w:p w14:paraId="1BB5CF02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rotating and moving the sterile plastic microtube pestle homogenizer up and down inside the tube.</w:t>
      </w:r>
    </w:p>
    <w:p w14:paraId="27C76BB0" w14:textId="4780CFFC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>Pass the homogenized sample through a 35</w:t>
      </w:r>
      <w:r w:rsidR="00A12B69">
        <w:t>-</w:t>
      </w:r>
      <w:r w:rsidRPr="00FA4466">
        <w:t xml:space="preserve">micrometer nylon mesh filter to remove the debris and generate a single-cell suspension for flow cytometry or </w:t>
      </w:r>
      <w:r w:rsidR="00A12B69">
        <w:t>FACS</w:t>
      </w:r>
      <w:r w:rsidRPr="00FA4466">
        <w:t xml:space="preserve"> </w:t>
      </w:r>
      <w:r w:rsidRPr="00FA4466">
        <w:rPr>
          <w:b/>
          <w:bCs/>
        </w:rPr>
        <w:t>[1]</w:t>
      </w:r>
      <w:r w:rsidRPr="00FA4466">
        <w:t>.</w:t>
      </w:r>
    </w:p>
    <w:p w14:paraId="287B09CB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lastRenderedPageBreak/>
        <w:t>Talent passing the homogenized sample through a 35 micrometer nylon mesh filter into a collection tube.</w:t>
      </w:r>
    </w:p>
    <w:p w14:paraId="133375D5" w14:textId="3092FF3A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If visible cell aggregates are present after the initial filtration, pass the sample through a fresh </w:t>
      </w:r>
      <w:r w:rsidR="00A12B69">
        <w:t>35-micrometer</w:t>
      </w:r>
      <w:r w:rsidRPr="00FA4466">
        <w:t xml:space="preserve"> nylon mesh filter immediately before the flow cytometric analysis </w:t>
      </w:r>
      <w:r w:rsidRPr="00FA4466">
        <w:rPr>
          <w:b/>
          <w:bCs/>
        </w:rPr>
        <w:t>[1]</w:t>
      </w:r>
      <w:r w:rsidRPr="00FA4466">
        <w:t xml:space="preserve">. Repeat the filtration no more than 2 times in total to minimize cell loss </w:t>
      </w:r>
      <w:r w:rsidRPr="00FA4466">
        <w:rPr>
          <w:b/>
          <w:bCs/>
        </w:rPr>
        <w:t>[2]</w:t>
      </w:r>
      <w:r w:rsidRPr="00FA4466">
        <w:t>.</w:t>
      </w:r>
    </w:p>
    <w:p w14:paraId="383C31FD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passing the sample through a fresh 35 micrometer nylon mesh filter.</w:t>
      </w:r>
    </w:p>
    <w:p w14:paraId="785686EE" w14:textId="3C403B56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Shot of the filtered single-cell suspension ready for flow cytometric analysis.</w:t>
      </w:r>
      <w:r w:rsidR="00504CE7">
        <w:rPr>
          <w:lang w:val="en-IN"/>
        </w:rPr>
        <w:br/>
      </w:r>
    </w:p>
    <w:p w14:paraId="393FD09F" w14:textId="20A56E9C" w:rsidR="00504CE7" w:rsidRPr="00504CE7" w:rsidRDefault="00504CE7" w:rsidP="00504CE7">
      <w:pPr>
        <w:pStyle w:val="ListParagraph"/>
        <w:numPr>
          <w:ilvl w:val="0"/>
          <w:numId w:val="46"/>
        </w:numPr>
        <w:jc w:val="both"/>
        <w:rPr>
          <w:b/>
          <w:bCs/>
          <w:lang w:eastAsia="ko-KR"/>
        </w:rPr>
      </w:pPr>
      <w:r w:rsidRPr="00AF31D5">
        <w:rPr>
          <w:b/>
          <w:bCs/>
          <w:lang w:eastAsia="ko-KR"/>
        </w:rPr>
        <w:t xml:space="preserve">Flow </w:t>
      </w:r>
      <w:r>
        <w:rPr>
          <w:b/>
          <w:bCs/>
          <w:lang w:eastAsia="ko-KR"/>
        </w:rPr>
        <w:t>C</w:t>
      </w:r>
      <w:r w:rsidRPr="00AF31D5">
        <w:rPr>
          <w:b/>
          <w:bCs/>
          <w:lang w:eastAsia="ko-KR"/>
        </w:rPr>
        <w:t xml:space="preserve">ytometric </w:t>
      </w:r>
      <w:r>
        <w:rPr>
          <w:b/>
          <w:bCs/>
          <w:lang w:eastAsia="ko-KR"/>
        </w:rPr>
        <w:t>A</w:t>
      </w:r>
      <w:r w:rsidRPr="00AF31D5">
        <w:rPr>
          <w:b/>
          <w:bCs/>
          <w:lang w:eastAsia="ko-KR"/>
        </w:rPr>
        <w:t>nalysis</w:t>
      </w:r>
      <w:r>
        <w:rPr>
          <w:b/>
          <w:bCs/>
          <w:lang w:eastAsia="ko-KR"/>
        </w:rPr>
        <w:t xml:space="preserve"> and Cell Sorting</w:t>
      </w:r>
    </w:p>
    <w:p w14:paraId="3535F000" w14:textId="2DE521BE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Analyze the single-cell suspensions using a flow cytometer equipped with a </w:t>
      </w:r>
      <w:r w:rsidR="00504CE7">
        <w:t>488-nanometer laser for GFP detection and a 561-nanometer</w:t>
      </w:r>
      <w:r w:rsidRPr="00FA4466">
        <w:t xml:space="preserve"> laser for mCherry detection </w:t>
      </w:r>
      <w:r w:rsidRPr="00FA4466">
        <w:rPr>
          <w:b/>
          <w:bCs/>
        </w:rPr>
        <w:t>[1]</w:t>
      </w:r>
      <w:r w:rsidRPr="00FA4466">
        <w:t>.</w:t>
      </w:r>
    </w:p>
    <w:p w14:paraId="71450A49" w14:textId="0CB8580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 xml:space="preserve">Talent </w:t>
      </w:r>
      <w:r w:rsidR="000C4A3F">
        <w:rPr>
          <w:lang w:val="en-IN"/>
        </w:rPr>
        <w:t xml:space="preserve">loading the sample in the </w:t>
      </w:r>
      <w:r w:rsidRPr="00FA4466">
        <w:rPr>
          <w:lang w:val="en-IN"/>
        </w:rPr>
        <w:t>flow cytometer.</w:t>
      </w:r>
    </w:p>
    <w:p w14:paraId="00A88E01" w14:textId="1A4A1A45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Exclude the debris using the forward scatter and side scatter parameters </w:t>
      </w:r>
      <w:r w:rsidRPr="00FA4466">
        <w:rPr>
          <w:b/>
          <w:bCs/>
        </w:rPr>
        <w:t>[1]</w:t>
      </w:r>
      <w:r w:rsidRPr="00FA4466">
        <w:t xml:space="preserve">. Identify the lymphocytes using the previously </w:t>
      </w:r>
      <w:r w:rsidR="000C4A3F">
        <w:t>established</w:t>
      </w:r>
      <w:r w:rsidRPr="00FA4466">
        <w:t xml:space="preserve"> lymphocyte gate </w:t>
      </w:r>
      <w:r w:rsidRPr="00FA4466">
        <w:rPr>
          <w:b/>
          <w:bCs/>
        </w:rPr>
        <w:t>[2]</w:t>
      </w:r>
      <w:r w:rsidRPr="00FA4466">
        <w:t>.</w:t>
      </w:r>
    </w:p>
    <w:p w14:paraId="5D5C7D06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0C4A3F">
        <w:rPr>
          <w:highlight w:val="yellow"/>
          <w:lang w:val="en-IN"/>
        </w:rPr>
        <w:t>SCREEN</w:t>
      </w:r>
      <w:r w:rsidRPr="00FA4466">
        <w:rPr>
          <w:lang w:val="en-IN"/>
        </w:rPr>
        <w:t xml:space="preserve">: </w:t>
      </w:r>
      <w:r w:rsidRPr="000C4A3F">
        <w:rPr>
          <w:lang w:val="en-IN"/>
        </w:rPr>
        <w:t>Forward Scatter and Side Scatter parameters being used to gate out debris.</w:t>
      </w:r>
    </w:p>
    <w:p w14:paraId="40354604" w14:textId="27DE87A2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0C4A3F">
        <w:rPr>
          <w:highlight w:val="yellow"/>
          <w:lang w:val="en-IN"/>
        </w:rPr>
        <w:t>SCREEN</w:t>
      </w:r>
      <w:r w:rsidRPr="00FA4466">
        <w:rPr>
          <w:lang w:val="en-IN"/>
        </w:rPr>
        <w:t>: The lymphocyte gate being applied to identify the lymphocyte population.</w:t>
      </w:r>
    </w:p>
    <w:p w14:paraId="56CBEFE7" w14:textId="01B36DBC" w:rsidR="007C2E41" w:rsidRPr="00FA4466" w:rsidRDefault="00504CE7" w:rsidP="00EA2585">
      <w:pPr>
        <w:pStyle w:val="Narration"/>
        <w:numPr>
          <w:ilvl w:val="1"/>
          <w:numId w:val="46"/>
        </w:numPr>
      </w:pPr>
      <w:r>
        <w:t>Then, e</w:t>
      </w:r>
      <w:r w:rsidR="007C2E41" w:rsidRPr="00FA4466">
        <w:t xml:space="preserve">xclude the cell aggregates using the singlet gating parameters by comparing the side scatter area with the side scatter height </w:t>
      </w:r>
      <w:r w:rsidR="007C2E41" w:rsidRPr="00FA4466">
        <w:rPr>
          <w:b/>
          <w:bCs/>
        </w:rPr>
        <w:t>[1]</w:t>
      </w:r>
      <w:r w:rsidR="007C2E41" w:rsidRPr="00FA4466">
        <w:t>.</w:t>
      </w:r>
      <w:r>
        <w:t xml:space="preserve"> Evaluate cell viability using propidium iodide or a similar dye, and exclude positive cells from further analyses and sorting.</w:t>
      </w:r>
      <w:r w:rsidRPr="00FA4466">
        <w:rPr>
          <w:b/>
          <w:bCs/>
        </w:rPr>
        <w:t>[2]</w:t>
      </w:r>
      <w:r w:rsidRPr="00FA4466">
        <w:t>.</w:t>
      </w:r>
    </w:p>
    <w:p w14:paraId="0ED47871" w14:textId="47DE6CFB" w:rsidR="007C2E41" w:rsidRPr="00504CE7" w:rsidRDefault="007C2E41" w:rsidP="00504CE7">
      <w:pPr>
        <w:pStyle w:val="ShotDescription"/>
        <w:numPr>
          <w:ilvl w:val="2"/>
          <w:numId w:val="46"/>
        </w:numPr>
        <w:rPr>
          <w:lang w:val="en-IN"/>
        </w:rPr>
      </w:pPr>
      <w:r w:rsidRPr="000C4A3F">
        <w:rPr>
          <w:highlight w:val="yellow"/>
          <w:lang w:val="en-IN"/>
        </w:rPr>
        <w:t>SCREEN</w:t>
      </w:r>
      <w:r w:rsidRPr="00FA4466">
        <w:rPr>
          <w:lang w:val="en-IN"/>
        </w:rPr>
        <w:t xml:space="preserve">: </w:t>
      </w:r>
      <w:r w:rsidRPr="000C4A3F">
        <w:rPr>
          <w:lang w:val="en-IN"/>
        </w:rPr>
        <w:t>Side Scatter Area versus Side Scatter Height</w:t>
      </w:r>
      <w:r w:rsidRPr="00FA4466">
        <w:rPr>
          <w:lang w:val="en-IN"/>
        </w:rPr>
        <w:t xml:space="preserve"> plot being displayed. The singlet gate being applied to exclude cell aggregates.</w:t>
      </w:r>
    </w:p>
    <w:p w14:paraId="67D076E1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0C4A3F">
        <w:rPr>
          <w:highlight w:val="yellow"/>
          <w:lang w:val="en-IN"/>
        </w:rPr>
        <w:t>SCREEN</w:t>
      </w:r>
      <w:r w:rsidRPr="00FA4466">
        <w:rPr>
          <w:lang w:val="en-IN"/>
        </w:rPr>
        <w:t>: Propidium iodide-positive cells being excluded from the analysis gate.</w:t>
      </w:r>
    </w:p>
    <w:p w14:paraId="436D9232" w14:textId="601F30BE" w:rsidR="007C2E41" w:rsidRPr="00FA4466" w:rsidRDefault="00504CE7" w:rsidP="00EA2585">
      <w:pPr>
        <w:pStyle w:val="Narration"/>
        <w:numPr>
          <w:ilvl w:val="1"/>
          <w:numId w:val="46"/>
        </w:numPr>
      </w:pPr>
      <w:r>
        <w:t>Next, e</w:t>
      </w:r>
      <w:r w:rsidR="007C2E41" w:rsidRPr="00FA4466">
        <w:t xml:space="preserve">stablish the fluorescence gates using the non-transgenic zebrafish controls and the single-color fluorescent transgenic controls </w:t>
      </w:r>
      <w:r w:rsidR="007C2E41" w:rsidRPr="00FA4466">
        <w:rPr>
          <w:b/>
          <w:bCs/>
        </w:rPr>
        <w:t>[1]</w:t>
      </w:r>
      <w:r w:rsidR="007C2E41" w:rsidRPr="00FA4466">
        <w:t xml:space="preserve">. Define the </w:t>
      </w:r>
      <w:r w:rsidR="000C4A3F">
        <w:t>GFP</w:t>
      </w:r>
      <w:r w:rsidR="007C2E41" w:rsidRPr="00FA4466">
        <w:t xml:space="preserve">-positive and mCherry-positive populations relative to the negative controls </w:t>
      </w:r>
      <w:r w:rsidR="007C2E41" w:rsidRPr="00FA4466">
        <w:rPr>
          <w:b/>
          <w:bCs/>
        </w:rPr>
        <w:t>[2]</w:t>
      </w:r>
      <w:r w:rsidR="007C2E41" w:rsidRPr="00FA4466">
        <w:t>.</w:t>
      </w:r>
    </w:p>
    <w:p w14:paraId="5D8E56B0" w14:textId="3D0C436B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0C4A3F">
        <w:rPr>
          <w:highlight w:val="yellow"/>
          <w:lang w:val="en-IN"/>
        </w:rPr>
        <w:t>SCREEN</w:t>
      </w:r>
      <w:r w:rsidRPr="00FA4466">
        <w:rPr>
          <w:lang w:val="en-IN"/>
        </w:rPr>
        <w:t xml:space="preserve">: Fluorescence gates </w:t>
      </w:r>
      <w:r w:rsidR="00C31265">
        <w:rPr>
          <w:lang w:val="en-IN"/>
        </w:rPr>
        <w:t xml:space="preserve">are </w:t>
      </w:r>
      <w:r w:rsidRPr="00FA4466">
        <w:rPr>
          <w:lang w:val="en-IN"/>
        </w:rPr>
        <w:t>being established using the control samples.</w:t>
      </w:r>
    </w:p>
    <w:p w14:paraId="38A08590" w14:textId="24AC4C0F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0C4A3F">
        <w:rPr>
          <w:highlight w:val="yellow"/>
          <w:lang w:val="en-IN"/>
        </w:rPr>
        <w:t>SCREEN</w:t>
      </w:r>
      <w:r w:rsidRPr="00FA4466">
        <w:rPr>
          <w:lang w:val="en-IN"/>
        </w:rPr>
        <w:t xml:space="preserve">: </w:t>
      </w:r>
      <w:r w:rsidR="000C4A3F">
        <w:rPr>
          <w:lang w:val="en-IN"/>
        </w:rPr>
        <w:t>GFP</w:t>
      </w:r>
      <w:r w:rsidRPr="00FA4466">
        <w:rPr>
          <w:lang w:val="en-IN"/>
        </w:rPr>
        <w:t>-positive and mCherry-positive populations being defined relative to the negative controls.</w:t>
      </w:r>
    </w:p>
    <w:p w14:paraId="0130C72C" w14:textId="1C1F473A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Export the flow cytometry standard files and analyze the data using the flow cytometry analysis software </w:t>
      </w:r>
      <w:r w:rsidRPr="00FA4466">
        <w:rPr>
          <w:b/>
          <w:bCs/>
        </w:rPr>
        <w:t>[</w:t>
      </w:r>
      <w:r w:rsidR="000C4A3F">
        <w:rPr>
          <w:b/>
          <w:bCs/>
        </w:rPr>
        <w:t>1</w:t>
      </w:r>
      <w:r w:rsidRPr="00FA4466">
        <w:rPr>
          <w:b/>
          <w:bCs/>
        </w:rPr>
        <w:t>]</w:t>
      </w:r>
      <w:r w:rsidRPr="00FA4466">
        <w:t>.</w:t>
      </w:r>
    </w:p>
    <w:p w14:paraId="47559F00" w14:textId="3D99C75E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504CE7">
        <w:rPr>
          <w:highlight w:val="yellow"/>
          <w:lang w:val="en-IN"/>
        </w:rPr>
        <w:t>SCREEN:</w:t>
      </w:r>
      <w:r w:rsidRPr="00FA4466">
        <w:rPr>
          <w:lang w:val="en-IN"/>
        </w:rPr>
        <w:t xml:space="preserve"> The flow cytometry standard files being exported.</w:t>
      </w:r>
      <w:r w:rsidR="000C4A3F">
        <w:rPr>
          <w:lang w:val="en-IN"/>
        </w:rPr>
        <w:t xml:space="preserve"> </w:t>
      </w:r>
      <w:r w:rsidR="000C4A3F" w:rsidRPr="000C4A3F">
        <w:rPr>
          <w:lang w:val="en-IN"/>
        </w:rPr>
        <w:t xml:space="preserve">The exported flow cytometry standard files </w:t>
      </w:r>
      <w:r w:rsidR="000C4A3F">
        <w:rPr>
          <w:lang w:val="en-IN"/>
        </w:rPr>
        <w:t xml:space="preserve">are </w:t>
      </w:r>
      <w:r w:rsidR="000C4A3F" w:rsidRPr="000C4A3F">
        <w:rPr>
          <w:lang w:val="en-IN"/>
        </w:rPr>
        <w:t>being opened and analyzed</w:t>
      </w:r>
      <w:r w:rsidR="000C4A3F">
        <w:rPr>
          <w:lang w:val="en-IN"/>
        </w:rPr>
        <w:t>.</w:t>
      </w:r>
    </w:p>
    <w:p w14:paraId="5F6F5D25" w14:textId="78061E92" w:rsidR="00504CE7" w:rsidRPr="00504CE7" w:rsidRDefault="007C2E41" w:rsidP="00504CE7">
      <w:pPr>
        <w:pStyle w:val="ShotDescription"/>
        <w:ind w:left="907" w:firstLine="0"/>
        <w:rPr>
          <w:lang w:val="en-IN"/>
        </w:rPr>
      </w:pPr>
      <w:r w:rsidRPr="00FA4466">
        <w:rPr>
          <w:lang w:val="en-IN"/>
        </w:rPr>
        <w:t xml:space="preserve"> </w:t>
      </w:r>
    </w:p>
    <w:p w14:paraId="4E554CC7" w14:textId="77777777" w:rsidR="00504CE7" w:rsidRPr="00AF31D5" w:rsidRDefault="00504CE7" w:rsidP="00504CE7">
      <w:pPr>
        <w:pStyle w:val="ListParagraph"/>
        <w:ind w:left="0"/>
        <w:rPr>
          <w:b/>
          <w:bCs/>
          <w:lang w:eastAsia="ko-KR"/>
        </w:rPr>
      </w:pPr>
    </w:p>
    <w:p w14:paraId="0FB9A158" w14:textId="77777777" w:rsidR="00504CE7" w:rsidRDefault="00504CE7" w:rsidP="00504CE7">
      <w:pPr>
        <w:pStyle w:val="Narration"/>
        <w:ind w:left="360" w:firstLine="0"/>
      </w:pPr>
    </w:p>
    <w:p w14:paraId="1D5ADF3C" w14:textId="754D563C" w:rsidR="007C2E41" w:rsidRPr="00FA4466" w:rsidRDefault="00504CE7" w:rsidP="00504CE7">
      <w:pPr>
        <w:pStyle w:val="Narration"/>
        <w:numPr>
          <w:ilvl w:val="1"/>
          <w:numId w:val="46"/>
        </w:numPr>
      </w:pPr>
      <w:r>
        <w:t>Next, s</w:t>
      </w:r>
      <w:r w:rsidR="007C2E41" w:rsidRPr="00FA4466">
        <w:t xml:space="preserve">ort the cells using a </w:t>
      </w:r>
      <w:r w:rsidR="000C4A3F">
        <w:t xml:space="preserve">FACS </w:t>
      </w:r>
      <w:r w:rsidR="007C2E41" w:rsidRPr="00FA4466">
        <w:t>equipped with a 488</w:t>
      </w:r>
      <w:r>
        <w:t>-</w:t>
      </w:r>
      <w:r w:rsidR="007C2E41" w:rsidRPr="00FA4466">
        <w:t xml:space="preserve">nanometer laser for </w:t>
      </w:r>
      <w:r w:rsidR="000C4A3F">
        <w:t>GFP</w:t>
      </w:r>
      <w:r w:rsidR="007C2E41" w:rsidRPr="00FA4466">
        <w:t xml:space="preserve"> detection and a </w:t>
      </w:r>
      <w:r>
        <w:t>561-nanometer</w:t>
      </w:r>
      <w:r w:rsidR="007C2E41" w:rsidRPr="00FA4466">
        <w:t xml:space="preserve"> laser for mCherry detection </w:t>
      </w:r>
      <w:r w:rsidR="007C2E41" w:rsidRPr="00FA4466">
        <w:rPr>
          <w:b/>
          <w:bCs/>
        </w:rPr>
        <w:t>[1]</w:t>
      </w:r>
      <w:r w:rsidR="007C2E41" w:rsidRPr="00FA4466">
        <w:t>.</w:t>
      </w:r>
      <w:r>
        <w:t xml:space="preserve"> </w:t>
      </w:r>
      <w:r w:rsidRPr="00FA4466">
        <w:t>Sequentially gate the lymphocytes</w:t>
      </w:r>
      <w:r>
        <w:t xml:space="preserve">, </w:t>
      </w:r>
      <w:r w:rsidRPr="00FA4466">
        <w:t>singlets</w:t>
      </w:r>
      <w:r>
        <w:t>,</w:t>
      </w:r>
      <w:r w:rsidRPr="00FA4466">
        <w:t xml:space="preserve"> </w:t>
      </w:r>
      <w:r>
        <w:t xml:space="preserve">and </w:t>
      </w:r>
      <w:r w:rsidRPr="00FA4466">
        <w:t xml:space="preserve">viable cells before the fluorescence-based sorting </w:t>
      </w:r>
      <w:r w:rsidRPr="00FA4466">
        <w:rPr>
          <w:b/>
          <w:bCs/>
        </w:rPr>
        <w:t>[</w:t>
      </w:r>
      <w:r>
        <w:rPr>
          <w:b/>
          <w:bCs/>
        </w:rPr>
        <w:t>1</w:t>
      </w:r>
      <w:r w:rsidRPr="00FA4466">
        <w:rPr>
          <w:b/>
          <w:bCs/>
        </w:rPr>
        <w:t>]</w:t>
      </w:r>
      <w:r w:rsidRPr="00FA4466">
        <w:t>.</w:t>
      </w:r>
    </w:p>
    <w:p w14:paraId="4232D05F" w14:textId="5AFEA843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loading the sample into the fluorescence-activated cell sorter.</w:t>
      </w:r>
    </w:p>
    <w:p w14:paraId="261AE2D6" w14:textId="0F2181F9" w:rsidR="000C4A3F" w:rsidRPr="00FA4466" w:rsidRDefault="007C2E41" w:rsidP="000C4A3F">
      <w:pPr>
        <w:pStyle w:val="ShotDescription"/>
        <w:numPr>
          <w:ilvl w:val="2"/>
          <w:numId w:val="46"/>
        </w:numPr>
        <w:rPr>
          <w:lang w:val="en-IN"/>
        </w:rPr>
      </w:pPr>
      <w:r w:rsidRPr="00006FDA">
        <w:rPr>
          <w:highlight w:val="yellow"/>
          <w:lang w:val="en-IN"/>
        </w:rPr>
        <w:t>SCREEN</w:t>
      </w:r>
      <w:r w:rsidR="000C4A3F">
        <w:rPr>
          <w:lang w:val="en-IN"/>
        </w:rPr>
        <w:t>: Gated lymphocytes, singlets and viable cells are being shown.</w:t>
      </w:r>
    </w:p>
    <w:p w14:paraId="3E1043E0" w14:textId="133A2450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>Define the</w:t>
      </w:r>
      <w:r w:rsidR="00C31265">
        <w:t xml:space="preserve"> low</w:t>
      </w:r>
      <w:r w:rsidRPr="00FA4466">
        <w:t xml:space="preserve"> </w:t>
      </w:r>
      <w:r w:rsidR="000C4A3F">
        <w:t>GFP</w:t>
      </w:r>
      <w:r w:rsidR="00C31265">
        <w:t>,</w:t>
      </w:r>
      <w:r w:rsidRPr="00FA4466">
        <w:t xml:space="preserve"> </w:t>
      </w:r>
      <w:r w:rsidR="00C31265">
        <w:t xml:space="preserve">high </w:t>
      </w:r>
      <w:r w:rsidR="000C4A3F">
        <w:t>GFP</w:t>
      </w:r>
      <w:r w:rsidRPr="00FA4466">
        <w:t xml:space="preserve">, and mCherry-positive populations using the fluorescence gates established from the negative control samples </w:t>
      </w:r>
      <w:r w:rsidRPr="00FA4466">
        <w:rPr>
          <w:b/>
          <w:bCs/>
        </w:rPr>
        <w:t>[1]</w:t>
      </w:r>
      <w:r w:rsidRPr="00FA4466">
        <w:t>.</w:t>
      </w:r>
    </w:p>
    <w:p w14:paraId="1108BCBF" w14:textId="48B0915A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006FDA">
        <w:rPr>
          <w:highlight w:val="yellow"/>
          <w:lang w:val="en-IN"/>
        </w:rPr>
        <w:t>SCREEN:</w:t>
      </w:r>
      <w:r w:rsidRPr="00FA4466">
        <w:rPr>
          <w:lang w:val="en-IN"/>
        </w:rPr>
        <w:t xml:space="preserve"> </w:t>
      </w:r>
      <w:r w:rsidR="00006FDA">
        <w:rPr>
          <w:lang w:val="en-IN"/>
        </w:rPr>
        <w:t>GFP-low, GFP high</w:t>
      </w:r>
      <w:r w:rsidRPr="00FA4466">
        <w:rPr>
          <w:lang w:val="en-IN"/>
        </w:rPr>
        <w:t xml:space="preserve">, and mCherry-positive populations </w:t>
      </w:r>
      <w:r w:rsidR="00006FDA">
        <w:rPr>
          <w:lang w:val="en-IN"/>
        </w:rPr>
        <w:t xml:space="preserve">are </w:t>
      </w:r>
      <w:r w:rsidRPr="00FA4466">
        <w:rPr>
          <w:lang w:val="en-IN"/>
        </w:rPr>
        <w:t>being defined using the fluorescence gates from the negative control samples.</w:t>
      </w:r>
    </w:p>
    <w:p w14:paraId="173DB319" w14:textId="44627986" w:rsidR="007C2E41" w:rsidRPr="00FA4466" w:rsidRDefault="007C2E41" w:rsidP="00504CE7">
      <w:pPr>
        <w:pStyle w:val="Narration"/>
        <w:numPr>
          <w:ilvl w:val="1"/>
          <w:numId w:val="46"/>
        </w:numPr>
      </w:pPr>
      <w:r w:rsidRPr="00FA4466">
        <w:t xml:space="preserve">Sort the </w:t>
      </w:r>
      <w:r w:rsidR="00006FDA">
        <w:t xml:space="preserve">GFP </w:t>
      </w:r>
      <w:r w:rsidRPr="00FA4466">
        <w:t xml:space="preserve">low, </w:t>
      </w:r>
      <w:r w:rsidR="00006FDA">
        <w:t xml:space="preserve">GFP </w:t>
      </w:r>
      <w:r w:rsidRPr="00FA4466">
        <w:t xml:space="preserve">high, and mCherry-positive populations into collection tubes containing chilled sorting media </w:t>
      </w:r>
      <w:r w:rsidRPr="00FA4466">
        <w:rPr>
          <w:b/>
          <w:bCs/>
        </w:rPr>
        <w:t>[1]</w:t>
      </w:r>
      <w:r w:rsidRPr="00FA4466">
        <w:t>.</w:t>
      </w:r>
      <w:r w:rsidR="00504CE7">
        <w:t xml:space="preserve"> </w:t>
      </w:r>
      <w:r w:rsidR="00504CE7" w:rsidRPr="00FA4466">
        <w:t xml:space="preserve">Maintain the sorted samples on ice and proceed immediately to the downstream applications </w:t>
      </w:r>
      <w:r w:rsidR="00504CE7" w:rsidRPr="00FA4466">
        <w:rPr>
          <w:b/>
          <w:bCs/>
        </w:rPr>
        <w:t>[</w:t>
      </w:r>
      <w:r w:rsidR="00504CE7">
        <w:rPr>
          <w:b/>
          <w:bCs/>
        </w:rPr>
        <w:t>2</w:t>
      </w:r>
      <w:r w:rsidR="00504CE7" w:rsidRPr="00FA4466">
        <w:rPr>
          <w:b/>
          <w:bCs/>
        </w:rPr>
        <w:t>]</w:t>
      </w:r>
      <w:r w:rsidR="00504CE7" w:rsidRPr="00FA4466">
        <w:t>.</w:t>
      </w:r>
    </w:p>
    <w:p w14:paraId="350C730A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collecting the sorted cell populations into collection tubes containing chilled sorting media.</w:t>
      </w:r>
    </w:p>
    <w:p w14:paraId="352194AA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placing the collection tubes containing the sorted samples on ice.</w:t>
      </w:r>
    </w:p>
    <w:p w14:paraId="1522E458" w14:textId="77777777" w:rsidR="007C2E41" w:rsidRPr="00FA4466" w:rsidRDefault="007C2E41" w:rsidP="007C2E41">
      <w:pPr>
        <w:rPr>
          <w:lang w:val="en-IN"/>
        </w:rPr>
      </w:pPr>
    </w:p>
    <w:p w14:paraId="4043F5B5" w14:textId="77777777" w:rsidR="0020305F" w:rsidRDefault="0020305F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4371596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5E431E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0305F">
        <w:rPr>
          <w:rFonts w:eastAsia="Times New Roman" w:cstheme="minorHAnsi"/>
          <w:bCs/>
        </w:rPr>
        <w:t>230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EA2585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856B19C" w14:textId="04A25859" w:rsidR="00504CE7" w:rsidRDefault="00504CE7" w:rsidP="00504CE7">
      <w:pPr>
        <w:pStyle w:val="Narration"/>
        <w:numPr>
          <w:ilvl w:val="1"/>
          <w:numId w:val="3"/>
        </w:numPr>
      </w:pPr>
      <w:r w:rsidRPr="00DE23EF">
        <w:t>Wild-type lck:GFP</w:t>
      </w:r>
      <w:r w:rsidR="00C50776">
        <w:t xml:space="preserve"> </w:t>
      </w:r>
      <w:r w:rsidR="00C50776" w:rsidRPr="00C50776">
        <w:rPr>
          <w:i/>
          <w:iCs/>
          <w:color w:val="EE0000"/>
        </w:rPr>
        <w:t>(L-C-K</w:t>
      </w:r>
      <w:r w:rsidR="00C50776">
        <w:rPr>
          <w:i/>
          <w:iCs/>
          <w:color w:val="EE0000"/>
        </w:rPr>
        <w:t>-G-F-P</w:t>
      </w:r>
      <w:r w:rsidR="00C50776" w:rsidRPr="00C50776">
        <w:rPr>
          <w:i/>
          <w:iCs/>
          <w:color w:val="EE0000"/>
        </w:rPr>
        <w:t>)</w:t>
      </w:r>
      <w:r w:rsidRPr="00DE23EF">
        <w:t xml:space="preserve"> fish exhibited fluorescence primarily in the thymic region </w:t>
      </w:r>
      <w:r w:rsidRPr="00C50776">
        <w:rPr>
          <w:b/>
          <w:bCs/>
        </w:rPr>
        <w:t>[1],</w:t>
      </w:r>
      <w:r w:rsidRPr="00DE23EF">
        <w:t xml:space="preserve"> while cd79b:GFP fish displayed fluorescence in the head</w:t>
      </w:r>
      <w:r w:rsidR="00C50776">
        <w:t xml:space="preserve"> and </w:t>
      </w:r>
      <w:r w:rsidRPr="00DE23EF">
        <w:t xml:space="preserve">gill region </w:t>
      </w:r>
      <w:r w:rsidRPr="00C50776">
        <w:rPr>
          <w:b/>
          <w:bCs/>
        </w:rPr>
        <w:t>[2].</w:t>
      </w:r>
      <w:r w:rsidRPr="00DE23EF">
        <w:t xml:space="preserve"> Double-transgenic rag2:hMYC</w:t>
      </w:r>
      <w:r w:rsidR="00C50776">
        <w:t xml:space="preserve"> </w:t>
      </w:r>
      <w:r w:rsidR="00C50776" w:rsidRPr="00C50776">
        <w:rPr>
          <w:i/>
          <w:iCs/>
          <w:color w:val="EE0000"/>
        </w:rPr>
        <w:t>(Rag-Two-</w:t>
      </w:r>
      <w:r w:rsidR="004F1853">
        <w:rPr>
          <w:i/>
          <w:iCs/>
          <w:color w:val="EE0000"/>
        </w:rPr>
        <w:t>H-</w:t>
      </w:r>
      <w:r w:rsidR="00C50776" w:rsidRPr="00C50776">
        <w:rPr>
          <w:i/>
          <w:iCs/>
          <w:color w:val="EE0000"/>
        </w:rPr>
        <w:t>Myc)</w:t>
      </w:r>
      <w:r w:rsidRPr="00DE23EF">
        <w:t>; lck:GFP</w:t>
      </w:r>
      <w:r w:rsidR="00C50776">
        <w:t xml:space="preserve"> and </w:t>
      </w:r>
      <w:r w:rsidRPr="00DE23EF">
        <w:t xml:space="preserve">lck:mCherry fish with T-ALL showed bright, disseminated fluorescence throughout the body </w:t>
      </w:r>
      <w:r w:rsidRPr="00C50776">
        <w:rPr>
          <w:b/>
          <w:bCs/>
        </w:rPr>
        <w:t>[3],</w:t>
      </w:r>
      <w:r w:rsidRPr="00DE23EF">
        <w:t xml:space="preserve"> and rag2:hMYC </w:t>
      </w:r>
      <w:r w:rsidR="00C50776">
        <w:t xml:space="preserve">with </w:t>
      </w:r>
      <w:r w:rsidRPr="00DE23EF">
        <w:t xml:space="preserve">cd79b:GFP fish with B-ALL also showed bright, disseminated fluorescence throughout the body </w:t>
      </w:r>
      <w:r w:rsidRPr="00C50776">
        <w:rPr>
          <w:b/>
          <w:bCs/>
        </w:rPr>
        <w:t>[4].</w:t>
      </w:r>
    </w:p>
    <w:p w14:paraId="40E89021" w14:textId="7B2C618E" w:rsidR="00504CE7" w:rsidRDefault="00504CE7" w:rsidP="00504CE7">
      <w:pPr>
        <w:pStyle w:val="ShotDescription"/>
        <w:numPr>
          <w:ilvl w:val="2"/>
          <w:numId w:val="3"/>
        </w:numPr>
        <w:rPr>
          <w:lang w:val="en-IN"/>
        </w:rPr>
      </w:pPr>
      <w:r w:rsidRPr="00DE23EF">
        <w:rPr>
          <w:lang w:val="en-IN"/>
        </w:rPr>
        <w:t xml:space="preserve">LAB MEDIA: Figure 1A. </w:t>
      </w:r>
      <w:r w:rsidRPr="00C50776">
        <w:rPr>
          <w:i/>
          <w:iCs/>
          <w:color w:val="0000FF"/>
          <w:lang w:val="en-IN"/>
        </w:rPr>
        <w:t>Video editor: Highlight the  lck:GFP fish</w:t>
      </w:r>
      <w:r w:rsidR="004F1853">
        <w:rPr>
          <w:i/>
          <w:iCs/>
          <w:color w:val="0000FF"/>
          <w:lang w:val="en-IN"/>
        </w:rPr>
        <w:t xml:space="preserve"> panel</w:t>
      </w:r>
    </w:p>
    <w:p w14:paraId="34EE0F64" w14:textId="2E028ADE" w:rsidR="00504CE7" w:rsidRDefault="00504CE7" w:rsidP="00504CE7">
      <w:pPr>
        <w:pStyle w:val="ShotDescription"/>
        <w:numPr>
          <w:ilvl w:val="2"/>
          <w:numId w:val="3"/>
        </w:numPr>
        <w:rPr>
          <w:lang w:val="en-IN"/>
        </w:rPr>
      </w:pPr>
      <w:r w:rsidRPr="00DE23EF">
        <w:rPr>
          <w:lang w:val="en-IN"/>
        </w:rPr>
        <w:t xml:space="preserve">LAB MEDIA: Figure 1A. </w:t>
      </w:r>
      <w:r w:rsidRPr="004F1853">
        <w:rPr>
          <w:i/>
          <w:iCs/>
          <w:color w:val="3333FF"/>
          <w:lang w:val="en-IN"/>
        </w:rPr>
        <w:t xml:space="preserve">Video editor: Highlight the cd79b:GFP </w:t>
      </w:r>
      <w:r w:rsidR="004F1853" w:rsidRPr="004F1853">
        <w:rPr>
          <w:i/>
          <w:iCs/>
          <w:color w:val="3333FF"/>
          <w:lang w:val="en-IN"/>
        </w:rPr>
        <w:t>panel</w:t>
      </w:r>
    </w:p>
    <w:p w14:paraId="2BD13B28" w14:textId="473C29E9" w:rsidR="00504CE7" w:rsidRDefault="00504CE7" w:rsidP="00504CE7">
      <w:pPr>
        <w:pStyle w:val="ShotDescription"/>
        <w:numPr>
          <w:ilvl w:val="2"/>
          <w:numId w:val="3"/>
        </w:numPr>
        <w:rPr>
          <w:lang w:val="en-IN"/>
        </w:rPr>
      </w:pPr>
      <w:r w:rsidRPr="00DE23EF">
        <w:rPr>
          <w:lang w:val="en-IN"/>
        </w:rPr>
        <w:t xml:space="preserve">LAB MEDIA: Figure 1A. </w:t>
      </w:r>
      <w:r w:rsidRPr="004F1853">
        <w:rPr>
          <w:i/>
          <w:iCs/>
          <w:color w:val="3333FF"/>
          <w:lang w:val="en-IN"/>
        </w:rPr>
        <w:t xml:space="preserve">Video editor: Highlight the lck:GFP; hMYC </w:t>
      </w:r>
      <w:r w:rsidR="004F1853" w:rsidRPr="004F1853">
        <w:rPr>
          <w:i/>
          <w:iCs/>
          <w:color w:val="3333FF"/>
          <w:lang w:val="en-IN"/>
        </w:rPr>
        <w:t>panel</w:t>
      </w:r>
      <w:r w:rsidRPr="004F1853">
        <w:rPr>
          <w:i/>
          <w:iCs/>
          <w:color w:val="3333FF"/>
          <w:lang w:val="en-IN"/>
        </w:rPr>
        <w:t>.</w:t>
      </w:r>
    </w:p>
    <w:p w14:paraId="14D7407B" w14:textId="7592914C" w:rsidR="00504CE7" w:rsidRPr="00DE23EF" w:rsidRDefault="00504CE7" w:rsidP="00504CE7">
      <w:pPr>
        <w:pStyle w:val="ShotDescription"/>
        <w:numPr>
          <w:ilvl w:val="2"/>
          <w:numId w:val="3"/>
        </w:numPr>
        <w:rPr>
          <w:lang w:val="en-IN"/>
        </w:rPr>
      </w:pPr>
      <w:r w:rsidRPr="00DE23EF">
        <w:rPr>
          <w:lang w:val="en-IN"/>
        </w:rPr>
        <w:t xml:space="preserve">LAB MEDIA: Figure 1A. </w:t>
      </w:r>
      <w:r w:rsidRPr="004F1853">
        <w:rPr>
          <w:i/>
          <w:iCs/>
          <w:color w:val="3333FF"/>
          <w:lang w:val="en-IN"/>
        </w:rPr>
        <w:t xml:space="preserve">Video editor: Highlight cd79b:GFP; hMYC </w:t>
      </w:r>
      <w:r w:rsidR="004F1853">
        <w:rPr>
          <w:i/>
          <w:iCs/>
          <w:color w:val="3333FF"/>
          <w:lang w:val="en-IN"/>
        </w:rPr>
        <w:t>panel</w:t>
      </w:r>
      <w:r w:rsidRPr="00DE23EF">
        <w:rPr>
          <w:lang w:val="en-IN"/>
        </w:rPr>
        <w:t>.</w:t>
      </w:r>
    </w:p>
    <w:p w14:paraId="20D16515" w14:textId="77777777" w:rsidR="00504CE7" w:rsidRPr="004F1853" w:rsidRDefault="00504CE7" w:rsidP="00504CE7">
      <w:pPr>
        <w:pStyle w:val="Narration"/>
        <w:numPr>
          <w:ilvl w:val="1"/>
          <w:numId w:val="3"/>
        </w:numPr>
        <w:rPr>
          <w:b/>
          <w:bCs/>
        </w:rPr>
      </w:pPr>
      <w:r w:rsidRPr="00DE23EF">
        <w:t xml:space="preserve">Wild-type lck:GFP and cd79b:GFP scales contained scattered GFP-positive lymphocytes on the scale surface </w:t>
      </w:r>
      <w:r w:rsidRPr="004F1853">
        <w:rPr>
          <w:b/>
          <w:bCs/>
        </w:rPr>
        <w:t>[1],</w:t>
      </w:r>
      <w:r w:rsidRPr="00DE23EF">
        <w:t xml:space="preserve"> whereas scales from fish with leukemia contained dense clusters or confluent sheets of GFP-positive or mCherry-positive cells on the scale surface </w:t>
      </w:r>
      <w:r w:rsidRPr="004F1853">
        <w:rPr>
          <w:b/>
          <w:bCs/>
        </w:rPr>
        <w:t>[2].</w:t>
      </w:r>
    </w:p>
    <w:p w14:paraId="1C1FAB86" w14:textId="5171AFA1" w:rsidR="00504CE7" w:rsidRDefault="00504CE7" w:rsidP="00504CE7">
      <w:pPr>
        <w:pStyle w:val="ShotDescription"/>
        <w:numPr>
          <w:ilvl w:val="2"/>
          <w:numId w:val="3"/>
        </w:numPr>
        <w:rPr>
          <w:lang w:val="en-IN"/>
        </w:rPr>
      </w:pPr>
      <w:r w:rsidRPr="00DE23EF">
        <w:rPr>
          <w:lang w:val="en-IN"/>
        </w:rPr>
        <w:t>LAB MEDIA: Figure</w:t>
      </w:r>
      <w:r w:rsidR="004F1853">
        <w:rPr>
          <w:lang w:val="en-IN"/>
        </w:rPr>
        <w:t xml:space="preserve"> 1B</w:t>
      </w:r>
      <w:r w:rsidRPr="00DE23EF">
        <w:rPr>
          <w:lang w:val="en-IN"/>
        </w:rPr>
        <w:t xml:space="preserve"> </w:t>
      </w:r>
      <w:r w:rsidR="004F1853" w:rsidRPr="004F1853">
        <w:rPr>
          <w:i/>
          <w:iCs/>
          <w:color w:val="3333FF"/>
          <w:lang w:val="en-IN"/>
        </w:rPr>
        <w:t>Video editor: Highlight the</w:t>
      </w:r>
      <w:r w:rsidR="004F1853">
        <w:rPr>
          <w:i/>
          <w:iCs/>
          <w:color w:val="3333FF"/>
          <w:lang w:val="en-IN"/>
        </w:rPr>
        <w:t xml:space="preserve"> </w:t>
      </w:r>
      <w:r w:rsidR="004F1853" w:rsidRPr="00C50776">
        <w:rPr>
          <w:i/>
          <w:iCs/>
          <w:color w:val="0000FF"/>
          <w:lang w:val="en-IN"/>
        </w:rPr>
        <w:t xml:space="preserve">lck:GFP </w:t>
      </w:r>
      <w:r w:rsidR="004F1853">
        <w:rPr>
          <w:i/>
          <w:iCs/>
          <w:color w:val="0000FF"/>
          <w:lang w:val="en-IN"/>
        </w:rPr>
        <w:t>and</w:t>
      </w:r>
      <w:r w:rsidR="004F1853" w:rsidRPr="004F1853">
        <w:rPr>
          <w:i/>
          <w:iCs/>
          <w:color w:val="3333FF"/>
          <w:lang w:val="en-IN"/>
        </w:rPr>
        <w:t xml:space="preserve"> cd79b:GFP panel</w:t>
      </w:r>
    </w:p>
    <w:p w14:paraId="060405CE" w14:textId="2481B8A5" w:rsidR="00504CE7" w:rsidRPr="00DE23EF" w:rsidRDefault="00504CE7" w:rsidP="00504CE7">
      <w:pPr>
        <w:pStyle w:val="ShotDescription"/>
        <w:numPr>
          <w:ilvl w:val="2"/>
          <w:numId w:val="3"/>
        </w:numPr>
        <w:rPr>
          <w:lang w:val="en-IN"/>
        </w:rPr>
      </w:pPr>
      <w:r w:rsidRPr="00DE23EF">
        <w:rPr>
          <w:lang w:val="en-IN"/>
        </w:rPr>
        <w:t xml:space="preserve">LAB MEDIA: Figure 1B. </w:t>
      </w:r>
      <w:r w:rsidR="004F1853" w:rsidRPr="004F1853">
        <w:rPr>
          <w:i/>
          <w:iCs/>
          <w:color w:val="3333FF"/>
          <w:lang w:val="en-IN"/>
        </w:rPr>
        <w:t>Video editor: Highlight the</w:t>
      </w:r>
      <w:r w:rsidR="004F1853">
        <w:rPr>
          <w:i/>
          <w:iCs/>
          <w:color w:val="3333FF"/>
          <w:lang w:val="en-IN"/>
        </w:rPr>
        <w:t xml:space="preserve"> </w:t>
      </w:r>
      <w:r w:rsidR="004F1853">
        <w:rPr>
          <w:i/>
          <w:iCs/>
          <w:color w:val="3333FF"/>
          <w:lang w:val="en-IN"/>
        </w:rPr>
        <w:t>T-ALL, B-ALL panels</w:t>
      </w:r>
    </w:p>
    <w:p w14:paraId="635F664F" w14:textId="4040E141" w:rsidR="00504CE7" w:rsidRPr="004F1853" w:rsidRDefault="00504CE7" w:rsidP="00504CE7">
      <w:pPr>
        <w:pStyle w:val="Narration"/>
        <w:numPr>
          <w:ilvl w:val="1"/>
          <w:numId w:val="3"/>
        </w:numPr>
        <w:rPr>
          <w:b/>
          <w:bCs/>
        </w:rPr>
      </w:pPr>
      <w:r w:rsidRPr="00DE23EF">
        <w:t xml:space="preserve">Scale-derived lymphocytes exhibited morphologies </w:t>
      </w:r>
      <w:r w:rsidR="004F1853" w:rsidRPr="00DE23EF">
        <w:t>like</w:t>
      </w:r>
      <w:r w:rsidRPr="00DE23EF">
        <w:t xml:space="preserve"> lymphocytes from the thymus </w:t>
      </w:r>
      <w:r w:rsidRPr="004F1853">
        <w:rPr>
          <w:b/>
          <w:bCs/>
        </w:rPr>
        <w:t>[1],</w:t>
      </w:r>
      <w:r w:rsidRPr="00DE23EF">
        <w:t xml:space="preserve"> marrow </w:t>
      </w:r>
      <w:r w:rsidRPr="004F1853">
        <w:rPr>
          <w:b/>
          <w:bCs/>
        </w:rPr>
        <w:t>[2],</w:t>
      </w:r>
      <w:r w:rsidRPr="00DE23EF">
        <w:t xml:space="preserve"> and blood </w:t>
      </w:r>
      <w:r w:rsidRPr="004F1853">
        <w:rPr>
          <w:b/>
          <w:bCs/>
        </w:rPr>
        <w:t>[3].</w:t>
      </w:r>
      <w:r w:rsidRPr="00DE23EF">
        <w:t xml:space="preserve"> Scales from fish with T-ALL contained many lymphoblast-appearing cells near the scale surface </w:t>
      </w:r>
      <w:r w:rsidRPr="004F1853">
        <w:rPr>
          <w:b/>
          <w:bCs/>
        </w:rPr>
        <w:t>[4].</w:t>
      </w:r>
    </w:p>
    <w:p w14:paraId="5DE4C08F" w14:textId="77777777" w:rsidR="00504CE7" w:rsidRDefault="00504CE7" w:rsidP="00504CE7">
      <w:pPr>
        <w:pStyle w:val="ShotDescription"/>
        <w:numPr>
          <w:ilvl w:val="2"/>
          <w:numId w:val="3"/>
        </w:numPr>
        <w:rPr>
          <w:lang w:val="en-IN"/>
        </w:rPr>
      </w:pPr>
      <w:r w:rsidRPr="00DE23EF">
        <w:rPr>
          <w:lang w:val="en-IN"/>
        </w:rPr>
        <w:t xml:space="preserve">LAB MEDIA: Figure 1C. </w:t>
      </w:r>
      <w:r w:rsidRPr="004F1853">
        <w:rPr>
          <w:i/>
          <w:iCs/>
          <w:color w:val="3333FF"/>
          <w:lang w:val="en-IN"/>
        </w:rPr>
        <w:t>Video editor: Highlight the image labelled 'Thymus'.</w:t>
      </w:r>
    </w:p>
    <w:p w14:paraId="2BBC2250" w14:textId="77777777" w:rsidR="00504CE7" w:rsidRDefault="00504CE7" w:rsidP="00504CE7">
      <w:pPr>
        <w:pStyle w:val="ShotDescription"/>
        <w:numPr>
          <w:ilvl w:val="2"/>
          <w:numId w:val="3"/>
        </w:numPr>
        <w:rPr>
          <w:lang w:val="en-IN"/>
        </w:rPr>
      </w:pPr>
      <w:r w:rsidRPr="00DE23EF">
        <w:rPr>
          <w:lang w:val="en-IN"/>
        </w:rPr>
        <w:t xml:space="preserve">LAB MEDIA: Figure 1C. </w:t>
      </w:r>
      <w:r w:rsidRPr="004F1853">
        <w:rPr>
          <w:i/>
          <w:iCs/>
          <w:color w:val="3333FF"/>
          <w:lang w:val="en-IN"/>
        </w:rPr>
        <w:t>Video editor: Highlight the image labelled 'Marrow'</w:t>
      </w:r>
      <w:r w:rsidRPr="00DE23EF">
        <w:rPr>
          <w:lang w:val="en-IN"/>
        </w:rPr>
        <w:t>.</w:t>
      </w:r>
    </w:p>
    <w:p w14:paraId="6B7D3445" w14:textId="77777777" w:rsidR="00504CE7" w:rsidRDefault="00504CE7" w:rsidP="00504CE7">
      <w:pPr>
        <w:pStyle w:val="ShotDescription"/>
        <w:numPr>
          <w:ilvl w:val="2"/>
          <w:numId w:val="3"/>
        </w:numPr>
        <w:rPr>
          <w:lang w:val="en-IN"/>
        </w:rPr>
      </w:pPr>
      <w:r w:rsidRPr="00DE23EF">
        <w:rPr>
          <w:lang w:val="en-IN"/>
        </w:rPr>
        <w:t xml:space="preserve">LAB MEDIA: Figure 1C. </w:t>
      </w:r>
      <w:r w:rsidRPr="004F1853">
        <w:rPr>
          <w:i/>
          <w:iCs/>
          <w:color w:val="3333FF"/>
          <w:lang w:val="en-IN"/>
        </w:rPr>
        <w:t>Video editor: Highlight the image labelled 'Blood'</w:t>
      </w:r>
      <w:r w:rsidRPr="00DE23EF">
        <w:rPr>
          <w:lang w:val="en-IN"/>
        </w:rPr>
        <w:t>.</w:t>
      </w:r>
    </w:p>
    <w:p w14:paraId="3D4B39C5" w14:textId="77777777" w:rsidR="00504CE7" w:rsidRPr="00DE23EF" w:rsidRDefault="00504CE7" w:rsidP="00504CE7">
      <w:pPr>
        <w:pStyle w:val="ShotDescription"/>
        <w:numPr>
          <w:ilvl w:val="2"/>
          <w:numId w:val="3"/>
        </w:numPr>
        <w:rPr>
          <w:lang w:val="en-IN"/>
        </w:rPr>
      </w:pPr>
      <w:r w:rsidRPr="00DE23EF">
        <w:rPr>
          <w:lang w:val="en-IN"/>
        </w:rPr>
        <w:t xml:space="preserve">LAB MEDIA: Figure 1C. </w:t>
      </w:r>
      <w:r w:rsidRPr="004F1853">
        <w:rPr>
          <w:i/>
          <w:iCs/>
          <w:color w:val="3333FF"/>
          <w:lang w:val="en-IN"/>
        </w:rPr>
        <w:t>Video editor: Highlight the enlarged image showing numerous dark-staining cells near the scale surface</w:t>
      </w:r>
      <w:r w:rsidRPr="00DE23EF">
        <w:rPr>
          <w:lang w:val="en-IN"/>
        </w:rPr>
        <w:t>.</w:t>
      </w:r>
    </w:p>
    <w:p w14:paraId="09F41A67" w14:textId="4B579751" w:rsidR="00504CE7" w:rsidRDefault="00504CE7" w:rsidP="00504CE7">
      <w:pPr>
        <w:pStyle w:val="Narration"/>
        <w:numPr>
          <w:ilvl w:val="1"/>
          <w:numId w:val="3"/>
        </w:numPr>
      </w:pPr>
      <w:r w:rsidRPr="00DE23EF">
        <w:lastRenderedPageBreak/>
        <w:t xml:space="preserve">Wild-type double-transgenic lck:mCherry </w:t>
      </w:r>
      <w:r w:rsidR="004F1853">
        <w:t>with</w:t>
      </w:r>
      <w:r w:rsidRPr="00DE23EF">
        <w:t xml:space="preserve"> cd79a:GFP fish allowed the simultaneous visualization of mCherry-positive T-lineage cells </w:t>
      </w:r>
      <w:r w:rsidRPr="004F1853">
        <w:rPr>
          <w:b/>
          <w:bCs/>
        </w:rPr>
        <w:t>[1]</w:t>
      </w:r>
      <w:r w:rsidRPr="00DE23EF">
        <w:t xml:space="preserve"> and GFP-positive B-lineage cells </w:t>
      </w:r>
      <w:r w:rsidRPr="004F1853">
        <w:rPr>
          <w:b/>
          <w:bCs/>
        </w:rPr>
        <w:t>[2].</w:t>
      </w:r>
    </w:p>
    <w:p w14:paraId="74A5A11B" w14:textId="7A54E35A" w:rsidR="00504CE7" w:rsidRDefault="00504CE7" w:rsidP="00504CE7">
      <w:pPr>
        <w:pStyle w:val="ShotDescription"/>
        <w:numPr>
          <w:ilvl w:val="2"/>
          <w:numId w:val="3"/>
        </w:numPr>
        <w:rPr>
          <w:lang w:val="en-IN"/>
        </w:rPr>
      </w:pPr>
      <w:r w:rsidRPr="00DE23EF">
        <w:rPr>
          <w:lang w:val="en-IN"/>
        </w:rPr>
        <w:t>LAB MEDIA: Figure 1D</w:t>
      </w:r>
      <w:r w:rsidRPr="004F1853">
        <w:rPr>
          <w:i/>
          <w:iCs/>
          <w:color w:val="3333FF"/>
          <w:lang w:val="en-IN"/>
        </w:rPr>
        <w:t xml:space="preserve">. </w:t>
      </w:r>
    </w:p>
    <w:p w14:paraId="112271C9" w14:textId="25A2E73D" w:rsidR="00504CE7" w:rsidRPr="00DE23EF" w:rsidRDefault="00504CE7" w:rsidP="00504CE7">
      <w:pPr>
        <w:pStyle w:val="ShotDescription"/>
        <w:numPr>
          <w:ilvl w:val="2"/>
          <w:numId w:val="3"/>
        </w:numPr>
        <w:rPr>
          <w:lang w:val="en-IN"/>
        </w:rPr>
      </w:pPr>
      <w:r w:rsidRPr="00DE23EF">
        <w:rPr>
          <w:lang w:val="en-IN"/>
        </w:rPr>
        <w:t xml:space="preserve">LAB MEDIA: Figure 1E. </w:t>
      </w:r>
    </w:p>
    <w:p w14:paraId="7173F1ED" w14:textId="1E6B86F8" w:rsidR="00504CE7" w:rsidRDefault="00504CE7" w:rsidP="00504CE7">
      <w:pPr>
        <w:pStyle w:val="Narration"/>
        <w:numPr>
          <w:ilvl w:val="1"/>
          <w:numId w:val="3"/>
        </w:numPr>
      </w:pPr>
      <w:r w:rsidRPr="00DE23EF">
        <w:t xml:space="preserve">Most fluorescent cells from wild-type lck:GFP scales were </w:t>
      </w:r>
      <w:r w:rsidR="004F1853">
        <w:t xml:space="preserve">low </w:t>
      </w:r>
      <w:r w:rsidRPr="00DE23EF">
        <w:t>GFP</w:t>
      </w:r>
      <w:r w:rsidR="004F1853">
        <w:t xml:space="preserve"> </w:t>
      </w:r>
      <w:r w:rsidRPr="004F1853">
        <w:rPr>
          <w:b/>
          <w:bCs/>
        </w:rPr>
        <w:t>[1],</w:t>
      </w:r>
      <w:r w:rsidRPr="00DE23EF">
        <w:t xml:space="preserve"> whereas rag2:hMYC </w:t>
      </w:r>
      <w:r w:rsidR="0067235C">
        <w:t>with</w:t>
      </w:r>
      <w:r w:rsidRPr="00DE23EF">
        <w:t xml:space="preserve"> lck:GFP T-ALL scales contained prominent </w:t>
      </w:r>
      <w:r w:rsidR="0067235C">
        <w:t xml:space="preserve">high </w:t>
      </w:r>
      <w:r w:rsidRPr="00DE23EF">
        <w:t>GFP</w:t>
      </w:r>
      <w:r w:rsidR="0067235C">
        <w:t xml:space="preserve"> </w:t>
      </w:r>
      <w:r w:rsidRPr="00DE23EF">
        <w:t xml:space="preserve">populations </w:t>
      </w:r>
      <w:r w:rsidRPr="0067235C">
        <w:rPr>
          <w:b/>
          <w:bCs/>
        </w:rPr>
        <w:t>[2].</w:t>
      </w:r>
      <w:r w:rsidRPr="00DE23EF">
        <w:t xml:space="preserve"> cd79b:GFP scales contained both</w:t>
      </w:r>
      <w:r w:rsidR="003C148C">
        <w:t xml:space="preserve"> low and high</w:t>
      </w:r>
      <w:r w:rsidRPr="00DE23EF">
        <w:t xml:space="preserve"> GFP populations </w:t>
      </w:r>
      <w:r w:rsidRPr="0067235C">
        <w:rPr>
          <w:b/>
          <w:bCs/>
        </w:rPr>
        <w:t>[3].</w:t>
      </w:r>
    </w:p>
    <w:p w14:paraId="0814FD00" w14:textId="77777777" w:rsidR="00504CE7" w:rsidRDefault="00504CE7" w:rsidP="00504CE7">
      <w:pPr>
        <w:pStyle w:val="ShotDescription"/>
        <w:numPr>
          <w:ilvl w:val="2"/>
          <w:numId w:val="3"/>
        </w:numPr>
        <w:rPr>
          <w:lang w:val="en-IN"/>
        </w:rPr>
      </w:pPr>
      <w:r w:rsidRPr="00DE23EF">
        <w:rPr>
          <w:lang w:val="en-IN"/>
        </w:rPr>
        <w:t xml:space="preserve">LAB MEDIA: Figure 2B. </w:t>
      </w:r>
      <w:r w:rsidRPr="0067235C">
        <w:rPr>
          <w:i/>
          <w:iCs/>
          <w:color w:val="3333FF"/>
          <w:lang w:val="en-IN"/>
        </w:rPr>
        <w:t>Video editor: Highlight the histogram region labelled 'GFPlo' in the upper panel.</w:t>
      </w:r>
    </w:p>
    <w:p w14:paraId="283A8BB2" w14:textId="77777777" w:rsidR="00504CE7" w:rsidRDefault="00504CE7" w:rsidP="00504CE7">
      <w:pPr>
        <w:pStyle w:val="ShotDescription"/>
        <w:numPr>
          <w:ilvl w:val="2"/>
          <w:numId w:val="3"/>
        </w:numPr>
        <w:rPr>
          <w:lang w:val="en-IN"/>
        </w:rPr>
      </w:pPr>
      <w:r w:rsidRPr="00DE23EF">
        <w:rPr>
          <w:lang w:val="en-IN"/>
        </w:rPr>
        <w:t xml:space="preserve">LAB MEDIA: Figure 2B. </w:t>
      </w:r>
      <w:r w:rsidRPr="0067235C">
        <w:rPr>
          <w:i/>
          <w:iCs/>
          <w:color w:val="3333FF"/>
          <w:lang w:val="en-IN"/>
        </w:rPr>
        <w:t>Video editor: Highlight the histogram region labelled 'GFPhi' in the middle panel</w:t>
      </w:r>
      <w:r w:rsidRPr="00DE23EF">
        <w:rPr>
          <w:lang w:val="en-IN"/>
        </w:rPr>
        <w:t>.</w:t>
      </w:r>
    </w:p>
    <w:p w14:paraId="690DE2F5" w14:textId="77777777" w:rsidR="00504CE7" w:rsidRDefault="00504CE7" w:rsidP="00504CE7">
      <w:pPr>
        <w:pStyle w:val="ShotDescription"/>
        <w:numPr>
          <w:ilvl w:val="2"/>
          <w:numId w:val="3"/>
        </w:numPr>
        <w:rPr>
          <w:lang w:val="en-IN"/>
        </w:rPr>
      </w:pPr>
      <w:r w:rsidRPr="00DE23EF">
        <w:rPr>
          <w:lang w:val="en-IN"/>
        </w:rPr>
        <w:t xml:space="preserve">LAB MEDIA: Figure 2B. </w:t>
      </w:r>
      <w:r w:rsidRPr="0067235C">
        <w:rPr>
          <w:i/>
          <w:iCs/>
          <w:color w:val="3333FF"/>
          <w:lang w:val="en-IN"/>
        </w:rPr>
        <w:t>Video editor: Highlight the histogram region labelled 'GFPlo' in the lower panel.</w:t>
      </w:r>
    </w:p>
    <w:p w14:paraId="54C8D327" w14:textId="77777777" w:rsidR="00504CE7" w:rsidRPr="00DE23EF" w:rsidRDefault="00504CE7" w:rsidP="00504CE7">
      <w:pPr>
        <w:pStyle w:val="ShotDescription"/>
        <w:numPr>
          <w:ilvl w:val="2"/>
          <w:numId w:val="3"/>
        </w:numPr>
        <w:rPr>
          <w:lang w:val="en-IN"/>
        </w:rPr>
      </w:pPr>
      <w:r w:rsidRPr="00DE23EF">
        <w:rPr>
          <w:lang w:val="en-IN"/>
        </w:rPr>
        <w:t xml:space="preserve">LAB MEDIA: Figure 2B. </w:t>
      </w:r>
      <w:r w:rsidRPr="0067235C">
        <w:rPr>
          <w:i/>
          <w:iCs/>
          <w:color w:val="3333FF"/>
          <w:lang w:val="en-IN"/>
        </w:rPr>
        <w:t>Video editor: Highlight the histogram region labelled 'GFPhi' in the lower panel.</w:t>
      </w:r>
    </w:p>
    <w:p w14:paraId="37596C90" w14:textId="77777777" w:rsidR="00504CE7" w:rsidRPr="0067235C" w:rsidRDefault="00504CE7" w:rsidP="00504CE7">
      <w:pPr>
        <w:pStyle w:val="Narration"/>
        <w:numPr>
          <w:ilvl w:val="1"/>
          <w:numId w:val="3"/>
        </w:numPr>
        <w:rPr>
          <w:b/>
          <w:bCs/>
        </w:rPr>
      </w:pPr>
      <w:r w:rsidRPr="00DE23EF">
        <w:t xml:space="preserve">Cells from cd79b:GFP scales expressed B-lineage transcripts </w:t>
      </w:r>
      <w:r w:rsidRPr="0067235C">
        <w:rPr>
          <w:b/>
          <w:bCs/>
        </w:rPr>
        <w:t>[1].</w:t>
      </w:r>
      <w:r w:rsidRPr="00DE23EF">
        <w:t xml:space="preserve"> lck:GFP scale cells expressed T-lineage genes </w:t>
      </w:r>
      <w:r w:rsidRPr="0067235C">
        <w:rPr>
          <w:b/>
          <w:bCs/>
        </w:rPr>
        <w:t>[2].</w:t>
      </w:r>
      <w:r w:rsidRPr="00DE23EF">
        <w:t xml:space="preserve"> T-ALL scale cells expressed T-lineage transcripts with higher rag2 expression than non-leukemic scale cells </w:t>
      </w:r>
      <w:r w:rsidRPr="0067235C">
        <w:rPr>
          <w:b/>
          <w:bCs/>
        </w:rPr>
        <w:t>[3].</w:t>
      </w:r>
    </w:p>
    <w:p w14:paraId="7CA6B1A4" w14:textId="77777777" w:rsidR="00504CE7" w:rsidRDefault="00504CE7" w:rsidP="00504CE7">
      <w:pPr>
        <w:pStyle w:val="ShotDescription"/>
        <w:numPr>
          <w:ilvl w:val="2"/>
          <w:numId w:val="3"/>
        </w:numPr>
        <w:rPr>
          <w:lang w:val="en-IN"/>
        </w:rPr>
      </w:pPr>
      <w:r w:rsidRPr="00DE23EF">
        <w:rPr>
          <w:lang w:val="en-IN"/>
        </w:rPr>
        <w:t xml:space="preserve">LAB MEDIA: Figure 2C. </w:t>
      </w:r>
      <w:r w:rsidRPr="0067235C">
        <w:rPr>
          <w:i/>
          <w:iCs/>
          <w:color w:val="3333FF"/>
          <w:lang w:val="en-IN"/>
        </w:rPr>
        <w:t>Video editor: Highlight the top graph labelled 'B cell genes'.</w:t>
      </w:r>
    </w:p>
    <w:p w14:paraId="21F9DEE9" w14:textId="77777777" w:rsidR="00504CE7" w:rsidRDefault="00504CE7" w:rsidP="00504CE7">
      <w:pPr>
        <w:pStyle w:val="ShotDescription"/>
        <w:numPr>
          <w:ilvl w:val="2"/>
          <w:numId w:val="3"/>
        </w:numPr>
        <w:rPr>
          <w:lang w:val="en-IN"/>
        </w:rPr>
      </w:pPr>
      <w:r w:rsidRPr="00DE23EF">
        <w:rPr>
          <w:lang w:val="en-IN"/>
        </w:rPr>
        <w:t xml:space="preserve">LAB MEDIA: Figure 2C. </w:t>
      </w:r>
      <w:r w:rsidRPr="0020305F">
        <w:rPr>
          <w:i/>
          <w:iCs/>
          <w:color w:val="3333FF"/>
          <w:lang w:val="en-IN"/>
        </w:rPr>
        <w:t xml:space="preserve">Video editor: Highlight the middle graph labelled 'T cell </w:t>
      </w:r>
      <w:r w:rsidRPr="00DE23EF">
        <w:rPr>
          <w:lang w:val="en-IN"/>
        </w:rPr>
        <w:t>genes'.</w:t>
      </w:r>
    </w:p>
    <w:p w14:paraId="09E94DB7" w14:textId="77777777" w:rsidR="00504CE7" w:rsidRPr="00DE23EF" w:rsidRDefault="00504CE7" w:rsidP="00504CE7">
      <w:pPr>
        <w:pStyle w:val="ShotDescription"/>
        <w:numPr>
          <w:ilvl w:val="2"/>
          <w:numId w:val="3"/>
        </w:numPr>
        <w:rPr>
          <w:lang w:val="en-IN"/>
        </w:rPr>
      </w:pPr>
      <w:r w:rsidRPr="00DE23EF">
        <w:rPr>
          <w:lang w:val="en-IN"/>
        </w:rPr>
        <w:t xml:space="preserve">LAB MEDIA: Figure 2C. </w:t>
      </w:r>
      <w:r w:rsidRPr="0020305F">
        <w:rPr>
          <w:i/>
          <w:iCs/>
          <w:color w:val="3333FF"/>
          <w:lang w:val="en-IN"/>
        </w:rPr>
        <w:t>Video editor: Highlight the bottom graph labelled 'Lymphoblast genes'</w:t>
      </w:r>
      <w:r w:rsidRPr="00DE23EF">
        <w:rPr>
          <w:lang w:val="en-IN"/>
        </w:rPr>
        <w:t>.</w:t>
      </w:r>
    </w:p>
    <w:p w14:paraId="56571A61" w14:textId="77777777" w:rsidR="00504CE7" w:rsidRPr="0020305F" w:rsidRDefault="00504CE7" w:rsidP="00504CE7">
      <w:pPr>
        <w:pStyle w:val="Narration"/>
        <w:numPr>
          <w:ilvl w:val="1"/>
          <w:numId w:val="3"/>
        </w:numPr>
        <w:rPr>
          <w:b/>
          <w:bCs/>
        </w:rPr>
      </w:pPr>
      <w:r w:rsidRPr="00DE23EF">
        <w:t xml:space="preserve">GFP-positive cells from scales and body tissue of rag2:hMYC + lck:GFP T-ALL fish showed near-identical gene expression profiles </w:t>
      </w:r>
      <w:r w:rsidRPr="0020305F">
        <w:rPr>
          <w:b/>
          <w:bCs/>
        </w:rPr>
        <w:t>[1].</w:t>
      </w:r>
    </w:p>
    <w:p w14:paraId="669BDE37" w14:textId="35D7BF2F" w:rsidR="00504CE7" w:rsidRPr="00DE23EF" w:rsidRDefault="00504CE7" w:rsidP="00504CE7">
      <w:pPr>
        <w:pStyle w:val="ShotDescription"/>
        <w:numPr>
          <w:ilvl w:val="2"/>
          <w:numId w:val="3"/>
        </w:numPr>
        <w:rPr>
          <w:lang w:val="en-IN"/>
        </w:rPr>
      </w:pPr>
      <w:r w:rsidRPr="00DE23EF">
        <w:rPr>
          <w:lang w:val="en-IN"/>
        </w:rPr>
        <w:t>LAB MEDIA: Figure 2D.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7-11T11:59:00Z" w:initials="PS">
    <w:p w14:paraId="1C44959D" w14:textId="77777777" w:rsidR="00006FDA" w:rsidRDefault="00006FDA" w:rsidP="00006FDA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Do you want to film this step?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C44959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FBF53F7" w16cex:dateUtc="2026-07-11T06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44959D" w16cid:durableId="6FBF53F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8CCB6" w14:textId="77777777" w:rsidR="0015328B" w:rsidRDefault="0015328B">
      <w:r>
        <w:separator/>
      </w:r>
    </w:p>
    <w:p w14:paraId="34D2149F" w14:textId="77777777" w:rsidR="0015328B" w:rsidRDefault="0015328B"/>
  </w:endnote>
  <w:endnote w:type="continuationSeparator" w:id="0">
    <w:p w14:paraId="638D58A3" w14:textId="77777777" w:rsidR="0015328B" w:rsidRDefault="0015328B">
      <w:r>
        <w:continuationSeparator/>
      </w:r>
    </w:p>
    <w:p w14:paraId="408E54EF" w14:textId="77777777" w:rsidR="0015328B" w:rsidRDefault="001532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09B02D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F185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1F346" w14:textId="77777777" w:rsidR="0015328B" w:rsidRDefault="0015328B">
      <w:r>
        <w:separator/>
      </w:r>
    </w:p>
    <w:p w14:paraId="01EE8B8A" w14:textId="77777777" w:rsidR="0015328B" w:rsidRDefault="0015328B"/>
  </w:footnote>
  <w:footnote w:type="continuationSeparator" w:id="0">
    <w:p w14:paraId="42BF5963" w14:textId="77777777" w:rsidR="0015328B" w:rsidRDefault="0015328B">
      <w:r>
        <w:continuationSeparator/>
      </w:r>
    </w:p>
    <w:p w14:paraId="41D4FF42" w14:textId="77777777" w:rsidR="0015328B" w:rsidRDefault="001532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0E0E89"/>
    <w:multiLevelType w:val="hybridMultilevel"/>
    <w:tmpl w:val="C7405F0A"/>
    <w:lvl w:ilvl="0" w:tplc="FFA4F2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35671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D04BCF8" w:tentative="1">
      <w:start w:val="1"/>
      <w:numFmt w:val="lowerRoman"/>
      <w:lvlText w:val="%3."/>
      <w:lvlJc w:val="right"/>
      <w:pPr>
        <w:ind w:left="2160" w:hanging="180"/>
      </w:pPr>
    </w:lvl>
    <w:lvl w:ilvl="3" w:tplc="1F3A45BA" w:tentative="1">
      <w:start w:val="1"/>
      <w:numFmt w:val="decimal"/>
      <w:lvlText w:val="%4."/>
      <w:lvlJc w:val="left"/>
      <w:pPr>
        <w:ind w:left="2880" w:hanging="360"/>
      </w:pPr>
    </w:lvl>
    <w:lvl w:ilvl="4" w:tplc="4844D396" w:tentative="1">
      <w:start w:val="1"/>
      <w:numFmt w:val="lowerLetter"/>
      <w:lvlText w:val="%5."/>
      <w:lvlJc w:val="left"/>
      <w:pPr>
        <w:ind w:left="3600" w:hanging="360"/>
      </w:pPr>
    </w:lvl>
    <w:lvl w:ilvl="5" w:tplc="A70AD6B4" w:tentative="1">
      <w:start w:val="1"/>
      <w:numFmt w:val="lowerRoman"/>
      <w:lvlText w:val="%6."/>
      <w:lvlJc w:val="right"/>
      <w:pPr>
        <w:ind w:left="4320" w:hanging="180"/>
      </w:pPr>
    </w:lvl>
    <w:lvl w:ilvl="6" w:tplc="788C1BD8" w:tentative="1">
      <w:start w:val="1"/>
      <w:numFmt w:val="decimal"/>
      <w:lvlText w:val="%7."/>
      <w:lvlJc w:val="left"/>
      <w:pPr>
        <w:ind w:left="5040" w:hanging="360"/>
      </w:pPr>
    </w:lvl>
    <w:lvl w:ilvl="7" w:tplc="B0E4C700" w:tentative="1">
      <w:start w:val="1"/>
      <w:numFmt w:val="lowerLetter"/>
      <w:lvlText w:val="%8."/>
      <w:lvlJc w:val="left"/>
      <w:pPr>
        <w:ind w:left="5760" w:hanging="360"/>
      </w:pPr>
    </w:lvl>
    <w:lvl w:ilvl="8" w:tplc="D9CAA8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22727E"/>
    <w:multiLevelType w:val="multilevel"/>
    <w:tmpl w:val="DAF2F82A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07B48B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7AA27FF"/>
    <w:multiLevelType w:val="multilevel"/>
    <w:tmpl w:val="47808A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5E0EA2D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5"/>
  </w:num>
  <w:num w:numId="45" w16cid:durableId="1217816077">
    <w:abstractNumId w:val="28"/>
  </w:num>
  <w:num w:numId="46" w16cid:durableId="2077118967">
    <w:abstractNumId w:val="21"/>
  </w:num>
  <w:num w:numId="47" w16cid:durableId="449399684">
    <w:abstractNumId w:val="13"/>
  </w:num>
  <w:num w:numId="48" w16cid:durableId="614678817">
    <w:abstractNumId w:val="3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FDA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4A3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35E"/>
    <w:rsid w:val="00151824"/>
    <w:rsid w:val="001528A5"/>
    <w:rsid w:val="0015328B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305F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148C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853"/>
    <w:rsid w:val="004F664D"/>
    <w:rsid w:val="00500FA1"/>
    <w:rsid w:val="00504CE7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5F6A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35C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1A3A"/>
    <w:rsid w:val="007B3E0E"/>
    <w:rsid w:val="007B72C5"/>
    <w:rsid w:val="007C2E41"/>
    <w:rsid w:val="007D4222"/>
    <w:rsid w:val="007D61A8"/>
    <w:rsid w:val="007F1168"/>
    <w:rsid w:val="007F48D4"/>
    <w:rsid w:val="007F7E19"/>
    <w:rsid w:val="00802635"/>
    <w:rsid w:val="00804C75"/>
    <w:rsid w:val="008064C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2B69"/>
    <w:rsid w:val="00A13CC3"/>
    <w:rsid w:val="00A164F5"/>
    <w:rsid w:val="00A20DA8"/>
    <w:rsid w:val="00A218EC"/>
    <w:rsid w:val="00A310D7"/>
    <w:rsid w:val="00A3138F"/>
    <w:rsid w:val="00A319BE"/>
    <w:rsid w:val="00A31F9A"/>
    <w:rsid w:val="00A35037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495F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1265"/>
    <w:rsid w:val="00C34F4C"/>
    <w:rsid w:val="00C4251C"/>
    <w:rsid w:val="00C428F1"/>
    <w:rsid w:val="00C50118"/>
    <w:rsid w:val="00C50776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3B0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1E39"/>
    <w:rsid w:val="00E65758"/>
    <w:rsid w:val="00E662CA"/>
    <w:rsid w:val="00E66975"/>
    <w:rsid w:val="00E8076C"/>
    <w:rsid w:val="00E86E4B"/>
    <w:rsid w:val="00E87DA4"/>
    <w:rsid w:val="00EA15F6"/>
    <w:rsid w:val="00EA20E5"/>
    <w:rsid w:val="00EA258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902"/>
    <w:rsid w:val="00FA1A9D"/>
    <w:rsid w:val="00FA4377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C2E4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C2E4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C2E4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C2E4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C2E4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C2E4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E073C584057490A8C94147C307C4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4C188-70CB-4A84-BE9F-4B5A784FE6BD}"/>
      </w:docPartPr>
      <w:docPartBody>
        <w:p w:rsidR="00000000" w:rsidRDefault="00317B35" w:rsidP="00317B35">
          <w:pPr>
            <w:pStyle w:val="9E073C584057490A8C94147C307C41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816C040E50840AC9850137C57203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8864FD-7D39-4089-91DB-6EF8E610D550}"/>
      </w:docPartPr>
      <w:docPartBody>
        <w:p w:rsidR="00000000" w:rsidRDefault="00317B35" w:rsidP="00317B35">
          <w:pPr>
            <w:pStyle w:val="9816C040E50840AC9850137C572038B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331CF"/>
    <w:rsid w:val="002452FD"/>
    <w:rsid w:val="002470A6"/>
    <w:rsid w:val="00251E04"/>
    <w:rsid w:val="00257C3C"/>
    <w:rsid w:val="0027616B"/>
    <w:rsid w:val="00287B01"/>
    <w:rsid w:val="002F6418"/>
    <w:rsid w:val="002F76E2"/>
    <w:rsid w:val="00317B35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30EEA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1A3A"/>
    <w:rsid w:val="007B72C5"/>
    <w:rsid w:val="007F1F0B"/>
    <w:rsid w:val="00800BFF"/>
    <w:rsid w:val="00801C92"/>
    <w:rsid w:val="008064C5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050E"/>
    <w:rsid w:val="00D75ED4"/>
    <w:rsid w:val="00DA10A3"/>
    <w:rsid w:val="00DA55E8"/>
    <w:rsid w:val="00DF63B0"/>
    <w:rsid w:val="00DF6EE3"/>
    <w:rsid w:val="00DF7A5A"/>
    <w:rsid w:val="00E2725C"/>
    <w:rsid w:val="00E36A89"/>
    <w:rsid w:val="00E36DF1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96902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E073C584057490A8C94147C307C4164">
    <w:name w:val="9E073C584057490A8C94147C307C4164"/>
    <w:rsid w:val="00317B3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816C040E50840AC9850137C572038BA">
    <w:name w:val="9816C040E50840AC9850137C572038BA"/>
    <w:rsid w:val="00317B3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9736B-D6E4-4D8B-B275-6BA0A2ECB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3366</Words>
  <Characters>19190</Characters>
  <Application>Microsoft Office Word</Application>
  <DocSecurity>0</DocSecurity>
  <Lines>159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22511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2026-07-11T12:11:00Z</dcterms:created>
  <dcterms:modified xsi:type="dcterms:W3CDTF">2026-07-11T12:11:00Z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