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A3C61" w:rsidR="006E4797" w:rsidP="009A3C61" w:rsidRDefault="00551D82" w14:paraId="00B9241B" w14:textId="373B9757">
      <w:pPr>
        <w:pBdr>
          <w:top w:val="nil"/>
          <w:left w:val="nil"/>
          <w:bottom w:val="nil"/>
          <w:right w:val="nil"/>
          <w:between w:val="nil"/>
        </w:pBdr>
      </w:pPr>
      <w:r w:rsidRPr="009A3C61">
        <w:rPr>
          <w:b/>
        </w:rPr>
        <w:t>TITLE:</w:t>
      </w:r>
    </w:p>
    <w:p w:rsidRPr="009A3C61" w:rsidR="006E4797" w:rsidP="009A3C61" w:rsidRDefault="002008BB" w14:paraId="06C0C87E" w14:textId="7D5AA665">
      <w:r w:rsidRPr="009A3C61">
        <w:t xml:space="preserve">Time-Resolved </w:t>
      </w:r>
      <w:r w:rsidRPr="009A3C61" w:rsidR="00ED3049">
        <w:rPr>
          <w:i/>
          <w:iCs/>
        </w:rPr>
        <w:t>In-</w:t>
      </w:r>
      <w:r w:rsidRPr="009A3C61">
        <w:rPr>
          <w:i/>
          <w:iCs/>
        </w:rPr>
        <w:t>Situ</w:t>
      </w:r>
      <w:r w:rsidRPr="009A3C61">
        <w:t xml:space="preserve"> SERS Monitoring of Toluene Vapor Adsorption on Silver Nanorod Substrates</w:t>
      </w:r>
    </w:p>
    <w:p w:rsidRPr="009A3C61" w:rsidR="002008BB" w:rsidP="009A3C61" w:rsidRDefault="002008BB" w14:paraId="6B85BA37" w14:textId="77777777">
      <w:pPr>
        <w:rPr>
          <w:b/>
        </w:rPr>
      </w:pPr>
    </w:p>
    <w:p w:rsidRPr="009A3C61" w:rsidR="006E4797" w:rsidP="009A3C61" w:rsidRDefault="00551D82" w14:paraId="2CD8481E" w14:textId="0CFF7E8D">
      <w:r w:rsidRPr="009A3C61">
        <w:rPr>
          <w:b/>
        </w:rPr>
        <w:t>AUTHORS AND AFFILIATIONS:</w:t>
      </w:r>
    </w:p>
    <w:p w:rsidRPr="009A3C61" w:rsidR="002008BB" w:rsidP="009A3C61" w:rsidRDefault="002008BB" w14:paraId="4F5F6E61" w14:textId="3B77E51C">
      <w:pPr>
        <w:pBdr>
          <w:top w:val="nil"/>
          <w:left w:val="nil"/>
          <w:bottom w:val="nil"/>
          <w:right w:val="nil"/>
          <w:between w:val="nil"/>
        </w:pBdr>
      </w:pPr>
      <w:r w:rsidRPr="009A3C61">
        <w:t>Kenneth Stiwinter</w:t>
      </w:r>
      <w:r w:rsidRPr="009A3C61" w:rsidR="000126E9">
        <w:rPr>
          <w:vertAlign w:val="superscript"/>
        </w:rPr>
        <w:t>1</w:t>
      </w:r>
      <w:r w:rsidRPr="009A3C61">
        <w:t>*, Amit Kumar</w:t>
      </w:r>
      <w:r w:rsidRPr="009A3C61">
        <w:rPr>
          <w:vertAlign w:val="superscript"/>
        </w:rPr>
        <w:t>1</w:t>
      </w:r>
      <w:r w:rsidRPr="009A3C61">
        <w:t>, Gisselle Cavagliano</w:t>
      </w:r>
      <w:r w:rsidRPr="009A3C61">
        <w:rPr>
          <w:vertAlign w:val="superscript"/>
        </w:rPr>
        <w:t>2</w:t>
      </w:r>
      <w:r w:rsidRPr="009A3C61">
        <w:t>, Ashik Kannan</w:t>
      </w:r>
      <w:r w:rsidRPr="009A3C61">
        <w:rPr>
          <w:vertAlign w:val="superscript"/>
        </w:rPr>
        <w:t>1</w:t>
      </w:r>
      <w:r w:rsidRPr="009A3C61">
        <w:t>, Yiping Zhao</w:t>
      </w:r>
      <w:r w:rsidRPr="009A3C61" w:rsidR="000126E9">
        <w:rPr>
          <w:vertAlign w:val="superscript"/>
        </w:rPr>
        <w:t xml:space="preserve">1 </w:t>
      </w:r>
      <w:r w:rsidRPr="009A3C61">
        <w:t>*</w:t>
      </w:r>
      <w:r w:rsidRPr="009A3C61" w:rsidR="009B71DA">
        <w:t xml:space="preserve"> </w:t>
      </w:r>
    </w:p>
    <w:p w:rsidRPr="009A3C61" w:rsidR="000126E9" w:rsidP="009A3C61" w:rsidRDefault="000126E9" w14:paraId="7CAFC750" w14:textId="77777777">
      <w:pPr>
        <w:pBdr>
          <w:top w:val="nil"/>
          <w:left w:val="nil"/>
          <w:bottom w:val="nil"/>
          <w:right w:val="nil"/>
          <w:between w:val="nil"/>
        </w:pBdr>
      </w:pPr>
    </w:p>
    <w:p w:rsidRPr="009A3C61" w:rsidR="002008BB" w:rsidP="009A3C61" w:rsidRDefault="002008BB" w14:paraId="1B1A61D9" w14:textId="02E00797">
      <w:pPr>
        <w:pBdr>
          <w:top w:val="nil"/>
          <w:left w:val="nil"/>
          <w:bottom w:val="nil"/>
          <w:right w:val="nil"/>
          <w:between w:val="nil"/>
        </w:pBdr>
      </w:pPr>
      <w:r w:rsidRPr="009A3C61">
        <w:rPr>
          <w:vertAlign w:val="superscript"/>
        </w:rPr>
        <w:t>1</w:t>
      </w:r>
      <w:r w:rsidRPr="009A3C61">
        <w:t>Department of Physics and Astronomy, University of Georgia, Athens, Georgia, USA</w:t>
      </w:r>
    </w:p>
    <w:p w:rsidRPr="009A3C61" w:rsidR="002008BB" w:rsidP="009A3C61" w:rsidRDefault="002008BB" w14:paraId="5E2876CE" w14:textId="2AC01E54">
      <w:pPr>
        <w:pBdr>
          <w:top w:val="nil"/>
          <w:left w:val="nil"/>
          <w:bottom w:val="nil"/>
          <w:right w:val="nil"/>
          <w:between w:val="nil"/>
        </w:pBdr>
      </w:pPr>
      <w:r w:rsidRPr="009A3C61">
        <w:rPr>
          <w:vertAlign w:val="superscript"/>
        </w:rPr>
        <w:t>2</w:t>
      </w:r>
      <w:r w:rsidRPr="009A3C61">
        <w:t>School of Chemical, Materials and Biomedical Engineering, College of Engineering, University of Georgia, Athens, Georgia, USA</w:t>
      </w:r>
    </w:p>
    <w:p w:rsidRPr="009A3C61" w:rsidR="006E4797" w:rsidP="009A3C61" w:rsidRDefault="006E4797" w14:paraId="141ABDE5" w14:textId="77777777">
      <w:pPr>
        <w:pBdr>
          <w:top w:val="nil"/>
          <w:left w:val="nil"/>
          <w:bottom w:val="nil"/>
          <w:right w:val="nil"/>
          <w:between w:val="nil"/>
        </w:pBdr>
      </w:pPr>
    </w:p>
    <w:p w:rsidRPr="009A3C61" w:rsidR="00E0084C" w:rsidP="009A3C61" w:rsidRDefault="00E0084C" w14:paraId="248EFD8F" w14:textId="2F3593B3">
      <w:pPr>
        <w:pBdr>
          <w:top w:val="nil"/>
          <w:left w:val="nil"/>
          <w:bottom w:val="nil"/>
          <w:right w:val="nil"/>
          <w:between w:val="nil"/>
        </w:pBdr>
      </w:pPr>
      <w:r w:rsidRPr="009A3C61">
        <w:t>Email addresses of the co-authors:</w:t>
      </w:r>
    </w:p>
    <w:p w:rsidRPr="009A3C61" w:rsidR="00EF4351" w:rsidP="009A3C61" w:rsidRDefault="00EF4351" w14:paraId="60F90CAF" w14:textId="50E7F27A">
      <w:pPr>
        <w:pBdr>
          <w:top w:val="nil"/>
          <w:left w:val="nil"/>
          <w:bottom w:val="nil"/>
          <w:right w:val="nil"/>
          <w:between w:val="nil"/>
        </w:pBdr>
      </w:pPr>
      <w:r w:rsidRPr="009A3C61">
        <w:t>Amit Kumar</w:t>
      </w:r>
      <w:r w:rsidRPr="009A3C61">
        <w:tab/>
      </w:r>
      <w:r w:rsidRPr="009A3C61">
        <w:tab/>
      </w:r>
      <w:r w:rsidRPr="009A3C61">
        <w:tab/>
      </w:r>
      <w:r w:rsidRPr="009A3C61">
        <w:t>(</w:t>
      </w:r>
      <w:hyperlink w:history="1" r:id="rId7">
        <w:r w:rsidRPr="009A3C61">
          <w:rPr>
            <w:rStyle w:val="Hyperlink"/>
          </w:rPr>
          <w:t>Amit.Kumar@uga.edu</w:t>
        </w:r>
      </w:hyperlink>
      <w:r w:rsidRPr="009A3C61">
        <w:t>)</w:t>
      </w:r>
    </w:p>
    <w:p w:rsidRPr="009A3C61" w:rsidR="00EF4351" w:rsidP="009A3C61" w:rsidRDefault="00EF4351" w14:paraId="2E78D99E" w14:textId="2B942466">
      <w:pPr>
        <w:pBdr>
          <w:top w:val="nil"/>
          <w:left w:val="nil"/>
          <w:bottom w:val="nil"/>
          <w:right w:val="nil"/>
          <w:between w:val="nil"/>
        </w:pBdr>
      </w:pPr>
      <w:r w:rsidRPr="009A3C61">
        <w:t>Gisselle Cavagliano</w:t>
      </w:r>
      <w:r w:rsidRPr="009A3C61">
        <w:tab/>
      </w:r>
      <w:r w:rsidRPr="009A3C61">
        <w:tab/>
      </w:r>
      <w:r w:rsidRPr="009A3C61">
        <w:t>(</w:t>
      </w:r>
      <w:hyperlink w:history="1" r:id="rId8">
        <w:r w:rsidRPr="009A3C61">
          <w:rPr>
            <w:rStyle w:val="Hyperlink"/>
          </w:rPr>
          <w:t>g.cavagliano@uga.edu</w:t>
        </w:r>
      </w:hyperlink>
      <w:r w:rsidRPr="009A3C61">
        <w:t>)</w:t>
      </w:r>
    </w:p>
    <w:p w:rsidRPr="009A3C61" w:rsidR="00D44608" w:rsidP="009A3C61" w:rsidRDefault="00EF4351" w14:paraId="3676A315" w14:textId="73DE1B52">
      <w:pPr>
        <w:pBdr>
          <w:top w:val="nil"/>
          <w:left w:val="nil"/>
          <w:bottom w:val="nil"/>
          <w:right w:val="nil"/>
          <w:between w:val="nil"/>
        </w:pBdr>
      </w:pPr>
      <w:r w:rsidRPr="009A3C61">
        <w:t>Ashik Kannan</w:t>
      </w:r>
      <w:r w:rsidRPr="009A3C61" w:rsidR="00D44608">
        <w:tab/>
      </w:r>
      <w:r w:rsidRPr="009A3C61" w:rsidR="00D44608">
        <w:tab/>
      </w:r>
      <w:r w:rsidRPr="009A3C61" w:rsidR="00D44608">
        <w:tab/>
      </w:r>
      <w:r w:rsidRPr="009A3C61">
        <w:t>(</w:t>
      </w:r>
      <w:hyperlink w:history="1" r:id="rId9">
        <w:r w:rsidRPr="009A3C61" w:rsidR="00D44608">
          <w:rPr>
            <w:rStyle w:val="Hyperlink"/>
          </w:rPr>
          <w:t>akannan@uga.edu</w:t>
        </w:r>
      </w:hyperlink>
      <w:r w:rsidRPr="009A3C61">
        <w:t>)</w:t>
      </w:r>
    </w:p>
    <w:p w:rsidRPr="009A3C61" w:rsidR="00EF4351" w:rsidP="009A3C61" w:rsidRDefault="00EF4351" w14:paraId="7495376F" w14:textId="77777777">
      <w:pPr>
        <w:pBdr>
          <w:top w:val="nil"/>
          <w:left w:val="nil"/>
          <w:bottom w:val="nil"/>
          <w:right w:val="nil"/>
          <w:between w:val="nil"/>
        </w:pBdr>
      </w:pPr>
    </w:p>
    <w:p w:rsidRPr="009A3C61" w:rsidR="00EF4351" w:rsidP="009A3C61" w:rsidRDefault="00EF4351" w14:paraId="7F11F129" w14:textId="77777777">
      <w:pPr>
        <w:pBdr>
          <w:top w:val="nil"/>
          <w:left w:val="nil"/>
          <w:bottom w:val="nil"/>
          <w:right w:val="nil"/>
          <w:between w:val="nil"/>
        </w:pBdr>
      </w:pPr>
      <w:r w:rsidRPr="009A3C61">
        <w:t>*Corresponding authors</w:t>
      </w:r>
    </w:p>
    <w:p w:rsidRPr="009A3C61" w:rsidR="00244424" w:rsidP="009A3C61" w:rsidRDefault="00244424" w14:paraId="45ED10AB" w14:textId="77777777">
      <w:pPr>
        <w:pBdr>
          <w:top w:val="nil"/>
          <w:left w:val="nil"/>
          <w:bottom w:val="nil"/>
          <w:right w:val="nil"/>
          <w:between w:val="nil"/>
        </w:pBdr>
      </w:pPr>
      <w:r w:rsidRPr="009A3C61">
        <w:t>Kenneth Stiwinter</w:t>
      </w:r>
      <w:r w:rsidRPr="009A3C61">
        <w:tab/>
      </w:r>
      <w:r w:rsidRPr="009A3C61">
        <w:tab/>
      </w:r>
      <w:r w:rsidRPr="009A3C61">
        <w:t>(</w:t>
      </w:r>
      <w:hyperlink w:history="1" r:id="rId10">
        <w:r w:rsidRPr="009A3C61">
          <w:rPr>
            <w:rStyle w:val="Hyperlink"/>
          </w:rPr>
          <w:t>Kenneth.stiwinter@uga.edu</w:t>
        </w:r>
      </w:hyperlink>
      <w:r w:rsidRPr="009A3C61">
        <w:t>)</w:t>
      </w:r>
    </w:p>
    <w:p w:rsidRPr="009A3C61" w:rsidR="00244424" w:rsidP="009A3C61" w:rsidRDefault="00244424" w14:paraId="54A3E4FE" w14:textId="77777777">
      <w:pPr>
        <w:pBdr>
          <w:top w:val="nil"/>
          <w:left w:val="nil"/>
          <w:bottom w:val="nil"/>
          <w:right w:val="nil"/>
          <w:between w:val="nil"/>
        </w:pBdr>
      </w:pPr>
      <w:r w:rsidRPr="009A3C61">
        <w:t>Yiping Zhao</w:t>
      </w:r>
      <w:r w:rsidRPr="009A3C61">
        <w:tab/>
      </w:r>
      <w:r w:rsidRPr="009A3C61">
        <w:tab/>
      </w:r>
      <w:r w:rsidRPr="009A3C61">
        <w:tab/>
      </w:r>
      <w:r w:rsidRPr="009A3C61">
        <w:t>(</w:t>
      </w:r>
      <w:hyperlink w:history="1" r:id="rId11">
        <w:r w:rsidRPr="009A3C61">
          <w:rPr>
            <w:rStyle w:val="Hyperlink"/>
          </w:rPr>
          <w:t>zhaoy@uga.edu</w:t>
        </w:r>
      </w:hyperlink>
      <w:r w:rsidRPr="009A3C61">
        <w:t>)</w:t>
      </w:r>
    </w:p>
    <w:p w:rsidRPr="009A3C61" w:rsidR="00E0084C" w:rsidP="009A3C61" w:rsidRDefault="00E0084C" w14:paraId="07CC6DC6" w14:textId="77777777">
      <w:pPr>
        <w:pBdr>
          <w:top w:val="nil"/>
          <w:left w:val="nil"/>
          <w:bottom w:val="nil"/>
          <w:right w:val="nil"/>
          <w:between w:val="nil"/>
        </w:pBdr>
      </w:pPr>
    </w:p>
    <w:p w:rsidRPr="009A3C61" w:rsidR="006E4797" w:rsidP="009A3C61" w:rsidRDefault="00551D82" w14:paraId="60F3B8D4" w14:textId="25F72242">
      <w:r w:rsidRPr="009A3C61">
        <w:rPr>
          <w:b/>
        </w:rPr>
        <w:t>SUMMARY:</w:t>
      </w:r>
    </w:p>
    <w:p w:rsidRPr="009A3C61" w:rsidR="006E4797" w:rsidP="009A3C61" w:rsidRDefault="009B71DA" w14:paraId="74EFC8D7" w14:textId="472A0DD5">
      <w:r w:rsidRPr="009A3C61">
        <w:t>This protocol describes the fabrication and validation of silver nanorod substrates</w:t>
      </w:r>
      <w:r w:rsidRPr="009A3C61" w:rsidR="00B94D28">
        <w:t xml:space="preserve"> by</w:t>
      </w:r>
      <w:r w:rsidRPr="009A3C61">
        <w:t xml:space="preserve"> </w:t>
      </w:r>
      <w:r w:rsidRPr="009A3C61" w:rsidR="00B94D28">
        <w:t xml:space="preserve">oblique angle deposition, </w:t>
      </w:r>
      <w:r w:rsidRPr="009A3C61" w:rsidR="00FB064B">
        <w:t xml:space="preserve">followed by </w:t>
      </w:r>
      <w:r w:rsidRPr="009A3C61">
        <w:t xml:space="preserve">their integration </w:t>
      </w:r>
      <w:r w:rsidRPr="009A3C61" w:rsidR="009E25DD">
        <w:t>with a</w:t>
      </w:r>
      <w:r w:rsidRPr="009A3C61">
        <w:t xml:space="preserve"> gas-delivery </w:t>
      </w:r>
      <w:r w:rsidRPr="009A3C61" w:rsidR="009E25DD">
        <w:t xml:space="preserve">system and </w:t>
      </w:r>
      <w:r w:rsidRPr="009A3C61" w:rsidR="009E25DD">
        <w:rPr>
          <w:i/>
          <w:iCs/>
        </w:rPr>
        <w:t>in</w:t>
      </w:r>
      <w:r w:rsidR="00F74AEF">
        <w:rPr>
          <w:i/>
          <w:iCs/>
        </w:rPr>
        <w:t>-</w:t>
      </w:r>
      <w:r w:rsidRPr="009A3C61" w:rsidR="009E25DD">
        <w:rPr>
          <w:i/>
          <w:iCs/>
        </w:rPr>
        <w:t>situ</w:t>
      </w:r>
      <w:r w:rsidRPr="009A3C61" w:rsidR="009E25DD">
        <w:t xml:space="preserve"> Raman micro</w:t>
      </w:r>
      <w:r w:rsidRPr="009A3C61" w:rsidR="00E355C3">
        <w:t>s</w:t>
      </w:r>
      <w:r w:rsidRPr="009A3C61" w:rsidR="009E25DD">
        <w:t xml:space="preserve">copy </w:t>
      </w:r>
      <w:r w:rsidRPr="009A3C61">
        <w:t xml:space="preserve">for time-resolved surface-enhanced Raman </w:t>
      </w:r>
      <w:r w:rsidRPr="009A3C61" w:rsidR="00F20BA2">
        <w:t xml:space="preserve">scattering </w:t>
      </w:r>
      <w:r w:rsidRPr="009A3C61" w:rsidR="00FB064B">
        <w:t xml:space="preserve">monitoring </w:t>
      </w:r>
      <w:r w:rsidRPr="009A3C61">
        <w:t xml:space="preserve">of </w:t>
      </w:r>
      <w:r w:rsidRPr="009A3C61" w:rsidR="005376CF">
        <w:t xml:space="preserve">the </w:t>
      </w:r>
      <w:r w:rsidRPr="009A3C61">
        <w:t xml:space="preserve">toluene vapor adsorption </w:t>
      </w:r>
      <w:r w:rsidRPr="009A3C61" w:rsidR="00F20BA2">
        <w:t>process</w:t>
      </w:r>
      <w:r w:rsidRPr="009A3C61">
        <w:t>.</w:t>
      </w:r>
    </w:p>
    <w:p w:rsidRPr="009A3C61" w:rsidR="009B71DA" w:rsidP="009A3C61" w:rsidRDefault="009B71DA" w14:paraId="40FA8CC2" w14:textId="77777777"/>
    <w:p w:rsidRPr="009A3C61" w:rsidR="006E4797" w:rsidP="009A3C61" w:rsidRDefault="00551D82" w14:paraId="2DF8E628" w14:textId="66563B46">
      <w:r w:rsidRPr="009A3C61">
        <w:rPr>
          <w:b/>
        </w:rPr>
        <w:t>ABSTRACT:</w:t>
      </w:r>
      <w:r w:rsidRPr="009A3C61">
        <w:t xml:space="preserve"> </w:t>
      </w:r>
    </w:p>
    <w:p w:rsidRPr="009A3C61" w:rsidR="00880E1E" w:rsidP="009A3C61" w:rsidRDefault="001F02FC" w14:paraId="5391C704" w14:textId="449BF695">
      <w:r w:rsidRPr="009A3C61">
        <w:t>Gas</w:t>
      </w:r>
      <w:r w:rsidRPr="009A3C61" w:rsidR="00FB064B">
        <w:t>-</w:t>
      </w:r>
      <w:r w:rsidRPr="009A3C61">
        <w:t>surface adsorption is inherently time dependent, yet many spectroscopic measurements capture only steady-state signals after exposure</w:t>
      </w:r>
      <w:r w:rsidRPr="009A3C61" w:rsidR="002008BB">
        <w:t xml:space="preserve">. </w:t>
      </w:r>
      <w:r w:rsidRPr="009A3C61" w:rsidR="002008BB">
        <w:rPr>
          <w:i/>
          <w:iCs/>
        </w:rPr>
        <w:t>In</w:t>
      </w:r>
      <w:r w:rsidR="00F74AEF">
        <w:rPr>
          <w:i/>
          <w:iCs/>
        </w:rPr>
        <w:t>-</w:t>
      </w:r>
      <w:r w:rsidRPr="009A3C61" w:rsidR="002008BB">
        <w:rPr>
          <w:i/>
          <w:iCs/>
        </w:rPr>
        <w:t>situ</w:t>
      </w:r>
      <w:r w:rsidRPr="009A3C61" w:rsidR="002008BB">
        <w:t xml:space="preserve"> surface-enhanced Raman spectroscopy (SERS) offers a direct approach </w:t>
      </w:r>
      <w:r w:rsidRPr="009A3C61" w:rsidR="00155644">
        <w:t xml:space="preserve">for </w:t>
      </w:r>
      <w:r w:rsidRPr="009A3C61" w:rsidR="002008BB">
        <w:t>monitor</w:t>
      </w:r>
      <w:r w:rsidRPr="009A3C61" w:rsidR="00155644">
        <w:t>ing</w:t>
      </w:r>
      <w:r w:rsidRPr="009A3C61" w:rsidR="002008BB">
        <w:t xml:space="preserve"> </w:t>
      </w:r>
      <w:r w:rsidRPr="009A3C61" w:rsidR="00155644">
        <w:t>adsorption</w:t>
      </w:r>
      <w:r w:rsidRPr="009A3C61" w:rsidR="002008BB">
        <w:t xml:space="preserve"> processes at plasmonic </w:t>
      </w:r>
      <w:r w:rsidRPr="009A3C61" w:rsidR="00155644">
        <w:t>interfaces</w:t>
      </w:r>
      <w:r w:rsidRPr="009A3C61" w:rsidR="00FB064B">
        <w:t>,</w:t>
      </w:r>
      <w:r w:rsidRPr="009A3C61" w:rsidR="00155644">
        <w:t xml:space="preserve"> </w:t>
      </w:r>
      <w:r w:rsidRPr="009A3C61" w:rsidR="002008BB">
        <w:t xml:space="preserve">where Raman signals are highly sensitive to molecular proximity and </w:t>
      </w:r>
      <w:r w:rsidRPr="009A3C61" w:rsidR="00D008E2">
        <w:t>surface interactions</w:t>
      </w:r>
      <w:r w:rsidRPr="009A3C61" w:rsidR="002008BB">
        <w:t xml:space="preserve">. Here, we present </w:t>
      </w:r>
      <w:r w:rsidRPr="009A3C61" w:rsidR="00ED3049">
        <w:t>a reproducible protocol for</w:t>
      </w:r>
      <w:r w:rsidRPr="009A3C61" w:rsidR="002008BB">
        <w:t xml:space="preserve"> time-resolved </w:t>
      </w:r>
      <w:r w:rsidRPr="009A3C61" w:rsidR="002008BB">
        <w:rPr>
          <w:i/>
          <w:iCs/>
        </w:rPr>
        <w:t>in</w:t>
      </w:r>
      <w:r w:rsidR="00F74AEF">
        <w:rPr>
          <w:i/>
          <w:iCs/>
        </w:rPr>
        <w:t>-</w:t>
      </w:r>
      <w:r w:rsidRPr="009A3C61" w:rsidR="002008BB">
        <w:rPr>
          <w:i/>
          <w:iCs/>
        </w:rPr>
        <w:t>situ</w:t>
      </w:r>
      <w:r w:rsidRPr="009A3C61" w:rsidR="002008BB">
        <w:t xml:space="preserve"> SERS </w:t>
      </w:r>
      <w:r w:rsidRPr="009A3C61" w:rsidR="0041014B">
        <w:t>measurements using</w:t>
      </w:r>
      <w:r w:rsidRPr="009A3C61" w:rsidR="002008BB">
        <w:t xml:space="preserve"> </w:t>
      </w:r>
      <w:r w:rsidRPr="009A3C61" w:rsidR="0041014B">
        <w:t xml:space="preserve">silver nanorod (AgNR) substrates fabricated by oblique </w:t>
      </w:r>
      <w:r w:rsidRPr="009A3C61" w:rsidR="002008BB">
        <w:t>angle deposit</w:t>
      </w:r>
      <w:r w:rsidRPr="009A3C61" w:rsidR="0041014B">
        <w:t>ion</w:t>
      </w:r>
      <w:r w:rsidRPr="009A3C61" w:rsidR="002008BB">
        <w:t xml:space="preserve"> (OAD)</w:t>
      </w:r>
      <w:r w:rsidRPr="009A3C61" w:rsidR="0041014B">
        <w:t>,</w:t>
      </w:r>
      <w:r w:rsidRPr="009A3C61" w:rsidR="002008BB">
        <w:t xml:space="preserve"> integrated with a Raman spectrometer and a controlled vapor-delivery system. Using toluene vapor as a model analyte, nitrogen carrier gas is passed through a bubbler and directed across the AgNR substrate inside a gas cell while Raman spectra are collected sequentially at fixed time intervals. This configuration enables observation of spectral evolution during exposure, including gradual signal growth</w:t>
      </w:r>
      <w:r w:rsidRPr="009A3C61" w:rsidR="005D0D27">
        <w:t xml:space="preserve"> and </w:t>
      </w:r>
      <w:r w:rsidRPr="009A3C61" w:rsidR="002008BB">
        <w:t>delayed emergence of characteristic vibrational bands</w:t>
      </w:r>
      <w:r w:rsidRPr="009A3C61" w:rsidR="005D0D27">
        <w:t xml:space="preserve">. </w:t>
      </w:r>
      <w:r w:rsidRPr="009A3C61" w:rsidR="002008BB">
        <w:t xml:space="preserve">The workflow includes </w:t>
      </w:r>
      <w:r w:rsidRPr="009A3C61" w:rsidR="00FA2BEC">
        <w:t xml:space="preserve">AgNR </w:t>
      </w:r>
      <w:r w:rsidRPr="009A3C61" w:rsidR="002008BB">
        <w:t>substrate preparation</w:t>
      </w:r>
      <w:r w:rsidRPr="009A3C61" w:rsidR="00FA2BEC">
        <w:t xml:space="preserve"> by </w:t>
      </w:r>
      <w:r w:rsidRPr="009A3C61" w:rsidR="002008BB">
        <w:t xml:space="preserve">OAD, </w:t>
      </w:r>
      <w:r w:rsidRPr="009A3C61" w:rsidR="00FA2BEC">
        <w:t xml:space="preserve">substrate validation using probe-molecule SERS measurements, operation of the </w:t>
      </w:r>
      <w:r w:rsidRPr="009A3C61" w:rsidR="00FA2BEC">
        <w:rPr>
          <w:i/>
          <w:iCs/>
        </w:rPr>
        <w:t>in</w:t>
      </w:r>
      <w:r w:rsidR="00F74AEF">
        <w:rPr>
          <w:i/>
          <w:iCs/>
        </w:rPr>
        <w:t>-</w:t>
      </w:r>
      <w:r w:rsidRPr="009A3C61" w:rsidR="00FA2BEC">
        <w:rPr>
          <w:i/>
          <w:iCs/>
        </w:rPr>
        <w:t>situ</w:t>
      </w:r>
      <w:r w:rsidRPr="009A3C61" w:rsidR="00FA2BEC">
        <w:t xml:space="preserve"> gas-delivery system, sequential Raman acquisition, and post-measurement spectral processing using SpectraGuru</w:t>
      </w:r>
      <w:r w:rsidRPr="009A3C61" w:rsidR="002008BB">
        <w:t xml:space="preserve">. </w:t>
      </w:r>
      <w:r w:rsidRPr="009A3C61" w:rsidR="009B73BC">
        <w:t xml:space="preserve">Emphasis is placed on maintaining stable experimental conditions and distinguishing </w:t>
      </w:r>
      <w:r w:rsidRPr="009A3C61" w:rsidR="00DC1BA6">
        <w:t>persistent</w:t>
      </w:r>
      <w:r w:rsidRPr="009A3C61" w:rsidR="009B73BC">
        <w:t xml:space="preserve"> time-dependent spectral trends from transient features caused by instrumental artifacts or environmental fluctuations. This protocol provides a practical framework for studying dynamic gas</w:t>
      </w:r>
      <w:r w:rsidRPr="009A3C61" w:rsidR="00FB064B">
        <w:t>-</w:t>
      </w:r>
      <w:r w:rsidRPr="009A3C61" w:rsidR="009B73BC">
        <w:t xml:space="preserve">surface interactions on plasmonic </w:t>
      </w:r>
      <w:r w:rsidRPr="009A3C61" w:rsidR="009B73BC">
        <w:t>substrates and for evaluating SERS-based platforms for time-resolved adsorption studies</w:t>
      </w:r>
      <w:r w:rsidRPr="009A3C61" w:rsidR="002008BB">
        <w:t>.</w:t>
      </w:r>
    </w:p>
    <w:p w:rsidRPr="009A3C61" w:rsidR="005376CF" w:rsidP="009A3C61" w:rsidRDefault="005376CF" w14:paraId="30218F07" w14:textId="77777777"/>
    <w:p w:rsidRPr="009A3C61" w:rsidR="006E4797" w:rsidP="009A3C61" w:rsidRDefault="00551D82" w14:paraId="0646E204" w14:textId="32D4FCFF">
      <w:r w:rsidRPr="009A3C61">
        <w:rPr>
          <w:b/>
        </w:rPr>
        <w:t>INTRODUCTION:</w:t>
      </w:r>
    </w:p>
    <w:p w:rsidRPr="009A3C61" w:rsidR="00880E1E" w:rsidP="009A3C61" w:rsidRDefault="00124F91" w14:paraId="5EC577C7" w14:textId="0A9CB81B">
      <w:r w:rsidRPr="009A3C61">
        <w:t>Gas</w:t>
      </w:r>
      <w:r w:rsidRPr="009A3C61" w:rsidR="00277358">
        <w:t>-</w:t>
      </w:r>
      <w:r w:rsidRPr="009A3C61">
        <w:t>surface adsorption processes play a central role in heterogeneous catalysis, environmental monitoring, and gas-sensing technologies. The interaction of gas molecules with solid surfaces involves time-dependent processes such as diffusion, adsorption, molecular orientation changes, and surface coverage evolution. Direct spectroscopic observation of these processes is therefore important for understanding the mechanisms governing gas</w:t>
      </w:r>
      <w:r w:rsidRPr="009A3C61" w:rsidR="00277358">
        <w:t>-</w:t>
      </w:r>
      <w:r w:rsidRPr="009A3C61">
        <w:t>surface interactions and for improving the reliability of surface-based sensing platforms. Raman spectroscopy provides molecularly specific information through vibrational fingerprints and has long been used for chemical identification and structural characterization. However, conventional Raman scattering is intrinsically weak, which limits its ability to detect low concentrations of molecules at interfaces</w:t>
      </w:r>
      <w:r w:rsidRPr="009A3C61" w:rsidR="00880E1E">
        <w:fldChar w:fldCharType="begin">
          <w:fldData xml:space="preserve">PEVuZE5vdGU+PENpdGU+PEF1dGhvcj5GbGVpc2NobWFubjwvQXV0aG9yPjxZZWFyPjE5NzQ8L1ll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</w:fldData>
        </w:fldChar>
      </w:r>
      <w:r w:rsidRPr="009A3C61" w:rsidR="00B66F88">
        <w:instrText xml:space="preserve"> ADDIN EN.CITE </w:instrText>
      </w:r>
      <w:r w:rsidRPr="009A3C61" w:rsidR="00B66F88">
        <w:fldChar w:fldCharType="begin">
          <w:fldData xml:space="preserve">PEVuZE5vdGU+PENpdGU+PEF1dGhvcj5GbGVpc2NobWFubjwvQXV0aG9yPjxZZWFyPjE5NzQ8L1ll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</w:fldData>
        </w:fldChar>
      </w:r>
      <w:r w:rsidRPr="009A3C61" w:rsidR="00B66F88">
        <w:instrText xml:space="preserve"> ADDIN EN.CITE.DATA </w:instrText>
      </w:r>
      <w:r w:rsidRPr="009A3C61" w:rsidR="00B66F88">
        <w:fldChar w:fldCharType="end"/>
      </w:r>
      <w:r w:rsidRPr="009A3C61" w:rsidR="00880E1E">
        <w:fldChar w:fldCharType="separate"/>
      </w:r>
      <w:r w:rsidRPr="009A3C61" w:rsidR="003208F4">
        <w:rPr>
          <w:noProof/>
          <w:vertAlign w:val="superscript"/>
        </w:rPr>
        <w:t>1</w:t>
      </w:r>
      <w:r w:rsidRPr="009A3C61" w:rsidR="002A756F">
        <w:rPr>
          <w:noProof/>
          <w:vertAlign w:val="superscript"/>
        </w:rPr>
        <w:t>–</w:t>
      </w:r>
      <w:r w:rsidRPr="009A3C61" w:rsidR="003208F4">
        <w:rPr>
          <w:noProof/>
          <w:vertAlign w:val="superscript"/>
        </w:rPr>
        <w:t>3</w:t>
      </w:r>
      <w:r w:rsidRPr="009A3C61" w:rsidR="00880E1E">
        <w:fldChar w:fldCharType="end"/>
      </w:r>
      <w:r w:rsidRPr="009A3C61" w:rsidR="00880E1E">
        <w:t>. Surface-enhanced Raman spectroscopy (SERS) overcomes this limitation by exploiting localized surface plasmon resonances (LSPR) in metallic nanostructures, which generate intense electromagnetic fields and significantly amplify Raman signals</w:t>
      </w:r>
      <w:r w:rsidRPr="009A3C61" w:rsidR="00880E1E">
        <w:fldChar w:fldCharType="begin">
          <w:fldData xml:space="preserve">PEVuZE5vdGU+PENpdGU+PEF1dGhvcj5Nb3Nrb3ZpdHM8L0F1dGhvcj48WWVhcj4xOTg1PC9ZZWFy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</w:fldData>
        </w:fldChar>
      </w:r>
      <w:r w:rsidRPr="009A3C61" w:rsidR="00B66F88">
        <w:instrText xml:space="preserve"> ADDIN EN.CITE </w:instrText>
      </w:r>
      <w:r w:rsidRPr="009A3C61" w:rsidR="00B66F88">
        <w:fldChar w:fldCharType="begin">
          <w:fldData xml:space="preserve">PEVuZE5vdGU+PENpdGU+PEF1dGhvcj5Nb3Nrb3ZpdHM8L0F1dGhvcj48WWVhcj4xOTg1PC9ZZWFy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</w:fldData>
        </w:fldChar>
      </w:r>
      <w:r w:rsidRPr="009A3C61" w:rsidR="00B66F88">
        <w:instrText xml:space="preserve"> ADDIN EN.CITE.DATA </w:instrText>
      </w:r>
      <w:r w:rsidRPr="009A3C61" w:rsidR="00B66F88">
        <w:fldChar w:fldCharType="end"/>
      </w:r>
      <w:r w:rsidRPr="009A3C61" w:rsidR="00880E1E">
        <w:fldChar w:fldCharType="separate"/>
      </w:r>
      <w:r w:rsidRPr="009A3C61" w:rsidR="003208F4">
        <w:rPr>
          <w:noProof/>
          <w:vertAlign w:val="superscript"/>
        </w:rPr>
        <w:t>4</w:t>
      </w:r>
      <w:r w:rsidRPr="009A3C61" w:rsidR="002A756F">
        <w:rPr>
          <w:noProof/>
          <w:vertAlign w:val="superscript"/>
        </w:rPr>
        <w:t>–</w:t>
      </w:r>
      <w:r w:rsidRPr="009A3C61" w:rsidR="003208F4">
        <w:rPr>
          <w:noProof/>
          <w:vertAlign w:val="superscript"/>
        </w:rPr>
        <w:t>7</w:t>
      </w:r>
      <w:r w:rsidRPr="009A3C61" w:rsidR="00880E1E">
        <w:fldChar w:fldCharType="end"/>
      </w:r>
      <w:r w:rsidRPr="009A3C61" w:rsidR="00880E1E">
        <w:t>. As a result, SERS enables highly sensitive, label-free detection and has been extensively applied in chemical sensing, environmental monitoring, and biological analysis</w:t>
      </w:r>
      <w:r w:rsidRPr="009A3C61" w:rsidR="00880E1E">
        <w:fldChar w:fldCharType="begin">
          <w:fldData xml:space="preserve">PEVuZE5vdGU+PENpdGU+PEF1dGhvcj5TY2hsw7xja2VyPC9BdXRob3I+PFllYXI+MjAxNDwvWWVh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</w:fldData>
        </w:fldChar>
      </w:r>
      <w:r w:rsidRPr="009A3C61" w:rsidR="00B66F88">
        <w:instrText xml:space="preserve"> ADDIN EN.CITE </w:instrText>
      </w:r>
      <w:r w:rsidRPr="009A3C61" w:rsidR="00B66F88">
        <w:fldChar w:fldCharType="begin">
          <w:fldData xml:space="preserve">PEVuZE5vdGU+PENpdGU+PEF1dGhvcj5TY2hsw7xja2VyPC9BdXRob3I+PFllYXI+MjAxNDwvWWVh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</w:fldData>
        </w:fldChar>
      </w:r>
      <w:r w:rsidRPr="009A3C61" w:rsidR="00B66F88">
        <w:instrText xml:space="preserve"> ADDIN EN.CITE.DATA </w:instrText>
      </w:r>
      <w:r w:rsidRPr="009A3C61" w:rsidR="00B66F88">
        <w:fldChar w:fldCharType="end"/>
      </w:r>
      <w:r w:rsidRPr="009A3C61" w:rsidR="00880E1E">
        <w:fldChar w:fldCharType="separate"/>
      </w:r>
      <w:r w:rsidRPr="009A3C61" w:rsidR="003208F4">
        <w:rPr>
          <w:noProof/>
          <w:vertAlign w:val="superscript"/>
        </w:rPr>
        <w:t>8</w:t>
      </w:r>
      <w:r w:rsidRPr="009A3C61" w:rsidR="002A756F">
        <w:rPr>
          <w:noProof/>
          <w:vertAlign w:val="superscript"/>
        </w:rPr>
        <w:t>–</w:t>
      </w:r>
      <w:r w:rsidRPr="009A3C61" w:rsidR="003208F4">
        <w:rPr>
          <w:noProof/>
          <w:vertAlign w:val="superscript"/>
        </w:rPr>
        <w:t>11</w:t>
      </w:r>
      <w:r w:rsidRPr="009A3C61" w:rsidR="00880E1E">
        <w:fldChar w:fldCharType="end"/>
      </w:r>
      <w:r w:rsidRPr="009A3C61" w:rsidR="00880E1E">
        <w:t xml:space="preserve">. </w:t>
      </w:r>
    </w:p>
    <w:p w:rsidRPr="009A3C61" w:rsidR="00880E1E" w:rsidP="009A3C61" w:rsidRDefault="00880E1E" w14:paraId="3751E214" w14:textId="77777777"/>
    <w:p w:rsidRPr="009A3C61" w:rsidR="00880E1E" w:rsidP="009A3C61" w:rsidRDefault="00880E1E" w14:paraId="3552CE93" w14:textId="5457185B">
      <w:r w:rsidRPr="009A3C61">
        <w:t>Among various plasmonic materials, silver-based nanostructures exhibit particularly strong enhancement due to their favorable optical properties in the visible and near-infrared regions</w:t>
      </w:r>
      <w:r w:rsidRPr="009A3C61">
        <w:fldChar w:fldCharType="begin">
          <w:fldData xml:space="preserve">PEVuZE5vdGU+PENpdGU+PEF1dGhvcj5LZWxseTwvQXV0aG9yPjxZZWFyPjIwMDM8L1llYXI+PFJl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</w:fldData>
        </w:fldChar>
      </w:r>
      <w:r w:rsidRPr="009A3C61" w:rsidR="00B66F88">
        <w:instrText xml:space="preserve"> ADDIN EN.CITE </w:instrText>
      </w:r>
      <w:r w:rsidRPr="009A3C61" w:rsidR="00B66F88">
        <w:fldChar w:fldCharType="begin">
          <w:fldData xml:space="preserve">PEVuZE5vdGU+PENpdGU+PEF1dGhvcj5LZWxseTwvQXV0aG9yPjxZZWFyPjIwMDM8L1llYXI+PFJl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</w:fldData>
        </w:fldChar>
      </w:r>
      <w:r w:rsidRPr="009A3C61" w:rsidR="00B66F88">
        <w:instrText xml:space="preserve"> ADDIN EN.CITE.DATA </w:instrText>
      </w:r>
      <w:r w:rsidRPr="009A3C61" w:rsidR="00B66F88">
        <w:fldChar w:fldCharType="end"/>
      </w:r>
      <w:r w:rsidRPr="009A3C61">
        <w:fldChar w:fldCharType="separate"/>
      </w:r>
      <w:r w:rsidRPr="009A3C61" w:rsidR="003208F4">
        <w:rPr>
          <w:noProof/>
          <w:vertAlign w:val="superscript"/>
        </w:rPr>
        <w:t>12</w:t>
      </w:r>
      <w:r w:rsidRPr="009A3C61" w:rsidR="00A5461B">
        <w:rPr>
          <w:noProof/>
          <w:vertAlign w:val="superscript"/>
        </w:rPr>
        <w:t>–</w:t>
      </w:r>
      <w:r w:rsidRPr="009A3C61" w:rsidR="003208F4">
        <w:rPr>
          <w:noProof/>
          <w:vertAlign w:val="superscript"/>
        </w:rPr>
        <w:t>15</w:t>
      </w:r>
      <w:r w:rsidRPr="009A3C61">
        <w:fldChar w:fldCharType="end"/>
      </w:r>
      <w:r w:rsidRPr="009A3C61">
        <w:t xml:space="preserve">. </w:t>
      </w:r>
      <w:r w:rsidRPr="009A3C61" w:rsidR="00572B9C">
        <w:t>S</w:t>
      </w:r>
      <w:r w:rsidRPr="009A3C61">
        <w:t xml:space="preserve">ilver nanorod (AgNR) arrays fabricated by oblique angle deposition (OAD) </w:t>
      </w:r>
      <w:r w:rsidRPr="009A3C61" w:rsidR="00902E9B">
        <w:t>represent a well-established</w:t>
      </w:r>
      <w:r w:rsidRPr="009A3C61">
        <w:t xml:space="preserve"> and reproducible SERS substrate platform</w:t>
      </w:r>
      <w:r w:rsidRPr="009A3C61">
        <w:fldChar w:fldCharType="begin"/>
      </w:r>
      <w:r w:rsidRPr="009A3C61" w:rsidR="00B66F88">
        <w:instrText xml:space="preserve"> ADDIN EN.CITE &lt;EndNote&gt;&lt;Cite&gt;&lt;Author&gt;Zhao&lt;/Author&gt;&lt;Year&gt;2006&lt;/Year&gt;&lt;RecNum&gt;382&lt;/RecNum&gt;&lt;DisplayText&gt;&lt;style face="superscript"&gt;16,17&lt;/style&gt;&lt;/DisplayText&gt;&lt;record&gt;&lt;rec-number&gt;382&lt;/rec-number&gt;&lt;foreign-keys&gt;&lt;key app="EN" db-id="zd5rz9vs3fdz2jea52g5rfto9wx5v09tde9z" timestamp="1749328399" guid="3de4e65d-8691-42d8-8d7f-c860017c9cd1"&gt;382&lt;/key&gt;&lt;/foreign-keys&gt;&lt;ref-type name="Journal Article"&gt;17&lt;/ref-type&gt;&lt;contributors&gt;&lt;authors&gt;&lt;author&gt;Zhao, Y-P&lt;/author&gt;&lt;author&gt;Chaney, Stephen B&lt;/author&gt;&lt;author&gt;Shanmukh, Saratchandra&lt;/author&gt;&lt;author&gt;Dluhy, Richard A&lt;/author&gt;&lt;/authors&gt;&lt;/contributors&gt;&lt;titles&gt;&lt;title&gt;Polarized surface enhanced Raman and absorbance spectra of aligned silver nanorod arrays&lt;/title&gt;&lt;secondary-title&gt;The Journal of Physical Chemistry B&lt;/secondary-title&gt;&lt;/titles&gt;&lt;periodical&gt;&lt;full-title&gt;The Journal of Physical Chemistry B&lt;/full-title&gt;&lt;/periodical&gt;&lt;pages&gt;3153-3157&lt;/pages&gt;&lt;volume&gt;110&lt;/volume&gt;&lt;number&gt;7&lt;/number&gt;&lt;dates&gt;&lt;year&gt;2006&lt;/year&gt;&lt;/dates&gt;&lt;isbn&gt;1520-6106&lt;/isbn&gt;&lt;urls&gt;&lt;/urls&gt;&lt;/record&gt;&lt;/Cite&gt;&lt;Cite&gt;&lt;Author&gt;Yang&lt;/Author&gt;&lt;Year&gt;2006&lt;/Year&gt;&lt;RecNum&gt;17&lt;/RecNum&gt;&lt;record&gt;&lt;rec-number&gt;17&lt;/rec-number&gt;&lt;foreign-keys&gt;&lt;key app="EN" db-id="sxparzw2n25zfpe5p565pvahx2fwv09dpw5x" timestamp="1777580704"&gt;17&lt;/key&gt;&lt;/foreign-keys&gt;&lt;ref-type name="Journal Article"&gt;17&lt;/ref-type&gt;&lt;contributors&gt;&lt;authors&gt;&lt;author&gt;Yang, Yong&lt;/author&gt;&lt;author&gt;Xiong, Liangming&lt;/author&gt;&lt;author&gt;Shi, Jianlin&lt;/author&gt;&lt;author&gt;Nogami, Masayuki&lt;/author&gt;&lt;/authors&gt;&lt;/contributors&gt;&lt;titles&gt;&lt;title&gt;Aligned silver nanorod arrays for surface-enhanced Raman scattering&lt;/title&gt;&lt;secondary-title&gt;Nanotechnology&lt;/secondary-title&gt;&lt;/titles&gt;&lt;periodical&gt;&lt;full-title&gt;Nanotechnology&lt;/full-title&gt;&lt;/periodical&gt;&lt;pages&gt;2670-2674&lt;/pages&gt;&lt;volume&gt;17&lt;/volume&gt;&lt;number&gt;10&lt;/number&gt;&lt;dates&gt;&lt;year&gt;2006&lt;/year&gt;&lt;/dates&gt;&lt;isbn&gt;0957-4484&lt;/isbn&gt;&lt;urls&gt;&lt;/urls&gt;&lt;/record&gt;&lt;/Cite&gt;&lt;/EndNote&gt;</w:instrText>
      </w:r>
      <w:r w:rsidRPr="009A3C61">
        <w:fldChar w:fldCharType="separate"/>
      </w:r>
      <w:r w:rsidRPr="009A3C61" w:rsidR="003208F4">
        <w:rPr>
          <w:noProof/>
          <w:vertAlign w:val="superscript"/>
        </w:rPr>
        <w:t>16,17</w:t>
      </w:r>
      <w:r w:rsidRPr="009A3C61">
        <w:fldChar w:fldCharType="end"/>
      </w:r>
      <w:r w:rsidRPr="009A3C61">
        <w:t>. The OAD technique produces aligned nanorod structures with high surface area, tunable geometry, and strong inter-rod electromagnetic coupling, resulting in robust and spatially uniform enhancement</w:t>
      </w:r>
      <w:r w:rsidRPr="009A3C61">
        <w:fldChar w:fldCharType="begin">
          <w:fldData xml:space="preserve">PEVuZE5vdGU+PENpdGU+PEF1dGhvcj5MaXU8L0F1dGhvcj48WWVhcj4yMDEwPC9ZZWFyPjxSZWNO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</w:fldData>
        </w:fldChar>
      </w:r>
      <w:r w:rsidRPr="009A3C61" w:rsidR="00B66F88">
        <w:instrText xml:space="preserve"> ADDIN EN.CITE </w:instrText>
      </w:r>
      <w:r w:rsidRPr="009A3C61" w:rsidR="00B66F88">
        <w:fldChar w:fldCharType="begin">
          <w:fldData xml:space="preserve">PEVuZE5vdGU+PENpdGU+PEF1dGhvcj5MaXU8L0F1dGhvcj48WWVhcj4yMDEwPC9ZZWFyPjxSZWNO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</w:fldData>
        </w:fldChar>
      </w:r>
      <w:r w:rsidRPr="009A3C61" w:rsidR="00B66F88">
        <w:instrText xml:space="preserve"> ADDIN EN.CITE.DATA </w:instrText>
      </w:r>
      <w:r w:rsidRPr="009A3C61" w:rsidR="00B66F88">
        <w:fldChar w:fldCharType="end"/>
      </w:r>
      <w:r w:rsidRPr="009A3C61">
        <w:fldChar w:fldCharType="separate"/>
      </w:r>
      <w:r w:rsidRPr="009A3C61" w:rsidR="003208F4">
        <w:rPr>
          <w:noProof/>
          <w:vertAlign w:val="superscript"/>
        </w:rPr>
        <w:t>18</w:t>
      </w:r>
      <w:r w:rsidRPr="009A3C61" w:rsidR="00A5461B">
        <w:rPr>
          <w:noProof/>
          <w:vertAlign w:val="superscript"/>
        </w:rPr>
        <w:t>–</w:t>
      </w:r>
      <w:r w:rsidRPr="009A3C61" w:rsidR="003208F4">
        <w:rPr>
          <w:noProof/>
          <w:vertAlign w:val="superscript"/>
        </w:rPr>
        <w:t>21</w:t>
      </w:r>
      <w:r w:rsidRPr="009A3C61">
        <w:fldChar w:fldCharType="end"/>
      </w:r>
      <w:r w:rsidRPr="009A3C61">
        <w:t xml:space="preserve">. These characteristics make AgNR substrates particularly suitable for reproducible SERS measurements and quantitative analysis, addressing one of the key challenges in SERS-based sensing systems. </w:t>
      </w:r>
    </w:p>
    <w:p w:rsidRPr="009A3C61" w:rsidR="00880E1E" w:rsidP="009A3C61" w:rsidRDefault="00880E1E" w14:paraId="389D2E08" w14:textId="77777777"/>
    <w:p w:rsidRPr="009A3C61" w:rsidR="00880E1E" w:rsidP="009A3C61" w:rsidRDefault="00880E1E" w14:paraId="66784058" w14:textId="636C0484">
      <w:r w:rsidRPr="009A3C61">
        <w:t xml:space="preserve">While SERS has been widely applied to liquid-phase </w:t>
      </w:r>
      <w:r w:rsidRPr="009A3C61" w:rsidR="00902E9B">
        <w:t>studies</w:t>
      </w:r>
      <w:r w:rsidRPr="009A3C61">
        <w:t xml:space="preserve">, </w:t>
      </w:r>
      <w:r w:rsidRPr="009A3C61" w:rsidR="00C818DA">
        <w:t>investigations of gas–surface interactions remain comparatively limited</w:t>
      </w:r>
      <w:r w:rsidRPr="009A3C61">
        <w:fldChar w:fldCharType="begin"/>
      </w:r>
      <w:r w:rsidRPr="009A3C61" w:rsidR="00B66F88">
        <w:instrText xml:space="preserve"> ADDIN EN.CITE &lt;EndNote&gt;&lt;Cite&gt;&lt;Author&gt;Guerrini&lt;/Author&gt;&lt;Year&gt;2012&lt;/Year&gt;&lt;RecNum&gt;720&lt;/RecNum&gt;&lt;DisplayText&gt;&lt;style face="superscript"&gt;22,23&lt;/style&gt;&lt;/DisplayText&gt;&lt;record&gt;&lt;rec-number&gt;720&lt;/rec-number&gt;&lt;foreign-keys&gt;&lt;key app="EN" db-id="zd5rz9vs3fdz2jea52g5rfto9wx5v09tde9z" timestamp="1775489510"&gt;720&lt;/key&gt;&lt;/foreign-keys&gt;&lt;ref-type name="Journal Article"&gt;17&lt;/ref-type&gt;&lt;contributors&gt;&lt;authors&gt;&lt;author&gt;Guerrini, Luca&lt;/author&gt;&lt;author&gt;Graham, Duncan&lt;/author&gt;&lt;/authors&gt;&lt;/contributors&gt;&lt;titles&gt;&lt;title&gt;Molecularly-mediated assemblies of plasmonic nanoparticles for Surface-Enhanced Raman Spectroscopy applications&lt;/title&gt;&lt;secondary-title&gt;Chemical Society Reviews&lt;/secondary-title&gt;&lt;/titles&gt;&lt;periodical&gt;&lt;full-title&gt;Chemical Society Reviews&lt;/full-title&gt;&lt;/periodical&gt;&lt;pages&gt;7085-7107&lt;/pages&gt;&lt;volume&gt;41&lt;/volume&gt;&lt;number&gt;21&lt;/number&gt;&lt;dates&gt;&lt;year&gt;2012&lt;/year&gt;&lt;/dates&gt;&lt;urls&gt;&lt;/urls&gt;&lt;/record&gt;&lt;/Cite&gt;&lt;Cite&gt;&lt;Author&gt;Sharma&lt;/Author&gt;&lt;Year&gt;2012&lt;/Year&gt;&lt;RecNum&gt;23&lt;/RecNum&gt;&lt;record&gt;&lt;rec-number&gt;23&lt;/rec-number&gt;&lt;foreign-keys&gt;&lt;key app="EN" db-id="sxparzw2n25zfpe5p565pvahx2fwv09dpw5x" timestamp="1777580704"&gt;23&lt;/key&gt;&lt;/foreign-keys&gt;&lt;ref-type name="Journal Article"&gt;17&lt;/ref-type&gt;&lt;contributors&gt;&lt;authors&gt;&lt;author&gt;Sharma, Bhavya&lt;/author&gt;&lt;author&gt;Frontiera, Renee R&lt;/author&gt;&lt;author&gt;Henry, Anne-Isabelle&lt;/author&gt;&lt;author&gt;Ringe, Emilie&lt;/author&gt;&lt;author&gt;Van Duyne, Richard P&lt;/author&gt;&lt;/authors&gt;&lt;/contributors&gt;&lt;titles&gt;&lt;title&gt;SERS: Materials, applications, and the future&lt;/title&gt;&lt;secondary-title&gt;Materials today&lt;/secondary-title&gt;&lt;/titles&gt;&lt;periodical&gt;&lt;full-title&gt;Materials today&lt;/full-title&gt;&lt;/periodical&gt;&lt;pages&gt;16-25&lt;/pages&gt;&lt;volume&gt;15&lt;/volume&gt;&lt;number&gt;1-2&lt;/number&gt;&lt;dates&gt;&lt;year&gt;2012&lt;/year&gt;&lt;/dates&gt;&lt;isbn&gt;1369-7021&lt;/isbn&gt;&lt;urls&gt;&lt;/urls&gt;&lt;/record&gt;&lt;/Cite&gt;&lt;/EndNote&gt;</w:instrText>
      </w:r>
      <w:r w:rsidRPr="009A3C61">
        <w:fldChar w:fldCharType="separate"/>
      </w:r>
      <w:r w:rsidRPr="009A3C61" w:rsidR="003208F4">
        <w:rPr>
          <w:noProof/>
          <w:vertAlign w:val="superscript"/>
        </w:rPr>
        <w:t>22,23</w:t>
      </w:r>
      <w:r w:rsidRPr="009A3C61">
        <w:fldChar w:fldCharType="end"/>
      </w:r>
      <w:r w:rsidRPr="009A3C61">
        <w:t xml:space="preserve">. </w:t>
      </w:r>
      <w:r w:rsidRPr="009A3C61" w:rsidR="00C818DA">
        <w:t>Gas-phase measurements are challenging because analyte concentrations are typically low and adsorption onto metallic nanostructures can be weak or transient. Conventional gas sensing technologies, such as chemiresistive sensors or optical absorption systems, often provide indirect signals and limited molecular specificity</w:t>
      </w:r>
      <w:r w:rsidRPr="009A3C61">
        <w:fldChar w:fldCharType="begin">
          <w:fldData xml:space="preserve">PEVuZE5vdGU+PENpdGU+PEF1dGhvcj5KYW5hdGE8L0F1dGhvcj48WWVhcj4yMDAzPC9ZZWFyPjxS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</w:fldData>
        </w:fldChar>
      </w:r>
      <w:r w:rsidRPr="009A3C61" w:rsidR="00B66F88">
        <w:instrText xml:space="preserve"> ADDIN EN.CITE </w:instrText>
      </w:r>
      <w:r w:rsidRPr="009A3C61" w:rsidR="00B66F88">
        <w:fldChar w:fldCharType="begin">
          <w:fldData xml:space="preserve">PEVuZE5vdGU+PENpdGU+PEF1dGhvcj5KYW5hdGE8L0F1dGhvcj48WWVhcj4yMDAzPC9ZZWFyPjxS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</w:fldData>
        </w:fldChar>
      </w:r>
      <w:r w:rsidRPr="009A3C61" w:rsidR="00B66F88">
        <w:instrText xml:space="preserve"> ADDIN EN.CITE.DATA </w:instrText>
      </w:r>
      <w:r w:rsidRPr="009A3C61" w:rsidR="00B66F88">
        <w:fldChar w:fldCharType="end"/>
      </w:r>
      <w:r w:rsidRPr="009A3C61">
        <w:fldChar w:fldCharType="separate"/>
      </w:r>
      <w:r w:rsidRPr="009A3C61" w:rsidR="003208F4">
        <w:rPr>
          <w:noProof/>
          <w:vertAlign w:val="superscript"/>
        </w:rPr>
        <w:t>24</w:t>
      </w:r>
      <w:r w:rsidRPr="009A3C61" w:rsidR="00A5461B">
        <w:rPr>
          <w:noProof/>
          <w:vertAlign w:val="superscript"/>
        </w:rPr>
        <w:t>–</w:t>
      </w:r>
      <w:r w:rsidRPr="009A3C61" w:rsidR="003208F4">
        <w:rPr>
          <w:noProof/>
          <w:vertAlign w:val="superscript"/>
        </w:rPr>
        <w:t>27</w:t>
      </w:r>
      <w:r w:rsidRPr="009A3C61">
        <w:fldChar w:fldCharType="end"/>
      </w:r>
      <w:r w:rsidRPr="009A3C61">
        <w:t xml:space="preserve">. Raman spectroscopy </w:t>
      </w:r>
      <w:r w:rsidRPr="009A3C61" w:rsidR="00CE26F7">
        <w:t>can provide</w:t>
      </w:r>
      <w:r w:rsidRPr="009A3C61">
        <w:t xml:space="preserve"> direct molecular identification, but its application to gas-phase detection is </w:t>
      </w:r>
      <w:r w:rsidRPr="009A3C61" w:rsidR="00CE26F7">
        <w:t xml:space="preserve">often </w:t>
      </w:r>
      <w:r w:rsidRPr="009A3C61">
        <w:t xml:space="preserve">limited by </w:t>
      </w:r>
      <w:r w:rsidRPr="009A3C61" w:rsidR="00CE26F7">
        <w:t>weak scattering signals</w:t>
      </w:r>
      <w:r w:rsidRPr="009A3C61">
        <w:fldChar w:fldCharType="begin"/>
      </w:r>
      <w:r w:rsidRPr="009A3C61" w:rsidR="00B66F88">
        <w:instrText xml:space="preserve"> ADDIN EN.CITE &lt;EndNote&gt;&lt;Cite&gt;&lt;Author&gt;Clark&lt;/Author&gt;&lt;Year&gt;1977&lt;/Year&gt;&lt;RecNum&gt;727&lt;/RecNum&gt;&lt;DisplayText&gt;&lt;style face="superscript"&gt;28,29&lt;/style&gt;&lt;/DisplayText&gt;&lt;record&gt;&lt;rec-number&gt;727&lt;/rec-number&gt;&lt;foreign-keys&gt;&lt;key app="EN" db-id="zd5rz9vs3fdz2jea52g5rfto9wx5v09tde9z" timestamp="1775490202"&gt;727&lt;/key&gt;&lt;/foreign-keys&gt;&lt;ref-type name="Book"&gt;6&lt;/ref-type&gt;&lt;contributors&gt;&lt;authors&gt;&lt;author&gt;Clark, RJH&lt;/author&gt;&lt;author&gt;Long, DA&lt;/author&gt;&lt;/authors&gt;&lt;/contributors&gt;&lt;titles&gt;&lt;title&gt;Raman spectroscopy&lt;/title&gt;&lt;/titles&gt;&lt;dates&gt;&lt;year&gt;1977&lt;/year&gt;&lt;/dates&gt;&lt;publisher&gt;McGraw-Hill, New York&lt;/publisher&gt;&lt;urls&gt;&lt;/urls&gt;&lt;/record&gt;&lt;/Cite&gt;&lt;Cite&gt;&lt;Author&gt;Smith&lt;/Author&gt;&lt;Year&gt;2019&lt;/Year&gt;&lt;RecNum&gt;29&lt;/RecNum&gt;&lt;record&gt;&lt;rec-number&gt;29&lt;/rec-number&gt;&lt;foreign-keys&gt;&lt;key app="EN" db-id="sxparzw2n25zfpe5p565pvahx2fwv09dpw5x" timestamp="1777580704"&gt;29&lt;/key&gt;&lt;/foreign-keys&gt;&lt;ref-type name="Book"&gt;6&lt;/ref-type&gt;&lt;contributors&gt;&lt;authors&gt;&lt;author&gt;Smith, Ewen&lt;/author&gt;&lt;author&gt;Dent, Geoffrey&lt;/author&gt;&lt;/authors&gt;&lt;/contributors&gt;&lt;titles&gt;&lt;title&gt;Modern Raman spectroscopy: a practical approach&lt;/title&gt;&lt;/titles&gt;&lt;dates&gt;&lt;year&gt;2019&lt;/year&gt;&lt;/dates&gt;&lt;publisher&gt;John Wiley &amp;amp; Sons&lt;/publisher&gt;&lt;isbn&gt;1119440556&lt;/isbn&gt;&lt;urls&gt;&lt;/urls&gt;&lt;/record&gt;&lt;/Cite&gt;&lt;/EndNote&gt;</w:instrText>
      </w:r>
      <w:r w:rsidRPr="009A3C61">
        <w:fldChar w:fldCharType="separate"/>
      </w:r>
      <w:r w:rsidRPr="009A3C61" w:rsidR="003208F4">
        <w:rPr>
          <w:noProof/>
          <w:vertAlign w:val="superscript"/>
        </w:rPr>
        <w:t>28,29</w:t>
      </w:r>
      <w:r w:rsidRPr="009A3C61">
        <w:fldChar w:fldCharType="end"/>
      </w:r>
      <w:r w:rsidRPr="009A3C61">
        <w:t xml:space="preserve">. </w:t>
      </w:r>
      <w:r w:rsidRPr="009A3C61" w:rsidR="00AB71D1">
        <w:t>By enhancing Raman scattering at plasmonic interfaces, SERS provides a promising route for probing gas molecules interacting with nanostructured surfaces</w:t>
      </w:r>
      <w:r w:rsidRPr="009A3C61">
        <w:t>.</w:t>
      </w:r>
    </w:p>
    <w:p w:rsidRPr="009A3C61" w:rsidR="00880E1E" w:rsidP="009A3C61" w:rsidRDefault="00880E1E" w14:paraId="1EECA727" w14:textId="77777777"/>
    <w:p w:rsidRPr="009A3C61" w:rsidR="00880E1E" w:rsidP="009A3C61" w:rsidRDefault="00AB71D1" w14:paraId="4E844625" w14:textId="4E9682BD">
      <w:r w:rsidRPr="009A3C61">
        <w:t>Another limitation in many existing SERS-based gas studies is that measurements are often performed under steady-state or endpoint conditions</w:t>
      </w:r>
      <w:r w:rsidRPr="009A3C61" w:rsidR="00880E1E">
        <w:fldChar w:fldCharType="begin">
          <w:fldData xml:space="preserve">PEVuZE5vdGU+PENpdGU+PEF1dGhvcj5MYW5nZXI8L0F1dGhvcj48WWVhcj4yMDE5PC9ZZWFyPjxS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=
</w:fldData>
        </w:fldChar>
      </w:r>
      <w:r w:rsidRPr="009A3C61" w:rsidR="00B66F88">
        <w:instrText xml:space="preserve"> ADDIN EN.CITE </w:instrText>
      </w:r>
      <w:r w:rsidRPr="009A3C61" w:rsidR="00B66F88">
        <w:fldChar w:fldCharType="begin">
          <w:fldData xml:space="preserve">PEVuZE5vdGU+PENpdGU+PEF1dGhvcj5MYW5nZXI8L0F1dGhvcj48WWVhcj4yMDE5PC9ZZWFyPjxS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=
</w:fldData>
        </w:fldChar>
      </w:r>
      <w:r w:rsidRPr="009A3C61" w:rsidR="00B66F88">
        <w:instrText xml:space="preserve"> ADDIN EN.CITE.DATA </w:instrText>
      </w:r>
      <w:r w:rsidRPr="009A3C61" w:rsidR="00B66F88">
        <w:fldChar w:fldCharType="end"/>
      </w:r>
      <w:r w:rsidRPr="009A3C61" w:rsidR="00880E1E">
        <w:fldChar w:fldCharType="separate"/>
      </w:r>
      <w:r w:rsidRPr="009A3C61" w:rsidR="003208F4">
        <w:rPr>
          <w:noProof/>
          <w:vertAlign w:val="superscript"/>
        </w:rPr>
        <w:t>30</w:t>
      </w:r>
      <w:r w:rsidRPr="009A3C61" w:rsidR="00C81B6D">
        <w:rPr>
          <w:noProof/>
          <w:vertAlign w:val="superscript"/>
        </w:rPr>
        <w:t>–</w:t>
      </w:r>
      <w:r w:rsidRPr="009A3C61" w:rsidR="003208F4">
        <w:rPr>
          <w:noProof/>
          <w:vertAlign w:val="superscript"/>
        </w:rPr>
        <w:t>32</w:t>
      </w:r>
      <w:r w:rsidRPr="009A3C61" w:rsidR="00880E1E">
        <w:fldChar w:fldCharType="end"/>
      </w:r>
      <w:r w:rsidRPr="009A3C61" w:rsidR="00880E1E">
        <w:t>.</w:t>
      </w:r>
      <w:r w:rsidRPr="009A3C61" w:rsidR="008161B3">
        <w:t xml:space="preserve"> Such measurements capture only the final spectral response and cannot distinguish rapid adsorption from delayed or gradual signal development, whereas sequential </w:t>
      </w:r>
      <w:r w:rsidRPr="009A3C61" w:rsidR="008161B3">
        <w:rPr>
          <w:i/>
          <w:iCs/>
        </w:rPr>
        <w:t>in</w:t>
      </w:r>
      <w:r w:rsidR="00F74AEF">
        <w:rPr>
          <w:i/>
          <w:iCs/>
        </w:rPr>
        <w:t>-</w:t>
      </w:r>
      <w:r w:rsidRPr="009A3C61" w:rsidR="008161B3">
        <w:rPr>
          <w:i/>
          <w:iCs/>
        </w:rPr>
        <w:t>situ</w:t>
      </w:r>
      <w:r w:rsidRPr="009A3C61" w:rsidR="008161B3">
        <w:t xml:space="preserve"> acquisition can resolve band onset, signal-growth behavior, and progression toward a quasi-steady response. Time-resolved vapor-phase SERS has, for example, distinguished different toluene desorption profiles on bare and sorbent-coated Ag substrates</w:t>
      </w:r>
      <w:r w:rsidRPr="009A3C61" w:rsidR="0039203C">
        <w:fldChar w:fldCharType="begin"/>
      </w:r>
      <w:r w:rsidRPr="009A3C61" w:rsidR="0039203C">
        <w:instrText xml:space="preserve"> ADDIN EN.CITE &lt;EndNote&gt;&lt;Cite&gt;&lt;Author&gt;Kreno&lt;/Author&gt;&lt;Year&gt;2014&lt;/Year&gt;&lt;RecNum&gt;819&lt;/RecNum&gt;&lt;DisplayText&gt;&lt;style face="superscript"&gt;33&lt;/style&gt;&lt;/DisplayText&gt;&lt;record&gt;&lt;rec-number&gt;819&lt;/rec-number&gt;&lt;foreign-keys&gt;&lt;key app="EN" db-id="zd5rz9vs3fdz2jea52g5rfto9wx5v09tde9z" timestamp="1784907591"&gt;819&lt;/key&gt;&lt;/foreign-keys&gt;&lt;ref-type name="Journal Article"&gt;17&lt;/ref-type&gt;&lt;contributors&gt;&lt;authors&gt;&lt;author&gt;Kreno, Lauren E&lt;/author&gt;&lt;author&gt;Greeneltch, Nathan G&lt;/author&gt;&lt;author&gt;Farha, Omar K&lt;/author&gt;&lt;author&gt;Hupp, Joseph T&lt;/author&gt;&lt;author&gt;Van Duyne, Richard P&lt;/author&gt;&lt;/authors&gt;&lt;/contributors&gt;&lt;titles&gt;&lt;title&gt;SERS of molecules that do not adsorb on Ag surfaces: a metal–organic framework-based functionalization strategy&lt;/title&gt;&lt;secondary-title&gt;Analyst&lt;/secondary-title&gt;&lt;/titles&gt;&lt;periodical&gt;&lt;full-title&gt;Analyst&lt;/full-title&gt;&lt;/periodical&gt;&lt;pages&gt;4073-4080&lt;/pages&gt;&lt;volume&gt;139&lt;/volume&gt;&lt;number&gt;16&lt;/number&gt;&lt;dates&gt;&lt;year&gt;2014&lt;/year&gt;&lt;/dates&gt;&lt;isbn&gt;0003-2654&lt;/isbn&gt;&lt;urls&gt;&lt;/urls&gt;&lt;/record&gt;&lt;/Cite&gt;&lt;/EndNote&gt;</w:instrText>
      </w:r>
      <w:r w:rsidRPr="009A3C61" w:rsidR="0039203C">
        <w:fldChar w:fldCharType="separate"/>
      </w:r>
      <w:r w:rsidRPr="009A3C61" w:rsidR="0039203C">
        <w:rPr>
          <w:noProof/>
          <w:vertAlign w:val="superscript"/>
        </w:rPr>
        <w:t>33</w:t>
      </w:r>
      <w:r w:rsidRPr="009A3C61" w:rsidR="0039203C">
        <w:fldChar w:fldCharType="end"/>
      </w:r>
      <w:r w:rsidRPr="009A3C61" w:rsidR="008161B3">
        <w:t xml:space="preserve"> </w:t>
      </w:r>
      <w:r w:rsidRPr="009A3C61" w:rsidR="0039203C">
        <w:t xml:space="preserve">. </w:t>
      </w:r>
      <w:r w:rsidRPr="009A3C61" w:rsidR="004355E8">
        <w:t xml:space="preserve">In practice, adsorption at plasmonic interfaces evolves dynamically and can depend </w:t>
      </w:r>
      <w:r w:rsidRPr="009A3C61" w:rsidR="004355E8">
        <w:t>on factors such as molecular</w:t>
      </w:r>
      <w:r w:rsidRPr="009A3C61" w:rsidR="00880E1E">
        <w:t xml:space="preserve"> diffusion, surface coverage, molecular orientation</w:t>
      </w:r>
      <w:r w:rsidRPr="009A3C61" w:rsidR="00880E1E">
        <w:fldChar w:fldCharType="begin"/>
      </w:r>
      <w:r w:rsidRPr="009A3C61" w:rsidR="0039203C">
        <w:instrText xml:space="preserve"> ADDIN EN.CITE &lt;EndNote&gt;&lt;Cite&gt;&lt;Author&gt;Kumar&lt;/Author&gt;&lt;Year&gt;2026&lt;/Year&gt;&lt;RecNum&gt;33&lt;/RecNum&gt;&lt;DisplayText&gt;&lt;style face="superscript"&gt;34&lt;/style&gt;&lt;/DisplayText&gt;&lt;record&gt;&lt;rec-number&gt;33&lt;/rec-number&gt;&lt;foreign-keys&gt;&lt;key app="EN" db-id="sxparzw2n25zfpe5p565pvahx2fwv09dpw5x" timestamp="1777580704"&gt;33&lt;/key&gt;&lt;/foreign-keys&gt;&lt;ref-type name="Journal Article"&gt;17&lt;/ref-type&gt;&lt;contributors&gt;&lt;authors&gt;&lt;author&gt;Kumar, Amit&lt;/author&gt;&lt;author&gt;Ma, Fengbo&lt;/author&gt;&lt;author&gt;Chen, Xianyan&lt;/author&gt;&lt;author&gt;Zhao, Yiping&lt;/author&gt;&lt;/authors&gt;&lt;/contributors&gt;&lt;titles&gt;&lt;title&gt;Understanding SERS Spectral Shape Variability through Substrate Optics, Molecular Orientation, and Unsupervised Clustering&lt;/title&gt;&lt;secondary-title&gt;The Journal of Physical Chemistry C&lt;/secondary-title&gt;&lt;/titles&gt;&lt;periodical&gt;&lt;full-title&gt;The Journal of Physical Chemistry C&lt;/full-title&gt;&lt;/periodical&gt;&lt;dates&gt;&lt;year&gt;2026&lt;/year&gt;&lt;/dates&gt;&lt;isbn&gt;1932-7447&lt;/isbn&gt;&lt;urls&gt;&lt;/urls&gt;&lt;/record&gt;&lt;/Cite&gt;&lt;/EndNote&gt;</w:instrText>
      </w:r>
      <w:r w:rsidRPr="009A3C61" w:rsidR="00880E1E">
        <w:fldChar w:fldCharType="separate"/>
      </w:r>
      <w:r w:rsidRPr="009A3C61" w:rsidR="0039203C">
        <w:rPr>
          <w:noProof/>
          <w:vertAlign w:val="superscript"/>
        </w:rPr>
        <w:t>34</w:t>
      </w:r>
      <w:r w:rsidRPr="009A3C61" w:rsidR="00880E1E">
        <w:fldChar w:fldCharType="end"/>
      </w:r>
      <w:r w:rsidRPr="009A3C61" w:rsidR="00880E1E">
        <w:t>, and local electromagnetic field distribution</w:t>
      </w:r>
      <w:r w:rsidRPr="009A3C61" w:rsidR="00880E1E">
        <w:fldChar w:fldCharType="begin"/>
      </w:r>
      <w:r w:rsidRPr="009A3C61" w:rsidR="0039203C">
        <w:instrText xml:space="preserve"> ADDIN EN.CITE &lt;EndNote&gt;&lt;Cite&gt;&lt;Author&gt;Ding&lt;/Author&gt;&lt;Year&gt;2017&lt;/Year&gt;&lt;RecNum&gt;34&lt;/RecNum&gt;&lt;DisplayText&gt;&lt;style face="superscript"&gt;35&lt;/style&gt;&lt;/DisplayText&gt;&lt;record&gt;&lt;rec-number&gt;34&lt;/rec-number&gt;&lt;foreign-keys&gt;&lt;key app="EN" db-id="sxparzw2n25zfpe5p565pvahx2fwv09dpw5x" timestamp="1777580704"&gt;34&lt;/key&gt;&lt;/foreign-keys&gt;&lt;ref-type name="Journal Article"&gt;17&lt;/ref-type&gt;&lt;contributors&gt;&lt;authors&gt;&lt;author&gt;Ding, Song-Yuan&lt;/author&gt;&lt;author&gt;You, En-Ming&lt;/author&gt;&lt;author&gt;Tian, Zhong-Qun&lt;/author&gt;&lt;author&gt;Moskovits, Martin&lt;/author&gt;&lt;/authors&gt;&lt;/contributors&gt;&lt;titles&gt;&lt;title&gt;Electromagnetic theories of surface-enhanced Raman spectroscopy&lt;/title&gt;&lt;secondary-title&gt;Chemical Society Reviews&lt;/secondary-title&gt;&lt;/titles&gt;&lt;periodical&gt;&lt;full-title&gt;Chemical Society Reviews&lt;/full-title&gt;&lt;/periodical&gt;&lt;pages&gt;4042-4076&lt;/pages&gt;&lt;volume&gt;46&lt;/volume&gt;&lt;number&gt;13&lt;/number&gt;&lt;dates&gt;&lt;year&gt;2017&lt;/year&gt;&lt;/dates&gt;&lt;urls&gt;&lt;/urls&gt;&lt;/record&gt;&lt;/Cite&gt;&lt;/EndNote&gt;</w:instrText>
      </w:r>
      <w:r w:rsidRPr="009A3C61" w:rsidR="00880E1E">
        <w:fldChar w:fldCharType="separate"/>
      </w:r>
      <w:r w:rsidRPr="009A3C61" w:rsidR="0039203C">
        <w:rPr>
          <w:noProof/>
          <w:vertAlign w:val="superscript"/>
        </w:rPr>
        <w:t>35</w:t>
      </w:r>
      <w:r w:rsidRPr="009A3C61" w:rsidR="00880E1E">
        <w:fldChar w:fldCharType="end"/>
      </w:r>
      <w:r w:rsidRPr="009A3C61" w:rsidR="00880E1E">
        <w:t xml:space="preserve">. Time-resolved </w:t>
      </w:r>
      <w:r w:rsidRPr="009A3C61" w:rsidR="00880E1E">
        <w:rPr>
          <w:i/>
          <w:iCs/>
        </w:rPr>
        <w:t>in</w:t>
      </w:r>
      <w:r w:rsidR="00F74AEF">
        <w:rPr>
          <w:i/>
          <w:iCs/>
        </w:rPr>
        <w:t>-</w:t>
      </w:r>
      <w:r w:rsidRPr="009A3C61" w:rsidR="00880E1E">
        <w:rPr>
          <w:i/>
          <w:iCs/>
        </w:rPr>
        <w:t>situ</w:t>
      </w:r>
      <w:r w:rsidRPr="009A3C61" w:rsidR="00880E1E">
        <w:t xml:space="preserve"> spectroscopic measurements are therefore </w:t>
      </w:r>
      <w:r w:rsidRPr="009A3C61" w:rsidR="00BF5A69">
        <w:t>valuable</w:t>
      </w:r>
      <w:r w:rsidRPr="009A3C61" w:rsidR="00880E1E">
        <w:t xml:space="preserve"> for </w:t>
      </w:r>
      <w:r w:rsidRPr="009A3C61" w:rsidR="00153948">
        <w:t xml:space="preserve">observing </w:t>
      </w:r>
      <w:r w:rsidRPr="009A3C61" w:rsidR="00880E1E">
        <w:t xml:space="preserve">these evolving processes and improving the </w:t>
      </w:r>
      <w:r w:rsidRPr="009A3C61" w:rsidR="00153948">
        <w:t>interpretation</w:t>
      </w:r>
      <w:r w:rsidRPr="009A3C61" w:rsidR="00880E1E">
        <w:t xml:space="preserve"> of </w:t>
      </w:r>
      <w:r w:rsidRPr="009A3C61" w:rsidR="009D5597">
        <w:t xml:space="preserve">gas-interface SERS </w:t>
      </w:r>
      <w:r w:rsidRPr="009A3C61" w:rsidR="00880E1E">
        <w:t>data.</w:t>
      </w:r>
    </w:p>
    <w:p w:rsidRPr="009A3C61" w:rsidR="00113203" w:rsidP="009A3C61" w:rsidRDefault="00113203" w14:paraId="1D74D94B" w14:textId="77777777"/>
    <w:p w:rsidRPr="009A3C61" w:rsidR="00113203" w:rsidP="009A3C61" w:rsidRDefault="00113203" w14:paraId="1638D317" w14:textId="74000398">
      <w:r w:rsidRPr="009A3C61">
        <w:t xml:space="preserve">Developing reliable </w:t>
      </w:r>
      <w:r w:rsidRPr="009A3C61">
        <w:rPr>
          <w:i/>
          <w:iCs/>
        </w:rPr>
        <w:t>in</w:t>
      </w:r>
      <w:r w:rsidR="00F74AEF">
        <w:rPr>
          <w:i/>
          <w:iCs/>
        </w:rPr>
        <w:t>-</w:t>
      </w:r>
      <w:r w:rsidRPr="009A3C61">
        <w:rPr>
          <w:i/>
          <w:iCs/>
        </w:rPr>
        <w:t>situ</w:t>
      </w:r>
      <w:r w:rsidRPr="009A3C61">
        <w:t xml:space="preserve"> Raman platforms for gas–surface studies remains experimentally challenging. A successful system must integrate reproducible plasmonic substrates, controlled gas delivery, stable optical alignment, and consistent spectral acquisition. Variations in substrate morphology, environmental conditions, or data-processing procedures can introduce artifacts that obscure genuine adsorption dynamics. Consequently, there is a need for reproducible experimental workflows that combine substrate fabrication, validation, controlled gas exposure, and consistent spectral analysis for time-resolved SERS measurements.</w:t>
      </w:r>
    </w:p>
    <w:p w:rsidRPr="009A3C61" w:rsidR="00880E1E" w:rsidP="009A3C61" w:rsidRDefault="00880E1E" w14:paraId="32F706B6" w14:textId="77777777"/>
    <w:p w:rsidRPr="009A3C61" w:rsidR="008A1ED3" w:rsidP="009A3C61" w:rsidRDefault="008A1ED3" w14:paraId="31D03AAF" w14:textId="698B967B">
      <w:r w:rsidRPr="009A3C61">
        <w:t>This protocol integrates OAD AgNR substrates with an in-situ Raman gas-delivery system for time-resolved SERS measurements of gas–surface interactions. Toluene was selected as a representative aromatic volatile organic compound (VOC) because its prominent ring-breathing band near 1001 cm⁻¹ provides a distinct marker for sequential SERS monitoring, its vapor is compatible with the bubbler-based delivery configuration, and direct vapor-phase detection has previously been demonstrated using unfunctionalized Ag-coated nanostructured SERS substrates</w:t>
      </w:r>
      <w:r w:rsidRPr="009A3C61" w:rsidR="00B66F88">
        <w:fldChar w:fldCharType="begin"/>
      </w:r>
      <w:r w:rsidRPr="009A3C61" w:rsidR="0039203C">
        <w:instrText xml:space="preserve"> ADDIN EN.CITE &lt;EndNote&gt;&lt;Cite&gt;&lt;Author&gt;Yang&lt;/Author&gt;&lt;Year&gt;2012&lt;/Year&gt;&lt;RecNum&gt;817&lt;/RecNum&gt;&lt;DisplayText&gt;&lt;style face="superscript"&gt;36&lt;/style&gt;&lt;/DisplayText&gt;&lt;record&gt;&lt;rec-number&gt;817&lt;/rec-number&gt;&lt;foreign-keys&gt;&lt;key app="EN" db-id="zd5rz9vs3fdz2jea52g5rfto9wx5v09tde9z" timestamp="1784905575"&gt;817&lt;/key&gt;&lt;/foreign-keys&gt;&lt;ref-type name="Journal Article"&gt;17&lt;/ref-type&gt;&lt;contributors&gt;&lt;authors&gt;&lt;author&gt;Yang, Xuan&lt;/author&gt;&lt;author&gt;Ileri, Nazar&lt;/author&gt;&lt;author&gt;Larson, Cindy C&lt;/author&gt;&lt;author&gt;Carlson, Thomas C&lt;/author&gt;&lt;author&gt;Britten, Jerald A&lt;/author&gt;&lt;author&gt;Chang, Allan SP&lt;/author&gt;&lt;author&gt;Gu, Claire&lt;/author&gt;&lt;author&gt;Bond, Tiziana C&lt;/author&gt;&lt;/authors&gt;&lt;/contributors&gt;&lt;titles&gt;&lt;title&gt;Nanopillar array on a fiber facet for highly sensitive surface-enhanced Raman scattering&lt;/title&gt;&lt;secondary-title&gt;Optics express&lt;/secondary-title&gt;&lt;/titles&gt;&lt;periodical&gt;&lt;full-title&gt;Optics express&lt;/full-title&gt;&lt;/periodical&gt;&lt;pages&gt;24819-24826&lt;/pages&gt;&lt;volume&gt;20&lt;/volume&gt;&lt;number&gt;22&lt;/number&gt;&lt;dates&gt;&lt;year&gt;2012&lt;/year&gt;&lt;/dates&gt;&lt;isbn&gt;1094-4087&lt;/isbn&gt;&lt;urls&gt;&lt;/urls&gt;&lt;/record&gt;&lt;/Cite&gt;&lt;/EndNote&gt;</w:instrText>
      </w:r>
      <w:r w:rsidRPr="009A3C61" w:rsidR="00B66F88">
        <w:fldChar w:fldCharType="separate"/>
      </w:r>
      <w:r w:rsidRPr="009A3C61" w:rsidR="0039203C">
        <w:rPr>
          <w:noProof/>
          <w:vertAlign w:val="superscript"/>
        </w:rPr>
        <w:t>36</w:t>
      </w:r>
      <w:r w:rsidRPr="009A3C61" w:rsidR="00B66F88">
        <w:fldChar w:fldCharType="end"/>
      </w:r>
      <w:r w:rsidRPr="009A3C61" w:rsidR="00B66F88">
        <w:t>.</w:t>
      </w:r>
      <w:r w:rsidRPr="009A3C61">
        <w:t xml:space="preserve"> Using toluene as the model analyte, the protocol demonstrates a workflow that includes AgNR substrate fabrication, substrate validation using probe-molecule SERS measurements, operation of a controlled vapor-delivery platform, sequential Raman spectral acquisition, and post-measurement spectral processing. This integrated approach enables direct observation of spectral evolution during gas exposure and facilitates identification of persistent time-dependent spectral trends associated with adsorption processes. By combining reproducible nanostructured substrates with controlled in-situ measurements, the method provides a practical framework for studying dynamic gas–surface interactions and evaluating SERS-based platforms for time-resolved adsorption studies.</w:t>
      </w:r>
    </w:p>
    <w:p w:rsidRPr="009A3C61" w:rsidR="009B71DA" w:rsidP="009A3C61" w:rsidRDefault="009B71DA" w14:paraId="48BA6B0A" w14:textId="7DACA4DD">
      <w:pPr>
        <w:rPr>
          <w:b/>
        </w:rPr>
      </w:pPr>
    </w:p>
    <w:p w:rsidRPr="009A3C61" w:rsidR="00577B2E" w:rsidP="009A3C61" w:rsidRDefault="00551D82" w14:paraId="4F8AF3B6" w14:textId="534F90AD">
      <w:r w:rsidRPr="009A3C61">
        <w:rPr>
          <w:b/>
        </w:rPr>
        <w:t>PROTOCOL:</w:t>
      </w:r>
      <w:r w:rsidRPr="009A3C61">
        <w:t xml:space="preserve"> </w:t>
      </w:r>
    </w:p>
    <w:p w:rsidRPr="009A3C61" w:rsidR="00577B2E" w:rsidP="009A3C61" w:rsidRDefault="00577B2E" w14:paraId="5E668BCE" w14:textId="0CA81875">
      <w:r w:rsidRPr="009A3C61">
        <w:t xml:space="preserve">The overall workflow of the protocol is summarized in </w:t>
      </w:r>
      <w:r w:rsidRPr="009A3C61">
        <w:rPr>
          <w:b/>
          <w:bCs/>
        </w:rPr>
        <w:t>Figure 1</w:t>
      </w:r>
      <w:r w:rsidRPr="009A3C61">
        <w:t xml:space="preserve">. The process begins with the preparation and cleaning of glass substrates, followed by </w:t>
      </w:r>
      <w:r w:rsidRPr="009A3C61" w:rsidR="00056593">
        <w:t xml:space="preserve">the </w:t>
      </w:r>
      <w:r w:rsidRPr="009A3C61">
        <w:t xml:space="preserve">fabrication of </w:t>
      </w:r>
      <w:r w:rsidRPr="009A3C61" w:rsidR="00F1023D">
        <w:t xml:space="preserve">AgNR </w:t>
      </w:r>
      <w:r w:rsidRPr="009A3C61">
        <w:t>arrays using oblique angle deposition (</w:t>
      </w:r>
      <w:r w:rsidRPr="009A3C61">
        <w:rPr>
          <w:b/>
          <w:bCs/>
        </w:rPr>
        <w:t>Fig</w:t>
      </w:r>
      <w:r w:rsidRPr="009A3C61" w:rsidR="00056593">
        <w:rPr>
          <w:b/>
          <w:bCs/>
        </w:rPr>
        <w:t>ure</w:t>
      </w:r>
      <w:r w:rsidRPr="009A3C61">
        <w:rPr>
          <w:b/>
          <w:bCs/>
        </w:rPr>
        <w:t xml:space="preserve"> 1</w:t>
      </w:r>
      <w:r w:rsidRPr="009A3C61" w:rsidR="00056593">
        <w:rPr>
          <w:b/>
          <w:bCs/>
        </w:rPr>
        <w:t>A</w:t>
      </w:r>
      <w:r w:rsidRPr="009A3C61">
        <w:t xml:space="preserve">). The fabricated substrates are then validated using probe-molecule SERS measurements to ensure consistent enhancement performance. After validation, the substrates are integrated into a controlled gas-delivery system for </w:t>
      </w:r>
      <w:r w:rsidRPr="009A3C61">
        <w:rPr>
          <w:i/>
          <w:iCs/>
        </w:rPr>
        <w:t>in</w:t>
      </w:r>
      <w:r w:rsidR="00F74AEF">
        <w:rPr>
          <w:i/>
          <w:iCs/>
        </w:rPr>
        <w:t>-</w:t>
      </w:r>
      <w:r w:rsidRPr="009A3C61">
        <w:rPr>
          <w:i/>
          <w:iCs/>
        </w:rPr>
        <w:t>situ</w:t>
      </w:r>
      <w:r w:rsidRPr="009A3C61">
        <w:t xml:space="preserve"> Raman measurements</w:t>
      </w:r>
      <w:r w:rsidRPr="009A3C61" w:rsidR="00C1443A">
        <w:t xml:space="preserve"> (</w:t>
      </w:r>
      <w:r w:rsidRPr="009A3C61" w:rsidR="00C1443A">
        <w:rPr>
          <w:b/>
          <w:bCs/>
        </w:rPr>
        <w:t>Fig</w:t>
      </w:r>
      <w:r w:rsidRPr="009A3C61" w:rsidR="00056593">
        <w:rPr>
          <w:b/>
          <w:bCs/>
        </w:rPr>
        <w:t>ure</w:t>
      </w:r>
      <w:r w:rsidRPr="009A3C61" w:rsidR="00C1443A">
        <w:rPr>
          <w:b/>
          <w:bCs/>
        </w:rPr>
        <w:t xml:space="preserve"> 1</w:t>
      </w:r>
      <w:r w:rsidRPr="009A3C61" w:rsidR="00056593">
        <w:rPr>
          <w:b/>
          <w:bCs/>
        </w:rPr>
        <w:t>B</w:t>
      </w:r>
      <w:r w:rsidRPr="009A3C61" w:rsidR="00C1443A">
        <w:t>)</w:t>
      </w:r>
      <w:r w:rsidRPr="009A3C61">
        <w:t>. Time-resolved spectra are collected during analyte exposure, and the resulting data are processed using a consistent spectral preprocessing workflow to extract time-dependent features associated with gas–surface interactions</w:t>
      </w:r>
      <w:r w:rsidRPr="009A3C61" w:rsidR="00861FF0">
        <w:t xml:space="preserve"> (</w:t>
      </w:r>
      <w:r w:rsidRPr="009A3C61" w:rsidR="00861FF0">
        <w:rPr>
          <w:b/>
          <w:bCs/>
        </w:rPr>
        <w:t>Fig</w:t>
      </w:r>
      <w:r w:rsidRPr="009A3C61" w:rsidR="00056593">
        <w:rPr>
          <w:b/>
          <w:bCs/>
        </w:rPr>
        <w:t>ure</w:t>
      </w:r>
      <w:r w:rsidRPr="009A3C61" w:rsidR="00861FF0">
        <w:rPr>
          <w:b/>
          <w:bCs/>
        </w:rPr>
        <w:t xml:space="preserve"> </w:t>
      </w:r>
      <w:r w:rsidRPr="009A3C61" w:rsidR="00056593">
        <w:rPr>
          <w:b/>
          <w:bCs/>
        </w:rPr>
        <w:t>1C–E</w:t>
      </w:r>
      <w:r w:rsidRPr="009A3C61" w:rsidR="00861FF0">
        <w:t>).</w:t>
      </w:r>
    </w:p>
    <w:p w:rsidRPr="009A3C61" w:rsidR="00056593" w:rsidP="009A3C61" w:rsidRDefault="00056593" w14:paraId="4E8498A0" w14:textId="77777777"/>
    <w:p w:rsidR="00540ED7" w:rsidP="5AA1F3D0" w:rsidRDefault="00540ED7" w14:paraId="3B6C020C" w14:textId="4DC66808">
      <w:pPr>
        <w:numPr>
          <w:ilvl w:val="0"/>
          <w:numId w:val="23"/>
        </w:numPr>
        <w:pBdr>
          <w:top w:val="nil" w:color="FF000000" w:sz="0" w:space="0"/>
          <w:left w:val="nil" w:color="FF000000" w:sz="0" w:space="0"/>
          <w:bottom w:val="nil" w:color="FF000000" w:sz="0" w:space="0"/>
          <w:right w:val="nil" w:color="FF000000" w:sz="0" w:space="0"/>
          <w:between w:val="nil" w:color="FF000000" w:sz="0" w:space="0"/>
        </w:pBdr>
        <w:ind w:left="0" w:firstLine="0"/>
        <w:rPr>
          <w:b w:val="1"/>
          <w:bCs w:val="1"/>
        </w:rPr>
      </w:pPr>
      <w:r w:rsidRPr="5AA1F3D0" w:rsidR="00540ED7">
        <w:rPr>
          <w:b w:val="1"/>
          <w:bCs w:val="1"/>
        </w:rPr>
        <w:t>Preparation of substrates and fabrication workspace</w:t>
      </w:r>
      <w:r w:rsidRPr="5AA1F3D0" w:rsidR="00540ED7">
        <w:rPr>
          <w:b w:val="1"/>
          <w:bCs w:val="1"/>
        </w:rPr>
        <w:t xml:space="preserve"> </w:t>
      </w:r>
    </w:p>
    <w:p w:rsidRPr="009A3C61" w:rsidR="00F96A32" w:rsidP="5AA1F3D0" w:rsidRDefault="00F96A32" w14:paraId="1EA817DF" w14:textId="77777777">
      <w:pPr>
        <w:pBdr>
          <w:top w:val="nil" w:color="FF000000" w:sz="0" w:space="0"/>
          <w:left w:val="nil" w:color="FF000000" w:sz="0" w:space="0"/>
          <w:bottom w:val="nil" w:color="FF000000" w:sz="0" w:space="0"/>
          <w:right w:val="nil" w:color="FF000000" w:sz="0" w:space="0"/>
          <w:between w:val="nil" w:color="FF000000" w:sz="0" w:space="0"/>
        </w:pBdr>
        <w:rPr>
          <w:b w:val="1"/>
          <w:bCs w:val="1"/>
        </w:rPr>
      </w:pPr>
    </w:p>
    <w:p w:rsidR="00540ED7" w:rsidP="5AA1F3D0" w:rsidRDefault="00540ED7" w14:paraId="399757CF" w14:textId="496609B9">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bookmarkStart w:name="_Hlk226543734" w:id="0"/>
      <w:r w:rsidR="00540ED7">
        <w:rPr/>
        <w:t xml:space="preserve">Prepare the </w:t>
      </w:r>
      <w:r w:rsidR="00E10AFF">
        <w:rPr/>
        <w:t>substrate-cleaning workspace</w:t>
      </w:r>
      <w:r w:rsidR="001E2B8F">
        <w:rPr/>
        <w:t>.</w:t>
      </w:r>
    </w:p>
    <w:p w:rsidRPr="009A3C61" w:rsidR="00F96A32" w:rsidP="5AA1F3D0" w:rsidRDefault="00F96A32" w14:paraId="7026D17A"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E1064AE" w14:textId="3F1566E6">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Clean all glassware, including beakers, Petri dishes, and graduated cylinders, with </w:t>
      </w:r>
      <w:r w:rsidR="00540ED7">
        <w:rPr/>
        <w:t xml:space="preserve">laboratory detergent. </w:t>
      </w:r>
      <w:r w:rsidR="00093D82">
        <w:rPr/>
        <w:t>After detergent cleaning, rinse thoroughly with deionized (DI) water</w:t>
      </w:r>
      <w:r w:rsidR="00540ED7">
        <w:rPr/>
        <w:t xml:space="preserve">. </w:t>
      </w:r>
    </w:p>
    <w:p w:rsidRPr="009A3C61" w:rsidR="00F96A32" w:rsidP="5AA1F3D0" w:rsidRDefault="00F96A32" w14:paraId="557AEEF9"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55F36829" w14:textId="6C319C9B">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Rinse each glass item </w:t>
      </w:r>
      <w:r w:rsidR="00093D82">
        <w:rPr/>
        <w:t xml:space="preserve">three </w:t>
      </w:r>
      <w:r w:rsidR="00540ED7">
        <w:rPr/>
        <w:t xml:space="preserve">times with DI water using approximately 50–100 mL per rinse. </w:t>
      </w:r>
      <w:r w:rsidR="00093D82">
        <w:rPr/>
        <w:t>Then rinse each item once with acetone (20–30 mL)</w:t>
      </w:r>
      <w:r w:rsidR="00540ED7">
        <w:rPr/>
        <w:t>.</w:t>
      </w:r>
    </w:p>
    <w:p w:rsidRPr="009A3C61" w:rsidR="00F96A32" w:rsidP="5AA1F3D0" w:rsidRDefault="00F96A32" w14:paraId="43D7A266"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5EFDDF5" w14:textId="4651E3AA">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Rinse each item once with isopropanol using approximately 20–30 mL.</w:t>
      </w:r>
      <w:r w:rsidR="00093D82">
        <w:rPr/>
        <w:t xml:space="preserve"> Afterward, rinse each item three additional times with DI water using approximately 50–100 mL per rinse</w:t>
      </w:r>
      <w:r w:rsidR="00540ED7">
        <w:rPr/>
        <w:t>.</w:t>
      </w:r>
    </w:p>
    <w:p w:rsidRPr="009A3C61" w:rsidR="00F96A32" w:rsidP="5AA1F3D0" w:rsidRDefault="00F96A32" w14:paraId="02E2E54F"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E2303E2" w14:textId="4E97C640">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Dry the glassware with nitrogen gas at approximately 60 psi for 10–15 s per item</w:t>
      </w:r>
      <w:r w:rsidR="00CE25C6">
        <w:rPr/>
        <w:t>, holding the nozzle approximately 5–10 cm from the surface</w:t>
      </w:r>
      <w:r w:rsidR="00540ED7">
        <w:rPr/>
        <w:t>.</w:t>
      </w:r>
    </w:p>
    <w:p w:rsidRPr="009A3C61" w:rsidR="00F96A32" w:rsidP="5AA1F3D0" w:rsidRDefault="00F96A32" w14:paraId="4B56B42E"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0589C96" w14:textId="72842CB0">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Prepare the cleaning workspace in an active cleanroom or </w:t>
      </w:r>
      <w:r w:rsidR="00CE25C6">
        <w:rPr/>
        <w:t>an</w:t>
      </w:r>
      <w:r w:rsidR="00540ED7">
        <w:rPr/>
        <w:t>other low-contamination environment. Clean all working surfaces and cover them with aluminum foil.</w:t>
      </w:r>
    </w:p>
    <w:p w:rsidRPr="009A3C61" w:rsidR="00F96A32" w:rsidP="5AA1F3D0" w:rsidRDefault="00F96A32" w14:paraId="742E2927" w14:textId="77777777">
      <w:pPr>
        <w:pBdr>
          <w:top w:val="nil" w:color="FF000000" w:sz="0" w:space="0"/>
          <w:left w:val="nil" w:color="FF000000" w:sz="0" w:space="0"/>
          <w:bottom w:val="nil" w:color="FF000000" w:sz="0" w:space="0"/>
          <w:right w:val="nil" w:color="FF000000" w:sz="0" w:space="0"/>
          <w:between w:val="nil" w:color="FF000000" w:sz="0" w:space="0"/>
        </w:pBdr>
      </w:pPr>
    </w:p>
    <w:p w:rsidR="00F96A32" w:rsidP="5AA1F3D0" w:rsidRDefault="00540ED7" w14:paraId="49A3E3E6" w14:textId="4960D26E">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Prepare the cleaning reagents and materials</w:t>
      </w:r>
      <w:r w:rsidR="001E2B8F">
        <w:rPr/>
        <w:t>.</w:t>
      </w:r>
    </w:p>
    <w:p w:rsidRPr="009A3C61" w:rsidR="00F96A32" w:rsidP="5AA1F3D0" w:rsidRDefault="00F96A32" w14:paraId="4E1C70F7" w14:textId="77777777">
      <w:pPr>
        <w:pBdr>
          <w:top w:val="nil" w:color="FF000000" w:sz="0" w:space="0"/>
          <w:left w:val="nil" w:color="FF000000" w:sz="0" w:space="0"/>
          <w:bottom w:val="nil" w:color="FF000000" w:sz="0" w:space="0"/>
          <w:right w:val="nil" w:color="FF000000" w:sz="0" w:space="0"/>
          <w:between w:val="nil" w:color="FF000000" w:sz="0" w:space="0"/>
        </w:pBdr>
      </w:pPr>
    </w:p>
    <w:p w:rsidR="00F96A32" w:rsidP="5AA1F3D0" w:rsidRDefault="00540ED7" w14:paraId="29C66A23" w14:textId="626005AC">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Prepare fresh DI water for all rinsing steps. Place separate labeled waste containers for acidic waste and solvent waste in the cleaning area.</w:t>
      </w:r>
    </w:p>
    <w:p w:rsidRPr="009A3C61" w:rsidR="00F96A32" w:rsidP="5AA1F3D0" w:rsidRDefault="00F96A32" w14:paraId="7B0C1CF7"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DEBC5CB" w14:textId="315BAB48">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Prepare approximately 100 mL of piranha solution by slowly adding hydrogen peroxide to sulfuric acid in a 1:4 volume ratio. Mix the solution only in</w:t>
      </w:r>
      <w:r w:rsidR="004D5E16">
        <w:rPr/>
        <w:t>side</w:t>
      </w:r>
      <w:r w:rsidR="00540ED7">
        <w:rPr/>
        <w:t xml:space="preserve"> a certified chemical fume hood.</w:t>
      </w:r>
    </w:p>
    <w:p w:rsidRPr="009A3C61" w:rsidR="00F96A32" w:rsidP="5AA1F3D0" w:rsidRDefault="00F96A32" w14:paraId="06E86233" w14:textId="77777777">
      <w:pPr>
        <w:pBdr>
          <w:top w:val="nil" w:color="FF000000" w:sz="0" w:space="0"/>
          <w:left w:val="nil" w:color="FF000000" w:sz="0" w:space="0"/>
          <w:bottom w:val="nil" w:color="FF000000" w:sz="0" w:space="0"/>
          <w:right w:val="nil" w:color="FF000000" w:sz="0" w:space="0"/>
          <w:between w:val="nil" w:color="FF000000" w:sz="0" w:space="0"/>
        </w:pBdr>
      </w:pPr>
    </w:p>
    <w:p w:rsidR="00F96A32" w:rsidP="5AA1F3D0" w:rsidRDefault="00540ED7" w14:paraId="7B4B7BF1" w14:textId="15422637">
      <w:pPr>
        <w:pBdr>
          <w:top w:val="nil" w:color="FF000000" w:sz="0" w:space="0"/>
          <w:left w:val="nil" w:color="FF000000" w:sz="0" w:space="0"/>
          <w:bottom w:val="nil" w:color="FF000000" w:sz="0" w:space="0"/>
          <w:right w:val="nil" w:color="FF000000" w:sz="0" w:space="0"/>
          <w:between w:val="nil" w:color="FF000000" w:sz="0" w:space="0"/>
        </w:pBdr>
      </w:pPr>
      <w:r w:rsidR="00540ED7">
        <w:rPr/>
        <w:t>CAUTION:</w:t>
      </w:r>
      <w:r w:rsidR="00540ED7">
        <w:rPr/>
        <w:t xml:space="preserve"> Piranha solution is highly corrosive and reacts exothermically during preparation. Wear chemical-resistant gloves, eye protection, and a lab coat</w:t>
      </w:r>
      <w:r w:rsidR="002E7DA1">
        <w:rPr/>
        <w:t>. N</w:t>
      </w:r>
      <w:r w:rsidR="00540ED7">
        <w:rPr/>
        <w:t>ever add sulfuric acid to hydrogen peroxide.</w:t>
      </w:r>
    </w:p>
    <w:p w:rsidRPr="009A3C61" w:rsidR="00F96A32" w:rsidP="5AA1F3D0" w:rsidRDefault="00F96A32" w14:paraId="552E7AF2"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A838565"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Gather acetone, isopropanol, a nitrogen gas line regulated to approximately 50–60 psi, and a substrate holder compatible with strong acid. Arrange all materials before beginning substrate cleaning.</w:t>
      </w:r>
    </w:p>
    <w:p w:rsidRPr="009A3C61" w:rsidR="00F96A32" w:rsidP="5AA1F3D0" w:rsidRDefault="00F96A32" w14:paraId="1E52080C"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52A154B9" w14:textId="294ECDB3">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Clean the glass substrates</w:t>
      </w:r>
      <w:r w:rsidR="00B94D1F">
        <w:rPr/>
        <w:t>.</w:t>
      </w:r>
    </w:p>
    <w:p w:rsidRPr="009A3C61" w:rsidR="00F96A32" w:rsidP="5AA1F3D0" w:rsidRDefault="00F96A32" w14:paraId="6615F56B"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23C1FAA"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Load 120–125 glass substrates measuring 0.5 in × 0.5 in into a polytetrafluoroethylene substrate holder. Lower the holder into the freshly prepared piranha solution.</w:t>
      </w:r>
    </w:p>
    <w:p w:rsidRPr="009A3C61" w:rsidR="00F96A32" w:rsidP="5AA1F3D0" w:rsidRDefault="00F96A32" w14:paraId="6E46A310"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7978A29"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Heat the piranha solution to approximately 100 °C and maintain this temperature for 15–20 min. Remove the holder from the solution and allow the substrates to cool for approximately 30 min.</w:t>
      </w:r>
    </w:p>
    <w:p w:rsidRPr="009A3C61" w:rsidR="00F96A32" w:rsidP="5AA1F3D0" w:rsidRDefault="00F96A32" w14:paraId="2FE1C5F9"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B9C12B8"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Rinse the substrates 6–8 times with DI water using approximately 50 mL per rinse. Transfer the rinsed substrates to a clean container filled with fresh DI water.</w:t>
      </w:r>
    </w:p>
    <w:p w:rsidRPr="009A3C61" w:rsidR="00F96A32" w:rsidP="5AA1F3D0" w:rsidRDefault="00F96A32" w14:paraId="426C8039"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D871627" w14:textId="5E3C8CD4">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Sonicate the substrates in DI water for 10 min. Replace the water with fresh DI water and repeat the sonication until </w:t>
      </w:r>
      <w:r w:rsidR="00C3216D">
        <w:rPr/>
        <w:t xml:space="preserve">three </w:t>
      </w:r>
      <w:r w:rsidR="00540ED7">
        <w:rPr/>
        <w:t>total sonication cycles have been completed.</w:t>
      </w:r>
    </w:p>
    <w:p w:rsidRPr="009A3C61" w:rsidR="00F96A32" w:rsidP="5AA1F3D0" w:rsidRDefault="00F96A32" w14:paraId="35B52BB9"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3269B301" w14:textId="643FC6FF">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Transfer the cleaned substrates immediately to the cleanroom or </w:t>
      </w:r>
      <w:r w:rsidR="00C3216D">
        <w:rPr/>
        <w:t xml:space="preserve">a </w:t>
      </w:r>
      <w:r w:rsidR="00540ED7">
        <w:rPr/>
        <w:t>low-contamination workspace after sonication. Minimize exposure to laboratory air during transfer.</w:t>
      </w:r>
    </w:p>
    <w:p w:rsidRPr="009A3C61" w:rsidR="00F96A32" w:rsidP="5AA1F3D0" w:rsidRDefault="00F96A32" w14:paraId="32F2B048"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C05093A" w14:textId="77777777">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Dry and handle the cleaned substrates</w:t>
      </w:r>
    </w:p>
    <w:p w:rsidRPr="009A3C61" w:rsidR="00AA1FE3" w:rsidP="5AA1F3D0" w:rsidRDefault="00AA1FE3" w14:paraId="37C30358" w14:textId="77777777">
      <w:pPr>
        <w:pBdr>
          <w:top w:val="nil" w:color="FF000000" w:sz="0" w:space="0"/>
          <w:left w:val="nil" w:color="FF000000" w:sz="0" w:space="0"/>
          <w:bottom w:val="nil" w:color="FF000000" w:sz="0" w:space="0"/>
          <w:right w:val="nil" w:color="FF000000" w:sz="0" w:space="0"/>
          <w:between w:val="nil" w:color="FF000000" w:sz="0" w:space="0"/>
        </w:pBdr>
      </w:pPr>
    </w:p>
    <w:p w:rsidR="00AA1FE3" w:rsidP="5AA1F3D0" w:rsidRDefault="00540ED7" w14:paraId="11DCA297" w14:textId="7AED0F58">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Dry each substrate with nitrogen gas at approximately 60 psi for 10–15 s</w:t>
      </w:r>
      <w:r w:rsidR="00147DBF">
        <w:rPr/>
        <w:t xml:space="preserve">, holding </w:t>
      </w:r>
      <w:r w:rsidR="00540ED7">
        <w:rPr/>
        <w:t>the nozzle 5–10 cm from the substrate surface.</w:t>
      </w:r>
    </w:p>
    <w:p w:rsidRPr="009A3C61" w:rsidR="00AA1FE3" w:rsidP="5AA1F3D0" w:rsidRDefault="00AA1FE3" w14:paraId="7123D884"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151C3C1"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Handle each substrate only with clean tweezers. Avoid direct contact with the cleaned surface during all handling steps.</w:t>
      </w:r>
    </w:p>
    <w:p w:rsidRPr="009A3C61" w:rsidR="00AA1FE3" w:rsidP="5AA1F3D0" w:rsidRDefault="00AA1FE3" w14:paraId="16FA253A"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8CF7518" w14:textId="12CCC070">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Place the dried substrates on a clean, foil-lined surface or in a clean</w:t>
      </w:r>
      <w:r w:rsidR="00147DBF">
        <w:rPr/>
        <w:t>,</w:t>
      </w:r>
      <w:r w:rsidR="00540ED7">
        <w:rPr/>
        <w:t xml:space="preserve"> covered container. Minimize airborne exposure before deposition.</w:t>
      </w:r>
    </w:p>
    <w:p w:rsidRPr="009A3C61" w:rsidR="00AA1FE3" w:rsidP="5AA1F3D0" w:rsidRDefault="00AA1FE3" w14:paraId="6AA47536"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9CBD31E" w14:textId="3EE21FDE">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Store the substrates before deposition</w:t>
      </w:r>
      <w:r w:rsidR="00DD7761">
        <w:rPr/>
        <w:t>.</w:t>
      </w:r>
    </w:p>
    <w:p w:rsidRPr="009A3C61" w:rsidR="00AA1FE3" w:rsidP="5AA1F3D0" w:rsidRDefault="00AA1FE3" w14:paraId="57A53EA1" w14:textId="77777777">
      <w:pPr>
        <w:pBdr>
          <w:top w:val="nil" w:color="FF000000" w:sz="0" w:space="0"/>
          <w:left w:val="nil" w:color="FF000000" w:sz="0" w:space="0"/>
          <w:bottom w:val="nil" w:color="FF000000" w:sz="0" w:space="0"/>
          <w:right w:val="nil" w:color="FF000000" w:sz="0" w:space="0"/>
          <w:between w:val="nil" w:color="FF000000" w:sz="0" w:space="0"/>
        </w:pBdr>
      </w:pPr>
    </w:p>
    <w:p w:rsidR="00AA1FE3" w:rsidP="5AA1F3D0" w:rsidRDefault="00540ED7" w14:paraId="317A31B0"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Cover the cleaned substrates immediately after drying with aluminum foil or </w:t>
      </w:r>
      <w:r w:rsidR="00D54B25">
        <w:rPr/>
        <w:t xml:space="preserve">place them in </w:t>
      </w:r>
      <w:r w:rsidR="00540ED7">
        <w:rPr/>
        <w:t>a clean container. Store the covered substrates in the cleanroom until deposition.</w:t>
      </w:r>
    </w:p>
    <w:p w:rsidR="00540ED7" w:rsidP="5AA1F3D0" w:rsidRDefault="00540ED7" w14:paraId="3B6EDE9F" w14:textId="0B86E396">
      <w:pPr>
        <w:pBdr>
          <w:top w:val="nil" w:color="FF000000" w:sz="0" w:space="0"/>
          <w:left w:val="nil" w:color="FF000000" w:sz="0" w:space="0"/>
          <w:bottom w:val="nil" w:color="FF000000" w:sz="0" w:space="0"/>
          <w:right w:val="nil" w:color="FF000000" w:sz="0" w:space="0"/>
          <w:between w:val="nil" w:color="FF000000" w:sz="0" w:space="0"/>
        </w:pBdr>
      </w:pPr>
      <w:r>
        <w:br/>
      </w:r>
      <w:r w:rsidR="00540ED7">
        <w:rPr/>
        <w:t>NOTE:</w:t>
      </w:r>
      <w:r w:rsidR="00540ED7">
        <w:rPr/>
        <w:t xml:space="preserve"> Transfer the cleaned substrates directly to the deposition system when possible to minimize recontamination.</w:t>
      </w:r>
      <w:r w:rsidR="00DD7761">
        <w:rPr/>
        <w:t xml:space="preserve"> </w:t>
      </w:r>
      <w:r w:rsidR="00540ED7">
        <w:rPr/>
        <w:t>Pause the protocol here if deposition will not be performed immediately. Resume the procedure by loading the covered substrates into the deposition system under clean handling conditions.</w:t>
      </w:r>
      <w:r w:rsidR="00DD7761">
        <w:rPr/>
        <w:t xml:space="preserve"> </w:t>
      </w:r>
      <w:r w:rsidR="00540ED7">
        <w:rPr/>
        <w:t>Maintain cleanroom conditions throughout all steps. Use freshly prepared reagents and cleaned tools, and minimize exposure to ambient air.</w:t>
      </w:r>
    </w:p>
    <w:p w:rsidRPr="009A3C61" w:rsidR="00AA1FE3" w:rsidP="5AA1F3D0" w:rsidRDefault="00AA1FE3" w14:paraId="1BF9BA42"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75F407F" w14:textId="4F0BC046">
      <w:pPr>
        <w:numPr>
          <w:ilvl w:val="0"/>
          <w:numId w:val="23"/>
        </w:numPr>
        <w:pBdr>
          <w:top w:val="nil" w:color="FF000000" w:sz="0" w:space="0"/>
          <w:left w:val="nil" w:color="FF000000" w:sz="0" w:space="0"/>
          <w:bottom w:val="nil" w:color="FF000000" w:sz="0" w:space="0"/>
          <w:right w:val="nil" w:color="FF000000" w:sz="0" w:space="0"/>
          <w:between w:val="nil" w:color="FF000000" w:sz="0" w:space="0"/>
        </w:pBdr>
        <w:ind w:left="0" w:firstLine="0"/>
        <w:rPr>
          <w:b w:val="1"/>
          <w:bCs w:val="1"/>
        </w:rPr>
      </w:pPr>
      <w:r w:rsidRPr="5AA1F3D0" w:rsidR="00540ED7">
        <w:rPr>
          <w:b w:val="1"/>
          <w:bCs w:val="1"/>
        </w:rPr>
        <w:t xml:space="preserve">Deposition of </w:t>
      </w:r>
      <w:r w:rsidRPr="5AA1F3D0" w:rsidR="00F1023D">
        <w:rPr>
          <w:b w:val="1"/>
          <w:bCs w:val="1"/>
        </w:rPr>
        <w:t>AgNR</w:t>
      </w:r>
      <w:r w:rsidRPr="5AA1F3D0" w:rsidR="00540ED7">
        <w:rPr>
          <w:b w:val="1"/>
          <w:bCs w:val="1"/>
        </w:rPr>
        <w:t xml:space="preserve"> substrate by oblique angle deposition</w:t>
      </w:r>
      <w:bookmarkStart w:name="_Hlk226543693" w:id="1"/>
      <w:bookmarkEnd w:id="0"/>
      <w:r w:rsidRPr="5AA1F3D0" w:rsidR="00540ED7">
        <w:rPr>
          <w:b w:val="1"/>
          <w:bCs w:val="1"/>
        </w:rPr>
        <w:t xml:space="preserve"> (OAD)</w:t>
      </w:r>
    </w:p>
    <w:p w:rsidRPr="009A3C61" w:rsidR="00691354" w:rsidP="5AA1F3D0" w:rsidRDefault="00691354" w14:paraId="7B2ABE2E" w14:textId="77777777">
      <w:pPr>
        <w:pBdr>
          <w:top w:val="nil" w:color="FF000000" w:sz="0" w:space="0"/>
          <w:left w:val="nil" w:color="FF000000" w:sz="0" w:space="0"/>
          <w:bottom w:val="nil" w:color="FF000000" w:sz="0" w:space="0"/>
          <w:right w:val="nil" w:color="FF000000" w:sz="0" w:space="0"/>
          <w:between w:val="nil" w:color="FF000000" w:sz="0" w:space="0"/>
        </w:pBdr>
        <w:rPr>
          <w:b w:val="1"/>
          <w:bCs w:val="1"/>
        </w:rPr>
      </w:pPr>
    </w:p>
    <w:p w:rsidR="00540ED7" w:rsidP="5AA1F3D0" w:rsidRDefault="00540ED7" w14:paraId="0C3A0D99" w14:textId="2EDE63D0">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Prepare the deposition system</w:t>
      </w:r>
      <w:r w:rsidR="008E659B">
        <w:rPr/>
        <w:t>.</w:t>
      </w:r>
    </w:p>
    <w:p w:rsidRPr="009A3C61" w:rsidR="00691354" w:rsidP="5AA1F3D0" w:rsidRDefault="00691354" w14:paraId="63D852FD"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A2868AC"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Clean the deposition chamber and viewing window according to the standard chamber-cleaning procedure before loading source materials. Confirm that the chamber interior is free of visible debris and residue.</w:t>
      </w:r>
    </w:p>
    <w:p w:rsidRPr="009A3C61" w:rsidR="00691354" w:rsidP="5AA1F3D0" w:rsidRDefault="00691354" w14:paraId="7A92C0ED"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B4449E6"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Install a new quartz crystal microbalance (QCM) sensor for thickness monitoring. Verify that the sensor is properly seated and responding before pump-down.</w:t>
      </w:r>
    </w:p>
    <w:p w:rsidRPr="009A3C61" w:rsidR="00691354" w:rsidP="5AA1F3D0" w:rsidRDefault="00691354" w14:paraId="37780F3C"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35D3FE55"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Load silver source material for nanorod growth and titanium source material for the adhesion layer into the evaporation source. Use source materials of the required purity listed in the </w:t>
      </w:r>
      <w:r w:rsidRPr="5AA1F3D0" w:rsidR="00540ED7">
        <w:rPr>
          <w:b w:val="1"/>
          <w:bCs w:val="1"/>
        </w:rPr>
        <w:t>Table of Materials</w:t>
      </w:r>
      <w:r w:rsidR="00540ED7">
        <w:rPr/>
        <w:t>.</w:t>
      </w:r>
    </w:p>
    <w:p w:rsidRPr="009A3C61" w:rsidR="00691354" w:rsidP="5AA1F3D0" w:rsidRDefault="00691354" w14:paraId="42FFB368"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0D0CD6F"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Verify continuous cooling-water flow through the deposition system before starting the vacuum pumps. Do not begin pump-down until stable water flow is confirmed.</w:t>
      </w:r>
    </w:p>
    <w:p w:rsidRPr="009A3C61" w:rsidR="00691354" w:rsidP="5AA1F3D0" w:rsidRDefault="00691354" w14:paraId="45146772"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565EAE7" w14:textId="09D105A3">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Start the roughing pump and evacuate the chamber until the pressure falls below 3 × 10</w:t>
      </w:r>
      <w:r w:rsidRPr="5AA1F3D0" w:rsidR="00540ED7">
        <w:rPr>
          <w:vertAlign w:val="superscript"/>
        </w:rPr>
        <w:t>-1</w:t>
      </w:r>
      <w:r w:rsidR="00540ED7">
        <w:rPr/>
        <w:t xml:space="preserve"> Torr. Engage the turbomolecular pump and continue pumping until chamber pressure falls below 1 × 10</w:t>
      </w:r>
      <w:r w:rsidRPr="5AA1F3D0" w:rsidR="00540ED7">
        <w:rPr>
          <w:vertAlign w:val="superscript"/>
        </w:rPr>
        <w:t>-5</w:t>
      </w:r>
      <w:r w:rsidR="00540ED7">
        <w:rPr/>
        <w:t xml:space="preserve"> Torr</w:t>
      </w:r>
      <w:r w:rsidR="00521735">
        <w:rPr/>
        <w:t>.</w:t>
      </w:r>
    </w:p>
    <w:p w:rsidRPr="009A3C61" w:rsidR="00691354" w:rsidP="5AA1F3D0" w:rsidRDefault="00691354" w14:paraId="7E2D638C" w14:textId="77777777">
      <w:pPr>
        <w:pBdr>
          <w:top w:val="nil" w:color="FF000000" w:sz="0" w:space="0"/>
          <w:left w:val="nil" w:color="FF000000" w:sz="0" w:space="0"/>
          <w:bottom w:val="nil" w:color="FF000000" w:sz="0" w:space="0"/>
          <w:right w:val="nil" w:color="FF000000" w:sz="0" w:space="0"/>
          <w:between w:val="nil" w:color="FF000000" w:sz="0" w:space="0"/>
        </w:pBdr>
      </w:pPr>
    </w:p>
    <w:p w:rsidR="004E2B0D" w:rsidP="5AA1F3D0" w:rsidRDefault="00540ED7" w14:paraId="521C9D3B" w14:textId="61D9045B">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Continue pumping until the chamber reaches a base pressure of approximately 3 × 10</w:t>
      </w:r>
      <w:r w:rsidRPr="5AA1F3D0" w:rsidR="00540ED7">
        <w:rPr>
          <w:vertAlign w:val="superscript"/>
        </w:rPr>
        <w:t>-6</w:t>
      </w:r>
      <w:r w:rsidR="00540ED7">
        <w:rPr/>
        <w:t xml:space="preserve"> Torr. Do not begin deposition until this pressure is stable.</w:t>
      </w:r>
    </w:p>
    <w:p w:rsidRPr="009A3C61" w:rsidR="00691354" w:rsidP="5AA1F3D0" w:rsidRDefault="00691354" w14:paraId="4A78ED8A"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18961D5" w14:textId="124497B3">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Mount the substrates</w:t>
      </w:r>
      <w:r w:rsidR="008C701C">
        <w:rPr/>
        <w:t>.</w:t>
      </w:r>
    </w:p>
    <w:p w:rsidRPr="009A3C61" w:rsidR="00691354" w:rsidP="5AA1F3D0" w:rsidRDefault="00691354" w14:paraId="01444828"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5E7AE9A4"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Mount each cleaned glass substrate individually onto the substrate holder using clean fixtures that prevent movement during deposition. Define the holder’s horizontal position as the 0° reference plane for subsequent angle adjustment.</w:t>
      </w:r>
    </w:p>
    <w:p w:rsidRPr="009A3C61" w:rsidR="00691354" w:rsidP="5AA1F3D0" w:rsidRDefault="00691354" w14:paraId="3B6F0950"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C621A70" w14:textId="3B3BF485">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Insert the loaded substrate holder into the deposition chamber and secure it in place. Confirm that each substrate faces the vapor source and remains mechanically stable.</w:t>
      </w:r>
    </w:p>
    <w:p w:rsidRPr="009A3C61" w:rsidR="00691354" w:rsidP="5AA1F3D0" w:rsidRDefault="00691354" w14:paraId="0F013B82"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A9CF6B4" w14:textId="5AE82F0A">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Deposit the titanium adhesion layer and silver base layer</w:t>
      </w:r>
      <w:r w:rsidR="008C701C">
        <w:rPr/>
        <w:t>.</w:t>
      </w:r>
    </w:p>
    <w:p w:rsidRPr="009A3C61" w:rsidR="00691354" w:rsidP="5AA1F3D0" w:rsidRDefault="00691354" w14:paraId="43C9E928"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2B14431" w14:textId="5D890F8B">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Confirm that the chamber pressure remains below 3 × 10</w:t>
      </w:r>
      <w:r w:rsidRPr="5AA1F3D0" w:rsidR="00540ED7">
        <w:rPr>
          <w:vertAlign w:val="superscript"/>
        </w:rPr>
        <w:t>-6</w:t>
      </w:r>
      <w:r w:rsidR="00540ED7">
        <w:rPr/>
        <w:t xml:space="preserve"> Torr before initiating deposition. Monitor the deposition rate with the QCM throughout the full deposition sequence.</w:t>
      </w:r>
    </w:p>
    <w:p w:rsidRPr="009A3C61" w:rsidR="00691354" w:rsidP="5AA1F3D0" w:rsidRDefault="00691354" w14:paraId="176066EC"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591B562"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Set the titanium deposition rate to 2 Å/s and deposit a titanium adhesion layer to a thickness of approximately 20 nm.</w:t>
      </w:r>
      <w:r w:rsidR="00540ED7">
        <w:rPr/>
        <w:t xml:space="preserve"> </w:t>
      </w:r>
    </w:p>
    <w:p w:rsidRPr="009A3C61" w:rsidR="00691354" w:rsidP="5AA1F3D0" w:rsidRDefault="00691354" w14:paraId="0BC77639"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1E8698A"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Set the silver deposition rate to 3 Å/s and deposit a silver base layer to a thickness of approximately 200 nm.</w:t>
      </w:r>
    </w:p>
    <w:p w:rsidRPr="009A3C61" w:rsidR="00691354" w:rsidP="5AA1F3D0" w:rsidRDefault="00691354" w14:paraId="7852A57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C25A40E" w14:textId="676D4004">
      <w:pPr>
        <w:pBdr>
          <w:top w:val="nil" w:color="FF000000" w:sz="0" w:space="0"/>
          <w:left w:val="nil" w:color="FF000000" w:sz="0" w:space="0"/>
          <w:bottom w:val="nil" w:color="FF000000" w:sz="0" w:space="0"/>
          <w:right w:val="nil" w:color="FF000000" w:sz="0" w:space="0"/>
          <w:between w:val="nil" w:color="FF000000" w:sz="0" w:space="0"/>
        </w:pBdr>
      </w:pPr>
      <w:r w:rsidR="00540ED7">
        <w:rPr/>
        <w:t>NOTE:</w:t>
      </w:r>
      <w:r w:rsidR="00540ED7">
        <w:rPr/>
        <w:t xml:space="preserve"> Maintain stable vacuum conditions during the deposition process.</w:t>
      </w:r>
    </w:p>
    <w:p w:rsidRPr="009A3C61" w:rsidR="00691354" w:rsidP="5AA1F3D0" w:rsidRDefault="00691354" w14:paraId="5A461E5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B138D84" w14:textId="5906AA08">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Deposit the </w:t>
      </w:r>
      <w:r w:rsidR="00F1023D">
        <w:rPr/>
        <w:t xml:space="preserve">AgNR </w:t>
      </w:r>
      <w:r w:rsidR="00540ED7">
        <w:rPr/>
        <w:t>by OAD</w:t>
      </w:r>
      <w:r w:rsidR="008C701C">
        <w:rPr/>
        <w:t>.</w:t>
      </w:r>
    </w:p>
    <w:p w:rsidRPr="009A3C61" w:rsidR="00691354" w:rsidP="5AA1F3D0" w:rsidRDefault="00691354" w14:paraId="0C6BB429"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3828F877"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Adjust the substrate holder to an oblique angle of approximately 86° relative to the horizontal reference plane defined in step 2.2.1.</w:t>
      </w:r>
      <w:r w:rsidR="00540ED7">
        <w:rPr/>
        <w:t xml:space="preserve"> </w:t>
      </w:r>
    </w:p>
    <w:p w:rsidRPr="009A3C61" w:rsidR="00691354" w:rsidP="5AA1F3D0" w:rsidRDefault="00691354" w14:paraId="742E38A1"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6D0BC48"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Deposit silver at 3 Å/s under the oblique-angle condition to initiate nanorod growth. Continue deposition until an additional thickness of approximately 2000 nm is reached on the QCM.</w:t>
      </w:r>
    </w:p>
    <w:p w:rsidRPr="009A3C61" w:rsidR="00691354" w:rsidP="5AA1F3D0" w:rsidRDefault="00691354" w14:paraId="128B864F" w14:textId="77777777">
      <w:pPr>
        <w:pBdr>
          <w:top w:val="nil" w:color="FF000000" w:sz="0" w:space="0"/>
          <w:left w:val="nil" w:color="FF000000" w:sz="0" w:space="0"/>
          <w:bottom w:val="nil" w:color="FF000000" w:sz="0" w:space="0"/>
          <w:right w:val="nil" w:color="FF000000" w:sz="0" w:space="0"/>
          <w:between w:val="nil" w:color="FF000000" w:sz="0" w:space="0"/>
        </w:pBdr>
      </w:pPr>
    </w:p>
    <w:p w:rsidR="00691354" w:rsidP="5AA1F3D0" w:rsidRDefault="00540ED7" w14:paraId="2045BD80"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Stop the deposition after the target thickness has been achieved</w:t>
      </w:r>
      <w:r w:rsidR="001F2E45">
        <w:rPr/>
        <w:t>. Monitor and ensure the chamber pressure and deposition rate are stable.</w:t>
      </w:r>
    </w:p>
    <w:p w:rsidR="00540ED7" w:rsidP="5AA1F3D0" w:rsidRDefault="00540ED7" w14:paraId="60D3E1D5" w14:textId="2E6CD575">
      <w:pPr>
        <w:pBdr>
          <w:top w:val="nil" w:color="FF000000" w:sz="0" w:space="0"/>
          <w:left w:val="nil" w:color="FF000000" w:sz="0" w:space="0"/>
          <w:bottom w:val="nil" w:color="FF000000" w:sz="0" w:space="0"/>
          <w:right w:val="nil" w:color="FF000000" w:sz="0" w:space="0"/>
          <w:between w:val="nil" w:color="FF000000" w:sz="0" w:space="0"/>
        </w:pBdr>
      </w:pPr>
      <w:r>
        <w:br/>
      </w:r>
      <w:r w:rsidR="00540ED7">
        <w:rPr/>
        <w:t>NOTE:</w:t>
      </w:r>
      <w:r w:rsidR="00540ED7">
        <w:rPr/>
        <w:t xml:space="preserve"> The total deposition time for the nanorod growth is approximately 2 h.</w:t>
      </w:r>
      <w:r w:rsidR="00540ED7">
        <w:rPr/>
        <w:t xml:space="preserve"> </w:t>
      </w:r>
    </w:p>
    <w:p w:rsidRPr="009A3C61" w:rsidR="00691354" w:rsidP="5AA1F3D0" w:rsidRDefault="00691354" w14:paraId="42F0D9E1"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3B8B93C0" w14:textId="5947D51E">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Remove the </w:t>
      </w:r>
      <w:r w:rsidR="00F1023D">
        <w:rPr/>
        <w:t xml:space="preserve">AgNR </w:t>
      </w:r>
      <w:r w:rsidR="00540ED7">
        <w:rPr/>
        <w:t>substrates from the chamber</w:t>
      </w:r>
      <w:r w:rsidR="00EB722D">
        <w:rPr/>
        <w:t>.</w:t>
      </w:r>
    </w:p>
    <w:p w:rsidRPr="009A3C61" w:rsidR="0084396B" w:rsidP="5AA1F3D0" w:rsidRDefault="0084396B" w14:paraId="4AF097A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4B011C0" w14:textId="06207078">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Keep the substrates under vacuum for 6</w:t>
      </w:r>
      <w:r w:rsidR="000A167D">
        <w:rPr/>
        <w:t>–</w:t>
      </w:r>
      <w:r w:rsidR="00540ED7">
        <w:rPr/>
        <w:t>7 h following deposition to allow thermal stabilization.</w:t>
      </w:r>
    </w:p>
    <w:p w:rsidRPr="009A3C61" w:rsidR="00C255B8" w:rsidP="5AA1F3D0" w:rsidRDefault="00C255B8" w14:paraId="749FEF83" w14:textId="77777777">
      <w:pPr>
        <w:pBdr>
          <w:top w:val="nil" w:color="FF000000" w:sz="0" w:space="0"/>
          <w:left w:val="nil" w:color="FF000000" w:sz="0" w:space="0"/>
          <w:bottom w:val="nil" w:color="FF000000" w:sz="0" w:space="0"/>
          <w:right w:val="nil" w:color="FF000000" w:sz="0" w:space="0"/>
          <w:between w:val="nil" w:color="FF000000" w:sz="0" w:space="0"/>
        </w:pBdr>
      </w:pPr>
    </w:p>
    <w:p w:rsidR="00392B76" w:rsidP="5AA1F3D0" w:rsidRDefault="00540ED7" w14:paraId="74A047CC"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Vent the chamber gradually to atmospheric pressure. Remove the substrate holder only after the chamber has fully equilibrated.</w:t>
      </w:r>
    </w:p>
    <w:p w:rsidRPr="009A3C61" w:rsidR="00C255B8" w:rsidP="5AA1F3D0" w:rsidRDefault="00C255B8" w14:paraId="61A6A8BF" w14:textId="77777777">
      <w:pPr>
        <w:pBdr>
          <w:top w:val="nil" w:color="FF000000" w:sz="0" w:space="0"/>
          <w:left w:val="nil" w:color="FF000000" w:sz="0" w:space="0"/>
          <w:bottom w:val="nil" w:color="FF000000" w:sz="0" w:space="0"/>
          <w:right w:val="nil" w:color="FF000000" w:sz="0" w:space="0"/>
          <w:between w:val="nil" w:color="FF000000" w:sz="0" w:space="0"/>
        </w:pBdr>
      </w:pPr>
    </w:p>
    <w:p w:rsidR="00C255B8" w:rsidP="5AA1F3D0" w:rsidRDefault="00540ED7" w14:paraId="3F74768B" w14:textId="7939BFFE">
      <w:pPr>
        <w:pBdr>
          <w:top w:val="nil" w:color="FF000000" w:sz="0" w:space="0"/>
          <w:left w:val="nil" w:color="FF000000" w:sz="0" w:space="0"/>
          <w:bottom w:val="nil" w:color="FF000000" w:sz="0" w:space="0"/>
          <w:right w:val="nil" w:color="FF000000" w:sz="0" w:space="0"/>
          <w:between w:val="nil" w:color="FF000000" w:sz="0" w:space="0"/>
        </w:pBdr>
      </w:pPr>
      <w:r w:rsidR="00540ED7">
        <w:rPr/>
        <w:t>CAUTION</w:t>
      </w:r>
      <w:r w:rsidR="00540ED7">
        <w:rPr/>
        <w:t>: Do not vent the chamber immediately after deposition. Maintain the substrates under vacuum for at least twice the total deposition time, then vent the chamber slowly to minimize mechanical stress and contamination.</w:t>
      </w:r>
    </w:p>
    <w:p w:rsidRPr="009A3C61" w:rsidR="00C255B8" w:rsidP="5AA1F3D0" w:rsidRDefault="00C255B8" w14:paraId="28565D7F"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58BD637" w14:textId="7BC1768B">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Remove the substrate holder from the chamber using clean handling procedures. Detach each substrate carefully with a clean</w:t>
      </w:r>
      <w:r w:rsidR="0095311D">
        <w:rPr/>
        <w:t>,</w:t>
      </w:r>
      <w:r w:rsidR="00540ED7">
        <w:rPr/>
        <w:t xml:space="preserve"> thin-edged tool while avoiding contact with the deposited surface.</w:t>
      </w:r>
    </w:p>
    <w:p w:rsidRPr="009A3C61" w:rsidR="00C255B8" w:rsidP="5AA1F3D0" w:rsidRDefault="00C255B8" w14:paraId="1970A01E"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0A5E2A3"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Record the fabrication conditions, including deposition rate, film thickness, chamber pressure, deposition duration, source material identity and purity, and deposition geometry for each deposition batch.</w:t>
      </w:r>
    </w:p>
    <w:p w:rsidRPr="009A3C61" w:rsidR="00C255B8" w:rsidP="5AA1F3D0" w:rsidRDefault="00C255B8" w14:paraId="257E6AF5"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6F434FF" w14:textId="641FC251">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Store the </w:t>
      </w:r>
      <w:r w:rsidR="00F1023D">
        <w:rPr/>
        <w:t xml:space="preserve">AgNR </w:t>
      </w:r>
      <w:r w:rsidR="00540ED7">
        <w:rPr/>
        <w:t>substrates</w:t>
      </w:r>
      <w:r w:rsidR="0095311D">
        <w:rPr/>
        <w:t>.</w:t>
      </w:r>
    </w:p>
    <w:p w:rsidRPr="009A3C61" w:rsidR="00C255B8" w:rsidP="5AA1F3D0" w:rsidRDefault="00C255B8" w14:paraId="67C9A35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1A1F3CE" w14:textId="225696AA">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Mount each fabricated substrate onto a full-size glass slide using double-sided tape for handling and transport. Avoid covering the active </w:t>
      </w:r>
      <w:r w:rsidR="00F1023D">
        <w:rPr/>
        <w:t xml:space="preserve">AgNR </w:t>
      </w:r>
      <w:r w:rsidR="00540ED7">
        <w:rPr/>
        <w:t>region during mounting.</w:t>
      </w:r>
    </w:p>
    <w:p w:rsidRPr="009A3C61" w:rsidR="00C255B8" w:rsidP="5AA1F3D0" w:rsidRDefault="00C255B8" w14:paraId="241CE897"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5D12DF28"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Package the mounted substrates in groups of 12 in a clean storage container or mailer. Seal the packaged substrates in a moisture-barrier bag under an inert atmosphere.</w:t>
      </w:r>
    </w:p>
    <w:p w:rsidRPr="009A3C61" w:rsidR="00C255B8" w:rsidP="5AA1F3D0" w:rsidRDefault="00C255B8" w14:paraId="3BF4BBE5" w14:textId="77777777">
      <w:pPr>
        <w:pBdr>
          <w:top w:val="nil" w:color="FF000000" w:sz="0" w:space="0"/>
          <w:left w:val="nil" w:color="FF000000" w:sz="0" w:space="0"/>
          <w:bottom w:val="nil" w:color="FF000000" w:sz="0" w:space="0"/>
          <w:right w:val="nil" w:color="FF000000" w:sz="0" w:space="0"/>
          <w:between w:val="nil" w:color="FF000000" w:sz="0" w:space="0"/>
        </w:pBdr>
      </w:pPr>
    </w:p>
    <w:p w:rsidR="00861FF0" w:rsidP="5AA1F3D0" w:rsidRDefault="00540ED7" w14:paraId="2DA3722A" w14:textId="258754CE">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Store the packaged substrates in a clean, low-moisture environment until use. Set aside representative substrates from the center and corners of the holder for quality-control</w:t>
      </w:r>
      <w:r w:rsidR="00861FF0">
        <w:rPr/>
        <w:t xml:space="preserve"> </w:t>
      </w:r>
      <w:r w:rsidR="00540ED7">
        <w:rPr/>
        <w:t>analysis.</w:t>
      </w:r>
    </w:p>
    <w:p w:rsidRPr="009A3C61" w:rsidR="00C255B8" w:rsidP="5AA1F3D0" w:rsidRDefault="00C255B8" w14:paraId="1A84C0C9" w14:textId="77777777">
      <w:pPr>
        <w:pBdr>
          <w:top w:val="nil" w:color="FF000000" w:sz="0" w:space="0"/>
          <w:left w:val="nil" w:color="FF000000" w:sz="0" w:space="0"/>
          <w:bottom w:val="nil" w:color="FF000000" w:sz="0" w:space="0"/>
          <w:right w:val="nil" w:color="FF000000" w:sz="0" w:space="0"/>
          <w:between w:val="nil" w:color="FF000000" w:sz="0" w:space="0"/>
        </w:pBdr>
      </w:pPr>
    </w:p>
    <w:p w:rsidR="00C255B8" w:rsidP="5AA1F3D0" w:rsidRDefault="00540ED7" w14:paraId="60C5E14B" w14:textId="4C05C852">
      <w:pPr>
        <w:pBdr>
          <w:top w:val="nil" w:color="FF000000" w:sz="0" w:space="0"/>
          <w:left w:val="nil" w:color="FF000000" w:sz="0" w:space="0"/>
          <w:bottom w:val="nil" w:color="FF000000" w:sz="0" w:space="0"/>
          <w:right w:val="nil" w:color="FF000000" w:sz="0" w:space="0"/>
          <w:between w:val="nil" w:color="FF000000" w:sz="0" w:space="0"/>
        </w:pBdr>
      </w:pPr>
      <w:r w:rsidR="00540ED7">
        <w:rPr/>
        <w:t>NOTE:</w:t>
      </w:r>
      <w:r w:rsidR="00540ED7">
        <w:rPr/>
        <w:t xml:space="preserve"> Pause the protocol here if validation or measurements will be performed later. Resume the procedure by retrieving stored substrates under clean handling conditions.</w:t>
      </w:r>
      <w:bookmarkEnd w:id="1"/>
    </w:p>
    <w:p w:rsidRPr="009A3C61" w:rsidR="00C255B8" w:rsidP="5AA1F3D0" w:rsidRDefault="00C255B8" w14:paraId="5D9625B5"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0358029" w14:textId="4C7077A9">
      <w:pPr>
        <w:numPr>
          <w:ilvl w:val="0"/>
          <w:numId w:val="23"/>
        </w:numPr>
        <w:pBdr>
          <w:top w:val="nil" w:color="FF000000" w:sz="0" w:space="0"/>
          <w:left w:val="nil" w:color="FF000000" w:sz="0" w:space="0"/>
          <w:bottom w:val="nil" w:color="FF000000" w:sz="0" w:space="0"/>
          <w:right w:val="nil" w:color="FF000000" w:sz="0" w:space="0"/>
          <w:between w:val="nil" w:color="FF000000" w:sz="0" w:space="0"/>
        </w:pBdr>
        <w:ind w:left="0" w:firstLine="0"/>
        <w:rPr>
          <w:b w:val="1"/>
          <w:bCs w:val="1"/>
        </w:rPr>
      </w:pPr>
      <w:r w:rsidRPr="5AA1F3D0" w:rsidR="00540ED7">
        <w:rPr>
          <w:b w:val="1"/>
          <w:bCs w:val="1"/>
        </w:rPr>
        <w:t xml:space="preserve">Quality control of the </w:t>
      </w:r>
      <w:r w:rsidRPr="5AA1F3D0" w:rsidR="00F1023D">
        <w:rPr>
          <w:b w:val="1"/>
          <w:bCs w:val="1"/>
        </w:rPr>
        <w:t>AgNR</w:t>
      </w:r>
      <w:r w:rsidRPr="5AA1F3D0" w:rsidR="00540ED7">
        <w:rPr>
          <w:b w:val="1"/>
          <w:bCs w:val="1"/>
        </w:rPr>
        <w:t xml:space="preserve"> substrates</w:t>
      </w:r>
    </w:p>
    <w:p w:rsidRPr="009A3C61" w:rsidR="00C255B8" w:rsidP="5AA1F3D0" w:rsidRDefault="00C255B8" w14:paraId="265ED0D0" w14:textId="77777777">
      <w:pPr>
        <w:pBdr>
          <w:top w:val="nil" w:color="FF000000" w:sz="0" w:space="0"/>
          <w:left w:val="nil" w:color="FF000000" w:sz="0" w:space="0"/>
          <w:bottom w:val="nil" w:color="FF000000" w:sz="0" w:space="0"/>
          <w:right w:val="nil" w:color="FF000000" w:sz="0" w:space="0"/>
          <w:between w:val="nil" w:color="FF000000" w:sz="0" w:space="0"/>
        </w:pBdr>
        <w:rPr>
          <w:b w:val="1"/>
          <w:bCs w:val="1"/>
        </w:rPr>
      </w:pPr>
    </w:p>
    <w:p w:rsidR="00540ED7" w:rsidP="5AA1F3D0" w:rsidRDefault="00540ED7" w14:paraId="3F8269FB" w14:textId="68A9612E">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Retrieve and inspect the fabricated substrates</w:t>
      </w:r>
      <w:r w:rsidR="0095311D">
        <w:rPr/>
        <w:t>.</w:t>
      </w:r>
    </w:p>
    <w:p w:rsidRPr="009A3C61" w:rsidR="00C255B8" w:rsidP="5AA1F3D0" w:rsidRDefault="00C255B8" w14:paraId="1C007FE5"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92887CC" w14:textId="553F2942">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Retrieve representative packaged </w:t>
      </w:r>
      <w:r w:rsidR="00F1023D">
        <w:rPr/>
        <w:t>AgNR</w:t>
      </w:r>
      <w:r w:rsidR="00540ED7">
        <w:rPr/>
        <w:t xml:space="preserve"> substrates from storage using clean tweezers. Place the substrates in a clean, dust-free workspace before inspection.</w:t>
      </w:r>
    </w:p>
    <w:p w:rsidRPr="009A3C61" w:rsidR="00C255B8" w:rsidP="5AA1F3D0" w:rsidRDefault="00C255B8" w14:paraId="4FFAD145"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2EE46C4" w14:textId="54C9FA04">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Inspect each substrate under ambient light. Accept substrates that exhibit a uniform</w:t>
      </w:r>
      <w:r w:rsidR="002134B5">
        <w:rPr/>
        <w:t>,</w:t>
      </w:r>
      <w:r w:rsidR="00540ED7">
        <w:rPr/>
        <w:t xml:space="preserve"> matte silver-gray appearance across the coated surface.</w:t>
      </w:r>
    </w:p>
    <w:p w:rsidRPr="009A3C61" w:rsidR="00C255B8" w:rsidP="5AA1F3D0" w:rsidRDefault="00C255B8" w14:paraId="6323F8F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3A1DCD1B" w14:textId="532668EF">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Reject substrates that show visible peeling, cracking, patchy deposition, or non-uniform </w:t>
      </w:r>
      <w:r w:rsidR="00540ED7">
        <w:rPr/>
        <w:t>coloration.</w:t>
      </w:r>
      <w:r w:rsidR="00E551F3">
        <w:rPr/>
        <w:t xml:space="preserve"> </w:t>
      </w:r>
      <w:r w:rsidR="00540ED7">
        <w:rPr/>
        <w:t xml:space="preserve">Separate </w:t>
      </w:r>
      <w:r w:rsidR="00E551F3">
        <w:rPr/>
        <w:t xml:space="preserve">the </w:t>
      </w:r>
      <w:r w:rsidR="00540ED7">
        <w:rPr/>
        <w:t>rejected substrates from the accepted batch before further processing.</w:t>
      </w:r>
    </w:p>
    <w:p w:rsidRPr="009A3C61" w:rsidR="00C255B8" w:rsidP="5AA1F3D0" w:rsidRDefault="00C255B8" w14:paraId="53225F16"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452610C"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Verify film adhesion during gentle handling with tweezers. Document all accepted and rejected substrates and record any visible defects for process tracking.</w:t>
      </w:r>
    </w:p>
    <w:p w:rsidRPr="009A3C61" w:rsidR="00C255B8" w:rsidP="5AA1F3D0" w:rsidRDefault="00C255B8" w14:paraId="58C09E67"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761D3D8" w14:textId="6C4904FC">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bookmarkStart w:name="_Hlk226558496" w:id="2"/>
      <w:r w:rsidR="00540ED7">
        <w:rPr/>
        <w:t xml:space="preserve">Plasma clean the </w:t>
      </w:r>
      <w:r w:rsidR="00F1023D">
        <w:rPr/>
        <w:t>AgNR</w:t>
      </w:r>
      <w:r w:rsidR="00540ED7">
        <w:rPr/>
        <w:t xml:space="preserve"> substrates</w:t>
      </w:r>
      <w:r w:rsidR="00B97262">
        <w:rPr/>
        <w:t>.</w:t>
      </w:r>
    </w:p>
    <w:p w:rsidRPr="009A3C61" w:rsidR="00C255B8" w:rsidP="5AA1F3D0" w:rsidRDefault="00C255B8" w14:paraId="432E12D4"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F08A7B6" w14:textId="0FF5EB1E">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Place the accepted </w:t>
      </w:r>
      <w:r w:rsidR="00F1023D">
        <w:rPr/>
        <w:t>AgNR</w:t>
      </w:r>
      <w:r w:rsidR="00540ED7">
        <w:rPr/>
        <w:t xml:space="preserve"> substrates into the plasma-cleaning chamber. Handle the substrates only with clean tweezers and avoid contact with the active surface.</w:t>
      </w:r>
    </w:p>
    <w:p w:rsidRPr="009A3C61" w:rsidR="00C255B8" w:rsidP="5AA1F3D0" w:rsidRDefault="00C255B8" w14:paraId="1AD853B4"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A16CB55" w14:textId="40E8A7E6">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Set the plasma-cleaning conditions to argon gas, 60 W power, 6</w:t>
      </w:r>
      <w:r w:rsidR="000825E9">
        <w:rPr/>
        <w:t>.</w:t>
      </w:r>
      <w:r w:rsidR="00540ED7">
        <w:rPr/>
        <w:t xml:space="preserve">0 </w:t>
      </w:r>
      <w:r w:rsidR="000825E9">
        <w:rPr/>
        <w:t>× 10</w:t>
      </w:r>
      <w:r w:rsidRPr="5AA1F3D0" w:rsidR="000825E9">
        <w:rPr>
          <w:vertAlign w:val="superscript"/>
        </w:rPr>
        <w:t>-1</w:t>
      </w:r>
      <w:r w:rsidR="000825E9">
        <w:rPr/>
        <w:t xml:space="preserve"> </w:t>
      </w:r>
      <w:r w:rsidR="00540ED7">
        <w:rPr/>
        <w:t>Torr pressure, and 90 s treatment time. Confirm that the chamber pressure and gas flow are stable before initiating the plasma.</w:t>
      </w:r>
    </w:p>
    <w:p w:rsidRPr="009A3C61" w:rsidR="00C255B8" w:rsidP="5AA1F3D0" w:rsidRDefault="00C255B8" w14:paraId="5BC4802B" w14:textId="77777777">
      <w:pPr>
        <w:pBdr>
          <w:top w:val="nil" w:color="FF000000" w:sz="0" w:space="0"/>
          <w:left w:val="nil" w:color="FF000000" w:sz="0" w:space="0"/>
          <w:bottom w:val="nil" w:color="FF000000" w:sz="0" w:space="0"/>
          <w:right w:val="nil" w:color="FF000000" w:sz="0" w:space="0"/>
          <w:between w:val="nil" w:color="FF000000" w:sz="0" w:space="0"/>
        </w:pBdr>
      </w:pPr>
    </w:p>
    <w:p w:rsidR="00C255B8" w:rsidP="5AA1F3D0" w:rsidRDefault="00540ED7" w14:paraId="3A4627ED"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Start the plasma-cleaning cycle and remove the substrates immediately after treatment. Transfer the cleaned substrates directly to a clean workspace.</w:t>
      </w:r>
    </w:p>
    <w:p w:rsidR="00540ED7" w:rsidP="5AA1F3D0" w:rsidRDefault="00540ED7" w14:paraId="77834A07" w14:textId="4BF61310">
      <w:pPr>
        <w:pBdr>
          <w:top w:val="nil" w:color="FF000000" w:sz="0" w:space="0"/>
          <w:left w:val="nil" w:color="FF000000" w:sz="0" w:space="0"/>
          <w:bottom w:val="nil" w:color="FF000000" w:sz="0" w:space="0"/>
          <w:right w:val="nil" w:color="FF000000" w:sz="0" w:space="0"/>
          <w:between w:val="nil" w:color="FF000000" w:sz="0" w:space="0"/>
        </w:pBdr>
      </w:pPr>
      <w:r>
        <w:br/>
      </w:r>
      <w:r w:rsidR="00540ED7">
        <w:rPr/>
        <w:t>NOTE:</w:t>
      </w:r>
      <w:r w:rsidR="00540ED7">
        <w:rPr/>
        <w:t xml:space="preserve"> Do not exceed the specified plasma-treatment time to avoid altering the nanorod morphology.</w:t>
      </w:r>
    </w:p>
    <w:p w:rsidRPr="009A3C61" w:rsidR="00C255B8" w:rsidP="5AA1F3D0" w:rsidRDefault="00C255B8" w14:paraId="67E7314A" w14:textId="77777777">
      <w:pPr>
        <w:pBdr>
          <w:top w:val="nil" w:color="FF000000" w:sz="0" w:space="0"/>
          <w:left w:val="nil" w:color="FF000000" w:sz="0" w:space="0"/>
          <w:bottom w:val="nil" w:color="FF000000" w:sz="0" w:space="0"/>
          <w:right w:val="nil" w:color="FF000000" w:sz="0" w:space="0"/>
          <w:between w:val="nil" w:color="FF000000" w:sz="0" w:space="0"/>
        </w:pBdr>
      </w:pPr>
    </w:p>
    <w:bookmarkEnd w:id="2"/>
    <w:p w:rsidR="00540ED7" w:rsidP="5AA1F3D0" w:rsidRDefault="00540ED7" w14:paraId="02BBD9B2" w14:textId="1260A04C">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Minimize recontamination after plasma cleaning</w:t>
      </w:r>
      <w:r w:rsidR="00B97262">
        <w:rPr/>
        <w:t>.</w:t>
      </w:r>
    </w:p>
    <w:p w:rsidRPr="009A3C61" w:rsidR="00775E2E" w:rsidP="5AA1F3D0" w:rsidRDefault="00775E2E" w14:paraId="1C8C8BF9"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B9B2B8C"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Keep the plasma-cleaned substrates in a clean, covered workspace after treatment. Minimize exposure to ambient air before analyte deposition.</w:t>
      </w:r>
    </w:p>
    <w:p w:rsidRPr="009A3C61" w:rsidR="00775E2E" w:rsidP="5AA1F3D0" w:rsidRDefault="00775E2E" w14:paraId="05AECF4E"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AE2884F"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Proceed immediately to substrate validation after plasma cleaning. Do not store the plasma-cleaned substrates for later use.</w:t>
      </w:r>
    </w:p>
    <w:p w:rsidRPr="009A3C61" w:rsidR="00775E2E" w:rsidP="5AA1F3D0" w:rsidRDefault="00775E2E" w14:paraId="14B9124A"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F93FF37" w14:textId="6564BCC5">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Prepare the validation analyte solution</w:t>
      </w:r>
      <w:r w:rsidR="00B97262">
        <w:rPr/>
        <w:t>.</w:t>
      </w:r>
    </w:p>
    <w:p w:rsidRPr="009A3C61" w:rsidR="00775E2E" w:rsidP="5AA1F3D0" w:rsidRDefault="00775E2E" w14:paraId="668E89A2" w14:textId="77777777">
      <w:pPr>
        <w:pBdr>
          <w:top w:val="nil" w:color="FF000000" w:sz="0" w:space="0"/>
          <w:left w:val="nil" w:color="FF000000" w:sz="0" w:space="0"/>
          <w:bottom w:val="nil" w:color="FF000000" w:sz="0" w:space="0"/>
          <w:right w:val="nil" w:color="FF000000" w:sz="0" w:space="0"/>
          <w:between w:val="nil" w:color="FF000000" w:sz="0" w:space="0"/>
        </w:pBdr>
      </w:pPr>
    </w:p>
    <w:p w:rsidR="00775E2E" w:rsidP="5AA1F3D0" w:rsidRDefault="00540ED7" w14:paraId="7808519D"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Prepare a </w:t>
      </w:r>
      <w:r w:rsidRPr="5AA1F3D0" w:rsidR="000825E9">
        <w:rPr>
          <w:lang w:val="en-IN"/>
        </w:rPr>
        <w:t xml:space="preserve">1.0 × </w:t>
      </w:r>
      <w:r w:rsidR="00540ED7">
        <w:rPr/>
        <w:t>10</w:t>
      </w:r>
      <w:r w:rsidRPr="5AA1F3D0" w:rsidR="006A4B43">
        <w:rPr>
          <w:vertAlign w:val="superscript"/>
        </w:rPr>
        <w:t>-5</w:t>
      </w:r>
      <w:r w:rsidR="00540ED7">
        <w:rPr/>
        <w:t xml:space="preserve"> M solution of 1,2-bis(4-pyridyl)ethylene </w:t>
      </w:r>
      <w:r w:rsidR="006A4B43">
        <w:rPr/>
        <w:t xml:space="preserve">(BPE) </w:t>
      </w:r>
      <w:r w:rsidR="00540ED7">
        <w:rPr/>
        <w:t>in methanol. Mix the solution thoroughly until the analyte is completely dissolved.</w:t>
      </w:r>
      <w:r w:rsidR="00540ED7">
        <w:rPr/>
        <w:t xml:space="preserve"> </w:t>
      </w:r>
    </w:p>
    <w:p w:rsidR="00775E2E" w:rsidP="5AA1F3D0" w:rsidRDefault="00540ED7" w14:paraId="70E82A71" w14:textId="0242D593">
      <w:pPr>
        <w:pBdr>
          <w:top w:val="nil" w:color="FF000000" w:sz="0" w:space="0"/>
          <w:left w:val="nil" w:color="FF000000" w:sz="0" w:space="0"/>
          <w:bottom w:val="nil" w:color="FF000000" w:sz="0" w:space="0"/>
          <w:right w:val="nil" w:color="FF000000" w:sz="0" w:space="0"/>
          <w:between w:val="nil" w:color="FF000000" w:sz="0" w:space="0"/>
        </w:pBdr>
      </w:pPr>
      <w:r>
        <w:br/>
      </w:r>
      <w:r w:rsidR="00540ED7">
        <w:rPr/>
        <w:t>CAUTION:</w:t>
      </w:r>
      <w:r w:rsidR="00540ED7">
        <w:rPr/>
        <w:t xml:space="preserve"> Methanol is flammable and toxic. Prepare and handle </w:t>
      </w:r>
      <w:r w:rsidR="00540ED7">
        <w:rPr/>
        <w:t>the validation solution in a chemical fume hood while wearing appropriate gloves, eye protection, and a lab coat.</w:t>
      </w:r>
    </w:p>
    <w:p w:rsidRPr="009A3C61" w:rsidR="00775E2E" w:rsidP="5AA1F3D0" w:rsidRDefault="00775E2E" w14:paraId="705BE03B"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F37E42E" w14:textId="751AA56D">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Apply the validation analyte to the substrate</w:t>
      </w:r>
      <w:r w:rsidR="00B97262">
        <w:rPr/>
        <w:t>.</w:t>
      </w:r>
    </w:p>
    <w:p w:rsidRPr="009A3C61" w:rsidR="00775E2E" w:rsidP="5AA1F3D0" w:rsidRDefault="00775E2E" w14:paraId="6527B635"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E39A1C3" w14:textId="3D74AEC0">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Deposit 5 µL of the validation solution onto the active region of each plasma-cleaned substrate using a micropipette. Place the droplet on the </w:t>
      </w:r>
      <w:r w:rsidR="00F1023D">
        <w:rPr/>
        <w:t>AgNR</w:t>
      </w:r>
      <w:r w:rsidR="00540ED7">
        <w:rPr/>
        <w:t xml:space="preserve"> surface without touching the substrate.</w:t>
      </w:r>
    </w:p>
    <w:p w:rsidRPr="009A3C61" w:rsidR="00775E2E" w:rsidP="5AA1F3D0" w:rsidRDefault="00775E2E" w14:paraId="3BF6F97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3FF82CB"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Allow the deposited droplet to dry under ambient conditions. Confirm complete solvent evaporation before spectral acquisition.</w:t>
      </w:r>
    </w:p>
    <w:p w:rsidRPr="009A3C61" w:rsidR="00775E2E" w:rsidP="5AA1F3D0" w:rsidRDefault="00775E2E" w14:paraId="2A0A5B0F"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C496E20" w14:textId="104D7091">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Acquire validation spectra from multiple locations</w:t>
      </w:r>
      <w:r w:rsidR="00716CC0">
        <w:rPr/>
        <w:t>.</w:t>
      </w:r>
    </w:p>
    <w:p w:rsidRPr="009A3C61" w:rsidR="00775E2E" w:rsidP="5AA1F3D0" w:rsidRDefault="00775E2E" w14:paraId="1C502BEE"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BF06AB" w14:paraId="3812AD4C" w14:textId="5ACF8409">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BF06AB">
        <w:rPr/>
        <w:t>Place the dried 1.27 cm × 1.27 cm substrate under the Raman microscope. Open the point-mapping function and use the microscope joystick to manually define nine discrete measurement coordinates in an approximately 3 × 3 pattern across the coated substrate. Use a nominal center-to-center spacing of approximately 6.35 mm between adjacent positions.</w:t>
      </w:r>
    </w:p>
    <w:p w:rsidRPr="009A3C61" w:rsidR="00775E2E" w:rsidP="5AA1F3D0" w:rsidRDefault="00775E2E" w14:paraId="328EEF56" w14:textId="77777777">
      <w:pPr>
        <w:pBdr>
          <w:top w:val="nil" w:color="FF000000" w:sz="0" w:space="0"/>
          <w:left w:val="nil" w:color="FF000000" w:sz="0" w:space="0"/>
          <w:bottom w:val="nil" w:color="FF000000" w:sz="0" w:space="0"/>
          <w:right w:val="nil" w:color="FF000000" w:sz="0" w:space="0"/>
          <w:between w:val="nil" w:color="FF000000" w:sz="0" w:space="0"/>
        </w:pBdr>
      </w:pPr>
    </w:p>
    <w:p w:rsidR="00BF06AB" w:rsidP="5AA1F3D0" w:rsidRDefault="00BF06AB" w14:paraId="19DFBFCB" w14:textId="7F2BBD83">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BF06AB">
        <w:rPr/>
        <w:t>Enter the nine coordinates sequentially using an S-shaped, or serpentine, path across the three rows. Perform the measurement using</w:t>
      </w:r>
      <w:r w:rsidR="00EF7223">
        <w:rPr/>
        <w:t xml:space="preserve"> </w:t>
      </w:r>
      <w:r w:rsidR="00716CC0">
        <w:rPr/>
        <w:t xml:space="preserve">a </w:t>
      </w:r>
      <w:r w:rsidR="00EF7223">
        <w:rPr/>
        <w:t>785 nm laser and a 5× objective with a</w:t>
      </w:r>
      <w:r w:rsidR="00D978A8">
        <w:rPr/>
        <w:t xml:space="preserve"> numerical aperture</w:t>
      </w:r>
      <w:r w:rsidR="00EF7223">
        <w:rPr/>
        <w:t xml:space="preserve"> </w:t>
      </w:r>
      <w:r w:rsidR="00D978A8">
        <w:rPr/>
        <w:t>(</w:t>
      </w:r>
      <w:r w:rsidR="00EF7223">
        <w:rPr/>
        <w:t>NA</w:t>
      </w:r>
      <w:r w:rsidR="00D978A8">
        <w:rPr/>
        <w:t>)</w:t>
      </w:r>
      <w:r w:rsidR="00EF7223">
        <w:rPr/>
        <w:t xml:space="preserve"> of 0.12</w:t>
      </w:r>
      <w:r w:rsidR="00716CC0">
        <w:rPr/>
        <w:t>, produci</w:t>
      </w:r>
      <w:r w:rsidR="002E3C00">
        <w:rPr/>
        <w:t>ng</w:t>
      </w:r>
      <w:r w:rsidR="00A170E8">
        <w:rPr/>
        <w:t xml:space="preserve"> an elongated laser footprint of about 210 µm × 20 µm at the substrate. </w:t>
      </w:r>
      <w:r w:rsidR="00EF7223">
        <w:rPr/>
        <w:t>Set the laser power to 5%, corresponding to approximately 7.5 mW at the sample, and use a 10 s integration time</w:t>
      </w:r>
      <w:r w:rsidR="00A170E8">
        <w:rPr/>
        <w:t>.</w:t>
      </w:r>
      <w:r w:rsidR="00A170E8">
        <w:rPr/>
        <w:t xml:space="preserve"> </w:t>
      </w:r>
    </w:p>
    <w:p w:rsidRPr="009A3C61" w:rsidR="00775E2E" w:rsidP="5AA1F3D0" w:rsidRDefault="00775E2E" w14:paraId="5E71E187" w14:textId="77777777">
      <w:pPr>
        <w:pBdr>
          <w:top w:val="nil" w:color="FF000000" w:sz="0" w:space="0"/>
          <w:left w:val="nil" w:color="FF000000" w:sz="0" w:space="0"/>
          <w:bottom w:val="nil" w:color="FF000000" w:sz="0" w:space="0"/>
          <w:right w:val="nil" w:color="FF000000" w:sz="0" w:space="0"/>
          <w:between w:val="nil" w:color="FF000000" w:sz="0" w:space="0"/>
        </w:pBdr>
      </w:pPr>
    </w:p>
    <w:p w:rsidR="00BF06AB" w:rsidP="5AA1F3D0" w:rsidRDefault="00BF06AB" w14:paraId="7E4614C0" w14:textId="70BDB5C4">
      <w:pPr>
        <w:pBdr>
          <w:top w:val="nil" w:color="FF000000" w:sz="0" w:space="0"/>
          <w:left w:val="nil" w:color="FF000000" w:sz="0" w:space="0"/>
          <w:bottom w:val="nil" w:color="FF000000" w:sz="0" w:space="0"/>
          <w:right w:val="nil" w:color="FF000000" w:sz="0" w:space="0"/>
          <w:between w:val="nil" w:color="FF000000" w:sz="0" w:space="0"/>
        </w:pBdr>
      </w:pPr>
      <w:r w:rsidR="00BF06AB">
        <w:rPr/>
        <w:t>NOTE:</w:t>
      </w:r>
      <w:r w:rsidRPr="5AA1F3D0" w:rsidR="00BF06AB">
        <w:rPr>
          <w:b w:val="1"/>
          <w:bCs w:val="1"/>
        </w:rPr>
        <w:t xml:space="preserve"> </w:t>
      </w:r>
      <w:r w:rsidR="00BF06AB">
        <w:rPr/>
        <w:t>Maintain identical acquisition conditions for all nine locations.</w:t>
      </w:r>
    </w:p>
    <w:p w:rsidRPr="009A3C61" w:rsidR="00775E2E" w:rsidP="5AA1F3D0" w:rsidRDefault="00775E2E" w14:paraId="338E7870" w14:textId="77777777">
      <w:pPr>
        <w:pBdr>
          <w:top w:val="nil" w:color="FF000000" w:sz="0" w:space="0"/>
          <w:left w:val="nil" w:color="FF000000" w:sz="0" w:space="0"/>
          <w:bottom w:val="nil" w:color="FF000000" w:sz="0" w:space="0"/>
          <w:right w:val="nil" w:color="FF000000" w:sz="0" w:space="0"/>
          <w:between w:val="nil" w:color="FF000000" w:sz="0" w:space="0"/>
        </w:pBdr>
      </w:pPr>
    </w:p>
    <w:p w:rsidR="00BF06AB" w:rsidP="5AA1F3D0" w:rsidRDefault="00BF06AB" w14:paraId="4B5EA96D" w14:textId="779904F3">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BF06AB">
        <w:rPr/>
        <w:t>Start the point-mapping acquisition and allow the motorized stage to move automatically to each predefined coordinate. Acquire one Raman spectrum at each position. This procedure is a user-defined discrete point map and not a continuous raster or area map.</w:t>
      </w:r>
    </w:p>
    <w:p w:rsidRPr="009A3C61" w:rsidR="00D03FD2" w:rsidP="5AA1F3D0" w:rsidRDefault="00D03FD2" w14:paraId="18907FDC"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006CD2F" w14:textId="359279C6">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Compile the validation spectra for quality-control review</w:t>
      </w:r>
      <w:r w:rsidR="00716CC0">
        <w:rPr/>
        <w:t>.</w:t>
      </w:r>
    </w:p>
    <w:p w:rsidRPr="009A3C61" w:rsidR="00D03FD2" w:rsidP="5AA1F3D0" w:rsidRDefault="00D03FD2" w14:paraId="63322C8E"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5FFA55D2"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Export the validation spectra into the analysis software and overlay the spectra from all measurement locations. Calculate an averaged spectrum for each substrate.</w:t>
      </w:r>
    </w:p>
    <w:p w:rsidRPr="009A3C61" w:rsidR="00D03FD2" w:rsidP="5AA1F3D0" w:rsidRDefault="00D03FD2" w14:paraId="4420C4A7"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1BB39A6" w14:textId="0F22CB82">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Extract the intensities of the characteristic </w:t>
      </w:r>
      <w:r w:rsidR="006A4B43">
        <w:rPr/>
        <w:t>BPE</w:t>
      </w:r>
      <w:r w:rsidR="00540ED7">
        <w:rPr/>
        <w:t xml:space="preserve"> bands near 1015, 1204, 1344, 1615, and 1645 cm</w:t>
      </w:r>
      <w:r w:rsidRPr="5AA1F3D0" w:rsidR="00540ED7">
        <w:rPr>
          <w:vertAlign w:val="superscript"/>
        </w:rPr>
        <w:t>-1</w:t>
      </w:r>
      <w:r w:rsidR="00540ED7">
        <w:rPr/>
        <w:t xml:space="preserve">. Calculate the mean and standard deviation of each peak intensity across the </w:t>
      </w:r>
      <w:r w:rsidR="004408DC">
        <w:rPr/>
        <w:t xml:space="preserve">nine </w:t>
      </w:r>
      <w:r w:rsidR="00540ED7">
        <w:rPr/>
        <w:t>measurement locations.</w:t>
      </w:r>
    </w:p>
    <w:p w:rsidRPr="009A3C61" w:rsidR="00D03FD2" w:rsidP="5AA1F3D0" w:rsidRDefault="00D03FD2" w14:paraId="7DD693A1"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69F5F69"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Plot the peak intensities and corresponding variation for comparison across the selected measurement locations. Use the same processing workflow for all substrates in the batch.</w:t>
      </w:r>
    </w:p>
    <w:p w:rsidRPr="009A3C61" w:rsidR="00D03FD2" w:rsidP="5AA1F3D0" w:rsidRDefault="00D03FD2" w14:paraId="6BAADD1B"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B1C0B45" w14:textId="5761E1E5">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Evaluate substrate quality based on SERS performance</w:t>
      </w:r>
      <w:r w:rsidR="00633852">
        <w:rPr/>
        <w:t>.</w:t>
      </w:r>
    </w:p>
    <w:p w:rsidRPr="009A3C61" w:rsidR="00D03FD2" w:rsidP="5AA1F3D0" w:rsidRDefault="00D03FD2" w14:paraId="6DED818A"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DE944E4" w14:textId="595CB802">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Compare the validation spectra with </w:t>
      </w:r>
      <w:r w:rsidR="00C773A9">
        <w:rPr/>
        <w:t xml:space="preserve">previously established </w:t>
      </w:r>
      <w:r w:rsidR="00F1023D">
        <w:rPr/>
        <w:t>AgNR</w:t>
      </w:r>
      <w:r w:rsidR="00C773A9">
        <w:rPr/>
        <w:t xml:space="preserve"> substrate performance data collected under identical acquisition conditions. Evaluate both signal intensity and spatial reproducibility across the nine measurement locations. Substrates are considered acceptable when the coefficient of variation (CV) of peak intensities across the five characteristic BPE bands is ≤10%, and are rejected when variability exceeds 25%.</w:t>
      </w:r>
    </w:p>
    <w:p w:rsidRPr="009A3C61" w:rsidR="00D03FD2" w:rsidP="5AA1F3D0" w:rsidRDefault="00D03FD2" w14:paraId="12AFF05E"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90484BE"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Accept substrates that exhibit consistent characteristic spectral features and reproducible signal intensities across the measured positions. Exclude substrates that show inconsistent spectral response or unusually large variation between positions.</w:t>
      </w:r>
    </w:p>
    <w:p w:rsidRPr="009A3C61" w:rsidR="00D03FD2" w:rsidP="5AA1F3D0" w:rsidRDefault="00D03FD2" w14:paraId="048DF4D4"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D65436A" w14:textId="378AC988">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Perform follow-up inspection for substrates that fail validation</w:t>
      </w:r>
      <w:r w:rsidR="00633852">
        <w:rPr/>
        <w:t>.</w:t>
      </w:r>
    </w:p>
    <w:p w:rsidRPr="009A3C61" w:rsidR="00D03FD2" w:rsidP="5AA1F3D0" w:rsidRDefault="00D03FD2" w14:paraId="380CFFD7"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0D823E8"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Inspect any substrate that does not meet the validation criteria under an optical microscope. Examine the surface for dust, contamination, coating defects, or non-uniform regions.</w:t>
      </w:r>
    </w:p>
    <w:p w:rsidRPr="009A3C61" w:rsidR="00D03FD2" w:rsidP="5AA1F3D0" w:rsidRDefault="00D03FD2" w14:paraId="2EBD7D0C" w14:textId="77777777">
      <w:pPr>
        <w:pBdr>
          <w:top w:val="nil" w:color="FF000000" w:sz="0" w:space="0"/>
          <w:left w:val="nil" w:color="FF000000" w:sz="0" w:space="0"/>
          <w:bottom w:val="nil" w:color="FF000000" w:sz="0" w:space="0"/>
          <w:right w:val="nil" w:color="FF000000" w:sz="0" w:space="0"/>
          <w:between w:val="nil" w:color="FF000000" w:sz="0" w:space="0"/>
        </w:pBdr>
      </w:pPr>
    </w:p>
    <w:p w:rsidR="00D03FD2" w:rsidP="5AA1F3D0" w:rsidRDefault="00540ED7" w14:paraId="2E34677B"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Use the combined spectral and </w:t>
      </w:r>
      <w:r w:rsidR="00094C5C">
        <w:rPr/>
        <w:t>visual</w:t>
      </w:r>
      <w:r w:rsidR="00540ED7">
        <w:rPr/>
        <w:t xml:space="preserve"> observations to determine whether the substrate is suitable for use or should be excluded from subsequent measurements.</w:t>
      </w:r>
    </w:p>
    <w:p w:rsidR="00540ED7" w:rsidP="5AA1F3D0" w:rsidRDefault="00540ED7" w14:paraId="24F4DC97" w14:textId="07460413">
      <w:pPr>
        <w:pBdr>
          <w:top w:val="nil" w:color="FF000000" w:sz="0" w:space="0"/>
          <w:left w:val="nil" w:color="FF000000" w:sz="0" w:space="0"/>
          <w:bottom w:val="nil" w:color="FF000000" w:sz="0" w:space="0"/>
          <w:right w:val="nil" w:color="FF000000" w:sz="0" w:space="0"/>
          <w:between w:val="nil" w:color="FF000000" w:sz="0" w:space="0"/>
        </w:pBdr>
      </w:pPr>
      <w:r>
        <w:br/>
      </w:r>
      <w:r w:rsidR="00540ED7">
        <w:rPr/>
        <w:t>NOTE:</w:t>
      </w:r>
      <w:r w:rsidR="00540ED7">
        <w:rPr/>
        <w:t xml:space="preserve"> Proceed to </w:t>
      </w:r>
      <w:r w:rsidRPr="5AA1F3D0" w:rsidR="00540ED7">
        <w:rPr>
          <w:i w:val="1"/>
          <w:iCs w:val="1"/>
        </w:rPr>
        <w:t>in</w:t>
      </w:r>
      <w:r w:rsidRPr="5AA1F3D0" w:rsidR="00F74AEF">
        <w:rPr>
          <w:i w:val="1"/>
          <w:iCs w:val="1"/>
        </w:rPr>
        <w:t>-</w:t>
      </w:r>
      <w:r w:rsidRPr="5AA1F3D0" w:rsidR="00540ED7">
        <w:rPr>
          <w:i w:val="1"/>
          <w:iCs w:val="1"/>
        </w:rPr>
        <w:t>situ</w:t>
      </w:r>
      <w:r w:rsidR="000A167D">
        <w:rPr/>
        <w:t xml:space="preserve"> </w:t>
      </w:r>
      <w:r w:rsidR="00540ED7">
        <w:rPr/>
        <w:t>gas</w:t>
      </w:r>
      <w:r w:rsidR="000A167D">
        <w:rPr/>
        <w:t>-</w:t>
      </w:r>
      <w:r w:rsidR="00540ED7">
        <w:rPr/>
        <w:t xml:space="preserve">sensing measurements only with deposition batches that show consistent SERS response across the selected substrates and corresponding measurement locations. </w:t>
      </w:r>
    </w:p>
    <w:p w:rsidRPr="009A3C61" w:rsidR="00D03FD2" w:rsidP="5AA1F3D0" w:rsidRDefault="00D03FD2" w14:paraId="73737AA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0BF6126" w14:textId="0F8677E0">
      <w:pPr>
        <w:numPr>
          <w:ilvl w:val="0"/>
          <w:numId w:val="23"/>
        </w:numPr>
        <w:pBdr>
          <w:top w:val="nil" w:color="FF000000" w:sz="0" w:space="0"/>
          <w:left w:val="nil" w:color="FF000000" w:sz="0" w:space="0"/>
          <w:bottom w:val="nil" w:color="FF000000" w:sz="0" w:space="0"/>
          <w:right w:val="nil" w:color="FF000000" w:sz="0" w:space="0"/>
          <w:between w:val="nil" w:color="FF000000" w:sz="0" w:space="0"/>
        </w:pBdr>
        <w:ind w:left="0" w:firstLine="0"/>
        <w:rPr>
          <w:b w:val="1"/>
          <w:bCs w:val="1"/>
          <w:highlight w:val="yellow"/>
        </w:rPr>
      </w:pPr>
      <w:r w:rsidRPr="5AA1F3D0" w:rsidR="00540ED7">
        <w:rPr>
          <w:b w:val="1"/>
          <w:bCs w:val="1"/>
          <w:i w:val="1"/>
          <w:iCs w:val="1"/>
          <w:highlight w:val="yellow"/>
        </w:rPr>
        <w:t>In</w:t>
      </w:r>
      <w:r w:rsidRPr="5AA1F3D0" w:rsidR="00F74AEF">
        <w:rPr>
          <w:b w:val="1"/>
          <w:bCs w:val="1"/>
          <w:i w:val="1"/>
          <w:iCs w:val="1"/>
          <w:highlight w:val="yellow"/>
        </w:rPr>
        <w:t>-</w:t>
      </w:r>
      <w:r w:rsidRPr="5AA1F3D0" w:rsidR="00540ED7">
        <w:rPr>
          <w:b w:val="1"/>
          <w:bCs w:val="1"/>
          <w:i w:val="1"/>
          <w:iCs w:val="1"/>
          <w:highlight w:val="yellow"/>
        </w:rPr>
        <w:t>situ</w:t>
      </w:r>
      <w:r w:rsidRPr="5AA1F3D0" w:rsidR="00540ED7">
        <w:rPr>
          <w:b w:val="1"/>
          <w:bCs w:val="1"/>
          <w:highlight w:val="yellow"/>
        </w:rPr>
        <w:t xml:space="preserve"> Raman gas system setup</w:t>
      </w:r>
    </w:p>
    <w:p w:rsidRPr="00D652EA" w:rsidR="00D652EA" w:rsidP="5AA1F3D0" w:rsidRDefault="00D652EA" w14:paraId="0864C9D0" w14:textId="77777777">
      <w:pPr>
        <w:pBdr>
          <w:top w:val="nil" w:color="FF000000" w:sz="0" w:space="0"/>
          <w:left w:val="nil" w:color="FF000000" w:sz="0" w:space="0"/>
          <w:bottom w:val="nil" w:color="FF000000" w:sz="0" w:space="0"/>
          <w:right w:val="nil" w:color="FF000000" w:sz="0" w:space="0"/>
          <w:between w:val="nil" w:color="FF000000" w:sz="0" w:space="0"/>
        </w:pBdr>
        <w:rPr>
          <w:b w:val="1"/>
          <w:bCs w:val="1"/>
          <w:highlight w:val="yellow"/>
        </w:rPr>
      </w:pPr>
    </w:p>
    <w:p w:rsidR="00540ED7" w:rsidP="5AA1F3D0" w:rsidRDefault="00540ED7" w14:paraId="28FED5E8" w14:textId="174D8775">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Initialize the Raman and gas-delivery systems</w:t>
      </w:r>
      <w:r w:rsidRPr="5AA1F3D0" w:rsidR="00633852">
        <w:rPr>
          <w:highlight w:val="yellow"/>
        </w:rPr>
        <w:t>.</w:t>
      </w:r>
    </w:p>
    <w:p w:rsidRPr="009A3C61" w:rsidR="00D652EA" w:rsidP="5AA1F3D0" w:rsidRDefault="00D652EA" w14:paraId="1FCBB820"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407BB9" w:rsidP="5AA1F3D0" w:rsidRDefault="00C04FB0" w14:paraId="6BE5E1B8" w14:textId="4207A221">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C04FB0">
        <w:rPr>
          <w:highlight w:val="yellow"/>
        </w:rPr>
        <w:t>Power</w:t>
      </w:r>
      <w:r w:rsidRPr="5AA1F3D0" w:rsidR="00540ED7">
        <w:rPr>
          <w:highlight w:val="yellow"/>
        </w:rPr>
        <w:t xml:space="preserve"> on the </w:t>
      </w:r>
      <w:r w:rsidRPr="5AA1F3D0" w:rsidR="0009168F">
        <w:rPr>
          <w:highlight w:val="yellow"/>
        </w:rPr>
        <w:t xml:space="preserve">two mass flow controllers (MFCs) along with </w:t>
      </w:r>
      <w:r w:rsidRPr="5AA1F3D0" w:rsidR="00540ED7">
        <w:rPr>
          <w:highlight w:val="yellow"/>
        </w:rPr>
        <w:t xml:space="preserve">the Raman spectrometer equipped with </w:t>
      </w:r>
      <w:r w:rsidRPr="5AA1F3D0" w:rsidR="00C04FB0">
        <w:rPr>
          <w:highlight w:val="yellow"/>
        </w:rPr>
        <w:t xml:space="preserve">both </w:t>
      </w:r>
      <w:r w:rsidRPr="5AA1F3D0" w:rsidR="00540ED7">
        <w:rPr>
          <w:highlight w:val="yellow"/>
        </w:rPr>
        <w:t xml:space="preserve">a 785 nm laser and </w:t>
      </w:r>
      <w:r w:rsidRPr="5AA1F3D0" w:rsidR="00407BB9">
        <w:rPr>
          <w:highlight w:val="yellow"/>
        </w:rPr>
        <w:t>a</w:t>
      </w:r>
      <w:r w:rsidRPr="5AA1F3D0" w:rsidR="00540ED7">
        <w:rPr>
          <w:highlight w:val="yellow"/>
        </w:rPr>
        <w:t xml:space="preserve"> detector</w:t>
      </w:r>
      <w:r w:rsidRPr="5AA1F3D0" w:rsidR="00407BB9">
        <w:rPr>
          <w:highlight w:val="yellow"/>
        </w:rPr>
        <w:t xml:space="preserve"> array</w:t>
      </w:r>
      <w:r w:rsidRPr="5AA1F3D0" w:rsidR="00540ED7">
        <w:rPr>
          <w:highlight w:val="yellow"/>
        </w:rPr>
        <w:t>. Allow the system to warm for 30 min before alignment or data collection.</w:t>
      </w:r>
    </w:p>
    <w:p w:rsidRPr="009A3C61" w:rsidR="00D652EA" w:rsidP="5AA1F3D0" w:rsidRDefault="00D652EA" w14:paraId="5F9E7F4B"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D652EA" w:rsidP="5AA1F3D0" w:rsidRDefault="00540ED7" w14:paraId="2841839A" w14:textId="1B85BD44">
      <w:pPr>
        <w:pBdr>
          <w:top w:val="nil" w:color="FF000000" w:sz="0" w:space="0"/>
          <w:left w:val="nil" w:color="FF000000" w:sz="0" w:space="0"/>
          <w:bottom w:val="nil" w:color="FF000000" w:sz="0" w:space="0"/>
          <w:right w:val="nil" w:color="FF000000" w:sz="0" w:space="0"/>
          <w:between w:val="nil" w:color="FF000000" w:sz="0" w:space="0"/>
        </w:pBdr>
        <w:rPr>
          <w:highlight w:val="yellow"/>
        </w:rPr>
      </w:pPr>
      <w:r w:rsidRPr="5AA1F3D0" w:rsidR="00540ED7">
        <w:rPr>
          <w:highlight w:val="yellow"/>
        </w:rPr>
        <w:t>CAUTION:</w:t>
      </w:r>
      <w:r w:rsidRPr="5AA1F3D0" w:rsidR="00540ED7">
        <w:rPr>
          <w:highlight w:val="yellow"/>
        </w:rPr>
        <w:t xml:space="preserve"> Use appropriate 785 nm laser safety eyewear during all alignment and measurement steps. Keep reflective objects out of the beam path and maintain a controlled beam path throughout the experiment.</w:t>
      </w:r>
    </w:p>
    <w:p w:rsidRPr="009A3C61" w:rsidR="00D652EA" w:rsidP="5AA1F3D0" w:rsidRDefault="00D652EA" w14:paraId="20D61348"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4ACC1E12"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Set the nitrogen cylinder regulator to 30 psi. Confirm that the gas lines are connected to the sealed gas cell and that no sample is present in the gas cell during the initial purge.</w:t>
      </w:r>
    </w:p>
    <w:p w:rsidRPr="009A3C61" w:rsidR="00D652EA" w:rsidP="5AA1F3D0" w:rsidRDefault="00D652EA" w14:paraId="043BD0D4"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D652EA" w:rsidP="5AA1F3D0" w:rsidRDefault="00540ED7" w14:paraId="4C4299D9" w14:textId="307B6895">
      <w:pPr>
        <w:pBdr>
          <w:top w:val="nil" w:color="FF000000" w:sz="0" w:space="0"/>
          <w:left w:val="nil" w:color="FF000000" w:sz="0" w:space="0"/>
          <w:bottom w:val="nil" w:color="FF000000" w:sz="0" w:space="0"/>
          <w:right w:val="nil" w:color="FF000000" w:sz="0" w:space="0"/>
          <w:between w:val="nil" w:color="FF000000" w:sz="0" w:space="0"/>
        </w:pBdr>
        <w:rPr>
          <w:highlight w:val="yellow"/>
        </w:rPr>
      </w:pPr>
      <w:r w:rsidRPr="5AA1F3D0" w:rsidR="00540ED7">
        <w:rPr>
          <w:highlight w:val="yellow"/>
        </w:rPr>
        <w:t xml:space="preserve">NOTE: </w:t>
      </w:r>
      <w:r w:rsidRPr="5AA1F3D0" w:rsidR="00B92BDD">
        <w:rPr>
          <w:highlight w:val="yellow"/>
        </w:rPr>
        <w:t>The</w:t>
      </w:r>
      <w:r w:rsidRPr="5AA1F3D0" w:rsidR="00B92BDD">
        <w:rPr>
          <w:highlight w:val="yellow"/>
        </w:rPr>
        <w:t xml:space="preserve"> regulator pressure should be set according to the operating requirements of the mass flow controllers</w:t>
      </w:r>
      <w:r w:rsidRPr="5AA1F3D0" w:rsidR="00540ED7">
        <w:rPr>
          <w:highlight w:val="yellow"/>
        </w:rPr>
        <w:t>.</w:t>
      </w:r>
    </w:p>
    <w:p w:rsidRPr="009A3C61" w:rsidR="00D652EA" w:rsidP="5AA1F3D0" w:rsidRDefault="00D652EA" w14:paraId="1E3B27CB"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0F6568B8" w14:textId="6FF80070">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Confirm gas flow by observing bubble formation at the outlet.</w:t>
      </w:r>
    </w:p>
    <w:p w:rsidRPr="009A3C61" w:rsidR="00D652EA" w:rsidP="5AA1F3D0" w:rsidRDefault="00D652EA" w14:paraId="660029BC"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B92BDD" w:rsidP="5AA1F3D0" w:rsidRDefault="00540ED7" w14:paraId="156D7FA5" w14:textId="7AB9B7B6">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Fill the toluene bubbler until the inlet tube is submerged by</w:t>
      </w:r>
      <w:r w:rsidRPr="5AA1F3D0" w:rsidR="00E21D49">
        <w:rPr>
          <w:highlight w:val="yellow"/>
        </w:rPr>
        <w:t xml:space="preserve"> approximately</w:t>
      </w:r>
      <w:r w:rsidRPr="5AA1F3D0" w:rsidR="00540ED7">
        <w:rPr>
          <w:highlight w:val="yellow"/>
        </w:rPr>
        <w:t xml:space="preserve"> 3 cm. Keep the bubbler, gas cell, and tubing inside a functioning fume hood during operation.</w:t>
      </w:r>
    </w:p>
    <w:p w:rsidRPr="009A3C61" w:rsidR="00D652EA" w:rsidP="5AA1F3D0" w:rsidRDefault="00D652EA" w14:paraId="62986D85"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D652EA" w:rsidP="5AA1F3D0" w:rsidRDefault="00540ED7" w14:paraId="43E6BDCF" w14:textId="5A71E2ED">
      <w:pPr>
        <w:pBdr>
          <w:top w:val="nil" w:color="FF000000" w:sz="0" w:space="0"/>
          <w:left w:val="nil" w:color="FF000000" w:sz="0" w:space="0"/>
          <w:bottom w:val="nil" w:color="FF000000" w:sz="0" w:space="0"/>
          <w:right w:val="nil" w:color="FF000000" w:sz="0" w:space="0"/>
          <w:between w:val="nil" w:color="FF000000" w:sz="0" w:space="0"/>
        </w:pBdr>
        <w:rPr>
          <w:highlight w:val="yellow"/>
        </w:rPr>
      </w:pPr>
      <w:r w:rsidRPr="5AA1F3D0" w:rsidR="00540ED7">
        <w:rPr>
          <w:highlight w:val="yellow"/>
        </w:rPr>
        <w:t>CAUTION: T</w:t>
      </w:r>
      <w:r w:rsidRPr="5AA1F3D0" w:rsidR="00540ED7">
        <w:rPr>
          <w:highlight w:val="yellow"/>
        </w:rPr>
        <w:t>oluene is flammable and toxic. Handle it only in a functioning chemical fume hood while wearing appropriate gloves, safety glasses, and a lab coat. Keep the entire gas-sensing system inside the fume hood during operation to maintain adequate ventilation.</w:t>
      </w:r>
    </w:p>
    <w:p w:rsidRPr="009A3C61" w:rsidR="00D652EA" w:rsidP="5AA1F3D0" w:rsidRDefault="00D652EA" w14:paraId="10E3792A"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02CC8BB4" w14:textId="1357DC2C">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Purge the empty gas cell</w:t>
      </w:r>
      <w:r w:rsidRPr="5AA1F3D0" w:rsidR="00633852">
        <w:rPr>
          <w:highlight w:val="yellow"/>
        </w:rPr>
        <w:t>.</w:t>
      </w:r>
    </w:p>
    <w:p w:rsidRPr="009A3C61" w:rsidR="00D652EA" w:rsidP="5AA1F3D0" w:rsidRDefault="00D652EA" w14:paraId="595605AA"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09168F" w14:paraId="7C181D54" w14:textId="008D3C89">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09168F">
        <w:rPr>
          <w:highlight w:val="yellow"/>
        </w:rPr>
        <w:t xml:space="preserve">Start nitrogen flow through the system by setting mass flow controller A (MFC-A), which supplies the direct nitrogen purge stream, to 60.0 sccm, and set mass flow controller B (MFC-B), </w:t>
      </w:r>
      <w:r w:rsidRPr="5AA1F3D0" w:rsidR="0009168F">
        <w:rPr>
          <w:highlight w:val="yellow"/>
        </w:rPr>
        <w:t>which supplies nitrogen through the toluene bubbler, to 0.0 sccm</w:t>
      </w:r>
      <w:r w:rsidRPr="5AA1F3D0" w:rsidR="00BB6C23">
        <w:rPr>
          <w:highlight w:val="yellow"/>
        </w:rPr>
        <w:t>.</w:t>
      </w:r>
    </w:p>
    <w:p w:rsidRPr="009A3C61" w:rsidR="00D652EA" w:rsidP="5AA1F3D0" w:rsidRDefault="00D652EA" w14:paraId="37E63E86"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442A0E69" w14:textId="73FA5F4E">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 xml:space="preserve">Purge the empty gas cell and lines </w:t>
      </w:r>
      <w:r w:rsidRPr="5AA1F3D0" w:rsidR="00C04FB0">
        <w:rPr>
          <w:highlight w:val="yellow"/>
        </w:rPr>
        <w:t xml:space="preserve">with nitrogen </w:t>
      </w:r>
      <w:r w:rsidRPr="5AA1F3D0" w:rsidR="00540ED7">
        <w:rPr>
          <w:highlight w:val="yellow"/>
        </w:rPr>
        <w:t>for 15 min. Confirm continuous outlet bubbling during the purge.</w:t>
      </w:r>
    </w:p>
    <w:p w:rsidRPr="009A3C61" w:rsidR="00D652EA" w:rsidP="5AA1F3D0" w:rsidRDefault="00D652EA" w14:paraId="09AAFE2F"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1C77BC78" w14:textId="725F74D9">
      <w:pPr>
        <w:pBdr>
          <w:top w:val="nil" w:color="FF000000" w:sz="0" w:space="0"/>
          <w:left w:val="nil" w:color="FF000000" w:sz="0" w:space="0"/>
          <w:bottom w:val="nil" w:color="FF000000" w:sz="0" w:space="0"/>
          <w:right w:val="nil" w:color="FF000000" w:sz="0" w:space="0"/>
          <w:between w:val="nil" w:color="FF000000" w:sz="0" w:space="0"/>
        </w:pBdr>
        <w:rPr>
          <w:highlight w:val="yellow"/>
        </w:rPr>
      </w:pPr>
      <w:r w:rsidRPr="5AA1F3D0" w:rsidR="00540ED7">
        <w:rPr>
          <w:highlight w:val="yellow"/>
        </w:rPr>
        <w:t>NOTE:</w:t>
      </w:r>
      <w:r w:rsidRPr="5AA1F3D0" w:rsidR="00540ED7">
        <w:rPr>
          <w:highlight w:val="yellow"/>
        </w:rPr>
        <w:t xml:space="preserve"> Re-determine the purge time whenever the gas-line volume, flow conditions, or previously used analyte changes. Raman measurements on</w:t>
      </w:r>
      <w:r w:rsidRPr="5AA1F3D0" w:rsidR="00DF2231">
        <w:rPr>
          <w:highlight w:val="yellow"/>
        </w:rPr>
        <w:t xml:space="preserve"> a</w:t>
      </w:r>
      <w:r w:rsidRPr="5AA1F3D0" w:rsidR="00540ED7">
        <w:rPr>
          <w:highlight w:val="yellow"/>
        </w:rPr>
        <w:t xml:space="preserve"> test substrate or outlet analysis by a residual gas analyzer can be used for this verification.</w:t>
      </w:r>
    </w:p>
    <w:p w:rsidRPr="009A3C61" w:rsidR="00D652EA" w:rsidP="5AA1F3D0" w:rsidRDefault="00D652EA" w14:paraId="37067527"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388617C5" w14:textId="45D257C7">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 xml:space="preserve">Prepare and load the </w:t>
      </w:r>
      <w:r w:rsidRPr="5AA1F3D0" w:rsidR="00F1023D">
        <w:rPr>
          <w:highlight w:val="yellow"/>
        </w:rPr>
        <w:t>AgNR</w:t>
      </w:r>
      <w:r w:rsidRPr="5AA1F3D0" w:rsidR="00540ED7">
        <w:rPr>
          <w:highlight w:val="yellow"/>
        </w:rPr>
        <w:t xml:space="preserve"> substrate</w:t>
      </w:r>
      <w:r w:rsidRPr="5AA1F3D0" w:rsidR="00633852">
        <w:rPr>
          <w:highlight w:val="yellow"/>
        </w:rPr>
        <w:t>.</w:t>
      </w:r>
    </w:p>
    <w:p w:rsidRPr="009A3C61" w:rsidR="00D652EA" w:rsidP="5AA1F3D0" w:rsidRDefault="00D652EA" w14:paraId="581E5310"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0B4AA1AF" w14:textId="50EC3612">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 xml:space="preserve">Remove one </w:t>
      </w:r>
      <w:r w:rsidRPr="5AA1F3D0" w:rsidR="00F1023D">
        <w:rPr>
          <w:highlight w:val="yellow"/>
        </w:rPr>
        <w:t>AgNR</w:t>
      </w:r>
      <w:r w:rsidRPr="5AA1F3D0" w:rsidR="00540ED7">
        <w:rPr>
          <w:highlight w:val="yellow"/>
        </w:rPr>
        <w:t xml:space="preserve"> substrate from storage and immediately reseal the storage bag with argon according to the storage protocol. Record the substrate batch identification number.</w:t>
      </w:r>
    </w:p>
    <w:p w:rsidRPr="009A3C61" w:rsidR="00D652EA" w:rsidP="5AA1F3D0" w:rsidRDefault="00D652EA" w14:paraId="33365BFE"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D652EA" w:rsidP="5AA1F3D0" w:rsidRDefault="00540ED7" w14:paraId="267DEEFE"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Plasma clean the substrate according to Section 3.2. Place the cleaned substrate in a covered plastic Petri dish for transfer.</w:t>
      </w:r>
    </w:p>
    <w:p w:rsidR="00540ED7" w:rsidP="5AA1F3D0" w:rsidRDefault="00540ED7" w14:paraId="49296421" w14:textId="268778D1">
      <w:pPr>
        <w:pBdr>
          <w:top w:val="nil" w:color="FF000000" w:sz="0" w:space="0"/>
          <w:left w:val="nil" w:color="FF000000" w:sz="0" w:space="0"/>
          <w:bottom w:val="nil" w:color="FF000000" w:sz="0" w:space="0"/>
          <w:right w:val="nil" w:color="FF000000" w:sz="0" w:space="0"/>
          <w:between w:val="nil" w:color="FF000000" w:sz="0" w:space="0"/>
        </w:pBdr>
        <w:rPr>
          <w:highlight w:val="yellow"/>
        </w:rPr>
      </w:pPr>
      <w:r>
        <w:br/>
      </w:r>
      <w:r w:rsidRPr="5AA1F3D0" w:rsidR="00540ED7">
        <w:rPr>
          <w:highlight w:val="yellow"/>
        </w:rPr>
        <w:t>CAUTION:</w:t>
      </w:r>
      <w:r w:rsidRPr="5AA1F3D0" w:rsidR="00540ED7">
        <w:rPr>
          <w:highlight w:val="yellow"/>
        </w:rPr>
        <w:t xml:space="preserve"> Do not touch the </w:t>
      </w:r>
      <w:r w:rsidRPr="5AA1F3D0" w:rsidR="004F6A39">
        <w:rPr>
          <w:highlight w:val="yellow"/>
        </w:rPr>
        <w:t>AgNR</w:t>
      </w:r>
      <w:r w:rsidRPr="5AA1F3D0" w:rsidR="00540ED7">
        <w:rPr>
          <w:highlight w:val="yellow"/>
        </w:rPr>
        <w:t xml:space="preserve"> surface during handling</w:t>
      </w:r>
      <w:r w:rsidRPr="5AA1F3D0" w:rsidR="00633852">
        <w:rPr>
          <w:highlight w:val="yellow"/>
        </w:rPr>
        <w:t>,</w:t>
      </w:r>
      <w:r w:rsidRPr="5AA1F3D0" w:rsidR="00540ED7">
        <w:rPr>
          <w:highlight w:val="yellow"/>
        </w:rPr>
        <w:t xml:space="preserve"> and minimize exposure of the cleaned substrate to laboratory air by loading the sample as quickly as possible.</w:t>
      </w:r>
    </w:p>
    <w:p w:rsidRPr="009A3C61" w:rsidR="00D652EA" w:rsidP="5AA1F3D0" w:rsidRDefault="00D652EA" w14:paraId="701563D3"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53F3309C" w14:textId="2767F8A6">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 xml:space="preserve">Transfer the substrate to the gas cell within 3 min of plasma cleaning. Open the gas cell, place the substrate near the center of the cell, and orient the </w:t>
      </w:r>
      <w:r w:rsidRPr="5AA1F3D0" w:rsidR="00F1023D">
        <w:rPr>
          <w:highlight w:val="yellow"/>
        </w:rPr>
        <w:t>AgNR</w:t>
      </w:r>
      <w:r w:rsidRPr="5AA1F3D0" w:rsidR="00540ED7">
        <w:rPr>
          <w:highlight w:val="yellow"/>
        </w:rPr>
        <w:t xml:space="preserve"> side toward the measurement window.</w:t>
      </w:r>
    </w:p>
    <w:p w:rsidRPr="009A3C61" w:rsidR="00D652EA" w:rsidP="5AA1F3D0" w:rsidRDefault="00D652EA" w14:paraId="45B0EDE2"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339CBCB8"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Position the substrate between the gas inlet and outlet so that the measurement region lies along the primary gas-flow path. Use a measurement location within a 1 cm circle around the substrate center for consistency between runs.</w:t>
      </w:r>
    </w:p>
    <w:p w:rsidRPr="009A3C61" w:rsidR="00D652EA" w:rsidP="5AA1F3D0" w:rsidRDefault="00D652EA" w14:paraId="2B0B9F81"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1F00B5D6" w14:textId="038F0253">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Seal the gas cell immediately after loading the substrate. Reset MFC</w:t>
      </w:r>
      <w:r w:rsidRPr="5AA1F3D0" w:rsidR="00C04FB0">
        <w:rPr>
          <w:highlight w:val="yellow"/>
        </w:rPr>
        <w:t>-</w:t>
      </w:r>
      <w:r w:rsidRPr="5AA1F3D0" w:rsidR="00540ED7">
        <w:rPr>
          <w:highlight w:val="yellow"/>
        </w:rPr>
        <w:t>A to 60.0 sccm and MFC</w:t>
      </w:r>
      <w:r w:rsidRPr="5AA1F3D0" w:rsidR="00C04FB0">
        <w:rPr>
          <w:highlight w:val="yellow"/>
        </w:rPr>
        <w:t>-</w:t>
      </w:r>
      <w:r w:rsidRPr="5AA1F3D0" w:rsidR="00540ED7">
        <w:rPr>
          <w:highlight w:val="yellow"/>
        </w:rPr>
        <w:t>B to 0.0 sccm, and purge the loaded gas cell for 15 min.</w:t>
      </w:r>
    </w:p>
    <w:p w:rsidRPr="009A3C61" w:rsidR="00D652EA" w:rsidP="5AA1F3D0" w:rsidRDefault="00D652EA" w14:paraId="5F88A82D"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794CA828" w14:textId="1DBC4366">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Align the Raman optics</w:t>
      </w:r>
      <w:r w:rsidRPr="5AA1F3D0" w:rsidR="003B3529">
        <w:rPr>
          <w:highlight w:val="yellow"/>
        </w:rPr>
        <w:t>.</w:t>
      </w:r>
    </w:p>
    <w:p w:rsidRPr="009A3C61" w:rsidR="00D652EA" w:rsidP="5AA1F3D0" w:rsidRDefault="00D652EA" w14:paraId="3040BBF0"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A170E8" w14:paraId="0CDC096F" w14:textId="4D9015F2">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A170E8">
        <w:rPr>
          <w:highlight w:val="yellow"/>
        </w:rPr>
        <w:t>Use a Raman system equipped with a 785 nm laser and a 10× objective with an NA of 0.25 for the in-situ measurements. Align the objective through the gas-cell window and focus on the AgNR surface. The estimated diffraction-limited laser spot diameter is approximately 3.8 µm.</w:t>
      </w:r>
    </w:p>
    <w:p w:rsidRPr="009A3C61" w:rsidR="00D652EA" w:rsidP="5AA1F3D0" w:rsidRDefault="00D652EA" w14:paraId="2949F526"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7062A763"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Place the gas cell on two scissor lifts to provide tubing clearance and to allow height and tilt adjustment. Level the gas-cell window with the optical axis of the Raman system.</w:t>
      </w:r>
    </w:p>
    <w:p w:rsidRPr="009A3C61" w:rsidR="00D652EA" w:rsidP="5AA1F3D0" w:rsidRDefault="00D652EA" w14:paraId="3193E147"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13BC666C"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Open the acquisition software and display the live detector image. Focus on the substrate by adjusting the gas-cell position with the two scissor lifts rather than moving the objective lens.</w:t>
      </w:r>
    </w:p>
    <w:p w:rsidRPr="009A3C61" w:rsidR="00D652EA" w:rsidP="5AA1F3D0" w:rsidRDefault="00D652EA" w14:paraId="776D1E2E"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EF45B2" w:rsidP="5AA1F3D0" w:rsidRDefault="00540ED7" w14:paraId="6559285F"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 xml:space="preserve">Adjust the gas-cell height and tilt until the substrate surface is sharply focused. Confirm </w:t>
      </w:r>
      <w:r w:rsidRPr="5AA1F3D0" w:rsidR="00540ED7">
        <w:rPr>
          <w:highlight w:val="yellow"/>
        </w:rPr>
        <w:t>that the optical mounts and gas cell remain mechanically stable before starting acquisition.</w:t>
      </w:r>
    </w:p>
    <w:p w:rsidRPr="009A3C61" w:rsidR="00D652EA" w:rsidP="5AA1F3D0" w:rsidRDefault="00D652EA" w14:paraId="4B1E6AC5"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DA4BC4" w:rsidP="5AA1F3D0" w:rsidRDefault="00540ED7" w14:paraId="3BA9063A" w14:textId="0D2F9FC1">
      <w:pPr>
        <w:pBdr>
          <w:top w:val="nil" w:color="FF000000" w:sz="0" w:space="0"/>
          <w:left w:val="nil" w:color="FF000000" w:sz="0" w:space="0"/>
          <w:bottom w:val="nil" w:color="FF000000" w:sz="0" w:space="0"/>
          <w:right w:val="nil" w:color="FF000000" w:sz="0" w:space="0"/>
          <w:between w:val="nil" w:color="FF000000" w:sz="0" w:space="0"/>
        </w:pBdr>
        <w:rPr>
          <w:highlight w:val="yellow"/>
        </w:rPr>
      </w:pPr>
      <w:r w:rsidRPr="5AA1F3D0" w:rsidR="00540ED7">
        <w:rPr>
          <w:highlight w:val="yellow"/>
        </w:rPr>
        <w:t>NOTE</w:t>
      </w:r>
      <w:r w:rsidRPr="5AA1F3D0" w:rsidR="00540ED7">
        <w:rPr>
          <w:highlight w:val="yellow"/>
        </w:rPr>
        <w:t>: If an external focusing aid is needed, place a cleaned silicon reference adjacent to the substrate, but outside the direct inlet-to-outlet flow path.</w:t>
      </w:r>
    </w:p>
    <w:p w:rsidRPr="009A3C61" w:rsidR="00DA4BC4" w:rsidP="5AA1F3D0" w:rsidRDefault="00DA4BC4" w14:paraId="40117DD5"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6E1BCB68" w14:textId="3A26BDFC">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b w:val="0"/>
          <w:bCs w:val="0"/>
          <w:highlight w:val="yellow"/>
        </w:rPr>
      </w:pPr>
      <w:r w:rsidRPr="5AA1F3D0" w:rsidR="00540ED7">
        <w:rPr>
          <w:b w:val="0"/>
          <w:bCs w:val="0"/>
          <w:highlight w:val="yellow"/>
        </w:rPr>
        <w:t>Verify baseline stability before analyte delivery</w:t>
      </w:r>
      <w:r w:rsidRPr="5AA1F3D0" w:rsidR="00C118F0">
        <w:rPr>
          <w:b w:val="0"/>
          <w:bCs w:val="0"/>
          <w:highlight w:val="yellow"/>
        </w:rPr>
        <w:t>.</w:t>
      </w:r>
    </w:p>
    <w:p w:rsidRPr="009A3C61" w:rsidR="00DA4BC4" w:rsidP="5AA1F3D0" w:rsidRDefault="00DA4BC4" w14:paraId="36DE7FD0" w14:textId="77777777">
      <w:pPr>
        <w:pBdr>
          <w:top w:val="nil" w:color="FF000000" w:sz="0" w:space="0"/>
          <w:left w:val="nil" w:color="FF000000" w:sz="0" w:space="0"/>
          <w:bottom w:val="nil" w:color="FF000000" w:sz="0" w:space="0"/>
          <w:right w:val="nil" w:color="FF000000" w:sz="0" w:space="0"/>
          <w:between w:val="nil" w:color="FF000000" w:sz="0" w:space="0"/>
        </w:pBdr>
        <w:rPr>
          <w:b w:val="0"/>
          <w:bCs w:val="0"/>
          <w:highlight w:val="yellow"/>
        </w:rPr>
      </w:pPr>
    </w:p>
    <w:p w:rsidR="00540ED7" w:rsidP="5AA1F3D0" w:rsidRDefault="00540ED7" w14:paraId="3B5754D6"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b w:val="0"/>
          <w:bCs w:val="0"/>
          <w:highlight w:val="yellow"/>
        </w:rPr>
      </w:pPr>
      <w:r w:rsidRPr="5AA1F3D0" w:rsidR="00540ED7">
        <w:rPr>
          <w:b w:val="0"/>
          <w:bCs w:val="0"/>
          <w:highlight w:val="yellow"/>
        </w:rPr>
        <w:t>Cover the fume-hood viewing area with opaque material to minimize ambient light during collection. Keep pure nitrogen flowing through the gas cell.</w:t>
      </w:r>
    </w:p>
    <w:p w:rsidRPr="009A3C61" w:rsidR="00DA4BC4" w:rsidP="5AA1F3D0" w:rsidRDefault="00DA4BC4" w14:paraId="6F0AFACB" w14:textId="77777777">
      <w:pPr>
        <w:pBdr>
          <w:top w:val="nil" w:color="FF000000" w:sz="0" w:space="0"/>
          <w:left w:val="nil" w:color="FF000000" w:sz="0" w:space="0"/>
          <w:bottom w:val="nil" w:color="FF000000" w:sz="0" w:space="0"/>
          <w:right w:val="nil" w:color="FF000000" w:sz="0" w:space="0"/>
          <w:between w:val="nil" w:color="FF000000" w:sz="0" w:space="0"/>
        </w:pBdr>
        <w:rPr>
          <w:b w:val="0"/>
          <w:bCs w:val="0"/>
          <w:highlight w:val="yellow"/>
        </w:rPr>
      </w:pPr>
    </w:p>
    <w:p w:rsidR="00540ED7" w:rsidP="5AA1F3D0" w:rsidRDefault="00540ED7" w14:paraId="205E598E" w14:textId="454825D2">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b w:val="0"/>
          <w:bCs w:val="0"/>
          <w:highlight w:val="yellow"/>
        </w:rPr>
      </w:pPr>
      <w:r w:rsidRPr="5AA1F3D0" w:rsidR="00540ED7">
        <w:rPr>
          <w:b w:val="0"/>
          <w:bCs w:val="0"/>
          <w:highlight w:val="yellow"/>
        </w:rPr>
        <w:t>S</w:t>
      </w:r>
      <w:r w:rsidRPr="5AA1F3D0" w:rsidR="00A170E8">
        <w:rPr>
          <w:b w:val="0"/>
          <w:bCs w:val="0"/>
          <w:highlight w:val="yellow"/>
        </w:rPr>
        <w:t xml:space="preserve">et the </w:t>
      </w:r>
      <w:r w:rsidRPr="5AA1F3D0" w:rsidR="00A170E8">
        <w:rPr>
          <w:b w:val="0"/>
          <w:bCs w:val="0"/>
          <w:i w:val="1"/>
          <w:iCs w:val="1"/>
          <w:highlight w:val="yellow"/>
        </w:rPr>
        <w:t>in</w:t>
      </w:r>
      <w:r w:rsidRPr="5AA1F3D0" w:rsidR="00F74AEF">
        <w:rPr>
          <w:b w:val="0"/>
          <w:bCs w:val="0"/>
          <w:i w:val="1"/>
          <w:iCs w:val="1"/>
          <w:highlight w:val="yellow"/>
        </w:rPr>
        <w:t>-</w:t>
      </w:r>
      <w:r w:rsidRPr="5AA1F3D0" w:rsidR="00A170E8">
        <w:rPr>
          <w:b w:val="0"/>
          <w:bCs w:val="0"/>
          <w:i w:val="1"/>
          <w:iCs w:val="1"/>
          <w:highlight w:val="yellow"/>
        </w:rPr>
        <w:t>situ</w:t>
      </w:r>
      <w:r w:rsidRPr="5AA1F3D0" w:rsidR="00A170E8">
        <w:rPr>
          <w:b w:val="0"/>
          <w:bCs w:val="0"/>
          <w:highlight w:val="yellow"/>
        </w:rPr>
        <w:t xml:space="preserve"> acquisition parameters to a laser power of 16</w:t>
      </w:r>
      <w:r w:rsidRPr="5AA1F3D0" w:rsidR="000825E9">
        <w:rPr>
          <w:b w:val="0"/>
          <w:bCs w:val="0"/>
          <w:highlight w:val="yellow"/>
        </w:rPr>
        <w:t xml:space="preserve"> </w:t>
      </w:r>
      <w:r w:rsidRPr="5AA1F3D0" w:rsidR="00C118F0">
        <w:rPr>
          <w:b w:val="0"/>
          <w:bCs w:val="0"/>
          <w:highlight w:val="yellow"/>
        </w:rPr>
        <w:t xml:space="preserve">mW </w:t>
      </w:r>
      <w:r w:rsidRPr="5AA1F3D0" w:rsidR="00A170E8">
        <w:rPr>
          <w:b w:val="0"/>
          <w:bCs w:val="0"/>
          <w:highlight w:val="yellow"/>
        </w:rPr>
        <w:t>±</w:t>
      </w:r>
      <w:r w:rsidRPr="5AA1F3D0" w:rsidR="000825E9">
        <w:rPr>
          <w:b w:val="0"/>
          <w:bCs w:val="0"/>
          <w:highlight w:val="yellow"/>
        </w:rPr>
        <w:t xml:space="preserve"> </w:t>
      </w:r>
      <w:r w:rsidRPr="5AA1F3D0" w:rsidR="00A170E8">
        <w:rPr>
          <w:b w:val="0"/>
          <w:bCs w:val="0"/>
          <w:highlight w:val="yellow"/>
        </w:rPr>
        <w:t>2 mW, a 10 s integration time, and six accumulations per spectrum. These settings produce an acquisition interval of approximately 1 min. Use the same fixed measurement location for the nitrogen baseline and the complete toluene-exposure period</w:t>
      </w:r>
      <w:r w:rsidRPr="5AA1F3D0" w:rsidR="005A7981">
        <w:rPr>
          <w:b w:val="0"/>
          <w:bCs w:val="0"/>
          <w:highlight w:val="yellow"/>
        </w:rPr>
        <w:t>.</w:t>
      </w:r>
    </w:p>
    <w:p w:rsidRPr="009A3C61" w:rsidR="00DA4BC4" w:rsidP="5AA1F3D0" w:rsidRDefault="00DA4BC4" w14:paraId="165A1794"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DA4BC4" w:rsidP="5AA1F3D0" w:rsidRDefault="00540ED7" w14:paraId="28029031"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 xml:space="preserve">Collect at least three baseline spectra under pure nitrogen flow. Accept the baseline and proceed to analyte delivery only when no residual toluene features are observed and the spectral profile remains stable across the </w:t>
      </w:r>
      <w:r w:rsidRPr="5AA1F3D0" w:rsidR="00F62776">
        <w:rPr>
          <w:highlight w:val="yellow"/>
        </w:rPr>
        <w:t xml:space="preserve">three </w:t>
      </w:r>
      <w:r w:rsidRPr="5AA1F3D0" w:rsidR="00540ED7">
        <w:rPr>
          <w:highlight w:val="yellow"/>
        </w:rPr>
        <w:t>measurements.</w:t>
      </w:r>
    </w:p>
    <w:p w:rsidR="00540ED7" w:rsidP="5AA1F3D0" w:rsidRDefault="00540ED7" w14:paraId="5E9E5ED2" w14:textId="5172465F">
      <w:pPr>
        <w:pBdr>
          <w:top w:val="nil" w:color="FF000000" w:sz="0" w:space="0"/>
          <w:left w:val="nil" w:color="FF000000" w:sz="0" w:space="0"/>
          <w:bottom w:val="nil" w:color="FF000000" w:sz="0" w:space="0"/>
          <w:right w:val="nil" w:color="FF000000" w:sz="0" w:space="0"/>
          <w:between w:val="nil" w:color="FF000000" w:sz="0" w:space="0"/>
        </w:pBdr>
        <w:rPr>
          <w:highlight w:val="yellow"/>
        </w:rPr>
      </w:pPr>
      <w:r>
        <w:br/>
      </w:r>
      <w:r w:rsidRPr="5AA1F3D0" w:rsidR="00540ED7">
        <w:rPr>
          <w:highlight w:val="yellow"/>
        </w:rPr>
        <w:t>NOTE:</w:t>
      </w:r>
      <w:r w:rsidRPr="5AA1F3D0" w:rsidR="00540ED7">
        <w:rPr>
          <w:highlight w:val="yellow"/>
        </w:rPr>
        <w:t xml:space="preserve"> Pause and repeat the purge if residual analyte features remain.</w:t>
      </w:r>
    </w:p>
    <w:p w:rsidRPr="009A3C61" w:rsidR="00DA4BC4" w:rsidP="5AA1F3D0" w:rsidRDefault="00DA4BC4" w14:paraId="1388355B"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7CA88E01" w14:textId="77777777">
      <w:pPr>
        <w:numPr>
          <w:ilvl w:val="0"/>
          <w:numId w:val="23"/>
        </w:numPr>
        <w:pBdr>
          <w:top w:val="nil" w:color="FF000000" w:sz="0" w:space="0"/>
          <w:left w:val="nil" w:color="FF000000" w:sz="0" w:space="0"/>
          <w:bottom w:val="nil" w:color="FF000000" w:sz="0" w:space="0"/>
          <w:right w:val="nil" w:color="FF000000" w:sz="0" w:space="0"/>
          <w:between w:val="nil" w:color="FF000000" w:sz="0" w:space="0"/>
        </w:pBdr>
        <w:ind w:left="0" w:firstLine="0"/>
        <w:rPr>
          <w:b w:val="1"/>
          <w:bCs w:val="1"/>
          <w:highlight w:val="yellow"/>
        </w:rPr>
      </w:pPr>
      <w:r w:rsidRPr="5AA1F3D0" w:rsidR="00540ED7">
        <w:rPr>
          <w:b w:val="1"/>
          <w:bCs w:val="1"/>
          <w:highlight w:val="yellow"/>
        </w:rPr>
        <w:t>Time-resolved spectra of toluene vapor</w:t>
      </w:r>
    </w:p>
    <w:p w:rsidRPr="009A3C61" w:rsidR="00DA4BC4" w:rsidP="5AA1F3D0" w:rsidRDefault="00DA4BC4" w14:paraId="60039FA2" w14:textId="77777777">
      <w:pPr>
        <w:pBdr>
          <w:top w:val="nil" w:color="FF000000" w:sz="0" w:space="0"/>
          <w:left w:val="nil" w:color="FF000000" w:sz="0" w:space="0"/>
          <w:bottom w:val="nil" w:color="FF000000" w:sz="0" w:space="0"/>
          <w:right w:val="nil" w:color="FF000000" w:sz="0" w:space="0"/>
          <w:between w:val="nil" w:color="FF000000" w:sz="0" w:space="0"/>
        </w:pBdr>
        <w:rPr>
          <w:b w:val="1"/>
          <w:bCs w:val="1"/>
          <w:highlight w:val="yellow"/>
        </w:rPr>
      </w:pPr>
    </w:p>
    <w:p w:rsidR="00540ED7" w:rsidP="5AA1F3D0" w:rsidRDefault="00540ED7" w14:paraId="695CB5E5" w14:textId="06EFB704">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Start the time-resolved spectral collection</w:t>
      </w:r>
      <w:r w:rsidRPr="5AA1F3D0" w:rsidR="00106384">
        <w:rPr>
          <w:highlight w:val="yellow"/>
        </w:rPr>
        <w:t>.</w:t>
      </w:r>
    </w:p>
    <w:p w:rsidRPr="009A3C61" w:rsidR="00271CED" w:rsidP="5AA1F3D0" w:rsidRDefault="00271CED" w14:paraId="08214768"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24BB0402"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Open the continuous acquisition mode in the acquisition software. Confirm that the selected acquisition parameters produce an interval of approximately 1 min per spectrum.</w:t>
      </w:r>
    </w:p>
    <w:p w:rsidRPr="009A3C61" w:rsidR="00271CED" w:rsidP="5AA1F3D0" w:rsidRDefault="00271CED" w14:paraId="305FC843"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35959732"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Start continuous spectral collection while maintaining pure nitrogen flow through the gas cell.</w:t>
      </w:r>
      <w:r w:rsidR="00540ED7">
        <w:rPr/>
        <w:t xml:space="preserve"> </w:t>
      </w:r>
    </w:p>
    <w:p w:rsidRPr="009A3C61" w:rsidR="00271CED" w:rsidP="5AA1F3D0" w:rsidRDefault="00271CED" w14:paraId="30350F51"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46D6242B" w14:textId="311235BC">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Introduce the toluene vapor</w:t>
      </w:r>
      <w:r w:rsidRPr="5AA1F3D0" w:rsidR="006F32D2">
        <w:rPr>
          <w:highlight w:val="yellow"/>
        </w:rPr>
        <w:t>.</w:t>
      </w:r>
    </w:p>
    <w:p w:rsidRPr="009A3C61" w:rsidR="00271CED" w:rsidP="5AA1F3D0" w:rsidRDefault="00271CED" w14:paraId="6514F5E2"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4962A9" w:rsidP="5AA1F3D0" w:rsidRDefault="00540ED7" w14:paraId="5B0C47F7" w14:textId="24DBD33A">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Switch the gas flows at the start of continuous acquisition by setting MFC</w:t>
      </w:r>
      <w:r w:rsidRPr="5AA1F3D0" w:rsidR="0009168F">
        <w:rPr>
          <w:highlight w:val="yellow"/>
        </w:rPr>
        <w:t>-</w:t>
      </w:r>
      <w:r w:rsidRPr="5AA1F3D0" w:rsidR="00540ED7">
        <w:rPr>
          <w:highlight w:val="yellow"/>
        </w:rPr>
        <w:t>A to 0.0 sccm and MFC</w:t>
      </w:r>
      <w:r w:rsidRPr="5AA1F3D0" w:rsidR="0009168F">
        <w:rPr>
          <w:highlight w:val="yellow"/>
        </w:rPr>
        <w:t>-</w:t>
      </w:r>
      <w:r w:rsidRPr="5AA1F3D0" w:rsidR="00540ED7">
        <w:rPr>
          <w:highlight w:val="yellow"/>
        </w:rPr>
        <w:t>B to 100.0 sccm in order to deliver nitrogen through the toluene bubbler and introduce toluene vapor into the gas cell.</w:t>
      </w:r>
      <w:r w:rsidR="00540ED7">
        <w:rPr/>
        <w:t xml:space="preserve"> </w:t>
      </w:r>
    </w:p>
    <w:p w:rsidRPr="009A3C61" w:rsidR="00271CED" w:rsidP="5AA1F3D0" w:rsidRDefault="00271CED" w14:paraId="7620154C" w14:textId="77777777">
      <w:pPr>
        <w:pBdr>
          <w:top w:val="nil" w:color="FF000000" w:sz="0" w:space="0"/>
          <w:left w:val="nil" w:color="FF000000" w:sz="0" w:space="0"/>
          <w:bottom w:val="nil" w:color="FF000000" w:sz="0" w:space="0"/>
          <w:right w:val="nil" w:color="FF000000" w:sz="0" w:space="0"/>
          <w:between w:val="nil" w:color="FF000000" w:sz="0" w:space="0"/>
        </w:pBdr>
      </w:pPr>
    </w:p>
    <w:p w:rsidR="00271CED" w:rsidP="5AA1F3D0" w:rsidRDefault="00540ED7" w14:paraId="5BAEB9D4" w14:textId="0DEF8C75">
      <w:pPr>
        <w:pBdr>
          <w:top w:val="nil" w:color="FF000000" w:sz="0" w:space="0"/>
          <w:left w:val="nil" w:color="FF000000" w:sz="0" w:space="0"/>
          <w:bottom w:val="nil" w:color="FF000000" w:sz="0" w:space="0"/>
          <w:right w:val="nil" w:color="FF000000" w:sz="0" w:space="0"/>
          <w:between w:val="nil" w:color="FF000000" w:sz="0" w:space="0"/>
        </w:pBdr>
        <w:rPr>
          <w:highlight w:val="yellow"/>
        </w:rPr>
      </w:pPr>
      <w:r w:rsidRPr="5AA1F3D0" w:rsidR="00540ED7">
        <w:rPr>
          <w:highlight w:val="yellow"/>
        </w:rPr>
        <w:t>NOTE:</w:t>
      </w:r>
      <w:r w:rsidRPr="5AA1F3D0" w:rsidR="00540ED7">
        <w:rPr>
          <w:highlight w:val="yellow"/>
        </w:rPr>
        <w:t xml:space="preserve"> The gas-flow switch is not instantaneous and may require up to 2 min after continuous acquisition begins. Start continuous acquisition first, then change the MFC setpoints between spectral acquisitions, and record which spectrum corresponds to the flow-switch.</w:t>
      </w:r>
    </w:p>
    <w:p w:rsidRPr="009A3C61" w:rsidR="00271CED" w:rsidP="5AA1F3D0" w:rsidRDefault="00271CED" w14:paraId="0BB6896C"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4962A9" w:rsidP="5AA1F3D0" w:rsidRDefault="00540ED7" w14:paraId="48B19136"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Maintain the toluene-vapor exposure for approximately 3.5 h. Do not change the laser power, integration settings, or measurement position during the run.</w:t>
      </w:r>
    </w:p>
    <w:p w:rsidRPr="009A3C61" w:rsidR="00271CED" w:rsidP="5AA1F3D0" w:rsidRDefault="00271CED" w14:paraId="2CD48C39"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5FF36F4E" w14:textId="48AA3992">
      <w:pPr>
        <w:pBdr>
          <w:top w:val="nil" w:color="FF000000" w:sz="0" w:space="0"/>
          <w:left w:val="nil" w:color="FF000000" w:sz="0" w:space="0"/>
          <w:bottom w:val="nil" w:color="FF000000" w:sz="0" w:space="0"/>
          <w:right w:val="nil" w:color="FF000000" w:sz="0" w:space="0"/>
          <w:between w:val="nil" w:color="FF000000" w:sz="0" w:space="0"/>
        </w:pBdr>
        <w:rPr>
          <w:highlight w:val="yellow"/>
        </w:rPr>
      </w:pPr>
      <w:r w:rsidRPr="5AA1F3D0" w:rsidR="00540ED7">
        <w:rPr>
          <w:highlight w:val="yellow"/>
        </w:rPr>
        <w:t>CAUTION:</w:t>
      </w:r>
      <w:r w:rsidRPr="5AA1F3D0" w:rsidR="00540ED7">
        <w:rPr>
          <w:highlight w:val="yellow"/>
        </w:rPr>
        <w:t xml:space="preserve"> Keep the full gas-handling path inside the fume hood during analyte delivery. Confirm that </w:t>
      </w:r>
      <w:r w:rsidRPr="5AA1F3D0" w:rsidR="006F32D2">
        <w:rPr>
          <w:highlight w:val="yellow"/>
        </w:rPr>
        <w:t xml:space="preserve">the </w:t>
      </w:r>
      <w:r w:rsidRPr="5AA1F3D0" w:rsidR="00540ED7">
        <w:rPr>
          <w:highlight w:val="yellow"/>
        </w:rPr>
        <w:t>hood exhaust remains active for the entire exposure period.</w:t>
      </w:r>
    </w:p>
    <w:p w:rsidRPr="009A3C61" w:rsidR="00271CED" w:rsidP="5AA1F3D0" w:rsidRDefault="00271CED" w14:paraId="66CCB17B" w14:textId="77777777">
      <w:pPr>
        <w:pBdr>
          <w:top w:val="nil" w:color="FF000000" w:sz="0" w:space="0"/>
          <w:left w:val="nil" w:color="FF000000" w:sz="0" w:space="0"/>
          <w:bottom w:val="nil" w:color="FF000000" w:sz="0" w:space="0"/>
          <w:right w:val="nil" w:color="FF000000" w:sz="0" w:space="0"/>
          <w:between w:val="nil" w:color="FF000000" w:sz="0" w:space="0"/>
        </w:pBdr>
        <w:rPr>
          <w:highlight w:val="yellow"/>
        </w:rPr>
      </w:pPr>
    </w:p>
    <w:p w:rsidR="00540ED7" w:rsidP="5AA1F3D0" w:rsidRDefault="00540ED7" w14:paraId="1901FA7A" w14:textId="222F1F90">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highlight w:val="yellow"/>
        </w:rPr>
      </w:pPr>
      <w:r w:rsidRPr="5AA1F3D0" w:rsidR="00540ED7">
        <w:rPr>
          <w:highlight w:val="yellow"/>
        </w:rPr>
        <w:t xml:space="preserve">End the </w:t>
      </w:r>
      <w:r w:rsidRPr="5AA1F3D0" w:rsidR="001F2E45">
        <w:rPr>
          <w:highlight w:val="yellow"/>
        </w:rPr>
        <w:t>e</w:t>
      </w:r>
      <w:r w:rsidRPr="5AA1F3D0" w:rsidR="00540ED7">
        <w:rPr>
          <w:highlight w:val="yellow"/>
        </w:rPr>
        <w:t>xperiment and remove the sample</w:t>
      </w:r>
      <w:r w:rsidRPr="5AA1F3D0" w:rsidR="006F32D2">
        <w:rPr>
          <w:highlight w:val="yellow"/>
        </w:rPr>
        <w:t>.</w:t>
      </w:r>
    </w:p>
    <w:p w:rsidRPr="009A3C61" w:rsidR="00271CED" w:rsidP="5AA1F3D0" w:rsidRDefault="00271CED" w14:paraId="2CCBA334"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BF2C673" w14:textId="66E8A1B8">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At the end of the exposure period, return the system to purge conditions by setting MFC</w:t>
      </w:r>
      <w:r w:rsidR="0009168F">
        <w:rPr/>
        <w:t>-</w:t>
      </w:r>
      <w:r w:rsidR="00540ED7">
        <w:rPr/>
        <w:t>A to 60.0 sccm and MFC</w:t>
      </w:r>
      <w:r w:rsidR="0009168F">
        <w:rPr/>
        <w:t>-</w:t>
      </w:r>
      <w:r w:rsidR="00540ED7">
        <w:rPr/>
        <w:t>B to 0.0 sccm. Purge the gas cell for 15 min before opening the chamber.</w:t>
      </w:r>
    </w:p>
    <w:p w:rsidRPr="009A3C61" w:rsidR="00271CED" w:rsidP="5AA1F3D0" w:rsidRDefault="00271CED" w14:paraId="6FF125C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BB42975"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Move the Raman spectrometer and objective away from the gas-cell window to create clearance for sample removal. Open the gas cell and remove the substrate.</w:t>
      </w:r>
    </w:p>
    <w:p w:rsidRPr="009A3C61" w:rsidR="00271CED" w:rsidP="5AA1F3D0" w:rsidRDefault="00271CED" w14:paraId="756B2ECD"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39A734C3"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Store the exposed substrate in a covered plastic Petri dish with closed lid and label the dish with the batch number and measurement date.</w:t>
      </w:r>
    </w:p>
    <w:p w:rsidRPr="009A3C61" w:rsidR="00271CED" w:rsidP="5AA1F3D0" w:rsidRDefault="00271CED" w14:paraId="17E7EC3C"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5E9FECB6"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Seal the gas cell and perform a final 15 min nitrogen purge. Close the nitrogen cylinder and then set both MFCs to 0.0 sccm while the outlet tubing remains submerged.</w:t>
      </w:r>
    </w:p>
    <w:p w:rsidRPr="009A3C61" w:rsidR="00271CED" w:rsidP="5AA1F3D0" w:rsidRDefault="00271CED" w14:paraId="2B2E1880" w14:textId="77777777">
      <w:pPr>
        <w:pBdr>
          <w:top w:val="nil" w:color="FF000000" w:sz="0" w:space="0"/>
          <w:left w:val="nil" w:color="FF000000" w:sz="0" w:space="0"/>
          <w:bottom w:val="nil" w:color="FF000000" w:sz="0" w:space="0"/>
          <w:right w:val="nil" w:color="FF000000" w:sz="0" w:space="0"/>
          <w:between w:val="nil" w:color="FF000000" w:sz="0" w:space="0"/>
        </w:pBdr>
      </w:pPr>
    </w:p>
    <w:p w:rsidR="000861D5" w:rsidP="5AA1F3D0" w:rsidRDefault="00540ED7" w14:paraId="51D1A906"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Turn off the Raman spectrometer after the purge is complete. Export the spectral data as a .txt file for later preprocessing and time-dependent analysis.</w:t>
      </w:r>
    </w:p>
    <w:p w:rsidRPr="009A3C61" w:rsidR="00271CED" w:rsidP="5AA1F3D0" w:rsidRDefault="00271CED" w14:paraId="0B8D72B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3848F415" w14:textId="132901D0">
      <w:pPr>
        <w:pBdr>
          <w:top w:val="nil" w:color="FF000000" w:sz="0" w:space="0"/>
          <w:left w:val="nil" w:color="FF000000" w:sz="0" w:space="0"/>
          <w:bottom w:val="nil" w:color="FF000000" w:sz="0" w:space="0"/>
          <w:right w:val="nil" w:color="FF000000" w:sz="0" w:space="0"/>
          <w:between w:val="nil" w:color="FF000000" w:sz="0" w:space="0"/>
        </w:pBdr>
      </w:pPr>
      <w:r w:rsidR="00540ED7">
        <w:rPr/>
        <w:t>CAUTION:</w:t>
      </w:r>
      <w:r w:rsidR="00540ED7">
        <w:rPr/>
        <w:t xml:space="preserve"> Do not open or disassemble any part of the gas-delivery system until the chamber and lines have been fully purged. Dispose </w:t>
      </w:r>
      <w:r w:rsidR="006F32D2">
        <w:rPr/>
        <w:t xml:space="preserve">of </w:t>
      </w:r>
      <w:r w:rsidR="00540ED7">
        <w:rPr/>
        <w:t>or safely store toluene-containing materials according to institutional chemical safety procedures.</w:t>
      </w:r>
    </w:p>
    <w:p w:rsidRPr="009A3C61" w:rsidR="00271CED" w:rsidP="5AA1F3D0" w:rsidRDefault="00271CED" w14:paraId="1556C9AE"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1C8AE08" w14:textId="77777777">
      <w:pPr>
        <w:numPr>
          <w:ilvl w:val="0"/>
          <w:numId w:val="23"/>
        </w:numPr>
        <w:pBdr>
          <w:top w:val="nil" w:color="FF000000" w:sz="0" w:space="0"/>
          <w:left w:val="nil" w:color="FF000000" w:sz="0" w:space="0"/>
          <w:bottom w:val="nil" w:color="FF000000" w:sz="0" w:space="0"/>
          <w:right w:val="nil" w:color="FF000000" w:sz="0" w:space="0"/>
          <w:between w:val="nil" w:color="FF000000" w:sz="0" w:space="0"/>
        </w:pBdr>
        <w:ind w:left="0" w:firstLine="0"/>
        <w:rPr>
          <w:b w:val="1"/>
          <w:bCs w:val="1"/>
        </w:rPr>
      </w:pPr>
      <w:r w:rsidRPr="5AA1F3D0" w:rsidR="00540ED7">
        <w:rPr>
          <w:b w:val="1"/>
          <w:bCs w:val="1"/>
        </w:rPr>
        <w:t>Preprocessing and time-dependent analysis</w:t>
      </w:r>
    </w:p>
    <w:p w:rsidRPr="009A3C61" w:rsidR="00271CED" w:rsidP="5AA1F3D0" w:rsidRDefault="00271CED" w14:paraId="3544627B" w14:textId="77777777">
      <w:pPr>
        <w:pBdr>
          <w:top w:val="nil" w:color="FF000000" w:sz="0" w:space="0"/>
          <w:left w:val="nil" w:color="FF000000" w:sz="0" w:space="0"/>
          <w:bottom w:val="nil" w:color="FF000000" w:sz="0" w:space="0"/>
          <w:right w:val="nil" w:color="FF000000" w:sz="0" w:space="0"/>
          <w:between w:val="nil" w:color="FF000000" w:sz="0" w:space="0"/>
        </w:pBdr>
        <w:rPr>
          <w:b w:val="1"/>
          <w:bCs w:val="1"/>
        </w:rPr>
      </w:pPr>
    </w:p>
    <w:p w:rsidR="00540ED7" w:rsidP="5AA1F3D0" w:rsidRDefault="00540ED7" w14:paraId="6AC95207" w14:textId="7A88EECC">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Import the spectral files into </w:t>
      </w:r>
      <w:r w:rsidR="00563766">
        <w:rPr/>
        <w:t>SpectraGuru or any other spectral</w:t>
      </w:r>
      <w:r w:rsidR="00540ED7">
        <w:rPr/>
        <w:t xml:space="preserve"> analysis software</w:t>
      </w:r>
      <w:r w:rsidR="006F00DB">
        <w:rPr/>
        <w:t>.</w:t>
      </w:r>
    </w:p>
    <w:p w:rsidRPr="009A3C61" w:rsidR="00271CED" w:rsidP="5AA1F3D0" w:rsidRDefault="00271CED" w14:paraId="7D253701"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85CD0AD"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Open the spectral analysis software and import the raw spectral dataset. Confirm that the spectra are arranged as sequential columns corresponding to the acquisition order.</w:t>
      </w:r>
    </w:p>
    <w:p w:rsidRPr="009A3C61" w:rsidR="00CC169D" w:rsidP="5AA1F3D0" w:rsidRDefault="00CC169D" w14:paraId="24D926E5" w14:textId="77777777">
      <w:pPr>
        <w:pBdr>
          <w:top w:val="nil" w:color="FF000000" w:sz="0" w:space="0"/>
          <w:left w:val="nil" w:color="FF000000" w:sz="0" w:space="0"/>
          <w:bottom w:val="nil" w:color="FF000000" w:sz="0" w:space="0"/>
          <w:right w:val="nil" w:color="FF000000" w:sz="0" w:space="0"/>
          <w:between w:val="nil" w:color="FF000000" w:sz="0" w:space="0"/>
        </w:pBdr>
      </w:pPr>
    </w:p>
    <w:p w:rsidR="00CC169D" w:rsidP="5AA1F3D0" w:rsidRDefault="00540ED7" w14:paraId="395A7E05"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 </w:t>
      </w:r>
      <w:r w:rsidR="00540ED7">
        <w:rPr/>
        <w:t>Inspect the imported dataset for missing or invalid values before preprocessing. Remove or correct spectra containing excessive</w:t>
      </w:r>
      <w:r w:rsidR="00F1023D">
        <w:rPr/>
        <w:t xml:space="preserve"> not-a-number</w:t>
      </w:r>
      <w:r w:rsidR="00540ED7">
        <w:rPr/>
        <w:t xml:space="preserve"> </w:t>
      </w:r>
      <w:r w:rsidR="00F1023D">
        <w:rPr/>
        <w:t>(</w:t>
      </w:r>
      <w:r w:rsidR="00540ED7">
        <w:rPr/>
        <w:t>NaN</w:t>
      </w:r>
      <w:r w:rsidR="00F1023D">
        <w:rPr/>
        <w:t>) entries</w:t>
      </w:r>
      <w:r w:rsidR="00540ED7">
        <w:rPr/>
        <w:t xml:space="preserve"> or negative values if these values prevent subsequent baseline correction or feature extraction.</w:t>
      </w:r>
    </w:p>
    <w:p w:rsidR="00CC169D" w:rsidP="5AA1F3D0" w:rsidRDefault="00540ED7" w14:paraId="3A78BB90" w14:textId="40809A9B">
      <w:pPr>
        <w:pBdr>
          <w:top w:val="nil" w:color="FF000000" w:sz="0" w:space="0"/>
          <w:left w:val="nil" w:color="FF000000" w:sz="0" w:space="0"/>
          <w:bottom w:val="nil" w:color="FF000000" w:sz="0" w:space="0"/>
          <w:right w:val="nil" w:color="FF000000" w:sz="0" w:space="0"/>
          <w:between w:val="nil" w:color="FF000000" w:sz="0" w:space="0"/>
        </w:pBdr>
      </w:pPr>
      <w:r>
        <w:br/>
      </w:r>
      <w:r w:rsidR="00540ED7">
        <w:rPr/>
        <w:t xml:space="preserve">NOTE: Excessive NaN </w:t>
      </w:r>
      <w:r w:rsidR="00F1023D">
        <w:rPr/>
        <w:t xml:space="preserve">entries </w:t>
      </w:r>
      <w:r w:rsidR="00540ED7">
        <w:rPr/>
        <w:t>or negative values may prevent convergence during baseline correction and may introduce processing errors.</w:t>
      </w:r>
    </w:p>
    <w:p w:rsidRPr="009A3C61" w:rsidR="00CC169D" w:rsidP="5AA1F3D0" w:rsidRDefault="00CC169D" w14:paraId="5B06D85C"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0836A70" w14:textId="02226748">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Remove cosmic ray artifacts</w:t>
      </w:r>
      <w:r w:rsidR="006F00DB">
        <w:rPr/>
        <w:t>.</w:t>
      </w:r>
    </w:p>
    <w:p w:rsidRPr="009A3C61" w:rsidR="00CC169D" w:rsidP="5AA1F3D0" w:rsidRDefault="00CC169D" w14:paraId="37BECD8A"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C9718B1"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Open the processing menu and inspect each spectrum for cosmic ray artifacts. Identify cosmic rays as sharp, high-intensity spikes with narrow spectral width that appear in only a single acquisition frame.</w:t>
      </w:r>
    </w:p>
    <w:p w:rsidRPr="009A3C61" w:rsidR="00CC169D" w:rsidP="5AA1F3D0" w:rsidRDefault="00CC169D" w14:paraId="150551B4"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B9AF527"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Apply the despiking function using either the automated or manual mode to remove the identified artifacts. Use the same despiking approach throughout the full dataset.</w:t>
      </w:r>
    </w:p>
    <w:p w:rsidRPr="009A3C61" w:rsidR="00CC169D" w:rsidP="5AA1F3D0" w:rsidRDefault="00CC169D" w14:paraId="6C6385F2"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2BB8B26"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Compare the spectra before and after despiking to confirm removal of the artifact without altering adjacent spectral features. Retain the corrected spectra for further preprocessing.</w:t>
      </w:r>
    </w:p>
    <w:p w:rsidRPr="009A3C61" w:rsidR="00CC169D" w:rsidP="5AA1F3D0" w:rsidRDefault="00CC169D" w14:paraId="1A907191"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FD5EA34" w14:textId="42DD8BC7">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Apply baseline subtraction</w:t>
      </w:r>
      <w:r w:rsidR="006F00DB">
        <w:rPr/>
        <w:t>.</w:t>
      </w:r>
    </w:p>
    <w:p w:rsidRPr="009A3C61" w:rsidR="00CC169D" w:rsidP="5AA1F3D0" w:rsidRDefault="00CC169D" w14:paraId="23E2B41E"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09168F" w14:paraId="1C86859D" w14:textId="11CF428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09168F">
        <w:rPr/>
        <w:t xml:space="preserve">Open the baseline-removal function and select the adaptive iteratively reweighted penalized least squares (airPLS) algorithm for baseline correction. </w:t>
      </w:r>
      <w:r w:rsidR="00540ED7">
        <w:rPr/>
        <w:t>Apply the same baseline-correction settings to all spectra within the dataset.</w:t>
      </w:r>
    </w:p>
    <w:p w:rsidRPr="009A3C61" w:rsidR="00CC169D" w:rsidP="5AA1F3D0" w:rsidRDefault="00CC169D" w14:paraId="4BB74712" w14:textId="77777777">
      <w:pPr>
        <w:pBdr>
          <w:top w:val="nil" w:color="FF000000" w:sz="0" w:space="0"/>
          <w:left w:val="nil" w:color="FF000000" w:sz="0" w:space="0"/>
          <w:bottom w:val="nil" w:color="FF000000" w:sz="0" w:space="0"/>
          <w:right w:val="nil" w:color="FF000000" w:sz="0" w:space="0"/>
          <w:between w:val="nil" w:color="FF000000" w:sz="0" w:space="0"/>
        </w:pBdr>
      </w:pPr>
    </w:p>
    <w:p w:rsidR="00DB3516" w:rsidP="5AA1F3D0" w:rsidRDefault="00540ED7" w14:paraId="4BAC6DBB" w14:textId="72354C1A">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Inspect the corrected spectra after baseline removal and confirm that broad spectral trends have not been artificially suppressed. Repeat the correction only if the baseline remains inconsistent across the dataset</w:t>
      </w:r>
      <w:r w:rsidR="008161B3">
        <w:rPr/>
        <w:t>.</w:t>
      </w:r>
    </w:p>
    <w:p w:rsidRPr="009A3C61" w:rsidR="00CC169D" w:rsidP="5AA1F3D0" w:rsidRDefault="00CC169D" w14:paraId="328D09D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FC09EC4" w14:textId="18FB3943">
      <w:pPr>
        <w:pBdr>
          <w:top w:val="nil" w:color="FF000000" w:sz="0" w:space="0"/>
          <w:left w:val="nil" w:color="FF000000" w:sz="0" w:space="0"/>
          <w:bottom w:val="nil" w:color="FF000000" w:sz="0" w:space="0"/>
          <w:right w:val="nil" w:color="FF000000" w:sz="0" w:space="0"/>
          <w:between w:val="nil" w:color="FF000000" w:sz="0" w:space="0"/>
        </w:pBdr>
      </w:pPr>
      <w:r w:rsidRPr="5AA1F3D0" w:rsidR="00540ED7">
        <w:rPr>
          <w:b w:val="1"/>
          <w:bCs w:val="1"/>
        </w:rPr>
        <w:t>NOTE:</w:t>
      </w:r>
      <w:r w:rsidR="00540ED7">
        <w:rPr/>
        <w:t xml:space="preserve"> Excessive baseline correction may remove real spectral features or distort time-dependent intensity trends. Report the exact airPLS settings used for the final dataset in the manuscript or supplementary files.</w:t>
      </w:r>
    </w:p>
    <w:p w:rsidRPr="009A3C61" w:rsidR="00CC169D" w:rsidP="5AA1F3D0" w:rsidRDefault="00CC169D" w14:paraId="63FDCBE8"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B97B106" w14:textId="77777777">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Normalize the spectra</w:t>
      </w:r>
    </w:p>
    <w:p w:rsidRPr="009A3C61" w:rsidR="00CC169D" w:rsidP="5AA1F3D0" w:rsidRDefault="00CC169D" w14:paraId="4EA33B5E"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286B123" w14:textId="7036F51A">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Open the normalization function and select the peak-based normalization option. Normalize each spectrum to the same dominant reference peak across the full time series.</w:t>
      </w:r>
    </w:p>
    <w:p w:rsidRPr="009A3C61" w:rsidR="00CC169D" w:rsidP="5AA1F3D0" w:rsidRDefault="00CC169D" w14:paraId="42CBB3FC"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446895E"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Apply the normalization using the same peak-selection rule for all spectra in the dataset. Confirm that the normalization preserves relative intensity changes over time.</w:t>
      </w:r>
    </w:p>
    <w:p w:rsidRPr="009A3C61" w:rsidR="00CC169D" w:rsidP="5AA1F3D0" w:rsidRDefault="00CC169D" w14:paraId="256916CB"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110CC72"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Plot the processed spectra and inspect the overlaid traces to confirm that the preprocessing workflow has been applied consistently. Save the processed dataset before feature extraction.</w:t>
      </w:r>
    </w:p>
    <w:p w:rsidRPr="009A3C61" w:rsidR="00CC169D" w:rsidP="5AA1F3D0" w:rsidRDefault="00CC169D" w14:paraId="67FED145"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C7FD71A" w14:textId="4635D8DE">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Define the Raman bands for tracking</w:t>
      </w:r>
      <w:r w:rsidR="006F00DB">
        <w:rPr/>
        <w:t>.</w:t>
      </w:r>
    </w:p>
    <w:p w:rsidRPr="009A3C61" w:rsidR="00CC169D" w:rsidP="5AA1F3D0" w:rsidRDefault="00CC169D" w14:paraId="703E011A"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4F6BE84C" w14:textId="78D07F8D">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Define fixed spectral windows for all bands selected for time-dependent analysis. Include the characteristic toluene bands near 785, 1001, and 1030 cm</w:t>
      </w:r>
      <w:r w:rsidRPr="5AA1F3D0" w:rsidR="00540ED7">
        <w:rPr>
          <w:vertAlign w:val="superscript"/>
        </w:rPr>
        <w:t>-1</w:t>
      </w:r>
      <w:r w:rsidR="00540ED7">
        <w:rPr/>
        <w:t>.</w:t>
      </w:r>
    </w:p>
    <w:p w:rsidRPr="009A3C61" w:rsidR="00CC169D" w:rsidP="5AA1F3D0" w:rsidRDefault="00CC169D" w14:paraId="4D9656DC"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9BB878B"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Define additional fixed spectral windows for any persistent background features, instrumental features, or transient bands selected for comparison. Use the same predefined windows for the full dataset and for all repeated runs.</w:t>
      </w:r>
    </w:p>
    <w:p w:rsidRPr="009A3C61" w:rsidR="00CC169D" w:rsidP="5AA1F3D0" w:rsidRDefault="00CC169D" w14:paraId="081B6A9D"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2A4BDAD4" w14:textId="425B7208">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Extract peak position, intensity, and linewidth</w:t>
      </w:r>
      <w:r w:rsidR="006F00DB">
        <w:rPr/>
        <w:t>.</w:t>
      </w:r>
    </w:p>
    <w:p w:rsidRPr="009A3C61" w:rsidR="00CC169D" w:rsidP="5AA1F3D0" w:rsidRDefault="00CC169D" w14:paraId="7C8415CB"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3B16D041" w14:textId="622606ED">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Extract the peak intensity, peak position, and full</w:t>
      </w:r>
      <w:r w:rsidR="00DB3516">
        <w:rPr/>
        <w:t>-</w:t>
      </w:r>
      <w:r w:rsidR="00540ED7">
        <w:rPr/>
        <w:t>width</w:t>
      </w:r>
      <w:r w:rsidR="00DB3516">
        <w:rPr/>
        <w:t>-at-half-</w:t>
      </w:r>
      <w:r w:rsidR="00540ED7">
        <w:rPr/>
        <w:t>maximum</w:t>
      </w:r>
      <w:r w:rsidR="00DB3516">
        <w:rPr/>
        <w:t xml:space="preserve"> (FWHM)</w:t>
      </w:r>
      <w:r w:rsidR="00540ED7">
        <w:rPr/>
        <w:t xml:space="preserve"> from </w:t>
      </w:r>
      <w:r w:rsidR="00540ED7">
        <w:rPr/>
        <w:t>each selected spectral window after preprocessing. Use the same extraction method for all spectra in the dataset.</w:t>
      </w:r>
    </w:p>
    <w:p w:rsidRPr="009A3C61" w:rsidR="00CC169D" w:rsidP="5AA1F3D0" w:rsidRDefault="00CC169D" w14:paraId="4E6FFD0D"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5403443"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Perform peak identification only within the predefined spectral windows. Repeat the extraction for every sequential spectrum in the time series.</w:t>
      </w:r>
    </w:p>
    <w:p w:rsidRPr="009A3C61" w:rsidR="00CC169D" w:rsidP="5AA1F3D0" w:rsidRDefault="00CC169D" w14:paraId="734E2B66"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3B21E8B3"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Compile the extracted peak parameters into a structured output table. Label each row or column with the corresponding acquisition order or time point.</w:t>
      </w:r>
    </w:p>
    <w:p w:rsidRPr="009A3C61" w:rsidR="00262DC1" w:rsidP="5AA1F3D0" w:rsidRDefault="00262DC1" w14:paraId="3B3AFA35"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1EE8E655" w14:textId="218613B8">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Plot the selected spectral metrics versus time</w:t>
      </w:r>
      <w:r w:rsidR="006F00DB">
        <w:rPr/>
        <w:t>.</w:t>
      </w:r>
    </w:p>
    <w:p w:rsidRPr="009A3C61" w:rsidR="005E1A7A" w:rsidP="5AA1F3D0" w:rsidRDefault="005E1A7A" w14:paraId="55A435E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7D91368"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Export the extracted spectral parameters as a comma-separated values file. Import the file into the plotting software for time-dependent analysis.</w:t>
      </w:r>
    </w:p>
    <w:p w:rsidRPr="009A3C61" w:rsidR="005E1A7A" w:rsidP="5AA1F3D0" w:rsidRDefault="005E1A7A" w14:paraId="74F52787"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0DCA7665"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Plot peak intensity versus time for each selected Raman band using the same plotting parameters across datasets. Plot peak position versus time and linewidth versus time when these values are relevant to the analysis.</w:t>
      </w:r>
    </w:p>
    <w:p w:rsidRPr="009A3C61" w:rsidR="005E1A7A" w:rsidP="5AA1F3D0" w:rsidRDefault="005E1A7A" w14:paraId="19E2E9C3"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0F5840" w14:paraId="2B2CAC9A" w14:textId="2DB67DC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0F5840">
        <w:rPr/>
        <w:t>Apply the same preprocessing, feature-extraction, and plotting procedures independently to each exposure experiment. When multiple independent experiments are available, compare their baseline-subtracted or normalized time-dependent trends using identical processing and plotting settings.</w:t>
      </w:r>
    </w:p>
    <w:p w:rsidRPr="009A3C61" w:rsidR="005E1A7A" w:rsidP="5AA1F3D0" w:rsidRDefault="005E1A7A" w14:paraId="177737CA"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6BE6545A" w14:textId="77777777">
      <w:pPr>
        <w:numPr>
          <w:ilvl w:val="1"/>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Flag transient or questionable features</w:t>
      </w:r>
    </w:p>
    <w:p w:rsidRPr="009A3C61" w:rsidR="005E1A7A" w:rsidP="5AA1F3D0" w:rsidRDefault="005E1A7A" w14:paraId="4E5BDD29" w14:textId="77777777">
      <w:pPr>
        <w:pBdr>
          <w:top w:val="nil" w:color="FF000000" w:sz="0" w:space="0"/>
          <w:left w:val="nil" w:color="FF000000" w:sz="0" w:space="0"/>
          <w:bottom w:val="nil" w:color="FF000000" w:sz="0" w:space="0"/>
          <w:right w:val="nil" w:color="FF000000" w:sz="0" w:space="0"/>
          <w:between w:val="nil" w:color="FF000000" w:sz="0" w:space="0"/>
        </w:pBdr>
      </w:pPr>
    </w:p>
    <w:p w:rsidR="00540ED7" w:rsidP="5AA1F3D0" w:rsidRDefault="00540ED7" w14:paraId="7E3EFAAD" w14:textId="4720F91E">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 xml:space="preserve">Review the processed spectra and identify features that appear in only </w:t>
      </w:r>
      <w:r w:rsidR="00C8599C">
        <w:rPr/>
        <w:t xml:space="preserve">one </w:t>
      </w:r>
      <w:r w:rsidR="00540ED7">
        <w:rPr/>
        <w:t xml:space="preserve">or </w:t>
      </w:r>
      <w:r w:rsidR="00C8599C">
        <w:rPr/>
        <w:t xml:space="preserve">two </w:t>
      </w:r>
      <w:r w:rsidR="00540ED7">
        <w:rPr/>
        <w:t>consecutive spectra, are not reproducible across repeated measurements, or exhibit the characteristics of residual artifacts or noise.</w:t>
      </w:r>
    </w:p>
    <w:p w:rsidRPr="009A3C61" w:rsidR="005E1A7A" w:rsidP="5AA1F3D0" w:rsidRDefault="005E1A7A" w14:paraId="1743FCDA" w14:textId="77777777">
      <w:pPr>
        <w:pBdr>
          <w:top w:val="nil" w:color="FF000000" w:sz="0" w:space="0"/>
          <w:left w:val="nil" w:color="FF000000" w:sz="0" w:space="0"/>
          <w:bottom w:val="nil" w:color="FF000000" w:sz="0" w:space="0"/>
          <w:right w:val="nil" w:color="FF000000" w:sz="0" w:space="0"/>
          <w:between w:val="nil" w:color="FF000000" w:sz="0" w:space="0"/>
        </w:pBdr>
      </w:pPr>
    </w:p>
    <w:p w:rsidR="00C8599C" w:rsidP="5AA1F3D0" w:rsidRDefault="00540ED7" w14:paraId="4D7E1B08" w14:textId="77777777">
      <w:pPr>
        <w:numPr>
          <w:ilvl w:val="2"/>
          <w:numId w:val="23"/>
        </w:numPr>
        <w:pBdr>
          <w:top w:val="nil" w:color="FF000000" w:sz="0" w:space="0"/>
          <w:left w:val="nil" w:color="FF000000" w:sz="0" w:space="0"/>
          <w:bottom w:val="nil" w:color="FF000000" w:sz="0" w:space="0"/>
          <w:right w:val="nil" w:color="FF000000" w:sz="0" w:space="0"/>
          <w:between w:val="nil" w:color="FF000000" w:sz="0" w:space="0"/>
        </w:pBdr>
        <w:ind w:left="0" w:firstLine="0"/>
        <w:rPr/>
      </w:pPr>
      <w:r w:rsidR="00540ED7">
        <w:rPr/>
        <w:t>Exclude flagged features from quantitative analysis. Retain these features in the record of the processed dataset for later interpretation.</w:t>
      </w:r>
    </w:p>
    <w:p w:rsidRPr="009A3C61" w:rsidR="005E1A7A" w:rsidP="5AA1F3D0" w:rsidRDefault="005E1A7A" w14:paraId="5030D7F0" w14:textId="77777777">
      <w:pPr>
        <w:pBdr>
          <w:top w:val="nil" w:color="FF000000" w:sz="0" w:space="0"/>
          <w:left w:val="nil" w:color="FF000000" w:sz="0" w:space="0"/>
          <w:bottom w:val="nil" w:color="FF000000" w:sz="0" w:space="0"/>
          <w:right w:val="nil" w:color="FF000000" w:sz="0" w:space="0"/>
          <w:between w:val="nil" w:color="FF000000" w:sz="0" w:space="0"/>
        </w:pBdr>
      </w:pPr>
    </w:p>
    <w:p w:rsidR="005E1A7A" w:rsidP="5AA1F3D0" w:rsidRDefault="00540ED7" w14:paraId="78E29E97" w14:textId="77777777">
      <w:pPr>
        <w:pBdr>
          <w:top w:val="nil" w:color="FF000000" w:sz="0" w:space="0"/>
          <w:left w:val="nil" w:color="FF000000" w:sz="0" w:space="0"/>
          <w:bottom w:val="nil" w:color="FF000000" w:sz="0" w:space="0"/>
          <w:right w:val="nil" w:color="FF000000" w:sz="0" w:space="0"/>
          <w:between w:val="nil" w:color="FF000000" w:sz="0" w:space="0"/>
        </w:pBdr>
      </w:pPr>
      <w:r w:rsidR="00540ED7">
        <w:rPr/>
        <w:t>NOTE</w:t>
      </w:r>
      <w:r w:rsidR="000F5840">
        <w:rPr/>
        <w:t>:</w:t>
      </w:r>
      <w:r w:rsidRPr="5AA1F3D0" w:rsidR="000F5840">
        <w:rPr>
          <w:b w:val="1"/>
          <w:bCs w:val="1"/>
        </w:rPr>
        <w:t xml:space="preserve"> </w:t>
      </w:r>
      <w:r w:rsidR="000F5840">
        <w:rPr/>
        <w:t>Proceed with quantitative analysis only for spectral features that persist across multiple consecutive time points</w:t>
      </w:r>
      <w:r w:rsidR="00DC1BA6">
        <w:rPr/>
        <w:t xml:space="preserve">. </w:t>
      </w:r>
      <w:r w:rsidR="000F5840">
        <w:rPr/>
        <w:t>Assess run-to-run reproducibility separately when multiple independent exposure experiments are available.</w:t>
      </w:r>
    </w:p>
    <w:p w:rsidRPr="009A3C61" w:rsidR="000C4DE8" w:rsidP="009A3C61" w:rsidRDefault="000C4DE8" w14:paraId="226C41A6" w14:textId="2601F24E">
      <w:pPr>
        <w:pBdr>
          <w:top w:val="nil"/>
          <w:left w:val="nil"/>
          <w:bottom w:val="nil"/>
          <w:right w:val="nil"/>
          <w:between w:val="nil"/>
        </w:pBdr>
        <w:rPr>
          <w:b/>
        </w:rPr>
      </w:pPr>
    </w:p>
    <w:p w:rsidRPr="009A3C61" w:rsidR="00415B3E" w:rsidP="009A3C61" w:rsidRDefault="00551D82" w14:paraId="6367A7C9" w14:textId="20A16947">
      <w:pPr>
        <w:pBdr>
          <w:top w:val="nil"/>
          <w:left w:val="nil"/>
          <w:bottom w:val="nil"/>
          <w:right w:val="nil"/>
          <w:between w:val="nil"/>
        </w:pBdr>
      </w:pPr>
      <w:r w:rsidRPr="009A3C61">
        <w:rPr>
          <w:b/>
        </w:rPr>
        <w:t>RESULTS:</w:t>
      </w:r>
      <w:bookmarkStart w:name="_Hlk225851420" w:id="3"/>
    </w:p>
    <w:p w:rsidRPr="009A3C61" w:rsidR="00F94AF3" w:rsidP="009A3C61" w:rsidRDefault="00EF7223" w14:paraId="33A78AF7" w14:textId="347B11C4">
      <w:r w:rsidRPr="009A3C61">
        <w:t xml:space="preserve">Representative top-view and cross-sectional </w:t>
      </w:r>
      <w:r w:rsidRPr="009A3C61" w:rsidR="00D978A8">
        <w:t>scanning electron microscopy (</w:t>
      </w:r>
      <w:r w:rsidRPr="009A3C61">
        <w:t>SEM</w:t>
      </w:r>
      <w:r w:rsidRPr="009A3C61" w:rsidR="00D978A8">
        <w:t>)</w:t>
      </w:r>
      <w:r w:rsidRPr="009A3C61">
        <w:t xml:space="preserve"> images confirmed the characteristic morphology of the OAD-fabricated Ag</w:t>
      </w:r>
      <w:r w:rsidRPr="009A3C61" w:rsidR="006F2387">
        <w:t xml:space="preserve">NR </w:t>
      </w:r>
      <w:r w:rsidRPr="009A3C61">
        <w:t>substrates (</w:t>
      </w:r>
      <w:r w:rsidRPr="00A014A6">
        <w:rPr>
          <w:b/>
          <w:bCs/>
        </w:rPr>
        <w:t>Figure 2</w:t>
      </w:r>
      <w:r w:rsidRPr="009A3C61">
        <w:t>). The top-view image showed a dense nanorod distribution with visible inter-rod separation, while the cross-sectional image demonstrated the tilted, columnar growth of the AgNR layer. Previous work from our group on closely related AgNR arrays fabricated at an 86° vapor-incidence angle reported a tilt angle of 71</w:t>
      </w:r>
      <w:r w:rsidR="00A014A6">
        <w:t xml:space="preserve">° </w:t>
      </w:r>
      <w:r w:rsidRPr="009A3C61">
        <w:t>±</w:t>
      </w:r>
      <w:r w:rsidRPr="009A3C61" w:rsidR="00D978A8">
        <w:t xml:space="preserve"> </w:t>
      </w:r>
      <w:r w:rsidRPr="009A3C61">
        <w:t>4</w:t>
      </w:r>
      <w:r w:rsidR="00A014A6">
        <w:t>°</w:t>
      </w:r>
      <w:r w:rsidRPr="009A3C61">
        <w:t>, an average length of 868</w:t>
      </w:r>
      <w:r w:rsidRPr="009A3C61" w:rsidR="00D978A8">
        <w:t xml:space="preserve"> </w:t>
      </w:r>
      <w:r w:rsidR="00A014A6">
        <w:t xml:space="preserve">nm </w:t>
      </w:r>
      <w:r w:rsidRPr="009A3C61">
        <w:t>±</w:t>
      </w:r>
      <w:r w:rsidRPr="009A3C61" w:rsidR="00D978A8">
        <w:t xml:space="preserve"> </w:t>
      </w:r>
      <w:r w:rsidRPr="009A3C61">
        <w:t>95 nm, an average diameter of 99</w:t>
      </w:r>
      <w:r w:rsidRPr="009A3C61" w:rsidR="00D978A8">
        <w:t xml:space="preserve"> </w:t>
      </w:r>
      <w:r w:rsidR="00A014A6">
        <w:t xml:space="preserve">nm </w:t>
      </w:r>
      <w:r w:rsidRPr="009A3C61">
        <w:t>±</w:t>
      </w:r>
      <w:r w:rsidRPr="009A3C61" w:rsidR="00D978A8">
        <w:t xml:space="preserve"> </w:t>
      </w:r>
      <w:r w:rsidRPr="009A3C61">
        <w:t>29 nm, an inter-rod gap of approximately 177 nm, and a density of 13.1</w:t>
      </w:r>
      <w:r w:rsidRPr="009A3C61" w:rsidR="00D978A8">
        <w:t xml:space="preserve"> </w:t>
      </w:r>
      <w:r w:rsidRPr="009A3C61">
        <w:t>±</w:t>
      </w:r>
      <w:r w:rsidRPr="009A3C61" w:rsidR="00D978A8">
        <w:t xml:space="preserve"> </w:t>
      </w:r>
      <w:r w:rsidRPr="009A3C61">
        <w:t>0.5 rods/µm</w:t>
      </w:r>
      <w:r w:rsidRPr="009A3C61">
        <w:rPr>
          <w:vertAlign w:val="superscript"/>
        </w:rPr>
        <w:t>2</w:t>
      </w:r>
      <w:r w:rsidR="00A014A6">
        <w:rPr>
          <w:vertAlign w:val="superscript"/>
        </w:rPr>
        <w:t>,</w:t>
      </w:r>
      <w:r w:rsidRPr="009A3C61">
        <w:fldChar w:fldCharType="begin"/>
      </w:r>
      <w:r w:rsidRPr="009A3C61" w:rsidR="00B66F88">
        <w:instrText xml:space="preserve"> ADDIN EN.CITE &lt;EndNote&gt;&lt;Cite&gt;&lt;Author&gt;Driskell&lt;/Author&gt;&lt;Year&gt;2008&lt;/Year&gt;&lt;RecNum&gt;76&lt;/RecNum&gt;&lt;DisplayText&gt;&lt;style face="superscript"&gt;21&lt;/style&gt;&lt;/DisplayText&gt;&lt;record&gt;&lt;rec-number&gt;76&lt;/rec-number&gt;&lt;foreign-keys&gt;&lt;key app="EN" db-id="zd5rz9vs3fdz2jea52g5rfto9wx5v09tde9z" timestamp="1702313079" guid="9ee69eef-ac4d-481f-9bb3-f1406bde6355"&gt;76&lt;/key&gt;&lt;/foreign-keys&gt;&lt;ref-type name="Journal Article"&gt;17&lt;/ref-type&gt;&lt;contributors&gt;&lt;authors&gt;&lt;author&gt;Driskell, Jeremy D&lt;/author&gt;&lt;author&gt;Shanmukh, Saratchandra&lt;/author&gt;&lt;author&gt;Liu, Yongjun&lt;/author&gt;&lt;author&gt;Chaney, Stephen B&lt;/author&gt;&lt;author&gt;Tang, X-J&lt;/author&gt;&lt;author&gt;Zhao, Y-P&lt;/author&gt;&lt;author&gt;Dluhy, Richard A&lt;/author&gt;&lt;/authors&gt;&lt;/contributors&gt;&lt;titles&gt;&lt;title&gt;The use of aligned silver nanorod arrays prepared by oblique angle deposition as surface enhanced Raman scattering substrates&lt;/title&gt;&lt;secondary-title&gt;The Journal of Physical Chemistry C&lt;/secondary-title&gt;&lt;/titles&gt;&lt;periodical&gt;&lt;full-title&gt;The Journal of Physical Chemistry C&lt;/full-title&gt;&lt;/periodical&gt;&lt;pages&gt;895-901&lt;/pages&gt;&lt;volume&gt;112&lt;/volume&gt;&lt;number&gt;4&lt;/number&gt;&lt;dates&gt;&lt;year&gt;2008&lt;/year&gt;&lt;/dates&gt;&lt;isbn&gt;1932-7447&lt;/isbn&gt;&lt;urls&gt;&lt;/urls&gt;&lt;/record&gt;&lt;/Cite&gt;&lt;/EndNote&gt;</w:instrText>
      </w:r>
      <w:r w:rsidRPr="009A3C61">
        <w:fldChar w:fldCharType="separate"/>
      </w:r>
      <w:r w:rsidRPr="009A3C61" w:rsidR="00B66F88">
        <w:rPr>
          <w:noProof/>
          <w:vertAlign w:val="superscript"/>
        </w:rPr>
        <w:t>21</w:t>
      </w:r>
      <w:r w:rsidRPr="009A3C61">
        <w:fldChar w:fldCharType="end"/>
      </w:r>
      <w:r w:rsidRPr="009A3C61">
        <w:t xml:space="preserve">. </w:t>
      </w:r>
      <w:r w:rsidRPr="009A3C61">
        <w:t xml:space="preserve">Nanorod morphology and inter-rod separation influence local electromagnetic coupling, accessible surface area, and SERS reproducibility; therefore, SEM characterization was combined with BPE-based functional validation. </w:t>
      </w:r>
    </w:p>
    <w:p w:rsidRPr="009A3C61" w:rsidR="00F94AF3" w:rsidP="009A3C61" w:rsidRDefault="00F94AF3" w14:paraId="1F810016" w14:textId="77777777"/>
    <w:p w:rsidRPr="009A3C61" w:rsidR="00DF0C21" w:rsidP="009A3C61" w:rsidRDefault="0015026D" w14:paraId="05BA65D7" w14:textId="730D33CA">
      <w:r w:rsidRPr="009A3C61">
        <w:t xml:space="preserve">SERS validation </w:t>
      </w:r>
      <w:r w:rsidRPr="009A3C61" w:rsidR="00F94AF3">
        <w:t>using a</w:t>
      </w:r>
      <w:r w:rsidRPr="009A3C61">
        <w:t xml:space="preserve"> </w:t>
      </w:r>
      <w:r w:rsidRPr="009A3C61" w:rsidR="00F94AF3">
        <w:rPr>
          <w:lang w:val="en-IN"/>
        </w:rPr>
        <w:t>1.0 × 10</w:t>
      </w:r>
      <w:r w:rsidRPr="009A3C61" w:rsidR="00F94AF3">
        <w:rPr>
          <w:vertAlign w:val="superscript"/>
          <w:lang w:val="en-IN"/>
        </w:rPr>
        <w:t>−5</w:t>
      </w:r>
      <w:r w:rsidRPr="009A3C61" w:rsidR="00F94AF3">
        <w:rPr>
          <w:lang w:val="en-IN"/>
        </w:rPr>
        <w:t xml:space="preserve"> M </w:t>
      </w:r>
      <w:r w:rsidRPr="009A3C61">
        <w:t>BPE</w:t>
      </w:r>
      <w:r w:rsidRPr="009A3C61" w:rsidR="006A4B43">
        <w:t xml:space="preserve"> </w:t>
      </w:r>
      <w:r w:rsidRPr="009A3C61" w:rsidR="00F94AF3">
        <w:t xml:space="preserve">solution in methanol </w:t>
      </w:r>
      <w:r w:rsidRPr="009A3C61">
        <w:t xml:space="preserve">was </w:t>
      </w:r>
      <w:r w:rsidRPr="009A3C61" w:rsidR="00F94AF3">
        <w:t>performed</w:t>
      </w:r>
      <w:r w:rsidRPr="009A3C61">
        <w:t xml:space="preserve"> as a quality-control step before gas-phase measurements. Optical inspection distinguished substrates with visible defects or contamination from visually uniform substrates (</w:t>
      </w:r>
      <w:r w:rsidRPr="003A20B4">
        <w:rPr>
          <w:b/>
          <w:bCs/>
        </w:rPr>
        <w:t xml:space="preserve">Figure </w:t>
      </w:r>
      <w:r w:rsidRPr="003A20B4" w:rsidR="00EF7223">
        <w:rPr>
          <w:b/>
          <w:bCs/>
        </w:rPr>
        <w:t>3</w:t>
      </w:r>
      <w:r w:rsidRPr="003A20B4" w:rsidR="006675E0">
        <w:rPr>
          <w:b/>
          <w:bCs/>
        </w:rPr>
        <w:t>A</w:t>
      </w:r>
      <w:r w:rsidRPr="003A20B4">
        <w:rPr>
          <w:b/>
          <w:bCs/>
        </w:rPr>
        <w:t>,</w:t>
      </w:r>
      <w:r w:rsidRPr="003A20B4" w:rsidR="006675E0">
        <w:rPr>
          <w:b/>
          <w:bCs/>
        </w:rPr>
        <w:t>B</w:t>
      </w:r>
      <w:r w:rsidRPr="009A3C61">
        <w:t>). BPE spectra were collected from nine predefined locations on each substrate, and the averaged spectra showed weaker BPE features from the defective substrate and stronger, more clearly resolved peaks from the uniform substrate (</w:t>
      </w:r>
      <w:r w:rsidRPr="003A20B4">
        <w:rPr>
          <w:b/>
          <w:bCs/>
        </w:rPr>
        <w:t xml:space="preserve">Figure </w:t>
      </w:r>
      <w:r w:rsidRPr="003A20B4" w:rsidR="00EF7223">
        <w:rPr>
          <w:b/>
          <w:bCs/>
        </w:rPr>
        <w:t>3</w:t>
      </w:r>
      <w:r w:rsidRPr="003A20B4" w:rsidR="006675E0">
        <w:rPr>
          <w:b/>
          <w:bCs/>
        </w:rPr>
        <w:t>C</w:t>
      </w:r>
      <w:r w:rsidRPr="003A20B4">
        <w:rPr>
          <w:b/>
          <w:bCs/>
        </w:rPr>
        <w:t>,</w:t>
      </w:r>
      <w:r w:rsidRPr="003A20B4" w:rsidR="006675E0">
        <w:rPr>
          <w:b/>
          <w:bCs/>
        </w:rPr>
        <w:t>D</w:t>
      </w:r>
      <w:r w:rsidRPr="009A3C61">
        <w:t>). The spot-to-spot standard deviation shown at five characteristic BPE peaks near</w:t>
      </w:r>
      <w:r w:rsidRPr="009A3C61" w:rsidR="000C4DE8">
        <w:t xml:space="preserve"> </w:t>
      </w:r>
      <w:r w:rsidRPr="009A3C61" w:rsidR="00DF0C21">
        <w:t xml:space="preserve">1015, 1204, 1344, 1615, and 1645 </w:t>
      </w:r>
      <w:r w:rsidRPr="009A3C61" w:rsidR="0030080D">
        <w:t>cm</w:t>
      </w:r>
      <w:r w:rsidRPr="009A3C61" w:rsidR="0030080D">
        <w:rPr>
          <w:vertAlign w:val="superscript"/>
        </w:rPr>
        <w:t>-1</w:t>
      </w:r>
      <w:r w:rsidRPr="009A3C61" w:rsidR="0030080D">
        <w:t xml:space="preserve"> </w:t>
      </w:r>
      <w:r w:rsidRPr="009A3C61">
        <w:t xml:space="preserve">further indicated lower spatial variation for the uniform substrate. Across these peaks, the uniform substrate produced approximately 15–20× higher signal than the defective substrate. These results were used to identify acceptable </w:t>
      </w:r>
      <w:r w:rsidRPr="009A3C61" w:rsidR="00F1023D">
        <w:t>AgNR</w:t>
      </w:r>
      <w:r w:rsidRPr="009A3C61">
        <w:t xml:space="preserve"> substrates for subsequent in</w:t>
      </w:r>
      <w:r w:rsidRPr="009A3C61" w:rsidR="000A167D">
        <w:t>-</w:t>
      </w:r>
      <w:r w:rsidRPr="009A3C61">
        <w:t>situ gas-sensing measurements.</w:t>
      </w:r>
    </w:p>
    <w:p w:rsidRPr="009A3C61" w:rsidR="000C4DE8" w:rsidP="009A3C61" w:rsidRDefault="000C4DE8" w14:paraId="7E3603CE" w14:textId="77777777"/>
    <w:p w:rsidRPr="009A3C61" w:rsidR="00DF0C21" w:rsidP="009A3C61" w:rsidRDefault="00DF0C21" w14:paraId="4AB4A8FC" w14:textId="70F9B7D1">
      <w:r w:rsidRPr="009A3C61">
        <w:t>Before toluene exposure, Raman spectra were collected under continuous nitrogen purge to establish a stable baseline condition. Consecutive spectra acquired at 1 min intervals showed consistent spectral profiles with no reproducible growth of toluene-associated bands (</w:t>
      </w:r>
      <w:r w:rsidRPr="00C73ADA">
        <w:rPr>
          <w:b/>
          <w:bCs/>
        </w:rPr>
        <w:t xml:space="preserve">Figure </w:t>
      </w:r>
      <w:r w:rsidRPr="00C73ADA" w:rsidR="00EF7223">
        <w:rPr>
          <w:b/>
          <w:bCs/>
        </w:rPr>
        <w:t>4</w:t>
      </w:r>
      <w:r w:rsidRPr="00C73ADA" w:rsidR="00596571">
        <w:rPr>
          <w:b/>
          <w:bCs/>
        </w:rPr>
        <w:t>A</w:t>
      </w:r>
      <w:r w:rsidRPr="009A3C61">
        <w:t>). This indicates that residual vapor was effectively removed from the gas cell prior to analyte introduction. The absence of systematic peak development during this stage defines a successful pre-exposure condition, whereas any persistent growth of toluene-related features would indicate incomplete purging and require repetition of the baseline step.</w:t>
      </w:r>
    </w:p>
    <w:p w:rsidRPr="009A3C61" w:rsidR="000C4DE8" w:rsidP="009A3C61" w:rsidRDefault="000C4DE8" w14:paraId="777AD8EE" w14:textId="77777777"/>
    <w:p w:rsidRPr="009A3C61" w:rsidR="00DF0C21" w:rsidP="009A3C61" w:rsidRDefault="00DF0C21" w14:paraId="5E81A616" w14:textId="19916DE9">
      <w:r w:rsidRPr="009A3C61">
        <w:t xml:space="preserve">Following toluene introduction, time-resolved </w:t>
      </w:r>
      <w:r w:rsidRPr="00C73ADA">
        <w:rPr>
          <w:i/>
          <w:iCs/>
        </w:rPr>
        <w:t>in</w:t>
      </w:r>
      <w:r w:rsidR="00F74AEF">
        <w:rPr>
          <w:i/>
          <w:iCs/>
        </w:rPr>
        <w:t>-</w:t>
      </w:r>
      <w:r w:rsidRPr="00C73ADA">
        <w:rPr>
          <w:i/>
          <w:iCs/>
        </w:rPr>
        <w:t>situ</w:t>
      </w:r>
      <w:r w:rsidRPr="009A3C61">
        <w:t xml:space="preserve"> SERS spectra exhibited clear spectral evolution over the exposure period (</w:t>
      </w:r>
      <w:r w:rsidRPr="00C73ADA">
        <w:rPr>
          <w:b/>
          <w:bCs/>
        </w:rPr>
        <w:t xml:space="preserve">Figure </w:t>
      </w:r>
      <w:r w:rsidRPr="00C73ADA" w:rsidR="00EF7223">
        <w:rPr>
          <w:b/>
          <w:bCs/>
        </w:rPr>
        <w:t>4</w:t>
      </w:r>
      <w:r w:rsidRPr="00C73ADA" w:rsidR="00596571">
        <w:rPr>
          <w:b/>
          <w:bCs/>
        </w:rPr>
        <w:t>B</w:t>
      </w:r>
      <w:r w:rsidRPr="009A3C61">
        <w:t>). The stacked spectra, spanning from the initial baseline measurement to 3.5 h of exposure, show gradual changes in spectral intensity and shape rather than an instantaneous response. In the expanded spectral region, the</w:t>
      </w:r>
      <w:r w:rsidRPr="009A3C61" w:rsidR="0030001E">
        <w:t xml:space="preserve"> tolu</w:t>
      </w:r>
      <w:r w:rsidRPr="009A3C61" w:rsidR="00B8166E">
        <w:t>e</w:t>
      </w:r>
      <w:r w:rsidRPr="009A3C61" w:rsidR="0030001E">
        <w:t>ne-associated</w:t>
      </w:r>
      <w:r w:rsidRPr="009A3C61">
        <w:t xml:space="preserve"> </w:t>
      </w:r>
      <w:r w:rsidRPr="009A3C61" w:rsidR="0030001E">
        <w:t>1001 cm</w:t>
      </w:r>
      <w:r w:rsidRPr="009A3C61" w:rsidR="0030001E">
        <w:rPr>
          <w:vertAlign w:val="superscript"/>
        </w:rPr>
        <w:t>-1</w:t>
      </w:r>
      <w:r w:rsidRPr="009A3C61" w:rsidR="0030001E">
        <w:t xml:space="preserve"> </w:t>
      </w:r>
      <w:r w:rsidRPr="009A3C61">
        <w:t>band</w:t>
      </w:r>
      <w:r w:rsidRPr="009A3C61" w:rsidR="0030001E">
        <w:t xml:space="preserve"> was</w:t>
      </w:r>
      <w:r w:rsidRPr="009A3C61">
        <w:t xml:space="preserve"> initially weak or unresolved, became detectable during early exposure, and increased in intensity at later time points (</w:t>
      </w:r>
      <w:r w:rsidRPr="00C73ADA">
        <w:rPr>
          <w:b/>
          <w:bCs/>
        </w:rPr>
        <w:t xml:space="preserve">Figure </w:t>
      </w:r>
      <w:r w:rsidRPr="00C73ADA" w:rsidR="00EF7223">
        <w:rPr>
          <w:b/>
          <w:bCs/>
        </w:rPr>
        <w:t>4</w:t>
      </w:r>
      <w:r w:rsidRPr="00C73ADA" w:rsidR="00596571">
        <w:rPr>
          <w:b/>
          <w:bCs/>
        </w:rPr>
        <w:t>C</w:t>
      </w:r>
      <w:r w:rsidRPr="009A3C61">
        <w:t>). This delayed emergence and progressive growth of characteristic Raman features represent the expected response of the system under continuous vapor delivery.</w:t>
      </w:r>
    </w:p>
    <w:p w:rsidRPr="009A3C61" w:rsidR="000C4DE8" w:rsidP="009A3C61" w:rsidRDefault="000C4DE8" w14:paraId="298EC5E5" w14:textId="77777777"/>
    <w:p w:rsidRPr="009A3C61" w:rsidR="00A71F90" w:rsidP="009A3C61" w:rsidRDefault="00DF0C21" w14:paraId="37F7C48C" w14:textId="6ECDE4C2">
      <w:r w:rsidRPr="009A3C61">
        <w:t>To quantify this behavior, the intensit</w:t>
      </w:r>
      <w:r w:rsidRPr="009A3C61" w:rsidR="0030001E">
        <w:t>y</w:t>
      </w:r>
      <w:r w:rsidRPr="009A3C61">
        <w:t xml:space="preserve"> of the 1001 </w:t>
      </w:r>
      <w:r w:rsidRPr="009A3C61" w:rsidR="0030080D">
        <w:t>cm</w:t>
      </w:r>
      <w:r w:rsidRPr="009A3C61" w:rsidR="0030080D">
        <w:rPr>
          <w:vertAlign w:val="superscript"/>
        </w:rPr>
        <w:t>-1</w:t>
      </w:r>
      <w:r w:rsidRPr="009A3C61" w:rsidR="0030080D">
        <w:t xml:space="preserve"> </w:t>
      </w:r>
      <w:r w:rsidRPr="009A3C61">
        <w:t xml:space="preserve">band </w:t>
      </w:r>
      <w:r w:rsidRPr="009A3C61" w:rsidR="0030001E">
        <w:t>over the entire measurement window was</w:t>
      </w:r>
      <w:r w:rsidRPr="009A3C61">
        <w:t xml:space="preserve"> extracted </w:t>
      </w:r>
      <w:r w:rsidRPr="009A3C61" w:rsidR="00FB06B0">
        <w:t xml:space="preserve">using baseline-corrected peak height with an in-house, open-source spectral analysis software </w:t>
      </w:r>
      <w:r w:rsidRPr="009A3C61" w:rsidR="0014442F">
        <w:t>and plotted as a function of time</w:t>
      </w:r>
      <w:r w:rsidRPr="009A3C61">
        <w:t xml:space="preserve"> (</w:t>
      </w:r>
      <w:r w:rsidRPr="00630703">
        <w:rPr>
          <w:b/>
          <w:bCs/>
        </w:rPr>
        <w:t xml:space="preserve">Figure </w:t>
      </w:r>
      <w:r w:rsidRPr="00630703" w:rsidR="00EF7223">
        <w:rPr>
          <w:b/>
          <w:bCs/>
        </w:rPr>
        <w:t>5</w:t>
      </w:r>
      <w:r w:rsidRPr="009A3C61" w:rsidR="00EF7223">
        <w:t>)</w:t>
      </w:r>
      <w:r w:rsidRPr="009A3C61">
        <w:t xml:space="preserve">. </w:t>
      </w:r>
      <w:r w:rsidRPr="009A3C61" w:rsidR="00A71F90">
        <w:t xml:space="preserve">The time-dependent response shown is from one continuous toluene-exposure experiment performed using a single </w:t>
      </w:r>
      <w:r w:rsidRPr="009A3C61" w:rsidR="00F1023D">
        <w:t>AgNR</w:t>
      </w:r>
      <w:r w:rsidRPr="009A3C61" w:rsidR="00A71F90">
        <w:t xml:space="preserve"> substrate</w:t>
      </w:r>
      <w:r w:rsidR="00630703">
        <w:t>,</w:t>
      </w:r>
      <w:r w:rsidRPr="009A3C61" w:rsidR="00DC1BA6">
        <w:t xml:space="preserve"> and run-to-run or substrate-to-substrate reproducibility was not statistically established in the present study</w:t>
      </w:r>
      <w:r w:rsidRPr="009A3C61" w:rsidR="00A71F90">
        <w:t xml:space="preserve">. A total of approximately 210 sequential spectra were acquired at approximately 1 min intervals over the 3.5 h exposure period, with each spectrum generated by averaging six 10 s integrations. </w:t>
      </w:r>
      <w:r w:rsidRPr="009A3C61">
        <w:t xml:space="preserve">The 1001 </w:t>
      </w:r>
      <w:r w:rsidRPr="009A3C61" w:rsidR="0030080D">
        <w:t>cm</w:t>
      </w:r>
      <w:r w:rsidRPr="009A3C61" w:rsidR="0030080D">
        <w:rPr>
          <w:vertAlign w:val="superscript"/>
        </w:rPr>
        <w:t>-1</w:t>
      </w:r>
      <w:r w:rsidRPr="009A3C61" w:rsidR="0030080D">
        <w:t xml:space="preserve"> </w:t>
      </w:r>
      <w:r w:rsidRPr="009A3C61">
        <w:t xml:space="preserve">band showed </w:t>
      </w:r>
      <w:r w:rsidRPr="009A3C61" w:rsidR="00B8166E">
        <w:t>an overall increasing trend</w:t>
      </w:r>
      <w:r w:rsidRPr="009A3C61" w:rsidR="00B8166E">
        <w:rPr>
          <w:b/>
          <w:bCs/>
        </w:rPr>
        <w:t xml:space="preserve"> </w:t>
      </w:r>
      <w:r w:rsidRPr="009A3C61">
        <w:t>over the exposure period and served as the primary indicator of the time-dependent response. These results demonstrate that the protocol produces a measurable, time-dependent SERS signal that evolves during analyte exposure.</w:t>
      </w:r>
    </w:p>
    <w:p w:rsidRPr="009A3C61" w:rsidR="000C4DE8" w:rsidP="009A3C61" w:rsidRDefault="000C4DE8" w14:paraId="6D972C8B" w14:textId="31465804"/>
    <w:p w:rsidRPr="009A3C61" w:rsidR="00F12C80" w:rsidP="009A3C61" w:rsidRDefault="00F12C80" w14:paraId="0CECBAE4" w14:textId="635C9242">
      <w:r w:rsidRPr="009A3C61">
        <w:t>However, the observed time-dependent response deviated from a simple single-exponential behavior, indicating non-ideal adsorption dynamics</w:t>
      </w:r>
      <w:r w:rsidRPr="009A3C61" w:rsidR="00D01531">
        <w:fldChar w:fldCharType="begin">
          <w:fldData xml:space="preserve">PEVuZE5vdGU+PENpdGU+PEF1dGhvcj5CZWxsYWlyZTwvQXV0aG9yPjxZZWFyPjIwMjY8L1llYXI+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</w:fldData>
        </w:fldChar>
      </w:r>
      <w:r w:rsidRPr="009A3C61" w:rsidR="0039203C">
        <w:instrText xml:space="preserve"> ADDIN EN.CITE </w:instrText>
      </w:r>
      <w:r w:rsidRPr="009A3C61" w:rsidR="0039203C">
        <w:fldChar w:fldCharType="begin">
          <w:fldData xml:space="preserve">PEVuZE5vdGU+PENpdGU+PEF1dGhvcj5CZWxsYWlyZTwvQXV0aG9yPjxZZWFyPjIwMjY8L1llYXI+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</w:fldData>
        </w:fldChar>
      </w:r>
      <w:r w:rsidRPr="009A3C61" w:rsidR="0039203C">
        <w:instrText xml:space="preserve"> ADDIN EN.CITE.DATA </w:instrText>
      </w:r>
      <w:r w:rsidRPr="009A3C61" w:rsidR="0039203C">
        <w:fldChar w:fldCharType="end"/>
      </w:r>
      <w:r w:rsidRPr="009A3C61" w:rsidR="00D01531">
        <w:fldChar w:fldCharType="separate"/>
      </w:r>
      <w:r w:rsidRPr="009A3C61" w:rsidR="0039203C">
        <w:rPr>
          <w:noProof/>
          <w:vertAlign w:val="superscript"/>
        </w:rPr>
        <w:t>37</w:t>
      </w:r>
      <w:r w:rsidRPr="009A3C61" w:rsidR="00D01531">
        <w:fldChar w:fldCharType="end"/>
      </w:r>
      <w:r w:rsidRPr="009A3C61">
        <w:t xml:space="preserve">. </w:t>
      </w:r>
      <w:r w:rsidRPr="009A3C61" w:rsidR="00670DFD">
        <w:t>Similar nonexponential relaxation behavior has been reported in gas-sensor response kinetics and has been described using the Kohlrausch</w:t>
      </w:r>
      <w:r w:rsidRPr="009A3C61" w:rsidR="00D01531">
        <w:t>-</w:t>
      </w:r>
      <w:r w:rsidRPr="009A3C61" w:rsidR="00670DFD">
        <w:t>Williams</w:t>
      </w:r>
      <w:r w:rsidRPr="009A3C61" w:rsidR="00D01531">
        <w:t>-</w:t>
      </w:r>
      <w:r w:rsidRPr="009A3C61" w:rsidR="00670DFD">
        <w:t>Watts stretched exponential function, where β reflects deviation from a single characteristic relaxation time</w:t>
      </w:r>
      <w:r w:rsidRPr="009A3C61" w:rsidR="00D01531">
        <w:fldChar w:fldCharType="begin"/>
      </w:r>
      <w:r w:rsidRPr="009A3C61" w:rsidR="0039203C">
        <w:instrText xml:space="preserve"> ADDIN EN.CITE &lt;EndNote&gt;&lt;Cite&gt;&lt;Author&gt;Snopok&lt;/Author&gt;&lt;Year&gt;2005&lt;/Year&gt;&lt;RecNum&gt;41&lt;/RecNum&gt;&lt;DisplayText&gt;&lt;style face="superscript"&gt;38&lt;/style&gt;&lt;/DisplayText&gt;&lt;record&gt;&lt;rec-number&gt;41&lt;/rec-number&gt;&lt;foreign-keys&gt;&lt;key app="EN" db-id="sxparzw2n25zfpe5p565pvahx2fwv09dpw5x" timestamp="1778082991"&gt;41&lt;/key&gt;&lt;/foreign-keys&gt;&lt;ref-type name="Journal Article"&gt;17&lt;/ref-type&gt;&lt;contributors&gt;&lt;authors&gt;&lt;author&gt;Snopok, B. A.&lt;/author&gt;&lt;author&gt;Kruglenko, I. V.&lt;/author&gt;&lt;/authors&gt;&lt;/contributors&gt;&lt;titles&gt;&lt;title&gt;Nonexponential relaxations in sensor arrays: forecasting strategy for electronic nose performance&lt;/title&gt;&lt;secondary-title&gt;Sensors and Actuators B: Chemical&lt;/secondary-title&gt;&lt;/titles&gt;&lt;periodical&gt;&lt;full-title&gt;Sensors and Actuators B: Chemical&lt;/full-title&gt;&lt;/periodical&gt;&lt;pages&gt;101-113&lt;/pages&gt;&lt;volume&gt;106&lt;/volume&gt;&lt;number&gt;1&lt;/number&gt;&lt;section&gt;101&lt;/section&gt;&lt;dates&gt;&lt;year&gt;2005&lt;/year&gt;&lt;/dates&gt;&lt;isbn&gt;09254005&lt;/isbn&gt;&lt;urls&gt;&lt;/urls&gt;&lt;electronic-resource-num&gt;10.1016/j.snb.2004.05.064&lt;/electronic-resource-num&gt;&lt;/record&gt;&lt;/Cite&gt;&lt;/EndNote&gt;</w:instrText>
      </w:r>
      <w:r w:rsidRPr="009A3C61" w:rsidR="00D01531">
        <w:fldChar w:fldCharType="separate"/>
      </w:r>
      <w:r w:rsidRPr="009A3C61" w:rsidR="0039203C">
        <w:rPr>
          <w:noProof/>
          <w:vertAlign w:val="superscript"/>
        </w:rPr>
        <w:t>38</w:t>
      </w:r>
      <w:r w:rsidRPr="009A3C61" w:rsidR="00D01531">
        <w:fldChar w:fldCharType="end"/>
      </w:r>
      <w:r w:rsidRPr="009A3C61" w:rsidR="00670DFD">
        <w:t xml:space="preserve">. Therefore, the intensity evolution was modeled using </w:t>
      </w:r>
      <m:oMath>
        <m:r>
          <w:rPr>
            <w:rFonts w:ascii="Cambria Math" w:hAnsi="Cambria Math"/>
          </w:rPr>
          <m:t>I(t)=</m:t>
        </m:r>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​+A</m:t>
        </m:r>
        <m:d>
          <m:dPr>
            <m:ctrlPr>
              <w:rPr>
                <w:rFonts w:ascii="Cambria Math" w:hAnsi="Cambria Math"/>
                <w:i/>
              </w:rPr>
            </m:ctrlPr>
          </m:dPr>
          <m:e>
            <m:r>
              <w:rPr>
                <w:rFonts w:ascii="Cambria Math" w:hAnsi="Cambria Math"/>
              </w:rPr>
              <m:t>1-</m:t>
            </m:r>
            <m:sSup>
              <m:sSupPr>
                <m:ctrlPr>
                  <w:rPr>
                    <w:rFonts w:ascii="Cambria Math" w:hAnsi="Cambria Math"/>
                    <w:i/>
                  </w:rPr>
                </m:ctrlPr>
              </m:sSupPr>
              <m:e>
                <m:sSup>
                  <m:sSupPr>
                    <m:ctrlPr>
                      <w:rPr>
                        <w:rFonts w:ascii="Cambria Math" w:hAnsi="Cambria Math"/>
                        <w:i/>
                      </w:rPr>
                    </m:ctrlPr>
                  </m:sSupPr>
                  <m:e>
                    <m:r>
                      <w:rPr>
                        <w:rFonts w:ascii="Cambria Math" w:hAnsi="Cambria Math"/>
                      </w:rPr>
                      <m:t>e</m:t>
                    </m:r>
                  </m:e>
                  <m:sup>
                    <m:r>
                      <w:rPr>
                        <w:rFonts w:ascii="Cambria Math" w:hAnsi="Cambria Math"/>
                      </w:rPr>
                      <m:t>-</m:t>
                    </m:r>
                    <m:d>
                      <m:dPr>
                        <m:ctrlPr>
                          <w:rPr>
                            <w:rFonts w:ascii="Cambria Math" w:hAnsi="Cambria Math"/>
                            <w:i/>
                          </w:rPr>
                        </m:ctrlPr>
                      </m:dPr>
                      <m:e>
                        <m:r>
                          <w:rPr>
                            <w:rFonts w:ascii="Cambria Math" w:hAnsi="Cambria Math"/>
                          </w:rPr>
                          <m:t>t</m:t>
                        </m:r>
                        <m:r>
                          <m:rPr>
                            <m:lit/>
                          </m:rPr>
                          <w:rPr>
                            <w:rFonts w:ascii="Cambria Math" w:hAnsi="Cambria Math"/>
                          </w:rPr>
                          <m:t>/</m:t>
                        </m:r>
                        <m:r>
                          <w:rPr>
                            <w:rFonts w:ascii="Cambria Math" w:hAnsi="Cambria Math"/>
                          </w:rPr>
                          <m:t>τ</m:t>
                        </m:r>
                      </m:e>
                    </m:d>
                  </m:sup>
                </m:sSup>
              </m:e>
              <m:sup>
                <m:r>
                  <w:rPr>
                    <w:rFonts w:ascii="Cambria Math" w:hAnsi="Cambria Math"/>
                  </w:rPr>
                  <m:t>β</m:t>
                </m:r>
              </m:sup>
            </m:sSup>
          </m:e>
        </m:d>
      </m:oMath>
      <w:r w:rsidRPr="009A3C61">
        <w:t xml:space="preserve">, where </w:t>
      </w:r>
      <m:oMath>
        <m:sSub>
          <m:sSubPr>
            <m:ctrlPr>
              <w:rPr>
                <w:rFonts w:ascii="Cambria Math" w:hAnsi="Cambria Math"/>
                <w:i/>
              </w:rPr>
            </m:ctrlPr>
          </m:sSubPr>
          <m:e>
            <m:r>
              <w:rPr>
                <w:rFonts w:ascii="Cambria Math" w:hAnsi="Cambria Math"/>
              </w:rPr>
              <m:t>I</m:t>
            </m:r>
          </m:e>
          <m:sub>
            <m:r>
              <w:rPr>
                <w:rFonts w:ascii="Cambria Math" w:hAnsi="Cambria Math"/>
              </w:rPr>
              <m:t>0</m:t>
            </m:r>
          </m:sub>
        </m:sSub>
      </m:oMath>
      <w:r w:rsidRPr="009A3C61">
        <w:t xml:space="preserve"> is the initial intensity, </w:t>
      </w:r>
      <m:oMath>
        <m:r>
          <w:rPr>
            <w:rFonts w:ascii="Cambria Math" w:hAnsi="Cambria Math"/>
          </w:rPr>
          <m:t>A</m:t>
        </m:r>
      </m:oMath>
      <w:r w:rsidRPr="009A3C61">
        <w:t xml:space="preserve"> is the adsorption-induced intensity increase, </w:t>
      </w:r>
      <m:oMath>
        <m:r>
          <w:rPr>
            <w:rFonts w:ascii="Cambria Math" w:hAnsi="Cambria Math"/>
          </w:rPr>
          <m:t>τ</m:t>
        </m:r>
      </m:oMath>
      <w:r w:rsidRPr="009A3C61">
        <w:t xml:space="preserve"> is a characteristic timescale, and </w:t>
      </w:r>
      <m:oMath>
        <m:r>
          <w:rPr>
            <w:rFonts w:ascii="Cambria Math" w:hAnsi="Cambria Math"/>
          </w:rPr>
          <m:t>β</m:t>
        </m:r>
      </m:oMath>
      <w:r w:rsidRPr="009A3C61">
        <w:t xml:space="preserve"> is a stretching exponent describing deviation from ideal kinetics.</w:t>
      </w:r>
      <w:r w:rsidRPr="009A3C61" w:rsidR="00132850">
        <w:t xml:space="preserve"> </w:t>
      </w:r>
    </w:p>
    <w:p w:rsidRPr="009A3C61" w:rsidR="00A62FAB" w:rsidP="009A3C61" w:rsidRDefault="00A62FAB" w14:paraId="2B7EC261" w14:textId="77777777"/>
    <w:p w:rsidRPr="009A3C61" w:rsidR="00F12C80" w:rsidP="009A3C61" w:rsidRDefault="00F12C80" w14:paraId="70CA6FA0" w14:textId="74C9088A">
      <w:r w:rsidRPr="009A3C61">
        <w:t xml:space="preserve">For the 1001 cm⁻¹ mode, </w:t>
      </w:r>
      <w:r w:rsidRPr="009A3C61" w:rsidR="0039147E">
        <w:t xml:space="preserve">the stretched exponential fit was applied to the time-dependent growth region from the start of exposure to </w:t>
      </w:r>
      <m:oMath>
        <m:r>
          <w:rPr>
            <w:rFonts w:ascii="Cambria Math" w:hAnsi="Cambria Math"/>
          </w:rPr>
          <m:t>t=177</m:t>
        </m:r>
      </m:oMath>
      <w:r w:rsidRPr="009A3C61" w:rsidR="0039147E">
        <w:t xml:space="preserve"> min</w:t>
      </w:r>
      <w:r w:rsidRPr="009A3C61" w:rsidR="00A62FAB">
        <w:t xml:space="preserve"> using </w:t>
      </w:r>
      <m:oMath>
        <m:r>
          <w:rPr>
            <w:rFonts w:ascii="Cambria Math" w:hAnsi="Cambria Math"/>
          </w:rPr>
          <m:t>n=177</m:t>
        </m:r>
      </m:oMath>
      <w:r w:rsidRPr="009A3C61" w:rsidR="00A62FAB">
        <w:t xml:space="preserve"> sequential spectra</w:t>
      </w:r>
      <w:r w:rsidRPr="009A3C61" w:rsidR="00B8166E">
        <w:t xml:space="preserve">. Spectra acquired after 177 min were retained in the displayed dataset but excluded from fitting because they exhibited an abrupt increase in intensity variance and additional transient spectral features. </w:t>
      </w:r>
      <w:r w:rsidRPr="009A3C61" w:rsidR="0039147E">
        <w:t>T</w:t>
      </w:r>
      <w:r w:rsidRPr="009A3C61">
        <w:t xml:space="preserve">he fit yielded </w:t>
      </w:r>
      <m:oMath>
        <m:sSub>
          <m:sSubPr>
            <m:ctrlPr>
              <w:rPr>
                <w:rFonts w:ascii="Cambria Math" w:hAnsi="Cambria Math"/>
                <w:i/>
              </w:rPr>
            </m:ctrlPr>
          </m:sSubPr>
          <m:e>
            <m:r>
              <w:rPr>
                <w:rFonts w:ascii="Cambria Math" w:hAnsi="Cambria Math"/>
              </w:rPr>
              <m:t>I</m:t>
            </m:r>
          </m:e>
          <m:sub>
            <m:r>
              <w:rPr>
                <w:rFonts w:ascii="Cambria Math" w:hAnsi="Cambria Math"/>
              </w:rPr>
              <m:t>0</m:t>
            </m:r>
          </m:sub>
        </m:sSub>
      </m:oMath>
      <w:r w:rsidRPr="009A3C61">
        <w:t>​</w:t>
      </w:r>
      <m:oMath>
        <m:r>
          <w:rPr>
            <w:rFonts w:ascii="Cambria Math" w:hAnsi="Cambria Math"/>
          </w:rPr>
          <m:t>≈14.3</m:t>
        </m:r>
      </m:oMath>
      <w:r w:rsidRPr="009A3C61">
        <w:t xml:space="preserve">, </w:t>
      </w:r>
      <m:oMath>
        <m:r>
          <w:rPr>
            <w:rFonts w:ascii="Cambria Math" w:hAnsi="Cambria Math"/>
          </w:rPr>
          <m:t>A≈168</m:t>
        </m:r>
      </m:oMath>
      <w:r w:rsidRPr="009A3C61">
        <w:t xml:space="preserve">, </w:t>
      </w:r>
      <m:oMath>
        <m:r>
          <w:rPr>
            <w:rFonts w:ascii="Cambria Math" w:hAnsi="Cambria Math"/>
          </w:rPr>
          <m:t>τ≈100</m:t>
        </m:r>
      </m:oMath>
      <w:r w:rsidRPr="009A3C61">
        <w:t xml:space="preserve"> min, and </w:t>
      </w:r>
      <m:oMath>
        <m:r>
          <w:rPr>
            <w:rFonts w:ascii="Cambria Math" w:hAnsi="Cambria Math"/>
          </w:rPr>
          <m:t>β≈0.54</m:t>
        </m:r>
      </m:oMath>
      <w:r w:rsidRPr="009A3C61">
        <w:t xml:space="preserve">, with </w:t>
      </w:r>
      <w:r w:rsidRPr="009A3C61" w:rsidR="007518FE">
        <w:t>good</w:t>
      </w:r>
      <w:r w:rsidRPr="009A3C61" w:rsidR="00F37486">
        <w:t xml:space="preserve"> </w:t>
      </w:r>
      <w:r w:rsidRPr="009A3C61">
        <w:t xml:space="preserve">agreement </w:t>
      </w:r>
      <w:r w:rsidRPr="009A3C61" w:rsidR="0039147E">
        <w:t>over this fitting window</w:t>
      </w:r>
      <w:r w:rsidRPr="009A3C61">
        <w:t xml:space="preserve"> (</w:t>
      </w:r>
      <m:oMath>
        <m:r>
          <w:rPr>
            <w:rFonts w:ascii="Cambria Math" w:hAnsi="Cambria Math"/>
          </w:rPr>
          <m:t>R² ≈ 0.93</m:t>
        </m:r>
      </m:oMath>
      <w:r w:rsidRPr="009A3C61">
        <w:t xml:space="preserve">). The value of </w:t>
      </w:r>
      <m:oMath>
        <m:r>
          <w:rPr>
            <w:rFonts w:ascii="Cambria Math" w:hAnsi="Cambria Math"/>
          </w:rPr>
          <m:t>β&lt;1</m:t>
        </m:r>
      </m:oMath>
      <w:r w:rsidRPr="009A3C61">
        <w:t xml:space="preserve"> </w:t>
      </w:r>
      <w:r w:rsidRPr="009A3C61" w:rsidR="003B2D75">
        <w:t>indicates nonexponential relaxation behavior and suggests that the adsorption response is governed by a distribution of characteristic adsorption and transport rates rather than a single uniform process.</w:t>
      </w:r>
      <w:r w:rsidRPr="009A3C61">
        <w:t xml:space="preserve"> </w:t>
      </w:r>
      <w:r w:rsidRPr="009A3C61" w:rsidR="003B2D75">
        <w:t>The characteristic time constant (τ) represents an effective average relaxation timescale rather than a single physical adsorption rate, consistent with systems in which multiple interfacial processes contribute simultaneously to signal evolution</w:t>
      </w:r>
      <w:r w:rsidRPr="009A3C61" w:rsidR="003B2D75">
        <w:fldChar w:fldCharType="begin"/>
      </w:r>
      <w:r w:rsidRPr="009A3C61" w:rsidR="0039203C">
        <w:instrText xml:space="preserve"> ADDIN EN.CITE &lt;EndNote&gt;&lt;Cite&gt;&lt;Author&gt;Snopok&lt;/Author&gt;&lt;Year&gt;2005&lt;/Year&gt;&lt;RecNum&gt;41&lt;/RecNum&gt;&lt;DisplayText&gt;&lt;style face="superscript"&gt;38&lt;/style&gt;&lt;/DisplayText&gt;&lt;record&gt;&lt;rec-number&gt;41&lt;/rec-number&gt;&lt;foreign-keys&gt;&lt;key app="EN" db-id="sxparzw2n25zfpe5p565pvahx2fwv09dpw5x" timestamp="1778082991"&gt;41&lt;/key&gt;&lt;/foreign-keys&gt;&lt;ref-type name="Journal Article"&gt;17&lt;/ref-type&gt;&lt;contributors&gt;&lt;authors&gt;&lt;author&gt;Snopok, B. A.&lt;/author&gt;&lt;author&gt;Kruglenko, I. V.&lt;/author&gt;&lt;/authors&gt;&lt;/contributors&gt;&lt;titles&gt;&lt;title&gt;Nonexponential relaxations in sensor arrays: forecasting strategy for electronic nose performance&lt;/title&gt;&lt;secondary-title&gt;Sensors and Actuators B: Chemical&lt;/secondary-title&gt;&lt;/titles&gt;&lt;periodical&gt;&lt;full-title&gt;Sensors and Actuators B: Chemical&lt;/full-title&gt;&lt;/periodical&gt;&lt;pages&gt;101-113&lt;/pages&gt;&lt;volume&gt;106&lt;/volume&gt;&lt;number&gt;1&lt;/number&gt;&lt;section&gt;101&lt;/section&gt;&lt;dates&gt;&lt;year&gt;2005&lt;/year&gt;&lt;/dates&gt;&lt;isbn&gt;09254005&lt;/isbn&gt;&lt;urls&gt;&lt;/urls&gt;&lt;electronic-resource-num&gt;10.1016/j.snb.2004.05.064&lt;/electronic-resource-num&gt;&lt;/record&gt;&lt;/Cite&gt;&lt;/EndNote&gt;</w:instrText>
      </w:r>
      <w:r w:rsidRPr="009A3C61" w:rsidR="003B2D75">
        <w:fldChar w:fldCharType="separate"/>
      </w:r>
      <w:r w:rsidRPr="009A3C61" w:rsidR="0039203C">
        <w:rPr>
          <w:noProof/>
          <w:vertAlign w:val="superscript"/>
        </w:rPr>
        <w:t>38</w:t>
      </w:r>
      <w:r w:rsidRPr="009A3C61" w:rsidR="003B2D75">
        <w:fldChar w:fldCharType="end"/>
      </w:r>
      <w:r w:rsidRPr="009A3C61">
        <w:t xml:space="preserve">. </w:t>
      </w:r>
      <w:r w:rsidRPr="009A3C61" w:rsidR="003B2D75">
        <w:t xml:space="preserve">Overall, the stretched exponential model captures the rapid initial signal increase followed by a slower progression toward partial saturation, supporting the interpretation that adsorption-driven signal development occurs under heterogeneous local SERS environments on the </w:t>
      </w:r>
      <w:r w:rsidRPr="009A3C61" w:rsidR="00F1023D">
        <w:t>AgNR</w:t>
      </w:r>
      <w:r w:rsidRPr="009A3C61" w:rsidR="003B2D75">
        <w:t xml:space="preserve"> substrate</w:t>
      </w:r>
      <w:r w:rsidRPr="009A3C61">
        <w:t>.</w:t>
      </w:r>
    </w:p>
    <w:p w:rsidRPr="009A3C61" w:rsidR="000C4DE8" w:rsidP="009A3C61" w:rsidRDefault="000C4DE8" w14:paraId="6E7E1706" w14:textId="77777777"/>
    <w:p w:rsidRPr="009A3C61" w:rsidR="009C368E" w:rsidP="009A3C61" w:rsidRDefault="00551D82" w14:paraId="5BEF583E" w14:textId="50A38EA1">
      <w:r w:rsidRPr="009A3C61">
        <w:rPr>
          <w:b/>
        </w:rPr>
        <w:t>FIGURE LEGENDS:</w:t>
      </w:r>
      <w:bookmarkEnd w:id="3"/>
    </w:p>
    <w:p w:rsidRPr="009A3C61" w:rsidR="00BB75CD" w:rsidP="009A3C61" w:rsidRDefault="00BB75CD" w14:paraId="7F7E490D" w14:textId="518D22BE"/>
    <w:p w:rsidRPr="009A3C61" w:rsidR="009C368E" w:rsidP="009A3C61" w:rsidRDefault="00563766" w14:paraId="510A500E" w14:textId="618CC9D5">
      <w:r w:rsidRPr="009A3C61">
        <w:rPr>
          <w:b/>
          <w:bCs/>
        </w:rPr>
        <w:t>Figure 1</w:t>
      </w:r>
      <w:r w:rsidR="007879EB">
        <w:rPr>
          <w:b/>
          <w:bCs/>
        </w:rPr>
        <w:t xml:space="preserve">: </w:t>
      </w:r>
      <w:r w:rsidRPr="007879EB" w:rsidR="00197A00">
        <w:rPr>
          <w:b/>
          <w:bCs/>
        </w:rPr>
        <w:t xml:space="preserve">Workflow of time-resolved </w:t>
      </w:r>
      <w:r w:rsidRPr="007879EB" w:rsidR="00197A00">
        <w:rPr>
          <w:b/>
          <w:bCs/>
          <w:i/>
          <w:iCs/>
        </w:rPr>
        <w:t>in</w:t>
      </w:r>
      <w:r w:rsidR="00F74AEF">
        <w:rPr>
          <w:b/>
          <w:bCs/>
          <w:i/>
          <w:iCs/>
        </w:rPr>
        <w:t>-</w:t>
      </w:r>
      <w:r w:rsidRPr="007879EB" w:rsidR="00197A00">
        <w:rPr>
          <w:b/>
          <w:bCs/>
          <w:i/>
          <w:iCs/>
        </w:rPr>
        <w:t>situ</w:t>
      </w:r>
      <w:r w:rsidRPr="007879EB" w:rsidR="00197A00">
        <w:rPr>
          <w:b/>
          <w:bCs/>
        </w:rPr>
        <w:t xml:space="preserve"> SERS gas sensing using </w:t>
      </w:r>
      <w:r w:rsidRPr="007879EB" w:rsidR="00F1023D">
        <w:rPr>
          <w:b/>
          <w:bCs/>
        </w:rPr>
        <w:t>AgNR</w:t>
      </w:r>
      <w:r w:rsidRPr="007879EB" w:rsidR="00197A00">
        <w:rPr>
          <w:b/>
          <w:bCs/>
        </w:rPr>
        <w:t xml:space="preserve"> substrates</w:t>
      </w:r>
      <w:r w:rsidRPr="009A3C61" w:rsidR="00197A00">
        <w:t xml:space="preserve">. </w:t>
      </w:r>
    </w:p>
    <w:p w:rsidRPr="009A3C61" w:rsidR="00EF7223" w:rsidP="009A3C61" w:rsidRDefault="00EF7223" w14:paraId="07EAD4B6" w14:textId="77777777"/>
    <w:p w:rsidRPr="009A3C61" w:rsidR="00EF7223" w:rsidP="009A3C61" w:rsidRDefault="00EF7223" w14:paraId="4926F951" w14:textId="59C55058">
      <w:pPr>
        <w:rPr>
          <w:b/>
          <w:bCs/>
        </w:rPr>
      </w:pPr>
      <w:r w:rsidRPr="009A3C61">
        <w:rPr>
          <w:b/>
          <w:bCs/>
        </w:rPr>
        <w:t>Figure 2</w:t>
      </w:r>
      <w:r w:rsidR="00F9558A">
        <w:rPr>
          <w:b/>
          <w:bCs/>
        </w:rPr>
        <w:t xml:space="preserve">: </w:t>
      </w:r>
      <w:r w:rsidRPr="00F9558A">
        <w:rPr>
          <w:b/>
          <w:bCs/>
        </w:rPr>
        <w:t>Representative morphology of the OAD-fabricated Ag</w:t>
      </w:r>
      <w:r w:rsidRPr="00F9558A" w:rsidR="00D978A8">
        <w:rPr>
          <w:b/>
          <w:bCs/>
        </w:rPr>
        <w:t xml:space="preserve">NR </w:t>
      </w:r>
      <w:r w:rsidRPr="00F9558A">
        <w:rPr>
          <w:b/>
          <w:bCs/>
        </w:rPr>
        <w:t>substrate</w:t>
      </w:r>
      <w:r w:rsidRPr="009A3C61">
        <w:t>. (</w:t>
      </w:r>
      <w:r w:rsidRPr="00F9558A" w:rsidR="00E15C43">
        <w:rPr>
          <w:b/>
          <w:bCs/>
        </w:rPr>
        <w:t>A</w:t>
      </w:r>
      <w:r w:rsidRPr="009A3C61">
        <w:t>) Top-view SEM image showing the dense distribution of Ag</w:t>
      </w:r>
      <w:r w:rsidRPr="009A3C61" w:rsidR="00D978A8">
        <w:t xml:space="preserve">NR </w:t>
      </w:r>
      <w:r w:rsidRPr="009A3C61">
        <w:t>and visible inter-rod separation. (</w:t>
      </w:r>
      <w:r w:rsidRPr="00F9558A" w:rsidR="00E15C43">
        <w:rPr>
          <w:b/>
          <w:bCs/>
        </w:rPr>
        <w:t>B</w:t>
      </w:r>
      <w:r w:rsidRPr="009A3C61">
        <w:t>) Cross-sectional SEM image showing the characteristic tilted and columnar morphology of the Ag</w:t>
      </w:r>
      <w:r w:rsidRPr="009A3C61" w:rsidR="00D978A8">
        <w:t xml:space="preserve">NR </w:t>
      </w:r>
      <w:r w:rsidRPr="009A3C61">
        <w:t>array. Scale bars represent 1 µm.</w:t>
      </w:r>
    </w:p>
    <w:p w:rsidRPr="009A3C61" w:rsidR="009C368E" w:rsidP="009A3C61" w:rsidRDefault="009C368E" w14:paraId="13ADFEA8" w14:textId="60F78D43"/>
    <w:p w:rsidRPr="009A3C61" w:rsidR="006E4797" w:rsidP="009A3C61" w:rsidRDefault="000C4DE8" w14:paraId="32EAFD7D" w14:textId="4ED9CE3A">
      <w:r w:rsidRPr="009A3C61">
        <w:rPr>
          <w:b/>
          <w:bCs/>
          <w:lang w:val="en-IN"/>
        </w:rPr>
        <w:t xml:space="preserve">Figure </w:t>
      </w:r>
      <w:r w:rsidRPr="009A3C61" w:rsidR="00EF7223">
        <w:rPr>
          <w:b/>
          <w:bCs/>
          <w:lang w:val="en-IN"/>
        </w:rPr>
        <w:t>3</w:t>
      </w:r>
      <w:r w:rsidR="00D068EB">
        <w:rPr>
          <w:b/>
          <w:bCs/>
          <w:lang w:val="en-IN"/>
        </w:rPr>
        <w:t xml:space="preserve">: </w:t>
      </w:r>
      <w:r w:rsidRPr="00D068EB" w:rsidR="00BF06AB">
        <w:rPr>
          <w:b/>
          <w:bCs/>
          <w:lang w:val="en-IN"/>
        </w:rPr>
        <w:t>Representative validation of AgNR substrates using 1.0</w:t>
      </w:r>
      <w:r w:rsidRPr="00D068EB" w:rsidR="00D978A8">
        <w:rPr>
          <w:b/>
          <w:bCs/>
          <w:lang w:val="en-IN"/>
        </w:rPr>
        <w:t xml:space="preserve"> </w:t>
      </w:r>
      <w:r w:rsidRPr="00D068EB" w:rsidR="00BF06AB">
        <w:rPr>
          <w:b/>
          <w:bCs/>
          <w:lang w:val="en-IN"/>
        </w:rPr>
        <w:t>×</w:t>
      </w:r>
      <w:r w:rsidRPr="00D068EB" w:rsidR="00D978A8">
        <w:rPr>
          <w:b/>
          <w:bCs/>
          <w:lang w:val="en-IN"/>
        </w:rPr>
        <w:t xml:space="preserve"> </w:t>
      </w:r>
      <w:r w:rsidRPr="00D068EB" w:rsidR="00BF06AB">
        <w:rPr>
          <w:b/>
          <w:bCs/>
          <w:lang w:val="en-IN"/>
        </w:rPr>
        <w:t>10</w:t>
      </w:r>
      <w:r w:rsidRPr="00D068EB" w:rsidR="00BF06AB">
        <w:rPr>
          <w:b/>
          <w:bCs/>
          <w:vertAlign w:val="superscript"/>
          <w:lang w:val="en-IN"/>
        </w:rPr>
        <w:t>−5</w:t>
      </w:r>
      <w:r w:rsidRPr="00D068EB" w:rsidR="00BF06AB">
        <w:rPr>
          <w:b/>
          <w:bCs/>
          <w:lang w:val="en-IN"/>
        </w:rPr>
        <w:t xml:space="preserve"> M BPE prepared in methanol</w:t>
      </w:r>
      <w:r w:rsidRPr="009A3C61" w:rsidR="00BF06AB">
        <w:rPr>
          <w:lang w:val="en-IN"/>
        </w:rPr>
        <w:t>. Optical images of Ag</w:t>
      </w:r>
      <w:r w:rsidRPr="009A3C61" w:rsidR="00D978A8">
        <w:rPr>
          <w:lang w:val="en-IN"/>
        </w:rPr>
        <w:t>NR</w:t>
      </w:r>
      <w:r w:rsidRPr="009A3C61" w:rsidR="00BF06AB">
        <w:rPr>
          <w:lang w:val="en-IN"/>
        </w:rPr>
        <w:t xml:space="preserve"> substrates with (</w:t>
      </w:r>
      <w:r w:rsidRPr="00D068EB" w:rsidR="00E15C43">
        <w:rPr>
          <w:b/>
          <w:bCs/>
          <w:lang w:val="en-IN"/>
        </w:rPr>
        <w:t>A</w:t>
      </w:r>
      <w:r w:rsidRPr="009A3C61" w:rsidR="00BF06AB">
        <w:rPr>
          <w:lang w:val="en-IN"/>
        </w:rPr>
        <w:t>) visible defects and (</w:t>
      </w:r>
      <w:r w:rsidRPr="00D068EB" w:rsidR="00E15C43">
        <w:rPr>
          <w:b/>
          <w:bCs/>
          <w:lang w:val="en-IN"/>
        </w:rPr>
        <w:t>B</w:t>
      </w:r>
      <w:r w:rsidRPr="009A3C61" w:rsidR="00BF06AB">
        <w:rPr>
          <w:lang w:val="en-IN"/>
        </w:rPr>
        <w:t>) improved uniformity. Nine discrete measurement coordinates were manually selected using the Renishaw point-mapping function in an approximately 3 × 3 pattern across each 1.27 cm × 1.27 cm substrate, with a nominal separation of approximately 6.35 mm between adjacent positions. The coordinates were entered in an S-shaped sequence, after which the motorized stage automatically moved to each position and collected one spectrum. No continuous raster or area mapping was performed. Panels (</w:t>
      </w:r>
      <w:r w:rsidRPr="00D068EB" w:rsidR="00E15C43">
        <w:rPr>
          <w:b/>
          <w:bCs/>
          <w:lang w:val="en-IN"/>
        </w:rPr>
        <w:t>C</w:t>
      </w:r>
      <w:r w:rsidRPr="009A3C61" w:rsidR="00BF06AB">
        <w:rPr>
          <w:lang w:val="en-IN"/>
        </w:rPr>
        <w:t>) and (</w:t>
      </w:r>
      <w:r w:rsidRPr="00D068EB" w:rsidR="00E15C43">
        <w:rPr>
          <w:b/>
          <w:bCs/>
          <w:lang w:val="en-IN"/>
        </w:rPr>
        <w:t>D</w:t>
      </w:r>
      <w:r w:rsidRPr="009A3C61" w:rsidR="00BF06AB">
        <w:rPr>
          <w:lang w:val="en-IN"/>
        </w:rPr>
        <w:t>) show the mean BPE SERS spectra obtained from nine measurement locations (n</w:t>
      </w:r>
      <w:r w:rsidR="00D068EB">
        <w:rPr>
          <w:lang w:val="en-IN"/>
        </w:rPr>
        <w:t xml:space="preserve"> </w:t>
      </w:r>
      <w:r w:rsidRPr="009A3C61" w:rsidR="00BF06AB">
        <w:rPr>
          <w:lang w:val="en-IN"/>
        </w:rPr>
        <w:t>=</w:t>
      </w:r>
      <w:r w:rsidR="00D068EB">
        <w:rPr>
          <w:lang w:val="en-IN"/>
        </w:rPr>
        <w:t xml:space="preserve"> </w:t>
      </w:r>
      <w:r w:rsidRPr="009A3C61" w:rsidR="00BF06AB">
        <w:rPr>
          <w:lang w:val="en-IN"/>
        </w:rPr>
        <w:t xml:space="preserve">9) on the defective and uniform substrates, respectively. Error bars at the five characteristic BPE Raman peaks represent the standard deviation calculated across </w:t>
      </w:r>
      <w:r w:rsidRPr="009A3C61" w:rsidR="00BF06AB">
        <w:rPr>
          <w:lang w:val="en-IN"/>
        </w:rPr>
        <w:t>the nine measurement locations (n</w:t>
      </w:r>
      <w:r w:rsidR="00D068EB">
        <w:rPr>
          <w:lang w:val="en-IN"/>
        </w:rPr>
        <w:t xml:space="preserve"> </w:t>
      </w:r>
      <w:r w:rsidRPr="009A3C61" w:rsidR="00BF06AB">
        <w:rPr>
          <w:lang w:val="en-IN"/>
        </w:rPr>
        <w:t>=</w:t>
      </w:r>
      <w:r w:rsidR="00D068EB">
        <w:rPr>
          <w:lang w:val="en-IN"/>
        </w:rPr>
        <w:t xml:space="preserve"> </w:t>
      </w:r>
      <w:r w:rsidRPr="009A3C61" w:rsidR="00BF06AB">
        <w:rPr>
          <w:lang w:val="en-IN"/>
        </w:rPr>
        <w:t>9).</w:t>
      </w:r>
    </w:p>
    <w:p w:rsidRPr="009A3C61" w:rsidR="009C368E" w:rsidP="009A3C61" w:rsidRDefault="009C368E" w14:paraId="22F7B472" w14:textId="19F6A13D"/>
    <w:p w:rsidRPr="009A3C61" w:rsidR="00C01508" w:rsidP="009A3C61" w:rsidRDefault="009C368E" w14:paraId="748BF812" w14:textId="09D21F9E">
      <w:r w:rsidRPr="009A3C61">
        <w:rPr>
          <w:b/>
          <w:bCs/>
        </w:rPr>
        <w:t xml:space="preserve">Figure </w:t>
      </w:r>
      <w:r w:rsidRPr="009A3C61" w:rsidR="00EF7223">
        <w:rPr>
          <w:b/>
          <w:bCs/>
        </w:rPr>
        <w:t>4</w:t>
      </w:r>
      <w:r w:rsidR="002A33FF">
        <w:rPr>
          <w:b/>
          <w:bCs/>
        </w:rPr>
        <w:t xml:space="preserve">: </w:t>
      </w:r>
      <w:r w:rsidRPr="002A33FF" w:rsidR="004B5C46">
        <w:rPr>
          <w:b/>
          <w:bCs/>
        </w:rPr>
        <w:t>Baseline verification and time-resolved in</w:t>
      </w:r>
      <w:r w:rsidRPr="002A33FF" w:rsidR="000A167D">
        <w:rPr>
          <w:b/>
          <w:bCs/>
        </w:rPr>
        <w:t>-</w:t>
      </w:r>
      <w:r w:rsidRPr="002A33FF" w:rsidR="004B5C46">
        <w:rPr>
          <w:b/>
          <w:bCs/>
        </w:rPr>
        <w:t>situ SERS monitoring during toluene vapor exposure</w:t>
      </w:r>
      <w:r w:rsidRPr="009A3C61" w:rsidR="004B5C46">
        <w:t>.</w:t>
      </w:r>
      <w:r w:rsidRPr="009A3C61" w:rsidR="00C01508">
        <w:t xml:space="preserve"> (</w:t>
      </w:r>
      <w:r w:rsidRPr="002A33FF" w:rsidR="00596571">
        <w:rPr>
          <w:b/>
          <w:bCs/>
        </w:rPr>
        <w:t>A</w:t>
      </w:r>
      <w:r w:rsidRPr="009A3C61" w:rsidR="00C01508">
        <w:t>) Consecutive baseline Raman spectra collected under nitrogen purge before toluene introduction. (</w:t>
      </w:r>
      <w:r w:rsidRPr="002A33FF" w:rsidR="00596571">
        <w:rPr>
          <w:b/>
          <w:bCs/>
        </w:rPr>
        <w:t>B</w:t>
      </w:r>
      <w:r w:rsidRPr="009A3C61" w:rsidR="00C01508">
        <w:t>) Representative stacked in</w:t>
      </w:r>
      <w:r w:rsidRPr="009A3C61" w:rsidR="000A167D">
        <w:t>-</w:t>
      </w:r>
      <w:r w:rsidRPr="009A3C61" w:rsidR="00C01508">
        <w:t>situ SERS spectra collected at selected time points during toluene</w:t>
      </w:r>
      <w:r w:rsidRPr="009A3C61" w:rsidR="0030001E">
        <w:t xml:space="preserve"> vapor</w:t>
      </w:r>
      <w:r w:rsidRPr="009A3C61" w:rsidR="00C01508">
        <w:t xml:space="preserve"> exposure. The highlighted region indicates the spectral window used for closer evaluation of toluene-associated Raman features. (</w:t>
      </w:r>
      <w:r w:rsidRPr="002A33FF" w:rsidR="00596571">
        <w:rPr>
          <w:b/>
          <w:bCs/>
        </w:rPr>
        <w:t>C</w:t>
      </w:r>
      <w:r w:rsidRPr="009A3C61" w:rsidR="00C01508">
        <w:t>) Expanded view of the highlighted spectral region showing the delayed emergence and growth of the toluene-associated band during exposure, marked by the red dashed line. All spectra are vertically offset for clarity.</w:t>
      </w:r>
    </w:p>
    <w:p w:rsidRPr="009A3C61" w:rsidR="00C01508" w:rsidP="009A3C61" w:rsidRDefault="00C01508" w14:paraId="653CC5F2" w14:textId="77777777"/>
    <w:p w:rsidRPr="009A3C61" w:rsidR="00B8166E" w:rsidP="009A3C61" w:rsidRDefault="009C368E" w14:paraId="38A6BC6D" w14:textId="3E0F30A4">
      <w:pPr>
        <w:textAlignment w:val="baseline"/>
        <w:rPr>
          <w:rFonts w:eastAsia="Times New Roman"/>
        </w:rPr>
      </w:pPr>
      <w:r w:rsidRPr="009A3C61">
        <w:rPr>
          <w:b/>
          <w:bCs/>
        </w:rPr>
        <w:t xml:space="preserve">Figure </w:t>
      </w:r>
      <w:r w:rsidRPr="009A3C61" w:rsidR="00EF7223">
        <w:rPr>
          <w:b/>
          <w:bCs/>
        </w:rPr>
        <w:t>5</w:t>
      </w:r>
      <w:r w:rsidR="00D6105C">
        <w:rPr>
          <w:b/>
          <w:bCs/>
        </w:rPr>
        <w:t xml:space="preserve">: </w:t>
      </w:r>
      <w:r w:rsidRPr="00D6105C" w:rsidR="00A62FAB">
        <w:rPr>
          <w:b/>
          <w:bCs/>
        </w:rPr>
        <w:t>Time-dependent SERS intensity at 1001 cm⁻¹ during continuous exposure to toluene vapor</w:t>
      </w:r>
      <w:r w:rsidRPr="009A3C61" w:rsidR="00A62FAB">
        <w:t xml:space="preserve">. The data were obtained from a single continuous exposure experiment performed using one AgNR substrate and do not represent a replicate average. Experimental points show the 1001 cm⁻¹ peak intensity measured at approximately 1 min intervals, with each spectrum generated by averaging six 10 s integrations. </w:t>
      </w:r>
      <w:r w:rsidRPr="009A3C61" w:rsidR="00B8166E">
        <w:t>The solid line represents a stretched-exponential fit applied</w:t>
      </w:r>
      <w:r w:rsidRPr="009A3C61" w:rsidR="00A62FAB">
        <w:t xml:space="preserve"> from the start of exposure </w:t>
      </w:r>
      <w:r w:rsidRPr="009A3C61" w:rsidR="00B8166E">
        <w:t xml:space="preserve">to 177 min </w:t>
      </w:r>
      <w:r w:rsidRPr="009A3C61" w:rsidR="00A62FAB">
        <w:t xml:space="preserve">using </w:t>
      </w:r>
      <m:oMath>
        <m:r>
          <w:rPr>
            <w:rFonts w:ascii="Cambria Math" w:hAnsi="Cambria Math"/>
          </w:rPr>
          <m:t>n=177</m:t>
        </m:r>
      </m:oMath>
      <w:r w:rsidRPr="009A3C61" w:rsidR="00A62FAB">
        <w:t xml:space="preserve"> sequential spectra</w:t>
      </w:r>
      <w:r w:rsidRPr="009A3C61" w:rsidR="00B8166E">
        <w:t xml:space="preserve">, yielding </w:t>
      </w: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≈0.93</m:t>
        </m:r>
      </m:oMath>
      <w:r w:rsidRPr="009A3C61" w:rsidR="00B8166E">
        <w:t xml:space="preserve">. </w:t>
      </w:r>
      <w:r w:rsidRPr="009A3C61" w:rsidR="00A62FAB">
        <w:t xml:space="preserve">Data </w:t>
      </w:r>
      <w:r w:rsidRPr="009A3C61" w:rsidR="00B8166E">
        <w:t>acquired after 177 min are displayed but were not included in the fit.</w:t>
      </w:r>
    </w:p>
    <w:p w:rsidRPr="009A3C61" w:rsidR="009C368E" w:rsidP="009A3C61" w:rsidRDefault="009C368E" w14:paraId="3387F499" w14:textId="5A112259"/>
    <w:p w:rsidRPr="009A3C61" w:rsidR="00C1570E" w:rsidP="009A3C61" w:rsidRDefault="00C1570E" w14:paraId="1506B6D7" w14:textId="310D1241">
      <w:pPr>
        <w:rPr>
          <w:b/>
        </w:rPr>
      </w:pPr>
      <w:r w:rsidRPr="009A3C61">
        <w:rPr>
          <w:b/>
        </w:rPr>
        <w:t>DISCUSSION:</w:t>
      </w:r>
    </w:p>
    <w:p w:rsidRPr="009A3C61" w:rsidR="00C1570E" w:rsidP="009A3C61" w:rsidRDefault="00C1570E" w14:paraId="11C9BD52" w14:textId="7F24D653">
      <w:r w:rsidRPr="009A3C61">
        <w:t>The success of this method depends first on substrate quality and consistency. Reproducible SERS performance requires careful substrate cleaning, stable oblique-angle deposition conditions, and controlled post-fabrication handling, since contamination or shifts in deposition geometry can alter nanorod morphology and lead to inconsistent enhancement</w:t>
      </w:r>
      <w:r w:rsidRPr="009A3C61" w:rsidR="001412EB">
        <w:fldChar w:fldCharType="begin">
          <w:fldData xml:space="preserve">PEVuZE5vdGU+PENpdGU+PEF1dGhvcj5aaGFvPC9BdXRob3I+PFllYXI+MjAyNDwvWWVhcj48UmVj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</w:fldData>
        </w:fldChar>
      </w:r>
      <w:r w:rsidRPr="009A3C61" w:rsidR="0039203C">
        <w:instrText xml:space="preserve"> ADDIN EN.CITE </w:instrText>
      </w:r>
      <w:r w:rsidRPr="009A3C61" w:rsidR="0039203C">
        <w:fldChar w:fldCharType="begin">
          <w:fldData xml:space="preserve">PEVuZE5vdGU+PENpdGU+PEF1dGhvcj5aaGFvPC9BdXRob3I+PFllYXI+MjAyNDwvWWVhcj48UmVj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</w:fldData>
        </w:fldChar>
      </w:r>
      <w:r w:rsidRPr="009A3C61" w:rsidR="0039203C">
        <w:instrText xml:space="preserve"> ADDIN EN.CITE.DATA </w:instrText>
      </w:r>
      <w:r w:rsidRPr="009A3C61" w:rsidR="0039203C">
        <w:fldChar w:fldCharType="end"/>
      </w:r>
      <w:r w:rsidRPr="009A3C61" w:rsidR="001412EB">
        <w:fldChar w:fldCharType="separate"/>
      </w:r>
      <w:r w:rsidRPr="009A3C61" w:rsidR="0039203C">
        <w:rPr>
          <w:noProof/>
          <w:vertAlign w:val="superscript"/>
        </w:rPr>
        <w:t>20,39</w:t>
      </w:r>
      <w:r w:rsidRPr="009A3C61" w:rsidR="001412EB">
        <w:fldChar w:fldCharType="end"/>
      </w:r>
      <w:r w:rsidRPr="009A3C61">
        <w:t>. Plasma cleaning is useful for removing residual surface contaminants, but it must be applied carefully to avoid damaging the Ag</w:t>
      </w:r>
      <w:r w:rsidRPr="009A3C61" w:rsidR="000C4DE8">
        <w:t>NR</w:t>
      </w:r>
      <w:r w:rsidRPr="009A3C61">
        <w:t xml:space="preserve"> structure</w:t>
      </w:r>
      <w:r w:rsidRPr="009A3C61" w:rsidR="001412EB">
        <w:fldChar w:fldCharType="begin"/>
      </w:r>
      <w:r w:rsidRPr="009A3C61" w:rsidR="0039203C">
        <w:instrText xml:space="preserve"> ADDIN EN.CITE &lt;EndNote&gt;&lt;Cite&gt;&lt;Author&gt;Negri&lt;/Author&gt;&lt;Year&gt;2011&lt;/Year&gt;&lt;RecNum&gt;10&lt;/RecNum&gt;&lt;DisplayText&gt;&lt;style face="superscript"&gt;40&lt;/style&gt;&lt;/DisplayText&gt;&lt;record&gt;&lt;rec-number&gt;10&lt;/rec-number&gt;&lt;foreign-keys&gt;&lt;key app="EN" db-id="zd5rz9vs3fdz2jea52g5rfto9wx5v09tde9z" timestamp="1685912643" guid="6536e390-121a-48a9-a5d0-9011e48892fc"&gt;10&lt;/key&gt;&lt;/foreign-keys&gt;&lt;ref-type name="Journal Article"&gt;17&lt;/ref-type&gt;&lt;contributors&gt;&lt;authors&gt;&lt;author&gt;Negri, P.&lt;/author&gt;&lt;author&gt;Marotta, N. E.&lt;/author&gt;&lt;author&gt;Bottomley, L. A.&lt;/author&gt;&lt;author&gt;Dluhy, R. A.&lt;/author&gt;&lt;/authors&gt;&lt;/contributors&gt;&lt;auth-address&gt;Department of Chemistry, University of Georgia, Athens, Georgia 30602-2556, USA.&lt;/auth-address&gt;&lt;titles&gt;&lt;title&gt;Removal of surface contamination and self-assembled monolayers (SAMs) from silver (Ag) nanorod substrates by plasma cleaning with argon&lt;/title&gt;&lt;secondary-title&gt;Appl Spectrosc&lt;/secondary-title&gt;&lt;/titles&gt;&lt;periodical&gt;&lt;full-title&gt;Appl Spectrosc&lt;/full-title&gt;&lt;/periodical&gt;&lt;pages&gt;66-74&lt;/pages&gt;&lt;volume&gt;65&lt;/volume&gt;&lt;number&gt;1&lt;/number&gt;&lt;dates&gt;&lt;year&gt;2011&lt;/year&gt;&lt;pub-dates&gt;&lt;date&gt;Jan&lt;/date&gt;&lt;/pub-dates&gt;&lt;/dates&gt;&lt;isbn&gt;1943-3530 (Electronic)&amp;#xD;0003-7028 (Linking)&lt;/isbn&gt;&lt;accession-num&gt;21211156&lt;/accession-num&gt;&lt;urls&gt;&lt;related-urls&gt;&lt;url&gt;https://www.ncbi.nlm.nih.gov/pubmed/21211156&lt;/url&gt;&lt;/related-urls&gt;&lt;/urls&gt;&lt;electronic-resource-num&gt;10.1366/10-06037&lt;/electronic-resource-num&gt;&lt;remote-database-name&gt;PubMed-not-MEDLINE&lt;/remote-database-name&gt;&lt;remote-database-provider&gt;NLM&lt;/remote-database-provider&gt;&lt;/record&gt;&lt;/Cite&gt;&lt;/EndNote&gt;</w:instrText>
      </w:r>
      <w:r w:rsidRPr="009A3C61" w:rsidR="001412EB">
        <w:fldChar w:fldCharType="separate"/>
      </w:r>
      <w:r w:rsidRPr="009A3C61" w:rsidR="0039203C">
        <w:rPr>
          <w:noProof/>
          <w:vertAlign w:val="superscript"/>
        </w:rPr>
        <w:t>40</w:t>
      </w:r>
      <w:r w:rsidRPr="009A3C61" w:rsidR="001412EB">
        <w:fldChar w:fldCharType="end"/>
      </w:r>
      <w:r w:rsidRPr="009A3C61">
        <w:t>. For this reason, morphology screening and BPE validation should be treated as integral parts of the workflow rather than optional quality checks. In practice, substrates that appear acceptable by visual inspection alone may still differ substantially in spatial reproducibility, so screening with BPE across multiple locations is essential before proceeding to in</w:t>
      </w:r>
      <w:r w:rsidRPr="009A3C61" w:rsidR="000A167D">
        <w:t>-</w:t>
      </w:r>
      <w:r w:rsidRPr="009A3C61">
        <w:t>situ gas-phase measurements</w:t>
      </w:r>
      <w:r w:rsidRPr="009A3C61" w:rsidR="001412EB">
        <w:fldChar w:fldCharType="begin"/>
      </w:r>
      <w:r w:rsidRPr="009A3C61" w:rsidR="00B66F88">
        <w:instrText xml:space="preserve"> ADDIN EN.CITE &lt;EndNote&gt;&lt;Cite&gt;&lt;Author&gt;Zhao&lt;/Author&gt;&lt;Year&gt;2024&lt;/Year&gt;&lt;RecNum&gt;366&lt;/RecNum&gt;&lt;DisplayText&gt;&lt;style face="superscript"&gt;20&lt;/style&gt;&lt;/DisplayText&gt;&lt;record&gt;&lt;rec-number&gt;366&lt;/rec-number&gt;&lt;foreign-keys&gt;&lt;key app="EN" db-id="zd5rz9vs3fdz2jea52g5rfto9wx5v09tde9z" timestamp="1748713697" guid="f9ae5d7a-243a-46c5-921b-489cc0c98c59"&gt;366&lt;/key&gt;&lt;/foreign-keys&gt;&lt;ref-type name="Journal Article"&gt;17&lt;/ref-type&gt;&lt;contributors&gt;&lt;authors&gt;&lt;author&gt;Zhao, Yiping&lt;/author&gt;&lt;author&gt;Kumar, Amit&lt;/author&gt;&lt;author&gt;Yang, Yanjun&lt;/author&gt;&lt;/authors&gt;&lt;/contributors&gt;&lt;titles&gt;&lt;title&gt;Unveiling practical considerations for reliable and standardized SERS measurements: lessons from a comprehensive review of oblique angle deposition-fabricated silver nanorod array substrates&lt;/title&gt;&lt;secondary-title&gt;Chemical Society Reviews&lt;/secondary-title&gt;&lt;/titles&gt;&lt;periodical&gt;&lt;full-title&gt;Chemical Society Reviews&lt;/full-title&gt;&lt;/periodical&gt;&lt;pages&gt;1004-1057&lt;/pages&gt;&lt;volume&gt;53&lt;/volume&gt;&lt;number&gt;2&lt;/number&gt;&lt;dates&gt;&lt;year&gt;2024&lt;/year&gt;&lt;/dates&gt;&lt;urls&gt;&lt;/urls&gt;&lt;/record&gt;&lt;/Cite&gt;&lt;/EndNote&gt;</w:instrText>
      </w:r>
      <w:r w:rsidRPr="009A3C61" w:rsidR="001412EB">
        <w:fldChar w:fldCharType="separate"/>
      </w:r>
      <w:r w:rsidRPr="009A3C61" w:rsidR="001412EB">
        <w:rPr>
          <w:noProof/>
          <w:vertAlign w:val="superscript"/>
        </w:rPr>
        <w:t>20</w:t>
      </w:r>
      <w:r w:rsidRPr="009A3C61" w:rsidR="001412EB">
        <w:fldChar w:fldCharType="end"/>
      </w:r>
      <w:r w:rsidRPr="009A3C61">
        <w:t>.</w:t>
      </w:r>
    </w:p>
    <w:p w:rsidRPr="009A3C61" w:rsidR="00C1570E" w:rsidP="009A3C61" w:rsidRDefault="00C1570E" w14:paraId="0370B8ED" w14:textId="77777777"/>
    <w:p w:rsidRPr="009A3C61" w:rsidR="00C1570E" w:rsidP="009A3C61" w:rsidRDefault="00C1570E" w14:paraId="1673102D" w14:textId="09865100">
      <w:r w:rsidRPr="009A3C61">
        <w:t>After substrate validation, reliable in</w:t>
      </w:r>
      <w:r w:rsidRPr="009A3C61" w:rsidR="000A167D">
        <w:t>-</w:t>
      </w:r>
      <w:r w:rsidRPr="009A3C61">
        <w:t>situ measurements depend on maintaining stable optical and experimental conditions throughout acquisition. Stable Raman alignment is critical because small changes in focus or probe position can introduce spectral differences unrelated to adsorption. Pre-exposure spectra collected under nitrogen purge are equally important because they verify that the gas cell has been adequately cleared and that the spectral background is stable before toluene introduction. Keeping laser power, integration time, number of accumulations, collection interval, and total run duration fixed helps ensure that spectral changes observed during the experiment arise from vapor exposure rather than measurement drift. Together, these controls allow the time-resolved spectra to be interpreted as changes in the gas-surface interaction rather than artifacts of unstable measurement conditions.</w:t>
      </w:r>
    </w:p>
    <w:p w:rsidRPr="009A3C61" w:rsidR="00C1570E" w:rsidP="009A3C61" w:rsidRDefault="00C1570E" w14:paraId="57404B0A" w14:textId="77777777"/>
    <w:p w:rsidRPr="009A3C61" w:rsidR="00A170E8" w:rsidP="009A3C61" w:rsidRDefault="00A170E8" w14:paraId="2A44339F" w14:textId="52540A69">
      <w:r w:rsidRPr="009A3C61">
        <w:t xml:space="preserve">Different Raman configurations and acquisition conditions were used for substrate validation and </w:t>
      </w:r>
      <w:r w:rsidRPr="00514A80">
        <w:rPr>
          <w:i/>
          <w:iCs/>
        </w:rPr>
        <w:t>in</w:t>
      </w:r>
      <w:r w:rsidR="00F74AEF">
        <w:rPr>
          <w:i/>
          <w:iCs/>
        </w:rPr>
        <w:t>-</w:t>
      </w:r>
      <w:r w:rsidRPr="00514A80">
        <w:rPr>
          <w:i/>
          <w:iCs/>
        </w:rPr>
        <w:t>situ</w:t>
      </w:r>
      <w:r w:rsidRPr="009A3C61">
        <w:t xml:space="preserve"> measurements because the two measurements served different purposes. The Raman microscope used for BPE validation evaluated the signal intensity and spatial reproducibility of </w:t>
      </w:r>
      <w:r w:rsidRPr="009A3C61">
        <w:t>dried BPE across multiple substrate locations, whereas the Raman system used for in</w:t>
      </w:r>
      <w:r w:rsidRPr="009A3C61" w:rsidR="000A167D">
        <w:t>-</w:t>
      </w:r>
      <w:r w:rsidRPr="009A3C61">
        <w:t>situ measurements continuously monitored lower-intensity, toluene-associated signals through the gas-cell window. The in-situ configuration</w:t>
      </w:r>
      <w:r w:rsidR="00514A80">
        <w:t>,</w:t>
      </w:r>
      <w:r w:rsidRPr="009A3C61">
        <w:t xml:space="preserve"> therefore</w:t>
      </w:r>
      <w:r w:rsidR="00514A80">
        <w:t>,</w:t>
      </w:r>
      <w:r w:rsidRPr="009A3C61">
        <w:t xml:space="preserve"> used higher laser power and multiple accumulations to improve signal collection under the gas-cell geometry. Because the optical configurations and acquisition parameters differed, absolute Raman intensities obtained from the two measurements were not compared directly.</w:t>
      </w:r>
    </w:p>
    <w:p w:rsidRPr="009A3C61" w:rsidR="00A170E8" w:rsidP="009A3C61" w:rsidRDefault="00A170E8" w14:paraId="378C990E" w14:textId="77777777"/>
    <w:p w:rsidRPr="009A3C61" w:rsidR="00C1570E" w:rsidP="009A3C61" w:rsidRDefault="00C1570E" w14:paraId="588B9D6A" w14:textId="7F3FF587">
      <w:r w:rsidRPr="009A3C61">
        <w:t xml:space="preserve">When the method performs poorly, the source of the problem is most often substrate quality, incomplete purging, unstable gas delivery, or inconsistent data processing. Weak or highly variable BPE response typically indicates contamination, localized defects, or nonuniform nanorod growth and should prompt repeated measurements across the substrate together with optical or morphological inspection. During </w:t>
      </w:r>
      <w:r w:rsidRPr="00DF1296">
        <w:rPr>
          <w:i/>
          <w:iCs/>
        </w:rPr>
        <w:t>in</w:t>
      </w:r>
      <w:r w:rsidR="00F74AEF">
        <w:rPr>
          <w:i/>
          <w:iCs/>
        </w:rPr>
        <w:t>-</w:t>
      </w:r>
      <w:r w:rsidRPr="00DF1296">
        <w:rPr>
          <w:i/>
          <w:iCs/>
        </w:rPr>
        <w:t>situ</w:t>
      </w:r>
      <w:r w:rsidRPr="009A3C61">
        <w:t xml:space="preserve"> measurements, pre-exposure spectra that already contain toluene-associated bands usually indicate incomplete purging and should be addressed by extending the nitrogen purge and recollecting the reference spectra. Variations in peak onset or growth behavior between runs should prompt rechecking of the gas path, bubbler operation, line integrity, and the timing of flow switching relative to spectral acquisition. Data processing can also introduce avoidable error: excessive baseline correction can distort real spectral features, and excessive smoothing can suppress gradual temporal variation. For this reason, the most reliable interpretation comes from using a fixed preprocessing workflow and emphasizing spectral features that persist across multiple time</w:t>
      </w:r>
      <w:r w:rsidRPr="009A3C61" w:rsidR="000A167D">
        <w:t xml:space="preserve"> </w:t>
      </w:r>
      <w:r w:rsidRPr="009A3C61">
        <w:t>points rather than isolated spikes or single-frame events</w:t>
      </w:r>
      <w:r w:rsidRPr="009A3C61" w:rsidR="001412EB">
        <w:fldChar w:fldCharType="begin"/>
      </w:r>
      <w:r w:rsidRPr="009A3C61" w:rsidR="0039203C">
        <w:instrText xml:space="preserve"> ADDIN EN.CITE &lt;EndNote&gt;&lt;Cite&gt;&lt;Author&gt;Whitaker&lt;/Author&gt;&lt;Year&gt;2018&lt;/Year&gt;&lt;RecNum&gt;37&lt;/RecNum&gt;&lt;DisplayText&gt;&lt;style face="superscript"&gt;41&lt;/style&gt;&lt;/DisplayText&gt;&lt;record&gt;&lt;rec-number&gt;37&lt;/rec-number&gt;&lt;foreign-keys&gt;&lt;key app="EN" db-id="sxparzw2n25zfpe5p565pvahx2fwv09dpw5x" timestamp="1777580705"&gt;37&lt;/key&gt;&lt;/foreign-keys&gt;&lt;ref-type name="Journal Article"&gt;17&lt;/ref-type&gt;&lt;contributors&gt;&lt;authors&gt;&lt;author&gt;Whitaker, Darren A.&lt;/author&gt;&lt;author&gt;Hayes, Kevin&lt;/author&gt;&lt;/authors&gt;&lt;/contributors&gt;&lt;titles&gt;&lt;title&gt;A simple algorithm for despiking Raman spectra&lt;/title&gt;&lt;secondary-title&gt;Chemometrics and Intelligent Laboratory Systems&lt;/secondary-title&gt;&lt;/titles&gt;&lt;periodical&gt;&lt;full-title&gt;Chemometrics and Intelligent Laboratory Systems&lt;/full-title&gt;&lt;/periodical&gt;&lt;pages&gt;82-84&lt;/pages&gt;&lt;volume&gt;179&lt;/volume&gt;&lt;section&gt;82&lt;/section&gt;&lt;dates&gt;&lt;year&gt;2018&lt;/year&gt;&lt;/dates&gt;&lt;isbn&gt;01697439&lt;/isbn&gt;&lt;urls&gt;&lt;/urls&gt;&lt;electronic-resource-num&gt;10.1016/j.chemolab.2018.06.009&lt;/electronic-resource-num&gt;&lt;/record&gt;&lt;/Cite&gt;&lt;/EndNote&gt;</w:instrText>
      </w:r>
      <w:r w:rsidRPr="009A3C61" w:rsidR="001412EB">
        <w:fldChar w:fldCharType="separate"/>
      </w:r>
      <w:r w:rsidRPr="009A3C61" w:rsidR="0039203C">
        <w:rPr>
          <w:noProof/>
          <w:vertAlign w:val="superscript"/>
        </w:rPr>
        <w:t>41</w:t>
      </w:r>
      <w:r w:rsidRPr="009A3C61" w:rsidR="001412EB">
        <w:fldChar w:fldCharType="end"/>
      </w:r>
      <w:r w:rsidRPr="009A3C61">
        <w:t>.</w:t>
      </w:r>
    </w:p>
    <w:p w:rsidRPr="009A3C61" w:rsidR="00C1570E" w:rsidP="009A3C61" w:rsidRDefault="00C1570E" w14:paraId="7F22E317" w14:textId="77777777"/>
    <w:p w:rsidRPr="009A3C61" w:rsidR="0090118F" w:rsidP="009A3C61" w:rsidRDefault="00C1570E" w14:paraId="1EC8EFF5" w14:textId="053202A9">
      <w:r w:rsidRPr="009A3C61">
        <w:t xml:space="preserve">This method also has important limitations. Its performance depends strongly on the reproducibility of the </w:t>
      </w:r>
      <w:r w:rsidRPr="009A3C61" w:rsidR="00F1023D">
        <w:t>AgNR</w:t>
      </w:r>
      <w:r w:rsidRPr="009A3C61">
        <w:t xml:space="preserve"> substrates, and even small differences in morphology can lead to batch-to-batch variation in enhancement and spectral intensity</w:t>
      </w:r>
      <w:r w:rsidRPr="009A3C61" w:rsidR="001412EB">
        <w:fldChar w:fldCharType="begin"/>
      </w:r>
      <w:r w:rsidRPr="009A3C61" w:rsidR="00B66F88">
        <w:instrText xml:space="preserve"> ADDIN EN.CITE &lt;EndNote&gt;&lt;Cite&gt;&lt;Author&gt;Zhao&lt;/Author&gt;&lt;Year&gt;2024&lt;/Year&gt;&lt;RecNum&gt;366&lt;/RecNum&gt;&lt;DisplayText&gt;&lt;style face="superscript"&gt;20&lt;/style&gt;&lt;/DisplayText&gt;&lt;record&gt;&lt;rec-number&gt;366&lt;/rec-number&gt;&lt;foreign-keys&gt;&lt;key app="EN" db-id="zd5rz9vs3fdz2jea52g5rfto9wx5v09tde9z" timestamp="1748713697" guid="f9ae5d7a-243a-46c5-921b-489cc0c98c59"&gt;366&lt;/key&gt;&lt;/foreign-keys&gt;&lt;ref-type name="Journal Article"&gt;17&lt;/ref-type&gt;&lt;contributors&gt;&lt;authors&gt;&lt;author&gt;Zhao, Yiping&lt;/author&gt;&lt;author&gt;Kumar, Amit&lt;/author&gt;&lt;author&gt;Yang, Yanjun&lt;/author&gt;&lt;/authors&gt;&lt;/contributors&gt;&lt;titles&gt;&lt;title&gt;Unveiling practical considerations for reliable and standardized SERS measurements: lessons from a comprehensive review of oblique angle deposition-fabricated silver nanorod array substrates&lt;/title&gt;&lt;secondary-title&gt;Chemical Society Reviews&lt;/secondary-title&gt;&lt;/titles&gt;&lt;periodical&gt;&lt;full-title&gt;Chemical Society Reviews&lt;/full-title&gt;&lt;/periodical&gt;&lt;pages&gt;1004-1057&lt;/pages&gt;&lt;volume&gt;53&lt;/volume&gt;&lt;number&gt;2&lt;/number&gt;&lt;dates&gt;&lt;year&gt;2024&lt;/year&gt;&lt;/dates&gt;&lt;urls&gt;&lt;/urls&gt;&lt;/record&gt;&lt;/Cite&gt;&lt;/EndNote&gt;</w:instrText>
      </w:r>
      <w:r w:rsidRPr="009A3C61" w:rsidR="001412EB">
        <w:fldChar w:fldCharType="separate"/>
      </w:r>
      <w:r w:rsidRPr="009A3C61" w:rsidR="001412EB">
        <w:rPr>
          <w:noProof/>
          <w:vertAlign w:val="superscript"/>
        </w:rPr>
        <w:t>20</w:t>
      </w:r>
      <w:r w:rsidRPr="009A3C61" w:rsidR="001412EB">
        <w:fldChar w:fldCharType="end"/>
      </w:r>
      <w:r w:rsidRPr="009A3C61">
        <w:t>. The method is also sensitive to local probing position because SERS enhancement is spatially heterogeneous, meaning that spectra may vary across the substrate even under otherwise identical conditions</w:t>
      </w:r>
      <w:r w:rsidRPr="009A3C61" w:rsidR="001412EB">
        <w:fldChar w:fldCharType="begin"/>
      </w:r>
      <w:r w:rsidRPr="009A3C61" w:rsidR="0039203C">
        <w:instrText xml:space="preserve"> ADDIN EN.CITE &lt;EndNote&gt;&lt;Cite&gt;&lt;Author&gt;Perez-Jimenez&lt;/Author&gt;&lt;Year&gt;2020&lt;/Year&gt;&lt;RecNum&gt;38&lt;/RecNum&gt;&lt;DisplayText&gt;&lt;style face="superscript"&gt;42&lt;/style&gt;&lt;/DisplayText&gt;&lt;record&gt;&lt;rec-number&gt;38&lt;/rec-number&gt;&lt;foreign-keys&gt;&lt;key app="EN" db-id="sxparzw2n25zfpe5p565pvahx2fwv09dpw5x" timestamp="1777580705"&gt;38&lt;/key&gt;&lt;/foreign-keys&gt;&lt;ref-type name="Journal Article"&gt;17&lt;/ref-type&gt;&lt;contributors&gt;&lt;authors&gt;&lt;author&gt;Perez-Jimenez, A. I.&lt;/author&gt;&lt;author&gt;Lyu, D.&lt;/author&gt;&lt;author&gt;Lu, Z.&lt;/author&gt;&lt;author&gt;Liu, G.&lt;/author&gt;&lt;author&gt;Ren, B.&lt;/author&gt;&lt;/authors&gt;&lt;/contributors&gt;&lt;auth-address&gt;State Key Laboratory of Physical Chemistry of Solid Surfaces, Collaborative Innovation Center of Chemistry for Energy Materials (iChEM), College of Chemistry and Chemical Engineering, Xiamen University Xiamen 361005 P. R. China bren@xmu.edu.cn.&amp;#xD;State Key Laboratory of Marine Environmental Science, Fujian Provincial Key Laboratory for Coastal Ecology and Environmental Studies, Center for Marine Environmental Chemistry &amp;amp; Toxicology, College of the Environment and Ecology, Xiamen University Xiamen 361102 China guokunliu@xmu.edu.cn.&lt;/auth-address&gt;&lt;titles&gt;&lt;title&gt;Surface-enhanced Raman spectroscopy: benefits, trade-offs and future developments&lt;/title&gt;&lt;secondary-title&gt;Chem Sci&lt;/secondary-title&gt;&lt;/titles&gt;&lt;periodical&gt;&lt;full-title&gt;Chem Sci&lt;/full-title&gt;&lt;/periodical&gt;&lt;pages&gt;4563-4577&lt;/pages&gt;&lt;volume&gt;11&lt;/volume&gt;&lt;number&gt;18&lt;/number&gt;&lt;edition&gt;20200414&lt;/edition&gt;&lt;dates&gt;&lt;year&gt;2020&lt;/year&gt;&lt;pub-dates&gt;&lt;date&gt;Apr 14&lt;/date&gt;&lt;/pub-dates&gt;&lt;/dates&gt;&lt;isbn&gt;2041-6520 (Print)&amp;#xD;2041-6539 (Electronic)&amp;#xD;2041-6520 (Linking)&lt;/isbn&gt;&lt;accession-num&gt;34122914&lt;/accession-num&gt;&lt;urls&gt;&lt;related-urls&gt;&lt;url&gt;https://www.ncbi.nlm.nih.gov/pubmed/34122914&lt;/url&gt;&lt;/related-urls&gt;&lt;/urls&gt;&lt;custom1&gt;The authors declare no competing financial interest.&lt;/custom1&gt;&lt;custom2&gt;PMC8159237&lt;/custom2&gt;&lt;electronic-resource-num&gt;10.1039/d0sc00809e&lt;/electronic-resource-num&gt;&lt;remote-database-name&gt;PubMed-not-MEDLINE&lt;/remote-database-name&gt;&lt;remote-database-provider&gt;NLM&lt;/remote-database-provider&gt;&lt;/record&gt;&lt;/Cite&gt;&lt;/EndNote&gt;</w:instrText>
      </w:r>
      <w:r w:rsidRPr="009A3C61" w:rsidR="001412EB">
        <w:fldChar w:fldCharType="separate"/>
      </w:r>
      <w:r w:rsidRPr="009A3C61" w:rsidR="0039203C">
        <w:rPr>
          <w:noProof/>
          <w:vertAlign w:val="superscript"/>
        </w:rPr>
        <w:t>42</w:t>
      </w:r>
      <w:r w:rsidRPr="009A3C61" w:rsidR="001412EB">
        <w:fldChar w:fldCharType="end"/>
      </w:r>
      <w:r w:rsidRPr="009A3C61">
        <w:t xml:space="preserve">. In addition, not every emerging spectral feature can be assigned unambiguously. Although the protocol captures clear time-dependent spectral development during toluene exposure, some changes may arise from a combination of adsorption, local hotspot effects, contamination, and instrumental artifacts rather than a single surface process. </w:t>
      </w:r>
      <w:r w:rsidRPr="009A3C61" w:rsidR="00EF7223">
        <w:t>The method is therefore best suited for identifying persistent temporal trends within a single continuous toluene-vapor exposure experiment rather than assigning the origin of every spectral feature without additional controls or complementary analysis. The numerical validation, optical, and gas-exposure conditions reported here were established specifically for the OAD-fabricated AgNR substrates and experimental configuration used in this study. Accordingly, the BPE concentration and acceptance thresholds, Raman acquisition parameters, spatial sampling procedure, gas-flow rates, purge duration, and exposure period should not be transferred directly to other SERS substrates. Although the overall workflow can be adapted to other plasmonic materials and nanostructures, these parameters should be independently validated and optimized according to the substrate morphology, optical response, gas-cell geometry, and analyte–surface interactions.</w:t>
      </w:r>
      <w:r w:rsidRPr="009A3C61" w:rsidR="0090118F">
        <w:t xml:space="preserve"> This consideration is particularly important when extending the protocol to other VOCs because differences in adsorption affinity toward the silver nanorod surface can alter molecular retention within SERS-active regions and thereby affect signal magnitude and </w:t>
      </w:r>
      <w:r w:rsidRPr="009A3C61" w:rsidR="0090118F">
        <w:t>temporal evolution. Vapor pressure, Raman scattering cross-section, and adsorption and desorption kinetics may further influence the observed response. Consequently, purge duration, exposure time, flow conditions, and acquisition interval should be independently optimized for each analyte–substrate system.</w:t>
      </w:r>
    </w:p>
    <w:p w:rsidRPr="009A3C61" w:rsidR="00EF7223" w:rsidP="009A3C61" w:rsidRDefault="00EF7223" w14:paraId="21A694E3" w14:textId="77777777"/>
    <w:p w:rsidRPr="009A3C61" w:rsidR="00990270" w:rsidP="009A3C61" w:rsidRDefault="003B2D75" w14:paraId="005626A5" w14:textId="0202EC9C">
      <w:bookmarkStart w:name="_Hlk235786564" w:id="4"/>
      <w:r w:rsidRPr="009A3C61">
        <w:t>The stretched exponential fit provides a useful description of the time-dependent SERS response under constant vapor exposure.</w:t>
      </w:r>
      <w:r w:rsidRPr="009A3C61" w:rsidR="00522BCA">
        <w:t xml:space="preserve"> Under fixed vapor-delivery and acquisition conditions, the time-dependent growth of the toluene-associated 1001 cm</w:t>
      </w:r>
      <w:r w:rsidRPr="009A3C61" w:rsidR="00CF0BBB">
        <w:rPr>
          <w:vertAlign w:val="superscript"/>
        </w:rPr>
        <w:t>-1</w:t>
      </w:r>
      <w:r w:rsidRPr="009A3C61" w:rsidR="00522BCA">
        <w:t xml:space="preserve"> band is consistent with </w:t>
      </w:r>
      <w:r w:rsidRPr="009A3C61" w:rsidR="008161B3">
        <w:t>adsorption-related accumulation or retention of toluene molecules within SERS-active near-field regions of the AgNR surface</w:t>
      </w:r>
      <w:r w:rsidRPr="009A3C61" w:rsidR="00990270">
        <w:t>. However, SERS intensity is not interpreted as a direct linear measure of total surface coverage because it also depends on molecular orientation, local electromagnetic enhancement, and transient changes over the extended measurement window</w:t>
      </w:r>
      <w:bookmarkEnd w:id="4"/>
      <w:r w:rsidRPr="009A3C61" w:rsidR="00B66F88">
        <w:fldChar w:fldCharType="begin"/>
      </w:r>
      <w:r w:rsidRPr="009A3C61" w:rsidR="0039203C">
        <w:instrText xml:space="preserve"> ADDIN EN.CITE &lt;EndNote&gt;&lt;Cite&gt;&lt;Author&gt;Tripathi&lt;/Author&gt;&lt;Year&gt;2015&lt;/Year&gt;&lt;RecNum&gt;818&lt;/RecNum&gt;&lt;DisplayText&gt;&lt;style face="superscript"&gt;43&lt;/style&gt;&lt;/DisplayText&gt;&lt;record&gt;&lt;rec-number&gt;818&lt;/rec-number&gt;&lt;foreign-keys&gt;&lt;key app="EN" db-id="zd5rz9vs3fdz2jea52g5rfto9wx5v09tde9z" timestamp="1784905634"&gt;818&lt;/key&gt;&lt;/foreign-keys&gt;&lt;ref-type name="Journal Article"&gt;17&lt;/ref-type&gt;&lt;contributors&gt;&lt;authors&gt;&lt;author&gt;Tripathi, Ashish&lt;/author&gt;&lt;author&gt;Emmons, Erik D&lt;/author&gt;&lt;author&gt;Fountain III, Augustus W&lt;/author&gt;&lt;author&gt;Guicheteau, Jason A&lt;/author&gt;&lt;author&gt;Moskovits, Martin&lt;/author&gt;&lt;author&gt;Christesen, Steven D&lt;/author&gt;&lt;/authors&gt;&lt;/contributors&gt;&lt;titles&gt;&lt;title&gt;Critical role of adsorption equilibria on the determination of surface-enhanced Raman enhancement&lt;/title&gt;&lt;secondary-title&gt;ACS nano&lt;/secondary-title&gt;&lt;/titles&gt;&lt;periodical&gt;&lt;full-title&gt;ACS Nano&lt;/full-title&gt;&lt;/periodical&gt;&lt;pages&gt;584-593&lt;/pages&gt;&lt;volume&gt;9&lt;/volume&gt;&lt;number&gt;1&lt;/number&gt;&lt;dates&gt;&lt;year&gt;2015&lt;/year&gt;&lt;/dates&gt;&lt;isbn&gt;1936-0851&lt;/isbn&gt;&lt;urls&gt;&lt;/urls&gt;&lt;/record&gt;&lt;/Cite&gt;&lt;/EndNote&gt;</w:instrText>
      </w:r>
      <w:r w:rsidRPr="009A3C61" w:rsidR="00B66F88">
        <w:fldChar w:fldCharType="separate"/>
      </w:r>
      <w:r w:rsidRPr="009A3C61" w:rsidR="0039203C">
        <w:rPr>
          <w:noProof/>
          <w:vertAlign w:val="superscript"/>
        </w:rPr>
        <w:t>43</w:t>
      </w:r>
      <w:r w:rsidRPr="009A3C61" w:rsidR="00B66F88">
        <w:fldChar w:fldCharType="end"/>
      </w:r>
      <w:r w:rsidRPr="009A3C61" w:rsidR="008161B3">
        <w:t xml:space="preserve">. </w:t>
      </w:r>
      <w:r w:rsidRPr="009A3C61" w:rsidR="00960804">
        <w:t>Thus</w:t>
      </w:r>
      <w:r w:rsidRPr="009A3C61" w:rsidR="00FB06B0">
        <w:t>,</w:t>
      </w:r>
      <w:r w:rsidRPr="009A3C61" w:rsidR="00B8166E">
        <w:t xml:space="preserve"> the fitted parameters should be interpreted as apparent response descriptors </w:t>
      </w:r>
      <w:r w:rsidRPr="009A3C61" w:rsidR="00960804">
        <w:t>of the combined vapor-delivery, transport, adsorption, and SERS measurement process rather than as intrinsic adsorption or desorption rate constants. Determination of intrinsic kinetic constants would require calibrated analyte concentration at the substrate, an independently validated relationship between SERS intensity and molecular surface coverage, and controlled adsorption and desorption measurements.</w:t>
      </w:r>
    </w:p>
    <w:p w:rsidRPr="009A3C61" w:rsidR="00990270" w:rsidP="009A3C61" w:rsidRDefault="00990270" w14:paraId="2B7042CB" w14:textId="77777777"/>
    <w:p w:rsidRPr="009A3C61" w:rsidR="00C1570E" w:rsidP="009A3C61" w:rsidRDefault="00A50485" w14:paraId="516D6B6C" w14:textId="44CD553F">
      <w:r w:rsidRPr="009A3C61">
        <w:t xml:space="preserve">In stretched exponential systems, the exponent </w:t>
      </w:r>
      <m:oMath>
        <m:r>
          <w:rPr>
            <w:rFonts w:ascii="Cambria Math" w:hAnsi="Cambria Math"/>
          </w:rPr>
          <m:t>β</m:t>
        </m:r>
      </m:oMath>
      <w:r w:rsidRPr="009A3C61">
        <w:t xml:space="preserve"> reflects a distribution of relaxation or adsorption times rather than a single uniform kinetic process. </w:t>
      </w:r>
      <w:r w:rsidRPr="009A3C61" w:rsidR="00960804">
        <w:t>Previous s</w:t>
      </w:r>
      <w:r w:rsidRPr="009A3C61">
        <w:t>tudies</w:t>
      </w:r>
      <w:r w:rsidRPr="009A3C61" w:rsidR="00960804">
        <w:t xml:space="preserve"> have</w:t>
      </w:r>
      <w:r w:rsidRPr="009A3C61" w:rsidR="0039147E">
        <w:t xml:space="preserve"> </w:t>
      </w:r>
      <w:r w:rsidRPr="009A3C61">
        <w:t xml:space="preserve">reported </w:t>
      </w:r>
      <m:oMath>
        <m:r>
          <w:rPr>
            <w:rFonts w:ascii="Cambria Math" w:hAnsi="Cambria Math"/>
          </w:rPr>
          <m:t>β≈0.5</m:t>
        </m:r>
      </m:oMath>
      <w:r w:rsidRPr="009A3C61">
        <w:t xml:space="preserve"> for systems governed by distributed parallel relaxation pathways and </w:t>
      </w:r>
      <m:oMath>
        <m:r>
          <w:rPr>
            <w:rFonts w:ascii="Cambria Math" w:hAnsi="Cambria Math"/>
          </w:rPr>
          <m:t>β</m:t>
        </m:r>
      </m:oMath>
      <w:r w:rsidRPr="009A3C61">
        <w:t xml:space="preserve"> values ranging from approximately 0.35 to 0.95 in heterogeneous adsorption-based sensor films</w:t>
      </w:r>
      <w:r w:rsidRPr="009A3C61" w:rsidR="0039147E">
        <w:fldChar w:fldCharType="begin"/>
      </w:r>
      <w:r w:rsidRPr="009A3C61" w:rsidR="0039203C">
        <w:instrText xml:space="preserve"> ADDIN EN.CITE &lt;EndNote&gt;&lt;Cite&gt;&lt;Author&gt;Snopok&lt;/Author&gt;&lt;Year&gt;2005&lt;/Year&gt;&lt;RecNum&gt;41&lt;/RecNum&gt;&lt;DisplayText&gt;&lt;style face="superscript"&gt;38,44&lt;/style&gt;&lt;/DisplayText&gt;&lt;record&gt;&lt;rec-number&gt;41&lt;/rec-number&gt;&lt;foreign-keys&gt;&lt;key app="EN" db-id="sxparzw2n25zfpe5p565pvahx2fwv09dpw5x" timestamp="1778082991"&gt;41&lt;/key&gt;&lt;/foreign-keys&gt;&lt;ref-type name="Journal Article"&gt;17&lt;/ref-type&gt;&lt;contributors&gt;&lt;authors&gt;&lt;author&gt;Snopok, B. A.&lt;/author&gt;&lt;author&gt;Kruglenko, I. V.&lt;/author&gt;&lt;/authors&gt;&lt;/contributors&gt;&lt;titles&gt;&lt;title&gt;Nonexponential relaxations in sensor arrays: forecasting strategy for electronic nose performance&lt;/title&gt;&lt;secondary-title&gt;Sensors and Actuators B: Chemical&lt;/secondary-title&gt;&lt;/titles&gt;&lt;periodical&gt;&lt;full-title&gt;Sensors and Actuators B: Chemical&lt;/full-title&gt;&lt;/periodical&gt;&lt;pages&gt;101-113&lt;/pages&gt;&lt;volume&gt;106&lt;/volume&gt;&lt;number&gt;1&lt;/number&gt;&lt;section&gt;101&lt;/section&gt;&lt;dates&gt;&lt;year&gt;2005&lt;/year&gt;&lt;/dates&gt;&lt;isbn&gt;09254005&lt;/isbn&gt;&lt;urls&gt;&lt;/urls&gt;&lt;electronic-resource-num&gt;10.1016/j.snb.2004.05.064&lt;/electronic-resource-num&gt;&lt;/record&gt;&lt;/Cite&gt;&lt;Cite&gt;&lt;Author&gt;Avramov&lt;/Author&gt;&lt;Year&gt;1996&lt;/Year&gt;&lt;RecNum&gt;1483&lt;/RecNum&gt;&lt;record&gt;&lt;rec-number&gt;1483&lt;/rec-number&gt;&lt;foreign-keys&gt;&lt;key app="EN" db-id="rfxa2ps5i5w5a7e5ett50p5nv009vaxvte9a" timestamp="1778084930"&gt;1483&lt;/key&gt;&lt;/foreign-keys&gt;&lt;ref-type name="Journal Article"&gt;17&lt;/ref-type&gt;&lt;contributors&gt;&lt;authors&gt;&lt;author&gt;Avramov, I.&lt;/author&gt;&lt;author&gt;Tonchev, V.&lt;/author&gt;&lt;/authors&gt;&lt;/contributors&gt;&lt;titles&gt;&lt;title&gt;Kinetics of structural relaxation in a constrained dynamics system&lt;/title&gt;&lt;secondary-title&gt;Journal of Non-Crystalline Solids&lt;/secondary-title&gt;&lt;/titles&gt;&lt;periodical&gt;&lt;full-title&gt;Journal of Non-Crystalline Solids&lt;/full-title&gt;&lt;/periodical&gt;&lt;pages&gt;122-128&lt;/pages&gt;&lt;volume&gt;194&lt;/volume&gt;&lt;number&gt;1&lt;/number&gt;&lt;dates&gt;&lt;year&gt;1996&lt;/year&gt;&lt;pub-dates&gt;&lt;date&gt;1996/01/01/&lt;/date&gt;&lt;/pub-dates&gt;&lt;/dates&gt;&lt;isbn&gt;0022-3093&lt;/isbn&gt;&lt;urls&gt;&lt;related-urls&gt;&lt;url&gt;https://www.sciencedirect.com/science/article/pii/0022309395004688&lt;/url&gt;&lt;/related-urls&gt;&lt;/urls&gt;&lt;electronic-resource-num&gt;https://doi.org/10.1016/0022-3093(95)00468-8&lt;/electronic-resource-num&gt;&lt;/record&gt;&lt;/Cite&gt;&lt;/EndNote&gt;</w:instrText>
      </w:r>
      <w:r w:rsidRPr="009A3C61" w:rsidR="0039147E">
        <w:fldChar w:fldCharType="separate"/>
      </w:r>
      <w:r w:rsidRPr="009A3C61" w:rsidR="0039203C">
        <w:rPr>
          <w:noProof/>
          <w:vertAlign w:val="superscript"/>
        </w:rPr>
        <w:t>38,44</w:t>
      </w:r>
      <w:r w:rsidRPr="009A3C61" w:rsidR="0039147E">
        <w:fldChar w:fldCharType="end"/>
      </w:r>
      <w:r w:rsidRPr="009A3C61">
        <w:t>. The experimentally obtained value here (</w:t>
      </w:r>
      <m:oMath>
        <m:r>
          <w:rPr>
            <w:rFonts w:ascii="Cambria Math" w:hAnsi="Cambria Math"/>
          </w:rPr>
          <m:t>β≈0.54</m:t>
        </m:r>
      </m:oMath>
      <w:r w:rsidRPr="009A3C61" w:rsidR="00D978A8">
        <w:t>)</w:t>
      </w:r>
      <w:r w:rsidRPr="009A3C61">
        <w:t xml:space="preserve"> falls well within this reported range</w:t>
      </w:r>
      <w:r w:rsidRPr="009A3C61" w:rsidR="00960804">
        <w:t xml:space="preserve"> and is consistent with a heterogeneous response involving multiple adsorption, transport, and local SERS-enhancement environments. </w:t>
      </w:r>
      <w:r w:rsidRPr="009A3C61">
        <w:t>Accordingly, the model is most useful as a comparative descriptor of overall signal evolution rather than a rigorous mechanistic adsorption model.</w:t>
      </w:r>
      <w:r w:rsidRPr="009A3C61" w:rsidDel="00A50485">
        <w:t xml:space="preserve"> </w:t>
      </w:r>
    </w:p>
    <w:p w:rsidRPr="009A3C61" w:rsidR="00FB06B0" w:rsidP="009A3C61" w:rsidRDefault="00FB06B0" w14:paraId="153DC03F" w14:textId="77777777"/>
    <w:p w:rsidRPr="009A3C61" w:rsidR="00C1570E" w:rsidP="009A3C61" w:rsidRDefault="0076455F" w14:paraId="52B38EBA" w14:textId="123D351E">
      <w:r w:rsidRPr="009A3C61">
        <w:t>Overall</w:t>
      </w:r>
      <w:r w:rsidRPr="009A3C61" w:rsidR="00C1570E">
        <w:t xml:space="preserve">, the method offers an important advantage over endpoint-only or ex situ gas-sensing approaches because it directly monitors spectral evolution at the plasmonic surface during vapor exposure. Instead of recording only a final response after adsorption has occurred, it captures gradual signal growth, delayed band emergence, and other time-dependent changes as they develop. A further strength is that substrate fabrication, validation, controlled vapor delivery, sequential Raman acquisition, and consistent preprocessing are integrated into a single workflow. This makes the method useful not only for monitoring gas-phase spectral response, but also for comparing substrate performance, </w:t>
      </w:r>
      <w:r w:rsidRPr="009A3C61" w:rsidR="00BB6C23">
        <w:t>assessing within-run temporal behavior</w:t>
      </w:r>
      <w:r w:rsidRPr="009A3C61" w:rsidR="00C1570E">
        <w:t>, and studying adsorption-related behavior under controlled conditions. With further optimization, the same approach could be extended to other vapors, other gas-phase analytes, and other nanostructured SERS substrates</w:t>
      </w:r>
      <w:r w:rsidRPr="009A3C61" w:rsidR="004F00DA">
        <w:t>. A configuration with faster, independently characterized gas switching and controlled purge intervals could also support pulse-gas response and recovery measurements and repeated adsorption–desorption cycling. Together, these extensions would broaden the utility of the platform while preserving its primary strength as a method for long-duration, time-resolved monitoring of gas–surface interactions.</w:t>
      </w:r>
    </w:p>
    <w:p w:rsidRPr="009A3C61" w:rsidR="00C1570E" w:rsidP="009A3C61" w:rsidRDefault="00C1570E" w14:paraId="28469D34" w14:textId="77777777"/>
    <w:p w:rsidRPr="009A3C61" w:rsidR="006E4797" w:rsidP="009A3C61" w:rsidRDefault="00551D82" w14:paraId="59F37CC4" w14:textId="5C52823A">
      <w:pPr>
        <w:pBdr>
          <w:top w:val="nil"/>
          <w:left w:val="nil"/>
          <w:bottom w:val="nil"/>
          <w:right w:val="nil"/>
          <w:between w:val="nil"/>
        </w:pBdr>
      </w:pPr>
      <w:r w:rsidRPr="009A3C61">
        <w:rPr>
          <w:b/>
        </w:rPr>
        <w:t>ACKNOWLEDGMENTS:</w:t>
      </w:r>
    </w:p>
    <w:p w:rsidRPr="009A3C61" w:rsidR="001B78CE" w:rsidP="009A3C61" w:rsidRDefault="00273E1D" w14:paraId="0A112691" w14:textId="03F9192E">
      <w:r w:rsidRPr="009A3C61">
        <w:t>A. K</w:t>
      </w:r>
      <w:r w:rsidRPr="009A3C61" w:rsidR="00777476">
        <w:t>umar</w:t>
      </w:r>
      <w:r w:rsidRPr="009A3C61" w:rsidR="00D3307F">
        <w:t>,</w:t>
      </w:r>
      <w:r w:rsidRPr="009A3C61" w:rsidR="00777476">
        <w:t xml:space="preserve"> </w:t>
      </w:r>
      <w:r w:rsidRPr="009A3C61" w:rsidR="00D3307F">
        <w:t xml:space="preserve">G. Cavagliano, </w:t>
      </w:r>
      <w:r w:rsidRPr="009A3C61" w:rsidR="00777476">
        <w:t>and Y. Zhao w</w:t>
      </w:r>
      <w:r w:rsidRPr="009A3C61" w:rsidR="00D3307F">
        <w:t>ere</w:t>
      </w:r>
      <w:r w:rsidRPr="009A3C61" w:rsidR="00777476">
        <w:t xml:space="preserve"> funded by the U.S. Department of Agriculture (USDA) NIFA Grant number 2023-67015-39237. </w:t>
      </w:r>
      <w:r w:rsidRPr="009A3C61">
        <w:t xml:space="preserve">K. </w:t>
      </w:r>
      <w:r w:rsidRPr="009A3C61" w:rsidR="00777476">
        <w:t>Stiwinter</w:t>
      </w:r>
      <w:r w:rsidRPr="009A3C61">
        <w:t xml:space="preserve"> </w:t>
      </w:r>
      <w:r w:rsidRPr="009A3C61" w:rsidR="00777476">
        <w:t>was funded by the</w:t>
      </w:r>
      <w:r w:rsidRPr="009A3C61" w:rsidR="001F2E45">
        <w:t xml:space="preserve"> </w:t>
      </w:r>
      <w:r w:rsidRPr="009A3C61" w:rsidR="0074324C">
        <w:rPr>
          <w:lang w:val="en-GB"/>
        </w:rPr>
        <w:t>UGA-SRNL Scholars Program</w:t>
      </w:r>
      <w:r w:rsidRPr="009A3C61" w:rsidR="00777476">
        <w:t>. A. Kan</w:t>
      </w:r>
      <w:r w:rsidRPr="009A3C61" w:rsidR="001F2E45">
        <w:t>n</w:t>
      </w:r>
      <w:r w:rsidRPr="009A3C61" w:rsidR="00777476">
        <w:t xml:space="preserve">an was funded by </w:t>
      </w:r>
      <w:r w:rsidR="009212B6">
        <w:t xml:space="preserve">the </w:t>
      </w:r>
      <w:r w:rsidRPr="009A3C61" w:rsidR="00BC6D7C">
        <w:t>UGA Center for Food Safety</w:t>
      </w:r>
      <w:r w:rsidRPr="009A3C61" w:rsidR="00777476">
        <w:t>.</w:t>
      </w:r>
      <w:r w:rsidRPr="009A3C61">
        <w:t xml:space="preserve"> The authors also thank the Zhao group members for helpful discussions and assistance during manuscript preparation.</w:t>
      </w:r>
      <w:r w:rsidRPr="009A3C61" w:rsidDel="00273E1D">
        <w:t xml:space="preserve"> </w:t>
      </w:r>
    </w:p>
    <w:p w:rsidRPr="009A3C61" w:rsidR="006E4797" w:rsidP="009A3C61" w:rsidRDefault="006E4797" w14:paraId="25B2FBBD" w14:textId="77777777">
      <w:pPr>
        <w:rPr>
          <w:b/>
        </w:rPr>
      </w:pPr>
    </w:p>
    <w:p w:rsidRPr="009A3C61" w:rsidR="006E4797" w:rsidP="009A3C61" w:rsidRDefault="00551D82" w14:paraId="5E703EBA" w14:textId="27F264E3">
      <w:pPr>
        <w:pBdr>
          <w:top w:val="nil"/>
          <w:left w:val="nil"/>
          <w:bottom w:val="nil"/>
          <w:right w:val="nil"/>
          <w:between w:val="nil"/>
        </w:pBdr>
      </w:pPr>
      <w:r w:rsidRPr="009A3C61">
        <w:rPr>
          <w:b/>
        </w:rPr>
        <w:t>DISCLOSURES:</w:t>
      </w:r>
    </w:p>
    <w:p w:rsidRPr="009A3C61" w:rsidR="006E4797" w:rsidP="009A3C61" w:rsidRDefault="009B71DA" w14:paraId="4A7B0E5C" w14:textId="2A4FCB7D">
      <w:r w:rsidRPr="009A3C61">
        <w:t>The authors have nothing to disclose.</w:t>
      </w:r>
    </w:p>
    <w:p w:rsidRPr="009A3C61" w:rsidR="009B71DA" w:rsidP="009A3C61" w:rsidRDefault="009B71DA" w14:paraId="523E4018" w14:textId="77777777"/>
    <w:p w:rsidRPr="009A3C61" w:rsidR="00880E1E" w:rsidP="009A3C61" w:rsidRDefault="00551D82" w14:paraId="02EBBF31" w14:textId="087AD153">
      <w:pPr>
        <w:rPr>
          <w:bCs/>
        </w:rPr>
      </w:pPr>
      <w:r w:rsidRPr="009A3C61">
        <w:rPr>
          <w:b/>
        </w:rPr>
        <w:t>REFERENCES:</w:t>
      </w:r>
    </w:p>
    <w:p w:rsidRPr="0074215A" w:rsidR="004D53A5" w:rsidP="008A63F2" w:rsidRDefault="004D53A5" w14:paraId="068EABF8" w14:textId="07B5185D">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Fleischmann M, Hendra PJ, McQuillan AJ. Raman spectra of pyridine adsorbed at a silver electrode. Chem Phys Lett. 1974;26(2):163-166. </w:t>
      </w:r>
    </w:p>
    <w:p w:rsidRPr="0074215A" w:rsidR="004D53A5" w:rsidP="008A63F2" w:rsidRDefault="004D53A5" w14:paraId="2A67EAE3" w14:textId="37A50BBC">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Jeanmaire DL, Van Duyne RP. Surface Raman spectroelectrochemistry. Part I. Heterocyclic, aromatic, and aliphatic amines adsorbed on the anodized silver electrode. J Electroanal Chem Interfacial Electrochem. 1977;84(1):1-20. </w:t>
      </w:r>
    </w:p>
    <w:p w:rsidRPr="0074215A" w:rsidR="004D53A5" w:rsidP="008A63F2" w:rsidRDefault="004D53A5" w14:paraId="6FAADD3B" w14:textId="0741F121">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Albrecht MG, Creighton JA. Anomalously intense Raman spectra of pyridine at a silver electrode. J Am Chem Soc. 1977;99(15):5215-5217. </w:t>
      </w:r>
    </w:p>
    <w:p w:rsidRPr="0074215A" w:rsidR="004D53A5" w:rsidP="008A63F2" w:rsidRDefault="004D53A5" w14:paraId="08F60750" w14:textId="000A8B9D">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Moskovits M. Surface-enhanced spectroscopy. Rev Mod Phys. 1985;57(3):783-826. </w:t>
      </w:r>
    </w:p>
    <w:p w:rsidRPr="0074215A" w:rsidR="004D53A5" w:rsidP="008A63F2" w:rsidRDefault="004D53A5" w14:paraId="61834AAC" w14:textId="2E5D3891">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Kneipp K, Wang Y, Kneipp H, Perelman LT, Itzkan I, Dasari RR, et al. Single molecule detection using surface-enhanced Raman scattering (SERS). Phys Rev Lett. 1997;78(9):1667-1670. </w:t>
      </w:r>
    </w:p>
    <w:p w:rsidRPr="0074215A" w:rsidR="004D53A5" w:rsidP="008A63F2" w:rsidRDefault="004D53A5" w14:paraId="04D494AF" w14:textId="0B97690C">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Nie S, Emory SR. Probing single molecules and single nanoparticles by surface-enhanced Raman scattering. Science. 1997;275(5303):1102-1106. </w:t>
      </w:r>
    </w:p>
    <w:p w:rsidRPr="0074215A" w:rsidR="004D53A5" w:rsidP="008A63F2" w:rsidRDefault="004D53A5" w14:paraId="6A58BC23" w14:textId="0FC737FE">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Camden JP, Dieringer JA, Zhao J, Van Duyne RP. Controlled plasmonic nanostructures for surface-enhanced spectroscopy and sensing. Acc Chem Res. 2008;41(12):1653-1661. </w:t>
      </w:r>
    </w:p>
    <w:p w:rsidRPr="0074215A" w:rsidR="004D53A5" w:rsidP="008A63F2" w:rsidRDefault="004D53A5" w14:paraId="69367E41" w14:textId="2178E2F5">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Schlücker S. Surface-enhanced Raman spectroscopy: Concepts and chemical applications. Angew Chem Int Ed Engl. 2014;53(19):4756-4795. </w:t>
      </w:r>
    </w:p>
    <w:p w:rsidRPr="0074215A" w:rsidR="004D53A5" w:rsidP="008A63F2" w:rsidRDefault="004D53A5" w14:paraId="6A9660E6" w14:textId="1968DE4A">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Pilot R, Signorini R, Durante C, Orian L, Bhamidipati M, Fabris L. A review on surface-enhanced Raman scattering. Biosensors (Basel). 2019;9(2):57. doi:10.3390/bios9020057. </w:t>
      </w:r>
    </w:p>
    <w:p w:rsidRPr="0074215A" w:rsidR="004D53A5" w:rsidP="008A63F2" w:rsidRDefault="004D53A5" w14:paraId="261036DE" w14:textId="1CFF7B57">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Le Ru EC, Etchegoin PG. Principles of Surface-Enhanced Raman Spectroscopy: And Related Plasmonic Effects. Amsterdam: Elsevier; 2008. </w:t>
      </w:r>
    </w:p>
    <w:p w:rsidRPr="0074215A" w:rsidR="004D53A5" w:rsidP="008A63F2" w:rsidRDefault="004D53A5" w14:paraId="571597EC" w14:textId="441103F8">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Otto A. The chemical (electronic) contribution to surface-enhanced Raman scattering. J Raman Spectrosc. 2005;36(6-7):497-509. </w:t>
      </w:r>
    </w:p>
    <w:p w:rsidRPr="0074215A" w:rsidR="004D53A5" w:rsidP="008A63F2" w:rsidRDefault="004D53A5" w14:paraId="72721831" w14:textId="399E9660">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Kelly KL, Coronado E, Zhao LL, Schatz GC. The optical properties of metal nanoparticles: The influence of size, shape, and dielectric environment. J Phys Chem B. 2003;107(3):668-677. </w:t>
      </w:r>
    </w:p>
    <w:p w:rsidRPr="0074215A" w:rsidR="004D53A5" w:rsidP="008A63F2" w:rsidRDefault="004D53A5" w14:paraId="1E16F961" w14:textId="43642C19">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Maier SA. Plasmonics: Fundamentals and Applications. New York: Springer; 2007. </w:t>
      </w:r>
    </w:p>
    <w:p w:rsidRPr="0074215A" w:rsidR="004D53A5" w:rsidP="008A63F2" w:rsidRDefault="004D53A5" w14:paraId="7269AF2A" w14:textId="23F62435">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Anker JN, Hall WP, Lyandres O, Shah NC, Zhao J, Van Duyne RP. Biosensing with plasmonic nanosensors. Nat Mater. 2008;7(6):442-453. </w:t>
      </w:r>
    </w:p>
    <w:p w:rsidRPr="0074215A" w:rsidR="004D53A5" w:rsidP="008A63F2" w:rsidRDefault="004D53A5" w14:paraId="5B71CF8C" w14:textId="30B435E1">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Willets KA, Van Duyne RP. Localized surface plasmon resonance spectroscopy and sensing. Annu Rev Phys Chem. 2007;58:267-297. </w:t>
      </w:r>
    </w:p>
    <w:p w:rsidRPr="0074215A" w:rsidR="004D53A5" w:rsidP="008A63F2" w:rsidRDefault="004D53A5" w14:paraId="38342047" w14:textId="66A55A60">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Zhao YP, Chaney SB, Shanmukh S, Dluhy RA. Polarized surface enhanced Raman and absorbance spectra of aligned silver nanorod arrays. J Phys Chem B. 2006;110(7):3153-3157. </w:t>
      </w:r>
    </w:p>
    <w:p w:rsidRPr="0074215A" w:rsidR="004D53A5" w:rsidP="008A63F2" w:rsidRDefault="004D53A5" w14:paraId="42C70548" w14:textId="19FCC489">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Yang Y, Xiong L, Shi J, Nogami M. Aligned silver nanorod arrays for surface-enhanced Raman scattering. Nanotechnology. 2006;17(10):2670-2674. </w:t>
      </w:r>
    </w:p>
    <w:p w:rsidRPr="0074215A" w:rsidR="004D53A5" w:rsidP="008A63F2" w:rsidRDefault="004D53A5" w14:paraId="68226B8D" w14:textId="251AFCEF">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Liu YJ, Chu HY, Zhao YP. Silver nanorod array substrates fabricated by oblique angle deposition: Morphological, optical, and SERS characterizations. J Phys Chem C. 2010;114(18):8176-8183. </w:t>
      </w:r>
    </w:p>
    <w:p w:rsidRPr="0074215A" w:rsidR="004D53A5" w:rsidP="008A63F2" w:rsidRDefault="004D53A5" w14:paraId="0B84FC9B" w14:textId="4CBE78A7">
      <w:pPr>
        <w:pStyle w:val="ListParagraph"/>
        <w:numPr>
          <w:ilvl w:val="0"/>
          <w:numId w:val="27"/>
        </w:numP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 xml:space="preserve">Liu YJ, Zhang ZY, Zhao Q, Dluhy RA, Zhao YP. Surface-enhanced Raman scattering from an Ag nanorod array substrate: The site dependent enhancement and layer absorbance effect. J Phys Chem C. 2009;113(22):9664-9669. </w:t>
      </w:r>
    </w:p>
    <w:p w:rsidRPr="0074215A" w:rsidR="004D53A5" w:rsidP="008A63F2" w:rsidRDefault="004D53A5" w14:paraId="0CA9C70F" w14:textId="43BA2796">
      <w:pPr>
        <w:pStyle w:val="ListParagraph"/>
        <w:numPr>
          <w:ilvl w:val="0"/>
          <w:numId w:val="27"/>
        </w:numPr>
        <w:pBdr>
          <w:top w:val="nil"/>
          <w:left w:val="nil"/>
          <w:bottom w:val="nil"/>
          <w:right w:val="nil"/>
          <w:between w:val="nil"/>
        </w:pBdr>
        <w:spacing w:after="0" w:line="240" w:lineRule="auto"/>
        <w:ind w:left="0" w:firstLine="0"/>
        <w:jc w:val="both"/>
        <w:rPr>
          <w:rFonts w:ascii="Calibri" w:hAnsi="Calibri" w:eastAsia="Times New Roman" w:cs="Calibri"/>
          <w:bCs/>
          <w:sz w:val="24"/>
          <w:szCs w:val="24"/>
          <w:lang w:val="en-IN" w:eastAsia="en-IN"/>
        </w:rPr>
      </w:pPr>
      <w:r w:rsidRPr="0074215A">
        <w:rPr>
          <w:rFonts w:ascii="Calibri" w:hAnsi="Calibri" w:eastAsia="Times New Roman" w:cs="Calibri"/>
          <w:bCs/>
          <w:sz w:val="24"/>
          <w:szCs w:val="24"/>
          <w:lang w:val="en-IN" w:eastAsia="en-IN"/>
        </w:rPr>
        <w:t>Zhao Y, Kumar A, Yang Y. Unveiling practical considerations for reliable and standardized SERS measurements: Lessons from a comprehensive review of oblique angle deposition-fabricated silver nanorod array substrates. Chem Soc Rev. 2024;53(2):1004-1057.</w:t>
      </w:r>
    </w:p>
    <w:p w:rsidRPr="008A63F2" w:rsidR="008A63F2" w:rsidP="008A63F2" w:rsidRDefault="008A63F2" w14:paraId="767BD69E"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Driskell JD, Shanmukh S, Liu Y, Hennigan S, Jones L, Zhao YP, et al. The use of aligned silver nanorod arrays prepared by oblique angle deposition as surface enhanced Raman scattering substrates. J Phys Chem C. 2008;112(4):895-901. </w:t>
      </w:r>
    </w:p>
    <w:p w:rsidRPr="008A63F2" w:rsidR="008A63F2" w:rsidP="008A63F2" w:rsidRDefault="008A63F2" w14:paraId="07E5574D"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Guerrini L, Graham D. Molecularly mediated assemblies of plasmonic nanoparticles for surface-enhanced Raman spectroscopy applications. Chem Soc Rev. 2012;41(21):7085-7107. </w:t>
      </w:r>
    </w:p>
    <w:p w:rsidRPr="008A63F2" w:rsidR="008A63F2" w:rsidP="008A63F2" w:rsidRDefault="008A63F2" w14:paraId="0452C7AB"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Sharma B, Frontiera RR, Henry AI, Ringe E, Van Duyne RP. SERS: Materials, applications, and the future. Mater Today. 2012;15(1-2):16-25. </w:t>
      </w:r>
    </w:p>
    <w:p w:rsidRPr="008A63F2" w:rsidR="008A63F2" w:rsidP="008A63F2" w:rsidRDefault="008A63F2" w14:paraId="76C2A26A"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Janata J, Josowicz M. Conducting polymers in electronic chemical sensors. Nat Mater. 2003;2(1):19-24. </w:t>
      </w:r>
    </w:p>
    <w:p w:rsidRPr="008A63F2" w:rsidR="008A63F2" w:rsidP="008A63F2" w:rsidRDefault="008A63F2" w14:paraId="23DDBEA9"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Korotcenkov G. Metal oxides for solid-state gas sensors: What determines our choice? Mater Sci Eng B. 2007;139(1):1-23. </w:t>
      </w:r>
    </w:p>
    <w:p w:rsidRPr="008A63F2" w:rsidR="008A63F2" w:rsidP="008A63F2" w:rsidRDefault="008A63F2" w14:paraId="0CE82081"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Hodgkinson J, Tatam RP. Optical gas sensing: A review. Meas Sci Technol. 2013;24(1):012004. </w:t>
      </w:r>
    </w:p>
    <w:p w:rsidRPr="008A63F2" w:rsidR="008A63F2" w:rsidP="008A63F2" w:rsidRDefault="008A63F2" w14:paraId="4033B6CD"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Liu X, Cheng S, Liu H, Hu S, Zhang D, Ning H. A survey on gas sensing technology. Sensors (Basel). 2012;12(7):9635-9665. </w:t>
      </w:r>
    </w:p>
    <w:p w:rsidRPr="008A63F2" w:rsidR="008A63F2" w:rsidP="008A63F2" w:rsidRDefault="008A63F2" w14:paraId="1AF8AA52"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Clark RJH, Long DA. Raman Spectroscopy. New York: McGraw-Hill; 1977. </w:t>
      </w:r>
    </w:p>
    <w:p w:rsidRPr="008A63F2" w:rsidR="008A63F2" w:rsidP="008A63F2" w:rsidRDefault="008A63F2" w14:paraId="50AAC914"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Smith E, Dent G. Modern Raman Spectroscopy: A Practical Approach. 2nd ed. Chichester: John Wiley &amp; Sons; 2019. </w:t>
      </w:r>
    </w:p>
    <w:p w:rsidRPr="008A63F2" w:rsidR="008A63F2" w:rsidP="008A63F2" w:rsidRDefault="008A63F2" w14:paraId="42F0F46F"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Langer J, Jimenez de Aberasturi D, Aizpurua J, Alvarez-Puebla RA, Auguié B, Baumberg JJ, et al. Present and future of surface-enhanced Raman scattering. ACS Nano. 2020;14(1):28-117. </w:t>
      </w:r>
    </w:p>
    <w:p w:rsidRPr="008A63F2" w:rsidR="008A63F2" w:rsidP="008A63F2" w:rsidRDefault="008A63F2" w14:paraId="30DE1CF1"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Xu H, Aizpurua J, Käll M, Apell P. Electromagnetic contributions to single-molecule sensitivity in surface-enhanced Raman scattering. Phys Rev E. 2000;62(3):4318-4324. </w:t>
      </w:r>
    </w:p>
    <w:p w:rsidRPr="008A63F2" w:rsidR="008A63F2" w:rsidP="008A63F2" w:rsidRDefault="008A63F2" w14:paraId="5409227D"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Le Ru EC, Blackie E, Meyer M, Etchegoin PG. Surface-enhanced Raman scattering enhancement factors: A comprehensive study. J Phys Chem C. 2007;111(37):13794-13803. </w:t>
      </w:r>
    </w:p>
    <w:p w:rsidRPr="008A63F2" w:rsidR="008A63F2" w:rsidP="008A63F2" w:rsidRDefault="008A63F2" w14:paraId="7D7D068C"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Kreno LE, Greeneltch NG, Farha OK, Hupp JT, Van Duyne RP. SERS of molecules that do not adsorb on Ag surfaces: A metal-organic framework-based functionalization strategy. Analyst. 2014;139(16):4073-4080. </w:t>
      </w:r>
    </w:p>
    <w:p w:rsidRPr="008A63F2" w:rsidR="008A63F2" w:rsidP="008A63F2" w:rsidRDefault="008A63F2" w14:paraId="407133B4" w14:textId="46A1BFF3">
      <w:pPr>
        <w:widowControl/>
        <w:numPr>
          <w:ilvl w:val="0"/>
          <w:numId w:val="27"/>
        </w:numPr>
        <w:ind w:left="0" w:firstLine="0"/>
        <w:rPr>
          <w:rFonts w:eastAsia="Times New Roman"/>
          <w:bCs/>
          <w:lang w:val="en-IN" w:eastAsia="en-IN"/>
        </w:rPr>
      </w:pPr>
      <w:r w:rsidRPr="008A63F2">
        <w:rPr>
          <w:rFonts w:eastAsia="Times New Roman"/>
          <w:bCs/>
          <w:lang w:val="en-IN" w:eastAsia="en-IN"/>
        </w:rPr>
        <w:t>Kumar A, Ma F, Chen X, Zhao Y. Understanding SERS spectral shape variability through substrate optics, molecular orientation, and unsupervised clustering. J Phys Chem C. 2026</w:t>
      </w:r>
      <w:r w:rsidR="00721EBB">
        <w:rPr>
          <w:rFonts w:eastAsia="Times New Roman"/>
          <w:bCs/>
          <w:lang w:val="en-IN" w:eastAsia="en-IN"/>
        </w:rPr>
        <w:t>;</w:t>
      </w:r>
      <w:r w:rsidRPr="00721EBB" w:rsidR="00721EBB">
        <w:rPr>
          <w:rFonts w:eastAsia="Times New Roman"/>
          <w:bCs/>
          <w:lang w:val="en-IN" w:eastAsia="en-IN"/>
        </w:rPr>
        <w:t>130 (13):4852–4867</w:t>
      </w:r>
      <w:r w:rsidRPr="008A63F2">
        <w:rPr>
          <w:rFonts w:eastAsia="Times New Roman"/>
          <w:bCs/>
          <w:i/>
          <w:iCs/>
          <w:lang w:val="en-IN" w:eastAsia="en-IN"/>
        </w:rPr>
        <w:t>.</w:t>
      </w:r>
      <w:r w:rsidRPr="008A63F2">
        <w:rPr>
          <w:rFonts w:eastAsia="Times New Roman"/>
          <w:bCs/>
          <w:lang w:val="en-IN" w:eastAsia="en-IN"/>
        </w:rPr>
        <w:t xml:space="preserve"> </w:t>
      </w:r>
    </w:p>
    <w:p w:rsidRPr="008A63F2" w:rsidR="008A63F2" w:rsidP="008A63F2" w:rsidRDefault="008A63F2" w14:paraId="51D94A32"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Ding SY, You EM, Tian ZQ, Moskovits M. Electromagnetic theories of surface-enhanced Raman spectroscopy. Chem Soc Rev. 2017;46(13):4042-4076. </w:t>
      </w:r>
    </w:p>
    <w:p w:rsidRPr="008A63F2" w:rsidR="008A63F2" w:rsidP="008A63F2" w:rsidRDefault="008A63F2" w14:paraId="180036C9"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Yang X, Dai Z, Si S, Wang J, Liang J, Chen X, et al. Nanopillar array on a fiber facet for highly sensitive surface-enhanced Raman scattering. Opt Express. 2012;20(22):24819-24826. </w:t>
      </w:r>
    </w:p>
    <w:p w:rsidRPr="008A63F2" w:rsidR="008A63F2" w:rsidP="008A63F2" w:rsidRDefault="008A63F2" w14:paraId="5B426F98" w14:textId="7BEE57A2">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Bellaire S, Rawashdeh S, Mayer KP, Sturgill JL. Adsorptive gas sensor response forecasting to enable breath-by-breath analysis. Sensors (Basel). 2026;26(7):2234. </w:t>
      </w:r>
    </w:p>
    <w:p w:rsidRPr="008A63F2" w:rsidR="008A63F2" w:rsidP="008A63F2" w:rsidRDefault="008A63F2" w14:paraId="1EC00B5D" w14:textId="27F59CBD">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Snopok BA, Kruglenko IV. Nonexponential relaxations in sensor arrays: Forecasting strategy for electronic nose performance. Sens Actuators B Chem. 2005;106(1):101-113. </w:t>
      </w:r>
    </w:p>
    <w:p w:rsidRPr="008A63F2" w:rsidR="008A63F2" w:rsidP="008A63F2" w:rsidRDefault="008A63F2" w14:paraId="4880ACE7" w14:textId="7B74415D">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Limwichean S, et al. Self-depositing passivation layer investigations on stability improvement of the Ag NRs SERS substrate. Vacuum. 2022;196:110734. </w:t>
      </w:r>
    </w:p>
    <w:p w:rsidRPr="008A63F2" w:rsidR="008A63F2" w:rsidP="008A63F2" w:rsidRDefault="008A63F2" w14:paraId="0B75E3A7" w14:textId="4729E4BD">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Negri P, Marotta NE, Bottomley LA, Dluhy RA. Removal of surface contamination and self-assembled monolayers from silver nanorod substrates by plasma cleaning with argon. Appl Spectrosc. 2011;65(1):66-74. </w:t>
      </w:r>
    </w:p>
    <w:p w:rsidRPr="008A63F2" w:rsidR="008A63F2" w:rsidP="008A63F2" w:rsidRDefault="008A63F2" w14:paraId="44AB26F4" w14:textId="4AF18580">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Whitaker DA, Hayes K. A simple algorithm for despiking Raman spectra. Chemom Intell Lab Syst. 2018;179:82-84. </w:t>
      </w:r>
    </w:p>
    <w:p w:rsidRPr="008A63F2" w:rsidR="008A63F2" w:rsidP="008A63F2" w:rsidRDefault="008A63F2" w14:paraId="75023BB3" w14:textId="42A2EFA4">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Perez-Jimenez AI, Lyu D, Lu Z, Liu G, Ren B. Surface-enhanced Raman spectroscopy: Benefits, trade-offs and future developments. Chem Sci. 2020;11(18):4563-4577. </w:t>
      </w:r>
    </w:p>
    <w:p w:rsidRPr="008A63F2" w:rsidR="008A63F2" w:rsidP="008A63F2" w:rsidRDefault="008A63F2" w14:paraId="71B932CB" w14:textId="77777777">
      <w:pPr>
        <w:widowControl/>
        <w:numPr>
          <w:ilvl w:val="0"/>
          <w:numId w:val="27"/>
        </w:numPr>
        <w:ind w:left="0" w:firstLine="0"/>
        <w:rPr>
          <w:rFonts w:eastAsia="Times New Roman"/>
          <w:bCs/>
          <w:lang w:val="en-IN" w:eastAsia="en-IN"/>
        </w:rPr>
      </w:pPr>
      <w:r w:rsidRPr="008A63F2">
        <w:rPr>
          <w:rFonts w:eastAsia="Times New Roman"/>
          <w:bCs/>
          <w:lang w:val="en-IN" w:eastAsia="en-IN"/>
        </w:rPr>
        <w:t xml:space="preserve">Tripathi A, Emmons ED, Fountain AW, Guicheteau JA, Christesen SD, Guicheteau JA, et al. Critical role of adsorption equilibria on the determination of surface-enhanced Raman enhancement. ACS Nano. 2015;9(1):584-593. </w:t>
      </w:r>
    </w:p>
    <w:p w:rsidRPr="007F6009" w:rsidR="008A63F2" w:rsidP="00477B79" w:rsidRDefault="008A63F2" w14:paraId="244A4784" w14:textId="5389A5EF">
      <w:pPr>
        <w:widowControl/>
        <w:numPr>
          <w:ilvl w:val="0"/>
          <w:numId w:val="27"/>
        </w:numPr>
        <w:pBdr>
          <w:top w:val="nil"/>
          <w:left w:val="nil"/>
          <w:bottom w:val="nil"/>
          <w:right w:val="nil"/>
          <w:between w:val="nil"/>
        </w:pBdr>
        <w:ind w:left="0" w:firstLine="0"/>
        <w:rPr>
          <w:bCs/>
          <w:color w:val="EE0000"/>
        </w:rPr>
      </w:pPr>
      <w:r w:rsidRPr="008A63F2">
        <w:rPr>
          <w:rFonts w:eastAsia="Times New Roman"/>
          <w:bCs/>
          <w:lang w:val="en-IN" w:eastAsia="en-IN"/>
        </w:rPr>
        <w:t xml:space="preserve">Avramov I, Tonchev VK. Kinetics of structural relaxation in a constrained dynamics system. J Non Cryst Solids. 1996;194(1):122-128. </w:t>
      </w:r>
    </w:p>
    <w:sectPr w:rsidRPr="007F6009" w:rsidR="008A63F2" w:rsidSect="009A3C61">
      <w:headerReference w:type="even" r:id="rId12"/>
      <w:headerReference w:type="default" r:id="rId13"/>
      <w:footerReference w:type="even" r:id="rId14"/>
      <w:footerReference w:type="default" r:id="rId15"/>
      <w:headerReference w:type="first" r:id="rId16"/>
      <w:footerReference w:type="first" r:id="rId17"/>
      <w:pgSz w:w="12240" w:h="15840" w:orient="portrait"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2C8B" w:rsidRDefault="00132C8B" w14:paraId="23E10F3E" w14:textId="77777777">
      <w:r>
        <w:separator/>
      </w:r>
    </w:p>
  </w:endnote>
  <w:endnote w:type="continuationSeparator" w:id="0">
    <w:p w:rsidR="00132C8B" w:rsidRDefault="00132C8B" w14:paraId="3FF5201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4797" w:rsidRDefault="006E4797" w14:paraId="7DE5172E" w14:textId="7777777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9203C" w:rsidRDefault="0039203C" w14:paraId="46235BF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62CC" w:rsidRDefault="007562CC" w14:paraId="6019F1B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2C8B" w:rsidRDefault="00132C8B" w14:paraId="7EA2E768" w14:textId="77777777">
      <w:r>
        <w:separator/>
      </w:r>
    </w:p>
  </w:footnote>
  <w:footnote w:type="continuationSeparator" w:id="0">
    <w:p w:rsidR="00132C8B" w:rsidRDefault="00132C8B" w14:paraId="3CA3E6A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4797" w:rsidRDefault="006E4797" w14:paraId="447547F0" w14:textId="7777777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4797" w:rsidRDefault="00551D82" w14:paraId="0710A415" w14:textId="77777777">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6087" w:rsidRDefault="00B86087" w14:paraId="166EF599" w14:textId="52BD7C01">
    <w:pPr>
      <w:pBdr>
        <w:top w:val="nil"/>
        <w:left w:val="nil"/>
        <w:bottom w:val="nil"/>
        <w:right w:val="nil"/>
        <w:between w:val="nil"/>
      </w:pBdr>
      <w:tabs>
        <w:tab w:val="center" w:pos="4680"/>
        <w:tab w:val="right" w:pos="9360"/>
      </w:tabs>
      <w:jc w:val="right"/>
      <w:rPr>
        <w:b/>
        <w:noProof/>
        <w:color w:val="1F497D"/>
        <w:sz w:val="32"/>
        <w:szCs w:val="32"/>
      </w:rPr>
    </w:pPr>
  </w:p>
  <w:p w:rsidR="006E4797" w:rsidRDefault="006E4797" w14:paraId="09104647" w14:textId="2C53C28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hint="default" w:ascii="Symbol" w:hAnsi="Symbol"/>
        <w:sz w:val="28"/>
        <w:szCs w:val="28"/>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82286"/>
    <w:multiLevelType w:val="multilevel"/>
    <w:tmpl w:val="3BE2A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hAnsi="Noto Sans Symbols" w:eastAsia="Noto Sans Symbols" w:cs="Noto Sans Symbols"/>
      </w:rPr>
    </w:lvl>
    <w:lvl w:ilvl="1">
      <w:start w:val="1"/>
      <w:numFmt w:val="bullet"/>
      <w:lvlText w:val="o"/>
      <w:lvlJc w:val="left"/>
      <w:pPr>
        <w:ind w:left="2520" w:hanging="360"/>
      </w:pPr>
      <w:rPr>
        <w:rFonts w:ascii="Courier New" w:hAnsi="Courier New" w:eastAsia="Courier New" w:cs="Courier New"/>
      </w:rPr>
    </w:lvl>
    <w:lvl w:ilvl="2">
      <w:start w:val="1"/>
      <w:numFmt w:val="bullet"/>
      <w:lvlText w:val="▪"/>
      <w:lvlJc w:val="left"/>
      <w:pPr>
        <w:ind w:left="3240" w:hanging="360"/>
      </w:pPr>
      <w:rPr>
        <w:rFonts w:ascii="Noto Sans Symbols" w:hAnsi="Noto Sans Symbols" w:eastAsia="Noto Sans Symbols" w:cs="Noto Sans Symbols"/>
      </w:rPr>
    </w:lvl>
    <w:lvl w:ilvl="3">
      <w:start w:val="1"/>
      <w:numFmt w:val="bullet"/>
      <w:lvlText w:val="●"/>
      <w:lvlJc w:val="left"/>
      <w:pPr>
        <w:ind w:left="3960" w:hanging="360"/>
      </w:pPr>
      <w:rPr>
        <w:rFonts w:ascii="Noto Sans Symbols" w:hAnsi="Noto Sans Symbols" w:eastAsia="Noto Sans Symbols" w:cs="Noto Sans Symbols"/>
      </w:rPr>
    </w:lvl>
    <w:lvl w:ilvl="4">
      <w:start w:val="1"/>
      <w:numFmt w:val="bullet"/>
      <w:lvlText w:val="o"/>
      <w:lvlJc w:val="left"/>
      <w:pPr>
        <w:ind w:left="4680" w:hanging="360"/>
      </w:pPr>
      <w:rPr>
        <w:rFonts w:ascii="Courier New" w:hAnsi="Courier New" w:eastAsia="Courier New" w:cs="Courier New"/>
      </w:rPr>
    </w:lvl>
    <w:lvl w:ilvl="5">
      <w:start w:val="1"/>
      <w:numFmt w:val="bullet"/>
      <w:lvlText w:val="▪"/>
      <w:lvlJc w:val="left"/>
      <w:pPr>
        <w:ind w:left="5400" w:hanging="360"/>
      </w:pPr>
      <w:rPr>
        <w:rFonts w:ascii="Noto Sans Symbols" w:hAnsi="Noto Sans Symbols" w:eastAsia="Noto Sans Symbols" w:cs="Noto Sans Symbols"/>
      </w:rPr>
    </w:lvl>
    <w:lvl w:ilvl="6">
      <w:start w:val="1"/>
      <w:numFmt w:val="bullet"/>
      <w:lvlText w:val="●"/>
      <w:lvlJc w:val="left"/>
      <w:pPr>
        <w:ind w:left="6120" w:hanging="360"/>
      </w:pPr>
      <w:rPr>
        <w:rFonts w:ascii="Noto Sans Symbols" w:hAnsi="Noto Sans Symbols" w:eastAsia="Noto Sans Symbols" w:cs="Noto Sans Symbols"/>
      </w:rPr>
    </w:lvl>
    <w:lvl w:ilvl="7">
      <w:start w:val="1"/>
      <w:numFmt w:val="bullet"/>
      <w:lvlText w:val="o"/>
      <w:lvlJc w:val="left"/>
      <w:pPr>
        <w:ind w:left="6840" w:hanging="360"/>
      </w:pPr>
      <w:rPr>
        <w:rFonts w:ascii="Courier New" w:hAnsi="Courier New" w:eastAsia="Courier New" w:cs="Courier New"/>
      </w:rPr>
    </w:lvl>
    <w:lvl w:ilvl="8">
      <w:start w:val="1"/>
      <w:numFmt w:val="bullet"/>
      <w:lvlText w:val="▪"/>
      <w:lvlJc w:val="left"/>
      <w:pPr>
        <w:ind w:left="7560" w:hanging="360"/>
      </w:pPr>
      <w:rPr>
        <w:rFonts w:ascii="Noto Sans Symbols" w:hAnsi="Noto Sans Symbols" w:eastAsia="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 w15:restartNumberingAfterBreak="0">
    <w:nsid w:val="2D1373D0"/>
    <w:multiLevelType w:val="hybridMultilevel"/>
    <w:tmpl w:val="648236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818DD"/>
    <w:multiLevelType w:val="multilevel"/>
    <w:tmpl w:val="F1D6320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hAnsi="Noto Sans Symbols" w:eastAsia="Noto Sans Symbols" w:cs="Noto Sans Symbols"/>
        <w:sz w:val="24"/>
        <w:szCs w:val="24"/>
      </w:rPr>
    </w:lvl>
    <w:lvl w:ilvl="1">
      <w:start w:val="1"/>
      <w:numFmt w:val="bullet"/>
      <w:lvlText w:val="o"/>
      <w:lvlJc w:val="left"/>
      <w:pPr>
        <w:ind w:left="1620" w:hanging="360"/>
      </w:pPr>
      <w:rPr>
        <w:rFonts w:ascii="Courier New" w:hAnsi="Courier New" w:eastAsia="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7AA244F"/>
    <w:multiLevelType w:val="multilevel"/>
    <w:tmpl w:val="4A3E837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 w15:restartNumberingAfterBreak="0">
    <w:nsid w:val="404604FC"/>
    <w:multiLevelType w:val="multilevel"/>
    <w:tmpl w:val="BDF4D2C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408F0293"/>
    <w:multiLevelType w:val="hybridMultilevel"/>
    <w:tmpl w:val="FA6EDF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2AA3F0B"/>
    <w:multiLevelType w:val="multilevel"/>
    <w:tmpl w:val="87623B6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6" w15:restartNumberingAfterBreak="0">
    <w:nsid w:val="45BB64C2"/>
    <w:multiLevelType w:val="hybridMultilevel"/>
    <w:tmpl w:val="446A1162"/>
    <w:lvl w:ilvl="0" w:tplc="2F927FC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8C14CB2"/>
    <w:multiLevelType w:val="multilevel"/>
    <w:tmpl w:val="2E3C123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 w15:restartNumberingAfterBreak="0">
    <w:nsid w:val="50FC11D4"/>
    <w:multiLevelType w:val="hybridMultilevel"/>
    <w:tmpl w:val="84D43CAC"/>
    <w:lvl w:ilvl="0" w:tplc="0862F1EC">
      <w:start w:val="1"/>
      <w:numFmt w:val="bullet"/>
      <w:lvlText w:val=""/>
      <w:lvlJc w:val="left"/>
      <w:pPr>
        <w:ind w:left="360" w:hanging="360"/>
      </w:pPr>
      <w:rPr>
        <w:rFonts w:hint="default" w:ascii="Symbol" w:hAnsi="Symbol"/>
        <w:sz w:val="28"/>
        <w:szCs w:val="28"/>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0" w15:restartNumberingAfterBreak="0">
    <w:nsid w:val="57FF0BCE"/>
    <w:multiLevelType w:val="hybridMultilevel"/>
    <w:tmpl w:val="11F2B170"/>
    <w:lvl w:ilvl="0" w:tplc="40090001">
      <w:numFmt w:val="bullet"/>
      <w:lvlText w:val=""/>
      <w:lvlJc w:val="left"/>
      <w:pPr>
        <w:ind w:left="720" w:hanging="360"/>
      </w:pPr>
      <w:rPr>
        <w:rFonts w:hint="default" w:ascii="Symbol" w:hAnsi="Symbol" w:eastAsia="Times New Roman" w:cs="Times New Roman"/>
      </w:rPr>
    </w:lvl>
    <w:lvl w:ilvl="1" w:tplc="40090003" w:tentative="1">
      <w:start w:val="1"/>
      <w:numFmt w:val="bullet"/>
      <w:lvlText w:val="o"/>
      <w:lvlJc w:val="left"/>
      <w:pPr>
        <w:ind w:left="1440" w:hanging="360"/>
      </w:pPr>
      <w:rPr>
        <w:rFonts w:hint="default" w:ascii="Courier New" w:hAnsi="Courier New" w:cs="Courier New"/>
      </w:rPr>
    </w:lvl>
    <w:lvl w:ilvl="2" w:tplc="40090005" w:tentative="1">
      <w:start w:val="1"/>
      <w:numFmt w:val="bullet"/>
      <w:lvlText w:val=""/>
      <w:lvlJc w:val="left"/>
      <w:pPr>
        <w:ind w:left="2160" w:hanging="360"/>
      </w:pPr>
      <w:rPr>
        <w:rFonts w:hint="default" w:ascii="Wingdings" w:hAnsi="Wingdings"/>
      </w:rPr>
    </w:lvl>
    <w:lvl w:ilvl="3" w:tplc="40090001" w:tentative="1">
      <w:start w:val="1"/>
      <w:numFmt w:val="bullet"/>
      <w:lvlText w:val=""/>
      <w:lvlJc w:val="left"/>
      <w:pPr>
        <w:ind w:left="2880" w:hanging="360"/>
      </w:pPr>
      <w:rPr>
        <w:rFonts w:hint="default" w:ascii="Symbol" w:hAnsi="Symbol"/>
      </w:rPr>
    </w:lvl>
    <w:lvl w:ilvl="4" w:tplc="40090003" w:tentative="1">
      <w:start w:val="1"/>
      <w:numFmt w:val="bullet"/>
      <w:lvlText w:val="o"/>
      <w:lvlJc w:val="left"/>
      <w:pPr>
        <w:ind w:left="3600" w:hanging="360"/>
      </w:pPr>
      <w:rPr>
        <w:rFonts w:hint="default" w:ascii="Courier New" w:hAnsi="Courier New" w:cs="Courier New"/>
      </w:rPr>
    </w:lvl>
    <w:lvl w:ilvl="5" w:tplc="40090005" w:tentative="1">
      <w:start w:val="1"/>
      <w:numFmt w:val="bullet"/>
      <w:lvlText w:val=""/>
      <w:lvlJc w:val="left"/>
      <w:pPr>
        <w:ind w:left="4320" w:hanging="360"/>
      </w:pPr>
      <w:rPr>
        <w:rFonts w:hint="default" w:ascii="Wingdings" w:hAnsi="Wingdings"/>
      </w:rPr>
    </w:lvl>
    <w:lvl w:ilvl="6" w:tplc="40090001" w:tentative="1">
      <w:start w:val="1"/>
      <w:numFmt w:val="bullet"/>
      <w:lvlText w:val=""/>
      <w:lvlJc w:val="left"/>
      <w:pPr>
        <w:ind w:left="5040" w:hanging="360"/>
      </w:pPr>
      <w:rPr>
        <w:rFonts w:hint="default" w:ascii="Symbol" w:hAnsi="Symbol"/>
      </w:rPr>
    </w:lvl>
    <w:lvl w:ilvl="7" w:tplc="40090003" w:tentative="1">
      <w:start w:val="1"/>
      <w:numFmt w:val="bullet"/>
      <w:lvlText w:val="o"/>
      <w:lvlJc w:val="left"/>
      <w:pPr>
        <w:ind w:left="5760" w:hanging="360"/>
      </w:pPr>
      <w:rPr>
        <w:rFonts w:hint="default" w:ascii="Courier New" w:hAnsi="Courier New" w:cs="Courier New"/>
      </w:rPr>
    </w:lvl>
    <w:lvl w:ilvl="8" w:tplc="40090005" w:tentative="1">
      <w:start w:val="1"/>
      <w:numFmt w:val="bullet"/>
      <w:lvlText w:val=""/>
      <w:lvlJc w:val="left"/>
      <w:pPr>
        <w:ind w:left="6480" w:hanging="360"/>
      </w:pPr>
      <w:rPr>
        <w:rFonts w:hint="default" w:ascii="Wingdings" w:hAnsi="Wingdings"/>
      </w:rPr>
    </w:lvl>
  </w:abstractNum>
  <w:abstractNum w:abstractNumId="21" w15:restartNumberingAfterBreak="0">
    <w:nsid w:val="5CD77790"/>
    <w:multiLevelType w:val="multilevel"/>
    <w:tmpl w:val="6242FB8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
      <w:lvlJc w:val="left"/>
      <w:pPr>
        <w:ind w:left="1440" w:hanging="360"/>
      </w:pPr>
      <w:rPr>
        <w:rFonts w:ascii="Noto Sans Symbols" w:hAnsi="Noto Sans Symbols" w:eastAsia="Noto Sans Symbols" w:cs="Noto Sans Symbols"/>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3" w15:restartNumberingAfterBreak="0">
    <w:nsid w:val="6BEF068C"/>
    <w:multiLevelType w:val="multilevel"/>
    <w:tmpl w:val="9CC82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 w15:restartNumberingAfterBreak="0">
    <w:nsid w:val="714831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47B6BC2"/>
    <w:multiLevelType w:val="hybridMultilevel"/>
    <w:tmpl w:val="36F6E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19829">
    <w:abstractNumId w:val="10"/>
  </w:num>
  <w:num w:numId="2" w16cid:durableId="1527215544">
    <w:abstractNumId w:val="15"/>
  </w:num>
  <w:num w:numId="3" w16cid:durableId="2008828387">
    <w:abstractNumId w:val="24"/>
  </w:num>
  <w:num w:numId="4" w16cid:durableId="99183904">
    <w:abstractNumId w:val="5"/>
  </w:num>
  <w:num w:numId="5" w16cid:durableId="44455226">
    <w:abstractNumId w:val="18"/>
  </w:num>
  <w:num w:numId="6" w16cid:durableId="524948543">
    <w:abstractNumId w:val="22"/>
  </w:num>
  <w:num w:numId="7" w16cid:durableId="213657893">
    <w:abstractNumId w:val="11"/>
  </w:num>
  <w:num w:numId="8" w16cid:durableId="759833790">
    <w:abstractNumId w:val="13"/>
  </w:num>
  <w:num w:numId="9" w16cid:durableId="452483314">
    <w:abstractNumId w:val="6"/>
  </w:num>
  <w:num w:numId="10" w16cid:durableId="1528135517">
    <w:abstractNumId w:val="12"/>
  </w:num>
  <w:num w:numId="11" w16cid:durableId="82067375">
    <w:abstractNumId w:val="17"/>
  </w:num>
  <w:num w:numId="12" w16cid:durableId="77488138">
    <w:abstractNumId w:val="8"/>
  </w:num>
  <w:num w:numId="13" w16cid:durableId="745685212">
    <w:abstractNumId w:val="27"/>
  </w:num>
  <w:num w:numId="14" w16cid:durableId="376709124">
    <w:abstractNumId w:val="26"/>
  </w:num>
  <w:num w:numId="15" w16cid:durableId="1720785320">
    <w:abstractNumId w:val="9"/>
  </w:num>
  <w:num w:numId="16" w16cid:durableId="1254122438">
    <w:abstractNumId w:val="4"/>
  </w:num>
  <w:num w:numId="17" w16cid:durableId="672534297">
    <w:abstractNumId w:val="3"/>
  </w:num>
  <w:num w:numId="18" w16cid:durableId="1328439731">
    <w:abstractNumId w:val="14"/>
  </w:num>
  <w:num w:numId="19" w16cid:durableId="778262416">
    <w:abstractNumId w:val="7"/>
  </w:num>
  <w:num w:numId="20" w16cid:durableId="1373070689">
    <w:abstractNumId w:val="19"/>
  </w:num>
  <w:num w:numId="21" w16cid:durableId="1756168545">
    <w:abstractNumId w:val="0"/>
  </w:num>
  <w:num w:numId="22" w16cid:durableId="2018968434">
    <w:abstractNumId w:val="1"/>
  </w:num>
  <w:num w:numId="23" w16cid:durableId="125970456">
    <w:abstractNumId w:val="25"/>
  </w:num>
  <w:num w:numId="24" w16cid:durableId="170029885">
    <w:abstractNumId w:val="23"/>
  </w:num>
  <w:num w:numId="25" w16cid:durableId="1708601993">
    <w:abstractNumId w:val="2"/>
  </w:num>
  <w:num w:numId="26" w16cid:durableId="1367562146">
    <w:abstractNumId w:val="21"/>
  </w:num>
  <w:num w:numId="27" w16cid:durableId="242494471">
    <w:abstractNumId w:val="16"/>
  </w:num>
  <w:num w:numId="28" w16cid:durableId="241374258">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0FAAfnu+A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5rz9vs3fdz2jea52g5rfto9wx5v09tde9z&quot;&gt;My EndNote Library&lt;record-ids&gt;&lt;item&gt;10&lt;/item&gt;&lt;item&gt;76&lt;/item&gt;&lt;item&gt;80&lt;/item&gt;&lt;item&gt;252&lt;/item&gt;&lt;item&gt;336&lt;/item&gt;&lt;item&gt;366&lt;/item&gt;&lt;item&gt;382&lt;/item&gt;&lt;item&gt;417&lt;/item&gt;&lt;item&gt;702&lt;/item&gt;&lt;item&gt;705&lt;/item&gt;&lt;item&gt;707&lt;/item&gt;&lt;item&gt;708&lt;/item&gt;&lt;item&gt;709&lt;/item&gt;&lt;item&gt;710&lt;/item&gt;&lt;item&gt;711&lt;/item&gt;&lt;item&gt;712&lt;/item&gt;&lt;item&gt;717&lt;/item&gt;&lt;item&gt;718&lt;/item&gt;&lt;item&gt;719&lt;/item&gt;&lt;item&gt;720&lt;/item&gt;&lt;item&gt;723&lt;/item&gt;&lt;item&gt;724&lt;/item&gt;&lt;item&gt;725&lt;/item&gt;&lt;item&gt;726&lt;/item&gt;&lt;item&gt;727&lt;/item&gt;&lt;item&gt;817&lt;/item&gt;&lt;item&gt;818&lt;/item&gt;&lt;item&gt;819&lt;/item&gt;&lt;/record-ids&gt;&lt;/item&gt;&lt;/Libraries&gt;"/>
  </w:docVars>
  <w:rsids>
    <w:rsidRoot w:val="006E4797"/>
    <w:rsid w:val="00003ABE"/>
    <w:rsid w:val="0000515B"/>
    <w:rsid w:val="000112CA"/>
    <w:rsid w:val="00011457"/>
    <w:rsid w:val="000126E9"/>
    <w:rsid w:val="00013652"/>
    <w:rsid w:val="00015D91"/>
    <w:rsid w:val="000237FC"/>
    <w:rsid w:val="00034DD1"/>
    <w:rsid w:val="0004355D"/>
    <w:rsid w:val="00056593"/>
    <w:rsid w:val="00057B67"/>
    <w:rsid w:val="000601B5"/>
    <w:rsid w:val="00061E0E"/>
    <w:rsid w:val="0007506F"/>
    <w:rsid w:val="00076815"/>
    <w:rsid w:val="00081F44"/>
    <w:rsid w:val="000825E9"/>
    <w:rsid w:val="00082A5F"/>
    <w:rsid w:val="000861D5"/>
    <w:rsid w:val="0009168F"/>
    <w:rsid w:val="00093D82"/>
    <w:rsid w:val="00094C5C"/>
    <w:rsid w:val="000A167D"/>
    <w:rsid w:val="000A7223"/>
    <w:rsid w:val="000B41B6"/>
    <w:rsid w:val="000B4917"/>
    <w:rsid w:val="000C4DE8"/>
    <w:rsid w:val="000D3211"/>
    <w:rsid w:val="000D6D01"/>
    <w:rsid w:val="000D7CC1"/>
    <w:rsid w:val="000E2ABF"/>
    <w:rsid w:val="000E3A56"/>
    <w:rsid w:val="000E3F21"/>
    <w:rsid w:val="000E4C51"/>
    <w:rsid w:val="000E7146"/>
    <w:rsid w:val="000F5840"/>
    <w:rsid w:val="00104EEC"/>
    <w:rsid w:val="00106384"/>
    <w:rsid w:val="00113203"/>
    <w:rsid w:val="00121482"/>
    <w:rsid w:val="0012337B"/>
    <w:rsid w:val="00124E33"/>
    <w:rsid w:val="00124F91"/>
    <w:rsid w:val="001252EE"/>
    <w:rsid w:val="0012607E"/>
    <w:rsid w:val="00132850"/>
    <w:rsid w:val="00132C8B"/>
    <w:rsid w:val="00133BA3"/>
    <w:rsid w:val="00136A97"/>
    <w:rsid w:val="001412EB"/>
    <w:rsid w:val="001423C7"/>
    <w:rsid w:val="001439D0"/>
    <w:rsid w:val="0014442F"/>
    <w:rsid w:val="00147CBA"/>
    <w:rsid w:val="00147DBF"/>
    <w:rsid w:val="0015026D"/>
    <w:rsid w:val="0015327B"/>
    <w:rsid w:val="00153948"/>
    <w:rsid w:val="00155644"/>
    <w:rsid w:val="001624E4"/>
    <w:rsid w:val="00181A81"/>
    <w:rsid w:val="0018412F"/>
    <w:rsid w:val="001921AF"/>
    <w:rsid w:val="00194C04"/>
    <w:rsid w:val="00194CE8"/>
    <w:rsid w:val="001959A2"/>
    <w:rsid w:val="00197A00"/>
    <w:rsid w:val="001A1CA1"/>
    <w:rsid w:val="001A245B"/>
    <w:rsid w:val="001A3D0F"/>
    <w:rsid w:val="001A751E"/>
    <w:rsid w:val="001B78CE"/>
    <w:rsid w:val="001D1578"/>
    <w:rsid w:val="001D3202"/>
    <w:rsid w:val="001D427D"/>
    <w:rsid w:val="001D6444"/>
    <w:rsid w:val="001E2B8F"/>
    <w:rsid w:val="001E301E"/>
    <w:rsid w:val="001F02FC"/>
    <w:rsid w:val="001F2E45"/>
    <w:rsid w:val="001F3109"/>
    <w:rsid w:val="002008BB"/>
    <w:rsid w:val="00210DD6"/>
    <w:rsid w:val="002110A3"/>
    <w:rsid w:val="002134B5"/>
    <w:rsid w:val="00214319"/>
    <w:rsid w:val="00214D18"/>
    <w:rsid w:val="00216774"/>
    <w:rsid w:val="002231E2"/>
    <w:rsid w:val="00230D7C"/>
    <w:rsid w:val="00231F3E"/>
    <w:rsid w:val="0023296D"/>
    <w:rsid w:val="00232DDC"/>
    <w:rsid w:val="00244424"/>
    <w:rsid w:val="00252077"/>
    <w:rsid w:val="00262DC1"/>
    <w:rsid w:val="00271CED"/>
    <w:rsid w:val="00273E1D"/>
    <w:rsid w:val="00273EDD"/>
    <w:rsid w:val="00277358"/>
    <w:rsid w:val="002A13C8"/>
    <w:rsid w:val="002A33FF"/>
    <w:rsid w:val="002A50F4"/>
    <w:rsid w:val="002A756F"/>
    <w:rsid w:val="002D5BA9"/>
    <w:rsid w:val="002E3C00"/>
    <w:rsid w:val="002E7DA1"/>
    <w:rsid w:val="002F0927"/>
    <w:rsid w:val="002F680A"/>
    <w:rsid w:val="0030001E"/>
    <w:rsid w:val="0030080D"/>
    <w:rsid w:val="0031658E"/>
    <w:rsid w:val="003208F4"/>
    <w:rsid w:val="0033055F"/>
    <w:rsid w:val="00331B85"/>
    <w:rsid w:val="00333D4B"/>
    <w:rsid w:val="00337AE9"/>
    <w:rsid w:val="00345A90"/>
    <w:rsid w:val="00351087"/>
    <w:rsid w:val="003548DA"/>
    <w:rsid w:val="00356228"/>
    <w:rsid w:val="00356880"/>
    <w:rsid w:val="00366599"/>
    <w:rsid w:val="00371A9F"/>
    <w:rsid w:val="00376467"/>
    <w:rsid w:val="00387CDA"/>
    <w:rsid w:val="0039147E"/>
    <w:rsid w:val="003916B7"/>
    <w:rsid w:val="0039203C"/>
    <w:rsid w:val="0039236C"/>
    <w:rsid w:val="00392B76"/>
    <w:rsid w:val="00395EF2"/>
    <w:rsid w:val="003A1AD6"/>
    <w:rsid w:val="003A20B4"/>
    <w:rsid w:val="003A5297"/>
    <w:rsid w:val="003A6411"/>
    <w:rsid w:val="003B2290"/>
    <w:rsid w:val="003B2D75"/>
    <w:rsid w:val="003B3529"/>
    <w:rsid w:val="003B6244"/>
    <w:rsid w:val="003D67E2"/>
    <w:rsid w:val="003E04E7"/>
    <w:rsid w:val="003E2CA5"/>
    <w:rsid w:val="003E322E"/>
    <w:rsid w:val="0040114D"/>
    <w:rsid w:val="00404054"/>
    <w:rsid w:val="0040579A"/>
    <w:rsid w:val="00407BB9"/>
    <w:rsid w:val="0041014B"/>
    <w:rsid w:val="00414ADE"/>
    <w:rsid w:val="00415B3E"/>
    <w:rsid w:val="00420185"/>
    <w:rsid w:val="004355E8"/>
    <w:rsid w:val="004361C8"/>
    <w:rsid w:val="00436F4D"/>
    <w:rsid w:val="004408DC"/>
    <w:rsid w:val="004413F3"/>
    <w:rsid w:val="0044150A"/>
    <w:rsid w:val="00456C88"/>
    <w:rsid w:val="00457E1A"/>
    <w:rsid w:val="004620C9"/>
    <w:rsid w:val="0049268B"/>
    <w:rsid w:val="004939EE"/>
    <w:rsid w:val="004962A9"/>
    <w:rsid w:val="004969D3"/>
    <w:rsid w:val="0049798F"/>
    <w:rsid w:val="004B5C46"/>
    <w:rsid w:val="004C0985"/>
    <w:rsid w:val="004D247F"/>
    <w:rsid w:val="004D362E"/>
    <w:rsid w:val="004D53A5"/>
    <w:rsid w:val="004D5E16"/>
    <w:rsid w:val="004D77CA"/>
    <w:rsid w:val="004E2B0D"/>
    <w:rsid w:val="004F00DA"/>
    <w:rsid w:val="004F613B"/>
    <w:rsid w:val="004F6A39"/>
    <w:rsid w:val="004F6AD9"/>
    <w:rsid w:val="00513074"/>
    <w:rsid w:val="00513CCF"/>
    <w:rsid w:val="00514A80"/>
    <w:rsid w:val="00516914"/>
    <w:rsid w:val="00521735"/>
    <w:rsid w:val="00522BCA"/>
    <w:rsid w:val="005376CF"/>
    <w:rsid w:val="00540ED7"/>
    <w:rsid w:val="0054723E"/>
    <w:rsid w:val="00551D82"/>
    <w:rsid w:val="00552D5D"/>
    <w:rsid w:val="0055344F"/>
    <w:rsid w:val="00563766"/>
    <w:rsid w:val="00572B9C"/>
    <w:rsid w:val="005734D7"/>
    <w:rsid w:val="00575E55"/>
    <w:rsid w:val="00577B2E"/>
    <w:rsid w:val="00585BF5"/>
    <w:rsid w:val="0058607C"/>
    <w:rsid w:val="005938D7"/>
    <w:rsid w:val="00596571"/>
    <w:rsid w:val="005A1048"/>
    <w:rsid w:val="005A637B"/>
    <w:rsid w:val="005A7981"/>
    <w:rsid w:val="005D0D27"/>
    <w:rsid w:val="005D7D66"/>
    <w:rsid w:val="005E1A7A"/>
    <w:rsid w:val="005E1EE7"/>
    <w:rsid w:val="005E36DF"/>
    <w:rsid w:val="005F031A"/>
    <w:rsid w:val="00602736"/>
    <w:rsid w:val="00604100"/>
    <w:rsid w:val="006126F8"/>
    <w:rsid w:val="00615035"/>
    <w:rsid w:val="00616E0B"/>
    <w:rsid w:val="00620842"/>
    <w:rsid w:val="00622578"/>
    <w:rsid w:val="006239A1"/>
    <w:rsid w:val="00630703"/>
    <w:rsid w:val="00633852"/>
    <w:rsid w:val="00634672"/>
    <w:rsid w:val="00641738"/>
    <w:rsid w:val="00647209"/>
    <w:rsid w:val="00656834"/>
    <w:rsid w:val="00663CFB"/>
    <w:rsid w:val="006675E0"/>
    <w:rsid w:val="00670DFD"/>
    <w:rsid w:val="00671A74"/>
    <w:rsid w:val="006737A1"/>
    <w:rsid w:val="006755EE"/>
    <w:rsid w:val="0068240E"/>
    <w:rsid w:val="006824BF"/>
    <w:rsid w:val="00691354"/>
    <w:rsid w:val="006A0378"/>
    <w:rsid w:val="006A18FE"/>
    <w:rsid w:val="006A4A5D"/>
    <w:rsid w:val="006A4B43"/>
    <w:rsid w:val="006A6821"/>
    <w:rsid w:val="006D45DB"/>
    <w:rsid w:val="006E4797"/>
    <w:rsid w:val="006E7C64"/>
    <w:rsid w:val="006F00DB"/>
    <w:rsid w:val="006F2387"/>
    <w:rsid w:val="006F32D2"/>
    <w:rsid w:val="00701563"/>
    <w:rsid w:val="00702ADE"/>
    <w:rsid w:val="0070444F"/>
    <w:rsid w:val="0070698C"/>
    <w:rsid w:val="00714BE0"/>
    <w:rsid w:val="00714FFD"/>
    <w:rsid w:val="00716CC0"/>
    <w:rsid w:val="0072070D"/>
    <w:rsid w:val="00721EBB"/>
    <w:rsid w:val="007224E8"/>
    <w:rsid w:val="0072276A"/>
    <w:rsid w:val="00736371"/>
    <w:rsid w:val="0074215A"/>
    <w:rsid w:val="0074324C"/>
    <w:rsid w:val="007439FD"/>
    <w:rsid w:val="007444D9"/>
    <w:rsid w:val="007518FE"/>
    <w:rsid w:val="00751D3D"/>
    <w:rsid w:val="007528DE"/>
    <w:rsid w:val="007562CC"/>
    <w:rsid w:val="0075696A"/>
    <w:rsid w:val="00762586"/>
    <w:rsid w:val="0076455F"/>
    <w:rsid w:val="00765600"/>
    <w:rsid w:val="00766FE7"/>
    <w:rsid w:val="00775E2E"/>
    <w:rsid w:val="00777476"/>
    <w:rsid w:val="00785CFD"/>
    <w:rsid w:val="007879EB"/>
    <w:rsid w:val="007A0D4E"/>
    <w:rsid w:val="007A4BBA"/>
    <w:rsid w:val="007A5FE4"/>
    <w:rsid w:val="007B488F"/>
    <w:rsid w:val="007B72A4"/>
    <w:rsid w:val="007D1A28"/>
    <w:rsid w:val="007D6BE0"/>
    <w:rsid w:val="007D71ED"/>
    <w:rsid w:val="007E13CA"/>
    <w:rsid w:val="007F13E9"/>
    <w:rsid w:val="007F2030"/>
    <w:rsid w:val="007F5EB0"/>
    <w:rsid w:val="007F6009"/>
    <w:rsid w:val="007F64AD"/>
    <w:rsid w:val="008161B3"/>
    <w:rsid w:val="00816A93"/>
    <w:rsid w:val="008305CB"/>
    <w:rsid w:val="00833B96"/>
    <w:rsid w:val="008425A4"/>
    <w:rsid w:val="0084396B"/>
    <w:rsid w:val="00843C87"/>
    <w:rsid w:val="008461C6"/>
    <w:rsid w:val="00847017"/>
    <w:rsid w:val="00847E0B"/>
    <w:rsid w:val="00852B41"/>
    <w:rsid w:val="0085421A"/>
    <w:rsid w:val="0085548D"/>
    <w:rsid w:val="00861FF0"/>
    <w:rsid w:val="00865C16"/>
    <w:rsid w:val="00880E1E"/>
    <w:rsid w:val="00885B43"/>
    <w:rsid w:val="00895D77"/>
    <w:rsid w:val="008A0A11"/>
    <w:rsid w:val="008A1ED3"/>
    <w:rsid w:val="008A4859"/>
    <w:rsid w:val="008A5033"/>
    <w:rsid w:val="008A63F2"/>
    <w:rsid w:val="008A7A39"/>
    <w:rsid w:val="008B21E8"/>
    <w:rsid w:val="008B2469"/>
    <w:rsid w:val="008B2D50"/>
    <w:rsid w:val="008B35D2"/>
    <w:rsid w:val="008C09A6"/>
    <w:rsid w:val="008C2510"/>
    <w:rsid w:val="008C701C"/>
    <w:rsid w:val="008D04C9"/>
    <w:rsid w:val="008D293E"/>
    <w:rsid w:val="008D676B"/>
    <w:rsid w:val="008E19AC"/>
    <w:rsid w:val="008E64E1"/>
    <w:rsid w:val="008E659B"/>
    <w:rsid w:val="008F11F2"/>
    <w:rsid w:val="0090118F"/>
    <w:rsid w:val="00901C81"/>
    <w:rsid w:val="00902E9B"/>
    <w:rsid w:val="0090346E"/>
    <w:rsid w:val="00903DCF"/>
    <w:rsid w:val="00911EF7"/>
    <w:rsid w:val="00913678"/>
    <w:rsid w:val="009212B6"/>
    <w:rsid w:val="00936E08"/>
    <w:rsid w:val="009409EA"/>
    <w:rsid w:val="00947307"/>
    <w:rsid w:val="0095311D"/>
    <w:rsid w:val="00960804"/>
    <w:rsid w:val="0096450E"/>
    <w:rsid w:val="00966265"/>
    <w:rsid w:val="00971DDA"/>
    <w:rsid w:val="00976953"/>
    <w:rsid w:val="00980BD2"/>
    <w:rsid w:val="009868C7"/>
    <w:rsid w:val="00987ADC"/>
    <w:rsid w:val="00990270"/>
    <w:rsid w:val="00994F50"/>
    <w:rsid w:val="009A3C61"/>
    <w:rsid w:val="009A71A5"/>
    <w:rsid w:val="009B71DA"/>
    <w:rsid w:val="009B73BC"/>
    <w:rsid w:val="009C368E"/>
    <w:rsid w:val="009D249D"/>
    <w:rsid w:val="009D49A8"/>
    <w:rsid w:val="009D5597"/>
    <w:rsid w:val="009E25DD"/>
    <w:rsid w:val="009E672A"/>
    <w:rsid w:val="00A014A6"/>
    <w:rsid w:val="00A03361"/>
    <w:rsid w:val="00A07987"/>
    <w:rsid w:val="00A1684A"/>
    <w:rsid w:val="00A170E8"/>
    <w:rsid w:val="00A35853"/>
    <w:rsid w:val="00A50485"/>
    <w:rsid w:val="00A5461B"/>
    <w:rsid w:val="00A61636"/>
    <w:rsid w:val="00A624BE"/>
    <w:rsid w:val="00A62FAB"/>
    <w:rsid w:val="00A71F90"/>
    <w:rsid w:val="00A72643"/>
    <w:rsid w:val="00A81AA4"/>
    <w:rsid w:val="00A86C5C"/>
    <w:rsid w:val="00A92857"/>
    <w:rsid w:val="00A92CA7"/>
    <w:rsid w:val="00AA1FE3"/>
    <w:rsid w:val="00AB21CE"/>
    <w:rsid w:val="00AB4038"/>
    <w:rsid w:val="00AB71D1"/>
    <w:rsid w:val="00AB78A2"/>
    <w:rsid w:val="00AC3CD6"/>
    <w:rsid w:val="00AD1148"/>
    <w:rsid w:val="00AE3713"/>
    <w:rsid w:val="00B01CE1"/>
    <w:rsid w:val="00B1138D"/>
    <w:rsid w:val="00B15475"/>
    <w:rsid w:val="00B20E02"/>
    <w:rsid w:val="00B5177A"/>
    <w:rsid w:val="00B62E70"/>
    <w:rsid w:val="00B64FBA"/>
    <w:rsid w:val="00B66177"/>
    <w:rsid w:val="00B66F88"/>
    <w:rsid w:val="00B77B50"/>
    <w:rsid w:val="00B81064"/>
    <w:rsid w:val="00B8166E"/>
    <w:rsid w:val="00B84EE1"/>
    <w:rsid w:val="00B86087"/>
    <w:rsid w:val="00B870B6"/>
    <w:rsid w:val="00B87681"/>
    <w:rsid w:val="00B908B4"/>
    <w:rsid w:val="00B915F2"/>
    <w:rsid w:val="00B92BDD"/>
    <w:rsid w:val="00B948C6"/>
    <w:rsid w:val="00B94D1F"/>
    <w:rsid w:val="00B94D28"/>
    <w:rsid w:val="00B95937"/>
    <w:rsid w:val="00B97262"/>
    <w:rsid w:val="00BB1BCC"/>
    <w:rsid w:val="00BB6C23"/>
    <w:rsid w:val="00BB75CD"/>
    <w:rsid w:val="00BC6D7C"/>
    <w:rsid w:val="00BC7565"/>
    <w:rsid w:val="00BD1828"/>
    <w:rsid w:val="00BD3767"/>
    <w:rsid w:val="00BE22A2"/>
    <w:rsid w:val="00BE2769"/>
    <w:rsid w:val="00BF06AB"/>
    <w:rsid w:val="00BF5A69"/>
    <w:rsid w:val="00C01508"/>
    <w:rsid w:val="00C04BA5"/>
    <w:rsid w:val="00C04FB0"/>
    <w:rsid w:val="00C118F0"/>
    <w:rsid w:val="00C11D93"/>
    <w:rsid w:val="00C1443A"/>
    <w:rsid w:val="00C1570E"/>
    <w:rsid w:val="00C242AB"/>
    <w:rsid w:val="00C255B8"/>
    <w:rsid w:val="00C27C71"/>
    <w:rsid w:val="00C3216D"/>
    <w:rsid w:val="00C331C5"/>
    <w:rsid w:val="00C366E0"/>
    <w:rsid w:val="00C47369"/>
    <w:rsid w:val="00C508F6"/>
    <w:rsid w:val="00C5206C"/>
    <w:rsid w:val="00C54707"/>
    <w:rsid w:val="00C54B43"/>
    <w:rsid w:val="00C550F3"/>
    <w:rsid w:val="00C652D8"/>
    <w:rsid w:val="00C73ADA"/>
    <w:rsid w:val="00C773A9"/>
    <w:rsid w:val="00C818DA"/>
    <w:rsid w:val="00C81B6D"/>
    <w:rsid w:val="00C8599C"/>
    <w:rsid w:val="00C875D1"/>
    <w:rsid w:val="00C93637"/>
    <w:rsid w:val="00C962A4"/>
    <w:rsid w:val="00CB1713"/>
    <w:rsid w:val="00CB1783"/>
    <w:rsid w:val="00CC169D"/>
    <w:rsid w:val="00CC3190"/>
    <w:rsid w:val="00CC7BBD"/>
    <w:rsid w:val="00CE25C6"/>
    <w:rsid w:val="00CE26F7"/>
    <w:rsid w:val="00CE34C3"/>
    <w:rsid w:val="00CE65A1"/>
    <w:rsid w:val="00CF0BBB"/>
    <w:rsid w:val="00CF683A"/>
    <w:rsid w:val="00D008E2"/>
    <w:rsid w:val="00D01531"/>
    <w:rsid w:val="00D03FD2"/>
    <w:rsid w:val="00D068EB"/>
    <w:rsid w:val="00D07A90"/>
    <w:rsid w:val="00D16CE0"/>
    <w:rsid w:val="00D2510B"/>
    <w:rsid w:val="00D3307F"/>
    <w:rsid w:val="00D36F4A"/>
    <w:rsid w:val="00D42509"/>
    <w:rsid w:val="00D44608"/>
    <w:rsid w:val="00D54B25"/>
    <w:rsid w:val="00D57F1F"/>
    <w:rsid w:val="00D6105C"/>
    <w:rsid w:val="00D62373"/>
    <w:rsid w:val="00D652EA"/>
    <w:rsid w:val="00D661BB"/>
    <w:rsid w:val="00D86D57"/>
    <w:rsid w:val="00D901AA"/>
    <w:rsid w:val="00D959E7"/>
    <w:rsid w:val="00D978A8"/>
    <w:rsid w:val="00DA154A"/>
    <w:rsid w:val="00DA3C5C"/>
    <w:rsid w:val="00DA4BC4"/>
    <w:rsid w:val="00DB3516"/>
    <w:rsid w:val="00DB53ED"/>
    <w:rsid w:val="00DC0E61"/>
    <w:rsid w:val="00DC18A7"/>
    <w:rsid w:val="00DC1BA6"/>
    <w:rsid w:val="00DC207C"/>
    <w:rsid w:val="00DC6EAF"/>
    <w:rsid w:val="00DD0D2A"/>
    <w:rsid w:val="00DD7761"/>
    <w:rsid w:val="00DF0C21"/>
    <w:rsid w:val="00DF1296"/>
    <w:rsid w:val="00DF2231"/>
    <w:rsid w:val="00DF74B1"/>
    <w:rsid w:val="00E0084C"/>
    <w:rsid w:val="00E03054"/>
    <w:rsid w:val="00E10AFF"/>
    <w:rsid w:val="00E15C43"/>
    <w:rsid w:val="00E21D49"/>
    <w:rsid w:val="00E33D87"/>
    <w:rsid w:val="00E355C3"/>
    <w:rsid w:val="00E401D5"/>
    <w:rsid w:val="00E41E27"/>
    <w:rsid w:val="00E551F3"/>
    <w:rsid w:val="00E67279"/>
    <w:rsid w:val="00E75C57"/>
    <w:rsid w:val="00E831E7"/>
    <w:rsid w:val="00E84690"/>
    <w:rsid w:val="00EA0C0A"/>
    <w:rsid w:val="00EA6D9B"/>
    <w:rsid w:val="00EB1E68"/>
    <w:rsid w:val="00EB5445"/>
    <w:rsid w:val="00EB722D"/>
    <w:rsid w:val="00EC0649"/>
    <w:rsid w:val="00EC57F0"/>
    <w:rsid w:val="00EC5E78"/>
    <w:rsid w:val="00EC6CD5"/>
    <w:rsid w:val="00ED3049"/>
    <w:rsid w:val="00EF4351"/>
    <w:rsid w:val="00EF43DA"/>
    <w:rsid w:val="00EF45B2"/>
    <w:rsid w:val="00EF7223"/>
    <w:rsid w:val="00F04CC9"/>
    <w:rsid w:val="00F1023D"/>
    <w:rsid w:val="00F12C80"/>
    <w:rsid w:val="00F15FB0"/>
    <w:rsid w:val="00F20BA2"/>
    <w:rsid w:val="00F22FB1"/>
    <w:rsid w:val="00F239E2"/>
    <w:rsid w:val="00F27D46"/>
    <w:rsid w:val="00F34127"/>
    <w:rsid w:val="00F36869"/>
    <w:rsid w:val="00F37486"/>
    <w:rsid w:val="00F41DE1"/>
    <w:rsid w:val="00F41F5A"/>
    <w:rsid w:val="00F429D5"/>
    <w:rsid w:val="00F47052"/>
    <w:rsid w:val="00F50278"/>
    <w:rsid w:val="00F511BF"/>
    <w:rsid w:val="00F61BDD"/>
    <w:rsid w:val="00F62776"/>
    <w:rsid w:val="00F63B8D"/>
    <w:rsid w:val="00F66EBF"/>
    <w:rsid w:val="00F72213"/>
    <w:rsid w:val="00F74AEF"/>
    <w:rsid w:val="00F75134"/>
    <w:rsid w:val="00F81DE6"/>
    <w:rsid w:val="00F94AF3"/>
    <w:rsid w:val="00F9558A"/>
    <w:rsid w:val="00F96A32"/>
    <w:rsid w:val="00FA2BEC"/>
    <w:rsid w:val="00FA3B53"/>
    <w:rsid w:val="00FA5C9B"/>
    <w:rsid w:val="00FA6C9C"/>
    <w:rsid w:val="00FB064B"/>
    <w:rsid w:val="00FB06B0"/>
    <w:rsid w:val="00FE7373"/>
    <w:rsid w:val="00FF3A46"/>
    <w:rsid w:val="00FF4595"/>
    <w:rsid w:val="026D5A33"/>
    <w:rsid w:val="03EAFF9E"/>
    <w:rsid w:val="05BD35E7"/>
    <w:rsid w:val="0725AB6A"/>
    <w:rsid w:val="0EB1364B"/>
    <w:rsid w:val="144B9206"/>
    <w:rsid w:val="1AC090D2"/>
    <w:rsid w:val="1C0D2055"/>
    <w:rsid w:val="1DC7B664"/>
    <w:rsid w:val="20F754AD"/>
    <w:rsid w:val="250F173D"/>
    <w:rsid w:val="29199918"/>
    <w:rsid w:val="395EAACA"/>
    <w:rsid w:val="4EF0513B"/>
    <w:rsid w:val="55D9FBB0"/>
    <w:rsid w:val="5AA1F3D0"/>
    <w:rsid w:val="5B0B56BF"/>
    <w:rsid w:val="61A350EA"/>
    <w:rsid w:val="647A6F2B"/>
    <w:rsid w:val="68D1A3DD"/>
    <w:rsid w:val="6CFFCC4E"/>
    <w:rsid w:val="6D3C2FE1"/>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8DA58E0F-6828-4A4F-A3ED-156F41001E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4351"/>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hAnsi="Cambria" w:eastAsia="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styleId="FooterChar" w:customStyle="1">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hAnsiTheme="minorHAnsi" w:eastAsia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Comment Reference"/>
    <w:basedOn w:val="DefaultParagraphFont"/>
    <w:uiPriority w:val="99"/>
    <w:semiHidden/>
    <w:unhideWhenUsed/>
    <w:rsid w:val="008B2D50"/>
    <w:rPr>
      <w:sz w:val="16"/>
      <w:szCs w:val="16"/>
    </w:rPr>
  </w:style>
  <w:style w:type="paragraph" w:styleId="CommentText">
    <w:name w:val="Comment Text"/>
    <w:basedOn w:val="Normal"/>
    <w:link w:val="CommentTextChar"/>
    <w:uiPriority w:val="99"/>
    <w:unhideWhenUsed/>
    <w:rsid w:val="008B2D50"/>
    <w:rPr>
      <w:sz w:val="20"/>
      <w:szCs w:val="20"/>
    </w:rPr>
  </w:style>
  <w:style w:type="character" w:styleId="CommentTextChar" w:customStyle="1">
    <w:name w:val="Comment Text Char"/>
    <w:basedOn w:val="DefaultParagraphFont"/>
    <w:link w:val="CommentText"/>
    <w:uiPriority w:val="99"/>
    <w:rsid w:val="008B2D50"/>
    <w:rPr>
      <w:sz w:val="20"/>
      <w:szCs w:val="20"/>
    </w:rPr>
  </w:style>
  <w:style w:type="paragraph" w:styleId="CommentSubject">
    <w:name w:val="Comment Subject"/>
    <w:basedOn w:val="CommentText"/>
    <w:next w:val="CommentText"/>
    <w:link w:val="CommentSubjectChar"/>
    <w:uiPriority w:val="99"/>
    <w:semiHidden/>
    <w:unhideWhenUsed/>
    <w:rsid w:val="008B2D50"/>
    <w:rPr>
      <w:b/>
      <w:bCs/>
    </w:rPr>
  </w:style>
  <w:style w:type="character" w:styleId="CommentSubjectChar" w:customStyle="1">
    <w:name w:val="Comment Subject Char"/>
    <w:basedOn w:val="CommentTextChar"/>
    <w:link w:val="CommentSubject"/>
    <w:uiPriority w:val="99"/>
    <w:semiHidden/>
    <w:rsid w:val="008B2D50"/>
    <w:rPr>
      <w:b/>
      <w:bCs/>
      <w:sz w:val="20"/>
      <w:szCs w:val="20"/>
    </w:rPr>
  </w:style>
  <w:style w:type="character" w:styleId="cf01" w:customStyle="1">
    <w:name w:val="cf01"/>
    <w:basedOn w:val="DefaultParagraphFont"/>
    <w:rsid w:val="00516914"/>
    <w:rPr>
      <w:rFonts w:hint="default" w:ascii="Segoe UI" w:hAnsi="Segoe UI" w:cs="Segoe UI"/>
      <w:sz w:val="18"/>
      <w:szCs w:val="18"/>
    </w:rPr>
  </w:style>
  <w:style w:type="paragraph" w:styleId="EndNoteBibliographyTitle" w:customStyle="1">
    <w:name w:val="EndNote Bibliography Title"/>
    <w:basedOn w:val="Normal"/>
    <w:link w:val="EndNoteBibliographyTitleChar"/>
    <w:rsid w:val="00880E1E"/>
    <w:pPr>
      <w:jc w:val="center"/>
    </w:pPr>
    <w:rPr>
      <w:noProof/>
    </w:rPr>
  </w:style>
  <w:style w:type="character" w:styleId="EndNoteBibliographyTitleChar" w:customStyle="1">
    <w:name w:val="EndNote Bibliography Title Char"/>
    <w:basedOn w:val="DefaultParagraphFont"/>
    <w:link w:val="EndNoteBibliographyTitle"/>
    <w:rsid w:val="00880E1E"/>
    <w:rPr>
      <w:noProof/>
    </w:rPr>
  </w:style>
  <w:style w:type="paragraph" w:styleId="EndNoteBibliography" w:customStyle="1">
    <w:name w:val="EndNote Bibliography"/>
    <w:basedOn w:val="Normal"/>
    <w:link w:val="EndNoteBibliographyChar"/>
    <w:rsid w:val="00880E1E"/>
    <w:rPr>
      <w:noProof/>
    </w:rPr>
  </w:style>
  <w:style w:type="character" w:styleId="EndNoteBibliographyChar" w:customStyle="1">
    <w:name w:val="EndNote Bibliography Char"/>
    <w:basedOn w:val="DefaultParagraphFont"/>
    <w:link w:val="EndNoteBibliography"/>
    <w:rsid w:val="00880E1E"/>
    <w:rPr>
      <w:noProof/>
    </w:rPr>
  </w:style>
  <w:style w:type="paragraph" w:styleId="text-token-text-primary" w:customStyle="1">
    <w:name w:val="text-token-text-primary"/>
    <w:basedOn w:val="Normal"/>
    <w:rsid w:val="00DF74B1"/>
    <w:pPr>
      <w:widowControl/>
      <w:spacing w:before="100" w:beforeAutospacing="1" w:after="100" w:afterAutospacing="1"/>
      <w:jc w:val="left"/>
    </w:pPr>
    <w:rPr>
      <w:rFonts w:ascii="Times New Roman" w:hAnsi="Times New Roman" w:eastAsia="Times New Roman" w:cs="Times New Roman"/>
    </w:rPr>
  </w:style>
  <w:style w:type="character" w:styleId="Emphasis">
    <w:name w:val="Emphasis"/>
    <w:basedOn w:val="DefaultParagraphFont"/>
    <w:uiPriority w:val="20"/>
    <w:qFormat/>
    <w:rsid w:val="00DF74B1"/>
    <w:rPr>
      <w:i/>
      <w:iCs/>
    </w:rPr>
  </w:style>
  <w:style w:type="character" w:styleId="Strong">
    <w:name w:val="Strong"/>
    <w:basedOn w:val="DefaultParagraphFont"/>
    <w:uiPriority w:val="22"/>
    <w:qFormat/>
    <w:rsid w:val="00DF74B1"/>
    <w:rPr>
      <w:b/>
      <w:bCs/>
    </w:rPr>
  </w:style>
  <w:style w:type="paragraph" w:styleId="NormalWeb">
    <w:name w:val="Normal (Web)"/>
    <w:basedOn w:val="Normal"/>
    <w:uiPriority w:val="99"/>
    <w:semiHidden/>
    <w:unhideWhenUsed/>
    <w:rsid w:val="007D1A28"/>
    <w:pPr>
      <w:widowControl/>
      <w:spacing w:before="100" w:beforeAutospacing="1" w:after="100" w:afterAutospacing="1"/>
      <w:jc w:val="left"/>
    </w:pPr>
    <w:rPr>
      <w:rFonts w:ascii="Times New Roman" w:hAnsi="Times New Roman" w:eastAsia="Times New Roman" w:cs="Times New Roman"/>
    </w:rPr>
  </w:style>
  <w:style w:type="character" w:styleId="PlaceholderText">
    <w:name w:val="Placeholder Text"/>
    <w:basedOn w:val="DefaultParagraphFont"/>
    <w:uiPriority w:val="99"/>
    <w:semiHidden/>
    <w:rsid w:val="0030080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651607">
      <w:bodyDiv w:val="1"/>
      <w:marLeft w:val="0"/>
      <w:marRight w:val="0"/>
      <w:marTop w:val="0"/>
      <w:marBottom w:val="0"/>
      <w:divBdr>
        <w:top w:val="none" w:sz="0" w:space="0" w:color="auto"/>
        <w:left w:val="none" w:sz="0" w:space="0" w:color="auto"/>
        <w:bottom w:val="none" w:sz="0" w:space="0" w:color="auto"/>
        <w:right w:val="none" w:sz="0" w:space="0" w:color="auto"/>
      </w:divBdr>
      <w:divsChild>
        <w:div w:id="963387024">
          <w:marLeft w:val="0"/>
          <w:marRight w:val="0"/>
          <w:marTop w:val="0"/>
          <w:marBottom w:val="0"/>
          <w:divBdr>
            <w:top w:val="single" w:sz="2" w:space="0" w:color="auto"/>
            <w:left w:val="single" w:sz="2" w:space="0" w:color="auto"/>
            <w:bottom w:val="single" w:sz="2" w:space="0" w:color="auto"/>
            <w:right w:val="single" w:sz="2" w:space="0" w:color="auto"/>
          </w:divBdr>
          <w:divsChild>
            <w:div w:id="453138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3170831">
      <w:bodyDiv w:val="1"/>
      <w:marLeft w:val="0"/>
      <w:marRight w:val="0"/>
      <w:marTop w:val="0"/>
      <w:marBottom w:val="0"/>
      <w:divBdr>
        <w:top w:val="none" w:sz="0" w:space="0" w:color="auto"/>
        <w:left w:val="none" w:sz="0" w:space="0" w:color="auto"/>
        <w:bottom w:val="none" w:sz="0" w:space="0" w:color="auto"/>
        <w:right w:val="none" w:sz="0" w:space="0" w:color="auto"/>
      </w:divBdr>
    </w:div>
    <w:div w:id="606040988">
      <w:bodyDiv w:val="1"/>
      <w:marLeft w:val="0"/>
      <w:marRight w:val="0"/>
      <w:marTop w:val="0"/>
      <w:marBottom w:val="0"/>
      <w:divBdr>
        <w:top w:val="none" w:sz="0" w:space="0" w:color="auto"/>
        <w:left w:val="none" w:sz="0" w:space="0" w:color="auto"/>
        <w:bottom w:val="none" w:sz="0" w:space="0" w:color="auto"/>
        <w:right w:val="none" w:sz="0" w:space="0" w:color="auto"/>
      </w:divBdr>
    </w:div>
    <w:div w:id="1175147394">
      <w:bodyDiv w:val="1"/>
      <w:marLeft w:val="0"/>
      <w:marRight w:val="0"/>
      <w:marTop w:val="0"/>
      <w:marBottom w:val="0"/>
      <w:divBdr>
        <w:top w:val="none" w:sz="0" w:space="0" w:color="auto"/>
        <w:left w:val="none" w:sz="0" w:space="0" w:color="auto"/>
        <w:bottom w:val="none" w:sz="0" w:space="0" w:color="auto"/>
        <w:right w:val="none" w:sz="0" w:space="0" w:color="auto"/>
      </w:divBdr>
    </w:div>
    <w:div w:id="1396781164">
      <w:bodyDiv w:val="1"/>
      <w:marLeft w:val="0"/>
      <w:marRight w:val="0"/>
      <w:marTop w:val="0"/>
      <w:marBottom w:val="0"/>
      <w:divBdr>
        <w:top w:val="none" w:sz="0" w:space="0" w:color="auto"/>
        <w:left w:val="none" w:sz="0" w:space="0" w:color="auto"/>
        <w:bottom w:val="none" w:sz="0" w:space="0" w:color="auto"/>
        <w:right w:val="none" w:sz="0" w:space="0" w:color="auto"/>
      </w:divBdr>
    </w:div>
    <w:div w:id="1643997065">
      <w:bodyDiv w:val="1"/>
      <w:marLeft w:val="0"/>
      <w:marRight w:val="0"/>
      <w:marTop w:val="0"/>
      <w:marBottom w:val="0"/>
      <w:divBdr>
        <w:top w:val="none" w:sz="0" w:space="0" w:color="auto"/>
        <w:left w:val="none" w:sz="0" w:space="0" w:color="auto"/>
        <w:bottom w:val="none" w:sz="0" w:space="0" w:color="auto"/>
        <w:right w:val="none" w:sz="0" w:space="0" w:color="auto"/>
      </w:divBdr>
    </w:div>
    <w:div w:id="1822194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mailto:g.cavagliano@uga.edu" TargetMode="Externa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hyperlink" Target="mailto:Amit.Kumar@uga.edu" TargetMode="Externa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styles" Target="styles.xml" Id="rId2" /><Relationship Type="http://schemas.openxmlformats.org/officeDocument/2006/relationships/header" Target="head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mailto:zhaoy@uga.edu" TargetMode="External" Id="rId11" /><Relationship Type="http://schemas.openxmlformats.org/officeDocument/2006/relationships/footnotes" Target="footnotes.xml" Id="rId5" /><Relationship Type="http://schemas.openxmlformats.org/officeDocument/2006/relationships/footer" Target="footer2.xml" Id="rId15" /><Relationship Type="http://schemas.openxmlformats.org/officeDocument/2006/relationships/hyperlink" Target="mailto:Kenneth.stiwinter@uga.edu" TargetMode="Externa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yperlink" Target="mailto:akannan@uga.edu" TargetMode="Externa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Vineeta</dc:creator>
  <keywords/>
  <dc:description/>
  <lastModifiedBy>Kenneth Stiwinter</lastModifiedBy>
  <revision>168</revision>
  <lastPrinted>2026-07-24T05:27:00.0000000Z</lastPrinted>
  <dcterms:created xsi:type="dcterms:W3CDTF">2026-07-25T09:55:00.0000000Z</dcterms:created>
  <dcterms:modified xsi:type="dcterms:W3CDTF">2026-08-27T16:56:22.5562616Z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