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05A9937B" w:rsidR="009F33A6" w:rsidRPr="00F0209D" w:rsidRDefault="002541EF" w:rsidP="00F0209D">
      <w:pPr>
        <w:spacing w:line="0" w:lineRule="atLeast"/>
        <w:rPr>
          <w:color w:val="000000" w:themeColor="text1"/>
        </w:rPr>
      </w:pPr>
      <w:r w:rsidRPr="00F0209D">
        <w:rPr>
          <w:b/>
          <w:bCs/>
          <w:color w:val="000000" w:themeColor="text1"/>
        </w:rPr>
        <w:t>TITLE:</w:t>
      </w:r>
    </w:p>
    <w:p w14:paraId="00000004" w14:textId="479FC2CC" w:rsidR="009F33A6" w:rsidRPr="00F0209D" w:rsidRDefault="30858FFC" w:rsidP="00F0209D">
      <w:pPr>
        <w:spacing w:line="0" w:lineRule="atLeast"/>
        <w:rPr>
          <w:color w:val="000000" w:themeColor="text1"/>
        </w:rPr>
      </w:pPr>
      <w:r w:rsidRPr="00F0209D">
        <w:rPr>
          <w:color w:val="000000" w:themeColor="text1"/>
        </w:rPr>
        <w:t>Circadian Rhythms in a Petri Dish: Synchronizing Mouse Hypothalamic mHypoE-42 Cells for Circadian Clock Gene Expression Analysis</w:t>
      </w:r>
    </w:p>
    <w:p w14:paraId="00000005" w14:textId="77777777" w:rsidR="009F33A6" w:rsidRPr="00F0209D" w:rsidRDefault="009F33A6" w:rsidP="00F0209D">
      <w:pPr>
        <w:spacing w:line="0" w:lineRule="atLeast"/>
        <w:rPr>
          <w:b/>
          <w:bCs/>
          <w:color w:val="000000" w:themeColor="text1"/>
        </w:rPr>
      </w:pPr>
    </w:p>
    <w:p w14:paraId="453900B3" w14:textId="77777777" w:rsidR="001A0F29" w:rsidRPr="00F0209D" w:rsidRDefault="002541EF" w:rsidP="00F0209D">
      <w:pPr>
        <w:spacing w:line="0" w:lineRule="atLeast"/>
        <w:rPr>
          <w:color w:val="000000" w:themeColor="text1"/>
          <w:lang w:val="pt-PT"/>
        </w:rPr>
      </w:pPr>
      <w:r w:rsidRPr="00F0209D">
        <w:rPr>
          <w:b/>
          <w:bCs/>
          <w:color w:val="000000" w:themeColor="text1"/>
          <w:lang w:val="pt-PT"/>
        </w:rPr>
        <w:t>AUTHORS AND AFFILIATIONS:</w:t>
      </w:r>
    </w:p>
    <w:p w14:paraId="00000007" w14:textId="6C9257A3" w:rsidR="009F33A6" w:rsidRPr="00F0209D" w:rsidRDefault="002541EF" w:rsidP="00F0209D">
      <w:pPr>
        <w:spacing w:line="0" w:lineRule="atLeast"/>
        <w:rPr>
          <w:color w:val="000000" w:themeColor="text1"/>
          <w:lang w:val="pt-PT"/>
        </w:rPr>
      </w:pPr>
      <w:r w:rsidRPr="00F0209D">
        <w:rPr>
          <w:color w:val="000000" w:themeColor="text1"/>
          <w:lang w:val="pt-PT"/>
        </w:rPr>
        <w:t>Bárbara Ramalho</w:t>
      </w:r>
      <w:r w:rsidRPr="00F0209D">
        <w:rPr>
          <w:color w:val="000000" w:themeColor="text1"/>
          <w:vertAlign w:val="superscript"/>
          <w:lang w:val="pt-PT"/>
        </w:rPr>
        <w:t>1,2</w:t>
      </w:r>
      <w:r w:rsidRPr="00F0209D">
        <w:rPr>
          <w:color w:val="000000" w:themeColor="text1"/>
          <w:lang w:val="pt-PT"/>
        </w:rPr>
        <w:t xml:space="preserve">, </w:t>
      </w:r>
      <w:r w:rsidR="41077B75" w:rsidRPr="00F0209D">
        <w:rPr>
          <w:color w:val="000000" w:themeColor="text1"/>
          <w:lang w:val="pt-PT"/>
        </w:rPr>
        <w:t>Cristiana Fernandes</w:t>
      </w:r>
      <w:r w:rsidR="41077B75" w:rsidRPr="00F0209D">
        <w:rPr>
          <w:color w:val="000000" w:themeColor="text1"/>
          <w:vertAlign w:val="superscript"/>
          <w:lang w:val="pt-PT"/>
        </w:rPr>
        <w:t>1</w:t>
      </w:r>
      <w:r w:rsidR="709F5A16" w:rsidRPr="00F0209D">
        <w:rPr>
          <w:color w:val="000000" w:themeColor="text1"/>
          <w:vertAlign w:val="superscript"/>
          <w:lang w:val="pt-PT"/>
        </w:rPr>
        <w:t>,</w:t>
      </w:r>
      <w:r w:rsidR="41077B75" w:rsidRPr="00F0209D">
        <w:rPr>
          <w:color w:val="000000" w:themeColor="text1"/>
          <w:vertAlign w:val="superscript"/>
          <w:lang w:val="pt-PT"/>
        </w:rPr>
        <w:t>2</w:t>
      </w:r>
      <w:r w:rsidR="709F5A16" w:rsidRPr="00F0209D">
        <w:rPr>
          <w:color w:val="000000" w:themeColor="text1"/>
          <w:lang w:val="pt-PT"/>
        </w:rPr>
        <w:t>,</w:t>
      </w:r>
      <w:r w:rsidR="28AEDCB9" w:rsidRPr="00F0209D">
        <w:rPr>
          <w:color w:val="000000" w:themeColor="text1"/>
          <w:lang w:val="pt-PT"/>
        </w:rPr>
        <w:t xml:space="preserve"> </w:t>
      </w:r>
      <w:r w:rsidRPr="00F0209D">
        <w:rPr>
          <w:color w:val="000000" w:themeColor="text1"/>
          <w:lang w:val="pt-PT"/>
        </w:rPr>
        <w:t>Bárbara Santos</w:t>
      </w:r>
      <w:r w:rsidRPr="00F0209D">
        <w:rPr>
          <w:color w:val="000000" w:themeColor="text1"/>
          <w:vertAlign w:val="superscript"/>
          <w:lang w:val="pt-PT"/>
        </w:rPr>
        <w:t>1,2,3</w:t>
      </w:r>
      <w:r w:rsidRPr="00F0209D">
        <w:rPr>
          <w:color w:val="000000" w:themeColor="text1"/>
          <w:lang w:val="pt-PT"/>
        </w:rPr>
        <w:t>, Laetitia Gaspar</w:t>
      </w:r>
      <w:r w:rsidRPr="00F0209D">
        <w:rPr>
          <w:color w:val="000000" w:themeColor="text1"/>
          <w:vertAlign w:val="superscript"/>
          <w:lang w:val="pt-PT"/>
        </w:rPr>
        <w:t>1,2,4</w:t>
      </w:r>
      <w:r w:rsidRPr="00F0209D">
        <w:rPr>
          <w:color w:val="000000" w:themeColor="text1"/>
          <w:lang w:val="pt-PT"/>
        </w:rPr>
        <w:t>, Rodrigo Ribeiro</w:t>
      </w:r>
      <w:r w:rsidRPr="00F0209D">
        <w:rPr>
          <w:color w:val="000000" w:themeColor="text1"/>
          <w:vertAlign w:val="superscript"/>
          <w:lang w:val="pt-PT"/>
        </w:rPr>
        <w:t>1,2,3,4</w:t>
      </w:r>
      <w:r w:rsidR="331F7F74" w:rsidRPr="00F0209D">
        <w:rPr>
          <w:color w:val="000000" w:themeColor="text1"/>
          <w:lang w:val="pt-PT"/>
        </w:rPr>
        <w:t>,</w:t>
      </w:r>
      <w:r w:rsidRPr="00F0209D">
        <w:rPr>
          <w:color w:val="000000" w:themeColor="text1"/>
          <w:lang w:val="pt-PT"/>
        </w:rPr>
        <w:t xml:space="preserve"> Cláudia Cavadas</w:t>
      </w:r>
      <w:r w:rsidRPr="00F0209D">
        <w:rPr>
          <w:color w:val="000000" w:themeColor="text1"/>
          <w:vertAlign w:val="superscript"/>
          <w:lang w:val="pt-PT"/>
        </w:rPr>
        <w:t>1,2,3,4</w:t>
      </w:r>
      <w:r w:rsidRPr="00F0209D">
        <w:rPr>
          <w:color w:val="000000" w:themeColor="text1"/>
          <w:lang w:val="pt-PT"/>
        </w:rPr>
        <w:t>,</w:t>
      </w:r>
      <w:r w:rsidR="709F5A16" w:rsidRPr="00F0209D">
        <w:rPr>
          <w:color w:val="000000" w:themeColor="text1"/>
          <w:lang w:val="pt-PT"/>
        </w:rPr>
        <w:t xml:space="preserve"> Ana Capitão</w:t>
      </w:r>
      <w:r w:rsidR="709F5A16" w:rsidRPr="00F0209D">
        <w:rPr>
          <w:color w:val="000000" w:themeColor="text1"/>
          <w:vertAlign w:val="superscript"/>
          <w:lang w:val="pt-PT"/>
        </w:rPr>
        <w:t>1,2</w:t>
      </w:r>
      <w:r w:rsidR="328DAABB" w:rsidRPr="00F0209D">
        <w:rPr>
          <w:color w:val="000000" w:themeColor="text1"/>
          <w:lang w:val="pt-PT"/>
        </w:rPr>
        <w:t>*</w:t>
      </w:r>
      <w:r w:rsidR="709F5A16" w:rsidRPr="00F0209D">
        <w:rPr>
          <w:color w:val="000000" w:themeColor="text1"/>
          <w:lang w:val="pt-PT"/>
        </w:rPr>
        <w:t>,</w:t>
      </w:r>
      <w:r w:rsidRPr="00F0209D">
        <w:rPr>
          <w:color w:val="000000" w:themeColor="text1"/>
          <w:lang w:val="pt-PT"/>
        </w:rPr>
        <w:t xml:space="preserve"> Ana Rita Álvaro</w:t>
      </w:r>
      <w:r w:rsidRPr="00F0209D">
        <w:rPr>
          <w:color w:val="000000" w:themeColor="text1"/>
          <w:vertAlign w:val="superscript"/>
          <w:lang w:val="pt-PT"/>
        </w:rPr>
        <w:t>1,2,5</w:t>
      </w:r>
      <w:r w:rsidR="328DAABB" w:rsidRPr="00F0209D">
        <w:rPr>
          <w:color w:val="000000" w:themeColor="text1"/>
          <w:lang w:val="pt-PT"/>
        </w:rPr>
        <w:t>*</w:t>
      </w:r>
    </w:p>
    <w:p w14:paraId="586F51C6" w14:textId="77777777" w:rsidR="001A0F29" w:rsidRPr="00F0209D" w:rsidRDefault="001A0F29" w:rsidP="00F0209D">
      <w:pPr>
        <w:spacing w:line="0" w:lineRule="atLeast"/>
        <w:rPr>
          <w:color w:val="000000" w:themeColor="text1"/>
          <w:lang w:val="pt-PT"/>
        </w:rPr>
      </w:pPr>
    </w:p>
    <w:p w14:paraId="671BC5AC" w14:textId="1C79413C" w:rsidR="001A0F29" w:rsidRPr="00F0209D" w:rsidRDefault="002541EF" w:rsidP="00F0209D">
      <w:pPr>
        <w:widowControl/>
        <w:spacing w:line="0" w:lineRule="atLeast"/>
        <w:rPr>
          <w:color w:val="000000" w:themeColor="text1"/>
          <w:lang w:val="pt-PT"/>
        </w:rPr>
      </w:pPr>
      <w:r w:rsidRPr="00F0209D">
        <w:rPr>
          <w:color w:val="000000" w:themeColor="text1"/>
          <w:vertAlign w:val="superscript"/>
          <w:lang w:val="pt-PT"/>
        </w:rPr>
        <w:t>1</w:t>
      </w:r>
      <w:r w:rsidRPr="00F0209D">
        <w:rPr>
          <w:color w:val="000000" w:themeColor="text1"/>
          <w:lang w:val="pt-PT"/>
        </w:rPr>
        <w:t>CNC – Center for Neuroscience and Cell Biology, University of Coimbra, Coimbra, Portugal</w:t>
      </w:r>
    </w:p>
    <w:p w14:paraId="2F7B57D6" w14:textId="2B452821" w:rsidR="001A0F29" w:rsidRPr="00F0209D" w:rsidRDefault="002541EF" w:rsidP="00F0209D">
      <w:pPr>
        <w:widowControl/>
        <w:spacing w:line="0" w:lineRule="atLeast"/>
        <w:rPr>
          <w:color w:val="000000" w:themeColor="text1"/>
          <w:lang w:val="pt-PT"/>
        </w:rPr>
      </w:pPr>
      <w:r w:rsidRPr="00F0209D">
        <w:rPr>
          <w:color w:val="000000" w:themeColor="text1"/>
          <w:vertAlign w:val="superscript"/>
          <w:lang w:val="pt-PT"/>
        </w:rPr>
        <w:t>2</w:t>
      </w:r>
      <w:r w:rsidRPr="00F0209D">
        <w:rPr>
          <w:color w:val="000000" w:themeColor="text1"/>
          <w:lang w:val="pt-PT"/>
        </w:rPr>
        <w:t>CIBB – Centre for Innovative Biomedicine and Biotechnology, University of Coimbra, Coimbra, Portugal</w:t>
      </w:r>
    </w:p>
    <w:p w14:paraId="29E58C5A" w14:textId="5C8A13B9" w:rsidR="001A0F29" w:rsidRPr="00F0209D" w:rsidRDefault="002541EF" w:rsidP="00F0209D">
      <w:pPr>
        <w:widowControl/>
        <w:spacing w:line="0" w:lineRule="atLeast"/>
        <w:rPr>
          <w:color w:val="000000" w:themeColor="text1"/>
          <w:lang w:val="pt-PT"/>
        </w:rPr>
      </w:pPr>
      <w:r w:rsidRPr="00F0209D">
        <w:rPr>
          <w:color w:val="000000" w:themeColor="text1"/>
          <w:vertAlign w:val="superscript"/>
          <w:lang w:val="pt-PT"/>
        </w:rPr>
        <w:t>3</w:t>
      </w:r>
      <w:r w:rsidRPr="00F0209D">
        <w:rPr>
          <w:color w:val="000000" w:themeColor="text1"/>
          <w:lang w:val="pt-PT"/>
        </w:rPr>
        <w:t>Faculty of Pharmacy, University of Coimbra, Coimbra, Portugal</w:t>
      </w:r>
    </w:p>
    <w:p w14:paraId="664629D7" w14:textId="30315B90" w:rsidR="001A0F29" w:rsidRPr="00F0209D" w:rsidRDefault="002541EF" w:rsidP="00F0209D">
      <w:pPr>
        <w:widowControl/>
        <w:spacing w:line="0" w:lineRule="atLeast"/>
        <w:rPr>
          <w:color w:val="000000" w:themeColor="text1"/>
          <w:lang w:val="pt-PT"/>
        </w:rPr>
      </w:pPr>
      <w:r w:rsidRPr="00F0209D">
        <w:rPr>
          <w:color w:val="000000" w:themeColor="text1"/>
          <w:vertAlign w:val="superscript"/>
          <w:lang w:val="pt-PT"/>
        </w:rPr>
        <w:t>4</w:t>
      </w:r>
      <w:r w:rsidRPr="00F0209D">
        <w:rPr>
          <w:color w:val="000000" w:themeColor="text1"/>
          <w:lang w:val="pt-PT"/>
        </w:rPr>
        <w:t>Gene Therapy Center of Excellence (GeneT), University of Coimbra, Coimbra, Portugal</w:t>
      </w:r>
    </w:p>
    <w:p w14:paraId="0000000C" w14:textId="03B1B1F5" w:rsidR="009F33A6" w:rsidRPr="00F0209D" w:rsidRDefault="002541EF" w:rsidP="00F0209D">
      <w:pPr>
        <w:widowControl/>
        <w:spacing w:line="0" w:lineRule="atLeast"/>
        <w:rPr>
          <w:color w:val="000000" w:themeColor="text1"/>
          <w:lang w:val="pt-PT"/>
        </w:rPr>
      </w:pPr>
      <w:r w:rsidRPr="00F0209D">
        <w:rPr>
          <w:color w:val="000000" w:themeColor="text1"/>
          <w:vertAlign w:val="superscript"/>
          <w:lang w:val="pt-PT"/>
        </w:rPr>
        <w:t>5</w:t>
      </w:r>
      <w:r w:rsidRPr="00F0209D">
        <w:rPr>
          <w:color w:val="000000" w:themeColor="text1"/>
          <w:lang w:val="pt-PT"/>
        </w:rPr>
        <w:t>Institute for Interdisciplinary Research (IIIUC), University of Coimbra, Coimbra, Portugal</w:t>
      </w:r>
    </w:p>
    <w:p w14:paraId="0000000D" w14:textId="77777777" w:rsidR="009F33A6" w:rsidRPr="00F0209D" w:rsidRDefault="009F33A6" w:rsidP="00F0209D">
      <w:pPr>
        <w:widowControl/>
        <w:spacing w:line="0" w:lineRule="atLeast"/>
        <w:rPr>
          <w:color w:val="000000" w:themeColor="text1"/>
          <w:lang w:val="pt-PT"/>
        </w:rPr>
      </w:pPr>
    </w:p>
    <w:p w14:paraId="045911E4" w14:textId="4194DB3C" w:rsidR="00F15FC1" w:rsidRPr="00F0209D" w:rsidRDefault="002541EF" w:rsidP="00F0209D">
      <w:pPr>
        <w:widowControl/>
        <w:spacing w:line="0" w:lineRule="atLeast"/>
        <w:rPr>
          <w:color w:val="000000" w:themeColor="text1"/>
          <w:lang w:val="en-US"/>
        </w:rPr>
      </w:pPr>
      <w:r w:rsidRPr="00F0209D">
        <w:rPr>
          <w:color w:val="000000" w:themeColor="text1"/>
          <w:lang w:val="en-US"/>
        </w:rPr>
        <w:t>E-mail addresses of the co-authors:</w:t>
      </w:r>
    </w:p>
    <w:p w14:paraId="176991B1" w14:textId="47F9FAE6" w:rsidR="00F15FC1" w:rsidRPr="00F0209D" w:rsidRDefault="002541EF" w:rsidP="00F0209D">
      <w:pPr>
        <w:widowControl/>
        <w:spacing w:line="0" w:lineRule="atLeast"/>
        <w:rPr>
          <w:color w:val="000000" w:themeColor="text1"/>
          <w:lang w:val="pt-PT"/>
        </w:rPr>
      </w:pPr>
      <w:r w:rsidRPr="00F0209D">
        <w:rPr>
          <w:color w:val="000000" w:themeColor="text1"/>
          <w:lang w:val="pt-PT"/>
        </w:rPr>
        <w:t xml:space="preserve">Bárbara Ramalho </w:t>
      </w:r>
      <w:r w:rsidRPr="00F0209D">
        <w:rPr>
          <w:color w:val="000000" w:themeColor="text1"/>
          <w:lang w:val="pt-PT"/>
        </w:rPr>
        <w:tab/>
      </w:r>
      <w:r w:rsidRPr="00F0209D">
        <w:rPr>
          <w:color w:val="000000" w:themeColor="text1"/>
          <w:lang w:val="pt-PT"/>
        </w:rPr>
        <w:tab/>
        <w:t>(barbara.ramalho@cnc.uc.pt)</w:t>
      </w:r>
    </w:p>
    <w:p w14:paraId="4806F7DC" w14:textId="5628B7B2" w:rsidR="00F15FC1" w:rsidRPr="00F0209D" w:rsidRDefault="002541EF" w:rsidP="00F0209D">
      <w:pPr>
        <w:widowControl/>
        <w:spacing w:line="0" w:lineRule="atLeast"/>
        <w:rPr>
          <w:color w:val="000000" w:themeColor="text1"/>
          <w:lang w:val="pt-PT"/>
        </w:rPr>
      </w:pPr>
      <w:r w:rsidRPr="00F0209D">
        <w:rPr>
          <w:color w:val="000000" w:themeColor="text1"/>
          <w:lang w:val="pt-PT"/>
        </w:rPr>
        <w:t xml:space="preserve">Cristiana Fernandes </w:t>
      </w:r>
      <w:r w:rsidRPr="00F0209D">
        <w:rPr>
          <w:color w:val="000000" w:themeColor="text1"/>
          <w:lang w:val="pt-PT"/>
        </w:rPr>
        <w:tab/>
      </w:r>
      <w:r w:rsidRPr="00F0209D">
        <w:rPr>
          <w:color w:val="000000" w:themeColor="text1"/>
          <w:lang w:val="pt-PT"/>
        </w:rPr>
        <w:tab/>
        <w:t>(cris.fernandes@ua.pt)</w:t>
      </w:r>
    </w:p>
    <w:p w14:paraId="4E5F947A" w14:textId="0CBF1FCA" w:rsidR="00F15FC1" w:rsidRPr="00F0209D" w:rsidRDefault="002541EF" w:rsidP="00F0209D">
      <w:pPr>
        <w:widowControl/>
        <w:spacing w:line="0" w:lineRule="atLeast"/>
        <w:rPr>
          <w:color w:val="000000" w:themeColor="text1"/>
          <w:lang w:val="pt-PT"/>
        </w:rPr>
      </w:pPr>
      <w:r w:rsidRPr="00F0209D">
        <w:rPr>
          <w:color w:val="000000" w:themeColor="text1"/>
          <w:lang w:val="pt-PT"/>
        </w:rPr>
        <w:t xml:space="preserve">Bárbara Santos </w:t>
      </w:r>
      <w:r w:rsidRPr="00F0209D">
        <w:rPr>
          <w:color w:val="000000" w:themeColor="text1"/>
          <w:lang w:val="pt-PT"/>
        </w:rPr>
        <w:tab/>
      </w:r>
      <w:r w:rsidRPr="00F0209D">
        <w:rPr>
          <w:color w:val="000000" w:themeColor="text1"/>
          <w:lang w:val="pt-PT"/>
        </w:rPr>
        <w:tab/>
        <w:t>(bvsantos@cnc.uc.pt)</w:t>
      </w:r>
    </w:p>
    <w:p w14:paraId="43CFF931" w14:textId="792FA4EB" w:rsidR="00F15FC1" w:rsidRPr="00F0209D" w:rsidRDefault="002541EF" w:rsidP="00F0209D">
      <w:pPr>
        <w:widowControl/>
        <w:spacing w:line="0" w:lineRule="atLeast"/>
        <w:rPr>
          <w:color w:val="000000" w:themeColor="text1"/>
          <w:lang w:val="pt-PT"/>
        </w:rPr>
      </w:pPr>
      <w:r w:rsidRPr="00F0209D">
        <w:rPr>
          <w:color w:val="000000" w:themeColor="text1"/>
          <w:lang w:val="pt-PT"/>
        </w:rPr>
        <w:t xml:space="preserve">Laetitia Gaspar </w:t>
      </w:r>
      <w:r w:rsidRPr="00F0209D">
        <w:rPr>
          <w:color w:val="000000" w:themeColor="text1"/>
          <w:lang w:val="pt-PT"/>
        </w:rPr>
        <w:tab/>
      </w:r>
      <w:r w:rsidRPr="00F0209D">
        <w:rPr>
          <w:color w:val="000000" w:themeColor="text1"/>
          <w:lang w:val="pt-PT"/>
        </w:rPr>
        <w:tab/>
        <w:t>(laetitia.gaspar@cnc.uc.pt)</w:t>
      </w:r>
    </w:p>
    <w:p w14:paraId="1C97A3B8" w14:textId="79A1D925" w:rsidR="00F15FC1" w:rsidRPr="00F0209D" w:rsidRDefault="002541EF" w:rsidP="00F0209D">
      <w:pPr>
        <w:widowControl/>
        <w:spacing w:line="0" w:lineRule="atLeast"/>
        <w:rPr>
          <w:color w:val="000000" w:themeColor="text1"/>
          <w:lang w:val="pt-PT"/>
        </w:rPr>
      </w:pPr>
      <w:r w:rsidRPr="00F0209D">
        <w:rPr>
          <w:color w:val="000000" w:themeColor="text1"/>
          <w:lang w:val="pt-PT"/>
        </w:rPr>
        <w:t xml:space="preserve">Rodrigo Ribeiro </w:t>
      </w:r>
      <w:r w:rsidRPr="00F0209D">
        <w:rPr>
          <w:color w:val="000000" w:themeColor="text1"/>
          <w:lang w:val="pt-PT"/>
        </w:rPr>
        <w:tab/>
      </w:r>
      <w:r w:rsidRPr="00F0209D">
        <w:rPr>
          <w:color w:val="000000" w:themeColor="text1"/>
          <w:lang w:val="pt-PT"/>
        </w:rPr>
        <w:tab/>
        <w:t>(rribeiro@cnc.uc.pt)</w:t>
      </w:r>
    </w:p>
    <w:p w14:paraId="37D9615D" w14:textId="2CAE0620" w:rsidR="00F15FC1" w:rsidRPr="00F0209D" w:rsidRDefault="002541EF" w:rsidP="00F0209D">
      <w:pPr>
        <w:widowControl/>
        <w:spacing w:line="0" w:lineRule="atLeast"/>
        <w:rPr>
          <w:color w:val="000000" w:themeColor="text1"/>
          <w:lang w:val="pt-PT"/>
        </w:rPr>
      </w:pPr>
      <w:r w:rsidRPr="00F0209D">
        <w:rPr>
          <w:color w:val="000000" w:themeColor="text1"/>
          <w:lang w:val="pt-PT"/>
        </w:rPr>
        <w:t xml:space="preserve">Cláudia Cavadas </w:t>
      </w:r>
      <w:r w:rsidRPr="00F0209D">
        <w:rPr>
          <w:color w:val="000000" w:themeColor="text1"/>
          <w:lang w:val="pt-PT"/>
        </w:rPr>
        <w:tab/>
      </w:r>
      <w:r w:rsidRPr="00F0209D">
        <w:rPr>
          <w:color w:val="000000" w:themeColor="text1"/>
          <w:lang w:val="pt-PT"/>
        </w:rPr>
        <w:tab/>
        <w:t>(ccavadas@cnc.uc.pt)</w:t>
      </w:r>
    </w:p>
    <w:p w14:paraId="1F45A4BC" w14:textId="77777777" w:rsidR="00F15FC1" w:rsidRPr="00F0209D" w:rsidRDefault="00F15FC1" w:rsidP="00F0209D">
      <w:pPr>
        <w:widowControl/>
        <w:spacing w:line="0" w:lineRule="atLeast"/>
        <w:rPr>
          <w:color w:val="000000" w:themeColor="text1"/>
          <w:lang w:val="pt-PT"/>
        </w:rPr>
      </w:pPr>
    </w:p>
    <w:p w14:paraId="52758BAF" w14:textId="0335A3D2" w:rsidR="00225C31" w:rsidRPr="00F0209D" w:rsidRDefault="002541EF" w:rsidP="00F0209D">
      <w:pPr>
        <w:widowControl/>
        <w:spacing w:line="0" w:lineRule="atLeast"/>
        <w:rPr>
          <w:color w:val="000000" w:themeColor="text1"/>
          <w:lang w:val="en-US"/>
        </w:rPr>
      </w:pPr>
      <w:r w:rsidRPr="00F0209D">
        <w:rPr>
          <w:color w:val="000000" w:themeColor="text1"/>
          <w:lang w:val="en-US"/>
        </w:rPr>
        <w:t>*Co-corresponding authors</w:t>
      </w:r>
      <w:r w:rsidR="000562F0" w:rsidRPr="00F0209D">
        <w:rPr>
          <w:color w:val="000000" w:themeColor="text1"/>
          <w:lang w:val="en-US"/>
        </w:rPr>
        <w:t>:</w:t>
      </w:r>
    </w:p>
    <w:p w14:paraId="08EA30B8" w14:textId="3B8851FA" w:rsidR="00F15FC1" w:rsidRPr="00F0209D" w:rsidRDefault="002541EF" w:rsidP="00F0209D">
      <w:pPr>
        <w:widowControl/>
        <w:spacing w:line="0" w:lineRule="atLeast"/>
        <w:rPr>
          <w:color w:val="000000" w:themeColor="text1"/>
          <w:lang w:val="en-US"/>
        </w:rPr>
      </w:pPr>
      <w:r w:rsidRPr="00F0209D">
        <w:rPr>
          <w:color w:val="000000" w:themeColor="text1"/>
          <w:lang w:val="en-US"/>
        </w:rPr>
        <w:t xml:space="preserve">Ana </w:t>
      </w:r>
      <w:proofErr w:type="spellStart"/>
      <w:r w:rsidRPr="00F0209D">
        <w:rPr>
          <w:color w:val="000000" w:themeColor="text1"/>
          <w:lang w:val="en-US"/>
        </w:rPr>
        <w:t>Capitão</w:t>
      </w:r>
      <w:proofErr w:type="spellEnd"/>
      <w:r w:rsidRPr="00F0209D">
        <w:rPr>
          <w:color w:val="000000" w:themeColor="text1"/>
          <w:lang w:val="en-US"/>
        </w:rPr>
        <w:t xml:space="preserve"> </w:t>
      </w:r>
      <w:r w:rsidRPr="00F0209D">
        <w:rPr>
          <w:color w:val="000000" w:themeColor="text1"/>
          <w:lang w:val="en-US"/>
        </w:rPr>
        <w:tab/>
      </w:r>
      <w:r w:rsidRPr="00F0209D">
        <w:rPr>
          <w:color w:val="000000" w:themeColor="text1"/>
          <w:lang w:val="en-US"/>
        </w:rPr>
        <w:tab/>
      </w:r>
      <w:r w:rsidRPr="00F0209D">
        <w:rPr>
          <w:color w:val="000000" w:themeColor="text1"/>
          <w:lang w:val="en-US"/>
        </w:rPr>
        <w:tab/>
        <w:t>(amfcapitao@uc.pt)</w:t>
      </w:r>
    </w:p>
    <w:p w14:paraId="7705FE3C" w14:textId="79EA63E1" w:rsidR="000562F0" w:rsidRPr="00F0209D" w:rsidRDefault="002541EF" w:rsidP="00F0209D">
      <w:pPr>
        <w:widowControl/>
        <w:spacing w:line="0" w:lineRule="atLeast"/>
        <w:rPr>
          <w:color w:val="000000" w:themeColor="text1"/>
          <w:lang w:val="pt-PT"/>
        </w:rPr>
      </w:pPr>
      <w:r w:rsidRPr="00F0209D">
        <w:rPr>
          <w:color w:val="000000" w:themeColor="text1"/>
          <w:lang w:val="pt-PT"/>
        </w:rPr>
        <w:t xml:space="preserve">Ana Rita Álvaro </w:t>
      </w:r>
      <w:r w:rsidRPr="00F0209D">
        <w:rPr>
          <w:color w:val="000000" w:themeColor="text1"/>
          <w:lang w:val="pt-PT"/>
        </w:rPr>
        <w:tab/>
      </w:r>
      <w:r w:rsidRPr="00F0209D">
        <w:rPr>
          <w:color w:val="000000" w:themeColor="text1"/>
          <w:lang w:val="pt-PT"/>
        </w:rPr>
        <w:tab/>
        <w:t>(ritaa80@cnc.uc.pt)</w:t>
      </w:r>
    </w:p>
    <w:p w14:paraId="00000015" w14:textId="469C962F" w:rsidR="009F33A6" w:rsidRPr="00F0209D" w:rsidRDefault="009F33A6" w:rsidP="00F0209D">
      <w:pPr>
        <w:pBdr>
          <w:top w:val="nil"/>
          <w:left w:val="nil"/>
          <w:bottom w:val="nil"/>
          <w:right w:val="nil"/>
          <w:between w:val="nil"/>
        </w:pBdr>
        <w:spacing w:line="0" w:lineRule="atLeast"/>
        <w:rPr>
          <w:color w:val="000000" w:themeColor="text1"/>
          <w:lang w:val="pt-PT"/>
        </w:rPr>
      </w:pPr>
    </w:p>
    <w:p w14:paraId="00000016" w14:textId="5C849291" w:rsidR="009F33A6" w:rsidRPr="00F0209D" w:rsidRDefault="002541EF" w:rsidP="00F0209D">
      <w:pPr>
        <w:spacing w:line="0" w:lineRule="atLeast"/>
        <w:rPr>
          <w:color w:val="000000" w:themeColor="text1"/>
        </w:rPr>
      </w:pPr>
      <w:r w:rsidRPr="00F0209D">
        <w:rPr>
          <w:b/>
          <w:bCs/>
          <w:color w:val="000000" w:themeColor="text1"/>
        </w:rPr>
        <w:t>SUMMARY:</w:t>
      </w:r>
      <w:r w:rsidRPr="00F0209D">
        <w:rPr>
          <w:color w:val="000000" w:themeColor="text1"/>
        </w:rPr>
        <w:t xml:space="preserve"> </w:t>
      </w:r>
    </w:p>
    <w:p w14:paraId="51826DD5" w14:textId="650BAFF6" w:rsidR="0029674A" w:rsidRPr="00F0209D" w:rsidRDefault="30858FFC" w:rsidP="00F0209D">
      <w:pPr>
        <w:spacing w:line="0" w:lineRule="atLeast"/>
        <w:rPr>
          <w:color w:val="000000" w:themeColor="text1"/>
        </w:rPr>
      </w:pPr>
      <w:r w:rsidRPr="00F0209D">
        <w:rPr>
          <w:color w:val="000000" w:themeColor="text1"/>
        </w:rPr>
        <w:t>This protocol provides a practical and reproducible workflow for synchronizing cultured cells, performing staggered time-course sampling over 24–72 h without overnight collection, and analyzing circadian clock gene expression.</w:t>
      </w:r>
    </w:p>
    <w:p w14:paraId="00000018" w14:textId="77777777" w:rsidR="009F33A6" w:rsidRPr="00F0209D" w:rsidRDefault="009F33A6" w:rsidP="00F0209D">
      <w:pPr>
        <w:spacing w:line="0" w:lineRule="atLeast"/>
        <w:rPr>
          <w:color w:val="000000" w:themeColor="text1"/>
        </w:rPr>
      </w:pPr>
    </w:p>
    <w:p w14:paraId="00000019" w14:textId="4B1B31FF" w:rsidR="009F33A6" w:rsidRPr="00F0209D" w:rsidRDefault="002541EF" w:rsidP="00F0209D">
      <w:pPr>
        <w:spacing w:line="0" w:lineRule="atLeast"/>
        <w:rPr>
          <w:color w:val="000000" w:themeColor="text1"/>
        </w:rPr>
      </w:pPr>
      <w:r w:rsidRPr="00F0209D">
        <w:rPr>
          <w:b/>
          <w:bCs/>
          <w:color w:val="000000" w:themeColor="text1"/>
        </w:rPr>
        <w:t>ABSTRACT:</w:t>
      </w:r>
      <w:r w:rsidRPr="00F0209D">
        <w:rPr>
          <w:color w:val="000000" w:themeColor="text1"/>
        </w:rPr>
        <w:t xml:space="preserve"> </w:t>
      </w:r>
    </w:p>
    <w:p w14:paraId="0000001C" w14:textId="60EB8F00" w:rsidR="009F33A6" w:rsidRPr="00F0209D" w:rsidRDefault="30858FFC" w:rsidP="00F0209D">
      <w:pPr>
        <w:widowControl/>
        <w:spacing w:line="0" w:lineRule="atLeast"/>
        <w:rPr>
          <w:color w:val="000000" w:themeColor="text1"/>
          <w:lang w:val="en-US"/>
        </w:rPr>
      </w:pPr>
      <w:r w:rsidRPr="00F0209D">
        <w:rPr>
          <w:color w:val="000000" w:themeColor="text1"/>
          <w:lang w:val="en-US"/>
        </w:rPr>
        <w:t>Circadian rhythms are endogenous oscillations of approximately 24 h that regulate a wide range of cellular and physiological processes, including gene expression, metabolism, and behavior. These rhythms arise from interconnected transcriptional–translational feedback loops that respond to temporal and environmental cues. Because circadian regulation is highly dynamic, even minor experimental variations can influence phase, amplitude, and rhythmicity, making standardized experimental workflows essential for generating reliable and reproducible results. The goal of the present protocol is to provide a practical and reproducible workflow for synchronizing cultured cells, performing time-course sampling, and analyzing circadian clock gene expression under standard laboratory conditions. The protocol describes serum shock-based synchronization, staggered sample collection over 24–72 h to avoid overnight sampling, ribonucleic acid extraction, complementary deoxyribonucleic acid synthesis, quantitative real-</w:t>
      </w:r>
      <w:r w:rsidRPr="00F0209D">
        <w:rPr>
          <w:color w:val="000000" w:themeColor="text1"/>
          <w:lang w:val="en-US"/>
        </w:rPr>
        <w:lastRenderedPageBreak/>
        <w:t>time polymerase chain reaction, and circadian rhythm analysis using appropriate statistical approaches. The workflow also highlights critical experimental considerations, including synchronization conditions, sample quality assessment, reference gene selection, and data analysis, to improve reproducibility across experiments. This method provides an accessible approach for investigating molecular circadian mechanisms and evaluating rhythmic gene expression in cultured cells, facilitating studies of circadian regulation in physiological and disease-related experimental models.</w:t>
      </w:r>
    </w:p>
    <w:p w14:paraId="0000001D" w14:textId="77777777" w:rsidR="009F33A6" w:rsidRPr="00F0209D" w:rsidRDefault="009F33A6" w:rsidP="00F0209D">
      <w:pPr>
        <w:spacing w:line="0" w:lineRule="atLeast"/>
        <w:rPr>
          <w:color w:val="000000" w:themeColor="text1"/>
        </w:rPr>
      </w:pPr>
    </w:p>
    <w:p w14:paraId="3726A923" w14:textId="77777777" w:rsidR="00A50CFC" w:rsidRPr="00F0209D" w:rsidRDefault="002541EF" w:rsidP="00F0209D">
      <w:pPr>
        <w:spacing w:line="0" w:lineRule="atLeast"/>
        <w:rPr>
          <w:b/>
          <w:bCs/>
          <w:color w:val="000000" w:themeColor="text1"/>
        </w:rPr>
      </w:pPr>
      <w:r w:rsidRPr="00F0209D">
        <w:rPr>
          <w:b/>
          <w:bCs/>
          <w:color w:val="000000" w:themeColor="text1"/>
        </w:rPr>
        <w:t>INTRODUCTION:</w:t>
      </w:r>
    </w:p>
    <w:p w14:paraId="61336B92" w14:textId="77777777" w:rsidR="00A50CFC" w:rsidRPr="00F0209D" w:rsidRDefault="30858FFC" w:rsidP="00F0209D">
      <w:pPr>
        <w:spacing w:line="0" w:lineRule="atLeast"/>
        <w:rPr>
          <w:color w:val="000000" w:themeColor="text1"/>
        </w:rPr>
      </w:pPr>
      <w:r w:rsidRPr="00F0209D">
        <w:rPr>
          <w:color w:val="000000" w:themeColor="text1"/>
          <w:lang w:val="en-US"/>
        </w:rPr>
        <w:t>Circadian rhythms are endogenous cycles with a period of approximately 24 h that regulate a wide range of physiological, metabolic, and cellular processes</w:t>
      </w:r>
      <w:r w:rsidRPr="00F0209D">
        <w:rPr>
          <w:color w:val="000000" w:themeColor="text1"/>
          <w:vertAlign w:val="superscript"/>
          <w:lang w:val="en-US"/>
        </w:rPr>
        <w:t>1</w:t>
      </w:r>
      <w:r w:rsidRPr="00F0209D">
        <w:rPr>
          <w:color w:val="000000" w:themeColor="text1"/>
          <w:lang w:val="en-US"/>
        </w:rPr>
        <w:t>. In mammalian systems, these rhythms are coordinated by a central clock located in the suprachiasmatic nucleus (SCN) of the hypothalamus and by self-sustained molecular clocks at the cellular level. These clocks consist of interlocked transcriptional–translational feedback loops involving core clock genes, including circadian locomotor output cycles protein kaput (</w:t>
      </w:r>
      <w:r w:rsidRPr="00F0209D">
        <w:rPr>
          <w:i/>
          <w:iCs/>
          <w:color w:val="000000" w:themeColor="text1"/>
          <w:lang w:val="en-US"/>
        </w:rPr>
        <w:t>Clock</w:t>
      </w:r>
      <w:r w:rsidRPr="00F0209D">
        <w:rPr>
          <w:color w:val="000000" w:themeColor="text1"/>
          <w:lang w:val="en-US"/>
        </w:rPr>
        <w:t>), basic helix-loop-helix aryl hydrocarbon receptor nuclear translocase-like 1 (</w:t>
      </w:r>
      <w:r w:rsidRPr="00F0209D">
        <w:rPr>
          <w:i/>
          <w:iCs/>
          <w:color w:val="000000" w:themeColor="text1"/>
          <w:lang w:val="en-US"/>
        </w:rPr>
        <w:t>Bmal</w:t>
      </w:r>
      <w:r w:rsidRPr="00F0209D">
        <w:rPr>
          <w:color w:val="000000" w:themeColor="text1"/>
          <w:lang w:val="en-US"/>
        </w:rPr>
        <w:t>1), period circadian clock (</w:t>
      </w:r>
      <w:r w:rsidRPr="00F0209D">
        <w:rPr>
          <w:i/>
          <w:iCs/>
          <w:color w:val="000000" w:themeColor="text1"/>
          <w:lang w:val="en-US"/>
        </w:rPr>
        <w:t>Per</w:t>
      </w:r>
      <w:r w:rsidRPr="00F0209D">
        <w:rPr>
          <w:color w:val="000000" w:themeColor="text1"/>
          <w:lang w:val="en-US"/>
        </w:rPr>
        <w:t>), and cryptochrome (</w:t>
      </w:r>
      <w:r w:rsidRPr="00F0209D">
        <w:rPr>
          <w:i/>
          <w:iCs/>
          <w:color w:val="000000" w:themeColor="text1"/>
          <w:lang w:val="en-US"/>
        </w:rPr>
        <w:t>Cry</w:t>
      </w:r>
      <w:r w:rsidRPr="00F0209D">
        <w:rPr>
          <w:color w:val="000000" w:themeColor="text1"/>
          <w:lang w:val="en-US"/>
        </w:rPr>
        <w:t>)</w:t>
      </w:r>
      <w:r w:rsidRPr="00F0209D">
        <w:rPr>
          <w:color w:val="000000" w:themeColor="text1"/>
          <w:vertAlign w:val="superscript"/>
          <w:lang w:val="en-US"/>
        </w:rPr>
        <w:t>2</w:t>
      </w:r>
      <w:r w:rsidRPr="00F0209D">
        <w:rPr>
          <w:color w:val="000000" w:themeColor="text1"/>
          <w:lang w:val="en-US"/>
        </w:rPr>
        <w:t xml:space="preserve">. Given the central role of the circadian clock in diverse biological processes, </w:t>
      </w:r>
      <w:r w:rsidRPr="00F0209D">
        <w:rPr>
          <w:i/>
          <w:iCs/>
          <w:color w:val="000000" w:themeColor="text1"/>
          <w:lang w:val="en-US"/>
        </w:rPr>
        <w:t>in vitro</w:t>
      </w:r>
      <w:r w:rsidRPr="00F0209D">
        <w:rPr>
          <w:color w:val="000000" w:themeColor="text1"/>
          <w:lang w:val="en-US"/>
        </w:rPr>
        <w:t xml:space="preserve"> cell models have become important tools for investigating the molecular mechanisms of temporal regulation under controlled experimental conditions.</w:t>
      </w:r>
    </w:p>
    <w:p w14:paraId="0CB2A14D" w14:textId="77777777" w:rsidR="00A50CFC" w:rsidRPr="00F0209D" w:rsidRDefault="00A50CFC" w:rsidP="00F0209D">
      <w:pPr>
        <w:spacing w:line="0" w:lineRule="atLeast"/>
        <w:rPr>
          <w:color w:val="000000" w:themeColor="text1"/>
        </w:rPr>
      </w:pPr>
    </w:p>
    <w:p w14:paraId="3BE2B19C" w14:textId="77777777" w:rsidR="00A50CFC" w:rsidRPr="00F0209D" w:rsidRDefault="002541EF" w:rsidP="00F0209D">
      <w:pPr>
        <w:spacing w:line="0" w:lineRule="atLeast"/>
        <w:rPr>
          <w:color w:val="000000" w:themeColor="text1"/>
        </w:rPr>
      </w:pPr>
      <w:r w:rsidRPr="00F0209D">
        <w:rPr>
          <w:color w:val="000000" w:themeColor="text1"/>
          <w:lang w:val="en-US"/>
        </w:rPr>
        <w:t>The goal of the present protocol is to provide a reliable, practical, and reproducible workflow for synchronizing cultured cells using a serum shock protocol, performing staggered time-course sampling, and analyzing circadian clock gene expression while avoiding overnight sample collection. By improving the feasibility of circadian sampling without compromising data quality, this workflow is intended to facilitate studies of rhythmic biological processes using standard laboratory techniques.</w:t>
      </w:r>
    </w:p>
    <w:p w14:paraId="02C46EB7" w14:textId="77777777" w:rsidR="00A50CFC" w:rsidRPr="00F0209D" w:rsidRDefault="00A50CFC" w:rsidP="00F0209D">
      <w:pPr>
        <w:spacing w:line="0" w:lineRule="atLeast"/>
        <w:rPr>
          <w:color w:val="000000" w:themeColor="text1"/>
        </w:rPr>
      </w:pPr>
    </w:p>
    <w:p w14:paraId="44D80912" w14:textId="77777777" w:rsidR="00A50CFC" w:rsidRPr="00F0209D" w:rsidRDefault="002541EF" w:rsidP="00F0209D">
      <w:pPr>
        <w:spacing w:line="0" w:lineRule="atLeast"/>
        <w:rPr>
          <w:color w:val="000000" w:themeColor="text1"/>
        </w:rPr>
      </w:pPr>
      <w:r w:rsidRPr="00F0209D">
        <w:rPr>
          <w:color w:val="000000" w:themeColor="text1"/>
          <w:lang w:val="en-US"/>
        </w:rPr>
        <w:t xml:space="preserve">Circadian studies have been performed in a wide range of </w:t>
      </w:r>
      <w:r w:rsidRPr="00F0209D">
        <w:rPr>
          <w:i/>
          <w:iCs/>
          <w:color w:val="000000" w:themeColor="text1"/>
          <w:lang w:val="en-US"/>
        </w:rPr>
        <w:t>in vitro</w:t>
      </w:r>
      <w:r w:rsidRPr="00F0209D">
        <w:rPr>
          <w:color w:val="000000" w:themeColor="text1"/>
          <w:lang w:val="en-US"/>
        </w:rPr>
        <w:t xml:space="preserve"> models, including human cancer cell lines</w:t>
      </w:r>
      <w:r w:rsidRPr="00F0209D">
        <w:rPr>
          <w:color w:val="000000" w:themeColor="text1"/>
          <w:vertAlign w:val="superscript"/>
          <w:lang w:val="en-US"/>
        </w:rPr>
        <w:t>3</w:t>
      </w:r>
      <w:r w:rsidRPr="00F0209D">
        <w:rPr>
          <w:color w:val="000000" w:themeColor="text1"/>
          <w:lang w:val="en-US"/>
        </w:rPr>
        <w:t>, rat-1 fibroblasts</w:t>
      </w:r>
      <w:r w:rsidRPr="00F0209D">
        <w:rPr>
          <w:color w:val="000000" w:themeColor="text1"/>
          <w:vertAlign w:val="superscript"/>
          <w:lang w:val="en-US"/>
        </w:rPr>
        <w:t>4</w:t>
      </w:r>
      <w:r w:rsidRPr="00F0209D">
        <w:rPr>
          <w:color w:val="000000" w:themeColor="text1"/>
          <w:lang w:val="en-US"/>
        </w:rPr>
        <w:t>, suprachiasmatic nucleus explants</w:t>
      </w:r>
      <w:r w:rsidRPr="00F0209D">
        <w:rPr>
          <w:color w:val="000000" w:themeColor="text1"/>
          <w:vertAlign w:val="superscript"/>
          <w:lang w:val="en-US"/>
        </w:rPr>
        <w:t>5</w:t>
      </w:r>
      <w:r w:rsidRPr="00F0209D">
        <w:rPr>
          <w:color w:val="000000" w:themeColor="text1"/>
          <w:lang w:val="en-US"/>
        </w:rPr>
        <w:t>, and organoids</w:t>
      </w:r>
      <w:r w:rsidRPr="00F0209D">
        <w:rPr>
          <w:color w:val="000000" w:themeColor="text1"/>
          <w:vertAlign w:val="superscript"/>
          <w:lang w:val="en-US"/>
        </w:rPr>
        <w:t>6</w:t>
      </w:r>
      <w:r w:rsidRPr="00F0209D">
        <w:rPr>
          <w:color w:val="000000" w:themeColor="text1"/>
          <w:lang w:val="en-US"/>
        </w:rPr>
        <w:t xml:space="preserve">. Although most mammalian cells possess functional circadian clocks, the absence of synchronizing cues, such as light, rapidly leads to desynchronization in culture, limiting the study of circadian rhythms </w:t>
      </w:r>
      <w:r w:rsidRPr="00F0209D">
        <w:rPr>
          <w:i/>
          <w:iCs/>
          <w:color w:val="000000" w:themeColor="text1"/>
          <w:lang w:val="en-US"/>
        </w:rPr>
        <w:t>in vitro</w:t>
      </w:r>
      <w:r w:rsidRPr="00F0209D">
        <w:rPr>
          <w:color w:val="000000" w:themeColor="text1"/>
          <w:vertAlign w:val="superscript"/>
          <w:lang w:val="en-US"/>
        </w:rPr>
        <w:t>7</w:t>
      </w:r>
      <w:r w:rsidRPr="00F0209D">
        <w:rPr>
          <w:color w:val="000000" w:themeColor="text1"/>
          <w:lang w:val="en-US"/>
        </w:rPr>
        <w:t>. Therefore, synchronization techniques are essential for investigating molecular clock mechanisms and their implications in health and disease.</w:t>
      </w:r>
    </w:p>
    <w:p w14:paraId="2EE0BFEC" w14:textId="77777777" w:rsidR="00A50CFC" w:rsidRPr="00F0209D" w:rsidRDefault="00A50CFC" w:rsidP="00F0209D">
      <w:pPr>
        <w:spacing w:line="0" w:lineRule="atLeast"/>
        <w:rPr>
          <w:color w:val="000000" w:themeColor="text1"/>
        </w:rPr>
      </w:pPr>
    </w:p>
    <w:p w14:paraId="7F2F9D0B" w14:textId="77777777" w:rsidR="00A50CFC" w:rsidRPr="00F0209D" w:rsidRDefault="002541EF" w:rsidP="00F0209D">
      <w:pPr>
        <w:spacing w:line="0" w:lineRule="atLeast"/>
        <w:rPr>
          <w:color w:val="000000" w:themeColor="text1"/>
        </w:rPr>
      </w:pPr>
      <w:r w:rsidRPr="00F0209D">
        <w:rPr>
          <w:color w:val="000000" w:themeColor="text1"/>
          <w:lang w:val="en-US"/>
        </w:rPr>
        <w:t>Several synchronization strategies have been developed for cultured mammalian cells. Glucocorticoid-based synchronization using dexamethasone is among the most widely used approaches because it robustly resets circadian rhythms in many cell types while reducing some of the variability associated with serum stimulation</w:t>
      </w:r>
      <w:r w:rsidRPr="00F0209D">
        <w:rPr>
          <w:color w:val="000000" w:themeColor="text1"/>
          <w:vertAlign w:val="superscript"/>
          <w:lang w:val="en-US"/>
        </w:rPr>
        <w:t>8</w:t>
      </w:r>
      <w:r w:rsidRPr="00F0209D">
        <w:rPr>
          <w:color w:val="000000" w:themeColor="text1"/>
          <w:lang w:val="en-US"/>
        </w:rPr>
        <w:t>. Similarly, forskolin-mediated activation of cyclic adenosine monophosphate signaling has been successfully used to synchronize peripheral clocks in selected cellular models</w:t>
      </w:r>
      <w:r w:rsidRPr="00F0209D">
        <w:rPr>
          <w:color w:val="000000" w:themeColor="text1"/>
          <w:vertAlign w:val="superscript"/>
          <w:lang w:val="en-US"/>
        </w:rPr>
        <w:t>9</w:t>
      </w:r>
      <w:r w:rsidRPr="00F0209D">
        <w:rPr>
          <w:color w:val="000000" w:themeColor="text1"/>
          <w:lang w:val="en-US"/>
        </w:rPr>
        <w:t>. Other approaches include treatment with blood-borne signals</w:t>
      </w:r>
      <w:r w:rsidRPr="00F0209D">
        <w:rPr>
          <w:color w:val="000000" w:themeColor="text1"/>
          <w:vertAlign w:val="superscript"/>
          <w:lang w:val="en-US"/>
        </w:rPr>
        <w:t>4</w:t>
      </w:r>
      <w:r w:rsidRPr="00F0209D">
        <w:rPr>
          <w:color w:val="000000" w:themeColor="text1"/>
          <w:lang w:val="en-US"/>
        </w:rPr>
        <w:t>, different chemical compounds</w:t>
      </w:r>
      <w:r w:rsidRPr="00F0209D">
        <w:rPr>
          <w:color w:val="000000" w:themeColor="text1"/>
          <w:vertAlign w:val="superscript"/>
          <w:lang w:val="en-US"/>
        </w:rPr>
        <w:t>8,10</w:t>
      </w:r>
      <w:r w:rsidRPr="00F0209D">
        <w:rPr>
          <w:color w:val="000000" w:themeColor="text1"/>
          <w:lang w:val="en-US"/>
        </w:rPr>
        <w:t>, medium exchange</w:t>
      </w:r>
      <w:r w:rsidRPr="00F0209D">
        <w:rPr>
          <w:color w:val="000000" w:themeColor="text1"/>
          <w:vertAlign w:val="superscript"/>
          <w:lang w:val="en-US"/>
        </w:rPr>
        <w:t>3</w:t>
      </w:r>
      <w:r w:rsidRPr="00F0209D">
        <w:rPr>
          <w:color w:val="000000" w:themeColor="text1"/>
          <w:lang w:val="en-US"/>
        </w:rPr>
        <w:t>, temperature shock</w:t>
      </w:r>
      <w:r w:rsidRPr="00F0209D">
        <w:rPr>
          <w:color w:val="000000" w:themeColor="text1"/>
          <w:vertAlign w:val="superscript"/>
          <w:lang w:val="en-US"/>
        </w:rPr>
        <w:t>11</w:t>
      </w:r>
      <w:r w:rsidRPr="00F0209D">
        <w:rPr>
          <w:color w:val="000000" w:themeColor="text1"/>
          <w:lang w:val="en-US"/>
        </w:rPr>
        <w:t>, oxygen cycles</w:t>
      </w:r>
      <w:r w:rsidRPr="00F0209D">
        <w:rPr>
          <w:color w:val="000000" w:themeColor="text1"/>
          <w:vertAlign w:val="superscript"/>
          <w:lang w:val="en-US"/>
        </w:rPr>
        <w:t>12</w:t>
      </w:r>
      <w:r w:rsidRPr="00F0209D">
        <w:rPr>
          <w:color w:val="000000" w:themeColor="text1"/>
          <w:lang w:val="en-US"/>
        </w:rPr>
        <w:t>, and mechanical stimulation</w:t>
      </w:r>
      <w:r w:rsidRPr="00F0209D">
        <w:rPr>
          <w:color w:val="000000" w:themeColor="text1"/>
          <w:vertAlign w:val="superscript"/>
          <w:lang w:val="en-US"/>
        </w:rPr>
        <w:t>13</w:t>
      </w:r>
      <w:r w:rsidRPr="00F0209D">
        <w:rPr>
          <w:color w:val="000000" w:themeColor="text1"/>
          <w:lang w:val="en-US"/>
        </w:rPr>
        <w:t xml:space="preserve">. Collectively, these methods have substantially advanced circadian research; however, they may require specialized equipment, specific experimental conditions, or additional optimization, making it important to validate the selected </w:t>
      </w:r>
      <w:r w:rsidRPr="00F0209D">
        <w:rPr>
          <w:color w:val="000000" w:themeColor="text1"/>
          <w:lang w:val="en-US"/>
        </w:rPr>
        <w:lastRenderedPageBreak/>
        <w:t>synchronization strategy for each biological model and experimental application</w:t>
      </w:r>
      <w:r w:rsidRPr="00F0209D">
        <w:rPr>
          <w:color w:val="000000" w:themeColor="text1"/>
          <w:vertAlign w:val="superscript"/>
          <w:lang w:val="en-US"/>
        </w:rPr>
        <w:t>14</w:t>
      </w:r>
      <w:r w:rsidRPr="00F0209D">
        <w:rPr>
          <w:color w:val="000000" w:themeColor="text1"/>
          <w:lang w:val="en-US"/>
        </w:rPr>
        <w:t>.</w:t>
      </w:r>
    </w:p>
    <w:p w14:paraId="60A8A6CE" w14:textId="77777777" w:rsidR="00A50CFC" w:rsidRPr="00F0209D" w:rsidRDefault="00A50CFC" w:rsidP="00F0209D">
      <w:pPr>
        <w:spacing w:line="0" w:lineRule="atLeast"/>
        <w:rPr>
          <w:color w:val="000000" w:themeColor="text1"/>
        </w:rPr>
      </w:pPr>
    </w:p>
    <w:p w14:paraId="411417C2" w14:textId="77777777" w:rsidR="00A50CFC" w:rsidRPr="00F0209D" w:rsidRDefault="002541EF" w:rsidP="00F0209D">
      <w:pPr>
        <w:spacing w:line="0" w:lineRule="atLeast"/>
        <w:rPr>
          <w:color w:val="000000" w:themeColor="text1"/>
        </w:rPr>
      </w:pPr>
      <w:r w:rsidRPr="00F0209D">
        <w:rPr>
          <w:color w:val="000000" w:themeColor="text1"/>
          <w:lang w:val="en-US"/>
        </w:rPr>
        <w:t xml:space="preserve">Serum shock is one of the most widely established synchronization approaches and consists of exposing cultured cells to a short-term, </w:t>
      </w:r>
      <w:proofErr w:type="gramStart"/>
      <w:r w:rsidRPr="00F0209D">
        <w:rPr>
          <w:color w:val="000000" w:themeColor="text1"/>
          <w:lang w:val="en-US"/>
        </w:rPr>
        <w:t>high-serum</w:t>
      </w:r>
      <w:proofErr w:type="gramEnd"/>
      <w:r w:rsidRPr="00F0209D">
        <w:rPr>
          <w:color w:val="000000" w:themeColor="text1"/>
          <w:lang w:val="en-US"/>
        </w:rPr>
        <w:t xml:space="preserve"> stimulus</w:t>
      </w:r>
      <w:r w:rsidRPr="00F0209D">
        <w:rPr>
          <w:color w:val="000000" w:themeColor="text1"/>
          <w:vertAlign w:val="superscript"/>
          <w:lang w:val="en-US"/>
        </w:rPr>
        <w:t>4</w:t>
      </w:r>
      <w:r w:rsidRPr="00F0209D">
        <w:rPr>
          <w:color w:val="000000" w:themeColor="text1"/>
          <w:lang w:val="en-US"/>
        </w:rPr>
        <w:t>. Because the stimulus is transient, prolonged perturbation of cellular signaling pathways is minimized</w:t>
      </w:r>
      <w:r w:rsidRPr="00F0209D">
        <w:rPr>
          <w:color w:val="000000" w:themeColor="text1"/>
          <w:vertAlign w:val="superscript"/>
          <w:lang w:val="en-US"/>
        </w:rPr>
        <w:t>4</w:t>
      </w:r>
      <w:r w:rsidRPr="00F0209D">
        <w:rPr>
          <w:color w:val="000000" w:themeColor="text1"/>
          <w:lang w:val="en-US"/>
        </w:rPr>
        <w:t>, reducing potential confounding effects on downstream analyses. Consequently, serum shock is particularly suitable for studies of circadian gene expression and molecular clock function. In addition, the procedure is straightforward to implement and does not require specialized equipment, making it accessible and readily reproducible across laboratories. A practical limitation of serum shock experiments, however, is the intensive sampling schedule required to characterize circadian rhythmicity accurately. Reliable rhythm analysis typically requires sample collection at regular intervals, usually every 2–6 h over one or more circadian cycles (24–72 h)</w:t>
      </w:r>
      <w:r w:rsidRPr="00F0209D">
        <w:rPr>
          <w:color w:val="000000" w:themeColor="text1"/>
          <w:vertAlign w:val="superscript"/>
          <w:lang w:val="en-US"/>
        </w:rPr>
        <w:t>14</w:t>
      </w:r>
      <w:r w:rsidRPr="00F0209D">
        <w:rPr>
          <w:color w:val="000000" w:themeColor="text1"/>
          <w:lang w:val="en-US"/>
        </w:rPr>
        <w:t>, often necessitating overnight collections.</w:t>
      </w:r>
    </w:p>
    <w:p w14:paraId="3AE04F09" w14:textId="77777777" w:rsidR="00A50CFC" w:rsidRPr="00F0209D" w:rsidRDefault="00A50CFC" w:rsidP="00F0209D">
      <w:pPr>
        <w:spacing w:line="0" w:lineRule="atLeast"/>
        <w:rPr>
          <w:color w:val="000000" w:themeColor="text1"/>
        </w:rPr>
      </w:pPr>
    </w:p>
    <w:p w14:paraId="482BAFAD" w14:textId="4A44D2C7" w:rsidR="00A50CFC" w:rsidRPr="00F0209D" w:rsidRDefault="002541EF" w:rsidP="00F0209D">
      <w:pPr>
        <w:spacing w:line="0" w:lineRule="atLeast"/>
        <w:rPr>
          <w:color w:val="000000" w:themeColor="text1"/>
          <w:lang w:val="en-US"/>
        </w:rPr>
      </w:pPr>
      <w:r w:rsidRPr="00F0209D">
        <w:rPr>
          <w:color w:val="000000" w:themeColor="text1"/>
          <w:lang w:val="en-US"/>
        </w:rPr>
        <w:t xml:space="preserve">The workflow described here addresses this logistical challenge by staggering the initiation of synchronization across multiple culture plates, thereby enabling complete circadian sampling during standard working hours while avoiding overnight sample collection. Rather than introducing a new synchronization strategy, this protocol provides a detailed and reproducible implementation of an established serum shock method combined with a practical sampling schedule and </w:t>
      </w:r>
      <w:proofErr w:type="gramStart"/>
      <w:r w:rsidRPr="00F0209D">
        <w:rPr>
          <w:color w:val="000000" w:themeColor="text1"/>
          <w:lang w:val="en-US"/>
        </w:rPr>
        <w:t>downstream gene</w:t>
      </w:r>
      <w:proofErr w:type="gramEnd"/>
      <w:r w:rsidRPr="00F0209D">
        <w:rPr>
          <w:color w:val="000000" w:themeColor="text1"/>
          <w:lang w:val="en-US"/>
        </w:rPr>
        <w:t xml:space="preserve"> expression analysis. This workflow is particularly appropriate for studies of circadian gene expression in cultured cells using widely available laboratory techniques. When adapting the protocol to additional cellular models, experimental parameters, including cell density, synchronization conditions, sampling intervals, and reference gene selection, should be optimized and validated for the specific cell type before implementation.</w:t>
      </w:r>
    </w:p>
    <w:p w14:paraId="7C24EEA9" w14:textId="77777777" w:rsidR="00A50CFC" w:rsidRPr="00F0209D" w:rsidRDefault="00A50CFC" w:rsidP="00F0209D">
      <w:pPr>
        <w:spacing w:line="0" w:lineRule="atLeast"/>
        <w:rPr>
          <w:color w:val="000000" w:themeColor="text1"/>
        </w:rPr>
      </w:pPr>
    </w:p>
    <w:p w14:paraId="472F1A90" w14:textId="77777777" w:rsidR="0095421C" w:rsidRPr="00F0209D" w:rsidRDefault="002541EF" w:rsidP="00F0209D">
      <w:pPr>
        <w:spacing w:line="0" w:lineRule="atLeast"/>
        <w:rPr>
          <w:b/>
          <w:bCs/>
          <w:color w:val="000000" w:themeColor="text1"/>
        </w:rPr>
      </w:pPr>
      <w:r w:rsidRPr="00F0209D">
        <w:rPr>
          <w:b/>
          <w:bCs/>
          <w:color w:val="000000" w:themeColor="text1"/>
        </w:rPr>
        <w:t>PROTOCOL:</w:t>
      </w:r>
    </w:p>
    <w:p w14:paraId="751AEE16" w14:textId="191762C2" w:rsidR="0095421C" w:rsidRPr="00F0209D" w:rsidRDefault="002541EF" w:rsidP="00F0209D">
      <w:pPr>
        <w:spacing w:line="0" w:lineRule="atLeast"/>
        <w:rPr>
          <w:color w:val="000000" w:themeColor="text1"/>
        </w:rPr>
      </w:pPr>
      <w:r w:rsidRPr="00F0209D">
        <w:rPr>
          <w:color w:val="000000" w:themeColor="text1"/>
          <w:lang w:val="en-US"/>
        </w:rPr>
        <w:t xml:space="preserve">The following protocol describes a validated synchronization method for the mHypoE-42 embryonic mouse hypothalamic cell line. Validate and optimize the synchronization protocol independently before applying it to other cultured cell types. See </w:t>
      </w:r>
      <w:r w:rsidRPr="00F0209D">
        <w:rPr>
          <w:b/>
          <w:bCs/>
          <w:color w:val="000000" w:themeColor="text1"/>
          <w:lang w:val="en-US"/>
        </w:rPr>
        <w:t>Figure 1</w:t>
      </w:r>
      <w:r w:rsidRPr="00F0209D">
        <w:rPr>
          <w:color w:val="000000" w:themeColor="text1"/>
          <w:lang w:val="en-US"/>
        </w:rPr>
        <w:t xml:space="preserve"> for an overview of the workflow and </w:t>
      </w:r>
      <w:r w:rsidRPr="00F0209D">
        <w:rPr>
          <w:b/>
          <w:bCs/>
          <w:color w:val="000000" w:themeColor="text1"/>
          <w:lang w:val="en-US"/>
        </w:rPr>
        <w:t>Supplementary Figure 1</w:t>
      </w:r>
      <w:r w:rsidRPr="00F0209D">
        <w:rPr>
          <w:color w:val="000000" w:themeColor="text1"/>
          <w:lang w:val="en-US"/>
        </w:rPr>
        <w:t xml:space="preserve"> for the weekly sampling schedule. Refer to the </w:t>
      </w:r>
      <w:r w:rsidRPr="00F0209D">
        <w:rPr>
          <w:b/>
          <w:bCs/>
          <w:color w:val="000000" w:themeColor="text1"/>
          <w:lang w:val="en-US"/>
        </w:rPr>
        <w:t>Table of Materials</w:t>
      </w:r>
      <w:r w:rsidRPr="00F0209D">
        <w:rPr>
          <w:color w:val="000000" w:themeColor="text1"/>
          <w:lang w:val="en-US"/>
        </w:rPr>
        <w:t xml:space="preserve"> for all reagents, equipment,</w:t>
      </w:r>
      <w:r w:rsidR="001B1C85" w:rsidRPr="00F0209D">
        <w:rPr>
          <w:color w:val="000000" w:themeColor="text1"/>
          <w:lang w:val="en-US"/>
        </w:rPr>
        <w:t xml:space="preserve"> and</w:t>
      </w:r>
      <w:r w:rsidRPr="00F0209D">
        <w:rPr>
          <w:color w:val="000000" w:themeColor="text1"/>
          <w:lang w:val="en-US"/>
        </w:rPr>
        <w:t xml:space="preserve"> instruments</w:t>
      </w:r>
      <w:r w:rsidR="00EF7231" w:rsidRPr="00F0209D">
        <w:rPr>
          <w:strike/>
          <w:color w:val="000000" w:themeColor="text1"/>
          <w:lang w:val="en-US"/>
        </w:rPr>
        <w:t xml:space="preserve"> </w:t>
      </w:r>
      <w:r w:rsidRPr="00F0209D">
        <w:rPr>
          <w:color w:val="000000" w:themeColor="text1"/>
          <w:lang w:val="en-US"/>
        </w:rPr>
        <w:t>used in this protocol. Perform all cell culture procedures in a certified biosafety cabinet using sterile reagents and equipment.</w:t>
      </w:r>
    </w:p>
    <w:p w14:paraId="252CB1CA" w14:textId="77777777" w:rsidR="0095421C" w:rsidRPr="00F0209D" w:rsidRDefault="0095421C" w:rsidP="00F0209D">
      <w:pPr>
        <w:spacing w:line="0" w:lineRule="atLeast"/>
        <w:rPr>
          <w:color w:val="000000" w:themeColor="text1"/>
        </w:rPr>
      </w:pPr>
    </w:p>
    <w:p w14:paraId="3EAD4629" w14:textId="77777777" w:rsidR="0095421C" w:rsidRPr="00F0209D" w:rsidRDefault="002541EF" w:rsidP="00F0209D">
      <w:pPr>
        <w:spacing w:line="0" w:lineRule="atLeast"/>
        <w:rPr>
          <w:color w:val="000000" w:themeColor="text1"/>
        </w:rPr>
      </w:pPr>
      <w:r w:rsidRPr="00F0209D">
        <w:rPr>
          <w:color w:val="000000" w:themeColor="text1"/>
        </w:rPr>
        <w:t xml:space="preserve">[Place </w:t>
      </w:r>
      <w:r w:rsidRPr="00F0209D">
        <w:rPr>
          <w:b/>
          <w:bCs/>
          <w:color w:val="000000" w:themeColor="text1"/>
        </w:rPr>
        <w:t>Figure 1</w:t>
      </w:r>
      <w:r w:rsidRPr="00F0209D">
        <w:rPr>
          <w:color w:val="000000" w:themeColor="text1"/>
        </w:rPr>
        <w:t xml:space="preserve"> here.]</w:t>
      </w:r>
    </w:p>
    <w:p w14:paraId="18695A14" w14:textId="77777777" w:rsidR="0095421C" w:rsidRPr="00F0209D" w:rsidRDefault="0095421C" w:rsidP="00F0209D">
      <w:pPr>
        <w:spacing w:line="0" w:lineRule="atLeast"/>
        <w:rPr>
          <w:color w:val="000000" w:themeColor="text1"/>
        </w:rPr>
      </w:pPr>
    </w:p>
    <w:p w14:paraId="1CB17A2C" w14:textId="77777777" w:rsidR="0095421C" w:rsidRPr="00F0209D" w:rsidRDefault="002541EF" w:rsidP="00F0209D">
      <w:pPr>
        <w:spacing w:line="0" w:lineRule="atLeast"/>
        <w:rPr>
          <w:b/>
          <w:bCs/>
          <w:color w:val="000000" w:themeColor="text1"/>
        </w:rPr>
      </w:pPr>
      <w:r w:rsidRPr="0026116F">
        <w:rPr>
          <w:b/>
          <w:bCs/>
          <w:color w:val="000000" w:themeColor="text1"/>
          <w:highlight w:val="yellow"/>
        </w:rPr>
        <w:t>1. Cell culture</w:t>
      </w:r>
    </w:p>
    <w:p w14:paraId="5FA8B9B5" w14:textId="77777777" w:rsidR="0095421C" w:rsidRPr="00F0209D" w:rsidRDefault="0095421C" w:rsidP="00F0209D">
      <w:pPr>
        <w:spacing w:line="0" w:lineRule="atLeast"/>
        <w:rPr>
          <w:b/>
          <w:bCs/>
          <w:color w:val="000000" w:themeColor="text1"/>
        </w:rPr>
      </w:pPr>
    </w:p>
    <w:p w14:paraId="66E938C8" w14:textId="77777777" w:rsidR="0095421C" w:rsidRPr="00F0209D" w:rsidRDefault="002541EF" w:rsidP="00F0209D">
      <w:pPr>
        <w:spacing w:line="0" w:lineRule="atLeast"/>
        <w:rPr>
          <w:color w:val="000000" w:themeColor="text1"/>
        </w:rPr>
      </w:pPr>
      <w:r w:rsidRPr="0084091D">
        <w:rPr>
          <w:color w:val="000000" w:themeColor="text1"/>
          <w:highlight w:val="yellow"/>
        </w:rPr>
        <w:t>1.1. Culture adherent mHypoE-42 cells in Dulbecco’s Modified Eagle Medium (DMEM), high glucose (4500 mg/L), supplemented with 10% (v/v) heat-inactivated fetal bovine serum (FBS), 3.7 g/L sodium bicarbonate, and 1% antibiotic solution.</w:t>
      </w:r>
    </w:p>
    <w:p w14:paraId="1C343D4E" w14:textId="77777777" w:rsidR="0095421C" w:rsidRPr="00F0209D" w:rsidRDefault="0095421C" w:rsidP="00F0209D">
      <w:pPr>
        <w:spacing w:line="0" w:lineRule="atLeast"/>
        <w:rPr>
          <w:color w:val="000000" w:themeColor="text1"/>
        </w:rPr>
      </w:pPr>
    </w:p>
    <w:p w14:paraId="1B209B5A" w14:textId="77777777" w:rsidR="0095421C" w:rsidRPr="00F0209D" w:rsidRDefault="002541EF" w:rsidP="00F0209D">
      <w:pPr>
        <w:spacing w:line="0" w:lineRule="atLeast"/>
        <w:rPr>
          <w:color w:val="000000" w:themeColor="text1"/>
        </w:rPr>
      </w:pPr>
      <w:r w:rsidRPr="007C449E">
        <w:rPr>
          <w:color w:val="000000" w:themeColor="text1"/>
          <w:highlight w:val="yellow"/>
          <w:lang w:val="en-US"/>
        </w:rPr>
        <w:t>1.2. Maintain the cells at 37°C in a humidified incubator containing 95% air and 5% carbon dioxide (CO</w:t>
      </w:r>
      <w:r w:rsidRPr="007C449E">
        <w:rPr>
          <w:color w:val="000000" w:themeColor="text1"/>
          <w:highlight w:val="yellow"/>
          <w:vertAlign w:val="subscript"/>
          <w:lang w:val="en-US"/>
        </w:rPr>
        <w:t>2</w:t>
      </w:r>
      <w:r w:rsidRPr="007C449E">
        <w:rPr>
          <w:color w:val="000000" w:themeColor="text1"/>
          <w:highlight w:val="yellow"/>
          <w:lang w:val="en-US"/>
        </w:rPr>
        <w:t xml:space="preserve">) using T75 culture flasks with a final culture volume of 10 </w:t>
      </w:r>
      <w:proofErr w:type="spellStart"/>
      <w:r w:rsidRPr="007C449E">
        <w:rPr>
          <w:color w:val="000000" w:themeColor="text1"/>
          <w:highlight w:val="yellow"/>
          <w:lang w:val="en-US"/>
        </w:rPr>
        <w:t>mL.</w:t>
      </w:r>
      <w:proofErr w:type="spellEnd"/>
    </w:p>
    <w:p w14:paraId="4CF48025" w14:textId="77777777" w:rsidR="0095421C" w:rsidRPr="00F0209D" w:rsidRDefault="0095421C" w:rsidP="00F0209D">
      <w:pPr>
        <w:spacing w:line="0" w:lineRule="atLeast"/>
        <w:rPr>
          <w:color w:val="000000" w:themeColor="text1"/>
        </w:rPr>
      </w:pPr>
    </w:p>
    <w:p w14:paraId="5AE4EAF9" w14:textId="77777777" w:rsidR="0095421C" w:rsidRPr="00F0209D" w:rsidRDefault="002541EF" w:rsidP="00F0209D">
      <w:pPr>
        <w:spacing w:line="0" w:lineRule="atLeast"/>
        <w:rPr>
          <w:color w:val="000000" w:themeColor="text1"/>
        </w:rPr>
      </w:pPr>
      <w:r w:rsidRPr="00F0209D">
        <w:rPr>
          <w:color w:val="000000" w:themeColor="text1"/>
        </w:rPr>
        <w:lastRenderedPageBreak/>
        <w:t>NOTE: Test each new batch of fetal bovine serum before beginning experiments because serum batches may vary.</w:t>
      </w:r>
    </w:p>
    <w:p w14:paraId="1B174300" w14:textId="77777777" w:rsidR="0095421C" w:rsidRPr="00F0209D" w:rsidRDefault="0095421C" w:rsidP="00F0209D">
      <w:pPr>
        <w:spacing w:line="0" w:lineRule="atLeast"/>
        <w:rPr>
          <w:color w:val="000000" w:themeColor="text1"/>
        </w:rPr>
      </w:pPr>
    </w:p>
    <w:p w14:paraId="66722A18" w14:textId="77777777" w:rsidR="0095421C" w:rsidRPr="00F0209D" w:rsidRDefault="002541EF" w:rsidP="00F0209D">
      <w:pPr>
        <w:spacing w:line="0" w:lineRule="atLeast"/>
        <w:rPr>
          <w:color w:val="000000" w:themeColor="text1"/>
        </w:rPr>
      </w:pPr>
      <w:r w:rsidRPr="0084091D">
        <w:rPr>
          <w:color w:val="000000" w:themeColor="text1"/>
          <w:highlight w:val="yellow"/>
          <w:lang w:val="en-US"/>
        </w:rPr>
        <w:t>1.3. Subculture the cells when they reach approximately 80%–90% confluence. Wash the cells with sterile 1× phosphate-buffered saline (PBS; pH 7.4), add 3 mL of 0.5% trypsin solution, and incubate for 3–5 min to detach the cells.</w:t>
      </w:r>
    </w:p>
    <w:p w14:paraId="44C5C56B" w14:textId="77777777" w:rsidR="0095421C" w:rsidRPr="00F0209D" w:rsidRDefault="0095421C" w:rsidP="00F0209D">
      <w:pPr>
        <w:spacing w:line="0" w:lineRule="atLeast"/>
        <w:rPr>
          <w:color w:val="000000" w:themeColor="text1"/>
        </w:rPr>
      </w:pPr>
    </w:p>
    <w:p w14:paraId="72336685" w14:textId="77777777" w:rsidR="0095421C" w:rsidRPr="0084091D" w:rsidRDefault="002541EF" w:rsidP="00F0209D">
      <w:pPr>
        <w:spacing w:line="0" w:lineRule="atLeast"/>
        <w:rPr>
          <w:color w:val="000000" w:themeColor="text1"/>
          <w:highlight w:val="yellow"/>
        </w:rPr>
      </w:pPr>
      <w:r w:rsidRPr="0084091D">
        <w:rPr>
          <w:color w:val="000000" w:themeColor="text1"/>
          <w:highlight w:val="yellow"/>
          <w:lang w:val="en-US"/>
        </w:rPr>
        <w:t>1.4. Add at least twice the trypsin volume of complete culture medium containing 10% (v/v) fetal bovine serum to neutralize the trypsin.</w:t>
      </w:r>
    </w:p>
    <w:p w14:paraId="38F0F58D" w14:textId="77777777" w:rsidR="0095421C" w:rsidRPr="0084091D" w:rsidRDefault="0095421C" w:rsidP="00F0209D">
      <w:pPr>
        <w:spacing w:line="0" w:lineRule="atLeast"/>
        <w:rPr>
          <w:color w:val="000000" w:themeColor="text1"/>
          <w:highlight w:val="yellow"/>
        </w:rPr>
      </w:pPr>
    </w:p>
    <w:p w14:paraId="0F08F82B" w14:textId="2A5F3389" w:rsidR="0095421C" w:rsidRPr="00F0209D" w:rsidRDefault="002541EF" w:rsidP="00F0209D">
      <w:pPr>
        <w:spacing w:line="0" w:lineRule="atLeast"/>
        <w:rPr>
          <w:color w:val="000000" w:themeColor="text1"/>
        </w:rPr>
      </w:pPr>
      <w:r w:rsidRPr="0084091D">
        <w:rPr>
          <w:color w:val="000000" w:themeColor="text1"/>
          <w:highlight w:val="yellow"/>
        </w:rPr>
        <w:t>1.5. Dilute the cells with fresh growth medium at a ratio of up to 1:2.</w:t>
      </w:r>
    </w:p>
    <w:p w14:paraId="66254A35" w14:textId="66C1C14A" w:rsidR="0095421C" w:rsidRPr="00F0209D" w:rsidRDefault="0095421C" w:rsidP="00F0209D">
      <w:pPr>
        <w:spacing w:line="0" w:lineRule="atLeast"/>
        <w:rPr>
          <w:color w:val="000000" w:themeColor="text1"/>
        </w:rPr>
      </w:pPr>
    </w:p>
    <w:p w14:paraId="3F9CC31F" w14:textId="77777777" w:rsidR="0095421C" w:rsidRPr="00F0209D" w:rsidRDefault="002541EF" w:rsidP="00F0209D">
      <w:pPr>
        <w:spacing w:line="0" w:lineRule="atLeast"/>
        <w:rPr>
          <w:color w:val="000000" w:themeColor="text1"/>
        </w:rPr>
      </w:pPr>
      <w:r w:rsidRPr="00F0209D">
        <w:rPr>
          <w:color w:val="000000" w:themeColor="text1"/>
        </w:rPr>
        <w:t xml:space="preserve">NOTE: Avoid using cells that have undergone excessive </w:t>
      </w:r>
      <w:proofErr w:type="gramStart"/>
      <w:r w:rsidRPr="00F0209D">
        <w:rPr>
          <w:color w:val="000000" w:themeColor="text1"/>
        </w:rPr>
        <w:t>passaging</w:t>
      </w:r>
      <w:proofErr w:type="gramEnd"/>
      <w:r w:rsidRPr="00F0209D">
        <w:rPr>
          <w:color w:val="000000" w:themeColor="text1"/>
        </w:rPr>
        <w:t xml:space="preserve"> (e.g., passages greater than 40 for mHypoE-42 cells). Prewarm all solutions before use. Regularly test cultures for mycoplasma contamination.</w:t>
      </w:r>
    </w:p>
    <w:p w14:paraId="7BF65D5E" w14:textId="77777777" w:rsidR="0095421C" w:rsidRPr="00F0209D" w:rsidRDefault="0095421C" w:rsidP="00F0209D">
      <w:pPr>
        <w:spacing w:line="0" w:lineRule="atLeast"/>
        <w:rPr>
          <w:color w:val="000000" w:themeColor="text1"/>
        </w:rPr>
      </w:pPr>
    </w:p>
    <w:p w14:paraId="3568C893" w14:textId="1BC17366" w:rsidR="0095421C" w:rsidRPr="00F0209D" w:rsidRDefault="30858FFC" w:rsidP="00F0209D">
      <w:pPr>
        <w:spacing w:line="0" w:lineRule="atLeast"/>
        <w:rPr>
          <w:color w:val="000000" w:themeColor="text1"/>
          <w:lang w:val="en-US"/>
        </w:rPr>
      </w:pPr>
      <w:r w:rsidRPr="007C449E">
        <w:rPr>
          <w:color w:val="000000" w:themeColor="text1"/>
          <w:highlight w:val="yellow"/>
          <w:lang w:val="en-US"/>
        </w:rPr>
        <w:t xml:space="preserve">1.6. </w:t>
      </w:r>
      <w:r w:rsidR="00EB6CCC" w:rsidRPr="007C449E">
        <w:rPr>
          <w:color w:val="000000" w:themeColor="text1"/>
          <w:highlight w:val="yellow"/>
        </w:rPr>
        <w:t>Proceed with synchronization assays 24 h after seeding the cells at 2.0 × 10</w:t>
      </w:r>
      <w:r w:rsidR="00EB6CCC" w:rsidRPr="007C449E">
        <w:rPr>
          <w:color w:val="000000" w:themeColor="text1"/>
          <w:highlight w:val="yellow"/>
          <w:vertAlign w:val="superscript"/>
        </w:rPr>
        <w:t>5</w:t>
      </w:r>
      <w:r w:rsidR="00EB6CCC" w:rsidRPr="007C449E">
        <w:rPr>
          <w:color w:val="000000" w:themeColor="text1"/>
          <w:highlight w:val="yellow"/>
        </w:rPr>
        <w:t xml:space="preserve"> cells per well, as described in Step 2. Maintain routine cell cultures at approximately 80%–90% confluence before passaging.</w:t>
      </w:r>
    </w:p>
    <w:p w14:paraId="07EEAD53" w14:textId="77777777" w:rsidR="0095421C" w:rsidRPr="00F0209D" w:rsidRDefault="0095421C" w:rsidP="00F0209D">
      <w:pPr>
        <w:spacing w:line="0" w:lineRule="atLeast"/>
        <w:rPr>
          <w:color w:val="000000" w:themeColor="text1"/>
        </w:rPr>
      </w:pPr>
    </w:p>
    <w:p w14:paraId="6A7BF67B" w14:textId="77777777" w:rsidR="0095421C" w:rsidRPr="00696525" w:rsidRDefault="002541EF" w:rsidP="00F0209D">
      <w:pPr>
        <w:spacing w:line="0" w:lineRule="atLeast"/>
        <w:rPr>
          <w:b/>
          <w:bCs/>
          <w:color w:val="000000" w:themeColor="text1"/>
          <w:highlight w:val="yellow"/>
        </w:rPr>
      </w:pPr>
      <w:r w:rsidRPr="00696525">
        <w:rPr>
          <w:b/>
          <w:bCs/>
          <w:color w:val="000000" w:themeColor="text1"/>
          <w:highlight w:val="yellow"/>
        </w:rPr>
        <w:t>2. Synchronization of mHypoE-42 Cell Line</w:t>
      </w:r>
    </w:p>
    <w:p w14:paraId="30ABC8C4" w14:textId="77777777" w:rsidR="0095421C" w:rsidRPr="00696525" w:rsidRDefault="0095421C" w:rsidP="00F0209D">
      <w:pPr>
        <w:spacing w:line="0" w:lineRule="atLeast"/>
        <w:rPr>
          <w:color w:val="000000" w:themeColor="text1"/>
          <w:highlight w:val="yellow"/>
        </w:rPr>
      </w:pPr>
    </w:p>
    <w:p w14:paraId="4941D940" w14:textId="77777777" w:rsidR="0095421C" w:rsidRPr="00F0209D" w:rsidRDefault="002541EF" w:rsidP="00F0209D">
      <w:pPr>
        <w:spacing w:line="0" w:lineRule="atLeast"/>
        <w:rPr>
          <w:color w:val="000000" w:themeColor="text1"/>
        </w:rPr>
      </w:pPr>
      <w:r w:rsidRPr="00696525">
        <w:rPr>
          <w:color w:val="000000" w:themeColor="text1"/>
          <w:highlight w:val="yellow"/>
        </w:rPr>
        <w:t>2.1. Cell preparation</w:t>
      </w:r>
    </w:p>
    <w:p w14:paraId="7E38421D" w14:textId="77777777" w:rsidR="0095421C" w:rsidRPr="00F0209D" w:rsidRDefault="0095421C" w:rsidP="00F0209D">
      <w:pPr>
        <w:spacing w:line="0" w:lineRule="atLeast"/>
        <w:rPr>
          <w:color w:val="000000" w:themeColor="text1"/>
        </w:rPr>
      </w:pPr>
    </w:p>
    <w:p w14:paraId="4F4D58E2" w14:textId="77777777" w:rsidR="0095421C" w:rsidRPr="00F0209D" w:rsidRDefault="002541EF" w:rsidP="00F0209D">
      <w:pPr>
        <w:spacing w:line="0" w:lineRule="atLeast"/>
        <w:rPr>
          <w:color w:val="000000" w:themeColor="text1"/>
        </w:rPr>
      </w:pPr>
      <w:r w:rsidRPr="0084091D">
        <w:rPr>
          <w:color w:val="000000" w:themeColor="text1"/>
          <w:highlight w:val="yellow"/>
        </w:rPr>
        <w:t>2.1.1. After trypsinization, centrifuge the cells at 700 × g for 5 min.</w:t>
      </w:r>
    </w:p>
    <w:p w14:paraId="6557A3CD" w14:textId="77777777" w:rsidR="0095421C" w:rsidRPr="00F0209D" w:rsidRDefault="0095421C" w:rsidP="00F0209D">
      <w:pPr>
        <w:spacing w:line="0" w:lineRule="atLeast"/>
        <w:rPr>
          <w:color w:val="000000" w:themeColor="text1"/>
        </w:rPr>
      </w:pPr>
    </w:p>
    <w:p w14:paraId="6E33D72C" w14:textId="77777777" w:rsidR="0095421C" w:rsidRPr="0084091D" w:rsidRDefault="002541EF" w:rsidP="00F0209D">
      <w:pPr>
        <w:spacing w:line="0" w:lineRule="atLeast"/>
        <w:rPr>
          <w:color w:val="000000" w:themeColor="text1"/>
          <w:highlight w:val="yellow"/>
        </w:rPr>
      </w:pPr>
      <w:r w:rsidRPr="0084091D">
        <w:rPr>
          <w:color w:val="000000" w:themeColor="text1"/>
          <w:highlight w:val="yellow"/>
        </w:rPr>
        <w:t>2.1.2. Discard the supernatant and resuspend the cell pellet in 10 mL of fresh culture medium.</w:t>
      </w:r>
    </w:p>
    <w:p w14:paraId="55D29BCF" w14:textId="77777777" w:rsidR="0095421C" w:rsidRPr="0084091D" w:rsidRDefault="0095421C" w:rsidP="00F0209D">
      <w:pPr>
        <w:spacing w:line="0" w:lineRule="atLeast"/>
        <w:rPr>
          <w:color w:val="000000" w:themeColor="text1"/>
          <w:highlight w:val="yellow"/>
        </w:rPr>
      </w:pPr>
    </w:p>
    <w:p w14:paraId="0BB0328A" w14:textId="77777777" w:rsidR="0095421C" w:rsidRPr="00F0209D" w:rsidRDefault="002541EF" w:rsidP="00F0209D">
      <w:pPr>
        <w:spacing w:line="0" w:lineRule="atLeast"/>
        <w:rPr>
          <w:color w:val="000000" w:themeColor="text1"/>
        </w:rPr>
      </w:pPr>
      <w:r w:rsidRPr="0084091D">
        <w:rPr>
          <w:color w:val="000000" w:themeColor="text1"/>
          <w:highlight w:val="yellow"/>
          <w:lang w:val="en-US"/>
        </w:rPr>
        <w:t xml:space="preserve">2.1.3. Mix the cell suspension with trypan blue dye at a 1:1 ratio (20 </w:t>
      </w:r>
      <w:proofErr w:type="spellStart"/>
      <w:r w:rsidRPr="0084091D">
        <w:rPr>
          <w:color w:val="000000" w:themeColor="text1"/>
          <w:highlight w:val="yellow"/>
          <w:lang w:val="en-US"/>
        </w:rPr>
        <w:t>μL</w:t>
      </w:r>
      <w:proofErr w:type="spellEnd"/>
      <w:r w:rsidRPr="0084091D">
        <w:rPr>
          <w:color w:val="000000" w:themeColor="text1"/>
          <w:highlight w:val="yellow"/>
          <w:lang w:val="en-US"/>
        </w:rPr>
        <w:t xml:space="preserve"> total volume) and determine the cell concentration using a hemocytometer.</w:t>
      </w:r>
    </w:p>
    <w:p w14:paraId="018F7F8D" w14:textId="77777777" w:rsidR="0095421C" w:rsidRPr="00F0209D" w:rsidRDefault="0095421C" w:rsidP="00F0209D">
      <w:pPr>
        <w:spacing w:line="0" w:lineRule="atLeast"/>
        <w:rPr>
          <w:color w:val="000000" w:themeColor="text1"/>
        </w:rPr>
      </w:pPr>
    </w:p>
    <w:p w14:paraId="791CE629" w14:textId="77777777" w:rsidR="0095421C" w:rsidRPr="00F0209D" w:rsidRDefault="002541EF" w:rsidP="00F0209D">
      <w:pPr>
        <w:spacing w:line="0" w:lineRule="atLeast"/>
        <w:rPr>
          <w:color w:val="000000" w:themeColor="text1"/>
        </w:rPr>
      </w:pPr>
      <w:r w:rsidRPr="00F0209D">
        <w:rPr>
          <w:color w:val="000000" w:themeColor="text1"/>
        </w:rPr>
        <w:t>NOTE: Dispose of trypan blue-containing solutions according to institutional chemical waste disposal guidelines. Do not discard unused dye into the sink.</w:t>
      </w:r>
    </w:p>
    <w:p w14:paraId="64B6BDF6" w14:textId="77777777" w:rsidR="0095421C" w:rsidRPr="00F0209D" w:rsidRDefault="0095421C" w:rsidP="00F0209D">
      <w:pPr>
        <w:spacing w:line="0" w:lineRule="atLeast"/>
        <w:rPr>
          <w:color w:val="000000" w:themeColor="text1"/>
        </w:rPr>
      </w:pPr>
    </w:p>
    <w:p w14:paraId="51A2708A" w14:textId="77777777" w:rsidR="0095421C" w:rsidRPr="00F0209D" w:rsidRDefault="002541EF" w:rsidP="00F0209D">
      <w:pPr>
        <w:spacing w:line="0" w:lineRule="atLeast"/>
        <w:rPr>
          <w:color w:val="000000" w:themeColor="text1"/>
        </w:rPr>
      </w:pPr>
      <w:r w:rsidRPr="00696525">
        <w:rPr>
          <w:color w:val="000000" w:themeColor="text1"/>
          <w:highlight w:val="yellow"/>
        </w:rPr>
        <w:t>2.2. Cell plating and staggered experimental design</w:t>
      </w:r>
    </w:p>
    <w:p w14:paraId="5FC446BB" w14:textId="77777777" w:rsidR="0095421C" w:rsidRPr="00F0209D" w:rsidRDefault="0095421C" w:rsidP="00F0209D">
      <w:pPr>
        <w:spacing w:line="0" w:lineRule="atLeast"/>
        <w:rPr>
          <w:color w:val="000000" w:themeColor="text1"/>
        </w:rPr>
      </w:pPr>
    </w:p>
    <w:p w14:paraId="07DA63A8" w14:textId="4DCE4EC3" w:rsidR="0095421C" w:rsidRPr="00F0209D" w:rsidRDefault="002541EF" w:rsidP="00F0209D">
      <w:pPr>
        <w:spacing w:line="0" w:lineRule="atLeast"/>
        <w:rPr>
          <w:color w:val="000000" w:themeColor="text1"/>
        </w:rPr>
      </w:pPr>
      <w:r w:rsidRPr="0084091D">
        <w:rPr>
          <w:color w:val="000000" w:themeColor="text1"/>
          <w:highlight w:val="yellow"/>
        </w:rPr>
        <w:t>2.2.1. Plate 2.0 × 10⁵ cells per well in either 6-well plates or 35-mm culture dishes. Incubate the cultures at 37°C for 24 h.</w:t>
      </w:r>
    </w:p>
    <w:p w14:paraId="1D8C13A3" w14:textId="77777777" w:rsidR="00BB2EEC" w:rsidRPr="00F0209D" w:rsidRDefault="00BB2EEC" w:rsidP="00F0209D">
      <w:pPr>
        <w:spacing w:line="0" w:lineRule="atLeast"/>
        <w:rPr>
          <w:color w:val="000000" w:themeColor="text1"/>
        </w:rPr>
      </w:pPr>
    </w:p>
    <w:p w14:paraId="3D3D655F" w14:textId="13FE0875" w:rsidR="00BB2EEC" w:rsidRPr="00F0209D" w:rsidRDefault="007C7541" w:rsidP="00F0209D">
      <w:pPr>
        <w:spacing w:line="0" w:lineRule="atLeast"/>
        <w:rPr>
          <w:color w:val="000000" w:themeColor="text1"/>
          <w:lang w:val="en-US"/>
        </w:rPr>
      </w:pPr>
      <w:r w:rsidRPr="00F0209D">
        <w:rPr>
          <w:color w:val="000000" w:themeColor="text1"/>
        </w:rPr>
        <w:t>NOTE: Initiate serum synchronization 24 h after cell seeding. Therefore, a predefined cell confluence is not required before synchronization. Instead, examine the cultures microscopically to confirm that the cells are fully attached and display appropriate morphology before beginning the synchronization procedure.</w:t>
      </w:r>
    </w:p>
    <w:p w14:paraId="602DD0D6" w14:textId="77777777" w:rsidR="0095421C" w:rsidRPr="00F0209D" w:rsidRDefault="0095421C" w:rsidP="00F0209D">
      <w:pPr>
        <w:spacing w:line="0" w:lineRule="atLeast"/>
        <w:rPr>
          <w:color w:val="000000" w:themeColor="text1"/>
        </w:rPr>
      </w:pPr>
    </w:p>
    <w:p w14:paraId="58B19368"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lastRenderedPageBreak/>
        <w:t>2.2.2. Divide the culture plates randomly into two experimental sets. Use the first set to generate circadian time (CT) points CT0, CT4, CT8, CT24, CT28, and CT32. Use the second set to generate CT12, CT16, CT20, CT36, CT40, CT44, and CT48 (</w:t>
      </w:r>
      <w:r w:rsidRPr="00696525">
        <w:rPr>
          <w:b/>
          <w:bCs/>
          <w:color w:val="000000" w:themeColor="text1"/>
          <w:highlight w:val="yellow"/>
        </w:rPr>
        <w:t>Figure 1</w:t>
      </w:r>
      <w:r w:rsidRPr="00696525">
        <w:rPr>
          <w:color w:val="000000" w:themeColor="text1"/>
          <w:highlight w:val="yellow"/>
        </w:rPr>
        <w:t xml:space="preserve">; </w:t>
      </w:r>
      <w:r w:rsidRPr="00696525">
        <w:rPr>
          <w:b/>
          <w:bCs/>
          <w:color w:val="000000" w:themeColor="text1"/>
          <w:highlight w:val="yellow"/>
        </w:rPr>
        <w:t>Supplementary Figure 1</w:t>
      </w:r>
      <w:r w:rsidRPr="00696525">
        <w:rPr>
          <w:color w:val="000000" w:themeColor="text1"/>
          <w:highlight w:val="yellow"/>
        </w:rPr>
        <w:t>).</w:t>
      </w:r>
    </w:p>
    <w:p w14:paraId="2F70EBAD" w14:textId="77777777" w:rsidR="0095421C" w:rsidRPr="00696525" w:rsidRDefault="0095421C" w:rsidP="00F0209D">
      <w:pPr>
        <w:spacing w:line="0" w:lineRule="atLeast"/>
        <w:rPr>
          <w:color w:val="000000" w:themeColor="text1"/>
          <w:highlight w:val="yellow"/>
        </w:rPr>
      </w:pPr>
    </w:p>
    <w:p w14:paraId="1A0E1F18" w14:textId="77777777" w:rsidR="0095421C" w:rsidRPr="00F0209D" w:rsidRDefault="002541EF" w:rsidP="00F0209D">
      <w:pPr>
        <w:spacing w:line="0" w:lineRule="atLeast"/>
        <w:rPr>
          <w:color w:val="000000" w:themeColor="text1"/>
        </w:rPr>
      </w:pPr>
      <w:r w:rsidRPr="006E46DE">
        <w:rPr>
          <w:color w:val="000000" w:themeColor="text1"/>
        </w:rPr>
        <w:t>2.2.3. Increase the number of wells or plates as needed to include technical replicates.</w:t>
      </w:r>
    </w:p>
    <w:p w14:paraId="2ACBADFE" w14:textId="77777777" w:rsidR="0095421C" w:rsidRPr="00F0209D" w:rsidRDefault="0095421C" w:rsidP="00F0209D">
      <w:pPr>
        <w:spacing w:line="0" w:lineRule="atLeast"/>
        <w:rPr>
          <w:color w:val="000000" w:themeColor="text1"/>
        </w:rPr>
      </w:pPr>
    </w:p>
    <w:p w14:paraId="62DEADAE" w14:textId="77777777" w:rsidR="0095421C" w:rsidRPr="00F0209D" w:rsidRDefault="002541EF" w:rsidP="00F0209D">
      <w:pPr>
        <w:spacing w:line="0" w:lineRule="atLeast"/>
        <w:rPr>
          <w:color w:val="000000" w:themeColor="text1"/>
        </w:rPr>
      </w:pPr>
      <w:r w:rsidRPr="00F0209D">
        <w:rPr>
          <w:color w:val="000000" w:themeColor="text1"/>
          <w:lang w:val="en-US"/>
        </w:rPr>
        <w:t>NOTE: Minimize variability by preparing all plates from the same cell suspension, maintaining identical seeding densities and culture conditions, and performing synchronization using the same reagents and experimental settings. Adjust culture vessel format and plating density as needed for other cell types. When using 6-well plates, combine circadian time points collected simultaneously to optimize plate usage.</w:t>
      </w:r>
    </w:p>
    <w:p w14:paraId="4A9B192D" w14:textId="77777777" w:rsidR="0095421C" w:rsidRPr="00F0209D" w:rsidRDefault="0095421C" w:rsidP="00F0209D">
      <w:pPr>
        <w:spacing w:line="0" w:lineRule="atLeast"/>
        <w:rPr>
          <w:color w:val="000000" w:themeColor="text1"/>
        </w:rPr>
      </w:pPr>
    </w:p>
    <w:p w14:paraId="21723DE4" w14:textId="77777777" w:rsidR="006015DC" w:rsidRPr="00F0209D" w:rsidRDefault="006015DC" w:rsidP="00F0209D">
      <w:pPr>
        <w:spacing w:line="0" w:lineRule="atLeast"/>
        <w:rPr>
          <w:color w:val="000000" w:themeColor="text1"/>
          <w:lang w:val="en-IN"/>
        </w:rPr>
      </w:pPr>
      <w:r w:rsidRPr="00696525">
        <w:rPr>
          <w:color w:val="000000" w:themeColor="text1"/>
          <w:highlight w:val="yellow"/>
          <w:lang w:val="en-IN"/>
        </w:rPr>
        <w:t>2.3. Synchronization</w:t>
      </w:r>
    </w:p>
    <w:p w14:paraId="4423128F" w14:textId="77777777" w:rsidR="006015DC" w:rsidRPr="00F0209D" w:rsidRDefault="006015DC" w:rsidP="00F0209D">
      <w:pPr>
        <w:spacing w:line="0" w:lineRule="atLeast"/>
        <w:rPr>
          <w:color w:val="000000" w:themeColor="text1"/>
          <w:lang w:val="en-IN"/>
        </w:rPr>
      </w:pPr>
    </w:p>
    <w:p w14:paraId="36BD0AC0" w14:textId="58BC1FF6" w:rsidR="006015DC" w:rsidRPr="00F0209D" w:rsidRDefault="006015DC" w:rsidP="00F0209D">
      <w:pPr>
        <w:spacing w:line="0" w:lineRule="atLeast"/>
        <w:rPr>
          <w:color w:val="000000" w:themeColor="text1"/>
          <w:lang w:val="en-IN"/>
        </w:rPr>
      </w:pPr>
      <w:r w:rsidRPr="0084091D">
        <w:rPr>
          <w:color w:val="000000" w:themeColor="text1"/>
          <w:highlight w:val="yellow"/>
          <w:lang w:val="en-IN"/>
        </w:rPr>
        <w:t>2.3.1. After 24 h, aspirate the medium from the first set of plates and add 1 mL of serum-free DMEM. Incubate for 12 h to induce serum starvation.</w:t>
      </w:r>
    </w:p>
    <w:p w14:paraId="21717B0E" w14:textId="77777777" w:rsidR="006015DC" w:rsidRPr="00F0209D" w:rsidRDefault="006015DC" w:rsidP="00F0209D">
      <w:pPr>
        <w:spacing w:line="0" w:lineRule="atLeast"/>
        <w:rPr>
          <w:color w:val="000000" w:themeColor="text1"/>
          <w:lang w:val="en-IN"/>
        </w:rPr>
      </w:pPr>
    </w:p>
    <w:p w14:paraId="0D524710" w14:textId="51616BCD" w:rsidR="006015DC" w:rsidRPr="00F0209D" w:rsidRDefault="006015DC" w:rsidP="00F0209D">
      <w:pPr>
        <w:spacing w:line="0" w:lineRule="atLeast"/>
        <w:rPr>
          <w:color w:val="000000" w:themeColor="text1"/>
          <w:lang w:val="en-IN"/>
        </w:rPr>
      </w:pPr>
      <w:r w:rsidRPr="006E46DE">
        <w:rPr>
          <w:color w:val="000000" w:themeColor="text1"/>
          <w:lang w:val="en-IN"/>
        </w:rPr>
        <w:t>2.3.2. Prepare a 50% (v/v) horse serum solution in high-glucose DMEM immediately before use.</w:t>
      </w:r>
    </w:p>
    <w:p w14:paraId="71EF428E" w14:textId="77777777" w:rsidR="006015DC" w:rsidRPr="00F0209D" w:rsidRDefault="006015DC" w:rsidP="00F0209D">
      <w:pPr>
        <w:spacing w:line="0" w:lineRule="atLeast"/>
        <w:rPr>
          <w:color w:val="000000" w:themeColor="text1"/>
          <w:lang w:val="en-IN"/>
        </w:rPr>
      </w:pPr>
    </w:p>
    <w:p w14:paraId="287CE617" w14:textId="5DFA99E8" w:rsidR="006015DC" w:rsidRPr="00F0209D" w:rsidRDefault="006015DC" w:rsidP="00F0209D">
      <w:pPr>
        <w:spacing w:line="0" w:lineRule="atLeast"/>
        <w:rPr>
          <w:color w:val="000000" w:themeColor="text1"/>
          <w:lang w:val="en-IN"/>
        </w:rPr>
      </w:pPr>
      <w:r w:rsidRPr="0084091D">
        <w:rPr>
          <w:color w:val="000000" w:themeColor="text1"/>
          <w:highlight w:val="yellow"/>
          <w:lang w:val="en-IN"/>
        </w:rPr>
        <w:t>2.3.3. Aspirate the starvation medium from the first set and expose the cells to 1 mL of the freshly prepared 50% horse serum solution for 2 h.</w:t>
      </w:r>
    </w:p>
    <w:p w14:paraId="267661F5" w14:textId="77777777" w:rsidR="006015DC" w:rsidRPr="00F0209D" w:rsidRDefault="006015DC" w:rsidP="00F0209D">
      <w:pPr>
        <w:spacing w:line="0" w:lineRule="atLeast"/>
        <w:rPr>
          <w:color w:val="000000" w:themeColor="text1"/>
          <w:lang w:val="en-IN"/>
        </w:rPr>
      </w:pPr>
    </w:p>
    <w:p w14:paraId="5A93B973" w14:textId="49784831" w:rsidR="006015DC" w:rsidRPr="0084091D" w:rsidRDefault="006015DC" w:rsidP="00F0209D">
      <w:pPr>
        <w:spacing w:line="0" w:lineRule="atLeast"/>
        <w:rPr>
          <w:color w:val="000000" w:themeColor="text1"/>
          <w:highlight w:val="yellow"/>
          <w:lang w:val="en-IN"/>
        </w:rPr>
      </w:pPr>
      <w:r w:rsidRPr="0084091D">
        <w:rPr>
          <w:color w:val="000000" w:themeColor="text1"/>
          <w:highlight w:val="yellow"/>
          <w:lang w:val="en-IN"/>
        </w:rPr>
        <w:t>2.3.4. Simultaneously aspirate the medium from the second set of plates and replace it with 1 mL of serum-free DMEM. Incubate for 12 h.</w:t>
      </w:r>
    </w:p>
    <w:p w14:paraId="2B5C9FDB" w14:textId="77777777" w:rsidR="006015DC" w:rsidRPr="0084091D" w:rsidRDefault="006015DC" w:rsidP="00F0209D">
      <w:pPr>
        <w:spacing w:line="0" w:lineRule="atLeast"/>
        <w:rPr>
          <w:color w:val="000000" w:themeColor="text1"/>
          <w:highlight w:val="yellow"/>
          <w:lang w:val="en-IN"/>
        </w:rPr>
      </w:pPr>
    </w:p>
    <w:p w14:paraId="57B5B92B" w14:textId="67D18F60" w:rsidR="0095421C" w:rsidRPr="00F0209D" w:rsidRDefault="006015DC" w:rsidP="00F0209D">
      <w:pPr>
        <w:spacing w:line="0" w:lineRule="atLeast"/>
        <w:rPr>
          <w:color w:val="000000" w:themeColor="text1"/>
          <w:lang w:val="en-IN"/>
        </w:rPr>
      </w:pPr>
      <w:r w:rsidRPr="0084091D">
        <w:rPr>
          <w:color w:val="000000" w:themeColor="text1"/>
          <w:highlight w:val="yellow"/>
          <w:lang w:val="en-IN"/>
        </w:rPr>
        <w:t xml:space="preserve">2.3.5. After the 2-h serum shock, aspirate the medium and add 1 mL of high-glucose DMEM supplemented with 10% (v/v) heat-inactivated </w:t>
      </w:r>
      <w:proofErr w:type="spellStart"/>
      <w:r w:rsidRPr="0084091D">
        <w:rPr>
          <w:color w:val="000000" w:themeColor="text1"/>
          <w:highlight w:val="yellow"/>
          <w:lang w:val="en-IN"/>
        </w:rPr>
        <w:t>fetal</w:t>
      </w:r>
      <w:proofErr w:type="spellEnd"/>
      <w:r w:rsidRPr="0084091D">
        <w:rPr>
          <w:color w:val="000000" w:themeColor="text1"/>
          <w:highlight w:val="yellow"/>
          <w:lang w:val="en-IN"/>
        </w:rPr>
        <w:t xml:space="preserve"> bovine serum. Designate this time point as CT0.</w:t>
      </w:r>
    </w:p>
    <w:p w14:paraId="718D7EF5" w14:textId="77777777" w:rsidR="0095421C" w:rsidRPr="00F0209D" w:rsidRDefault="0095421C" w:rsidP="00F0209D">
      <w:pPr>
        <w:spacing w:line="0" w:lineRule="atLeast"/>
        <w:rPr>
          <w:color w:val="000000" w:themeColor="text1"/>
        </w:rPr>
      </w:pPr>
    </w:p>
    <w:p w14:paraId="3C895917" w14:textId="77777777" w:rsidR="00876C53" w:rsidRPr="00F0209D" w:rsidRDefault="00876C53" w:rsidP="00F0209D">
      <w:pPr>
        <w:spacing w:line="0" w:lineRule="atLeast"/>
        <w:rPr>
          <w:color w:val="000000" w:themeColor="text1"/>
          <w:lang w:val="en-IN"/>
        </w:rPr>
      </w:pPr>
      <w:r w:rsidRPr="00696525">
        <w:rPr>
          <w:color w:val="000000" w:themeColor="text1"/>
          <w:highlight w:val="yellow"/>
          <w:lang w:val="en-IN"/>
        </w:rPr>
        <w:t>2.4. Sample collection</w:t>
      </w:r>
    </w:p>
    <w:p w14:paraId="52891F6D" w14:textId="77777777" w:rsidR="00876C53" w:rsidRPr="00F0209D" w:rsidRDefault="00876C53" w:rsidP="00F0209D">
      <w:pPr>
        <w:spacing w:line="0" w:lineRule="atLeast"/>
        <w:rPr>
          <w:color w:val="000000" w:themeColor="text1"/>
          <w:lang w:val="en-IN"/>
        </w:rPr>
      </w:pPr>
    </w:p>
    <w:p w14:paraId="7C2B98B9" w14:textId="14CB33A6" w:rsidR="00876C53" w:rsidRPr="00F0209D" w:rsidRDefault="00876C53" w:rsidP="00F0209D">
      <w:pPr>
        <w:spacing w:line="0" w:lineRule="atLeast"/>
        <w:rPr>
          <w:color w:val="000000" w:themeColor="text1"/>
          <w:lang w:val="en-IN"/>
        </w:rPr>
      </w:pPr>
      <w:r w:rsidRPr="0084091D">
        <w:rPr>
          <w:color w:val="000000" w:themeColor="text1"/>
          <w:highlight w:val="yellow"/>
          <w:lang w:val="en-IN"/>
        </w:rPr>
        <w:t>2.4.1. Place the culture plates on ice. Aspirate the medium, wash the cells twice with 1 mL of cold sterile 1× PBS, discard the wash solution, and lyse the cells mechanically using up to 1 mL of lysis reagent.</w:t>
      </w:r>
    </w:p>
    <w:p w14:paraId="00931D5D" w14:textId="77777777" w:rsidR="00876C53" w:rsidRPr="00F0209D" w:rsidRDefault="00876C53" w:rsidP="00F0209D">
      <w:pPr>
        <w:spacing w:line="0" w:lineRule="atLeast"/>
        <w:rPr>
          <w:color w:val="000000" w:themeColor="text1"/>
          <w:lang w:val="en-IN"/>
        </w:rPr>
      </w:pPr>
    </w:p>
    <w:p w14:paraId="2F8EFB73" w14:textId="5B6303BC" w:rsidR="00876C53" w:rsidRPr="00F0209D" w:rsidRDefault="00876C53" w:rsidP="00F0209D">
      <w:pPr>
        <w:spacing w:line="0" w:lineRule="atLeast"/>
        <w:rPr>
          <w:color w:val="000000" w:themeColor="text1"/>
          <w:lang w:val="en-IN"/>
        </w:rPr>
      </w:pPr>
      <w:r w:rsidRPr="00F0209D">
        <w:rPr>
          <w:color w:val="000000" w:themeColor="text1"/>
          <w:lang w:val="en-IN"/>
        </w:rPr>
        <w:t>CAUTION: The lysis reagent contains hazardous chemicals. Perform all handling steps in a certified chemical fume hood while wearing appropriate personal protective equipment. Dispose of waste according to institutional chemical safety guidelines.</w:t>
      </w:r>
    </w:p>
    <w:p w14:paraId="2FE14590" w14:textId="77777777" w:rsidR="00876C53" w:rsidRPr="00F0209D" w:rsidRDefault="00876C53" w:rsidP="00F0209D">
      <w:pPr>
        <w:spacing w:line="0" w:lineRule="atLeast"/>
        <w:rPr>
          <w:color w:val="000000" w:themeColor="text1"/>
          <w:lang w:val="en-IN"/>
        </w:rPr>
      </w:pPr>
    </w:p>
    <w:p w14:paraId="1B514990" w14:textId="5EC17155" w:rsidR="00876C53" w:rsidRPr="00F0209D" w:rsidRDefault="00876C53" w:rsidP="00F0209D">
      <w:pPr>
        <w:spacing w:line="0" w:lineRule="atLeast"/>
        <w:rPr>
          <w:color w:val="000000" w:themeColor="text1"/>
          <w:lang w:val="en-IN"/>
        </w:rPr>
      </w:pPr>
      <w:r w:rsidRPr="0084091D">
        <w:rPr>
          <w:color w:val="000000" w:themeColor="text1"/>
          <w:highlight w:val="yellow"/>
          <w:lang w:val="en-IN"/>
        </w:rPr>
        <w:t>2.4.2. Transfer each lysate to a sterile tube and store the samples at −80°C until RNA extraction.</w:t>
      </w:r>
    </w:p>
    <w:p w14:paraId="004DD808" w14:textId="77777777" w:rsidR="00876C53" w:rsidRPr="00F0209D" w:rsidRDefault="00876C53" w:rsidP="00F0209D">
      <w:pPr>
        <w:spacing w:line="0" w:lineRule="atLeast"/>
        <w:rPr>
          <w:color w:val="000000" w:themeColor="text1"/>
          <w:lang w:val="en-IN"/>
        </w:rPr>
      </w:pPr>
    </w:p>
    <w:p w14:paraId="187FEA8A" w14:textId="781CB4B7" w:rsidR="00876C53" w:rsidRPr="00696525" w:rsidRDefault="00876C53" w:rsidP="00F0209D">
      <w:pPr>
        <w:spacing w:line="0" w:lineRule="atLeast"/>
        <w:rPr>
          <w:color w:val="000000" w:themeColor="text1"/>
          <w:highlight w:val="yellow"/>
          <w:lang w:val="en-IN"/>
        </w:rPr>
      </w:pPr>
      <w:r w:rsidRPr="00696525">
        <w:rPr>
          <w:color w:val="000000" w:themeColor="text1"/>
          <w:highlight w:val="yellow"/>
          <w:lang w:val="en-IN"/>
        </w:rPr>
        <w:t>2.4.3. Repeat Steps 2.4.1 and 2.4.2 to collect samples at CT4 and CT8.</w:t>
      </w:r>
    </w:p>
    <w:p w14:paraId="2993E54A" w14:textId="77777777" w:rsidR="00876C53" w:rsidRPr="00696525" w:rsidRDefault="00876C53" w:rsidP="00F0209D">
      <w:pPr>
        <w:spacing w:line="0" w:lineRule="atLeast"/>
        <w:rPr>
          <w:color w:val="000000" w:themeColor="text1"/>
          <w:highlight w:val="yellow"/>
          <w:lang w:val="en-IN"/>
        </w:rPr>
      </w:pPr>
    </w:p>
    <w:p w14:paraId="7E555FB5" w14:textId="217F3EAB" w:rsidR="00876C53" w:rsidRPr="00696525" w:rsidRDefault="00876C53" w:rsidP="00F0209D">
      <w:pPr>
        <w:spacing w:line="0" w:lineRule="atLeast"/>
        <w:rPr>
          <w:color w:val="000000" w:themeColor="text1"/>
          <w:highlight w:val="yellow"/>
          <w:lang w:val="en-IN"/>
        </w:rPr>
      </w:pPr>
      <w:r w:rsidRPr="00696525">
        <w:rPr>
          <w:color w:val="000000" w:themeColor="text1"/>
          <w:highlight w:val="yellow"/>
          <w:lang w:val="en-IN"/>
        </w:rPr>
        <w:t>2.4.4. At CT8, repeat Step 2.3.1 for the second experimental set to initiate serum starvation.</w:t>
      </w:r>
    </w:p>
    <w:p w14:paraId="3FF2D440" w14:textId="77777777" w:rsidR="00876C53" w:rsidRPr="00696525" w:rsidRDefault="00876C53" w:rsidP="00F0209D">
      <w:pPr>
        <w:spacing w:line="0" w:lineRule="atLeast"/>
        <w:rPr>
          <w:color w:val="000000" w:themeColor="text1"/>
          <w:highlight w:val="yellow"/>
          <w:lang w:val="en-IN"/>
        </w:rPr>
      </w:pPr>
    </w:p>
    <w:p w14:paraId="2C45B012" w14:textId="58BF5A2A" w:rsidR="00876C53" w:rsidRPr="00696525" w:rsidRDefault="00876C53" w:rsidP="00F0209D">
      <w:pPr>
        <w:spacing w:line="0" w:lineRule="atLeast"/>
        <w:rPr>
          <w:color w:val="000000" w:themeColor="text1"/>
          <w:highlight w:val="yellow"/>
          <w:lang w:val="en-IN"/>
        </w:rPr>
      </w:pPr>
      <w:r w:rsidRPr="00696525">
        <w:rPr>
          <w:color w:val="000000" w:themeColor="text1"/>
          <w:highlight w:val="yellow"/>
          <w:lang w:val="en-IN"/>
        </w:rPr>
        <w:t xml:space="preserve">2.4.5. After 2 h of serum shock, terminate synchronization of the second experimental set by replacing the medium with 1 mL of high-glucose DMEM supplemented with 10% (v/v) heat-inactivated </w:t>
      </w:r>
      <w:proofErr w:type="spellStart"/>
      <w:r w:rsidRPr="00696525">
        <w:rPr>
          <w:color w:val="000000" w:themeColor="text1"/>
          <w:highlight w:val="yellow"/>
          <w:lang w:val="en-IN"/>
        </w:rPr>
        <w:t>fetal</w:t>
      </w:r>
      <w:proofErr w:type="spellEnd"/>
      <w:r w:rsidRPr="00696525">
        <w:rPr>
          <w:color w:val="000000" w:themeColor="text1"/>
          <w:highlight w:val="yellow"/>
          <w:lang w:val="en-IN"/>
        </w:rPr>
        <w:t xml:space="preserve"> bovine serum.</w:t>
      </w:r>
    </w:p>
    <w:p w14:paraId="3E50ED22" w14:textId="77777777" w:rsidR="00876C53" w:rsidRPr="00696525" w:rsidRDefault="00876C53" w:rsidP="00F0209D">
      <w:pPr>
        <w:spacing w:line="0" w:lineRule="atLeast"/>
        <w:rPr>
          <w:color w:val="000000" w:themeColor="text1"/>
          <w:highlight w:val="yellow"/>
          <w:lang w:val="en-IN"/>
        </w:rPr>
      </w:pPr>
    </w:p>
    <w:p w14:paraId="08806C33" w14:textId="09E8AD67" w:rsidR="00876C53" w:rsidRPr="00F0209D" w:rsidRDefault="00876C53" w:rsidP="00F0209D">
      <w:pPr>
        <w:spacing w:line="0" w:lineRule="atLeast"/>
        <w:rPr>
          <w:color w:val="000000" w:themeColor="text1"/>
          <w:lang w:val="en-IN"/>
        </w:rPr>
      </w:pPr>
      <w:r w:rsidRPr="00696525">
        <w:rPr>
          <w:color w:val="000000" w:themeColor="text1"/>
          <w:highlight w:val="yellow"/>
          <w:lang w:val="en-IN"/>
        </w:rPr>
        <w:t>2.4.6. Collect samples alternately from the two experimental sets to obtain CT12, CT24, CT16, CT28, CT20, and CT32. On the following day, repeat the collection procedure to obtain CT36, CT40, CT44, and CT48.</w:t>
      </w:r>
    </w:p>
    <w:p w14:paraId="421209AF" w14:textId="77777777" w:rsidR="00876C53" w:rsidRPr="00F0209D" w:rsidRDefault="00876C53" w:rsidP="00F0209D">
      <w:pPr>
        <w:spacing w:line="0" w:lineRule="atLeast"/>
        <w:rPr>
          <w:color w:val="000000" w:themeColor="text1"/>
          <w:lang w:val="en-IN"/>
        </w:rPr>
      </w:pPr>
    </w:p>
    <w:p w14:paraId="172F164B" w14:textId="281ACB71" w:rsidR="0095421C" w:rsidRPr="00F0209D" w:rsidRDefault="00876C53" w:rsidP="00F0209D">
      <w:pPr>
        <w:spacing w:line="0" w:lineRule="atLeast"/>
        <w:rPr>
          <w:color w:val="000000" w:themeColor="text1"/>
          <w:lang w:val="en-IN"/>
        </w:rPr>
      </w:pPr>
      <w:r w:rsidRPr="00F0209D">
        <w:rPr>
          <w:color w:val="000000" w:themeColor="text1"/>
          <w:lang w:val="en-IN"/>
        </w:rPr>
        <w:t xml:space="preserve">NOTE: Serum starvation and synchronization were initiated according to the experimental timeline after cell seeding rather than at a predefined cell confluence. Confirm that cells are fully attached and exhibit appropriate morphology before beginning synchronization. Although consecutive circadian time points differ by 4 h, collections are not performed at 4-h intervals. Refer to </w:t>
      </w:r>
      <w:r w:rsidRPr="00F0209D">
        <w:rPr>
          <w:b/>
          <w:bCs/>
          <w:color w:val="000000" w:themeColor="text1"/>
          <w:lang w:val="en-IN"/>
        </w:rPr>
        <w:t>Supplementary Figure 1</w:t>
      </w:r>
      <w:r w:rsidRPr="00F0209D">
        <w:rPr>
          <w:color w:val="000000" w:themeColor="text1"/>
          <w:lang w:val="en-IN"/>
        </w:rPr>
        <w:t xml:space="preserve"> for the complete weekly collection schedule.</w:t>
      </w:r>
    </w:p>
    <w:p w14:paraId="296DEBE9" w14:textId="30DC138C" w:rsidR="0095421C" w:rsidRPr="00F0209D" w:rsidRDefault="0095421C" w:rsidP="00F0209D">
      <w:pPr>
        <w:spacing w:line="0" w:lineRule="atLeast"/>
        <w:rPr>
          <w:color w:val="000000" w:themeColor="text1"/>
        </w:rPr>
      </w:pPr>
    </w:p>
    <w:p w14:paraId="790000A4" w14:textId="77777777" w:rsidR="0095421C" w:rsidRPr="00F0209D" w:rsidRDefault="002541EF" w:rsidP="00F0209D">
      <w:pPr>
        <w:spacing w:line="0" w:lineRule="atLeast"/>
        <w:rPr>
          <w:b/>
          <w:bCs/>
          <w:color w:val="000000" w:themeColor="text1"/>
        </w:rPr>
      </w:pPr>
      <w:r w:rsidRPr="00696525">
        <w:rPr>
          <w:b/>
          <w:bCs/>
          <w:color w:val="000000" w:themeColor="text1"/>
          <w:highlight w:val="yellow"/>
        </w:rPr>
        <w:t>3. Sample Processing: RNA Extraction</w:t>
      </w:r>
    </w:p>
    <w:p w14:paraId="102579DC" w14:textId="77777777" w:rsidR="0095421C" w:rsidRPr="00F0209D" w:rsidRDefault="0095421C" w:rsidP="00F0209D">
      <w:pPr>
        <w:spacing w:line="0" w:lineRule="atLeast"/>
        <w:rPr>
          <w:color w:val="000000" w:themeColor="text1"/>
        </w:rPr>
      </w:pPr>
    </w:p>
    <w:p w14:paraId="08C09E27" w14:textId="77777777" w:rsidR="0095421C" w:rsidRPr="00F0209D" w:rsidRDefault="002541EF" w:rsidP="00F0209D">
      <w:pPr>
        <w:spacing w:line="0" w:lineRule="atLeast"/>
        <w:rPr>
          <w:color w:val="000000" w:themeColor="text1"/>
        </w:rPr>
      </w:pPr>
      <w:r w:rsidRPr="00F0209D">
        <w:rPr>
          <w:color w:val="000000" w:themeColor="text1"/>
          <w:lang w:val="en-US"/>
        </w:rPr>
        <w:t>NOTE: Protocols may vary depending on the experimental context and application. The following workflow describes an example of an effective procedure for RNA extraction, complementary DNA (cDNA) synthesis, and quantitative real-time polymerase chain reaction (</w:t>
      </w:r>
      <w:proofErr w:type="spellStart"/>
      <w:r w:rsidRPr="00F0209D">
        <w:rPr>
          <w:color w:val="000000" w:themeColor="text1"/>
          <w:lang w:val="en-US"/>
        </w:rPr>
        <w:t>qRT</w:t>
      </w:r>
      <w:proofErr w:type="spellEnd"/>
      <w:r w:rsidRPr="00F0209D">
        <w:rPr>
          <w:color w:val="000000" w:themeColor="text1"/>
          <w:lang w:val="en-US"/>
        </w:rPr>
        <w:t>-PCR). Extract total RNA using a combined phenol-based lysis and phase separation method followed by purification with silica spin columns.</w:t>
      </w:r>
    </w:p>
    <w:p w14:paraId="607FFE9B" w14:textId="77777777" w:rsidR="0095421C" w:rsidRPr="00F0209D" w:rsidRDefault="0095421C" w:rsidP="00F0209D">
      <w:pPr>
        <w:spacing w:line="0" w:lineRule="atLeast"/>
        <w:rPr>
          <w:color w:val="000000" w:themeColor="text1"/>
        </w:rPr>
      </w:pPr>
    </w:p>
    <w:p w14:paraId="2957623E" w14:textId="77777777" w:rsidR="0095421C" w:rsidRPr="00F0209D" w:rsidRDefault="002541EF" w:rsidP="00F0209D">
      <w:pPr>
        <w:spacing w:line="0" w:lineRule="atLeast"/>
        <w:rPr>
          <w:color w:val="000000" w:themeColor="text1"/>
        </w:rPr>
      </w:pPr>
      <w:r w:rsidRPr="00696525">
        <w:rPr>
          <w:color w:val="000000" w:themeColor="text1"/>
          <w:highlight w:val="yellow"/>
        </w:rPr>
        <w:t>3.1. Sample preparation and phase separation</w:t>
      </w:r>
    </w:p>
    <w:p w14:paraId="1860A783" w14:textId="77777777" w:rsidR="0095421C" w:rsidRPr="00F0209D" w:rsidRDefault="0095421C" w:rsidP="00F0209D">
      <w:pPr>
        <w:spacing w:line="0" w:lineRule="atLeast"/>
        <w:rPr>
          <w:color w:val="000000" w:themeColor="text1"/>
        </w:rPr>
      </w:pPr>
    </w:p>
    <w:p w14:paraId="4F070EE7" w14:textId="77777777" w:rsidR="0095421C" w:rsidRPr="00F0209D" w:rsidRDefault="002541EF" w:rsidP="00F0209D">
      <w:pPr>
        <w:spacing w:line="0" w:lineRule="atLeast"/>
        <w:rPr>
          <w:color w:val="000000" w:themeColor="text1"/>
        </w:rPr>
      </w:pPr>
      <w:r w:rsidRPr="0084091D">
        <w:rPr>
          <w:color w:val="000000" w:themeColor="text1"/>
          <w:highlight w:val="yellow"/>
        </w:rPr>
        <w:t>3.1.1. Thaw the samples, re-homogenize the lysates, and incubate them at room temperature for 5 min.</w:t>
      </w:r>
    </w:p>
    <w:p w14:paraId="5CD3843D" w14:textId="77777777" w:rsidR="0095421C" w:rsidRPr="00F0209D" w:rsidRDefault="0095421C" w:rsidP="00F0209D">
      <w:pPr>
        <w:spacing w:line="0" w:lineRule="atLeast"/>
        <w:rPr>
          <w:color w:val="000000" w:themeColor="text1"/>
        </w:rPr>
      </w:pPr>
    </w:p>
    <w:p w14:paraId="39850D93" w14:textId="77777777" w:rsidR="0095421C" w:rsidRPr="00F0209D" w:rsidRDefault="002541EF" w:rsidP="00F0209D">
      <w:pPr>
        <w:spacing w:line="0" w:lineRule="atLeast"/>
        <w:rPr>
          <w:color w:val="000000" w:themeColor="text1"/>
        </w:rPr>
      </w:pPr>
      <w:r w:rsidRPr="0084091D">
        <w:rPr>
          <w:color w:val="000000" w:themeColor="text1"/>
          <w:highlight w:val="yellow"/>
          <w:lang w:val="en-US"/>
        </w:rPr>
        <w:t xml:space="preserve">3.1.2. Add 200 </w:t>
      </w:r>
      <w:proofErr w:type="spellStart"/>
      <w:r w:rsidRPr="0084091D">
        <w:rPr>
          <w:color w:val="000000" w:themeColor="text1"/>
          <w:highlight w:val="yellow"/>
          <w:lang w:val="en-US"/>
        </w:rPr>
        <w:t>μL</w:t>
      </w:r>
      <w:proofErr w:type="spellEnd"/>
      <w:r w:rsidRPr="0084091D">
        <w:rPr>
          <w:color w:val="000000" w:themeColor="text1"/>
          <w:highlight w:val="yellow"/>
          <w:lang w:val="en-US"/>
        </w:rPr>
        <w:t xml:space="preserve"> of chloroform for every 1 mL of lysis reagent.</w:t>
      </w:r>
    </w:p>
    <w:p w14:paraId="40668C15" w14:textId="77777777" w:rsidR="0095421C" w:rsidRPr="00F0209D" w:rsidRDefault="0095421C" w:rsidP="00F0209D">
      <w:pPr>
        <w:spacing w:line="0" w:lineRule="atLeast"/>
        <w:rPr>
          <w:color w:val="000000" w:themeColor="text1"/>
        </w:rPr>
      </w:pPr>
    </w:p>
    <w:p w14:paraId="3918C6A3" w14:textId="77777777" w:rsidR="0095421C" w:rsidRPr="00F0209D" w:rsidRDefault="002541EF" w:rsidP="00F0209D">
      <w:pPr>
        <w:spacing w:line="0" w:lineRule="atLeast"/>
        <w:rPr>
          <w:color w:val="000000" w:themeColor="text1"/>
          <w:lang w:val="en-US"/>
        </w:rPr>
      </w:pPr>
      <w:r w:rsidRPr="00F0209D">
        <w:rPr>
          <w:color w:val="000000" w:themeColor="text1"/>
          <w:lang w:val="en-US"/>
        </w:rPr>
        <w:t>CAUTION: Chloroform is volatile and toxic. Perform all procedures involving chloroform in a certified chemical fume hood while wearing appropriate personal protective equipment.</w:t>
      </w:r>
    </w:p>
    <w:p w14:paraId="6DB70D8C" w14:textId="77777777" w:rsidR="003F716B" w:rsidRPr="00F0209D" w:rsidRDefault="003F716B" w:rsidP="00F0209D">
      <w:pPr>
        <w:spacing w:line="0" w:lineRule="atLeast"/>
        <w:rPr>
          <w:color w:val="000000" w:themeColor="text1"/>
        </w:rPr>
      </w:pPr>
    </w:p>
    <w:p w14:paraId="5A71787D" w14:textId="79047279" w:rsidR="0095421C" w:rsidRPr="00F0209D" w:rsidRDefault="002541EF" w:rsidP="00F0209D">
      <w:pPr>
        <w:spacing w:line="0" w:lineRule="atLeast"/>
        <w:rPr>
          <w:color w:val="000000" w:themeColor="text1"/>
        </w:rPr>
      </w:pPr>
      <w:r w:rsidRPr="00696525">
        <w:rPr>
          <w:color w:val="000000" w:themeColor="text1"/>
          <w:highlight w:val="yellow"/>
        </w:rPr>
        <w:t>3.1.3. Shake the tubes vigorously for 15 s and incubate them at room temperature for 3 min.</w:t>
      </w:r>
    </w:p>
    <w:p w14:paraId="4E282C93" w14:textId="77777777" w:rsidR="0095421C" w:rsidRPr="00F0209D" w:rsidRDefault="0095421C" w:rsidP="00F0209D">
      <w:pPr>
        <w:spacing w:line="0" w:lineRule="atLeast"/>
        <w:rPr>
          <w:color w:val="000000" w:themeColor="text1"/>
        </w:rPr>
      </w:pPr>
    </w:p>
    <w:p w14:paraId="7642E315" w14:textId="77777777" w:rsidR="0095421C" w:rsidRPr="00F0209D" w:rsidRDefault="002541EF" w:rsidP="00F0209D">
      <w:pPr>
        <w:spacing w:line="0" w:lineRule="atLeast"/>
        <w:rPr>
          <w:color w:val="000000" w:themeColor="text1"/>
        </w:rPr>
      </w:pPr>
      <w:r w:rsidRPr="0084091D">
        <w:rPr>
          <w:color w:val="000000" w:themeColor="text1"/>
          <w:highlight w:val="yellow"/>
          <w:lang w:val="en-US"/>
        </w:rPr>
        <w:t>3.1.4. Centrifuge the samples at 12,000 × g for 15 min at 4°C. Allow the samples to separate into three phases: a lower phenol-chloroform phase containing proteins, a white interphase containing DNA, and an upper aqueous phase enriched in RNA.</w:t>
      </w:r>
    </w:p>
    <w:p w14:paraId="7F0E9B1B" w14:textId="77777777" w:rsidR="0095421C" w:rsidRPr="00F0209D" w:rsidRDefault="0095421C" w:rsidP="00F0209D">
      <w:pPr>
        <w:spacing w:line="0" w:lineRule="atLeast"/>
        <w:rPr>
          <w:color w:val="000000" w:themeColor="text1"/>
        </w:rPr>
      </w:pPr>
    </w:p>
    <w:p w14:paraId="6E614C06" w14:textId="77777777" w:rsidR="0095421C" w:rsidRPr="00F0209D" w:rsidRDefault="002541EF" w:rsidP="00F0209D">
      <w:pPr>
        <w:spacing w:line="0" w:lineRule="atLeast"/>
        <w:rPr>
          <w:color w:val="000000" w:themeColor="text1"/>
        </w:rPr>
      </w:pPr>
      <w:r w:rsidRPr="0084091D">
        <w:rPr>
          <w:color w:val="000000" w:themeColor="text1"/>
          <w:highlight w:val="yellow"/>
          <w:lang w:val="en-US"/>
        </w:rPr>
        <w:t>3.1.5. Carefully transfer the aqueous phase to a new sterile tube without disturbing the interphase. Store the organic phase at 4°C if subsequent protein or DNA isolation is planned.</w:t>
      </w:r>
    </w:p>
    <w:p w14:paraId="25AE6DB4" w14:textId="77777777" w:rsidR="0095421C" w:rsidRPr="00F0209D" w:rsidRDefault="0095421C" w:rsidP="00F0209D">
      <w:pPr>
        <w:spacing w:line="0" w:lineRule="atLeast"/>
        <w:rPr>
          <w:color w:val="000000" w:themeColor="text1"/>
        </w:rPr>
      </w:pPr>
    </w:p>
    <w:p w14:paraId="2FB35F0B" w14:textId="77777777" w:rsidR="0095421C" w:rsidRPr="00F0209D" w:rsidRDefault="002541EF" w:rsidP="00F0209D">
      <w:pPr>
        <w:spacing w:line="0" w:lineRule="atLeast"/>
        <w:rPr>
          <w:color w:val="000000" w:themeColor="text1"/>
        </w:rPr>
      </w:pPr>
      <w:r w:rsidRPr="00F0209D">
        <w:rPr>
          <w:color w:val="000000" w:themeColor="text1"/>
          <w:lang w:val="en-US"/>
        </w:rPr>
        <w:t>NOTE: Perform protein or DNA isolation according to the appropriate protocol if these biomolecules will be recovered from the organic phase.</w:t>
      </w:r>
    </w:p>
    <w:p w14:paraId="25664D11" w14:textId="77777777" w:rsidR="0095421C" w:rsidRPr="00F0209D" w:rsidRDefault="0095421C" w:rsidP="00F0209D">
      <w:pPr>
        <w:spacing w:line="0" w:lineRule="atLeast"/>
        <w:rPr>
          <w:color w:val="000000" w:themeColor="text1"/>
        </w:rPr>
      </w:pPr>
    </w:p>
    <w:p w14:paraId="60A756EC"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3.2. RNA purification</w:t>
      </w:r>
    </w:p>
    <w:p w14:paraId="0EBE7C18" w14:textId="77777777" w:rsidR="0095421C" w:rsidRPr="00696525" w:rsidRDefault="0095421C" w:rsidP="00F0209D">
      <w:pPr>
        <w:spacing w:line="0" w:lineRule="atLeast"/>
        <w:rPr>
          <w:color w:val="000000" w:themeColor="text1"/>
          <w:highlight w:val="yellow"/>
        </w:rPr>
      </w:pPr>
    </w:p>
    <w:p w14:paraId="3CAB6ED3"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3.2.1. Add an equal volume of 70% ethanol (prepared with RNase-free water) to the aqueous phase and vortex twice for 15 s to promote RNA binding.</w:t>
      </w:r>
    </w:p>
    <w:p w14:paraId="17C760C8" w14:textId="77777777" w:rsidR="0095421C" w:rsidRPr="00696525" w:rsidRDefault="0095421C" w:rsidP="00F0209D">
      <w:pPr>
        <w:spacing w:line="0" w:lineRule="atLeast"/>
        <w:rPr>
          <w:color w:val="000000" w:themeColor="text1"/>
          <w:highlight w:val="yellow"/>
        </w:rPr>
      </w:pPr>
    </w:p>
    <w:p w14:paraId="56D8A11C"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3.2.2. Load the sample onto a silica spin column and purify the RNA according to the column purification workflow.</w:t>
      </w:r>
    </w:p>
    <w:p w14:paraId="4FA9A1D0" w14:textId="77777777" w:rsidR="0095421C" w:rsidRPr="00696525" w:rsidRDefault="0095421C" w:rsidP="00F0209D">
      <w:pPr>
        <w:spacing w:line="0" w:lineRule="atLeast"/>
        <w:rPr>
          <w:color w:val="000000" w:themeColor="text1"/>
          <w:highlight w:val="yellow"/>
        </w:rPr>
      </w:pPr>
    </w:p>
    <w:p w14:paraId="39B17EF5"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3.2.3. Digest contaminating genomic DNA with DNase for 15 min at room temperature.</w:t>
      </w:r>
    </w:p>
    <w:p w14:paraId="69604109" w14:textId="77777777" w:rsidR="0095421C" w:rsidRPr="00696525" w:rsidRDefault="0095421C" w:rsidP="00F0209D">
      <w:pPr>
        <w:spacing w:line="0" w:lineRule="atLeast"/>
        <w:rPr>
          <w:color w:val="000000" w:themeColor="text1"/>
          <w:highlight w:val="yellow"/>
        </w:rPr>
      </w:pPr>
    </w:p>
    <w:p w14:paraId="2CABF3C7"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3.2.4. Wash the column using the supplied wash buffers.</w:t>
      </w:r>
    </w:p>
    <w:p w14:paraId="5BB3D649" w14:textId="77777777" w:rsidR="0095421C" w:rsidRPr="00696525" w:rsidRDefault="0095421C" w:rsidP="00F0209D">
      <w:pPr>
        <w:spacing w:line="0" w:lineRule="atLeast"/>
        <w:rPr>
          <w:color w:val="000000" w:themeColor="text1"/>
          <w:highlight w:val="yellow"/>
        </w:rPr>
      </w:pPr>
    </w:p>
    <w:p w14:paraId="57D5A5DC" w14:textId="77777777" w:rsidR="0052066F" w:rsidRPr="00F0209D" w:rsidRDefault="0052066F" w:rsidP="00F0209D">
      <w:pPr>
        <w:spacing w:line="0" w:lineRule="atLeast"/>
        <w:rPr>
          <w:color w:val="000000" w:themeColor="text1"/>
          <w:lang w:val="en-IN"/>
        </w:rPr>
      </w:pPr>
      <w:r w:rsidRPr="007C449E">
        <w:rPr>
          <w:color w:val="000000" w:themeColor="text1"/>
          <w:highlight w:val="yellow"/>
          <w:lang w:val="en-IN"/>
        </w:rPr>
        <w:t xml:space="preserve">3.2.5. Perform an additional wash with 100 </w:t>
      </w:r>
      <w:proofErr w:type="spellStart"/>
      <w:r w:rsidRPr="007C449E">
        <w:rPr>
          <w:color w:val="000000" w:themeColor="text1"/>
          <w:highlight w:val="yellow"/>
          <w:lang w:val="en-IN"/>
        </w:rPr>
        <w:t>μL</w:t>
      </w:r>
      <w:proofErr w:type="spellEnd"/>
      <w:r w:rsidRPr="007C449E">
        <w:rPr>
          <w:color w:val="000000" w:themeColor="text1"/>
          <w:highlight w:val="yellow"/>
          <w:lang w:val="en-IN"/>
        </w:rPr>
        <w:t xml:space="preserve"> of wash buffer and centrifuge at 11,000 × </w:t>
      </w:r>
      <w:r w:rsidRPr="007C449E">
        <w:rPr>
          <w:i/>
          <w:iCs/>
          <w:color w:val="000000" w:themeColor="text1"/>
          <w:highlight w:val="yellow"/>
          <w:lang w:val="en-IN"/>
        </w:rPr>
        <w:t>g</w:t>
      </w:r>
      <w:r w:rsidRPr="007C449E">
        <w:rPr>
          <w:color w:val="000000" w:themeColor="text1"/>
          <w:highlight w:val="yellow"/>
          <w:lang w:val="en-IN"/>
        </w:rPr>
        <w:t xml:space="preserve"> for 2 min to dry the silica membrane.</w:t>
      </w:r>
    </w:p>
    <w:p w14:paraId="6251BB6B" w14:textId="77777777" w:rsidR="0052066F" w:rsidRPr="00F0209D" w:rsidRDefault="0052066F" w:rsidP="00F0209D">
      <w:pPr>
        <w:spacing w:line="0" w:lineRule="atLeast"/>
        <w:rPr>
          <w:color w:val="000000" w:themeColor="text1"/>
          <w:lang w:val="en-IN"/>
        </w:rPr>
      </w:pPr>
    </w:p>
    <w:p w14:paraId="3A48CF80" w14:textId="3397D1A0" w:rsidR="0052066F" w:rsidRPr="00F0209D" w:rsidRDefault="0052066F" w:rsidP="00F0209D">
      <w:pPr>
        <w:spacing w:line="0" w:lineRule="atLeast"/>
        <w:rPr>
          <w:color w:val="000000" w:themeColor="text1"/>
          <w:lang w:val="en-IN"/>
        </w:rPr>
      </w:pPr>
      <w:r w:rsidRPr="0084091D">
        <w:rPr>
          <w:color w:val="000000" w:themeColor="text1"/>
          <w:highlight w:val="yellow"/>
          <w:lang w:val="en-IN"/>
        </w:rPr>
        <w:t xml:space="preserve">3.2.6. Transfer the spin column to a clean microcentrifuge tube. Elute the RNA with 40–60 </w:t>
      </w:r>
      <w:proofErr w:type="spellStart"/>
      <w:r w:rsidRPr="0084091D">
        <w:rPr>
          <w:color w:val="000000" w:themeColor="text1"/>
          <w:highlight w:val="yellow"/>
          <w:lang w:val="en-IN"/>
        </w:rPr>
        <w:t>μL</w:t>
      </w:r>
      <w:proofErr w:type="spellEnd"/>
      <w:r w:rsidRPr="0084091D">
        <w:rPr>
          <w:color w:val="000000" w:themeColor="text1"/>
          <w:highlight w:val="yellow"/>
          <w:lang w:val="en-IN"/>
        </w:rPr>
        <w:t xml:space="preserve"> of RNase-free water by applying the water directly to the </w:t>
      </w:r>
      <w:proofErr w:type="spellStart"/>
      <w:r w:rsidRPr="0084091D">
        <w:rPr>
          <w:color w:val="000000" w:themeColor="text1"/>
          <w:highlight w:val="yellow"/>
          <w:lang w:val="en-IN"/>
        </w:rPr>
        <w:t>center</w:t>
      </w:r>
      <w:proofErr w:type="spellEnd"/>
      <w:r w:rsidRPr="0084091D">
        <w:rPr>
          <w:color w:val="000000" w:themeColor="text1"/>
          <w:highlight w:val="yellow"/>
          <w:lang w:val="en-IN"/>
        </w:rPr>
        <w:t xml:space="preserve"> of the silica membrane and centrifuging at 11,000 × </w:t>
      </w:r>
      <w:r w:rsidRPr="0084091D">
        <w:rPr>
          <w:i/>
          <w:iCs/>
          <w:color w:val="000000" w:themeColor="text1"/>
          <w:highlight w:val="yellow"/>
          <w:lang w:val="en-IN"/>
        </w:rPr>
        <w:t>g</w:t>
      </w:r>
      <w:r w:rsidRPr="0084091D">
        <w:rPr>
          <w:color w:val="000000" w:themeColor="text1"/>
          <w:highlight w:val="yellow"/>
          <w:lang w:val="en-IN"/>
        </w:rPr>
        <w:t xml:space="preserve"> for 1 min.</w:t>
      </w:r>
    </w:p>
    <w:p w14:paraId="516C65AE" w14:textId="77777777" w:rsidR="0052066F" w:rsidRPr="00F0209D" w:rsidRDefault="0052066F" w:rsidP="00F0209D">
      <w:pPr>
        <w:spacing w:line="0" w:lineRule="atLeast"/>
        <w:rPr>
          <w:color w:val="000000" w:themeColor="text1"/>
          <w:lang w:val="en-IN"/>
        </w:rPr>
      </w:pPr>
    </w:p>
    <w:p w14:paraId="164D2E87" w14:textId="2723BF4E" w:rsidR="0052066F" w:rsidRPr="00F0209D" w:rsidRDefault="0052066F" w:rsidP="00F0209D">
      <w:pPr>
        <w:spacing w:line="0" w:lineRule="atLeast"/>
        <w:rPr>
          <w:color w:val="000000" w:themeColor="text1"/>
          <w:lang w:val="en-IN"/>
        </w:rPr>
      </w:pPr>
      <w:r w:rsidRPr="00F0209D">
        <w:rPr>
          <w:color w:val="000000" w:themeColor="text1"/>
          <w:lang w:val="en-IN"/>
        </w:rPr>
        <w:t xml:space="preserve">NOTE: Select the elution volume according to the desired RNA yield and concentration. An elution volume of 60 </w:t>
      </w:r>
      <w:proofErr w:type="spellStart"/>
      <w:r w:rsidRPr="00F0209D">
        <w:rPr>
          <w:color w:val="000000" w:themeColor="text1"/>
          <w:lang w:val="en-IN"/>
        </w:rPr>
        <w:t>μL</w:t>
      </w:r>
      <w:proofErr w:type="spellEnd"/>
      <w:r w:rsidRPr="00F0209D">
        <w:rPr>
          <w:color w:val="000000" w:themeColor="text1"/>
          <w:lang w:val="en-IN"/>
        </w:rPr>
        <w:t xml:space="preserve"> generally provides more complete RNA recovery from the silica membrane but produces a more dilute RNA solution. In contrast, an elution volume of 40 </w:t>
      </w:r>
      <w:proofErr w:type="spellStart"/>
      <w:r w:rsidRPr="00F0209D">
        <w:rPr>
          <w:color w:val="000000" w:themeColor="text1"/>
          <w:lang w:val="en-IN"/>
        </w:rPr>
        <w:t>μL</w:t>
      </w:r>
      <w:proofErr w:type="spellEnd"/>
      <w:r w:rsidRPr="00F0209D">
        <w:rPr>
          <w:color w:val="000000" w:themeColor="text1"/>
          <w:lang w:val="en-IN"/>
        </w:rPr>
        <w:t xml:space="preserve"> yields a more concentrated RNA preparation but may reduce total RNA recovery. Optimize the elution volume according to the manufacturer’s recommendations and the requirements of the downstream application.</w:t>
      </w:r>
    </w:p>
    <w:p w14:paraId="7077C4A4" w14:textId="77777777" w:rsidR="0095421C" w:rsidRPr="00F0209D" w:rsidRDefault="0095421C" w:rsidP="00F0209D">
      <w:pPr>
        <w:spacing w:line="0" w:lineRule="atLeast"/>
        <w:rPr>
          <w:color w:val="000000" w:themeColor="text1"/>
        </w:rPr>
      </w:pPr>
    </w:p>
    <w:p w14:paraId="3DBFB93F"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3.3. RNA quality assessment</w:t>
      </w:r>
    </w:p>
    <w:p w14:paraId="7F326E7D" w14:textId="77777777" w:rsidR="0095421C" w:rsidRPr="00696525" w:rsidRDefault="0095421C" w:rsidP="00F0209D">
      <w:pPr>
        <w:spacing w:line="0" w:lineRule="atLeast"/>
        <w:rPr>
          <w:color w:val="000000" w:themeColor="text1"/>
          <w:highlight w:val="yellow"/>
        </w:rPr>
      </w:pPr>
    </w:p>
    <w:p w14:paraId="4CC5B1FD" w14:textId="77777777" w:rsidR="0095421C" w:rsidRPr="006E46DE" w:rsidRDefault="002541EF" w:rsidP="00F0209D">
      <w:pPr>
        <w:spacing w:line="0" w:lineRule="atLeast"/>
        <w:rPr>
          <w:color w:val="000000" w:themeColor="text1"/>
        </w:rPr>
      </w:pPr>
      <w:r w:rsidRPr="006E46DE">
        <w:rPr>
          <w:color w:val="000000" w:themeColor="text1"/>
          <w:lang w:val="en-US"/>
        </w:rPr>
        <w:t xml:space="preserve">3.3.1. Place the RNA samples on ice and transfer 5 </w:t>
      </w:r>
      <w:proofErr w:type="spellStart"/>
      <w:r w:rsidRPr="006E46DE">
        <w:rPr>
          <w:color w:val="000000" w:themeColor="text1"/>
          <w:lang w:val="en-US"/>
        </w:rPr>
        <w:t>μL</w:t>
      </w:r>
      <w:proofErr w:type="spellEnd"/>
      <w:r w:rsidRPr="006E46DE">
        <w:rPr>
          <w:color w:val="000000" w:themeColor="text1"/>
          <w:lang w:val="en-US"/>
        </w:rPr>
        <w:t xml:space="preserve"> of each sample to a new sterile microcentrifuge tube for quality assessment.</w:t>
      </w:r>
    </w:p>
    <w:p w14:paraId="574A050F" w14:textId="77777777" w:rsidR="0095421C" w:rsidRPr="00696525" w:rsidRDefault="0095421C" w:rsidP="00F0209D">
      <w:pPr>
        <w:spacing w:line="0" w:lineRule="atLeast"/>
        <w:rPr>
          <w:color w:val="000000" w:themeColor="text1"/>
          <w:highlight w:val="yellow"/>
        </w:rPr>
      </w:pPr>
    </w:p>
    <w:p w14:paraId="4DB0FB99"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3.3.2. Evaluate RNA integrity using either 1.5% agarose gel electrophoresis or capillary electrophoresis. Confirm the presence of distinct 28S and 18S ribosomal RNA bands.</w:t>
      </w:r>
    </w:p>
    <w:p w14:paraId="19B0ECAF" w14:textId="77777777" w:rsidR="0095421C" w:rsidRPr="00696525" w:rsidRDefault="0095421C" w:rsidP="00F0209D">
      <w:pPr>
        <w:spacing w:line="0" w:lineRule="atLeast"/>
        <w:rPr>
          <w:color w:val="000000" w:themeColor="text1"/>
          <w:highlight w:val="yellow"/>
        </w:rPr>
      </w:pPr>
    </w:p>
    <w:p w14:paraId="3374AFB8" w14:textId="77777777" w:rsidR="0095421C" w:rsidRPr="00F0209D" w:rsidRDefault="002541EF" w:rsidP="00F0209D">
      <w:pPr>
        <w:spacing w:line="0" w:lineRule="atLeast"/>
        <w:rPr>
          <w:color w:val="000000" w:themeColor="text1"/>
        </w:rPr>
      </w:pPr>
      <w:r w:rsidRPr="00696525">
        <w:rPr>
          <w:color w:val="000000" w:themeColor="text1"/>
          <w:highlight w:val="yellow"/>
          <w:lang w:val="en-US"/>
        </w:rPr>
        <w:t>3.3.3. Determine RNA concentration and purity by measuring absorbance with a spectrophotometer.</w:t>
      </w:r>
    </w:p>
    <w:p w14:paraId="1E85FDE3" w14:textId="77777777" w:rsidR="0095421C" w:rsidRPr="00F0209D" w:rsidRDefault="0095421C" w:rsidP="00F0209D">
      <w:pPr>
        <w:spacing w:line="0" w:lineRule="atLeast"/>
        <w:rPr>
          <w:color w:val="000000" w:themeColor="text1"/>
        </w:rPr>
      </w:pPr>
    </w:p>
    <w:p w14:paraId="1569B15A" w14:textId="29BC6D86" w:rsidR="0095421C" w:rsidRPr="00F0209D" w:rsidRDefault="002541EF" w:rsidP="00F0209D">
      <w:pPr>
        <w:spacing w:line="0" w:lineRule="atLeast"/>
        <w:rPr>
          <w:color w:val="000000" w:themeColor="text1"/>
        </w:rPr>
      </w:pPr>
      <w:r w:rsidRPr="00F0209D">
        <w:rPr>
          <w:color w:val="000000" w:themeColor="text1"/>
          <w:lang w:val="en-US"/>
        </w:rPr>
        <w:t>NOTE: Dispose of phenol-containing waste according to institutional chemical waste disposal guidelines. Do not dispose of hazardous chemical waste in the sink. For cultured cell samples, RNA concentrations typically range between 200 and 1000 ng/</w:t>
      </w:r>
      <w:proofErr w:type="spellStart"/>
      <w:r w:rsidRPr="00F0209D">
        <w:rPr>
          <w:color w:val="000000" w:themeColor="text1"/>
          <w:lang w:val="en-US"/>
        </w:rPr>
        <w:t>μL</w:t>
      </w:r>
      <w:proofErr w:type="spellEnd"/>
      <w:r w:rsidRPr="00F0209D">
        <w:rPr>
          <w:color w:val="000000" w:themeColor="text1"/>
          <w:lang w:val="en-US"/>
        </w:rPr>
        <w:t xml:space="preserve"> and are suitable for cDNA synthesis and </w:t>
      </w:r>
      <w:proofErr w:type="spellStart"/>
      <w:r w:rsidRPr="00F0209D">
        <w:rPr>
          <w:color w:val="000000" w:themeColor="text1"/>
          <w:lang w:val="en-US"/>
        </w:rPr>
        <w:t>qRT</w:t>
      </w:r>
      <w:proofErr w:type="spellEnd"/>
      <w:r w:rsidRPr="00F0209D">
        <w:rPr>
          <w:color w:val="000000" w:themeColor="text1"/>
          <w:lang w:val="en-US"/>
        </w:rPr>
        <w:t>-PCR. Accept RNA samples with an A</w:t>
      </w:r>
      <w:r w:rsidRPr="00F0209D">
        <w:rPr>
          <w:color w:val="000000" w:themeColor="text1"/>
          <w:vertAlign w:val="subscript"/>
          <w:lang w:val="en-US"/>
        </w:rPr>
        <w:t>260</w:t>
      </w:r>
      <w:r w:rsidRPr="00F0209D">
        <w:rPr>
          <w:color w:val="000000" w:themeColor="text1"/>
          <w:lang w:val="en-US"/>
        </w:rPr>
        <w:t>/</w:t>
      </w:r>
      <w:r w:rsidRPr="00F0209D">
        <w:rPr>
          <w:color w:val="000000" w:themeColor="text1"/>
          <w:vertAlign w:val="subscript"/>
          <w:lang w:val="en-US"/>
        </w:rPr>
        <w:t>230</w:t>
      </w:r>
      <w:r w:rsidRPr="00F0209D">
        <w:rPr>
          <w:color w:val="000000" w:themeColor="text1"/>
          <w:lang w:val="en-US"/>
        </w:rPr>
        <w:t xml:space="preserve"> ratio between 2.0 and 2.2 and an A</w:t>
      </w:r>
      <w:r w:rsidRPr="00F0209D">
        <w:rPr>
          <w:color w:val="000000" w:themeColor="text1"/>
          <w:vertAlign w:val="subscript"/>
          <w:lang w:val="en-US"/>
        </w:rPr>
        <w:t>260</w:t>
      </w:r>
      <w:r w:rsidRPr="00F0209D">
        <w:rPr>
          <w:color w:val="000000" w:themeColor="text1"/>
          <w:lang w:val="en-US"/>
        </w:rPr>
        <w:t>/</w:t>
      </w:r>
      <w:r w:rsidRPr="00F0209D">
        <w:rPr>
          <w:color w:val="000000" w:themeColor="text1"/>
          <w:vertAlign w:val="subscript"/>
          <w:lang w:val="en-US"/>
        </w:rPr>
        <w:t>280</w:t>
      </w:r>
      <w:r w:rsidRPr="00F0209D">
        <w:rPr>
          <w:color w:val="000000" w:themeColor="text1"/>
          <w:lang w:val="en-US"/>
        </w:rPr>
        <w:t xml:space="preserve"> ratio of approximately 2.0 (see </w:t>
      </w:r>
      <w:r w:rsidRPr="00F0209D">
        <w:rPr>
          <w:b/>
          <w:bCs/>
          <w:color w:val="000000" w:themeColor="text1"/>
          <w:lang w:val="en-US"/>
        </w:rPr>
        <w:t xml:space="preserve">Supplementary Table </w:t>
      </w:r>
      <w:r w:rsidR="00E73B59" w:rsidRPr="00F0209D">
        <w:rPr>
          <w:b/>
          <w:bCs/>
          <w:color w:val="000000" w:themeColor="text1"/>
          <w:lang w:val="en-US"/>
        </w:rPr>
        <w:t>1</w:t>
      </w:r>
      <w:r w:rsidRPr="00F0209D">
        <w:rPr>
          <w:color w:val="000000" w:themeColor="text1"/>
          <w:lang w:val="en-US"/>
        </w:rPr>
        <w:t>).</w:t>
      </w:r>
    </w:p>
    <w:p w14:paraId="46A02CA1" w14:textId="77777777" w:rsidR="0095421C" w:rsidRPr="00F0209D" w:rsidRDefault="0095421C" w:rsidP="00F0209D">
      <w:pPr>
        <w:spacing w:line="0" w:lineRule="atLeast"/>
        <w:rPr>
          <w:color w:val="000000" w:themeColor="text1"/>
        </w:rPr>
      </w:pPr>
    </w:p>
    <w:p w14:paraId="09DCF1AF"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lastRenderedPageBreak/>
        <w:t>3.4. RNA storage</w:t>
      </w:r>
    </w:p>
    <w:p w14:paraId="7C308E34" w14:textId="77777777" w:rsidR="0095421C" w:rsidRPr="00696525" w:rsidRDefault="0095421C" w:rsidP="00F0209D">
      <w:pPr>
        <w:spacing w:line="0" w:lineRule="atLeast"/>
        <w:rPr>
          <w:color w:val="000000" w:themeColor="text1"/>
          <w:highlight w:val="yellow"/>
        </w:rPr>
      </w:pPr>
    </w:p>
    <w:p w14:paraId="6DCC539A" w14:textId="77777777" w:rsidR="0095421C" w:rsidRPr="00696525" w:rsidRDefault="002541EF" w:rsidP="00F0209D">
      <w:pPr>
        <w:spacing w:line="0" w:lineRule="atLeast"/>
        <w:rPr>
          <w:color w:val="000000" w:themeColor="text1"/>
          <w:highlight w:val="yellow"/>
        </w:rPr>
      </w:pPr>
      <w:r w:rsidRPr="00696525">
        <w:rPr>
          <w:color w:val="000000" w:themeColor="text1"/>
          <w:highlight w:val="yellow"/>
        </w:rPr>
        <w:t>3.4.1. Store purified RNA samples at −80°C until cDNA synthesis.</w:t>
      </w:r>
    </w:p>
    <w:p w14:paraId="52B03EBE" w14:textId="77777777" w:rsidR="0095421C" w:rsidRPr="00696525" w:rsidRDefault="0095421C" w:rsidP="00F0209D">
      <w:pPr>
        <w:spacing w:line="0" w:lineRule="atLeast"/>
        <w:rPr>
          <w:color w:val="000000" w:themeColor="text1"/>
          <w:highlight w:val="yellow"/>
        </w:rPr>
      </w:pPr>
    </w:p>
    <w:p w14:paraId="043C6F2C" w14:textId="77777777" w:rsidR="00101A08" w:rsidRPr="00F0209D" w:rsidRDefault="00101A08" w:rsidP="00F0209D">
      <w:pPr>
        <w:spacing w:line="0" w:lineRule="atLeast"/>
        <w:rPr>
          <w:b/>
          <w:bCs/>
          <w:color w:val="000000" w:themeColor="text1"/>
          <w:lang w:val="en-IN"/>
        </w:rPr>
      </w:pPr>
      <w:r w:rsidRPr="00696525">
        <w:rPr>
          <w:b/>
          <w:bCs/>
          <w:color w:val="000000" w:themeColor="text1"/>
          <w:highlight w:val="yellow"/>
          <w:lang w:val="en-IN"/>
        </w:rPr>
        <w:t>4. Sample Processing: cDNA Synthesis</w:t>
      </w:r>
    </w:p>
    <w:p w14:paraId="72F51DC3" w14:textId="77777777" w:rsidR="00101A08" w:rsidRPr="00F0209D" w:rsidRDefault="00101A08" w:rsidP="00F0209D">
      <w:pPr>
        <w:spacing w:line="0" w:lineRule="atLeast"/>
        <w:rPr>
          <w:b/>
          <w:bCs/>
          <w:color w:val="000000" w:themeColor="text1"/>
          <w:lang w:val="en-IN"/>
        </w:rPr>
      </w:pPr>
    </w:p>
    <w:p w14:paraId="1D819506" w14:textId="2E442F7E" w:rsidR="00101A08" w:rsidRPr="00F0209D" w:rsidRDefault="00101A08" w:rsidP="00F0209D">
      <w:pPr>
        <w:spacing w:line="0" w:lineRule="atLeast"/>
        <w:rPr>
          <w:color w:val="000000" w:themeColor="text1"/>
          <w:lang w:val="en-IN"/>
        </w:rPr>
      </w:pPr>
      <w:r w:rsidRPr="00F0209D">
        <w:rPr>
          <w:color w:val="000000" w:themeColor="text1"/>
          <w:lang w:val="en-IN"/>
        </w:rPr>
        <w:t xml:space="preserve">NOTE: Synthesize cDNA from 1 </w:t>
      </w:r>
      <w:proofErr w:type="spellStart"/>
      <w:r w:rsidRPr="00F0209D">
        <w:rPr>
          <w:color w:val="000000" w:themeColor="text1"/>
          <w:lang w:val="en-IN"/>
        </w:rPr>
        <w:t>μg</w:t>
      </w:r>
      <w:proofErr w:type="spellEnd"/>
      <w:r w:rsidRPr="00F0209D">
        <w:rPr>
          <w:color w:val="000000" w:themeColor="text1"/>
          <w:lang w:val="en-IN"/>
        </w:rPr>
        <w:t xml:space="preserve"> of total RNA using a first-strand cDNA synthesis kit. Adjust reaction volumes and incubation conditions according to the manufacturer</w:t>
      </w:r>
      <w:r w:rsidR="00CA1D78" w:rsidRPr="00F0209D">
        <w:rPr>
          <w:color w:val="000000" w:themeColor="text1"/>
          <w:lang w:val="en-IN"/>
        </w:rPr>
        <w:t>’</w:t>
      </w:r>
      <w:r w:rsidRPr="00F0209D">
        <w:rPr>
          <w:color w:val="000000" w:themeColor="text1"/>
          <w:lang w:val="en-IN"/>
        </w:rPr>
        <w:t>s instructions.</w:t>
      </w:r>
    </w:p>
    <w:p w14:paraId="4EBEFEC6" w14:textId="77777777" w:rsidR="00101A08" w:rsidRPr="00F0209D" w:rsidRDefault="00101A08" w:rsidP="00F0209D">
      <w:pPr>
        <w:spacing w:line="0" w:lineRule="atLeast"/>
        <w:rPr>
          <w:color w:val="000000" w:themeColor="text1"/>
          <w:lang w:val="en-IN"/>
        </w:rPr>
      </w:pPr>
    </w:p>
    <w:p w14:paraId="0F3EB6D6" w14:textId="1B7E1381" w:rsidR="00101A08" w:rsidRPr="00F0209D" w:rsidRDefault="00101A08" w:rsidP="00F0209D">
      <w:pPr>
        <w:spacing w:line="0" w:lineRule="atLeast"/>
        <w:rPr>
          <w:color w:val="000000" w:themeColor="text1"/>
          <w:lang w:val="en-IN"/>
        </w:rPr>
      </w:pPr>
      <w:r w:rsidRPr="00696525">
        <w:rPr>
          <w:color w:val="000000" w:themeColor="text1"/>
          <w:highlight w:val="yellow"/>
          <w:lang w:val="en-IN"/>
        </w:rPr>
        <w:t>4.1. Reverse transcription</w:t>
      </w:r>
    </w:p>
    <w:p w14:paraId="4BA4B3AE" w14:textId="77777777" w:rsidR="00101A08" w:rsidRPr="00F0209D" w:rsidRDefault="00101A08" w:rsidP="00F0209D">
      <w:pPr>
        <w:spacing w:line="0" w:lineRule="atLeast"/>
        <w:rPr>
          <w:color w:val="000000" w:themeColor="text1"/>
          <w:lang w:val="en-IN"/>
        </w:rPr>
      </w:pPr>
    </w:p>
    <w:p w14:paraId="73F8F74C" w14:textId="4FB2E65E" w:rsidR="00101A08" w:rsidRPr="00F0209D" w:rsidRDefault="00101A08" w:rsidP="00F0209D">
      <w:pPr>
        <w:spacing w:line="0" w:lineRule="atLeast"/>
        <w:rPr>
          <w:color w:val="000000" w:themeColor="text1"/>
          <w:lang w:val="en-IN"/>
        </w:rPr>
      </w:pPr>
      <w:r w:rsidRPr="0084091D">
        <w:rPr>
          <w:color w:val="000000" w:themeColor="text1"/>
          <w:highlight w:val="yellow"/>
          <w:lang w:val="en-IN"/>
        </w:rPr>
        <w:t xml:space="preserve">4.1.1. Thaw the RNA samples on ice. Prepare a 20 </w:t>
      </w:r>
      <w:proofErr w:type="spellStart"/>
      <w:r w:rsidRPr="0084091D">
        <w:rPr>
          <w:color w:val="000000" w:themeColor="text1"/>
          <w:highlight w:val="yellow"/>
          <w:lang w:val="en-IN"/>
        </w:rPr>
        <w:t>μL</w:t>
      </w:r>
      <w:proofErr w:type="spellEnd"/>
      <w:r w:rsidRPr="0084091D">
        <w:rPr>
          <w:color w:val="000000" w:themeColor="text1"/>
          <w:highlight w:val="yellow"/>
          <w:lang w:val="en-IN"/>
        </w:rPr>
        <w:t xml:space="preserve"> reverse transcription reaction containing 1 </w:t>
      </w:r>
      <w:proofErr w:type="spellStart"/>
      <w:r w:rsidRPr="0084091D">
        <w:rPr>
          <w:color w:val="000000" w:themeColor="text1"/>
          <w:highlight w:val="yellow"/>
          <w:lang w:val="en-IN"/>
        </w:rPr>
        <w:t>μg</w:t>
      </w:r>
      <w:proofErr w:type="spellEnd"/>
      <w:r w:rsidRPr="0084091D">
        <w:rPr>
          <w:color w:val="000000" w:themeColor="text1"/>
          <w:highlight w:val="yellow"/>
          <w:lang w:val="en-IN"/>
        </w:rPr>
        <w:t xml:space="preserve"> of total RNA, 10 </w:t>
      </w:r>
      <w:proofErr w:type="spellStart"/>
      <w:r w:rsidRPr="0084091D">
        <w:rPr>
          <w:color w:val="000000" w:themeColor="text1"/>
          <w:highlight w:val="yellow"/>
          <w:lang w:val="en-IN"/>
        </w:rPr>
        <w:t>μL</w:t>
      </w:r>
      <w:proofErr w:type="spellEnd"/>
      <w:r w:rsidRPr="0084091D">
        <w:rPr>
          <w:color w:val="000000" w:themeColor="text1"/>
          <w:highlight w:val="yellow"/>
          <w:lang w:val="en-IN"/>
        </w:rPr>
        <w:t xml:space="preserve"> of 2× Master Mix (containing ribonuclease inhibitor, random hexamers, oligo(deoxythymidine) primers, magnesium ions [Mg</w:t>
      </w:r>
      <w:r w:rsidRPr="0084091D">
        <w:rPr>
          <w:color w:val="000000" w:themeColor="text1"/>
          <w:highlight w:val="yellow"/>
          <w:vertAlign w:val="superscript"/>
          <w:lang w:val="en-IN"/>
        </w:rPr>
        <w:t>2+</w:t>
      </w:r>
      <w:r w:rsidRPr="0084091D">
        <w:rPr>
          <w:color w:val="000000" w:themeColor="text1"/>
          <w:highlight w:val="yellow"/>
          <w:lang w:val="en-IN"/>
        </w:rPr>
        <w:t xml:space="preserve">], and deoxynucleotide triphosphates), 2 </w:t>
      </w:r>
      <w:proofErr w:type="spellStart"/>
      <w:r w:rsidRPr="0084091D">
        <w:rPr>
          <w:color w:val="000000" w:themeColor="text1"/>
          <w:highlight w:val="yellow"/>
          <w:lang w:val="en-IN"/>
        </w:rPr>
        <w:t>μL</w:t>
      </w:r>
      <w:proofErr w:type="spellEnd"/>
      <w:r w:rsidRPr="0084091D">
        <w:rPr>
          <w:color w:val="000000" w:themeColor="text1"/>
          <w:highlight w:val="yellow"/>
          <w:lang w:val="en-IN"/>
        </w:rPr>
        <w:t xml:space="preserve"> of enzyme mix (containing reverse transcriptase), and diethyl </w:t>
      </w:r>
      <w:proofErr w:type="spellStart"/>
      <w:r w:rsidRPr="0084091D">
        <w:rPr>
          <w:color w:val="000000" w:themeColor="text1"/>
          <w:highlight w:val="yellow"/>
          <w:lang w:val="en-IN"/>
        </w:rPr>
        <w:t>pyrocarbonate</w:t>
      </w:r>
      <w:proofErr w:type="spellEnd"/>
      <w:r w:rsidRPr="0084091D">
        <w:rPr>
          <w:color w:val="000000" w:themeColor="text1"/>
          <w:highlight w:val="yellow"/>
          <w:lang w:val="en-IN"/>
        </w:rPr>
        <w:t xml:space="preserve">-treated water to a final volume of 20 </w:t>
      </w:r>
      <w:proofErr w:type="spellStart"/>
      <w:r w:rsidRPr="0084091D">
        <w:rPr>
          <w:color w:val="000000" w:themeColor="text1"/>
          <w:highlight w:val="yellow"/>
          <w:lang w:val="en-IN"/>
        </w:rPr>
        <w:t>μL</w:t>
      </w:r>
      <w:proofErr w:type="spellEnd"/>
      <w:r w:rsidRPr="0084091D">
        <w:rPr>
          <w:color w:val="000000" w:themeColor="text1"/>
          <w:highlight w:val="yellow"/>
          <w:lang w:val="en-IN"/>
        </w:rPr>
        <w:t>.</w:t>
      </w:r>
    </w:p>
    <w:p w14:paraId="0781918B" w14:textId="77777777" w:rsidR="00101A08" w:rsidRPr="00F0209D" w:rsidRDefault="00101A08" w:rsidP="00F0209D">
      <w:pPr>
        <w:spacing w:line="0" w:lineRule="atLeast"/>
        <w:rPr>
          <w:color w:val="000000" w:themeColor="text1"/>
          <w:lang w:val="en-IN"/>
        </w:rPr>
      </w:pPr>
    </w:p>
    <w:p w14:paraId="31340A5C" w14:textId="4C60BFFD" w:rsidR="00101A08" w:rsidRPr="007C449E" w:rsidRDefault="00101A08" w:rsidP="00F0209D">
      <w:pPr>
        <w:spacing w:line="0" w:lineRule="atLeast"/>
        <w:rPr>
          <w:color w:val="000000" w:themeColor="text1"/>
          <w:highlight w:val="yellow"/>
          <w:lang w:val="en-IN"/>
        </w:rPr>
      </w:pPr>
      <w:r w:rsidRPr="007C449E">
        <w:rPr>
          <w:color w:val="000000" w:themeColor="text1"/>
          <w:highlight w:val="yellow"/>
          <w:lang w:val="en-IN"/>
        </w:rPr>
        <w:t>4.1.2. Incubate the reaction in a thermal cycler for 10 min at 25°C to anneal the primers, followed by 30 min at 50°C for cDNA synthesis. Inactivate the reverse transcriptase by incubating the reaction at 85°C for 5 min.</w:t>
      </w:r>
    </w:p>
    <w:p w14:paraId="70DB6E9A" w14:textId="77777777" w:rsidR="00101A08" w:rsidRPr="007C449E" w:rsidRDefault="00101A08" w:rsidP="00F0209D">
      <w:pPr>
        <w:spacing w:line="0" w:lineRule="atLeast"/>
        <w:rPr>
          <w:color w:val="000000" w:themeColor="text1"/>
          <w:highlight w:val="yellow"/>
          <w:lang w:val="en-IN"/>
        </w:rPr>
      </w:pPr>
    </w:p>
    <w:p w14:paraId="347E26B1" w14:textId="11F87547" w:rsidR="00101A08" w:rsidRPr="007C449E" w:rsidRDefault="00101A08" w:rsidP="00F0209D">
      <w:pPr>
        <w:spacing w:line="0" w:lineRule="atLeast"/>
        <w:rPr>
          <w:color w:val="000000" w:themeColor="text1"/>
          <w:highlight w:val="yellow"/>
          <w:lang w:val="en-IN"/>
        </w:rPr>
      </w:pPr>
      <w:r w:rsidRPr="007C449E">
        <w:rPr>
          <w:color w:val="000000" w:themeColor="text1"/>
          <w:highlight w:val="yellow"/>
          <w:lang w:val="en-IN"/>
        </w:rPr>
        <w:t xml:space="preserve">4.1.3. Add 1 </w:t>
      </w:r>
      <w:proofErr w:type="spellStart"/>
      <w:r w:rsidRPr="007C449E">
        <w:rPr>
          <w:color w:val="000000" w:themeColor="text1"/>
          <w:highlight w:val="yellow"/>
          <w:lang w:val="en-IN"/>
        </w:rPr>
        <w:t>μL</w:t>
      </w:r>
      <w:proofErr w:type="spellEnd"/>
      <w:r w:rsidRPr="007C449E">
        <w:rPr>
          <w:color w:val="000000" w:themeColor="text1"/>
          <w:highlight w:val="yellow"/>
          <w:lang w:val="en-IN"/>
        </w:rPr>
        <w:t xml:space="preserve"> of RNase H and incubate the reaction for 20 min at 37°C to degrade the RNA strand of the RNA–DNA hybrid.</w:t>
      </w:r>
    </w:p>
    <w:p w14:paraId="6F084A47" w14:textId="77777777" w:rsidR="00101A08" w:rsidRPr="007C449E" w:rsidRDefault="00101A08" w:rsidP="00F0209D">
      <w:pPr>
        <w:spacing w:line="0" w:lineRule="atLeast"/>
        <w:rPr>
          <w:color w:val="000000" w:themeColor="text1"/>
          <w:highlight w:val="yellow"/>
          <w:lang w:val="en-IN"/>
        </w:rPr>
      </w:pPr>
    </w:p>
    <w:p w14:paraId="431864D8" w14:textId="343A26F8" w:rsidR="0095421C" w:rsidRPr="00F0209D" w:rsidRDefault="00101A08" w:rsidP="00F0209D">
      <w:pPr>
        <w:spacing w:line="0" w:lineRule="atLeast"/>
        <w:rPr>
          <w:color w:val="000000" w:themeColor="text1"/>
          <w:lang w:val="en-IN"/>
        </w:rPr>
      </w:pPr>
      <w:r w:rsidRPr="007C449E">
        <w:rPr>
          <w:color w:val="000000" w:themeColor="text1"/>
          <w:highlight w:val="yellow"/>
          <w:lang w:val="en-IN"/>
        </w:rPr>
        <w:t>4.1.4. Dilute the cDNA preparation up to 1:20 with sterile water, according to assay optimization requirements, and store the diluted cDNA at −20°C until quantitative real-time polymerase chain reaction (</w:t>
      </w:r>
      <w:proofErr w:type="spellStart"/>
      <w:r w:rsidRPr="007C449E">
        <w:rPr>
          <w:color w:val="000000" w:themeColor="text1"/>
          <w:highlight w:val="yellow"/>
          <w:lang w:val="en-IN"/>
        </w:rPr>
        <w:t>qRT</w:t>
      </w:r>
      <w:proofErr w:type="spellEnd"/>
      <w:r w:rsidRPr="007C449E">
        <w:rPr>
          <w:color w:val="000000" w:themeColor="text1"/>
          <w:highlight w:val="yellow"/>
          <w:lang w:val="en-IN"/>
        </w:rPr>
        <w:t>-PCR) analysis.</w:t>
      </w:r>
    </w:p>
    <w:p w14:paraId="3090C46A" w14:textId="77777777" w:rsidR="0095421C" w:rsidRPr="00F0209D" w:rsidRDefault="0095421C" w:rsidP="00F0209D">
      <w:pPr>
        <w:spacing w:line="0" w:lineRule="atLeast"/>
        <w:rPr>
          <w:color w:val="000000" w:themeColor="text1"/>
        </w:rPr>
      </w:pPr>
    </w:p>
    <w:p w14:paraId="3CCBEA0E" w14:textId="77777777" w:rsidR="0095421C" w:rsidRPr="007C449E" w:rsidRDefault="002541EF" w:rsidP="00F0209D">
      <w:pPr>
        <w:spacing w:line="0" w:lineRule="atLeast"/>
        <w:rPr>
          <w:b/>
          <w:bCs/>
          <w:color w:val="000000" w:themeColor="text1"/>
          <w:lang w:val="en-US"/>
        </w:rPr>
      </w:pPr>
      <w:r w:rsidRPr="007C449E">
        <w:rPr>
          <w:b/>
          <w:bCs/>
          <w:color w:val="000000" w:themeColor="text1"/>
          <w:lang w:val="en-US"/>
        </w:rPr>
        <w:t>5. Sample Processing: Real-Time Quantitative Polymerase Chain Reaction (</w:t>
      </w:r>
      <w:proofErr w:type="spellStart"/>
      <w:r w:rsidRPr="007C449E">
        <w:rPr>
          <w:b/>
          <w:bCs/>
          <w:color w:val="000000" w:themeColor="text1"/>
          <w:lang w:val="en-US"/>
        </w:rPr>
        <w:t>qRT</w:t>
      </w:r>
      <w:proofErr w:type="spellEnd"/>
      <w:r w:rsidRPr="007C449E">
        <w:rPr>
          <w:b/>
          <w:bCs/>
          <w:color w:val="000000" w:themeColor="text1"/>
          <w:lang w:val="en-US"/>
        </w:rPr>
        <w:t>-PCR)</w:t>
      </w:r>
    </w:p>
    <w:p w14:paraId="75DEE2DD" w14:textId="77777777" w:rsidR="0095421C" w:rsidRPr="007C449E" w:rsidRDefault="0095421C" w:rsidP="00F0209D">
      <w:pPr>
        <w:spacing w:line="0" w:lineRule="atLeast"/>
        <w:rPr>
          <w:color w:val="000000" w:themeColor="text1"/>
        </w:rPr>
      </w:pPr>
    </w:p>
    <w:p w14:paraId="02B238F1" w14:textId="73BE148B" w:rsidR="0095421C" w:rsidRPr="007C449E" w:rsidRDefault="002541EF" w:rsidP="00F0209D">
      <w:pPr>
        <w:spacing w:line="0" w:lineRule="atLeast"/>
        <w:rPr>
          <w:color w:val="000000" w:themeColor="text1"/>
        </w:rPr>
      </w:pPr>
      <w:r w:rsidRPr="007C449E">
        <w:rPr>
          <w:color w:val="000000" w:themeColor="text1"/>
          <w:lang w:val="en-US"/>
        </w:rPr>
        <w:t xml:space="preserve">NOTE: Measure the expression of circadian clock genes using </w:t>
      </w:r>
      <w:proofErr w:type="spellStart"/>
      <w:r w:rsidRPr="007C449E">
        <w:rPr>
          <w:color w:val="000000" w:themeColor="text1"/>
          <w:lang w:val="en-US"/>
        </w:rPr>
        <w:t>qRT</w:t>
      </w:r>
      <w:proofErr w:type="spellEnd"/>
      <w:r w:rsidRPr="007C449E">
        <w:rPr>
          <w:color w:val="000000" w:themeColor="text1"/>
          <w:lang w:val="en-US"/>
        </w:rPr>
        <w:t xml:space="preserve">-PCR. Refer to </w:t>
      </w:r>
      <w:r w:rsidRPr="007C449E">
        <w:rPr>
          <w:b/>
          <w:bCs/>
          <w:color w:val="000000" w:themeColor="text1"/>
          <w:lang w:val="en-US"/>
        </w:rPr>
        <w:t xml:space="preserve">Supplementary Table </w:t>
      </w:r>
      <w:r w:rsidR="00E73B59" w:rsidRPr="007C449E">
        <w:rPr>
          <w:b/>
          <w:bCs/>
          <w:color w:val="000000" w:themeColor="text1"/>
          <w:lang w:val="en-US"/>
        </w:rPr>
        <w:t>2</w:t>
      </w:r>
      <w:r w:rsidRPr="007C449E">
        <w:rPr>
          <w:color w:val="000000" w:themeColor="text1"/>
          <w:lang w:val="en-US"/>
        </w:rPr>
        <w:t xml:space="preserve"> for validated primer sequences, annealing temperatures, and primer concentrations.</w:t>
      </w:r>
    </w:p>
    <w:p w14:paraId="0A3F2462" w14:textId="77777777" w:rsidR="0095421C" w:rsidRPr="007C449E" w:rsidRDefault="0095421C" w:rsidP="00F0209D">
      <w:pPr>
        <w:spacing w:line="0" w:lineRule="atLeast"/>
        <w:rPr>
          <w:color w:val="000000" w:themeColor="text1"/>
        </w:rPr>
      </w:pPr>
    </w:p>
    <w:p w14:paraId="33638B3D" w14:textId="77777777" w:rsidR="0095421C" w:rsidRPr="007C449E" w:rsidRDefault="002541EF" w:rsidP="00F0209D">
      <w:pPr>
        <w:spacing w:line="0" w:lineRule="atLeast"/>
        <w:rPr>
          <w:color w:val="000000" w:themeColor="text1"/>
        </w:rPr>
      </w:pPr>
      <w:r w:rsidRPr="007C449E">
        <w:rPr>
          <w:color w:val="000000" w:themeColor="text1"/>
        </w:rPr>
        <w:t>5.1. Assay optimization</w:t>
      </w:r>
    </w:p>
    <w:p w14:paraId="0CE16025" w14:textId="77777777" w:rsidR="0095421C" w:rsidRPr="007C449E" w:rsidRDefault="0095421C" w:rsidP="00F0209D">
      <w:pPr>
        <w:spacing w:line="0" w:lineRule="atLeast"/>
        <w:rPr>
          <w:color w:val="000000" w:themeColor="text1"/>
        </w:rPr>
      </w:pPr>
    </w:p>
    <w:p w14:paraId="3D32307D" w14:textId="77777777" w:rsidR="0095421C" w:rsidRPr="007C449E" w:rsidRDefault="002541EF" w:rsidP="00F0209D">
      <w:pPr>
        <w:spacing w:line="0" w:lineRule="atLeast"/>
        <w:rPr>
          <w:color w:val="000000" w:themeColor="text1"/>
        </w:rPr>
      </w:pPr>
      <w:r w:rsidRPr="007C449E">
        <w:rPr>
          <w:color w:val="000000" w:themeColor="text1"/>
          <w:lang w:val="en-US"/>
        </w:rPr>
        <w:t>5.1.1. Validate and optimize the primer concentration, annealing temperature, and cDNA input using pooled cDNA samples and a standard curve before analyzing experimental samples. Perform assay optimization and validation as previously described</w:t>
      </w:r>
      <w:r w:rsidRPr="007C449E">
        <w:rPr>
          <w:color w:val="000000" w:themeColor="text1"/>
          <w:vertAlign w:val="superscript"/>
          <w:lang w:val="en-US"/>
        </w:rPr>
        <w:t>15,16</w:t>
      </w:r>
      <w:r w:rsidRPr="007C449E">
        <w:rPr>
          <w:color w:val="000000" w:themeColor="text1"/>
          <w:lang w:val="en-US"/>
        </w:rPr>
        <w:t>.</w:t>
      </w:r>
    </w:p>
    <w:p w14:paraId="756955AC" w14:textId="77777777" w:rsidR="0095421C" w:rsidRPr="007C449E" w:rsidRDefault="0095421C" w:rsidP="00F0209D">
      <w:pPr>
        <w:spacing w:line="0" w:lineRule="atLeast"/>
        <w:rPr>
          <w:color w:val="000000" w:themeColor="text1"/>
        </w:rPr>
      </w:pPr>
    </w:p>
    <w:p w14:paraId="65089687" w14:textId="77777777" w:rsidR="0095421C" w:rsidRPr="007C449E" w:rsidRDefault="002541EF" w:rsidP="00F0209D">
      <w:pPr>
        <w:spacing w:line="0" w:lineRule="atLeast"/>
        <w:rPr>
          <w:color w:val="000000" w:themeColor="text1"/>
        </w:rPr>
      </w:pPr>
      <w:r w:rsidRPr="007C449E">
        <w:rPr>
          <w:color w:val="000000" w:themeColor="text1"/>
        </w:rPr>
        <w:t>5.2. Reaction setup</w:t>
      </w:r>
    </w:p>
    <w:p w14:paraId="15839A61" w14:textId="77777777" w:rsidR="0095421C" w:rsidRPr="007C449E" w:rsidRDefault="0095421C" w:rsidP="00F0209D">
      <w:pPr>
        <w:spacing w:line="0" w:lineRule="atLeast"/>
        <w:rPr>
          <w:color w:val="000000" w:themeColor="text1"/>
        </w:rPr>
      </w:pPr>
    </w:p>
    <w:p w14:paraId="23809769" w14:textId="77777777" w:rsidR="00A74010" w:rsidRPr="007C449E" w:rsidRDefault="00A74010" w:rsidP="00F0209D">
      <w:pPr>
        <w:spacing w:line="0" w:lineRule="atLeast"/>
        <w:rPr>
          <w:color w:val="000000" w:themeColor="text1"/>
          <w:lang w:val="en-IN"/>
        </w:rPr>
      </w:pPr>
      <w:r w:rsidRPr="007C449E">
        <w:rPr>
          <w:color w:val="000000" w:themeColor="text1"/>
          <w:lang w:val="en-IN"/>
        </w:rPr>
        <w:t xml:space="preserve">5.2.1. Prepare each 10 </w:t>
      </w:r>
      <w:proofErr w:type="spellStart"/>
      <w:r w:rsidRPr="007C449E">
        <w:rPr>
          <w:color w:val="000000" w:themeColor="text1"/>
          <w:lang w:val="en-IN"/>
        </w:rPr>
        <w:t>μL</w:t>
      </w:r>
      <w:proofErr w:type="spellEnd"/>
      <w:r w:rsidRPr="007C449E">
        <w:rPr>
          <w:color w:val="000000" w:themeColor="text1"/>
          <w:lang w:val="en-IN"/>
        </w:rPr>
        <w:t xml:space="preserve"> </w:t>
      </w:r>
      <w:proofErr w:type="spellStart"/>
      <w:r w:rsidRPr="007C449E">
        <w:rPr>
          <w:color w:val="000000" w:themeColor="text1"/>
          <w:lang w:val="en-IN"/>
        </w:rPr>
        <w:t>qRT</w:t>
      </w:r>
      <w:proofErr w:type="spellEnd"/>
      <w:r w:rsidRPr="007C449E">
        <w:rPr>
          <w:color w:val="000000" w:themeColor="text1"/>
          <w:lang w:val="en-IN"/>
        </w:rPr>
        <w:t xml:space="preserve">-PCR reaction by combining 5 </w:t>
      </w:r>
      <w:proofErr w:type="spellStart"/>
      <w:r w:rsidRPr="007C449E">
        <w:rPr>
          <w:color w:val="000000" w:themeColor="text1"/>
          <w:lang w:val="en-IN"/>
        </w:rPr>
        <w:t>μL</w:t>
      </w:r>
      <w:proofErr w:type="spellEnd"/>
      <w:r w:rsidRPr="007C449E">
        <w:rPr>
          <w:color w:val="000000" w:themeColor="text1"/>
          <w:lang w:val="en-IN"/>
        </w:rPr>
        <w:t xml:space="preserve"> of 2× master mix, 0.4 </w:t>
      </w:r>
      <w:proofErr w:type="spellStart"/>
      <w:r w:rsidRPr="007C449E">
        <w:rPr>
          <w:color w:val="000000" w:themeColor="text1"/>
          <w:lang w:val="en-IN"/>
        </w:rPr>
        <w:t>μL</w:t>
      </w:r>
      <w:proofErr w:type="spellEnd"/>
      <w:r w:rsidRPr="007C449E">
        <w:rPr>
          <w:color w:val="000000" w:themeColor="text1"/>
          <w:lang w:val="en-IN"/>
        </w:rPr>
        <w:t xml:space="preserve"> each of the forward and reverse primers, 0.2 </w:t>
      </w:r>
      <w:proofErr w:type="spellStart"/>
      <w:r w:rsidRPr="007C449E">
        <w:rPr>
          <w:color w:val="000000" w:themeColor="text1"/>
          <w:lang w:val="en-IN"/>
        </w:rPr>
        <w:t>μL</w:t>
      </w:r>
      <w:proofErr w:type="spellEnd"/>
      <w:r w:rsidRPr="007C449E">
        <w:rPr>
          <w:color w:val="000000" w:themeColor="text1"/>
          <w:lang w:val="en-IN"/>
        </w:rPr>
        <w:t xml:space="preserve"> of diethyl </w:t>
      </w:r>
      <w:proofErr w:type="spellStart"/>
      <w:r w:rsidRPr="007C449E">
        <w:rPr>
          <w:color w:val="000000" w:themeColor="text1"/>
          <w:lang w:val="en-IN"/>
        </w:rPr>
        <w:t>pyrocarbonate</w:t>
      </w:r>
      <w:proofErr w:type="spellEnd"/>
      <w:r w:rsidRPr="007C449E">
        <w:rPr>
          <w:color w:val="000000" w:themeColor="text1"/>
          <w:lang w:val="en-IN"/>
        </w:rPr>
        <w:t xml:space="preserve">-treated water, and 4 </w:t>
      </w:r>
      <w:proofErr w:type="spellStart"/>
      <w:r w:rsidRPr="007C449E">
        <w:rPr>
          <w:color w:val="000000" w:themeColor="text1"/>
          <w:lang w:val="en-IN"/>
        </w:rPr>
        <w:t>μL</w:t>
      </w:r>
      <w:proofErr w:type="spellEnd"/>
      <w:r w:rsidRPr="007C449E">
        <w:rPr>
          <w:color w:val="000000" w:themeColor="text1"/>
          <w:lang w:val="en-IN"/>
        </w:rPr>
        <w:t xml:space="preserve"> of cDNA template in a 96-well PCR plate.</w:t>
      </w:r>
    </w:p>
    <w:p w14:paraId="6CDC5E5E" w14:textId="77777777" w:rsidR="00A74010" w:rsidRPr="007C449E" w:rsidRDefault="00A74010" w:rsidP="00F0209D">
      <w:pPr>
        <w:spacing w:line="0" w:lineRule="atLeast"/>
        <w:rPr>
          <w:color w:val="000000" w:themeColor="text1"/>
          <w:lang w:val="en-IN"/>
        </w:rPr>
      </w:pPr>
    </w:p>
    <w:p w14:paraId="173D64B3" w14:textId="110A2B69" w:rsidR="00A74010" w:rsidRPr="007C449E" w:rsidRDefault="00A74010" w:rsidP="00F0209D">
      <w:pPr>
        <w:spacing w:line="0" w:lineRule="atLeast"/>
        <w:rPr>
          <w:color w:val="000000" w:themeColor="text1"/>
          <w:lang w:val="en-IN"/>
        </w:rPr>
      </w:pPr>
      <w:r w:rsidRPr="007C449E">
        <w:rPr>
          <w:color w:val="000000" w:themeColor="text1"/>
          <w:lang w:val="en-IN"/>
        </w:rPr>
        <w:t xml:space="preserve">5.2.2. Seal the plate with an optically clear sealing film or sealing mat. Centrifuge the plate at 700 × </w:t>
      </w:r>
      <w:r w:rsidRPr="007C449E">
        <w:rPr>
          <w:i/>
          <w:iCs/>
          <w:color w:val="000000" w:themeColor="text1"/>
          <w:lang w:val="en-IN"/>
        </w:rPr>
        <w:t>g</w:t>
      </w:r>
      <w:r w:rsidRPr="007C449E">
        <w:rPr>
          <w:color w:val="000000" w:themeColor="text1"/>
          <w:lang w:val="en-IN"/>
        </w:rPr>
        <w:t xml:space="preserve"> for up to 5 min at 4°C to remove bubbles and collect the reaction mixture at the bottom of each well.</w:t>
      </w:r>
    </w:p>
    <w:p w14:paraId="5861D050" w14:textId="77777777" w:rsidR="00A74010" w:rsidRPr="007C449E" w:rsidRDefault="00A74010" w:rsidP="00F0209D">
      <w:pPr>
        <w:spacing w:line="0" w:lineRule="atLeast"/>
        <w:rPr>
          <w:color w:val="000000" w:themeColor="text1"/>
          <w:lang w:val="en-IN"/>
        </w:rPr>
      </w:pPr>
    </w:p>
    <w:p w14:paraId="294CDA6E" w14:textId="53B81747" w:rsidR="00A74010" w:rsidRPr="007C449E" w:rsidRDefault="00A74010" w:rsidP="00F0209D">
      <w:pPr>
        <w:spacing w:line="0" w:lineRule="atLeast"/>
        <w:rPr>
          <w:color w:val="000000" w:themeColor="text1"/>
          <w:lang w:val="en-IN"/>
        </w:rPr>
      </w:pPr>
      <w:r w:rsidRPr="007C449E">
        <w:rPr>
          <w:color w:val="000000" w:themeColor="text1"/>
          <w:lang w:val="en-IN"/>
        </w:rPr>
        <w:t xml:space="preserve">5.2.3. </w:t>
      </w:r>
      <w:proofErr w:type="spellStart"/>
      <w:r w:rsidRPr="007C449E">
        <w:rPr>
          <w:color w:val="000000" w:themeColor="text1"/>
          <w:lang w:val="en-IN"/>
        </w:rPr>
        <w:t>Analyze</w:t>
      </w:r>
      <w:proofErr w:type="spellEnd"/>
      <w:r w:rsidRPr="007C449E">
        <w:rPr>
          <w:color w:val="000000" w:themeColor="text1"/>
          <w:lang w:val="en-IN"/>
        </w:rPr>
        <w:t xml:space="preserve"> all cDNA samples to determine the expression of the target genes Bmal1 and Per2.</w:t>
      </w:r>
    </w:p>
    <w:p w14:paraId="338593B8" w14:textId="77777777" w:rsidR="00A74010" w:rsidRPr="007C449E" w:rsidRDefault="00A74010" w:rsidP="00F0209D">
      <w:pPr>
        <w:spacing w:line="0" w:lineRule="atLeast"/>
        <w:rPr>
          <w:color w:val="000000" w:themeColor="text1"/>
          <w:lang w:val="en-IN"/>
        </w:rPr>
      </w:pPr>
    </w:p>
    <w:p w14:paraId="1AEB4AA9" w14:textId="4A455810" w:rsidR="00DF62B0" w:rsidRPr="007C449E" w:rsidRDefault="00A74010" w:rsidP="00F0209D">
      <w:pPr>
        <w:spacing w:line="0" w:lineRule="atLeast"/>
        <w:rPr>
          <w:color w:val="000000" w:themeColor="text1"/>
          <w:lang w:val="en-IN"/>
        </w:rPr>
      </w:pPr>
      <w:r w:rsidRPr="007C449E">
        <w:rPr>
          <w:color w:val="000000" w:themeColor="text1"/>
          <w:lang w:val="en-IN"/>
        </w:rPr>
        <w:t xml:space="preserve">5.2.4. </w:t>
      </w:r>
      <w:proofErr w:type="spellStart"/>
      <w:r w:rsidRPr="007C449E">
        <w:rPr>
          <w:color w:val="000000" w:themeColor="text1"/>
          <w:lang w:val="en-IN"/>
        </w:rPr>
        <w:t>Analyze</w:t>
      </w:r>
      <w:proofErr w:type="spellEnd"/>
      <w:r w:rsidRPr="007C449E">
        <w:rPr>
          <w:color w:val="000000" w:themeColor="text1"/>
          <w:lang w:val="en-IN"/>
        </w:rPr>
        <w:t xml:space="preserve"> the selected reference gene (B2m) using the same cDNA dilution to normalize gene expression across samples.</w:t>
      </w:r>
    </w:p>
    <w:p w14:paraId="01D1DA1D" w14:textId="77777777" w:rsidR="00FF58F4" w:rsidRPr="007C449E" w:rsidRDefault="00FF58F4" w:rsidP="00F0209D">
      <w:pPr>
        <w:spacing w:line="0" w:lineRule="atLeast"/>
        <w:rPr>
          <w:color w:val="000000" w:themeColor="text1"/>
        </w:rPr>
      </w:pPr>
    </w:p>
    <w:p w14:paraId="7869CA9D" w14:textId="38C53D6A" w:rsidR="0095421C" w:rsidRPr="007C449E" w:rsidRDefault="002541EF" w:rsidP="00F0209D">
      <w:pPr>
        <w:spacing w:line="0" w:lineRule="atLeast"/>
        <w:rPr>
          <w:color w:val="000000" w:themeColor="text1"/>
        </w:rPr>
      </w:pPr>
      <w:r w:rsidRPr="007C449E">
        <w:rPr>
          <w:color w:val="000000" w:themeColor="text1"/>
        </w:rPr>
        <w:t>5.3. Thermal cycling</w:t>
      </w:r>
    </w:p>
    <w:p w14:paraId="0D8EE711" w14:textId="77777777" w:rsidR="0095421C" w:rsidRPr="007C449E" w:rsidRDefault="0095421C" w:rsidP="00F0209D">
      <w:pPr>
        <w:spacing w:line="0" w:lineRule="atLeast"/>
        <w:rPr>
          <w:color w:val="000000" w:themeColor="text1"/>
        </w:rPr>
      </w:pPr>
    </w:p>
    <w:p w14:paraId="3E433EBC" w14:textId="77777777" w:rsidR="0095421C" w:rsidRPr="007C449E" w:rsidRDefault="002541EF" w:rsidP="00F0209D">
      <w:pPr>
        <w:spacing w:line="0" w:lineRule="atLeast"/>
        <w:rPr>
          <w:color w:val="000000" w:themeColor="text1"/>
        </w:rPr>
      </w:pPr>
      <w:r w:rsidRPr="007C449E">
        <w:rPr>
          <w:color w:val="000000" w:themeColor="text1"/>
          <w:lang w:val="en-US"/>
        </w:rPr>
        <w:t xml:space="preserve">5.3.1. Perform </w:t>
      </w:r>
      <w:proofErr w:type="spellStart"/>
      <w:r w:rsidRPr="007C449E">
        <w:rPr>
          <w:color w:val="000000" w:themeColor="text1"/>
          <w:lang w:val="en-US"/>
        </w:rPr>
        <w:t>qRT</w:t>
      </w:r>
      <w:proofErr w:type="spellEnd"/>
      <w:r w:rsidRPr="007C449E">
        <w:rPr>
          <w:color w:val="000000" w:themeColor="text1"/>
          <w:lang w:val="en-US"/>
        </w:rPr>
        <w:t>-PCR using the following cycling conditions: initial denaturation and activation of the hot-start DNA polymerase at 95°C for 2 min, followed by 39 cycles of 95°C for 5 s and 60°C for 30 s.</w:t>
      </w:r>
    </w:p>
    <w:p w14:paraId="34CA77AE" w14:textId="77777777" w:rsidR="0095421C" w:rsidRPr="007C449E" w:rsidRDefault="0095421C" w:rsidP="00F0209D">
      <w:pPr>
        <w:spacing w:line="0" w:lineRule="atLeast"/>
        <w:rPr>
          <w:color w:val="000000" w:themeColor="text1"/>
        </w:rPr>
      </w:pPr>
    </w:p>
    <w:p w14:paraId="565E2FB1" w14:textId="77777777" w:rsidR="0095421C" w:rsidRPr="007C449E" w:rsidRDefault="002541EF" w:rsidP="00F0209D">
      <w:pPr>
        <w:spacing w:line="0" w:lineRule="atLeast"/>
        <w:rPr>
          <w:color w:val="000000" w:themeColor="text1"/>
        </w:rPr>
      </w:pPr>
      <w:r w:rsidRPr="007C449E">
        <w:rPr>
          <w:color w:val="000000" w:themeColor="text1"/>
        </w:rPr>
        <w:t>5.3.2. Perform melt curve analysis by heating the reactions to 95°C for 5 s, followed by incremental increases of 0.5°C to 95°C, holding for 5 s at each increment.</w:t>
      </w:r>
    </w:p>
    <w:p w14:paraId="76587F33" w14:textId="77777777" w:rsidR="0095421C" w:rsidRPr="007C449E" w:rsidRDefault="0095421C" w:rsidP="00F0209D">
      <w:pPr>
        <w:spacing w:line="0" w:lineRule="atLeast"/>
        <w:rPr>
          <w:color w:val="000000" w:themeColor="text1"/>
        </w:rPr>
      </w:pPr>
    </w:p>
    <w:p w14:paraId="3C14C8EE" w14:textId="77777777" w:rsidR="0095421C" w:rsidRPr="007C449E" w:rsidRDefault="002541EF" w:rsidP="00F0209D">
      <w:pPr>
        <w:spacing w:line="0" w:lineRule="atLeast"/>
        <w:rPr>
          <w:color w:val="000000" w:themeColor="text1"/>
        </w:rPr>
      </w:pPr>
      <w:r w:rsidRPr="007C449E">
        <w:rPr>
          <w:color w:val="000000" w:themeColor="text1"/>
          <w:lang w:val="en-US"/>
        </w:rPr>
        <w:t>NOTE: Adjust hold times and melt curve settings according to the master mix recommendations when required.</w:t>
      </w:r>
    </w:p>
    <w:p w14:paraId="046D209D" w14:textId="77777777" w:rsidR="0095421C" w:rsidRPr="007C449E" w:rsidRDefault="0095421C" w:rsidP="00F0209D">
      <w:pPr>
        <w:spacing w:line="0" w:lineRule="atLeast"/>
        <w:rPr>
          <w:color w:val="000000" w:themeColor="text1"/>
        </w:rPr>
      </w:pPr>
    </w:p>
    <w:p w14:paraId="6988EBD1" w14:textId="77777777" w:rsidR="0095421C" w:rsidRPr="007C449E" w:rsidRDefault="002541EF" w:rsidP="00F0209D">
      <w:pPr>
        <w:spacing w:line="0" w:lineRule="atLeast"/>
        <w:rPr>
          <w:color w:val="000000" w:themeColor="text1"/>
        </w:rPr>
      </w:pPr>
      <w:r w:rsidRPr="007C449E">
        <w:rPr>
          <w:color w:val="000000" w:themeColor="text1"/>
        </w:rPr>
        <w:t>5.4. Reference gene validation</w:t>
      </w:r>
    </w:p>
    <w:p w14:paraId="44CBA763" w14:textId="77777777" w:rsidR="0095421C" w:rsidRPr="007C449E" w:rsidRDefault="0095421C" w:rsidP="00F0209D">
      <w:pPr>
        <w:spacing w:line="0" w:lineRule="atLeast"/>
        <w:rPr>
          <w:color w:val="000000" w:themeColor="text1"/>
        </w:rPr>
      </w:pPr>
    </w:p>
    <w:p w14:paraId="53E16179" w14:textId="77777777" w:rsidR="0095421C" w:rsidRPr="007C449E" w:rsidRDefault="002541EF" w:rsidP="00F0209D">
      <w:pPr>
        <w:spacing w:line="0" w:lineRule="atLeast"/>
        <w:rPr>
          <w:color w:val="000000" w:themeColor="text1"/>
        </w:rPr>
      </w:pPr>
      <w:r w:rsidRPr="007C449E">
        <w:rPr>
          <w:color w:val="000000" w:themeColor="text1"/>
          <w:lang w:val="en-US"/>
        </w:rPr>
        <w:t>NOTE: In serum synchronization experiments, evaluate candidate reference genes because serum treatment may alter housekeeping gene expression</w:t>
      </w:r>
      <w:r w:rsidRPr="007C449E">
        <w:rPr>
          <w:color w:val="000000" w:themeColor="text1"/>
          <w:vertAlign w:val="superscript"/>
          <w:lang w:val="en-US"/>
        </w:rPr>
        <w:t>17</w:t>
      </w:r>
      <w:r w:rsidRPr="007C449E">
        <w:rPr>
          <w:color w:val="000000" w:themeColor="text1"/>
          <w:lang w:val="en-US"/>
        </w:rPr>
        <w:t>. Assess expression stability using methods such as BestKeeper</w:t>
      </w:r>
      <w:r w:rsidRPr="007C449E">
        <w:rPr>
          <w:color w:val="000000" w:themeColor="text1"/>
          <w:vertAlign w:val="superscript"/>
          <w:lang w:val="en-US"/>
        </w:rPr>
        <w:t>18</w:t>
      </w:r>
      <w:r w:rsidRPr="007C449E">
        <w:rPr>
          <w:color w:val="000000" w:themeColor="text1"/>
          <w:lang w:val="en-US"/>
        </w:rPr>
        <w:t>, geNorm</w:t>
      </w:r>
      <w:r w:rsidRPr="007C449E">
        <w:rPr>
          <w:color w:val="000000" w:themeColor="text1"/>
          <w:vertAlign w:val="superscript"/>
          <w:lang w:val="en-US"/>
        </w:rPr>
        <w:t>19</w:t>
      </w:r>
      <w:r w:rsidRPr="007C449E">
        <w:rPr>
          <w:color w:val="000000" w:themeColor="text1"/>
          <w:lang w:val="en-US"/>
        </w:rPr>
        <w:t>, NormFinder</w:t>
      </w:r>
      <w:r w:rsidRPr="007C449E">
        <w:rPr>
          <w:color w:val="000000" w:themeColor="text1"/>
          <w:vertAlign w:val="superscript"/>
          <w:lang w:val="en-US"/>
        </w:rPr>
        <w:t>20</w:t>
      </w:r>
      <w:r w:rsidRPr="007C449E">
        <w:rPr>
          <w:color w:val="000000" w:themeColor="text1"/>
          <w:lang w:val="en-US"/>
        </w:rPr>
        <w:t xml:space="preserve">, or the comparative </w:t>
      </w:r>
      <w:proofErr w:type="spellStart"/>
      <w:r w:rsidRPr="007C449E">
        <w:rPr>
          <w:color w:val="000000" w:themeColor="text1"/>
          <w:lang w:val="en-US"/>
        </w:rPr>
        <w:t>ΔCt</w:t>
      </w:r>
      <w:proofErr w:type="spellEnd"/>
      <w:r w:rsidRPr="007C449E">
        <w:rPr>
          <w:color w:val="000000" w:themeColor="text1"/>
          <w:lang w:val="en-US"/>
        </w:rPr>
        <w:t xml:space="preserve"> method</w:t>
      </w:r>
      <w:r w:rsidRPr="007C449E">
        <w:rPr>
          <w:color w:val="000000" w:themeColor="text1"/>
          <w:vertAlign w:val="superscript"/>
          <w:lang w:val="en-US"/>
        </w:rPr>
        <w:t>21</w:t>
      </w:r>
      <w:r w:rsidRPr="007C449E">
        <w:rPr>
          <w:color w:val="000000" w:themeColor="text1"/>
          <w:lang w:val="en-US"/>
        </w:rPr>
        <w:t>. Select the most stable gene(s) for normalization. In this study, β-</w:t>
      </w:r>
      <w:proofErr w:type="gramStart"/>
      <w:r w:rsidRPr="007C449E">
        <w:rPr>
          <w:color w:val="000000" w:themeColor="text1"/>
          <w:lang w:val="en-US"/>
        </w:rPr>
        <w:t>actin</w:t>
      </w:r>
      <w:proofErr w:type="gramEnd"/>
      <w:r w:rsidRPr="007C449E">
        <w:rPr>
          <w:color w:val="000000" w:themeColor="text1"/>
          <w:lang w:val="en-US"/>
        </w:rPr>
        <w:t xml:space="preserve"> (</w:t>
      </w:r>
      <w:proofErr w:type="spellStart"/>
      <w:r w:rsidRPr="007C449E">
        <w:rPr>
          <w:color w:val="000000" w:themeColor="text1"/>
          <w:lang w:val="en-US"/>
        </w:rPr>
        <w:t>Actb</w:t>
      </w:r>
      <w:proofErr w:type="spellEnd"/>
      <w:r w:rsidRPr="007C449E">
        <w:rPr>
          <w:color w:val="000000" w:themeColor="text1"/>
          <w:lang w:val="en-US"/>
        </w:rPr>
        <w:t xml:space="preserve">) and β-2-microglobulin (B2m) were evaluated using </w:t>
      </w:r>
      <w:proofErr w:type="spellStart"/>
      <w:r w:rsidRPr="007C449E">
        <w:rPr>
          <w:color w:val="000000" w:themeColor="text1"/>
          <w:lang w:val="en-US"/>
        </w:rPr>
        <w:t>RefFinder</w:t>
      </w:r>
      <w:proofErr w:type="spellEnd"/>
      <w:r w:rsidRPr="007C449E">
        <w:rPr>
          <w:color w:val="000000" w:themeColor="text1"/>
          <w:lang w:val="en-US"/>
        </w:rPr>
        <w:t xml:space="preserve"> software</w:t>
      </w:r>
      <w:r w:rsidRPr="007C449E">
        <w:rPr>
          <w:color w:val="000000" w:themeColor="text1"/>
          <w:vertAlign w:val="superscript"/>
          <w:lang w:val="en-US"/>
        </w:rPr>
        <w:t>22</w:t>
      </w:r>
      <w:r w:rsidRPr="007C449E">
        <w:rPr>
          <w:color w:val="000000" w:themeColor="text1"/>
          <w:lang w:val="en-US"/>
        </w:rPr>
        <w:t>, which integrates multiple reference gene validation algorithms. B2m exhibited the greatest expression stability across the circadian time course and was therefore selected for normalization.</w:t>
      </w:r>
    </w:p>
    <w:p w14:paraId="2DD6D3AC" w14:textId="77777777" w:rsidR="0095421C" w:rsidRPr="007C449E" w:rsidRDefault="0095421C" w:rsidP="00F0209D">
      <w:pPr>
        <w:spacing w:line="0" w:lineRule="atLeast"/>
        <w:rPr>
          <w:color w:val="000000" w:themeColor="text1"/>
        </w:rPr>
      </w:pPr>
    </w:p>
    <w:p w14:paraId="258332B8" w14:textId="77777777" w:rsidR="0095421C" w:rsidRPr="007C449E" w:rsidRDefault="002541EF" w:rsidP="00F0209D">
      <w:pPr>
        <w:spacing w:line="0" w:lineRule="atLeast"/>
        <w:rPr>
          <w:color w:val="000000" w:themeColor="text1"/>
        </w:rPr>
      </w:pPr>
      <w:r w:rsidRPr="007C449E">
        <w:rPr>
          <w:color w:val="000000" w:themeColor="text1"/>
        </w:rPr>
        <w:t>5.5. Product verification</w:t>
      </w:r>
    </w:p>
    <w:p w14:paraId="353D9064" w14:textId="77777777" w:rsidR="0095421C" w:rsidRPr="007C449E" w:rsidRDefault="0095421C" w:rsidP="00F0209D">
      <w:pPr>
        <w:spacing w:line="0" w:lineRule="atLeast"/>
        <w:rPr>
          <w:color w:val="000000" w:themeColor="text1"/>
        </w:rPr>
      </w:pPr>
    </w:p>
    <w:p w14:paraId="15D9141D" w14:textId="77777777" w:rsidR="0095421C" w:rsidRPr="007C449E" w:rsidRDefault="002541EF" w:rsidP="00F0209D">
      <w:pPr>
        <w:spacing w:line="0" w:lineRule="atLeast"/>
        <w:rPr>
          <w:color w:val="000000" w:themeColor="text1"/>
        </w:rPr>
      </w:pPr>
      <w:r w:rsidRPr="007C449E">
        <w:rPr>
          <w:color w:val="000000" w:themeColor="text1"/>
        </w:rPr>
        <w:t>5.5.1. Verify amplification specificity by analyzing the PCR products using 2% agarose gel electrophoresis.</w:t>
      </w:r>
    </w:p>
    <w:p w14:paraId="43E55076" w14:textId="77777777" w:rsidR="0095421C" w:rsidRPr="007C449E" w:rsidRDefault="0095421C" w:rsidP="00F0209D">
      <w:pPr>
        <w:spacing w:line="0" w:lineRule="atLeast"/>
        <w:rPr>
          <w:color w:val="000000" w:themeColor="text1"/>
        </w:rPr>
      </w:pPr>
    </w:p>
    <w:p w14:paraId="4F4C93FC" w14:textId="77777777" w:rsidR="0095421C" w:rsidRPr="007C449E" w:rsidRDefault="30858FFC" w:rsidP="00F0209D">
      <w:pPr>
        <w:spacing w:line="0" w:lineRule="atLeast"/>
        <w:rPr>
          <w:color w:val="000000" w:themeColor="text1"/>
        </w:rPr>
      </w:pPr>
      <w:r w:rsidRPr="007C449E">
        <w:rPr>
          <w:color w:val="000000" w:themeColor="text1"/>
          <w:lang w:val="en-US"/>
        </w:rPr>
        <w:t>NOTE: Determine the optimal annealing temperature by testing multiple temperatures (e.g., 58 C, 60°C, and 62°C). Select the temperature that produces the lowest quantification cycle (</w:t>
      </w:r>
      <w:proofErr w:type="spellStart"/>
      <w:r w:rsidRPr="007C449E">
        <w:rPr>
          <w:color w:val="000000" w:themeColor="text1"/>
          <w:lang w:val="en-US"/>
        </w:rPr>
        <w:t>Cq</w:t>
      </w:r>
      <w:proofErr w:type="spellEnd"/>
      <w:r w:rsidRPr="007C449E">
        <w:rPr>
          <w:color w:val="000000" w:themeColor="text1"/>
          <w:lang w:val="en-US"/>
        </w:rPr>
        <w:t>) value while maintaining a single melt curve peak without evidence of primer-dimer formation.</w:t>
      </w:r>
    </w:p>
    <w:p w14:paraId="47D61193" w14:textId="77777777" w:rsidR="0095421C" w:rsidRPr="007C449E" w:rsidRDefault="0095421C" w:rsidP="00F0209D">
      <w:pPr>
        <w:spacing w:line="0" w:lineRule="atLeast"/>
        <w:rPr>
          <w:color w:val="000000" w:themeColor="text1"/>
        </w:rPr>
      </w:pPr>
    </w:p>
    <w:p w14:paraId="7A6D04DF" w14:textId="5E8A4E02" w:rsidR="0095421C" w:rsidRPr="007C449E" w:rsidRDefault="004318AB" w:rsidP="00F0209D">
      <w:pPr>
        <w:spacing w:line="0" w:lineRule="atLeast"/>
        <w:rPr>
          <w:color w:val="000000" w:themeColor="text1"/>
        </w:rPr>
      </w:pPr>
      <w:r w:rsidRPr="007C449E">
        <w:rPr>
          <w:color w:val="000000" w:themeColor="text1"/>
        </w:rPr>
        <w:t xml:space="preserve">NOTE: Accept </w:t>
      </w:r>
      <w:proofErr w:type="gramStart"/>
      <w:r w:rsidRPr="007C449E">
        <w:rPr>
          <w:color w:val="000000" w:themeColor="text1"/>
        </w:rPr>
        <w:t>assays</w:t>
      </w:r>
      <w:proofErr w:type="gramEnd"/>
      <w:r w:rsidRPr="007C449E">
        <w:rPr>
          <w:color w:val="000000" w:themeColor="text1"/>
        </w:rPr>
        <w:t xml:space="preserve"> with amplification efficiencies between 90% and 110% and a coefficient of determination (R</w:t>
      </w:r>
      <w:r w:rsidRPr="007C449E">
        <w:rPr>
          <w:color w:val="000000" w:themeColor="text1"/>
          <w:vertAlign w:val="superscript"/>
        </w:rPr>
        <w:t>2</w:t>
      </w:r>
      <w:r w:rsidRPr="007C449E">
        <w:rPr>
          <w:color w:val="000000" w:themeColor="text1"/>
        </w:rPr>
        <w:t xml:space="preserve">) of 0.99 or greater. Confirm that melt temperatures differ by no more than 0.5°C between technical replicates. Accept only technical replicates with a </w:t>
      </w:r>
      <w:proofErr w:type="spellStart"/>
      <w:r w:rsidRPr="007C449E">
        <w:rPr>
          <w:color w:val="000000" w:themeColor="text1"/>
        </w:rPr>
        <w:t>Cq</w:t>
      </w:r>
      <w:proofErr w:type="spellEnd"/>
      <w:r w:rsidRPr="007C449E">
        <w:rPr>
          <w:color w:val="000000" w:themeColor="text1"/>
        </w:rPr>
        <w:t xml:space="preserve"> difference of ≤0.5 </w:t>
      </w:r>
      <w:r w:rsidRPr="007C449E">
        <w:rPr>
          <w:color w:val="000000" w:themeColor="text1"/>
        </w:rPr>
        <w:lastRenderedPageBreak/>
        <w:t>for analysis and use these values to calculate mean expression levels. Perform all reactions in technical replicates (e.g., triplicates) and include both a non-template control and a no-reverse-transcription control.</w:t>
      </w:r>
    </w:p>
    <w:p w14:paraId="60495160" w14:textId="77777777" w:rsidR="0095421C" w:rsidRPr="007C449E" w:rsidRDefault="0095421C" w:rsidP="00F0209D">
      <w:pPr>
        <w:spacing w:line="0" w:lineRule="atLeast"/>
        <w:rPr>
          <w:color w:val="000000" w:themeColor="text1"/>
        </w:rPr>
      </w:pPr>
    </w:p>
    <w:p w14:paraId="77C3B03B" w14:textId="77777777" w:rsidR="0095421C" w:rsidRPr="007C449E" w:rsidRDefault="002541EF" w:rsidP="00F0209D">
      <w:pPr>
        <w:spacing w:line="0" w:lineRule="atLeast"/>
        <w:rPr>
          <w:b/>
          <w:bCs/>
          <w:color w:val="000000" w:themeColor="text1"/>
        </w:rPr>
      </w:pPr>
      <w:r w:rsidRPr="007C449E">
        <w:rPr>
          <w:b/>
          <w:bCs/>
          <w:color w:val="000000" w:themeColor="text1"/>
        </w:rPr>
        <w:t>6. Data Analysis</w:t>
      </w:r>
    </w:p>
    <w:p w14:paraId="294CB7E7" w14:textId="77777777" w:rsidR="0095421C" w:rsidRPr="007C449E" w:rsidRDefault="0095421C" w:rsidP="00F0209D">
      <w:pPr>
        <w:spacing w:line="0" w:lineRule="atLeast"/>
        <w:rPr>
          <w:b/>
          <w:bCs/>
          <w:color w:val="000000" w:themeColor="text1"/>
        </w:rPr>
      </w:pPr>
    </w:p>
    <w:p w14:paraId="7F37E51E" w14:textId="77777777" w:rsidR="0095421C" w:rsidRPr="007C449E" w:rsidRDefault="002541EF" w:rsidP="00F0209D">
      <w:pPr>
        <w:spacing w:line="0" w:lineRule="atLeast"/>
        <w:rPr>
          <w:color w:val="000000" w:themeColor="text1"/>
        </w:rPr>
      </w:pPr>
      <w:r w:rsidRPr="007C449E">
        <w:rPr>
          <w:color w:val="000000" w:themeColor="text1"/>
        </w:rPr>
        <w:t>6.1. Gene expression analysis</w:t>
      </w:r>
    </w:p>
    <w:p w14:paraId="1E5DA5B0" w14:textId="77777777" w:rsidR="0095421C" w:rsidRPr="007C449E" w:rsidRDefault="0095421C" w:rsidP="00F0209D">
      <w:pPr>
        <w:spacing w:line="0" w:lineRule="atLeast"/>
        <w:rPr>
          <w:color w:val="000000" w:themeColor="text1"/>
        </w:rPr>
      </w:pPr>
    </w:p>
    <w:p w14:paraId="09AA1919" w14:textId="77777777" w:rsidR="0095421C" w:rsidRPr="007C449E" w:rsidRDefault="002541EF" w:rsidP="00F0209D">
      <w:pPr>
        <w:spacing w:line="0" w:lineRule="atLeast"/>
        <w:rPr>
          <w:color w:val="000000" w:themeColor="text1"/>
        </w:rPr>
      </w:pPr>
      <w:r w:rsidRPr="007C449E">
        <w:rPr>
          <w:color w:val="000000" w:themeColor="text1"/>
        </w:rPr>
        <w:t>6.1.1. Average the technical replicates for each sample before downstream analysis.</w:t>
      </w:r>
    </w:p>
    <w:p w14:paraId="5D91847C" w14:textId="77777777" w:rsidR="0095421C" w:rsidRPr="007C449E" w:rsidRDefault="0095421C" w:rsidP="00F0209D">
      <w:pPr>
        <w:spacing w:line="0" w:lineRule="atLeast"/>
        <w:rPr>
          <w:color w:val="000000" w:themeColor="text1"/>
        </w:rPr>
      </w:pPr>
    </w:p>
    <w:p w14:paraId="32946FED" w14:textId="77777777" w:rsidR="0095421C" w:rsidRPr="007C449E" w:rsidRDefault="002541EF" w:rsidP="00F0209D">
      <w:pPr>
        <w:spacing w:line="0" w:lineRule="atLeast"/>
        <w:rPr>
          <w:color w:val="000000" w:themeColor="text1"/>
        </w:rPr>
      </w:pPr>
      <w:r w:rsidRPr="007C449E">
        <w:rPr>
          <w:color w:val="000000" w:themeColor="text1"/>
          <w:lang w:val="en-US"/>
        </w:rPr>
        <w:t xml:space="preserve">6.1.2. Calculate the </w:t>
      </w:r>
      <w:proofErr w:type="spellStart"/>
      <w:r w:rsidRPr="007C449E">
        <w:rPr>
          <w:color w:val="000000" w:themeColor="text1"/>
          <w:lang w:val="en-US"/>
        </w:rPr>
        <w:t>ΔCq</w:t>
      </w:r>
      <w:proofErr w:type="spellEnd"/>
      <w:r w:rsidRPr="007C449E">
        <w:rPr>
          <w:color w:val="000000" w:themeColor="text1"/>
          <w:lang w:val="en-US"/>
        </w:rPr>
        <w:t xml:space="preserve"> value for each sample and time point using the following equation:</w:t>
      </w:r>
    </w:p>
    <w:p w14:paraId="039699A3" w14:textId="77777777" w:rsidR="0095421C" w:rsidRPr="007C449E" w:rsidRDefault="0095421C" w:rsidP="00F0209D">
      <w:pPr>
        <w:spacing w:line="0" w:lineRule="atLeast"/>
        <w:rPr>
          <w:color w:val="000000" w:themeColor="text1"/>
        </w:rPr>
      </w:pPr>
    </w:p>
    <w:p w14:paraId="4390C114" w14:textId="77777777" w:rsidR="0095421C" w:rsidRPr="007C449E" w:rsidRDefault="002541EF" w:rsidP="00F0209D">
      <w:pPr>
        <w:spacing w:line="0" w:lineRule="atLeast"/>
        <w:rPr>
          <w:color w:val="000000" w:themeColor="text1"/>
        </w:rPr>
      </w:pPr>
      <m:oMathPara>
        <m:oMath>
          <m:r>
            <m:rPr>
              <m:sty m:val="p"/>
            </m:rPr>
            <w:rPr>
              <w:rFonts w:ascii="Cambria Math" w:hAnsi="Cambria Math"/>
              <w:color w:val="000000" w:themeColor="text1"/>
            </w:rPr>
            <m:t>Δ</m:t>
          </m:r>
          <m:r>
            <w:rPr>
              <w:rFonts w:ascii="Cambria Math" w:hAnsi="Cambria Math"/>
              <w:color w:val="000000" w:themeColor="text1"/>
            </w:rPr>
            <m:t>Cq=C</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target</m:t>
              </m:r>
              <m:r>
                <m:rPr>
                  <m:nor/>
                </m:rPr>
                <w:rPr>
                  <w:color w:val="000000" w:themeColor="text1"/>
                </w:rPr>
                <m:t xml:space="preserve"> </m:t>
              </m:r>
              <m:r>
                <m:rPr>
                  <m:sty m:val="p"/>
                </m:rPr>
                <w:rPr>
                  <w:rFonts w:ascii="Cambria Math" w:hAnsi="Cambria Math"/>
                  <w:color w:val="000000" w:themeColor="text1"/>
                </w:rPr>
                <m:t>gene</m:t>
              </m:r>
            </m:sub>
          </m:sSub>
          <m:r>
            <w:rPr>
              <w:rFonts w:ascii="Cambria Math" w:hAnsi="Cambria Math"/>
              <w:color w:val="000000" w:themeColor="text1"/>
            </w:rPr>
            <m:t>-C</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housekeeping</m:t>
              </m:r>
              <m:r>
                <m:rPr>
                  <m:nor/>
                </m:rPr>
                <w:rPr>
                  <w:color w:val="000000" w:themeColor="text1"/>
                </w:rPr>
                <m:t xml:space="preserve"> </m:t>
              </m:r>
              <m:r>
                <m:rPr>
                  <m:sty m:val="p"/>
                </m:rPr>
                <w:rPr>
                  <w:rFonts w:ascii="Cambria Math" w:hAnsi="Cambria Math"/>
                  <w:color w:val="000000" w:themeColor="text1"/>
                </w:rPr>
                <m:t>gene</m:t>
              </m:r>
            </m:sub>
          </m:sSub>
        </m:oMath>
      </m:oMathPara>
    </w:p>
    <w:p w14:paraId="234C0551" w14:textId="77777777" w:rsidR="0095421C" w:rsidRPr="007C449E" w:rsidRDefault="0095421C" w:rsidP="00F0209D">
      <w:pPr>
        <w:spacing w:line="0" w:lineRule="atLeast"/>
        <w:rPr>
          <w:color w:val="000000" w:themeColor="text1"/>
        </w:rPr>
      </w:pPr>
    </w:p>
    <w:p w14:paraId="3674C13A" w14:textId="77777777" w:rsidR="0095421C" w:rsidRPr="007C449E" w:rsidRDefault="002541EF" w:rsidP="00F0209D">
      <w:pPr>
        <w:spacing w:line="0" w:lineRule="atLeast"/>
        <w:rPr>
          <w:color w:val="000000" w:themeColor="text1"/>
        </w:rPr>
      </w:pPr>
      <w:r w:rsidRPr="007C449E">
        <w:rPr>
          <w:color w:val="000000" w:themeColor="text1"/>
          <w:lang w:val="en-US"/>
        </w:rPr>
        <w:t xml:space="preserve">6.1.3. Calculate the </w:t>
      </w:r>
      <w:proofErr w:type="spellStart"/>
      <w:r w:rsidRPr="007C449E">
        <w:rPr>
          <w:color w:val="000000" w:themeColor="text1"/>
          <w:lang w:val="en-US"/>
        </w:rPr>
        <w:t>ΔΔCq</w:t>
      </w:r>
      <w:proofErr w:type="spellEnd"/>
      <w:r w:rsidRPr="007C449E">
        <w:rPr>
          <w:color w:val="000000" w:themeColor="text1"/>
          <w:lang w:val="en-US"/>
        </w:rPr>
        <w:t xml:space="preserve"> value for each sample and time point using the following equation:</w:t>
      </w:r>
    </w:p>
    <w:p w14:paraId="3825AEE1" w14:textId="77777777" w:rsidR="0095421C" w:rsidRPr="007C449E" w:rsidRDefault="0095421C" w:rsidP="00F0209D">
      <w:pPr>
        <w:spacing w:line="0" w:lineRule="atLeast"/>
        <w:rPr>
          <w:color w:val="000000" w:themeColor="text1"/>
        </w:rPr>
      </w:pPr>
    </w:p>
    <w:p w14:paraId="18B2BB4B" w14:textId="77777777" w:rsidR="0095421C" w:rsidRPr="007C449E" w:rsidRDefault="002541EF" w:rsidP="00F0209D">
      <w:pPr>
        <w:spacing w:line="0" w:lineRule="atLeast"/>
        <w:rPr>
          <w:color w:val="000000" w:themeColor="text1"/>
        </w:rPr>
      </w:pPr>
      <m:oMathPara>
        <m:oMath>
          <m:r>
            <m:rPr>
              <m:sty m:val="p"/>
            </m:rPr>
            <w:rPr>
              <w:rFonts w:ascii="Cambria Math" w:hAnsi="Cambria Math"/>
              <w:color w:val="000000" w:themeColor="text1"/>
            </w:rPr>
            <m:t>ΔΔ</m:t>
          </m:r>
          <m:r>
            <w:rPr>
              <w:rFonts w:ascii="Cambria Math" w:hAnsi="Cambria Math"/>
              <w:color w:val="000000" w:themeColor="text1"/>
            </w:rPr>
            <m:t>Cq=</m:t>
          </m:r>
          <m:r>
            <m:rPr>
              <m:sty m:val="p"/>
            </m:rPr>
            <w:rPr>
              <w:rFonts w:ascii="Cambria Math" w:hAnsi="Cambria Math"/>
              <w:color w:val="000000" w:themeColor="text1"/>
            </w:rPr>
            <m:t>Δ</m:t>
          </m:r>
          <m:r>
            <w:rPr>
              <w:rFonts w:ascii="Cambria Math" w:hAnsi="Cambria Math"/>
              <w:color w:val="000000" w:themeColor="text1"/>
            </w:rPr>
            <m:t>C</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sample</m:t>
              </m:r>
            </m:sub>
          </m:sSub>
          <m:r>
            <w:rPr>
              <w:rFonts w:ascii="Cambria Math" w:hAnsi="Cambria Math"/>
              <w:color w:val="000000" w:themeColor="text1"/>
            </w:rPr>
            <m:t>-</m:t>
          </m:r>
          <m:r>
            <m:rPr>
              <m:sty m:val="p"/>
            </m:rPr>
            <w:rPr>
              <w:rFonts w:ascii="Cambria Math" w:hAnsi="Cambria Math"/>
              <w:color w:val="000000" w:themeColor="text1"/>
            </w:rPr>
            <m:t>Δ</m:t>
          </m:r>
          <m:r>
            <w:rPr>
              <w:rFonts w:ascii="Cambria Math" w:hAnsi="Cambria Math"/>
              <w:color w:val="000000" w:themeColor="text1"/>
            </w:rPr>
            <m:t>C</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control</m:t>
              </m:r>
            </m:sub>
          </m:sSub>
        </m:oMath>
      </m:oMathPara>
    </w:p>
    <w:p w14:paraId="1BC7DFA6" w14:textId="77777777" w:rsidR="0095421C" w:rsidRPr="007C449E" w:rsidRDefault="0095421C" w:rsidP="00F0209D">
      <w:pPr>
        <w:spacing w:line="0" w:lineRule="atLeast"/>
        <w:rPr>
          <w:color w:val="000000" w:themeColor="text1"/>
        </w:rPr>
      </w:pPr>
    </w:p>
    <w:p w14:paraId="3D6F6A9D" w14:textId="369A856E" w:rsidR="000C7942" w:rsidRPr="007C449E" w:rsidRDefault="003B5DEB" w:rsidP="00F0209D">
      <w:pPr>
        <w:spacing w:line="0" w:lineRule="atLeast"/>
        <w:rPr>
          <w:color w:val="000000" w:themeColor="text1"/>
          <w:lang w:val="en-US"/>
        </w:rPr>
      </w:pPr>
      <w:r w:rsidRPr="007C449E">
        <w:rPr>
          <w:color w:val="000000" w:themeColor="text1"/>
        </w:rPr>
        <w:t xml:space="preserve">NOTE: For the calculation of </w:t>
      </w:r>
      <w:proofErr w:type="spellStart"/>
      <w:r w:rsidRPr="007C449E">
        <w:rPr>
          <w:color w:val="000000" w:themeColor="text1"/>
        </w:rPr>
        <w:t>ΔΔCq</w:t>
      </w:r>
      <w:proofErr w:type="spellEnd"/>
      <w:r w:rsidRPr="007C449E">
        <w:rPr>
          <w:color w:val="000000" w:themeColor="text1"/>
        </w:rPr>
        <w:t xml:space="preserve">, </w:t>
      </w:r>
      <w:proofErr w:type="spellStart"/>
      <w:r w:rsidRPr="007C449E">
        <w:rPr>
          <w:color w:val="000000" w:themeColor="text1"/>
        </w:rPr>
        <w:t>ΔCq</w:t>
      </w:r>
      <w:r w:rsidRPr="007C449E">
        <w:rPr>
          <w:color w:val="000000" w:themeColor="text1"/>
          <w:vertAlign w:val="subscript"/>
        </w:rPr>
        <w:t>control</w:t>
      </w:r>
      <w:proofErr w:type="spellEnd"/>
      <w:r w:rsidRPr="007C449E">
        <w:rPr>
          <w:color w:val="000000" w:themeColor="text1"/>
        </w:rPr>
        <w:t xml:space="preserve"> was defined as the mean </w:t>
      </w:r>
      <w:proofErr w:type="spellStart"/>
      <w:r w:rsidRPr="007C449E">
        <w:rPr>
          <w:color w:val="000000" w:themeColor="text1"/>
        </w:rPr>
        <w:t>ΔCq</w:t>
      </w:r>
      <w:proofErr w:type="spellEnd"/>
      <w:r w:rsidRPr="007C449E">
        <w:rPr>
          <w:color w:val="000000" w:themeColor="text1"/>
        </w:rPr>
        <w:t xml:space="preserve"> value obtained by averaging all control samples across all circadian time points.</w:t>
      </w:r>
    </w:p>
    <w:p w14:paraId="3877164D" w14:textId="77777777" w:rsidR="00D6034F" w:rsidRPr="007C449E" w:rsidRDefault="00D6034F" w:rsidP="00F0209D">
      <w:pPr>
        <w:spacing w:line="0" w:lineRule="atLeast"/>
        <w:rPr>
          <w:color w:val="000000" w:themeColor="text1"/>
        </w:rPr>
      </w:pPr>
    </w:p>
    <w:p w14:paraId="5DDBAE02" w14:textId="77777777" w:rsidR="0095421C" w:rsidRPr="007C449E" w:rsidRDefault="002541EF" w:rsidP="00F0209D">
      <w:pPr>
        <w:spacing w:line="0" w:lineRule="atLeast"/>
        <w:rPr>
          <w:color w:val="000000" w:themeColor="text1"/>
        </w:rPr>
      </w:pPr>
      <w:r w:rsidRPr="007C449E">
        <w:rPr>
          <w:color w:val="000000" w:themeColor="text1"/>
        </w:rPr>
        <w:t>6.1.4. Evaluate the circadian parameters, including the midline estimating statistic of rhythm (MESOR), amplitude, peak, and phase, using CircaCompare</w:t>
      </w:r>
      <w:r w:rsidRPr="007C449E">
        <w:rPr>
          <w:color w:val="000000" w:themeColor="text1"/>
          <w:vertAlign w:val="superscript"/>
        </w:rPr>
        <w:t>23</w:t>
      </w:r>
      <w:r w:rsidRPr="007C449E">
        <w:rPr>
          <w:color w:val="000000" w:themeColor="text1"/>
        </w:rPr>
        <w:t>. Perform the analysis using either the online application or the R package implementation.</w:t>
      </w:r>
    </w:p>
    <w:p w14:paraId="5E848C5D" w14:textId="77777777" w:rsidR="0095421C" w:rsidRPr="007C449E" w:rsidRDefault="0095421C" w:rsidP="00F0209D">
      <w:pPr>
        <w:spacing w:line="0" w:lineRule="atLeast"/>
        <w:rPr>
          <w:color w:val="000000" w:themeColor="text1"/>
        </w:rPr>
      </w:pPr>
    </w:p>
    <w:p w14:paraId="1E09AC5F" w14:textId="77777777" w:rsidR="0095421C" w:rsidRPr="007C449E" w:rsidRDefault="002541EF" w:rsidP="00F0209D">
      <w:pPr>
        <w:spacing w:line="0" w:lineRule="atLeast"/>
        <w:rPr>
          <w:color w:val="000000" w:themeColor="text1"/>
        </w:rPr>
      </w:pPr>
      <w:r w:rsidRPr="007C449E">
        <w:rPr>
          <w:color w:val="000000" w:themeColor="text1"/>
          <w:lang w:val="en-US"/>
        </w:rPr>
        <w:t xml:space="preserve">6.2. Online </w:t>
      </w:r>
      <w:proofErr w:type="spellStart"/>
      <w:r w:rsidRPr="007C449E">
        <w:rPr>
          <w:color w:val="000000" w:themeColor="text1"/>
          <w:lang w:val="en-US"/>
        </w:rPr>
        <w:t>CircaCompare</w:t>
      </w:r>
      <w:proofErr w:type="spellEnd"/>
      <w:r w:rsidRPr="007C449E">
        <w:rPr>
          <w:color w:val="000000" w:themeColor="text1"/>
          <w:lang w:val="en-US"/>
        </w:rPr>
        <w:t xml:space="preserve"> analysis</w:t>
      </w:r>
    </w:p>
    <w:p w14:paraId="74267128" w14:textId="77777777" w:rsidR="0095421C" w:rsidRPr="007C449E" w:rsidRDefault="0095421C" w:rsidP="00F0209D">
      <w:pPr>
        <w:spacing w:line="0" w:lineRule="atLeast"/>
        <w:rPr>
          <w:color w:val="000000" w:themeColor="text1"/>
        </w:rPr>
      </w:pPr>
    </w:p>
    <w:p w14:paraId="01CFF1AA" w14:textId="77777777" w:rsidR="0095421C" w:rsidRPr="007C449E" w:rsidRDefault="002541EF" w:rsidP="00F0209D">
      <w:pPr>
        <w:spacing w:line="0" w:lineRule="atLeast"/>
        <w:rPr>
          <w:color w:val="000000" w:themeColor="text1"/>
        </w:rPr>
      </w:pPr>
      <w:r w:rsidRPr="007C449E">
        <w:rPr>
          <w:color w:val="000000" w:themeColor="text1"/>
        </w:rPr>
        <w:t>NOTE: The online implementation reports complete circadian parameter estimates only when the dataset satisfies the statistical criteria for rhythmicity. When rhythmicity is weak or not statistically significant, use the R implementation to obtain parameter estimates for all datasets.</w:t>
      </w:r>
    </w:p>
    <w:p w14:paraId="2176AA0D" w14:textId="77777777" w:rsidR="0095421C" w:rsidRPr="007C449E" w:rsidRDefault="0095421C" w:rsidP="00F0209D">
      <w:pPr>
        <w:spacing w:line="0" w:lineRule="atLeast"/>
        <w:rPr>
          <w:color w:val="000000" w:themeColor="text1"/>
        </w:rPr>
      </w:pPr>
    </w:p>
    <w:p w14:paraId="60667D67" w14:textId="77777777" w:rsidR="0095421C" w:rsidRPr="007C449E" w:rsidRDefault="30858FFC" w:rsidP="00F0209D">
      <w:pPr>
        <w:spacing w:line="0" w:lineRule="atLeast"/>
        <w:rPr>
          <w:color w:val="000000" w:themeColor="text1"/>
        </w:rPr>
      </w:pPr>
      <w:r w:rsidRPr="007C449E">
        <w:rPr>
          <w:color w:val="000000" w:themeColor="text1"/>
        </w:rPr>
        <w:t>6.2.1. Prepare a comma-separated values (.csv) file.</w:t>
      </w:r>
    </w:p>
    <w:p w14:paraId="56E5D09A" w14:textId="77777777" w:rsidR="0095421C" w:rsidRPr="007C449E" w:rsidRDefault="0095421C" w:rsidP="00F0209D">
      <w:pPr>
        <w:spacing w:line="0" w:lineRule="atLeast"/>
        <w:rPr>
          <w:color w:val="000000" w:themeColor="text1"/>
        </w:rPr>
      </w:pPr>
    </w:p>
    <w:p w14:paraId="49808B45" w14:textId="77777777" w:rsidR="0095421C" w:rsidRPr="007C449E" w:rsidRDefault="002541EF" w:rsidP="00F0209D">
      <w:pPr>
        <w:spacing w:line="0" w:lineRule="atLeast"/>
        <w:rPr>
          <w:color w:val="000000" w:themeColor="text1"/>
        </w:rPr>
      </w:pPr>
      <w:r w:rsidRPr="007C449E">
        <w:rPr>
          <w:color w:val="000000" w:themeColor="text1"/>
        </w:rPr>
        <w:t>6.2.1.1. Enter the time variable (numeric; hours) in Column 1.</w:t>
      </w:r>
    </w:p>
    <w:p w14:paraId="636BC269" w14:textId="77777777" w:rsidR="0095421C" w:rsidRPr="007C449E" w:rsidRDefault="0095421C" w:rsidP="00F0209D">
      <w:pPr>
        <w:spacing w:line="0" w:lineRule="atLeast"/>
        <w:rPr>
          <w:color w:val="000000" w:themeColor="text1"/>
        </w:rPr>
      </w:pPr>
    </w:p>
    <w:p w14:paraId="380E2903" w14:textId="77777777" w:rsidR="0095421C" w:rsidRPr="007C449E" w:rsidRDefault="002541EF" w:rsidP="00F0209D">
      <w:pPr>
        <w:spacing w:line="0" w:lineRule="atLeast"/>
        <w:rPr>
          <w:color w:val="000000" w:themeColor="text1"/>
        </w:rPr>
      </w:pPr>
      <w:r w:rsidRPr="007C449E">
        <w:rPr>
          <w:color w:val="000000" w:themeColor="text1"/>
        </w:rPr>
        <w:t>6.2.1.2. Enter the grouping variable (two experimental groups only) in Column 2.</w:t>
      </w:r>
    </w:p>
    <w:p w14:paraId="12481D07" w14:textId="77777777" w:rsidR="0095421C" w:rsidRPr="007C449E" w:rsidRDefault="0095421C" w:rsidP="00F0209D">
      <w:pPr>
        <w:spacing w:line="0" w:lineRule="atLeast"/>
        <w:rPr>
          <w:color w:val="000000" w:themeColor="text1"/>
        </w:rPr>
      </w:pPr>
    </w:p>
    <w:p w14:paraId="738E4D36" w14:textId="77777777" w:rsidR="0095421C" w:rsidRPr="007C449E" w:rsidRDefault="002541EF" w:rsidP="00F0209D">
      <w:pPr>
        <w:spacing w:line="0" w:lineRule="atLeast"/>
        <w:rPr>
          <w:color w:val="000000" w:themeColor="text1"/>
        </w:rPr>
      </w:pPr>
      <w:r w:rsidRPr="007C449E">
        <w:rPr>
          <w:color w:val="000000" w:themeColor="text1"/>
          <w:lang w:val="en-US"/>
        </w:rPr>
        <w:t xml:space="preserve">6.2.1.3. Enter the outcome variable (numeric; </w:t>
      </w:r>
      <w:proofErr w:type="spellStart"/>
      <w:r w:rsidRPr="007C449E">
        <w:rPr>
          <w:color w:val="000000" w:themeColor="text1"/>
          <w:lang w:val="en-US"/>
        </w:rPr>
        <w:t>ΔΔCq</w:t>
      </w:r>
      <w:proofErr w:type="spellEnd"/>
      <w:r w:rsidRPr="007C449E">
        <w:rPr>
          <w:color w:val="000000" w:themeColor="text1"/>
          <w:lang w:val="en-US"/>
        </w:rPr>
        <w:t>) in Column 3.</w:t>
      </w:r>
    </w:p>
    <w:p w14:paraId="35350F3F" w14:textId="77777777" w:rsidR="0095421C" w:rsidRPr="007C449E" w:rsidRDefault="0095421C" w:rsidP="00F0209D">
      <w:pPr>
        <w:spacing w:line="0" w:lineRule="atLeast"/>
        <w:rPr>
          <w:color w:val="000000" w:themeColor="text1"/>
        </w:rPr>
      </w:pPr>
    </w:p>
    <w:p w14:paraId="4F96BCD3" w14:textId="77777777" w:rsidR="0095421C" w:rsidRPr="007C449E" w:rsidRDefault="002541EF" w:rsidP="00F0209D">
      <w:pPr>
        <w:spacing w:line="0" w:lineRule="atLeast"/>
        <w:rPr>
          <w:color w:val="000000" w:themeColor="text1"/>
        </w:rPr>
      </w:pPr>
      <w:r w:rsidRPr="007C449E">
        <w:rPr>
          <w:color w:val="000000" w:themeColor="text1"/>
          <w:lang w:val="en-US"/>
        </w:rPr>
        <w:t xml:space="preserve">6.2.2. Upload the .csv file to the online </w:t>
      </w:r>
      <w:proofErr w:type="spellStart"/>
      <w:r w:rsidRPr="007C449E">
        <w:rPr>
          <w:color w:val="000000" w:themeColor="text1"/>
          <w:lang w:val="en-US"/>
        </w:rPr>
        <w:t>CircaCompare</w:t>
      </w:r>
      <w:proofErr w:type="spellEnd"/>
      <w:r w:rsidRPr="007C449E">
        <w:rPr>
          <w:color w:val="000000" w:themeColor="text1"/>
          <w:lang w:val="en-US"/>
        </w:rPr>
        <w:t xml:space="preserve"> application.</w:t>
      </w:r>
    </w:p>
    <w:p w14:paraId="64D6DBCB" w14:textId="77777777" w:rsidR="0095421C" w:rsidRPr="007C449E" w:rsidRDefault="0095421C" w:rsidP="00F0209D">
      <w:pPr>
        <w:spacing w:line="0" w:lineRule="atLeast"/>
        <w:rPr>
          <w:color w:val="000000" w:themeColor="text1"/>
        </w:rPr>
      </w:pPr>
    </w:p>
    <w:p w14:paraId="21BADF3A" w14:textId="77777777" w:rsidR="0095421C" w:rsidRPr="007C449E" w:rsidRDefault="002541EF" w:rsidP="00F0209D">
      <w:pPr>
        <w:spacing w:line="0" w:lineRule="atLeast"/>
        <w:rPr>
          <w:color w:val="000000" w:themeColor="text1"/>
        </w:rPr>
      </w:pPr>
      <w:r w:rsidRPr="007C449E">
        <w:rPr>
          <w:color w:val="000000" w:themeColor="text1"/>
        </w:rPr>
        <w:t>6.2.3. Assign the time, group, and outcome variables to the corresponding columns.</w:t>
      </w:r>
    </w:p>
    <w:p w14:paraId="19127DCD" w14:textId="77777777" w:rsidR="0095421C" w:rsidRPr="007C449E" w:rsidRDefault="0095421C" w:rsidP="00F0209D">
      <w:pPr>
        <w:spacing w:line="0" w:lineRule="atLeast"/>
        <w:rPr>
          <w:color w:val="000000" w:themeColor="text1"/>
        </w:rPr>
      </w:pPr>
    </w:p>
    <w:p w14:paraId="7570F11E" w14:textId="77777777" w:rsidR="0095421C" w:rsidRPr="007C449E" w:rsidRDefault="002541EF" w:rsidP="00F0209D">
      <w:pPr>
        <w:spacing w:line="0" w:lineRule="atLeast"/>
        <w:rPr>
          <w:color w:val="000000" w:themeColor="text1"/>
        </w:rPr>
      </w:pPr>
      <w:r w:rsidRPr="007C449E">
        <w:rPr>
          <w:color w:val="000000" w:themeColor="text1"/>
        </w:rPr>
        <w:t>6.2.4. Select Run to perform the analysis.</w:t>
      </w:r>
    </w:p>
    <w:p w14:paraId="0823C855" w14:textId="77777777" w:rsidR="0095421C" w:rsidRPr="007C449E" w:rsidRDefault="0095421C" w:rsidP="00F0209D">
      <w:pPr>
        <w:spacing w:line="0" w:lineRule="atLeast"/>
        <w:rPr>
          <w:color w:val="000000" w:themeColor="text1"/>
        </w:rPr>
      </w:pPr>
    </w:p>
    <w:p w14:paraId="5FC914C2" w14:textId="77777777" w:rsidR="0095421C" w:rsidRPr="007C449E" w:rsidRDefault="002541EF" w:rsidP="00F0209D">
      <w:pPr>
        <w:spacing w:line="0" w:lineRule="atLeast"/>
        <w:rPr>
          <w:color w:val="000000" w:themeColor="text1"/>
        </w:rPr>
      </w:pPr>
      <w:r w:rsidRPr="007C449E">
        <w:rPr>
          <w:color w:val="000000" w:themeColor="text1"/>
          <w:lang w:val="en-US"/>
        </w:rPr>
        <w:t xml:space="preserve">6.3. </w:t>
      </w:r>
      <w:proofErr w:type="spellStart"/>
      <w:r w:rsidRPr="007C449E">
        <w:rPr>
          <w:color w:val="000000" w:themeColor="text1"/>
          <w:lang w:val="en-US"/>
        </w:rPr>
        <w:t>CircaCompare</w:t>
      </w:r>
      <w:proofErr w:type="spellEnd"/>
      <w:r w:rsidRPr="007C449E">
        <w:rPr>
          <w:color w:val="000000" w:themeColor="text1"/>
          <w:lang w:val="en-US"/>
        </w:rPr>
        <w:t xml:space="preserve"> analysis in R</w:t>
      </w:r>
    </w:p>
    <w:p w14:paraId="402E32F0" w14:textId="77777777" w:rsidR="0095421C" w:rsidRPr="007C449E" w:rsidRDefault="0095421C" w:rsidP="00F0209D">
      <w:pPr>
        <w:spacing w:line="0" w:lineRule="atLeast"/>
        <w:rPr>
          <w:color w:val="000000" w:themeColor="text1"/>
        </w:rPr>
      </w:pPr>
    </w:p>
    <w:p w14:paraId="47650092" w14:textId="77777777" w:rsidR="0095421C" w:rsidRPr="007C449E" w:rsidRDefault="002541EF" w:rsidP="00F0209D">
      <w:pPr>
        <w:spacing w:line="0" w:lineRule="atLeast"/>
        <w:rPr>
          <w:color w:val="000000" w:themeColor="text1"/>
        </w:rPr>
      </w:pPr>
      <w:r w:rsidRPr="007C449E">
        <w:rPr>
          <w:color w:val="000000" w:themeColor="text1"/>
          <w:lang w:val="en-US"/>
        </w:rPr>
        <w:t xml:space="preserve">6.3.1. Perform the analysis using R version 4.5.1 and </w:t>
      </w:r>
      <w:proofErr w:type="spellStart"/>
      <w:r w:rsidRPr="007C449E">
        <w:rPr>
          <w:color w:val="000000" w:themeColor="text1"/>
          <w:lang w:val="en-US"/>
        </w:rPr>
        <w:t>CircaCompare</w:t>
      </w:r>
      <w:proofErr w:type="spellEnd"/>
      <w:r w:rsidRPr="007C449E">
        <w:rPr>
          <w:color w:val="000000" w:themeColor="text1"/>
          <w:lang w:val="en-US"/>
        </w:rPr>
        <w:t xml:space="preserve"> package version 0.2.0</w:t>
      </w:r>
      <w:r w:rsidRPr="007C449E">
        <w:rPr>
          <w:color w:val="000000" w:themeColor="text1"/>
          <w:vertAlign w:val="superscript"/>
          <w:lang w:val="en-US"/>
        </w:rPr>
        <w:t>24</w:t>
      </w:r>
      <w:r w:rsidRPr="007C449E">
        <w:rPr>
          <w:color w:val="000000" w:themeColor="text1"/>
          <w:lang w:val="en-US"/>
        </w:rPr>
        <w:t>.</w:t>
      </w:r>
    </w:p>
    <w:p w14:paraId="08D3C3A6" w14:textId="77777777" w:rsidR="0095421C" w:rsidRPr="007C449E" w:rsidRDefault="0095421C" w:rsidP="00F0209D">
      <w:pPr>
        <w:spacing w:line="0" w:lineRule="atLeast"/>
        <w:rPr>
          <w:color w:val="000000" w:themeColor="text1"/>
        </w:rPr>
      </w:pPr>
    </w:p>
    <w:p w14:paraId="3F056C48" w14:textId="77777777" w:rsidR="0095421C" w:rsidRPr="007C449E" w:rsidRDefault="002541EF" w:rsidP="00F0209D">
      <w:pPr>
        <w:spacing w:line="0" w:lineRule="atLeast"/>
        <w:rPr>
          <w:color w:val="000000" w:themeColor="text1"/>
        </w:rPr>
      </w:pPr>
      <w:r w:rsidRPr="007C449E">
        <w:rPr>
          <w:color w:val="000000" w:themeColor="text1"/>
        </w:rPr>
        <w:t>6.3.2. Install the required R packages.</w:t>
      </w:r>
    </w:p>
    <w:p w14:paraId="4E17C9BE" w14:textId="77777777" w:rsidR="0095421C" w:rsidRPr="007C449E" w:rsidRDefault="0095421C" w:rsidP="00F0209D">
      <w:pPr>
        <w:spacing w:line="0" w:lineRule="atLeast"/>
        <w:rPr>
          <w:color w:val="000000" w:themeColor="text1"/>
        </w:rPr>
      </w:pPr>
    </w:p>
    <w:p w14:paraId="7E2AD037" w14:textId="77777777"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 xml:space="preserve">6.3.2.1. Install the </w:t>
      </w:r>
      <w:proofErr w:type="spellStart"/>
      <w:r w:rsidRPr="007C449E">
        <w:rPr>
          <w:color w:val="000000" w:themeColor="text1"/>
          <w:lang w:val="en-IN"/>
        </w:rPr>
        <w:t>devtools</w:t>
      </w:r>
      <w:proofErr w:type="spellEnd"/>
      <w:r w:rsidRPr="007C449E">
        <w:rPr>
          <w:color w:val="000000" w:themeColor="text1"/>
          <w:lang w:val="en-IN"/>
        </w:rPr>
        <w:t xml:space="preserve"> package (version 2.5.2).</w:t>
      </w:r>
    </w:p>
    <w:p w14:paraId="5CF72F5F"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4B82D6A6" w14:textId="11D6152E"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 xml:space="preserve">6.3.2.2. Install the </w:t>
      </w:r>
      <w:proofErr w:type="spellStart"/>
      <w:r w:rsidRPr="007C449E">
        <w:rPr>
          <w:color w:val="000000" w:themeColor="text1"/>
          <w:lang w:val="en-IN"/>
        </w:rPr>
        <w:t>circacompare</w:t>
      </w:r>
      <w:proofErr w:type="spellEnd"/>
      <w:r w:rsidRPr="007C449E">
        <w:rPr>
          <w:color w:val="000000" w:themeColor="text1"/>
          <w:lang w:val="en-IN"/>
        </w:rPr>
        <w:t xml:space="preserve"> package (version 0.2.0).</w:t>
      </w:r>
    </w:p>
    <w:p w14:paraId="1EEFEAB9"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75718421" w14:textId="4DF3D99B"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6.3.2.3. Install the ggplot2 package (version 4.0.3).</w:t>
      </w:r>
    </w:p>
    <w:p w14:paraId="5B163EAE"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1EE6E06C" w14:textId="40280A0C"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 xml:space="preserve">6.3.2.4. Install the </w:t>
      </w:r>
      <w:proofErr w:type="spellStart"/>
      <w:r w:rsidRPr="007C449E">
        <w:rPr>
          <w:color w:val="000000" w:themeColor="text1"/>
          <w:lang w:val="en-IN"/>
        </w:rPr>
        <w:t>svglite</w:t>
      </w:r>
      <w:proofErr w:type="spellEnd"/>
      <w:r w:rsidRPr="007C449E">
        <w:rPr>
          <w:color w:val="000000" w:themeColor="text1"/>
          <w:lang w:val="en-IN"/>
        </w:rPr>
        <w:t xml:space="preserve"> package (version 2.2.2).</w:t>
      </w:r>
    </w:p>
    <w:p w14:paraId="59216866"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1A3C6195" w14:textId="6C000DE1"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6.3.3. Upload the input .csv file.</w:t>
      </w:r>
    </w:p>
    <w:p w14:paraId="55D2FD02"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19785C82" w14:textId="7E5D214A"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 xml:space="preserve">6.3.4. Execute the </w:t>
      </w:r>
      <w:proofErr w:type="spellStart"/>
      <w:r w:rsidRPr="007C449E">
        <w:rPr>
          <w:color w:val="000000" w:themeColor="text1"/>
          <w:lang w:val="en-IN"/>
        </w:rPr>
        <w:t>CircaCompare</w:t>
      </w:r>
      <w:proofErr w:type="spellEnd"/>
      <w:r w:rsidRPr="007C449E">
        <w:rPr>
          <w:color w:val="000000" w:themeColor="text1"/>
          <w:lang w:val="en-IN"/>
        </w:rPr>
        <w:t xml:space="preserve"> analysis after setting </w:t>
      </w:r>
      <w:proofErr w:type="spellStart"/>
      <w:r w:rsidRPr="007C449E">
        <w:rPr>
          <w:color w:val="000000" w:themeColor="text1"/>
          <w:lang w:val="en-IN"/>
        </w:rPr>
        <w:t>alpha_threshold</w:t>
      </w:r>
      <w:proofErr w:type="spellEnd"/>
      <w:r w:rsidRPr="007C449E">
        <w:rPr>
          <w:color w:val="000000" w:themeColor="text1"/>
          <w:lang w:val="en-IN"/>
        </w:rPr>
        <w:t xml:space="preserve"> = 1.</w:t>
      </w:r>
    </w:p>
    <w:p w14:paraId="308A6753"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3981B6BA" w14:textId="6B97905E"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 xml:space="preserve">NOTE: Setting </w:t>
      </w:r>
      <w:proofErr w:type="spellStart"/>
      <w:r w:rsidRPr="007C449E">
        <w:rPr>
          <w:color w:val="000000" w:themeColor="text1"/>
          <w:lang w:val="en-IN"/>
        </w:rPr>
        <w:t>alpha_threshold</w:t>
      </w:r>
      <w:proofErr w:type="spellEnd"/>
      <w:r w:rsidRPr="007C449E">
        <w:rPr>
          <w:color w:val="000000" w:themeColor="text1"/>
          <w:lang w:val="en-IN"/>
        </w:rPr>
        <w:t xml:space="preserve"> = 1 reports circadian parameter estimates for all fitted oscillations regardless of statistical significance. However, only oscillations with a p-value &lt; 0.05 should be interpreted as rhythmic and statistically significant.</w:t>
      </w:r>
    </w:p>
    <w:p w14:paraId="0A8426C4"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404BCCB2" w14:textId="0FF6CF87"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 xml:space="preserve">6.3.5. Customize </w:t>
      </w:r>
      <w:r w:rsidRPr="007C449E">
        <w:rPr>
          <w:b/>
          <w:bCs/>
          <w:color w:val="000000" w:themeColor="text1"/>
          <w:lang w:val="en-IN"/>
        </w:rPr>
        <w:t>Supplementary File 1</w:t>
      </w:r>
      <w:r w:rsidRPr="007C449E">
        <w:rPr>
          <w:color w:val="000000" w:themeColor="text1"/>
          <w:lang w:val="en-IN"/>
        </w:rPr>
        <w:t xml:space="preserve"> before executing the script.</w:t>
      </w:r>
    </w:p>
    <w:p w14:paraId="5A961D7C"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36F89B50" w14:textId="035B780B"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6.3.5.1. Replace “XXX.csv” with the input data file name.</w:t>
      </w:r>
    </w:p>
    <w:p w14:paraId="0387E681"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7A6B0CF2" w14:textId="46BABF4A"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6.3.5.2. Replace “YYY.csv” with the desired results file name.</w:t>
      </w:r>
    </w:p>
    <w:p w14:paraId="4D340FC7"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77DCABA7" w14:textId="76FF559F"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6.3.5.3. Replace “</w:t>
      </w:r>
      <w:proofErr w:type="spellStart"/>
      <w:r w:rsidRPr="007C449E">
        <w:rPr>
          <w:color w:val="000000" w:themeColor="text1"/>
          <w:lang w:val="en-IN"/>
        </w:rPr>
        <w:t>ZZZ.svg</w:t>
      </w:r>
      <w:proofErr w:type="spellEnd"/>
      <w:r w:rsidRPr="007C449E">
        <w:rPr>
          <w:color w:val="000000" w:themeColor="text1"/>
          <w:lang w:val="en-IN"/>
        </w:rPr>
        <w:t>” with the desired plot file name.</w:t>
      </w:r>
    </w:p>
    <w:p w14:paraId="15FFB030"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67B21CBA" w14:textId="0A52652A" w:rsidR="009A165C"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6.3.5.4. Adjust the y-axis limits (</w:t>
      </w:r>
      <w:proofErr w:type="spellStart"/>
      <w:r w:rsidRPr="007C449E">
        <w:rPr>
          <w:i/>
          <w:iCs/>
          <w:color w:val="000000" w:themeColor="text1"/>
          <w:lang w:val="en-IN"/>
        </w:rPr>
        <w:t>ylim</w:t>
      </w:r>
      <w:proofErr w:type="spellEnd"/>
      <w:r w:rsidRPr="007C449E">
        <w:rPr>
          <w:color w:val="000000" w:themeColor="text1"/>
          <w:lang w:val="en-IN"/>
        </w:rPr>
        <w:t>) and any additional plotting parameters according to the dataset.</w:t>
      </w:r>
    </w:p>
    <w:p w14:paraId="39B7D36A" w14:textId="77777777" w:rsidR="009A165C" w:rsidRPr="007C449E" w:rsidRDefault="009A165C" w:rsidP="00F0209D">
      <w:pPr>
        <w:pBdr>
          <w:top w:val="nil"/>
          <w:left w:val="nil"/>
          <w:bottom w:val="nil"/>
          <w:right w:val="nil"/>
          <w:between w:val="nil"/>
        </w:pBdr>
        <w:spacing w:line="0" w:lineRule="atLeast"/>
        <w:rPr>
          <w:color w:val="000000" w:themeColor="text1"/>
          <w:lang w:val="en-IN"/>
        </w:rPr>
      </w:pPr>
    </w:p>
    <w:p w14:paraId="00000023" w14:textId="6291E308" w:rsidR="009F33A6" w:rsidRPr="007C449E" w:rsidRDefault="009A165C" w:rsidP="00F0209D">
      <w:pPr>
        <w:pBdr>
          <w:top w:val="nil"/>
          <w:left w:val="nil"/>
          <w:bottom w:val="nil"/>
          <w:right w:val="nil"/>
          <w:between w:val="nil"/>
        </w:pBdr>
        <w:spacing w:line="0" w:lineRule="atLeast"/>
        <w:rPr>
          <w:color w:val="000000" w:themeColor="text1"/>
          <w:lang w:val="en-IN"/>
        </w:rPr>
      </w:pPr>
      <w:r w:rsidRPr="007C449E">
        <w:rPr>
          <w:color w:val="000000" w:themeColor="text1"/>
          <w:lang w:val="en-IN"/>
        </w:rPr>
        <w:t xml:space="preserve">6.3.6. Refer to </w:t>
      </w:r>
      <w:r w:rsidRPr="007C449E">
        <w:rPr>
          <w:b/>
          <w:bCs/>
          <w:color w:val="000000" w:themeColor="text1"/>
          <w:lang w:val="en-IN"/>
        </w:rPr>
        <w:t>Supplementary Table 3</w:t>
      </w:r>
      <w:r w:rsidRPr="007C449E">
        <w:rPr>
          <w:color w:val="000000" w:themeColor="text1"/>
          <w:lang w:val="en-IN"/>
        </w:rPr>
        <w:t xml:space="preserve"> for an example input file.</w:t>
      </w:r>
    </w:p>
    <w:p w14:paraId="5B1C352F" w14:textId="77777777" w:rsidR="0095421C" w:rsidRPr="007C449E" w:rsidRDefault="0095421C" w:rsidP="00F0209D">
      <w:pPr>
        <w:pBdr>
          <w:top w:val="nil"/>
          <w:left w:val="nil"/>
          <w:bottom w:val="nil"/>
          <w:right w:val="nil"/>
          <w:between w:val="nil"/>
        </w:pBdr>
        <w:spacing w:line="0" w:lineRule="atLeast"/>
        <w:rPr>
          <w:color w:val="000000" w:themeColor="text1"/>
        </w:rPr>
      </w:pPr>
    </w:p>
    <w:p w14:paraId="586F95B3" w14:textId="77777777" w:rsidR="00267700" w:rsidRPr="007C449E" w:rsidRDefault="002541EF" w:rsidP="00F0209D">
      <w:pPr>
        <w:spacing w:line="0" w:lineRule="atLeast"/>
        <w:rPr>
          <w:b/>
          <w:bCs/>
          <w:color w:val="000000" w:themeColor="text1"/>
        </w:rPr>
      </w:pPr>
      <w:r w:rsidRPr="007C449E">
        <w:rPr>
          <w:b/>
          <w:bCs/>
          <w:color w:val="000000" w:themeColor="text1"/>
        </w:rPr>
        <w:t>RESULTS:</w:t>
      </w:r>
    </w:p>
    <w:p w14:paraId="4BCEDA4E" w14:textId="77777777" w:rsidR="00267700" w:rsidRPr="00F0209D" w:rsidRDefault="30858FFC" w:rsidP="00F0209D">
      <w:pPr>
        <w:spacing w:line="0" w:lineRule="atLeast"/>
        <w:rPr>
          <w:color w:val="000000" w:themeColor="text1"/>
        </w:rPr>
      </w:pPr>
      <w:r w:rsidRPr="007C449E">
        <w:rPr>
          <w:color w:val="000000" w:themeColor="text1"/>
          <w:lang w:val="en-US"/>
        </w:rPr>
        <w:t>Successful synchronization is indicated by statistically significant circadian rhythmicity of the analyzed clock genes under the control condition (</w:t>
      </w:r>
      <w:r w:rsidRPr="007C449E">
        <w:rPr>
          <w:i/>
          <w:iCs/>
          <w:color w:val="000000" w:themeColor="text1"/>
          <w:lang w:val="en-US"/>
        </w:rPr>
        <w:t>p</w:t>
      </w:r>
      <w:r w:rsidRPr="007C449E">
        <w:rPr>
          <w:color w:val="000000" w:themeColor="text1"/>
          <w:lang w:val="en-US"/>
        </w:rPr>
        <w:t xml:space="preserve"> &lt; 0.05). In this study, three independent biological experiments were performed, with 0.1% dimethyl sulfoxide serving as the negative control. </w:t>
      </w:r>
      <w:r w:rsidRPr="007C449E">
        <w:rPr>
          <w:i/>
          <w:iCs/>
          <w:color w:val="000000" w:themeColor="text1"/>
          <w:lang w:val="en-US"/>
        </w:rPr>
        <w:t>Bmal</w:t>
      </w:r>
      <w:r w:rsidRPr="007C449E">
        <w:rPr>
          <w:color w:val="000000" w:themeColor="text1"/>
          <w:lang w:val="en-US"/>
        </w:rPr>
        <w:t xml:space="preserve">1 and </w:t>
      </w:r>
      <w:r w:rsidRPr="007C449E">
        <w:rPr>
          <w:i/>
          <w:iCs/>
          <w:color w:val="000000" w:themeColor="text1"/>
          <w:lang w:val="en-US"/>
        </w:rPr>
        <w:t>Per</w:t>
      </w:r>
      <w:r w:rsidRPr="007C449E">
        <w:rPr>
          <w:color w:val="000000" w:themeColor="text1"/>
          <w:lang w:val="en-US"/>
        </w:rPr>
        <w:t xml:space="preserve">2 were selected as representative circadian markers because they are core components of the molecular circadian clock and exhibit a well-characterized </w:t>
      </w:r>
      <w:proofErr w:type="spellStart"/>
      <w:r w:rsidRPr="007C449E">
        <w:rPr>
          <w:color w:val="000000" w:themeColor="text1"/>
          <w:lang w:val="en-US"/>
        </w:rPr>
        <w:t>antiphasic</w:t>
      </w:r>
      <w:proofErr w:type="spellEnd"/>
      <w:r w:rsidRPr="007C449E">
        <w:rPr>
          <w:color w:val="000000" w:themeColor="text1"/>
          <w:lang w:val="en-US"/>
        </w:rPr>
        <w:t xml:space="preserve"> expression pattern. Representative rhythmic expression profiles obtained following synchronization are shown in </w:t>
      </w:r>
      <w:r w:rsidRPr="007C449E">
        <w:rPr>
          <w:b/>
          <w:bCs/>
          <w:color w:val="000000" w:themeColor="text1"/>
          <w:lang w:val="en-US"/>
        </w:rPr>
        <w:t>Figure 2</w:t>
      </w:r>
      <w:r w:rsidRPr="007C449E">
        <w:rPr>
          <w:color w:val="000000" w:themeColor="text1"/>
          <w:lang w:val="en-US"/>
        </w:rPr>
        <w:t>. The corresponding circadian</w:t>
      </w:r>
      <w:r w:rsidRPr="00F0209D">
        <w:rPr>
          <w:color w:val="000000" w:themeColor="text1"/>
          <w:lang w:val="en-US"/>
        </w:rPr>
        <w:t xml:space="preserve"> parameters, including </w:t>
      </w:r>
      <w:r w:rsidRPr="00F0209D">
        <w:rPr>
          <w:color w:val="000000" w:themeColor="text1"/>
          <w:lang w:val="en-US"/>
        </w:rPr>
        <w:lastRenderedPageBreak/>
        <w:t xml:space="preserve">rhythmicity, MESOR, amplitude, and peak time, are summarized in </w:t>
      </w:r>
      <w:r w:rsidRPr="00F0209D">
        <w:rPr>
          <w:b/>
          <w:bCs/>
          <w:color w:val="000000" w:themeColor="text1"/>
          <w:lang w:val="en-US"/>
        </w:rPr>
        <w:t>Table 1</w:t>
      </w:r>
      <w:r w:rsidRPr="00F0209D">
        <w:rPr>
          <w:color w:val="000000" w:themeColor="text1"/>
          <w:lang w:val="en-US"/>
        </w:rPr>
        <w:t xml:space="preserve">, while the pairwise comparison between </w:t>
      </w:r>
      <w:r w:rsidRPr="00F0209D">
        <w:rPr>
          <w:i/>
          <w:iCs/>
          <w:color w:val="000000" w:themeColor="text1"/>
          <w:lang w:val="en-US"/>
        </w:rPr>
        <w:t>Bmal1</w:t>
      </w:r>
      <w:r w:rsidRPr="00F0209D">
        <w:rPr>
          <w:color w:val="000000" w:themeColor="text1"/>
          <w:lang w:val="en-US"/>
        </w:rPr>
        <w:t xml:space="preserve"> and </w:t>
      </w:r>
      <w:r w:rsidRPr="00F0209D">
        <w:rPr>
          <w:i/>
          <w:iCs/>
          <w:color w:val="000000" w:themeColor="text1"/>
          <w:lang w:val="en-US"/>
        </w:rPr>
        <w:t>Per</w:t>
      </w:r>
      <w:r w:rsidRPr="00F0209D">
        <w:rPr>
          <w:color w:val="000000" w:themeColor="text1"/>
          <w:lang w:val="en-US"/>
        </w:rPr>
        <w:t xml:space="preserve">2 is presented in </w:t>
      </w:r>
      <w:r w:rsidRPr="00F0209D">
        <w:rPr>
          <w:b/>
          <w:bCs/>
          <w:color w:val="000000" w:themeColor="text1"/>
          <w:lang w:val="en-US"/>
        </w:rPr>
        <w:t>Table 2</w:t>
      </w:r>
      <w:r w:rsidRPr="00F0209D">
        <w:rPr>
          <w:color w:val="000000" w:themeColor="text1"/>
          <w:lang w:val="en-US"/>
        </w:rPr>
        <w:t>.</w:t>
      </w:r>
    </w:p>
    <w:p w14:paraId="5999B9DA" w14:textId="77777777" w:rsidR="00267700" w:rsidRPr="00F0209D" w:rsidRDefault="00267700" w:rsidP="00F0209D">
      <w:pPr>
        <w:spacing w:line="0" w:lineRule="atLeast"/>
        <w:rPr>
          <w:color w:val="000000" w:themeColor="text1"/>
        </w:rPr>
      </w:pPr>
    </w:p>
    <w:p w14:paraId="797BC007" w14:textId="77777777" w:rsidR="00267700" w:rsidRPr="00F0209D" w:rsidRDefault="002541EF" w:rsidP="00F0209D">
      <w:pPr>
        <w:spacing w:line="0" w:lineRule="atLeast"/>
        <w:rPr>
          <w:color w:val="000000" w:themeColor="text1"/>
        </w:rPr>
      </w:pPr>
      <w:r w:rsidRPr="00F0209D">
        <w:rPr>
          <w:color w:val="000000" w:themeColor="text1"/>
        </w:rPr>
        <w:t xml:space="preserve">[Place </w:t>
      </w:r>
      <w:r w:rsidRPr="00F0209D">
        <w:rPr>
          <w:b/>
          <w:bCs/>
          <w:color w:val="000000" w:themeColor="text1"/>
        </w:rPr>
        <w:t>Figure 2</w:t>
      </w:r>
      <w:r w:rsidRPr="00F0209D">
        <w:rPr>
          <w:color w:val="000000" w:themeColor="text1"/>
        </w:rPr>
        <w:t xml:space="preserve"> here.]</w:t>
      </w:r>
    </w:p>
    <w:p w14:paraId="1B82B299" w14:textId="77777777" w:rsidR="00267700" w:rsidRPr="00F0209D" w:rsidRDefault="00267700" w:rsidP="00F0209D">
      <w:pPr>
        <w:spacing w:line="0" w:lineRule="atLeast"/>
        <w:rPr>
          <w:color w:val="000000" w:themeColor="text1"/>
        </w:rPr>
      </w:pPr>
    </w:p>
    <w:p w14:paraId="000A5A59" w14:textId="77777777" w:rsidR="00267700" w:rsidRPr="00F0209D" w:rsidRDefault="002541EF" w:rsidP="00F0209D">
      <w:pPr>
        <w:spacing w:line="0" w:lineRule="atLeast"/>
        <w:rPr>
          <w:color w:val="000000" w:themeColor="text1"/>
        </w:rPr>
      </w:pPr>
      <w:r w:rsidRPr="00F0209D">
        <w:rPr>
          <w:color w:val="000000" w:themeColor="text1"/>
        </w:rPr>
        <w:t xml:space="preserve">[Place </w:t>
      </w:r>
      <w:r w:rsidRPr="00F0209D">
        <w:rPr>
          <w:b/>
          <w:bCs/>
          <w:color w:val="000000" w:themeColor="text1"/>
        </w:rPr>
        <w:t>Table 1</w:t>
      </w:r>
      <w:r w:rsidRPr="00F0209D">
        <w:rPr>
          <w:color w:val="000000" w:themeColor="text1"/>
        </w:rPr>
        <w:t xml:space="preserve"> here.]</w:t>
      </w:r>
    </w:p>
    <w:p w14:paraId="2838B5BE" w14:textId="77777777" w:rsidR="00267700" w:rsidRPr="00F0209D" w:rsidRDefault="00267700" w:rsidP="00F0209D">
      <w:pPr>
        <w:spacing w:line="0" w:lineRule="atLeast"/>
        <w:rPr>
          <w:color w:val="000000" w:themeColor="text1"/>
        </w:rPr>
      </w:pPr>
    </w:p>
    <w:p w14:paraId="22A0F05A" w14:textId="77777777" w:rsidR="00267700" w:rsidRPr="00F0209D" w:rsidRDefault="002541EF" w:rsidP="00F0209D">
      <w:pPr>
        <w:spacing w:line="0" w:lineRule="atLeast"/>
        <w:rPr>
          <w:color w:val="000000" w:themeColor="text1"/>
        </w:rPr>
      </w:pPr>
      <w:r w:rsidRPr="00F0209D">
        <w:rPr>
          <w:color w:val="000000" w:themeColor="text1"/>
        </w:rPr>
        <w:t xml:space="preserve">[Place </w:t>
      </w:r>
      <w:r w:rsidRPr="00F0209D">
        <w:rPr>
          <w:b/>
          <w:bCs/>
          <w:color w:val="000000" w:themeColor="text1"/>
        </w:rPr>
        <w:t>Table 2</w:t>
      </w:r>
      <w:r w:rsidRPr="00F0209D">
        <w:rPr>
          <w:color w:val="000000" w:themeColor="text1"/>
        </w:rPr>
        <w:t xml:space="preserve"> here.]</w:t>
      </w:r>
    </w:p>
    <w:p w14:paraId="133161E6" w14:textId="77777777" w:rsidR="00267700" w:rsidRPr="00F0209D" w:rsidRDefault="00267700" w:rsidP="00F0209D">
      <w:pPr>
        <w:spacing w:line="0" w:lineRule="atLeast"/>
        <w:rPr>
          <w:color w:val="000000" w:themeColor="text1"/>
        </w:rPr>
      </w:pPr>
    </w:p>
    <w:p w14:paraId="688566AE" w14:textId="0F373632" w:rsidR="00267700" w:rsidRPr="00F0209D" w:rsidRDefault="30858FFC" w:rsidP="00F0209D">
      <w:pPr>
        <w:spacing w:line="0" w:lineRule="atLeast"/>
        <w:rPr>
          <w:color w:val="000000" w:themeColor="text1"/>
        </w:rPr>
      </w:pPr>
      <w:r w:rsidRPr="00F0209D">
        <w:rPr>
          <w:color w:val="000000" w:themeColor="text1"/>
          <w:lang w:val="en-US"/>
        </w:rPr>
        <w:t xml:space="preserve">Under basal conditions, both </w:t>
      </w:r>
      <w:r w:rsidRPr="00F0209D">
        <w:rPr>
          <w:i/>
          <w:iCs/>
          <w:color w:val="000000" w:themeColor="text1"/>
          <w:lang w:val="en-US"/>
        </w:rPr>
        <w:t>Bmal</w:t>
      </w:r>
      <w:r w:rsidRPr="00F0209D">
        <w:rPr>
          <w:color w:val="000000" w:themeColor="text1"/>
          <w:lang w:val="en-US"/>
        </w:rPr>
        <w:t xml:space="preserve">1 and </w:t>
      </w:r>
      <w:r w:rsidRPr="00F0209D">
        <w:rPr>
          <w:i/>
          <w:iCs/>
          <w:color w:val="000000" w:themeColor="text1"/>
          <w:lang w:val="en-US"/>
        </w:rPr>
        <w:t>Per</w:t>
      </w:r>
      <w:r w:rsidRPr="00F0209D">
        <w:rPr>
          <w:color w:val="000000" w:themeColor="text1"/>
          <w:lang w:val="en-US"/>
        </w:rPr>
        <w:t>2 exhibited statistically significant rhythmicity (</w:t>
      </w:r>
      <w:r w:rsidRPr="00F0209D">
        <w:rPr>
          <w:i/>
          <w:iCs/>
          <w:color w:val="000000" w:themeColor="text1"/>
          <w:lang w:val="en-US"/>
        </w:rPr>
        <w:t>Bmal</w:t>
      </w:r>
      <w:r w:rsidRPr="00F0209D">
        <w:rPr>
          <w:color w:val="000000" w:themeColor="text1"/>
          <w:lang w:val="en-US"/>
        </w:rPr>
        <w:t xml:space="preserve">1: </w:t>
      </w:r>
      <w:r w:rsidRPr="00F0209D">
        <w:rPr>
          <w:i/>
          <w:iCs/>
          <w:color w:val="000000" w:themeColor="text1"/>
          <w:lang w:val="en-US"/>
        </w:rPr>
        <w:t>p</w:t>
      </w:r>
      <w:r w:rsidRPr="00F0209D">
        <w:rPr>
          <w:color w:val="000000" w:themeColor="text1"/>
          <w:lang w:val="en-US"/>
        </w:rPr>
        <w:t xml:space="preserve"> = 0.0205; </w:t>
      </w:r>
      <w:r w:rsidRPr="00F0209D">
        <w:rPr>
          <w:i/>
          <w:iCs/>
          <w:color w:val="000000" w:themeColor="text1"/>
          <w:lang w:val="en-US"/>
        </w:rPr>
        <w:t>Per</w:t>
      </w:r>
      <w:r w:rsidRPr="00F0209D">
        <w:rPr>
          <w:color w:val="000000" w:themeColor="text1"/>
          <w:lang w:val="en-US"/>
        </w:rPr>
        <w:t xml:space="preserve">2: </w:t>
      </w:r>
      <w:r w:rsidRPr="00F0209D">
        <w:rPr>
          <w:i/>
          <w:iCs/>
          <w:color w:val="000000" w:themeColor="text1"/>
          <w:lang w:val="en-US"/>
        </w:rPr>
        <w:t>p</w:t>
      </w:r>
      <w:r w:rsidRPr="00F0209D">
        <w:rPr>
          <w:color w:val="000000" w:themeColor="text1"/>
          <w:lang w:val="en-US"/>
        </w:rPr>
        <w:t xml:space="preserve"> = 0.0071). </w:t>
      </w:r>
      <w:proofErr w:type="spellStart"/>
      <w:r w:rsidRPr="00F0209D">
        <w:rPr>
          <w:color w:val="000000" w:themeColor="text1"/>
          <w:lang w:val="en-US"/>
        </w:rPr>
        <w:t>CircaCompare</w:t>
      </w:r>
      <w:proofErr w:type="spellEnd"/>
      <w:r w:rsidRPr="00F0209D">
        <w:rPr>
          <w:color w:val="000000" w:themeColor="text1"/>
          <w:lang w:val="en-US"/>
        </w:rPr>
        <w:t xml:space="preserve"> analysis further demonstrated that the two genes oscillated in opposite phases, with a phase difference of −10.9356 h (</w:t>
      </w:r>
      <w:r w:rsidRPr="00F0209D">
        <w:rPr>
          <w:i/>
          <w:iCs/>
          <w:color w:val="000000" w:themeColor="text1"/>
          <w:lang w:val="en-US"/>
        </w:rPr>
        <w:t>p</w:t>
      </w:r>
      <w:r w:rsidRPr="00F0209D">
        <w:rPr>
          <w:color w:val="000000" w:themeColor="text1"/>
          <w:lang w:val="en-US"/>
        </w:rPr>
        <w:t xml:space="preserve"> = 2.3155 × 10⁻⁶), consistent with their expected </w:t>
      </w:r>
      <w:proofErr w:type="spellStart"/>
      <w:r w:rsidRPr="00F0209D">
        <w:rPr>
          <w:color w:val="000000" w:themeColor="text1"/>
          <w:lang w:val="en-US"/>
        </w:rPr>
        <w:t>antiphasic</w:t>
      </w:r>
      <w:proofErr w:type="spellEnd"/>
      <w:r w:rsidRPr="00F0209D">
        <w:rPr>
          <w:color w:val="000000" w:themeColor="text1"/>
          <w:lang w:val="en-US"/>
        </w:rPr>
        <w:t xml:space="preserve"> relationship within the molecular circadian clock network. The RNA quality metrics supporting downstream gene expression analysis are provided in </w:t>
      </w:r>
      <w:r w:rsidRPr="00F0209D">
        <w:rPr>
          <w:b/>
          <w:bCs/>
          <w:color w:val="000000" w:themeColor="text1"/>
          <w:lang w:val="en-US"/>
        </w:rPr>
        <w:t>Supplementary Table 1</w:t>
      </w:r>
      <w:r w:rsidRPr="00F0209D">
        <w:rPr>
          <w:color w:val="000000" w:themeColor="text1"/>
          <w:lang w:val="en-US"/>
        </w:rPr>
        <w:t>.</w:t>
      </w:r>
    </w:p>
    <w:p w14:paraId="60C10EE7" w14:textId="77777777" w:rsidR="00267700" w:rsidRPr="00F0209D" w:rsidRDefault="00267700" w:rsidP="00F0209D">
      <w:pPr>
        <w:spacing w:line="0" w:lineRule="atLeast"/>
        <w:rPr>
          <w:color w:val="000000" w:themeColor="text1"/>
        </w:rPr>
      </w:pPr>
    </w:p>
    <w:p w14:paraId="6965B11F" w14:textId="15C02212" w:rsidR="00267700" w:rsidRPr="00F0209D" w:rsidRDefault="001D603D" w:rsidP="00F0209D">
      <w:pPr>
        <w:spacing w:line="0" w:lineRule="atLeast"/>
        <w:rPr>
          <w:color w:val="000000" w:themeColor="text1"/>
        </w:rPr>
      </w:pPr>
      <w:r w:rsidRPr="00F0209D">
        <w:rPr>
          <w:color w:val="000000" w:themeColor="text1"/>
        </w:rPr>
        <w:t xml:space="preserve">The protocol can also be applied to compare circadian rhythmicity between experimental conditions, including healthy versus disease models or control versus treatment groups. As a representative example, an emerging environmental contaminant and endocrine disruptor previously detected in the human hypothalamus was evaluated and is referred to here as Compound A. Representative results are shown in </w:t>
      </w:r>
      <w:r w:rsidRPr="00F0209D">
        <w:rPr>
          <w:b/>
          <w:bCs/>
          <w:color w:val="000000" w:themeColor="text1"/>
        </w:rPr>
        <w:t>Figure 3</w:t>
      </w:r>
      <w:r w:rsidRPr="00F0209D">
        <w:rPr>
          <w:color w:val="000000" w:themeColor="text1"/>
        </w:rPr>
        <w:t xml:space="preserve">, and the corresponding rhythmicity analysis is summarized in </w:t>
      </w:r>
      <w:r w:rsidRPr="00F0209D">
        <w:rPr>
          <w:b/>
          <w:bCs/>
          <w:color w:val="000000" w:themeColor="text1"/>
        </w:rPr>
        <w:t>Table 1</w:t>
      </w:r>
      <w:r w:rsidRPr="00F0209D">
        <w:rPr>
          <w:color w:val="000000" w:themeColor="text1"/>
        </w:rPr>
        <w:t>.</w:t>
      </w:r>
    </w:p>
    <w:p w14:paraId="7D48E01A" w14:textId="77777777" w:rsidR="00267700" w:rsidRPr="00F0209D" w:rsidRDefault="00267700" w:rsidP="00F0209D">
      <w:pPr>
        <w:spacing w:line="0" w:lineRule="atLeast"/>
        <w:rPr>
          <w:color w:val="000000" w:themeColor="text1"/>
        </w:rPr>
      </w:pPr>
    </w:p>
    <w:p w14:paraId="6FCA5096" w14:textId="77777777" w:rsidR="00267700" w:rsidRPr="00F0209D" w:rsidRDefault="002541EF" w:rsidP="00F0209D">
      <w:pPr>
        <w:spacing w:line="0" w:lineRule="atLeast"/>
        <w:rPr>
          <w:color w:val="000000" w:themeColor="text1"/>
        </w:rPr>
      </w:pPr>
      <w:r w:rsidRPr="00F0209D">
        <w:rPr>
          <w:color w:val="000000" w:themeColor="text1"/>
        </w:rPr>
        <w:t xml:space="preserve">[Place </w:t>
      </w:r>
      <w:r w:rsidRPr="00F0209D">
        <w:rPr>
          <w:b/>
          <w:bCs/>
          <w:color w:val="000000" w:themeColor="text1"/>
        </w:rPr>
        <w:t>Figure 3</w:t>
      </w:r>
      <w:r w:rsidRPr="00F0209D">
        <w:rPr>
          <w:color w:val="000000" w:themeColor="text1"/>
        </w:rPr>
        <w:t xml:space="preserve"> here.]</w:t>
      </w:r>
    </w:p>
    <w:p w14:paraId="3F82702C" w14:textId="77777777" w:rsidR="00267700" w:rsidRPr="00F0209D" w:rsidRDefault="00267700" w:rsidP="00F0209D">
      <w:pPr>
        <w:spacing w:line="0" w:lineRule="atLeast"/>
        <w:rPr>
          <w:color w:val="000000" w:themeColor="text1"/>
        </w:rPr>
      </w:pPr>
    </w:p>
    <w:p w14:paraId="75165331" w14:textId="369AB680" w:rsidR="39E2539D" w:rsidRPr="00F0209D" w:rsidRDefault="30858FFC" w:rsidP="00F0209D">
      <w:pPr>
        <w:spacing w:line="0" w:lineRule="atLeast"/>
        <w:rPr>
          <w:color w:val="000000" w:themeColor="text1"/>
          <w:lang w:val="en-US"/>
        </w:rPr>
      </w:pPr>
      <w:r w:rsidRPr="00F0209D">
        <w:rPr>
          <w:color w:val="000000" w:themeColor="text1"/>
          <w:lang w:val="en-US"/>
        </w:rPr>
        <w:t xml:space="preserve">Following exposure to Compound A, </w:t>
      </w:r>
      <w:r w:rsidRPr="00F0209D">
        <w:rPr>
          <w:i/>
          <w:iCs/>
          <w:color w:val="000000" w:themeColor="text1"/>
          <w:lang w:val="en-US"/>
        </w:rPr>
        <w:t>Bmal</w:t>
      </w:r>
      <w:r w:rsidRPr="00F0209D">
        <w:rPr>
          <w:color w:val="000000" w:themeColor="text1"/>
          <w:lang w:val="en-US"/>
        </w:rPr>
        <w:t>1 no longer exhibited statistically significant rhythmicity (</w:t>
      </w:r>
      <w:r w:rsidRPr="00F0209D">
        <w:rPr>
          <w:i/>
          <w:iCs/>
          <w:color w:val="000000" w:themeColor="text1"/>
          <w:lang w:val="en-US"/>
        </w:rPr>
        <w:t>p</w:t>
      </w:r>
      <w:r w:rsidRPr="00F0209D">
        <w:rPr>
          <w:color w:val="000000" w:themeColor="text1"/>
          <w:lang w:val="en-US"/>
        </w:rPr>
        <w:t xml:space="preserve"> = 0.1068). Under these conditions, the fitted circadian model did not satisfy the statistical criteria for rhythmicity. Consequently, circadian parameters such as MESOR, amplitude, and peak time are not reported because they are not considered biologically interpretable when rhythmicity is not statistically significant. </w:t>
      </w:r>
      <w:r w:rsidR="4DD7F47B" w:rsidRPr="00F0209D">
        <w:rPr>
          <w:color w:val="000000" w:themeColor="text1"/>
          <w:lang w:val="en-US"/>
        </w:rPr>
        <w:t>This example illustrates how the workflow can distinguish rhythmic from non-rhythmic expression profiles and can be used to assess potential alterations in circadian gene expression under different experimental conditions. To minimize potential technical variability associated with the staggered sampling strategy, all culture plates were prepared from the same cell suspension, maintained under identical culture conditions, and synchronized using the same experimental workflow, differing only in the timing of synchronization.</w:t>
      </w:r>
    </w:p>
    <w:p w14:paraId="0E5857EA" w14:textId="77777777" w:rsidR="00267700" w:rsidRPr="00F0209D" w:rsidRDefault="00267700" w:rsidP="00F0209D">
      <w:pPr>
        <w:spacing w:line="0" w:lineRule="atLeast"/>
        <w:rPr>
          <w:color w:val="000000" w:themeColor="text1"/>
        </w:rPr>
      </w:pPr>
    </w:p>
    <w:p w14:paraId="00000027" w14:textId="485BD9D1" w:rsidR="009F33A6" w:rsidRPr="00F0209D" w:rsidRDefault="002541EF" w:rsidP="00F0209D">
      <w:pPr>
        <w:spacing w:line="0" w:lineRule="atLeast"/>
        <w:rPr>
          <w:color w:val="000000" w:themeColor="text1"/>
        </w:rPr>
      </w:pPr>
      <w:r w:rsidRPr="00F0209D">
        <w:rPr>
          <w:b/>
          <w:bCs/>
          <w:color w:val="000000" w:themeColor="text1"/>
        </w:rPr>
        <w:t>FIGURE AND TABLE LEGENDS:</w:t>
      </w:r>
      <w:r w:rsidRPr="00F0209D">
        <w:rPr>
          <w:color w:val="000000" w:themeColor="text1"/>
        </w:rPr>
        <w:t xml:space="preserve"> </w:t>
      </w:r>
    </w:p>
    <w:p w14:paraId="78048FB7" w14:textId="36D30F59" w:rsidR="00CE40DE" w:rsidRPr="00F0209D" w:rsidRDefault="002541EF" w:rsidP="00F0209D">
      <w:pPr>
        <w:spacing w:line="0" w:lineRule="atLeast"/>
        <w:rPr>
          <w:b/>
          <w:bCs/>
          <w:color w:val="000000" w:themeColor="text1"/>
          <w:lang w:val="en-IN"/>
        </w:rPr>
      </w:pPr>
      <w:r w:rsidRPr="00F0209D">
        <w:rPr>
          <w:b/>
          <w:bCs/>
          <w:color w:val="000000" w:themeColor="text1"/>
          <w:lang w:val="en-IN"/>
        </w:rPr>
        <w:t xml:space="preserve">Figure 1. Schematic overview of the staggered serum shock synchronization protocol. </w:t>
      </w:r>
      <w:r w:rsidRPr="00F0209D">
        <w:rPr>
          <w:color w:val="000000" w:themeColor="text1"/>
          <w:lang w:val="en-IN"/>
        </w:rPr>
        <w:t>Schematic illustrating the workflow used to synchronize mHypoE-42 cells by serum shock in two staggered experimental sets. The staggered design enables circadian sample collection during standard working hours while avoiding overnight sampling. Samples are subsequently processed for RNA extraction, quantitative real-time polymerase chain reaction (</w:t>
      </w:r>
      <w:proofErr w:type="spellStart"/>
      <w:r w:rsidRPr="00F0209D">
        <w:rPr>
          <w:color w:val="000000" w:themeColor="text1"/>
          <w:lang w:val="en-IN"/>
        </w:rPr>
        <w:t>qRT</w:t>
      </w:r>
      <w:proofErr w:type="spellEnd"/>
      <w:r w:rsidRPr="00F0209D">
        <w:rPr>
          <w:color w:val="000000" w:themeColor="text1"/>
          <w:lang w:val="en-IN"/>
        </w:rPr>
        <w:t>-PCR), and circadian rhythm analysis.</w:t>
      </w:r>
    </w:p>
    <w:p w14:paraId="620A64C7" w14:textId="0E10DE26" w:rsidR="00CE40DE" w:rsidRPr="00F0209D" w:rsidRDefault="00CE40DE" w:rsidP="00F0209D">
      <w:pPr>
        <w:spacing w:line="0" w:lineRule="atLeast"/>
        <w:rPr>
          <w:color w:val="000000" w:themeColor="text1"/>
          <w:lang w:val="en-IN"/>
        </w:rPr>
      </w:pPr>
    </w:p>
    <w:p w14:paraId="43C90587" w14:textId="77777777" w:rsidR="00CE40DE" w:rsidRPr="00F0209D" w:rsidRDefault="30858FFC" w:rsidP="00F0209D">
      <w:pPr>
        <w:spacing w:line="0" w:lineRule="atLeast"/>
        <w:rPr>
          <w:b/>
          <w:bCs/>
          <w:color w:val="000000" w:themeColor="text1"/>
          <w:lang w:val="en-IN"/>
        </w:rPr>
      </w:pPr>
      <w:r w:rsidRPr="00F0209D">
        <w:rPr>
          <w:b/>
          <w:bCs/>
          <w:color w:val="000000" w:themeColor="text1"/>
          <w:lang w:val="en-IN"/>
        </w:rPr>
        <w:t xml:space="preserve">Figure 2. Circadian oscillations of </w:t>
      </w:r>
      <w:r w:rsidRPr="00F0209D">
        <w:rPr>
          <w:b/>
          <w:bCs/>
          <w:i/>
          <w:iCs/>
          <w:color w:val="000000" w:themeColor="text1"/>
          <w:lang w:val="en-IN"/>
        </w:rPr>
        <w:t>Bmal</w:t>
      </w:r>
      <w:r w:rsidRPr="00F0209D">
        <w:rPr>
          <w:b/>
          <w:bCs/>
          <w:color w:val="000000" w:themeColor="text1"/>
          <w:lang w:val="en-IN"/>
        </w:rPr>
        <w:t xml:space="preserve">1 and </w:t>
      </w:r>
      <w:r w:rsidRPr="00F0209D">
        <w:rPr>
          <w:b/>
          <w:bCs/>
          <w:i/>
          <w:iCs/>
          <w:color w:val="000000" w:themeColor="text1"/>
          <w:lang w:val="en-IN"/>
        </w:rPr>
        <w:t>Per</w:t>
      </w:r>
      <w:r w:rsidRPr="00F0209D">
        <w:rPr>
          <w:b/>
          <w:bCs/>
          <w:color w:val="000000" w:themeColor="text1"/>
          <w:lang w:val="en-IN"/>
        </w:rPr>
        <w:t>2 following serum shock synchronization.</w:t>
      </w:r>
    </w:p>
    <w:p w14:paraId="3AEA89B3" w14:textId="19A92885" w:rsidR="00CE40DE" w:rsidRPr="00F0209D" w:rsidRDefault="30858FFC" w:rsidP="00F0209D">
      <w:pPr>
        <w:spacing w:line="0" w:lineRule="atLeast"/>
        <w:rPr>
          <w:color w:val="000000" w:themeColor="text1"/>
          <w:lang w:val="en-IN"/>
        </w:rPr>
      </w:pPr>
      <w:r w:rsidRPr="00F0209D">
        <w:rPr>
          <w:color w:val="000000" w:themeColor="text1"/>
          <w:lang w:val="en-IN"/>
        </w:rPr>
        <w:t xml:space="preserve">Representative circadian expression profiles of </w:t>
      </w:r>
      <w:r w:rsidRPr="00F0209D">
        <w:rPr>
          <w:b/>
          <w:bCs/>
          <w:i/>
          <w:iCs/>
          <w:color w:val="000000" w:themeColor="text1"/>
          <w:lang w:val="en-IN"/>
        </w:rPr>
        <w:t>Bmal</w:t>
      </w:r>
      <w:r w:rsidRPr="00F0209D">
        <w:rPr>
          <w:b/>
          <w:bCs/>
          <w:color w:val="000000" w:themeColor="text1"/>
          <w:lang w:val="en-IN"/>
        </w:rPr>
        <w:t>1</w:t>
      </w:r>
      <w:r w:rsidRPr="00F0209D">
        <w:rPr>
          <w:color w:val="000000" w:themeColor="text1"/>
          <w:lang w:val="en-IN"/>
        </w:rPr>
        <w:t xml:space="preserve"> (dark blue) and </w:t>
      </w:r>
      <w:r w:rsidRPr="00F0209D">
        <w:rPr>
          <w:b/>
          <w:bCs/>
          <w:i/>
          <w:iCs/>
          <w:color w:val="000000" w:themeColor="text1"/>
          <w:lang w:val="en-IN"/>
        </w:rPr>
        <w:t>Per</w:t>
      </w:r>
      <w:r w:rsidRPr="00F0209D">
        <w:rPr>
          <w:b/>
          <w:bCs/>
          <w:color w:val="000000" w:themeColor="text1"/>
          <w:lang w:val="en-IN"/>
        </w:rPr>
        <w:t>2</w:t>
      </w:r>
      <w:r w:rsidRPr="00F0209D">
        <w:rPr>
          <w:color w:val="000000" w:themeColor="text1"/>
          <w:lang w:val="en-IN"/>
        </w:rPr>
        <w:t xml:space="preserve"> (light blue) in synchronized mHypoE-42 cells measured by quantitative real-time polymerase chain reaction (</w:t>
      </w:r>
      <w:proofErr w:type="spellStart"/>
      <w:r w:rsidRPr="00F0209D">
        <w:rPr>
          <w:color w:val="000000" w:themeColor="text1"/>
          <w:lang w:val="en-IN"/>
        </w:rPr>
        <w:t>qRT</w:t>
      </w:r>
      <w:proofErr w:type="spellEnd"/>
      <w:r w:rsidRPr="00F0209D">
        <w:rPr>
          <w:color w:val="000000" w:themeColor="text1"/>
          <w:lang w:val="en-IN"/>
        </w:rPr>
        <w:t xml:space="preserve">-PCR) from 24 to 48 h after synchronization. Curves represent the fitted circadian models generated using </w:t>
      </w:r>
      <w:proofErr w:type="spellStart"/>
      <w:r w:rsidRPr="00F0209D">
        <w:rPr>
          <w:color w:val="000000" w:themeColor="text1"/>
          <w:lang w:val="en-IN"/>
        </w:rPr>
        <w:t>CircaCompare</w:t>
      </w:r>
      <w:proofErr w:type="spellEnd"/>
      <w:r w:rsidRPr="00F0209D">
        <w:rPr>
          <w:color w:val="000000" w:themeColor="text1"/>
          <w:lang w:val="en-IN"/>
        </w:rPr>
        <w:t>.</w:t>
      </w:r>
    </w:p>
    <w:p w14:paraId="52B15ADD" w14:textId="488B55BD" w:rsidR="00CE40DE" w:rsidRPr="00F0209D" w:rsidRDefault="00CE40DE" w:rsidP="00F0209D">
      <w:pPr>
        <w:spacing w:line="0" w:lineRule="atLeast"/>
        <w:rPr>
          <w:color w:val="000000" w:themeColor="text1"/>
          <w:lang w:val="en-IN"/>
        </w:rPr>
      </w:pPr>
    </w:p>
    <w:p w14:paraId="61CA4862" w14:textId="7D3E5FF4" w:rsidR="00BC7F8A" w:rsidRPr="00F0209D" w:rsidRDefault="30858FFC" w:rsidP="00F0209D">
      <w:pPr>
        <w:spacing w:line="0" w:lineRule="atLeast"/>
        <w:rPr>
          <w:b/>
          <w:bCs/>
          <w:color w:val="000000" w:themeColor="text1"/>
          <w:lang w:val="en-IN"/>
        </w:rPr>
      </w:pPr>
      <w:r w:rsidRPr="00F0209D">
        <w:rPr>
          <w:b/>
          <w:bCs/>
          <w:color w:val="000000" w:themeColor="text1"/>
          <w:lang w:val="en-IN"/>
        </w:rPr>
        <w:t xml:space="preserve">Figure 3. Effect of Compound A on the circadian rhythmicity of </w:t>
      </w:r>
      <w:r w:rsidRPr="00F0209D">
        <w:rPr>
          <w:b/>
          <w:bCs/>
          <w:i/>
          <w:iCs/>
          <w:color w:val="000000" w:themeColor="text1"/>
          <w:lang w:val="en-IN"/>
        </w:rPr>
        <w:t>Bmal</w:t>
      </w:r>
      <w:r w:rsidRPr="00F0209D">
        <w:rPr>
          <w:b/>
          <w:bCs/>
          <w:color w:val="000000" w:themeColor="text1"/>
          <w:lang w:val="en-IN"/>
        </w:rPr>
        <w:t xml:space="preserve">1 expression. </w:t>
      </w:r>
      <w:r w:rsidRPr="00F0209D">
        <w:rPr>
          <w:color w:val="000000" w:themeColor="text1"/>
          <w:lang w:val="en-IN"/>
        </w:rPr>
        <w:t xml:space="preserve">Representative </w:t>
      </w:r>
      <w:r w:rsidRPr="00F0209D">
        <w:rPr>
          <w:b/>
          <w:bCs/>
          <w:i/>
          <w:iCs/>
          <w:color w:val="000000" w:themeColor="text1"/>
          <w:lang w:val="en-IN"/>
        </w:rPr>
        <w:t>Bmal</w:t>
      </w:r>
      <w:r w:rsidRPr="00F0209D">
        <w:rPr>
          <w:b/>
          <w:bCs/>
          <w:color w:val="000000" w:themeColor="text1"/>
          <w:lang w:val="en-IN"/>
        </w:rPr>
        <w:t>1</w:t>
      </w:r>
      <w:r w:rsidRPr="00F0209D">
        <w:rPr>
          <w:color w:val="000000" w:themeColor="text1"/>
          <w:lang w:val="en-IN"/>
        </w:rPr>
        <w:t xml:space="preserve"> expression profile in synchronized mHypoE-42 cells following treatment with Compound A, measured by quantitative real-time polymerase chain reaction (</w:t>
      </w:r>
      <w:proofErr w:type="spellStart"/>
      <w:r w:rsidRPr="00F0209D">
        <w:rPr>
          <w:color w:val="000000" w:themeColor="text1"/>
          <w:lang w:val="en-IN"/>
        </w:rPr>
        <w:t>qRT</w:t>
      </w:r>
      <w:proofErr w:type="spellEnd"/>
      <w:r w:rsidRPr="00F0209D">
        <w:rPr>
          <w:color w:val="000000" w:themeColor="text1"/>
          <w:lang w:val="en-IN"/>
        </w:rPr>
        <w:t xml:space="preserve">-PCR). Curves represent the fitted circadian models generated using </w:t>
      </w:r>
      <w:proofErr w:type="spellStart"/>
      <w:r w:rsidRPr="00F0209D">
        <w:rPr>
          <w:color w:val="000000" w:themeColor="text1"/>
          <w:lang w:val="en-IN"/>
        </w:rPr>
        <w:t>CircaCompare</w:t>
      </w:r>
      <w:proofErr w:type="spellEnd"/>
      <w:r w:rsidRPr="00F0209D">
        <w:rPr>
          <w:color w:val="000000" w:themeColor="text1"/>
          <w:lang w:val="en-IN"/>
        </w:rPr>
        <w:t>.</w:t>
      </w:r>
    </w:p>
    <w:p w14:paraId="08E099A9" w14:textId="77777777" w:rsidR="00CE40DE" w:rsidRPr="00F0209D" w:rsidRDefault="00CE40DE" w:rsidP="00F0209D">
      <w:pPr>
        <w:spacing w:line="0" w:lineRule="atLeast"/>
        <w:rPr>
          <w:color w:val="000000" w:themeColor="text1"/>
        </w:rPr>
      </w:pPr>
    </w:p>
    <w:p w14:paraId="13C5E7AF" w14:textId="082873FD" w:rsidR="0028571F" w:rsidRPr="00F0209D" w:rsidRDefault="002541EF" w:rsidP="00F0209D">
      <w:pPr>
        <w:spacing w:line="0" w:lineRule="atLeast"/>
        <w:rPr>
          <w:b/>
          <w:bCs/>
          <w:color w:val="000000" w:themeColor="text1"/>
          <w:lang w:val="en-IN"/>
        </w:rPr>
      </w:pPr>
      <w:r w:rsidRPr="00F0209D">
        <w:rPr>
          <w:b/>
          <w:bCs/>
          <w:color w:val="000000" w:themeColor="text1"/>
          <w:lang w:val="en-IN"/>
        </w:rPr>
        <w:t xml:space="preserve">Table 1. Circadian rhythm parameters estimated for </w:t>
      </w:r>
      <w:r w:rsidRPr="00F0209D">
        <w:rPr>
          <w:b/>
          <w:bCs/>
          <w:i/>
          <w:iCs/>
          <w:color w:val="000000" w:themeColor="text1"/>
          <w:lang w:val="en-IN"/>
        </w:rPr>
        <w:t>Bmal1</w:t>
      </w:r>
      <w:r w:rsidRPr="00F0209D">
        <w:rPr>
          <w:b/>
          <w:bCs/>
          <w:color w:val="000000" w:themeColor="text1"/>
          <w:lang w:val="en-IN"/>
        </w:rPr>
        <w:t xml:space="preserve"> and </w:t>
      </w:r>
      <w:r w:rsidRPr="00F0209D">
        <w:rPr>
          <w:b/>
          <w:bCs/>
          <w:i/>
          <w:iCs/>
          <w:color w:val="000000" w:themeColor="text1"/>
          <w:lang w:val="en-IN"/>
        </w:rPr>
        <w:t>Per2</w:t>
      </w:r>
      <w:r w:rsidRPr="00F0209D">
        <w:rPr>
          <w:b/>
          <w:bCs/>
          <w:color w:val="000000" w:themeColor="text1"/>
          <w:lang w:val="en-IN"/>
        </w:rPr>
        <w:t xml:space="preserve"> under basal conditions and for </w:t>
      </w:r>
      <w:r w:rsidRPr="00F0209D">
        <w:rPr>
          <w:b/>
          <w:bCs/>
          <w:i/>
          <w:iCs/>
          <w:color w:val="000000" w:themeColor="text1"/>
          <w:lang w:val="en-IN"/>
        </w:rPr>
        <w:t>Bmal1</w:t>
      </w:r>
      <w:r w:rsidRPr="00F0209D">
        <w:rPr>
          <w:b/>
          <w:bCs/>
          <w:color w:val="000000" w:themeColor="text1"/>
          <w:lang w:val="en-IN"/>
        </w:rPr>
        <w:t xml:space="preserve"> following Compound A treatment. </w:t>
      </w:r>
      <w:r w:rsidRPr="00F0209D">
        <w:rPr>
          <w:color w:val="000000" w:themeColor="text1"/>
          <w:lang w:val="en-IN"/>
        </w:rPr>
        <w:t xml:space="preserve">Circadian rhythmicity was evaluated using </w:t>
      </w:r>
      <w:proofErr w:type="spellStart"/>
      <w:r w:rsidRPr="00F0209D">
        <w:rPr>
          <w:color w:val="000000" w:themeColor="text1"/>
          <w:lang w:val="en-IN"/>
        </w:rPr>
        <w:t>CircaCompare</w:t>
      </w:r>
      <w:proofErr w:type="spellEnd"/>
      <w:r w:rsidRPr="00F0209D">
        <w:rPr>
          <w:color w:val="000000" w:themeColor="text1"/>
          <w:lang w:val="en-IN"/>
        </w:rPr>
        <w:t xml:space="preserve">. The table reports the </w:t>
      </w:r>
      <w:r w:rsidRPr="00F0209D">
        <w:rPr>
          <w:i/>
          <w:iCs/>
          <w:color w:val="000000" w:themeColor="text1"/>
          <w:lang w:val="en-IN"/>
        </w:rPr>
        <w:t>p</w:t>
      </w:r>
      <w:r w:rsidRPr="00F0209D">
        <w:rPr>
          <w:color w:val="000000" w:themeColor="text1"/>
          <w:lang w:val="en-IN"/>
        </w:rPr>
        <w:t xml:space="preserve">-value for rhythmicity, the midline estimating statistic of rhythm (MESOR), amplitude, and peak time for each condition. Circadian parameters are not reported for </w:t>
      </w:r>
      <w:r w:rsidRPr="00F0209D">
        <w:rPr>
          <w:i/>
          <w:iCs/>
          <w:color w:val="000000" w:themeColor="text1"/>
          <w:lang w:val="en-IN"/>
        </w:rPr>
        <w:t>Bmal1</w:t>
      </w:r>
      <w:r w:rsidRPr="00F0209D">
        <w:rPr>
          <w:color w:val="000000" w:themeColor="text1"/>
          <w:lang w:val="en-IN"/>
        </w:rPr>
        <w:t xml:space="preserve"> following Compound A treatment because rhythmicity was not statistically significant (</w:t>
      </w:r>
      <w:r w:rsidRPr="00F0209D">
        <w:rPr>
          <w:i/>
          <w:iCs/>
          <w:color w:val="000000" w:themeColor="text1"/>
          <w:lang w:val="en-IN"/>
        </w:rPr>
        <w:t>p</w:t>
      </w:r>
      <w:r w:rsidRPr="00F0209D">
        <w:rPr>
          <w:color w:val="000000" w:themeColor="text1"/>
          <w:lang w:val="en-IN"/>
        </w:rPr>
        <w:t xml:space="preserve"> = 0.1068).</w:t>
      </w:r>
    </w:p>
    <w:p w14:paraId="2A55E5FD" w14:textId="550BE7A7" w:rsidR="0028571F" w:rsidRPr="00F0209D" w:rsidRDefault="0028571F" w:rsidP="00F0209D">
      <w:pPr>
        <w:spacing w:line="0" w:lineRule="atLeast"/>
        <w:rPr>
          <w:color w:val="000000" w:themeColor="text1"/>
          <w:lang w:val="en-IN"/>
        </w:rPr>
      </w:pPr>
    </w:p>
    <w:p w14:paraId="19F508A4" w14:textId="7195AD09" w:rsidR="75F3A637" w:rsidRPr="00F0209D" w:rsidRDefault="002541EF" w:rsidP="00F0209D">
      <w:pPr>
        <w:spacing w:line="0" w:lineRule="atLeast"/>
        <w:rPr>
          <w:b/>
          <w:bCs/>
          <w:color w:val="000000" w:themeColor="text1"/>
          <w:lang w:val="en-IN"/>
        </w:rPr>
      </w:pPr>
      <w:r w:rsidRPr="00F0209D">
        <w:rPr>
          <w:b/>
          <w:bCs/>
          <w:color w:val="000000" w:themeColor="text1"/>
          <w:lang w:val="en-IN"/>
        </w:rPr>
        <w:t xml:space="preserve">Table 2. Pairwise comparison of circadian parameters between </w:t>
      </w:r>
      <w:r w:rsidRPr="00F0209D">
        <w:rPr>
          <w:b/>
          <w:bCs/>
          <w:i/>
          <w:iCs/>
          <w:color w:val="000000" w:themeColor="text1"/>
          <w:lang w:val="en-IN"/>
        </w:rPr>
        <w:t>Bmal1</w:t>
      </w:r>
      <w:r w:rsidRPr="00F0209D">
        <w:rPr>
          <w:b/>
          <w:bCs/>
          <w:color w:val="000000" w:themeColor="text1"/>
          <w:lang w:val="en-IN"/>
        </w:rPr>
        <w:t xml:space="preserve"> and </w:t>
      </w:r>
      <w:r w:rsidRPr="00F0209D">
        <w:rPr>
          <w:b/>
          <w:bCs/>
          <w:i/>
          <w:iCs/>
          <w:color w:val="000000" w:themeColor="text1"/>
          <w:lang w:val="en-IN"/>
        </w:rPr>
        <w:t>Per2</w:t>
      </w:r>
      <w:r w:rsidRPr="00F0209D">
        <w:rPr>
          <w:b/>
          <w:bCs/>
          <w:color w:val="000000" w:themeColor="text1"/>
          <w:lang w:val="en-IN"/>
        </w:rPr>
        <w:t xml:space="preserve">. </w:t>
      </w:r>
      <w:r w:rsidRPr="00F0209D">
        <w:rPr>
          <w:color w:val="000000" w:themeColor="text1"/>
          <w:lang w:val="en-IN"/>
        </w:rPr>
        <w:t>Pairwise comparison of the midline estimating statistic of rhythm (MESOR), amplitude, and phase</w:t>
      </w:r>
      <w:r w:rsidR="00281AFD" w:rsidRPr="00F0209D">
        <w:rPr>
          <w:color w:val="000000" w:themeColor="text1"/>
          <w:lang w:val="en-IN"/>
        </w:rPr>
        <w:t xml:space="preserve"> </w:t>
      </w:r>
      <w:r w:rsidRPr="00F0209D">
        <w:rPr>
          <w:color w:val="000000" w:themeColor="text1"/>
          <w:lang w:val="en-IN"/>
        </w:rPr>
        <w:t xml:space="preserve">between the fitted circadian expression profiles of </w:t>
      </w:r>
      <w:r w:rsidRPr="00F0209D">
        <w:rPr>
          <w:i/>
          <w:iCs/>
          <w:color w:val="000000" w:themeColor="text1"/>
          <w:lang w:val="en-IN"/>
        </w:rPr>
        <w:t>Bmal1</w:t>
      </w:r>
      <w:r w:rsidRPr="00F0209D">
        <w:rPr>
          <w:color w:val="000000" w:themeColor="text1"/>
          <w:lang w:val="en-IN"/>
        </w:rPr>
        <w:t xml:space="preserve"> and </w:t>
      </w:r>
      <w:r w:rsidRPr="00F0209D">
        <w:rPr>
          <w:i/>
          <w:iCs/>
          <w:color w:val="000000" w:themeColor="text1"/>
          <w:lang w:val="en-IN"/>
        </w:rPr>
        <w:t>Per2</w:t>
      </w:r>
      <w:r w:rsidRPr="00F0209D">
        <w:rPr>
          <w:color w:val="000000" w:themeColor="text1"/>
          <w:lang w:val="en-IN"/>
        </w:rPr>
        <w:t xml:space="preserve">, as estimated using </w:t>
      </w:r>
      <w:proofErr w:type="spellStart"/>
      <w:r w:rsidRPr="00F0209D">
        <w:rPr>
          <w:color w:val="000000" w:themeColor="text1"/>
          <w:lang w:val="en-IN"/>
        </w:rPr>
        <w:t>CircaCompare</w:t>
      </w:r>
      <w:proofErr w:type="spellEnd"/>
      <w:r w:rsidRPr="00F0209D">
        <w:rPr>
          <w:color w:val="000000" w:themeColor="text1"/>
          <w:lang w:val="en-IN"/>
        </w:rPr>
        <w:t xml:space="preserve">. Values are presented as parameter differences with the corresponding </w:t>
      </w:r>
      <w:r w:rsidRPr="00F0209D">
        <w:rPr>
          <w:i/>
          <w:iCs/>
          <w:color w:val="000000" w:themeColor="text1"/>
          <w:lang w:val="en-IN"/>
        </w:rPr>
        <w:t>p</w:t>
      </w:r>
      <w:r w:rsidRPr="00F0209D">
        <w:rPr>
          <w:color w:val="000000" w:themeColor="text1"/>
          <w:lang w:val="en-IN"/>
        </w:rPr>
        <w:t>-values. The shared period was fixed at 24 h during model fitting.</w:t>
      </w:r>
    </w:p>
    <w:p w14:paraId="219F829C" w14:textId="77777777" w:rsidR="00FA232A" w:rsidRPr="00F0209D" w:rsidRDefault="00FA232A" w:rsidP="00F0209D">
      <w:pPr>
        <w:spacing w:line="0" w:lineRule="atLeast"/>
        <w:rPr>
          <w:strike/>
          <w:color w:val="000000" w:themeColor="text1"/>
          <w:lang w:val="en-US"/>
        </w:rPr>
      </w:pPr>
    </w:p>
    <w:p w14:paraId="145B95AB" w14:textId="56268B78" w:rsidR="006D7EC7" w:rsidRPr="00F0209D" w:rsidRDefault="002541EF" w:rsidP="00F0209D">
      <w:pPr>
        <w:spacing w:line="0" w:lineRule="atLeast"/>
        <w:rPr>
          <w:b/>
          <w:bCs/>
          <w:color w:val="000000" w:themeColor="text1"/>
          <w:lang w:val="en-US"/>
        </w:rPr>
      </w:pPr>
      <w:r w:rsidRPr="00F0209D">
        <w:rPr>
          <w:b/>
          <w:bCs/>
          <w:color w:val="000000" w:themeColor="text1"/>
          <w:lang w:val="en-US"/>
        </w:rPr>
        <w:t>SUPPLEMENTARY FILES:</w:t>
      </w:r>
    </w:p>
    <w:p w14:paraId="1889787F" w14:textId="1C3AFF61" w:rsidR="006D7EC7" w:rsidRPr="00F0209D" w:rsidRDefault="001C6E6D" w:rsidP="00F0209D">
      <w:pPr>
        <w:spacing w:line="0" w:lineRule="atLeast"/>
        <w:rPr>
          <w:color w:val="000000" w:themeColor="text1"/>
          <w:lang w:val="en-IN"/>
        </w:rPr>
      </w:pPr>
      <w:r w:rsidRPr="00F0209D">
        <w:rPr>
          <w:b/>
          <w:bCs/>
          <w:color w:val="000000" w:themeColor="text1"/>
        </w:rPr>
        <w:t>Supplementary Figure 1. Weekly schedule of the staggered synchronization protocol.</w:t>
      </w:r>
      <w:r w:rsidRPr="00F0209D">
        <w:rPr>
          <w:color w:val="000000" w:themeColor="text1"/>
        </w:rPr>
        <w:t xml:space="preserve"> Representative weekly timeline illustrating cell plating, serum starvation, serum shock synchronization, synchronization arrest, and circadian sample collection for the two staggered experimental sets (Set 1, purple; Set 2, green). The staggered design enables collection of circadian time (CT) points CT0–CT48 during standard working hours while avoiding overnight sample collection.</w:t>
      </w:r>
    </w:p>
    <w:p w14:paraId="018358DA" w14:textId="77777777" w:rsidR="007F7DFE" w:rsidRPr="00F0209D" w:rsidRDefault="007F7DFE" w:rsidP="00F0209D">
      <w:pPr>
        <w:spacing w:line="0" w:lineRule="atLeast"/>
        <w:rPr>
          <w:color w:val="000000" w:themeColor="text1"/>
          <w:lang w:val="en-US"/>
        </w:rPr>
      </w:pPr>
    </w:p>
    <w:p w14:paraId="2BEBF79E" w14:textId="641EF585" w:rsidR="00E66014" w:rsidRPr="00F0209D" w:rsidRDefault="002541EF" w:rsidP="00F0209D">
      <w:pPr>
        <w:spacing w:line="0" w:lineRule="atLeast"/>
        <w:rPr>
          <w:color w:val="000000" w:themeColor="text1"/>
          <w:lang w:val="en-IN"/>
        </w:rPr>
      </w:pPr>
      <w:r w:rsidRPr="00F0209D">
        <w:rPr>
          <w:b/>
          <w:bCs/>
          <w:color w:val="000000" w:themeColor="text1"/>
          <w:lang w:val="en-IN"/>
        </w:rPr>
        <w:t xml:space="preserve">Supplementary Table </w:t>
      </w:r>
      <w:r w:rsidR="00E73B59" w:rsidRPr="00F0209D">
        <w:rPr>
          <w:b/>
          <w:bCs/>
          <w:color w:val="000000" w:themeColor="text1"/>
          <w:lang w:val="en-IN"/>
        </w:rPr>
        <w:t>1</w:t>
      </w:r>
      <w:r w:rsidRPr="00F0209D">
        <w:rPr>
          <w:b/>
          <w:bCs/>
          <w:color w:val="000000" w:themeColor="text1"/>
          <w:lang w:val="en-IN"/>
        </w:rPr>
        <w:t>. RNA quality metrics for all biological samples included in the circadian time-course experiment.</w:t>
      </w:r>
      <w:r w:rsidRPr="00F0209D">
        <w:rPr>
          <w:color w:val="000000" w:themeColor="text1"/>
          <w:lang w:val="en-IN"/>
        </w:rPr>
        <w:t xml:space="preserve"> RNA purity was assessed using the absorbance ratios A</w:t>
      </w:r>
      <w:r w:rsidRPr="00F0209D">
        <w:rPr>
          <w:color w:val="000000" w:themeColor="text1"/>
          <w:vertAlign w:val="subscript"/>
          <w:lang w:val="en-IN"/>
        </w:rPr>
        <w:t>260</w:t>
      </w:r>
      <w:r w:rsidRPr="00F0209D">
        <w:rPr>
          <w:color w:val="000000" w:themeColor="text1"/>
          <w:lang w:val="en-IN"/>
        </w:rPr>
        <w:t>/A</w:t>
      </w:r>
      <w:r w:rsidRPr="00F0209D">
        <w:rPr>
          <w:color w:val="000000" w:themeColor="text1"/>
          <w:vertAlign w:val="subscript"/>
          <w:lang w:val="en-IN"/>
        </w:rPr>
        <w:t>280</w:t>
      </w:r>
      <w:r w:rsidRPr="00F0209D">
        <w:rPr>
          <w:color w:val="000000" w:themeColor="text1"/>
          <w:lang w:val="en-IN"/>
        </w:rPr>
        <w:t xml:space="preserve"> and A</w:t>
      </w:r>
      <w:r w:rsidRPr="00F0209D">
        <w:rPr>
          <w:color w:val="000000" w:themeColor="text1"/>
          <w:vertAlign w:val="subscript"/>
          <w:lang w:val="en-IN"/>
        </w:rPr>
        <w:t>260</w:t>
      </w:r>
      <w:r w:rsidRPr="00F0209D">
        <w:rPr>
          <w:color w:val="000000" w:themeColor="text1"/>
          <w:lang w:val="en-IN"/>
        </w:rPr>
        <w:t>/A</w:t>
      </w:r>
      <w:r w:rsidRPr="00F0209D">
        <w:rPr>
          <w:color w:val="000000" w:themeColor="text1"/>
          <w:vertAlign w:val="subscript"/>
          <w:lang w:val="en-IN"/>
        </w:rPr>
        <w:t>230</w:t>
      </w:r>
      <w:r w:rsidRPr="00F0209D">
        <w:rPr>
          <w:color w:val="000000" w:themeColor="text1"/>
          <w:lang w:val="en-IN"/>
        </w:rPr>
        <w:t>, and RNA concentration was determined spectrophotometrically before complementary DNA</w:t>
      </w:r>
      <w:r w:rsidR="003838DB" w:rsidRPr="00F0209D">
        <w:rPr>
          <w:color w:val="000000" w:themeColor="text1"/>
          <w:lang w:val="en-IN"/>
        </w:rPr>
        <w:t xml:space="preserve"> (cDNA)</w:t>
      </w:r>
      <w:r w:rsidRPr="00F0209D">
        <w:rPr>
          <w:color w:val="000000" w:themeColor="text1"/>
          <w:lang w:val="en-IN"/>
        </w:rPr>
        <w:t xml:space="preserve"> synthesis. Samples are identified by collection time, treatment group, and biological replicate. These measurements were used to verify RNA quality prior to downstream quantitative real-time polymerase chain reaction (</w:t>
      </w:r>
      <w:proofErr w:type="spellStart"/>
      <w:r w:rsidRPr="00F0209D">
        <w:rPr>
          <w:color w:val="000000" w:themeColor="text1"/>
          <w:lang w:val="en-IN"/>
        </w:rPr>
        <w:t>qRT</w:t>
      </w:r>
      <w:proofErr w:type="spellEnd"/>
      <w:r w:rsidRPr="00F0209D">
        <w:rPr>
          <w:color w:val="000000" w:themeColor="text1"/>
          <w:lang w:val="en-IN"/>
        </w:rPr>
        <w:t>-PCR) analysis.</w:t>
      </w:r>
    </w:p>
    <w:p w14:paraId="28D7DC1B" w14:textId="77777777" w:rsidR="00E73B59" w:rsidRPr="00F0209D" w:rsidRDefault="00E73B59" w:rsidP="00F0209D">
      <w:pPr>
        <w:spacing w:line="0" w:lineRule="atLeast"/>
        <w:rPr>
          <w:color w:val="000000" w:themeColor="text1"/>
          <w:lang w:val="en-IN"/>
        </w:rPr>
      </w:pPr>
    </w:p>
    <w:p w14:paraId="5E987BFA" w14:textId="395CBCA9" w:rsidR="00E73B59" w:rsidRPr="00F0209D" w:rsidRDefault="002541EF" w:rsidP="00F0209D">
      <w:pPr>
        <w:spacing w:line="0" w:lineRule="atLeast"/>
        <w:rPr>
          <w:color w:val="000000" w:themeColor="text1"/>
          <w:lang w:val="en-IN"/>
        </w:rPr>
      </w:pPr>
      <w:r w:rsidRPr="00F0209D">
        <w:rPr>
          <w:b/>
          <w:bCs/>
          <w:color w:val="000000" w:themeColor="text1"/>
          <w:lang w:val="en-IN"/>
        </w:rPr>
        <w:t>Supplementary Table 2. Primer sequences and amplification conditions used for quantitative real-time polymerase chain reaction (</w:t>
      </w:r>
      <w:proofErr w:type="spellStart"/>
      <w:r w:rsidRPr="00F0209D">
        <w:rPr>
          <w:b/>
          <w:bCs/>
          <w:color w:val="000000" w:themeColor="text1"/>
          <w:lang w:val="en-IN"/>
        </w:rPr>
        <w:t>qRT</w:t>
      </w:r>
      <w:proofErr w:type="spellEnd"/>
      <w:r w:rsidRPr="00F0209D">
        <w:rPr>
          <w:b/>
          <w:bCs/>
          <w:color w:val="000000" w:themeColor="text1"/>
          <w:lang w:val="en-IN"/>
        </w:rPr>
        <w:t>-PCR).</w:t>
      </w:r>
      <w:r w:rsidRPr="00F0209D">
        <w:rPr>
          <w:color w:val="000000" w:themeColor="text1"/>
          <w:lang w:val="en-IN"/>
        </w:rPr>
        <w:t xml:space="preserve"> Forward and reverse oligonucleotide primer sequences are presented in the 5</w:t>
      </w:r>
      <w:r w:rsidR="00EC6B9B" w:rsidRPr="00F0209D">
        <w:rPr>
          <w:color w:val="000000" w:themeColor="text1"/>
          <w:lang w:val="en-IN"/>
        </w:rPr>
        <w:t>′</w:t>
      </w:r>
      <w:r w:rsidRPr="00F0209D">
        <w:rPr>
          <w:color w:val="000000" w:themeColor="text1"/>
          <w:lang w:val="en-IN"/>
        </w:rPr>
        <w:t>→3</w:t>
      </w:r>
      <w:r w:rsidR="00EC6B9B" w:rsidRPr="00F0209D">
        <w:rPr>
          <w:color w:val="000000" w:themeColor="text1"/>
          <w:lang w:val="en-IN"/>
        </w:rPr>
        <w:t>′</w:t>
      </w:r>
      <w:r w:rsidRPr="00F0209D">
        <w:rPr>
          <w:color w:val="000000" w:themeColor="text1"/>
          <w:lang w:val="en-IN"/>
        </w:rPr>
        <w:t xml:space="preserve"> orientation together with the corresponding NCBI accession number(s), annealing temperature, and primer concentration used for amplification of </w:t>
      </w:r>
      <w:r w:rsidRPr="00F0209D">
        <w:rPr>
          <w:color w:val="000000" w:themeColor="text1"/>
          <w:lang w:val="en-IN"/>
        </w:rPr>
        <w:lastRenderedPageBreak/>
        <w:t>each target gene.</w:t>
      </w:r>
    </w:p>
    <w:p w14:paraId="664160B7" w14:textId="77777777" w:rsidR="007F7DFE" w:rsidRPr="00F0209D" w:rsidRDefault="007F7DFE" w:rsidP="00F0209D">
      <w:pPr>
        <w:spacing w:line="0" w:lineRule="atLeast"/>
        <w:rPr>
          <w:color w:val="000000" w:themeColor="text1"/>
          <w:lang w:val="en-US"/>
        </w:rPr>
      </w:pPr>
    </w:p>
    <w:p w14:paraId="5A1EB6C6" w14:textId="47585E05" w:rsidR="004E348F" w:rsidRPr="00F0209D" w:rsidRDefault="002541EF" w:rsidP="00F0209D">
      <w:pPr>
        <w:spacing w:line="0" w:lineRule="atLeast"/>
        <w:rPr>
          <w:color w:val="000000" w:themeColor="text1"/>
          <w:lang w:val="en-IN"/>
        </w:rPr>
      </w:pPr>
      <w:r w:rsidRPr="00F0209D">
        <w:rPr>
          <w:b/>
          <w:bCs/>
          <w:color w:val="000000" w:themeColor="text1"/>
          <w:lang w:val="en-IN"/>
        </w:rPr>
        <w:t xml:space="preserve">Supplementary Table 3. Example input dataset for circadian rhythm analysis using </w:t>
      </w:r>
      <w:proofErr w:type="spellStart"/>
      <w:r w:rsidRPr="00F0209D">
        <w:rPr>
          <w:b/>
          <w:bCs/>
          <w:color w:val="000000" w:themeColor="text1"/>
          <w:lang w:val="en-IN"/>
        </w:rPr>
        <w:t>CircaCompare</w:t>
      </w:r>
      <w:proofErr w:type="spellEnd"/>
      <w:r w:rsidRPr="00F0209D">
        <w:rPr>
          <w:b/>
          <w:bCs/>
          <w:color w:val="000000" w:themeColor="text1"/>
          <w:lang w:val="en-IN"/>
        </w:rPr>
        <w:t>.</w:t>
      </w:r>
      <w:r w:rsidRPr="00F0209D">
        <w:rPr>
          <w:color w:val="000000" w:themeColor="text1"/>
          <w:lang w:val="en-IN"/>
        </w:rPr>
        <w:t xml:space="preserve"> Example comma-separated values (CSV) dataset formatted for analysis with </w:t>
      </w:r>
      <w:proofErr w:type="spellStart"/>
      <w:r w:rsidRPr="00F0209D">
        <w:rPr>
          <w:color w:val="000000" w:themeColor="text1"/>
          <w:lang w:val="en-IN"/>
        </w:rPr>
        <w:t>CircaCompare</w:t>
      </w:r>
      <w:proofErr w:type="spellEnd"/>
      <w:r w:rsidRPr="00F0209D">
        <w:rPr>
          <w:color w:val="000000" w:themeColor="text1"/>
          <w:lang w:val="en-IN"/>
        </w:rPr>
        <w:t>. The dataset contains three required variables: Time (h), Group, and Outcome (</w:t>
      </w:r>
      <w:proofErr w:type="spellStart"/>
      <w:r w:rsidRPr="00F0209D">
        <w:rPr>
          <w:color w:val="000000" w:themeColor="text1"/>
          <w:lang w:val="en-IN"/>
        </w:rPr>
        <w:t>ΔΔCq</w:t>
      </w:r>
      <w:proofErr w:type="spellEnd"/>
      <w:r w:rsidRPr="00F0209D">
        <w:rPr>
          <w:color w:val="000000" w:themeColor="text1"/>
          <w:lang w:val="en-IN"/>
        </w:rPr>
        <w:t>), corresponding to the format described in the Data Analysis protocol and used as the example input file for circadian parameter estimation.</w:t>
      </w:r>
    </w:p>
    <w:p w14:paraId="7C65D640" w14:textId="77777777" w:rsidR="004E348F" w:rsidRPr="00F0209D" w:rsidRDefault="004E348F" w:rsidP="00F0209D">
      <w:pPr>
        <w:spacing w:line="0" w:lineRule="atLeast"/>
        <w:rPr>
          <w:color w:val="000000" w:themeColor="text1"/>
          <w:lang w:val="en-US"/>
        </w:rPr>
      </w:pPr>
    </w:p>
    <w:p w14:paraId="197A5415" w14:textId="185AA03F" w:rsidR="001C032C" w:rsidRPr="00F0209D" w:rsidRDefault="002541EF" w:rsidP="00F0209D">
      <w:pPr>
        <w:spacing w:line="0" w:lineRule="atLeast"/>
        <w:rPr>
          <w:color w:val="000000" w:themeColor="text1"/>
          <w:lang w:val="en-IN"/>
        </w:rPr>
      </w:pPr>
      <w:r w:rsidRPr="00F0209D">
        <w:rPr>
          <w:b/>
          <w:bCs/>
          <w:color w:val="000000" w:themeColor="text1"/>
          <w:lang w:val="en-IN"/>
        </w:rPr>
        <w:t>Supplementa</w:t>
      </w:r>
      <w:r w:rsidR="005310FF" w:rsidRPr="00F0209D">
        <w:rPr>
          <w:b/>
          <w:bCs/>
          <w:color w:val="000000" w:themeColor="text1"/>
          <w:lang w:val="en-IN"/>
        </w:rPr>
        <w:t>ry</w:t>
      </w:r>
      <w:r w:rsidRPr="00F0209D">
        <w:rPr>
          <w:b/>
          <w:bCs/>
          <w:color w:val="000000" w:themeColor="text1"/>
          <w:lang w:val="en-IN"/>
        </w:rPr>
        <w:t xml:space="preserve"> File 1. Example R script for circadian rhythm analysis using </w:t>
      </w:r>
      <w:proofErr w:type="spellStart"/>
      <w:r w:rsidRPr="00F0209D">
        <w:rPr>
          <w:b/>
          <w:bCs/>
          <w:color w:val="000000" w:themeColor="text1"/>
          <w:lang w:val="en-IN"/>
        </w:rPr>
        <w:t>CircaCompare</w:t>
      </w:r>
      <w:proofErr w:type="spellEnd"/>
      <w:r w:rsidRPr="00F0209D">
        <w:rPr>
          <w:b/>
          <w:bCs/>
          <w:color w:val="000000" w:themeColor="text1"/>
          <w:lang w:val="en-IN"/>
        </w:rPr>
        <w:t>.</w:t>
      </w:r>
      <w:r w:rsidRPr="00F0209D">
        <w:rPr>
          <w:color w:val="000000" w:themeColor="text1"/>
          <w:lang w:val="en-IN"/>
        </w:rPr>
        <w:t xml:space="preserve"> Example R script for </w:t>
      </w:r>
      <w:proofErr w:type="spellStart"/>
      <w:r w:rsidRPr="00F0209D">
        <w:rPr>
          <w:color w:val="000000" w:themeColor="text1"/>
          <w:lang w:val="en-IN"/>
        </w:rPr>
        <w:t>analyzing</w:t>
      </w:r>
      <w:proofErr w:type="spellEnd"/>
      <w:r w:rsidRPr="00F0209D">
        <w:rPr>
          <w:color w:val="000000" w:themeColor="text1"/>
          <w:lang w:val="en-IN"/>
        </w:rPr>
        <w:t xml:space="preserve"> circadian gene expression data using the </w:t>
      </w:r>
      <w:proofErr w:type="spellStart"/>
      <w:r w:rsidRPr="00F0209D">
        <w:rPr>
          <w:color w:val="000000" w:themeColor="text1"/>
          <w:lang w:val="en-IN"/>
        </w:rPr>
        <w:t>CircaCompare</w:t>
      </w:r>
      <w:proofErr w:type="spellEnd"/>
      <w:r w:rsidRPr="00F0209D">
        <w:rPr>
          <w:color w:val="000000" w:themeColor="text1"/>
          <w:lang w:val="en-IN"/>
        </w:rPr>
        <w:t xml:space="preserve"> package (version 0.2.0) in R (version 4.5.1). The script imports the input dataset, performs circadian parameter estimation with a 24-h period, exports the statistical summary, and generates a publication-quality plot. Before use, replace the placeholder file names (XXX.csv, YYY.csv, and </w:t>
      </w:r>
      <w:proofErr w:type="spellStart"/>
      <w:r w:rsidRPr="00F0209D">
        <w:rPr>
          <w:color w:val="000000" w:themeColor="text1"/>
          <w:lang w:val="en-IN"/>
        </w:rPr>
        <w:t>ZZZ.svg</w:t>
      </w:r>
      <w:proofErr w:type="spellEnd"/>
      <w:r w:rsidRPr="00F0209D">
        <w:rPr>
          <w:color w:val="000000" w:themeColor="text1"/>
          <w:lang w:val="en-IN"/>
        </w:rPr>
        <w:t xml:space="preserve">) with the desired input and output file names and adjust the plotting parameters (e.g., </w:t>
      </w:r>
      <w:proofErr w:type="spellStart"/>
      <w:r w:rsidRPr="00F0209D">
        <w:rPr>
          <w:i/>
          <w:iCs/>
          <w:color w:val="000000" w:themeColor="text1"/>
          <w:lang w:val="en-IN"/>
        </w:rPr>
        <w:t>ylim</w:t>
      </w:r>
      <w:proofErr w:type="spellEnd"/>
      <w:r w:rsidRPr="00F0209D">
        <w:rPr>
          <w:color w:val="000000" w:themeColor="text1"/>
          <w:lang w:val="en-IN"/>
        </w:rPr>
        <w:t>) as appropriate for the dataset.</w:t>
      </w:r>
    </w:p>
    <w:p w14:paraId="07DAE494" w14:textId="77777777" w:rsidR="39E2539D" w:rsidRPr="00F0209D" w:rsidRDefault="39E2539D" w:rsidP="00F0209D">
      <w:pPr>
        <w:spacing w:line="0" w:lineRule="atLeast"/>
        <w:rPr>
          <w:color w:val="000000" w:themeColor="text1"/>
          <w:lang w:val="en-US"/>
        </w:rPr>
      </w:pPr>
    </w:p>
    <w:p w14:paraId="07FC13FB" w14:textId="77777777" w:rsidR="00990A13" w:rsidRPr="00F0209D" w:rsidRDefault="002541EF" w:rsidP="00F0209D">
      <w:pPr>
        <w:spacing w:line="0" w:lineRule="atLeast"/>
        <w:rPr>
          <w:b/>
          <w:bCs/>
          <w:color w:val="000000" w:themeColor="text1"/>
        </w:rPr>
      </w:pPr>
      <w:r w:rsidRPr="00F0209D">
        <w:rPr>
          <w:b/>
          <w:bCs/>
          <w:color w:val="000000" w:themeColor="text1"/>
        </w:rPr>
        <w:t>DISCUSSION:</w:t>
      </w:r>
    </w:p>
    <w:p w14:paraId="6C972E24" w14:textId="4F735A44" w:rsidR="00990A13" w:rsidRPr="00F0209D" w:rsidRDefault="002541EF" w:rsidP="00F0209D">
      <w:pPr>
        <w:spacing w:line="0" w:lineRule="atLeast"/>
        <w:rPr>
          <w:color w:val="000000" w:themeColor="text1"/>
        </w:rPr>
      </w:pPr>
      <w:r w:rsidRPr="00F0209D">
        <w:rPr>
          <w:color w:val="000000" w:themeColor="text1"/>
          <w:lang w:val="en-US"/>
        </w:rPr>
        <w:t>Circadian rhythms are endogenous cycles of approximately 24 h that regulate a wide range of physiological, metabolic, and cellular processes through conserved molecular clock mechanisms</w:t>
      </w:r>
      <w:r w:rsidRPr="00F0209D">
        <w:rPr>
          <w:color w:val="000000" w:themeColor="text1"/>
          <w:vertAlign w:val="superscript"/>
          <w:lang w:val="en-US"/>
        </w:rPr>
        <w:t>1,2</w:t>
      </w:r>
      <w:r w:rsidRPr="00F0209D">
        <w:rPr>
          <w:color w:val="000000" w:themeColor="text1"/>
          <w:lang w:val="en-US"/>
        </w:rPr>
        <w:t>. In vitro synchronization models provide a controlled experimental environment for investigating these mechanisms and have become valuable tools for studying circadian regulation under normal and pathological conditions, including exposure to environmental contaminants and other experimental perturbations</w:t>
      </w:r>
      <w:r w:rsidRPr="00F0209D">
        <w:rPr>
          <w:color w:val="000000" w:themeColor="text1"/>
          <w:vertAlign w:val="superscript"/>
          <w:lang w:val="en-US"/>
        </w:rPr>
        <w:t>25</w:t>
      </w:r>
      <w:r w:rsidRPr="00F0209D">
        <w:rPr>
          <w:color w:val="000000" w:themeColor="text1"/>
          <w:lang w:val="en-US"/>
        </w:rPr>
        <w:t xml:space="preserve">. The protocol presented here describes a practical workflow for synchronizing cultured cells by serum shock, collecting time-course samples using a staggered sampling strategy, and quantifying circadian gene expression by </w:t>
      </w:r>
      <w:proofErr w:type="spellStart"/>
      <w:r w:rsidRPr="00F0209D">
        <w:rPr>
          <w:color w:val="000000" w:themeColor="text1"/>
          <w:lang w:val="en-US"/>
        </w:rPr>
        <w:t>qRT</w:t>
      </w:r>
      <w:proofErr w:type="spellEnd"/>
      <w:r w:rsidRPr="00F0209D">
        <w:rPr>
          <w:color w:val="000000" w:themeColor="text1"/>
          <w:lang w:val="en-US"/>
        </w:rPr>
        <w:t>-PCR. This workflow is particularly suitable for studies requiring temporal gene expression profiling while minimizing the logistical challenges associated with overnight sample collection. Several critical steps determine the success and reproducibility of this protocol. Appropriate control of cell confluency, serum starvation, serum shock duration, and synchronization conditions is essential because inadequate synchronization may result in weak or undetectable rhythmicity</w:t>
      </w:r>
      <w:r w:rsidRPr="00F0209D">
        <w:rPr>
          <w:color w:val="000000" w:themeColor="text1"/>
          <w:vertAlign w:val="superscript"/>
          <w:lang w:val="en-US"/>
        </w:rPr>
        <w:t>14</w:t>
      </w:r>
      <w:r w:rsidRPr="00F0209D">
        <w:rPr>
          <w:color w:val="000000" w:themeColor="text1"/>
          <w:lang w:val="en-US"/>
        </w:rPr>
        <w:t xml:space="preserve">. Consistent cell seeding density, preparation of all experimental plates from the same cell suspension, and identical culture conditions across the staggered experimental sets further reduce technical variability. RNA quality, cDNA synthesis, primer validation, and selection of stable reference genes are also important determinants of reliable </w:t>
      </w:r>
      <w:proofErr w:type="spellStart"/>
      <w:r w:rsidRPr="00F0209D">
        <w:rPr>
          <w:color w:val="000000" w:themeColor="text1"/>
          <w:lang w:val="en-US"/>
        </w:rPr>
        <w:t>qRT</w:t>
      </w:r>
      <w:proofErr w:type="spellEnd"/>
      <w:r w:rsidRPr="00F0209D">
        <w:rPr>
          <w:color w:val="000000" w:themeColor="text1"/>
          <w:lang w:val="en-US"/>
        </w:rPr>
        <w:t>-PCR results. As with any circadian synchronization protocol, optimization of these parameters may be required when adapting the workflow to different cell types or experimental conditions.</w:t>
      </w:r>
    </w:p>
    <w:p w14:paraId="7ED2107D" w14:textId="77777777" w:rsidR="00990A13" w:rsidRPr="00F0209D" w:rsidRDefault="00990A13" w:rsidP="00F0209D">
      <w:pPr>
        <w:spacing w:line="0" w:lineRule="atLeast"/>
        <w:rPr>
          <w:color w:val="000000" w:themeColor="text1"/>
        </w:rPr>
      </w:pPr>
    </w:p>
    <w:p w14:paraId="5BCF7D86" w14:textId="263C75A0" w:rsidR="00990A13" w:rsidRPr="00F0209D" w:rsidRDefault="30858FFC" w:rsidP="00F0209D">
      <w:pPr>
        <w:spacing w:line="0" w:lineRule="atLeast"/>
        <w:rPr>
          <w:color w:val="000000" w:themeColor="text1"/>
        </w:rPr>
      </w:pPr>
      <w:r w:rsidRPr="00F0209D">
        <w:rPr>
          <w:color w:val="000000" w:themeColor="text1"/>
          <w:lang w:val="en-US"/>
        </w:rPr>
        <w:t>Although serum shock is one of the most widely established synchronization methods in circadian biology</w:t>
      </w:r>
      <w:r w:rsidRPr="00F0209D">
        <w:rPr>
          <w:color w:val="000000" w:themeColor="text1"/>
          <w:vertAlign w:val="superscript"/>
          <w:lang w:val="en-US"/>
        </w:rPr>
        <w:t>4,26</w:t>
      </w:r>
      <w:r w:rsidRPr="00F0209D">
        <w:rPr>
          <w:color w:val="000000" w:themeColor="text1"/>
          <w:lang w:val="en-US"/>
        </w:rPr>
        <w:t>, it is not universally optimal for every experimental application. Alternative synchronization approaches, including dexamethasone treatment, forskolin stimulation, temperature entrainment, and reporter-based systems, may be more appropriate depending on the biological model and research objective</w:t>
      </w:r>
      <w:r w:rsidRPr="00F0209D">
        <w:rPr>
          <w:color w:val="000000" w:themeColor="text1"/>
          <w:vertAlign w:val="superscript"/>
          <w:lang w:val="en-US"/>
        </w:rPr>
        <w:t>14</w:t>
      </w:r>
      <w:r w:rsidRPr="00F0209D">
        <w:rPr>
          <w:color w:val="000000" w:themeColor="text1"/>
          <w:lang w:val="en-US"/>
        </w:rPr>
        <w:t xml:space="preserve">. These methods should be considered complementary rather than competing approaches, as each possesses distinct advantages and limitations. Serum shock provides a practical balance between experimental simplicity, </w:t>
      </w:r>
      <w:r w:rsidRPr="00F0209D">
        <w:rPr>
          <w:color w:val="000000" w:themeColor="text1"/>
          <w:lang w:val="en-US"/>
        </w:rPr>
        <w:lastRenderedPageBreak/>
        <w:t>accessibility, and reproducibility without requiring specialized instrumentation or genetically encoded reporter systems. Nevertheless, investigators should carefully consider the potential influence of the synchronization stimulus on their biological system and select the approach that best addresses their experimental question. Serum shock protocols that omit the serum starvation step have also been reported and may represent suitable alternatives in specific experimental contexts</w:t>
      </w:r>
      <w:r w:rsidRPr="00F0209D">
        <w:rPr>
          <w:color w:val="000000" w:themeColor="text1"/>
          <w:vertAlign w:val="superscript"/>
          <w:lang w:val="en-US"/>
        </w:rPr>
        <w:t>27</w:t>
      </w:r>
      <w:r w:rsidRPr="00F0209D">
        <w:rPr>
          <w:color w:val="000000" w:themeColor="text1"/>
          <w:lang w:val="en-US"/>
        </w:rPr>
        <w:t xml:space="preserve">. The flexibility of this protocol allows several modifications and troubleshooting strategies. The staggered sampling design relies on parallel culture plates synchronized at different times to generate complementary circadian time points while avoiding overnight sample collection. To minimize inter-plate variability, prepare all plates from the same cell suspension, seed them at identical densities, maintain identical culture conditions, and perform synchronization using the same experimental workflow, differing only in the timing of synchronization. Although this approach cannot </w:t>
      </w:r>
      <w:proofErr w:type="gramStart"/>
      <w:r w:rsidRPr="00F0209D">
        <w:rPr>
          <w:color w:val="000000" w:themeColor="text1"/>
          <w:lang w:val="en-US"/>
        </w:rPr>
        <w:t>completely eliminate</w:t>
      </w:r>
      <w:proofErr w:type="gramEnd"/>
      <w:r w:rsidRPr="00F0209D">
        <w:rPr>
          <w:color w:val="000000" w:themeColor="text1"/>
          <w:lang w:val="en-US"/>
        </w:rPr>
        <w:t xml:space="preserve"> batch-related variation, it minimizes technical variability while substantially reducing the logistical challenges associated with overnight sampling and preserving the ability to detect biologically meaningful circadian rhythms.</w:t>
      </w:r>
      <w:r w:rsidR="53D1E9E7" w:rsidRPr="00F0209D">
        <w:rPr>
          <w:color w:val="000000" w:themeColor="text1"/>
          <w:lang w:val="en-US"/>
        </w:rPr>
        <w:t xml:space="preserve"> </w:t>
      </w:r>
      <w:r w:rsidR="00746F3F" w:rsidRPr="00F0209D">
        <w:rPr>
          <w:color w:val="000000" w:themeColor="text1"/>
        </w:rPr>
        <w:t xml:space="preserve">Although the staggered sampling strategy was designed to minimize technical variability by maintaining identical culture conditions across all experimental sets, it was not directly compared with a conventional continuous sampling design in the present study. Future studies may further evaluate the equivalence of these approaches in additional experimental models. </w:t>
      </w:r>
      <w:r w:rsidRPr="00F0209D">
        <w:rPr>
          <w:color w:val="000000" w:themeColor="text1"/>
          <w:lang w:val="en-US"/>
        </w:rPr>
        <w:t xml:space="preserve">When adapting this workflow to new cell types or experimental conditions, optimize synchronization efficiency and assess potential batch effects during protocol validation. Depending on the experimental objective, modify the synchronization schedule by adjusting synchronization start times or by maintaining a single synchronized culture with a reduced sampling window. Troubleshooting strategies include optimizing serum shock duration, verifying cell viability and confluency before synchronization, confirming RNA quality prior to downstream analysis, and adjusting sampling intervals to improve circadian rhythm detection. </w:t>
      </w:r>
      <w:r w:rsidR="007E45E2" w:rsidRPr="00F0209D">
        <w:rPr>
          <w:color w:val="000000" w:themeColor="text1"/>
        </w:rPr>
        <w:t>The present protocol was validated in the mHypoE-42 embryonic mouse hypothalamic cell line and therefore should be independently optimized and validated before application to other cellular models. Although not evaluated in the present study, this protocol was developed based on previous optimization in our laboratory using other cell lines (e.g., N2a cells and human fibroblasts), supporting its potential applicability to different cellular models. Likewise, the staggered sampling strategy substantially improves experimental feasibility by enabling complete circadian sampling during standard working hours; however, users should maintain identical experimental conditions across all culture plates to minimize potential batch effects.</w:t>
      </w:r>
      <w:r w:rsidRPr="00F0209D">
        <w:rPr>
          <w:color w:val="000000" w:themeColor="text1"/>
          <w:lang w:val="en-US"/>
        </w:rPr>
        <w:t xml:space="preserve"> When appropriately optimized, this workflow provides an accessible and reproducible approach for investigating circadian gene expression and evaluating experimental interventions that alter molecular clock function across a broad range of research applications.</w:t>
      </w:r>
    </w:p>
    <w:p w14:paraId="420F7018" w14:textId="77777777" w:rsidR="00990A13" w:rsidRPr="00F0209D" w:rsidRDefault="00990A13" w:rsidP="00F0209D">
      <w:pPr>
        <w:spacing w:line="0" w:lineRule="atLeast"/>
        <w:rPr>
          <w:color w:val="000000" w:themeColor="text1"/>
        </w:rPr>
      </w:pPr>
    </w:p>
    <w:p w14:paraId="654C3091" w14:textId="77777777" w:rsidR="00990A13" w:rsidRPr="00F0209D" w:rsidRDefault="002541EF" w:rsidP="00F0209D">
      <w:pPr>
        <w:spacing w:line="0" w:lineRule="atLeast"/>
        <w:rPr>
          <w:color w:val="000000" w:themeColor="text1"/>
        </w:rPr>
      </w:pPr>
      <w:r w:rsidRPr="00F0209D">
        <w:rPr>
          <w:color w:val="000000" w:themeColor="text1"/>
          <w:lang w:val="en-US"/>
        </w:rPr>
        <w:t>Despite its practical advantages, this method has several limitations. The staggered sampling strategy provides discrete time-point measurements rather than continuous monitoring, which reduces temporal resolution compared with fluorescence- or bioluminescence-based reporter assays</w:t>
      </w:r>
      <w:r w:rsidRPr="00F0209D">
        <w:rPr>
          <w:color w:val="000000" w:themeColor="text1"/>
          <w:vertAlign w:val="superscript"/>
          <w:lang w:val="en-US"/>
        </w:rPr>
        <w:t>7</w:t>
      </w:r>
      <w:r w:rsidRPr="00F0209D">
        <w:rPr>
          <w:color w:val="000000" w:themeColor="text1"/>
          <w:lang w:val="en-US"/>
        </w:rPr>
        <w:t xml:space="preserve">. Consequently, the accuracy of period estimation and the detection of subtle phase shifts or low-amplitude oscillations may be reduced. In addition, the plate-based sampling workflow becomes increasingly labor-intensive as the number of treatments or experimental conditions increases because additional culture plates are required for each condition. Among existing </w:t>
      </w:r>
      <w:r w:rsidRPr="00F0209D">
        <w:rPr>
          <w:color w:val="000000" w:themeColor="text1"/>
          <w:lang w:val="en-US"/>
        </w:rPr>
        <w:lastRenderedPageBreak/>
        <w:t xml:space="preserve">methodologies, this workflow provides a practical alternative to reporter-based systems, including E-box-driven luciferase assays (e.g., </w:t>
      </w:r>
      <w:r w:rsidRPr="00F0209D">
        <w:rPr>
          <w:i/>
          <w:iCs/>
          <w:color w:val="000000" w:themeColor="text1"/>
          <w:lang w:val="en-US"/>
        </w:rPr>
        <w:t>Bmal1</w:t>
      </w:r>
      <w:r w:rsidRPr="00F0209D">
        <w:rPr>
          <w:color w:val="000000" w:themeColor="text1"/>
          <w:lang w:val="en-US"/>
        </w:rPr>
        <w:t xml:space="preserve">-Luc and </w:t>
      </w:r>
      <w:r w:rsidRPr="00F0209D">
        <w:rPr>
          <w:i/>
          <w:iCs/>
          <w:color w:val="000000" w:themeColor="text1"/>
          <w:lang w:val="en-US"/>
        </w:rPr>
        <w:t>Per2</w:t>
      </w:r>
      <w:r w:rsidRPr="00F0209D">
        <w:rPr>
          <w:color w:val="000000" w:themeColor="text1"/>
          <w:lang w:val="en-US"/>
        </w:rPr>
        <w:t>-Luc), which enable real-time monitoring of circadian activity in living cells</w:t>
      </w:r>
      <w:r w:rsidRPr="00F0209D">
        <w:rPr>
          <w:color w:val="000000" w:themeColor="text1"/>
          <w:vertAlign w:val="superscript"/>
          <w:lang w:val="en-US"/>
        </w:rPr>
        <w:t>28,29</w:t>
      </w:r>
      <w:r w:rsidRPr="00F0209D">
        <w:rPr>
          <w:color w:val="000000" w:themeColor="text1"/>
          <w:lang w:val="en-US"/>
        </w:rPr>
        <w:t>. Although fluorescence- and bioluminescence-based reporter systems provide high temporal resolution and are particularly useful for high-throughput screening of candidate circadian modulators, they require stable genetic modification, specialized detection equipment, and tightly controlled environmental conditions</w:t>
      </w:r>
      <w:r w:rsidRPr="00F0209D">
        <w:rPr>
          <w:color w:val="000000" w:themeColor="text1"/>
          <w:vertAlign w:val="superscript"/>
          <w:lang w:val="en-US"/>
        </w:rPr>
        <w:t>30</w:t>
      </w:r>
      <w:r w:rsidRPr="00F0209D">
        <w:rPr>
          <w:color w:val="000000" w:themeColor="text1"/>
          <w:lang w:val="en-US"/>
        </w:rPr>
        <w:t>, which may not be available in all laboratories. Furthermore, reporter systems are generally restricted to predefined reporter constructs and may require normalization to constitutive signals or cellular abundance, limiting simultaneous assessment of multiple genes or downstream molecular analyses. In contrast, the workflow described here is compatible with multiple downstream applications, including quantitative gene expression analysis and protein-based assays, making it an accessible and versatile approach for laboratories investigating molecular circadian regulation.</w:t>
      </w:r>
    </w:p>
    <w:p w14:paraId="36F02170" w14:textId="77777777" w:rsidR="00990A13" w:rsidRPr="00F0209D" w:rsidRDefault="00990A13" w:rsidP="00F0209D">
      <w:pPr>
        <w:spacing w:line="0" w:lineRule="atLeast"/>
        <w:rPr>
          <w:color w:val="000000" w:themeColor="text1"/>
        </w:rPr>
      </w:pPr>
    </w:p>
    <w:p w14:paraId="353F9BB5" w14:textId="77777777" w:rsidR="00990A13" w:rsidRPr="00F0209D" w:rsidRDefault="30858FFC" w:rsidP="00F0209D">
      <w:pPr>
        <w:spacing w:line="0" w:lineRule="atLeast"/>
        <w:rPr>
          <w:color w:val="000000" w:themeColor="text1"/>
        </w:rPr>
      </w:pPr>
      <w:r w:rsidRPr="00F0209D">
        <w:rPr>
          <w:color w:val="000000" w:themeColor="text1"/>
          <w:lang w:val="en-US"/>
        </w:rPr>
        <w:t xml:space="preserve">Following sample collection and downstream analyses, appropriate statistical evaluation is essential to determine whether the observed oscillations are both statistically significant and biologically meaningful. In this protocol, </w:t>
      </w:r>
      <w:proofErr w:type="spellStart"/>
      <w:r w:rsidRPr="00F0209D">
        <w:rPr>
          <w:color w:val="000000" w:themeColor="text1"/>
          <w:lang w:val="en-US"/>
        </w:rPr>
        <w:t>CircaCompare</w:t>
      </w:r>
      <w:proofErr w:type="spellEnd"/>
      <w:r w:rsidRPr="00F0209D">
        <w:rPr>
          <w:color w:val="000000" w:themeColor="text1"/>
          <w:lang w:val="en-US"/>
        </w:rPr>
        <w:t xml:space="preserve"> provides a robust framework for estimating and statistically comparing the MESOR, amplitude, and phase using </w:t>
      </w:r>
      <w:proofErr w:type="spellStart"/>
      <w:r w:rsidRPr="00F0209D">
        <w:rPr>
          <w:color w:val="000000" w:themeColor="text1"/>
          <w:lang w:val="en-US"/>
        </w:rPr>
        <w:t>cosinor</w:t>
      </w:r>
      <w:proofErr w:type="spellEnd"/>
      <w:r w:rsidRPr="00F0209D">
        <w:rPr>
          <w:color w:val="000000" w:themeColor="text1"/>
          <w:lang w:val="en-US"/>
        </w:rPr>
        <w:t>-based regression models</w:t>
      </w:r>
      <w:r w:rsidRPr="00F0209D">
        <w:rPr>
          <w:color w:val="000000" w:themeColor="text1"/>
          <w:vertAlign w:val="superscript"/>
          <w:lang w:val="en-US"/>
        </w:rPr>
        <w:t>23</w:t>
      </w:r>
      <w:r w:rsidRPr="00F0209D">
        <w:rPr>
          <w:color w:val="000000" w:themeColor="text1"/>
          <w:lang w:val="en-US"/>
        </w:rPr>
        <w:t xml:space="preserve">. Unlike approaches that assess rhythmicity alone, </w:t>
      </w:r>
      <w:proofErr w:type="spellStart"/>
      <w:r w:rsidRPr="00F0209D">
        <w:rPr>
          <w:color w:val="000000" w:themeColor="text1"/>
          <w:lang w:val="en-US"/>
        </w:rPr>
        <w:t>CircaCompare</w:t>
      </w:r>
      <w:proofErr w:type="spellEnd"/>
      <w:r w:rsidRPr="00F0209D">
        <w:rPr>
          <w:color w:val="000000" w:themeColor="text1"/>
          <w:lang w:val="en-US"/>
        </w:rPr>
        <w:t xml:space="preserve"> enables direct pairwise comparisons of circadian parameters between experimental groups, facilitating evaluation of treatment effects, genetic </w:t>
      </w:r>
      <w:proofErr w:type="gramStart"/>
      <w:r w:rsidRPr="00F0209D">
        <w:rPr>
          <w:color w:val="000000" w:themeColor="text1"/>
          <w:lang w:val="en-US"/>
        </w:rPr>
        <w:t>perturbations</w:t>
      </w:r>
      <w:proofErr w:type="gramEnd"/>
      <w:r w:rsidRPr="00F0209D">
        <w:rPr>
          <w:color w:val="000000" w:themeColor="text1"/>
          <w:lang w:val="en-US"/>
        </w:rPr>
        <w:t xml:space="preserve">, or disease-associated alterations in circadian behavior. This analytical workflow complements the synchronization protocol by providing standardized quantitative measures for interpreting changes in circadian gene expression. As demonstrated in the Representative Results, successful synchronization was indicated by the expected oscillatory expression patterns of </w:t>
      </w:r>
      <w:r w:rsidRPr="00F0209D">
        <w:rPr>
          <w:i/>
          <w:iCs/>
          <w:color w:val="000000" w:themeColor="text1"/>
          <w:lang w:val="en-US"/>
        </w:rPr>
        <w:t>Bmal</w:t>
      </w:r>
      <w:r w:rsidRPr="00F0209D">
        <w:rPr>
          <w:color w:val="000000" w:themeColor="text1"/>
          <w:lang w:val="en-US"/>
        </w:rPr>
        <w:t xml:space="preserve">1 and </w:t>
      </w:r>
      <w:r w:rsidRPr="00F0209D">
        <w:rPr>
          <w:i/>
          <w:iCs/>
          <w:color w:val="000000" w:themeColor="text1"/>
          <w:lang w:val="en-US"/>
        </w:rPr>
        <w:t>Per</w:t>
      </w:r>
      <w:r w:rsidRPr="00F0209D">
        <w:rPr>
          <w:color w:val="000000" w:themeColor="text1"/>
          <w:lang w:val="en-US"/>
        </w:rPr>
        <w:t>2 messenger RNA (mRNA) following serum shock (</w:t>
      </w:r>
      <w:r w:rsidRPr="00F0209D">
        <w:rPr>
          <w:b/>
          <w:bCs/>
          <w:color w:val="000000" w:themeColor="text1"/>
          <w:lang w:val="en-US"/>
        </w:rPr>
        <w:t>Figure 2</w:t>
      </w:r>
      <w:r w:rsidRPr="00F0209D">
        <w:rPr>
          <w:color w:val="000000" w:themeColor="text1"/>
          <w:lang w:val="en-US"/>
        </w:rPr>
        <w:t xml:space="preserve">). In contrast, exposure to Compound A resulted in the loss of statistically significant </w:t>
      </w:r>
      <w:r w:rsidRPr="00F0209D">
        <w:rPr>
          <w:i/>
          <w:iCs/>
          <w:color w:val="000000" w:themeColor="text1"/>
          <w:lang w:val="en-US"/>
        </w:rPr>
        <w:t>Bmal</w:t>
      </w:r>
      <w:r w:rsidRPr="00F0209D">
        <w:rPr>
          <w:color w:val="000000" w:themeColor="text1"/>
          <w:lang w:val="en-US"/>
        </w:rPr>
        <w:t>1 rhythmicity (</w:t>
      </w:r>
      <w:r w:rsidRPr="00F0209D">
        <w:rPr>
          <w:b/>
          <w:bCs/>
          <w:color w:val="000000" w:themeColor="text1"/>
          <w:lang w:val="en-US"/>
        </w:rPr>
        <w:t>Figure 3</w:t>
      </w:r>
      <w:r w:rsidRPr="00F0209D">
        <w:rPr>
          <w:color w:val="000000" w:themeColor="text1"/>
          <w:lang w:val="en-US"/>
        </w:rPr>
        <w:t xml:space="preserve">), illustrating the utility of this workflow for evaluating experimental interventions that alter circadian gene expression. An important consideration when interpreting circadian gene expression data is biological variability among independent experiments. In this study, the representative results were obtained from independent biological replicates performed on different days and across different cell passages. Consequently, some degree of variability is expected and reflects biological rather than technical variation. For this reason, synchronization experiments should include independent biological replicates and be interpreted within the context of the expected biological variability of the cellular model under investigation. Despite this variability, statistically significant rhythmicity and the expected </w:t>
      </w:r>
      <w:proofErr w:type="spellStart"/>
      <w:r w:rsidRPr="00F0209D">
        <w:rPr>
          <w:color w:val="000000" w:themeColor="text1"/>
          <w:lang w:val="en-US"/>
        </w:rPr>
        <w:t>antiphasic</w:t>
      </w:r>
      <w:proofErr w:type="spellEnd"/>
      <w:r w:rsidRPr="00F0209D">
        <w:rPr>
          <w:color w:val="000000" w:themeColor="text1"/>
          <w:lang w:val="en-US"/>
        </w:rPr>
        <w:t xml:space="preserve"> relationship between </w:t>
      </w:r>
      <w:r w:rsidRPr="00F0209D">
        <w:rPr>
          <w:i/>
          <w:iCs/>
          <w:color w:val="000000" w:themeColor="text1"/>
          <w:lang w:val="en-US"/>
        </w:rPr>
        <w:t>Bmal1</w:t>
      </w:r>
      <w:r w:rsidRPr="00F0209D">
        <w:rPr>
          <w:color w:val="000000" w:themeColor="text1"/>
          <w:lang w:val="en-US"/>
        </w:rPr>
        <w:t xml:space="preserve"> and </w:t>
      </w:r>
      <w:r w:rsidRPr="00F0209D">
        <w:rPr>
          <w:i/>
          <w:iCs/>
          <w:color w:val="000000" w:themeColor="text1"/>
          <w:lang w:val="en-US"/>
        </w:rPr>
        <w:t>Per2</w:t>
      </w:r>
      <w:r w:rsidRPr="00F0209D">
        <w:rPr>
          <w:color w:val="000000" w:themeColor="text1"/>
          <w:lang w:val="en-US"/>
        </w:rPr>
        <w:t xml:space="preserve"> were consistently observed. Furthermore, circadian characteristics, including oscillation amplitude, phase, period length, and damping rate, vary among cellular models. Therefore, synchronization performance should be evaluated within the context of the specific cell type under investigation rather than by direct comparison with unrelated models.</w:t>
      </w:r>
    </w:p>
    <w:p w14:paraId="6445364F" w14:textId="77777777" w:rsidR="00990A13" w:rsidRPr="00F0209D" w:rsidRDefault="00990A13" w:rsidP="00F0209D">
      <w:pPr>
        <w:spacing w:line="0" w:lineRule="atLeast"/>
        <w:rPr>
          <w:color w:val="000000" w:themeColor="text1"/>
        </w:rPr>
      </w:pPr>
    </w:p>
    <w:p w14:paraId="5B170773" w14:textId="4E416072" w:rsidR="35BB37DA" w:rsidRPr="00F0209D" w:rsidRDefault="002541EF" w:rsidP="00F0209D">
      <w:pPr>
        <w:spacing w:line="0" w:lineRule="atLeast"/>
        <w:rPr>
          <w:color w:val="000000" w:themeColor="text1"/>
          <w:lang w:val="en-US"/>
        </w:rPr>
      </w:pPr>
      <w:r w:rsidRPr="00F0209D">
        <w:rPr>
          <w:color w:val="000000" w:themeColor="text1"/>
        </w:rPr>
        <w:t xml:space="preserve">This workflow is particularly relevant for investigating the role of circadian rhythms in disease mechanisms and therapeutic responses. Disruption of circadian regulation has been implicated in numerous pathological conditions, including cancer, metabolic disorders, and </w:t>
      </w:r>
      <w:r w:rsidRPr="00F0209D">
        <w:rPr>
          <w:color w:val="000000" w:themeColor="text1"/>
        </w:rPr>
        <w:lastRenderedPageBreak/>
        <w:t>neurodegenerative diseases</w:t>
      </w:r>
      <w:r w:rsidRPr="00F0209D">
        <w:rPr>
          <w:color w:val="000000" w:themeColor="text1"/>
          <w:vertAlign w:val="superscript"/>
        </w:rPr>
        <w:t>31,32</w:t>
      </w:r>
      <w:r w:rsidRPr="00F0209D">
        <w:rPr>
          <w:color w:val="000000" w:themeColor="text1"/>
        </w:rPr>
        <w:t>. The ability to assess rhythmic gene expression or protein abundance in vitro provides a practical framework for investigating these processes and for evaluating the effects of pharmacological interventions on the molecular circadian clock, which is increasingly recognized as a potential therapeutic target</w:t>
      </w:r>
      <w:r w:rsidRPr="00F0209D">
        <w:rPr>
          <w:color w:val="000000" w:themeColor="text1"/>
          <w:vertAlign w:val="superscript"/>
        </w:rPr>
        <w:t>14,33</w:t>
      </w:r>
      <w:r w:rsidRPr="00F0209D">
        <w:rPr>
          <w:color w:val="000000" w:themeColor="text1"/>
        </w:rPr>
        <w:t>. For example, this protocol can be applied to examine how candidate modulators influence circadian gene expression in disease-relevant cellular models following appropriate optimization and validation. Importantly, the purpose of the present work is not to advocate serum shock as a replacement for other synchronization methods or to suggest superiority over alternative approaches. Instead, this protocol provides a detailed and reproducible workflow for implementing a widely used synchronization strategy, collecting circadian samples during standard working hours using a staggered sampling design, and analyzing rhythmic gene expression with accessible downstream methodologies. We anticipate that this framework will be particularly useful for laboratories establishing circadian experiments or seeking a practical, reproducible, and accessible workflow for incorporating temporal analyses into existing cellular models.</w:t>
      </w:r>
    </w:p>
    <w:p w14:paraId="6D9BAEF3" w14:textId="77777777" w:rsidR="00990A13" w:rsidRPr="00F0209D" w:rsidRDefault="00990A13" w:rsidP="00F0209D">
      <w:pPr>
        <w:spacing w:line="0" w:lineRule="atLeast"/>
        <w:rPr>
          <w:color w:val="000000" w:themeColor="text1"/>
        </w:rPr>
      </w:pPr>
    </w:p>
    <w:p w14:paraId="0000002D" w14:textId="4F1EC1E2" w:rsidR="009F33A6" w:rsidRPr="00F0209D" w:rsidRDefault="002541EF" w:rsidP="00F0209D">
      <w:pPr>
        <w:pBdr>
          <w:top w:val="nil"/>
          <w:left w:val="nil"/>
          <w:bottom w:val="nil"/>
          <w:right w:val="nil"/>
          <w:between w:val="nil"/>
        </w:pBdr>
        <w:spacing w:line="0" w:lineRule="atLeast"/>
        <w:rPr>
          <w:b/>
          <w:bCs/>
          <w:color w:val="000000" w:themeColor="text1"/>
        </w:rPr>
      </w:pPr>
      <w:r w:rsidRPr="00F0209D">
        <w:rPr>
          <w:b/>
          <w:bCs/>
          <w:color w:val="000000" w:themeColor="text1"/>
        </w:rPr>
        <w:t>ACKNOWLEDGMENTS:</w:t>
      </w:r>
    </w:p>
    <w:p w14:paraId="6828B05E" w14:textId="73569034" w:rsidR="009F33A6" w:rsidRPr="00F0209D" w:rsidRDefault="002541EF" w:rsidP="00F0209D">
      <w:pPr>
        <w:spacing w:line="0" w:lineRule="atLeast"/>
        <w:rPr>
          <w:color w:val="000000" w:themeColor="text1"/>
          <w:lang w:val="en-US"/>
        </w:rPr>
      </w:pPr>
      <w:r w:rsidRPr="00F0209D">
        <w:rPr>
          <w:color w:val="000000" w:themeColor="text1"/>
        </w:rPr>
        <w:t xml:space="preserve">This work was co-funded by the European Union (EU) Recovery and Resilience Facility and Portuguese national funds through FCT – </w:t>
      </w:r>
      <w:proofErr w:type="spellStart"/>
      <w:r w:rsidRPr="00F0209D">
        <w:rPr>
          <w:color w:val="000000" w:themeColor="text1"/>
        </w:rPr>
        <w:t>Fundação</w:t>
      </w:r>
      <w:proofErr w:type="spellEnd"/>
      <w:r w:rsidRPr="00F0209D">
        <w:rPr>
          <w:color w:val="000000" w:themeColor="text1"/>
        </w:rPr>
        <w:t xml:space="preserve"> para a </w:t>
      </w:r>
      <w:proofErr w:type="spellStart"/>
      <w:r w:rsidRPr="00F0209D">
        <w:rPr>
          <w:color w:val="000000" w:themeColor="text1"/>
        </w:rPr>
        <w:t>Ciência</w:t>
      </w:r>
      <w:proofErr w:type="spellEnd"/>
      <w:r w:rsidRPr="00F0209D">
        <w:rPr>
          <w:color w:val="000000" w:themeColor="text1"/>
        </w:rPr>
        <w:t xml:space="preserve"> e a </w:t>
      </w:r>
      <w:proofErr w:type="spellStart"/>
      <w:r w:rsidRPr="00F0209D">
        <w:rPr>
          <w:color w:val="000000" w:themeColor="text1"/>
        </w:rPr>
        <w:t>Tecnologia</w:t>
      </w:r>
      <w:proofErr w:type="spellEnd"/>
      <w:r w:rsidRPr="00F0209D">
        <w:rPr>
          <w:color w:val="000000" w:themeColor="text1"/>
        </w:rPr>
        <w:t xml:space="preserve"> under projects LA/P/0058/2020 (DOI: 10.54499/LA/P/0058/2020), UID/04539/2025, UID/PRR/04539/2025 (DOI: 10.54499/UID/PRR/04539/2025), and UID/PRR2/04539/2025 (DOI: 10.54499/UID/PRR2/04539/2025); by the European Regional Development Fund (ERDF) through the Centro 2030 Regional Operational </w:t>
      </w:r>
      <w:proofErr w:type="spellStart"/>
      <w:r w:rsidRPr="00F0209D">
        <w:rPr>
          <w:color w:val="000000" w:themeColor="text1"/>
        </w:rPr>
        <w:t>Programme</w:t>
      </w:r>
      <w:proofErr w:type="spellEnd"/>
      <w:r w:rsidRPr="00F0209D">
        <w:rPr>
          <w:color w:val="000000" w:themeColor="text1"/>
        </w:rPr>
        <w:t xml:space="preserve"> under project CENTRO2030-FEDER-02360200; and by Portuguese national funds through FCT under grants 2023.17896.ICDT (DOI: 10.54499/2023.17896.ICDT), 2023.12355.PEX (DOI: 10.54499/2023.12355.PEX), 2021.02220.CEECIND/CP1656/CT0008 (DOI: 10.54499/2021.02220.CEECIND/CP1656/CT0008), 2020.04850.BD, and 2021.05334.BD.</w:t>
      </w:r>
    </w:p>
    <w:p w14:paraId="0000002F" w14:textId="2E183856" w:rsidR="009F33A6" w:rsidRPr="00F0209D" w:rsidRDefault="009F33A6" w:rsidP="00F0209D">
      <w:pPr>
        <w:spacing w:line="0" w:lineRule="atLeast"/>
        <w:rPr>
          <w:color w:val="000000" w:themeColor="text1"/>
          <w:lang w:val="en-US"/>
        </w:rPr>
      </w:pPr>
    </w:p>
    <w:p w14:paraId="00000030" w14:textId="517374A8" w:rsidR="009F33A6" w:rsidRPr="00F0209D" w:rsidRDefault="002541EF" w:rsidP="00F0209D">
      <w:pPr>
        <w:pBdr>
          <w:top w:val="nil"/>
          <w:left w:val="nil"/>
          <w:bottom w:val="nil"/>
          <w:right w:val="nil"/>
          <w:between w:val="nil"/>
        </w:pBdr>
        <w:spacing w:line="0" w:lineRule="atLeast"/>
        <w:rPr>
          <w:b/>
          <w:bCs/>
          <w:color w:val="000000" w:themeColor="text1"/>
        </w:rPr>
      </w:pPr>
      <w:r w:rsidRPr="00F0209D">
        <w:rPr>
          <w:b/>
          <w:bCs/>
          <w:color w:val="000000" w:themeColor="text1"/>
        </w:rPr>
        <w:t>DISCLOSURES:</w:t>
      </w:r>
    </w:p>
    <w:p w14:paraId="1C9A755B" w14:textId="5708E677" w:rsidR="024400B1" w:rsidRPr="00F0209D" w:rsidRDefault="002541EF" w:rsidP="00F0209D">
      <w:pPr>
        <w:spacing w:line="0" w:lineRule="atLeast"/>
        <w:rPr>
          <w:color w:val="000000" w:themeColor="text1"/>
          <w:lang w:val="en-US"/>
        </w:rPr>
      </w:pPr>
      <w:r w:rsidRPr="00F0209D">
        <w:rPr>
          <w:color w:val="000000" w:themeColor="text1"/>
        </w:rPr>
        <w:t>The authors declare no conflicts of interest.</w:t>
      </w:r>
    </w:p>
    <w:p w14:paraId="7F304EE3" w14:textId="77777777" w:rsidR="004A6C2F" w:rsidRPr="00F0209D" w:rsidRDefault="004A6C2F" w:rsidP="00F0209D">
      <w:pPr>
        <w:spacing w:line="0" w:lineRule="atLeast"/>
        <w:rPr>
          <w:color w:val="000000" w:themeColor="text1"/>
          <w:lang w:val="en-US"/>
        </w:rPr>
      </w:pPr>
    </w:p>
    <w:p w14:paraId="00000033" w14:textId="343CA50A" w:rsidR="009F33A6" w:rsidRPr="00F0209D" w:rsidRDefault="002541EF" w:rsidP="00F0209D">
      <w:pPr>
        <w:spacing w:line="0" w:lineRule="atLeast"/>
        <w:rPr>
          <w:color w:val="000000" w:themeColor="text1"/>
        </w:rPr>
      </w:pPr>
      <w:proofErr w:type="gramStart"/>
      <w:r w:rsidRPr="00F0209D">
        <w:rPr>
          <w:b/>
          <w:bCs/>
          <w:color w:val="000000" w:themeColor="text1"/>
        </w:rPr>
        <w:t>REFERENCES</w:t>
      </w:r>
      <w:proofErr w:type="gramEnd"/>
      <w:r w:rsidRPr="00F0209D">
        <w:rPr>
          <w:b/>
          <w:bCs/>
          <w:color w:val="000000" w:themeColor="text1"/>
        </w:rPr>
        <w:t>:</w:t>
      </w:r>
    </w:p>
    <w:p w14:paraId="781C365F"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Fuhr L, Abreu M, Pett P, </w:t>
      </w:r>
      <w:proofErr w:type="spellStart"/>
      <w:r w:rsidRPr="00F0209D">
        <w:rPr>
          <w:color w:val="000000" w:themeColor="text1"/>
          <w:lang w:val="en-US"/>
        </w:rPr>
        <w:t>Relógio</w:t>
      </w:r>
      <w:proofErr w:type="spellEnd"/>
      <w:r w:rsidRPr="00F0209D">
        <w:rPr>
          <w:color w:val="000000" w:themeColor="text1"/>
          <w:lang w:val="en-US"/>
        </w:rPr>
        <w:t xml:space="preserve"> A. Circadian systems biology: When time matters. </w:t>
      </w:r>
      <w:proofErr w:type="spellStart"/>
      <w:r w:rsidRPr="00F0209D">
        <w:rPr>
          <w:color w:val="000000" w:themeColor="text1"/>
          <w:lang w:val="en-US"/>
        </w:rPr>
        <w:t>Comput</w:t>
      </w:r>
      <w:proofErr w:type="spellEnd"/>
      <w:r w:rsidRPr="00F0209D">
        <w:rPr>
          <w:color w:val="000000" w:themeColor="text1"/>
          <w:lang w:val="en-US"/>
        </w:rPr>
        <w:t xml:space="preserve"> Struct </w:t>
      </w:r>
      <w:proofErr w:type="spellStart"/>
      <w:r w:rsidRPr="00F0209D">
        <w:rPr>
          <w:color w:val="000000" w:themeColor="text1"/>
          <w:lang w:val="en-US"/>
        </w:rPr>
        <w:t>Biotechnol</w:t>
      </w:r>
      <w:proofErr w:type="spellEnd"/>
      <w:r w:rsidRPr="00F0209D">
        <w:rPr>
          <w:color w:val="000000" w:themeColor="text1"/>
          <w:lang w:val="en-US"/>
        </w:rPr>
        <w:t xml:space="preserve"> J. </w:t>
      </w:r>
      <w:proofErr w:type="gramStart"/>
      <w:r w:rsidRPr="00F0209D">
        <w:rPr>
          <w:color w:val="000000" w:themeColor="text1"/>
          <w:lang w:val="en-US"/>
        </w:rPr>
        <w:t>2015;13:417</w:t>
      </w:r>
      <w:proofErr w:type="gramEnd"/>
      <w:r w:rsidRPr="00F0209D">
        <w:rPr>
          <w:color w:val="000000" w:themeColor="text1"/>
          <w:lang w:val="en-US"/>
        </w:rPr>
        <w:t xml:space="preserve">-426. </w:t>
      </w:r>
    </w:p>
    <w:p w14:paraId="6D5EC116"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Albrecht U. Timing to perfection: The biology of central and peripheral circadian clocks. Neuron. 2012;74(2):246-260. </w:t>
      </w:r>
    </w:p>
    <w:p w14:paraId="67225C74"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proofErr w:type="spellStart"/>
      <w:r w:rsidRPr="00F0209D">
        <w:rPr>
          <w:color w:val="000000" w:themeColor="text1"/>
          <w:lang w:val="en-US"/>
        </w:rPr>
        <w:t>Relógio</w:t>
      </w:r>
      <w:proofErr w:type="spellEnd"/>
      <w:r w:rsidRPr="00F0209D">
        <w:rPr>
          <w:color w:val="000000" w:themeColor="text1"/>
          <w:lang w:val="en-US"/>
        </w:rPr>
        <w:t xml:space="preserve"> A, et al. Ras-mediated deregulation of the circadian clock in cancer. </w:t>
      </w:r>
      <w:proofErr w:type="spellStart"/>
      <w:r w:rsidRPr="00F0209D">
        <w:rPr>
          <w:color w:val="000000" w:themeColor="text1"/>
          <w:lang w:val="en-US"/>
        </w:rPr>
        <w:t>PLoS</w:t>
      </w:r>
      <w:proofErr w:type="spellEnd"/>
      <w:r w:rsidRPr="00F0209D">
        <w:rPr>
          <w:color w:val="000000" w:themeColor="text1"/>
          <w:lang w:val="en-US"/>
        </w:rPr>
        <w:t xml:space="preserve"> Genet. 2014;10(5</w:t>
      </w:r>
      <w:proofErr w:type="gramStart"/>
      <w:r w:rsidRPr="00F0209D">
        <w:rPr>
          <w:color w:val="000000" w:themeColor="text1"/>
          <w:lang w:val="en-US"/>
        </w:rPr>
        <w:t>):e</w:t>
      </w:r>
      <w:proofErr w:type="gramEnd"/>
      <w:r w:rsidRPr="00F0209D">
        <w:rPr>
          <w:color w:val="000000" w:themeColor="text1"/>
          <w:lang w:val="en-US"/>
        </w:rPr>
        <w:t xml:space="preserve">1004338. </w:t>
      </w:r>
    </w:p>
    <w:p w14:paraId="2C41CAE6"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proofErr w:type="spellStart"/>
      <w:r w:rsidRPr="00F0209D">
        <w:rPr>
          <w:color w:val="000000" w:themeColor="text1"/>
          <w:lang w:val="en-US"/>
        </w:rPr>
        <w:t>Balsalobre</w:t>
      </w:r>
      <w:proofErr w:type="spellEnd"/>
      <w:r w:rsidRPr="00F0209D">
        <w:rPr>
          <w:color w:val="000000" w:themeColor="text1"/>
          <w:lang w:val="en-US"/>
        </w:rPr>
        <w:t xml:space="preserve"> A, </w:t>
      </w:r>
      <w:proofErr w:type="spellStart"/>
      <w:r w:rsidRPr="00F0209D">
        <w:rPr>
          <w:color w:val="000000" w:themeColor="text1"/>
          <w:lang w:val="en-US"/>
        </w:rPr>
        <w:t>Damiola</w:t>
      </w:r>
      <w:proofErr w:type="spellEnd"/>
      <w:r w:rsidRPr="00F0209D">
        <w:rPr>
          <w:color w:val="000000" w:themeColor="text1"/>
          <w:lang w:val="en-US"/>
        </w:rPr>
        <w:t xml:space="preserve"> F, Schibler U. A serum shock induces circadian gene expression in mammalian tissue culture cells. Cell. 1998;93(6):929-937. </w:t>
      </w:r>
    </w:p>
    <w:p w14:paraId="73119D96"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Hughes ATL, et al. Constant light enhances synchrony among circadian clock cells and promotes behavioral rhythms in VPAC2-signaling deficient mice. Sci Rep. </w:t>
      </w:r>
      <w:proofErr w:type="gramStart"/>
      <w:r w:rsidRPr="00F0209D">
        <w:rPr>
          <w:color w:val="000000" w:themeColor="text1"/>
          <w:lang w:val="en-US"/>
        </w:rPr>
        <w:t>2015;5:12092</w:t>
      </w:r>
      <w:proofErr w:type="gramEnd"/>
      <w:r w:rsidRPr="00F0209D">
        <w:rPr>
          <w:color w:val="000000" w:themeColor="text1"/>
          <w:lang w:val="en-US"/>
        </w:rPr>
        <w:t xml:space="preserve">. </w:t>
      </w:r>
    </w:p>
    <w:p w14:paraId="05D78100"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Fuhr L, et al. The circadian clock regulates metabolic phenotype rewiring via HKDC1 and modulates tumor progression and drug response in colorectal cancer. </w:t>
      </w:r>
      <w:proofErr w:type="spellStart"/>
      <w:r w:rsidRPr="00F0209D">
        <w:rPr>
          <w:color w:val="000000" w:themeColor="text1"/>
          <w:lang w:val="en-US"/>
        </w:rPr>
        <w:t>EBioMedicine</w:t>
      </w:r>
      <w:proofErr w:type="spellEnd"/>
      <w:r w:rsidRPr="00F0209D">
        <w:rPr>
          <w:color w:val="000000" w:themeColor="text1"/>
          <w:lang w:val="en-US"/>
        </w:rPr>
        <w:t xml:space="preserve">. </w:t>
      </w:r>
      <w:proofErr w:type="gramStart"/>
      <w:r w:rsidRPr="00F0209D">
        <w:rPr>
          <w:color w:val="000000" w:themeColor="text1"/>
          <w:lang w:val="en-US"/>
        </w:rPr>
        <w:t>2018;33:105</w:t>
      </w:r>
      <w:proofErr w:type="gramEnd"/>
      <w:r w:rsidRPr="00F0209D">
        <w:rPr>
          <w:color w:val="000000" w:themeColor="text1"/>
          <w:lang w:val="en-US"/>
        </w:rPr>
        <w:t xml:space="preserve">-121. </w:t>
      </w:r>
    </w:p>
    <w:p w14:paraId="377C9A11"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proofErr w:type="spellStart"/>
      <w:r w:rsidRPr="00F0209D">
        <w:rPr>
          <w:color w:val="000000" w:themeColor="text1"/>
          <w:lang w:val="en-US"/>
        </w:rPr>
        <w:lastRenderedPageBreak/>
        <w:t>Nagoshi</w:t>
      </w:r>
      <w:proofErr w:type="spellEnd"/>
      <w:r w:rsidRPr="00F0209D">
        <w:rPr>
          <w:color w:val="000000" w:themeColor="text1"/>
          <w:lang w:val="en-US"/>
        </w:rPr>
        <w:t xml:space="preserve"> E, et al. Circadian gene expression in individual fibroblasts: Cell-autonomous and self-sustained oscillators pass time to daughter cells. Cell. 2004;119(5):693-705. </w:t>
      </w:r>
    </w:p>
    <w:p w14:paraId="422F5970"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proofErr w:type="spellStart"/>
      <w:r w:rsidRPr="00F0209D">
        <w:rPr>
          <w:color w:val="000000" w:themeColor="text1"/>
          <w:lang w:val="en-US"/>
        </w:rPr>
        <w:t>Balsalobre</w:t>
      </w:r>
      <w:proofErr w:type="spellEnd"/>
      <w:r w:rsidRPr="00F0209D">
        <w:rPr>
          <w:color w:val="000000" w:themeColor="text1"/>
          <w:lang w:val="en-US"/>
        </w:rPr>
        <w:t xml:space="preserve"> A, et al. Resetting of circadian time in peripheral tissues by glucocorticoid signaling. Science. 2000;289(5488):2344-2347. </w:t>
      </w:r>
    </w:p>
    <w:p w14:paraId="2D8700AB" w14:textId="77777777" w:rsidR="00EC6B9B" w:rsidRPr="00F0209D" w:rsidRDefault="002541EF" w:rsidP="00F0209D">
      <w:pPr>
        <w:widowControl/>
        <w:numPr>
          <w:ilvl w:val="0"/>
          <w:numId w:val="38"/>
        </w:numPr>
        <w:tabs>
          <w:tab w:val="clear" w:pos="720"/>
          <w:tab w:val="num" w:pos="-360"/>
        </w:tabs>
        <w:spacing w:line="0" w:lineRule="atLeast"/>
        <w:ind w:left="360"/>
        <w:rPr>
          <w:color w:val="000000" w:themeColor="text1"/>
        </w:rPr>
      </w:pPr>
      <w:r w:rsidRPr="00F0209D">
        <w:rPr>
          <w:color w:val="000000" w:themeColor="text1"/>
        </w:rPr>
        <w:t xml:space="preserve">Kaneko H, </w:t>
      </w:r>
      <w:proofErr w:type="spellStart"/>
      <w:r w:rsidRPr="00F0209D">
        <w:rPr>
          <w:color w:val="000000" w:themeColor="text1"/>
        </w:rPr>
        <w:t>Kaitsuka</w:t>
      </w:r>
      <w:proofErr w:type="spellEnd"/>
      <w:r w:rsidRPr="00F0209D">
        <w:rPr>
          <w:color w:val="000000" w:themeColor="text1"/>
        </w:rPr>
        <w:t xml:space="preserve"> T, Tomizawa K. Response to stimulations inducing circadian rhythm in human induced pluripotent stem cells. Cells. 2020;9(3):732. </w:t>
      </w:r>
    </w:p>
    <w:p w14:paraId="2F3177F0"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Chalmers JA, et al. Vascular circadian rhythms in a mouse vascular smooth muscle cell line (Movas-1). Am J </w:t>
      </w:r>
      <w:proofErr w:type="spellStart"/>
      <w:r w:rsidRPr="00F0209D">
        <w:rPr>
          <w:color w:val="000000" w:themeColor="text1"/>
          <w:lang w:val="en-US"/>
        </w:rPr>
        <w:t>Physiol</w:t>
      </w:r>
      <w:proofErr w:type="spellEnd"/>
      <w:r w:rsidRPr="00F0209D">
        <w:rPr>
          <w:color w:val="000000" w:themeColor="text1"/>
          <w:lang w:val="en-US"/>
        </w:rPr>
        <w:t xml:space="preserve"> </w:t>
      </w:r>
      <w:proofErr w:type="spellStart"/>
      <w:r w:rsidRPr="00F0209D">
        <w:rPr>
          <w:color w:val="000000" w:themeColor="text1"/>
          <w:lang w:val="en-US"/>
        </w:rPr>
        <w:t>Regul</w:t>
      </w:r>
      <w:proofErr w:type="spellEnd"/>
      <w:r w:rsidRPr="00F0209D">
        <w:rPr>
          <w:color w:val="000000" w:themeColor="text1"/>
          <w:lang w:val="en-US"/>
        </w:rPr>
        <w:t xml:space="preserve"> </w:t>
      </w:r>
      <w:proofErr w:type="spellStart"/>
      <w:r w:rsidRPr="00F0209D">
        <w:rPr>
          <w:color w:val="000000" w:themeColor="text1"/>
          <w:lang w:val="en-US"/>
        </w:rPr>
        <w:t>Integr</w:t>
      </w:r>
      <w:proofErr w:type="spellEnd"/>
      <w:r w:rsidRPr="00F0209D">
        <w:rPr>
          <w:color w:val="000000" w:themeColor="text1"/>
          <w:lang w:val="en-US"/>
        </w:rPr>
        <w:t xml:space="preserve"> Comp Physiol. 2008;</w:t>
      </w:r>
      <w:proofErr w:type="gramStart"/>
      <w:r w:rsidRPr="00F0209D">
        <w:rPr>
          <w:color w:val="000000" w:themeColor="text1"/>
          <w:lang w:val="en-US"/>
        </w:rPr>
        <w:t>295:R</w:t>
      </w:r>
      <w:proofErr w:type="gramEnd"/>
      <w:r w:rsidRPr="00F0209D">
        <w:rPr>
          <w:color w:val="000000" w:themeColor="text1"/>
          <w:lang w:val="en-US"/>
        </w:rPr>
        <w:t xml:space="preserve">1529-R1538. </w:t>
      </w:r>
    </w:p>
    <w:p w14:paraId="17D30789" w14:textId="77777777" w:rsidR="00EC6B9B" w:rsidRPr="00F0209D" w:rsidRDefault="002541EF" w:rsidP="00F0209D">
      <w:pPr>
        <w:widowControl/>
        <w:numPr>
          <w:ilvl w:val="0"/>
          <w:numId w:val="38"/>
        </w:numPr>
        <w:tabs>
          <w:tab w:val="clear" w:pos="720"/>
          <w:tab w:val="num" w:pos="-360"/>
        </w:tabs>
        <w:spacing w:line="0" w:lineRule="atLeast"/>
        <w:ind w:left="360"/>
        <w:rPr>
          <w:color w:val="000000" w:themeColor="text1"/>
        </w:rPr>
      </w:pPr>
      <w:r w:rsidRPr="00F0209D">
        <w:rPr>
          <w:color w:val="000000" w:themeColor="text1"/>
        </w:rPr>
        <w:t xml:space="preserve">Brown SA, et al. Rhythms of mammalian body temperature can sustain peripheral circadian clocks. Curr Biol. 2002;12(18):1574-1583. </w:t>
      </w:r>
    </w:p>
    <w:p w14:paraId="15D4C1FA"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Adamovich Y, et al. Rhythmic oxygen levels reset circadian clocks through HIF1α. Cell </w:t>
      </w:r>
      <w:proofErr w:type="spellStart"/>
      <w:r w:rsidRPr="00F0209D">
        <w:rPr>
          <w:color w:val="000000" w:themeColor="text1"/>
          <w:lang w:val="en-US"/>
        </w:rPr>
        <w:t>Metab</w:t>
      </w:r>
      <w:proofErr w:type="spellEnd"/>
      <w:r w:rsidRPr="00F0209D">
        <w:rPr>
          <w:color w:val="000000" w:themeColor="text1"/>
          <w:lang w:val="en-US"/>
        </w:rPr>
        <w:t xml:space="preserve">. 2017;25(1):93-101. </w:t>
      </w:r>
    </w:p>
    <w:p w14:paraId="1E2257EF" w14:textId="63E09251"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Rogers EH, et al. Comparing circadian dynamics in primary derived stem cells from different sources of human adult tissue. Stem Cells Int. </w:t>
      </w:r>
      <w:proofErr w:type="gramStart"/>
      <w:r w:rsidRPr="00F0209D">
        <w:rPr>
          <w:color w:val="000000" w:themeColor="text1"/>
          <w:lang w:val="en-US"/>
        </w:rPr>
        <w:t>2017;2017:2057168</w:t>
      </w:r>
      <w:proofErr w:type="gramEnd"/>
      <w:r w:rsidRPr="00F0209D">
        <w:rPr>
          <w:color w:val="000000" w:themeColor="text1"/>
          <w:lang w:val="en-US"/>
        </w:rPr>
        <w:t xml:space="preserve">. </w:t>
      </w:r>
    </w:p>
    <w:p w14:paraId="26942393"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Gaspar LS, et al. The importance of determining circadian parameters in pharmacological studies. Br J Pharmacol. 2019;176(16):2827-2847. </w:t>
      </w:r>
    </w:p>
    <w:p w14:paraId="1C257747"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Nolan T, Hands RE, Bustin SA. Quantification of mRNA using real-time RT-PCR. Nat </w:t>
      </w:r>
      <w:proofErr w:type="spellStart"/>
      <w:r w:rsidRPr="00F0209D">
        <w:rPr>
          <w:color w:val="000000" w:themeColor="text1"/>
          <w:lang w:val="en-US"/>
        </w:rPr>
        <w:t>Protoc</w:t>
      </w:r>
      <w:proofErr w:type="spellEnd"/>
      <w:r w:rsidRPr="00F0209D">
        <w:rPr>
          <w:color w:val="000000" w:themeColor="text1"/>
          <w:lang w:val="en-US"/>
        </w:rPr>
        <w:t xml:space="preserve">. 2006;1(3):1559-1582. </w:t>
      </w:r>
    </w:p>
    <w:p w14:paraId="645D8D19"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proofErr w:type="spellStart"/>
      <w:r w:rsidRPr="00F0209D">
        <w:rPr>
          <w:color w:val="000000" w:themeColor="text1"/>
          <w:lang w:val="en-US"/>
        </w:rPr>
        <w:t>Derveaux</w:t>
      </w:r>
      <w:proofErr w:type="spellEnd"/>
      <w:r w:rsidRPr="00F0209D">
        <w:rPr>
          <w:color w:val="000000" w:themeColor="text1"/>
          <w:lang w:val="en-US"/>
        </w:rPr>
        <w:t xml:space="preserve"> S, </w:t>
      </w:r>
      <w:proofErr w:type="spellStart"/>
      <w:r w:rsidRPr="00F0209D">
        <w:rPr>
          <w:color w:val="000000" w:themeColor="text1"/>
          <w:lang w:val="en-US"/>
        </w:rPr>
        <w:t>Vandesompele</w:t>
      </w:r>
      <w:proofErr w:type="spellEnd"/>
      <w:r w:rsidRPr="00F0209D">
        <w:rPr>
          <w:color w:val="000000" w:themeColor="text1"/>
          <w:lang w:val="en-US"/>
        </w:rPr>
        <w:t xml:space="preserve"> J, </w:t>
      </w:r>
      <w:proofErr w:type="spellStart"/>
      <w:r w:rsidRPr="00F0209D">
        <w:rPr>
          <w:color w:val="000000" w:themeColor="text1"/>
          <w:lang w:val="en-US"/>
        </w:rPr>
        <w:t>Hellemans</w:t>
      </w:r>
      <w:proofErr w:type="spellEnd"/>
      <w:r w:rsidRPr="00F0209D">
        <w:rPr>
          <w:color w:val="000000" w:themeColor="text1"/>
          <w:lang w:val="en-US"/>
        </w:rPr>
        <w:t xml:space="preserve"> J. How to do successful gene expression analysis using real-time PCR. Methods. 2010;50(4):227-230. </w:t>
      </w:r>
    </w:p>
    <w:p w14:paraId="73FADBA9"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r w:rsidRPr="00F0209D">
        <w:rPr>
          <w:color w:val="000000" w:themeColor="text1"/>
          <w:lang w:val="en-US"/>
        </w:rPr>
        <w:t xml:space="preserve">Livak KJ, </w:t>
      </w:r>
      <w:proofErr w:type="spellStart"/>
      <w:r w:rsidRPr="00F0209D">
        <w:rPr>
          <w:color w:val="000000" w:themeColor="text1"/>
          <w:lang w:val="en-US"/>
        </w:rPr>
        <w:t>Schmittgen</w:t>
      </w:r>
      <w:proofErr w:type="spellEnd"/>
      <w:r w:rsidRPr="00F0209D">
        <w:rPr>
          <w:color w:val="000000" w:themeColor="text1"/>
          <w:lang w:val="en-US"/>
        </w:rPr>
        <w:t xml:space="preserve"> TD. Analysis of relative gene expression data using real-time quantitative PCR and the 2</w:t>
      </w:r>
      <w:r w:rsidRPr="00F0209D">
        <w:rPr>
          <w:color w:val="000000" w:themeColor="text1"/>
          <w:vertAlign w:val="superscript"/>
          <w:lang w:val="en-US"/>
        </w:rPr>
        <w:t>−ΔΔCT</w:t>
      </w:r>
      <w:r w:rsidRPr="00F0209D">
        <w:rPr>
          <w:color w:val="000000" w:themeColor="text1"/>
          <w:lang w:val="en-US"/>
        </w:rPr>
        <w:t xml:space="preserve"> method. Methods. 2001;25(4):402-408. </w:t>
      </w:r>
    </w:p>
    <w:p w14:paraId="79C9CB97"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proofErr w:type="spellStart"/>
      <w:r w:rsidRPr="00F0209D">
        <w:rPr>
          <w:color w:val="000000" w:themeColor="text1"/>
          <w:lang w:val="en-US"/>
        </w:rPr>
        <w:t>Pfaffl</w:t>
      </w:r>
      <w:proofErr w:type="spellEnd"/>
      <w:r w:rsidRPr="00F0209D">
        <w:rPr>
          <w:color w:val="000000" w:themeColor="text1"/>
          <w:lang w:val="en-US"/>
        </w:rPr>
        <w:t xml:space="preserve"> MW, </w:t>
      </w:r>
      <w:proofErr w:type="spellStart"/>
      <w:r w:rsidRPr="00F0209D">
        <w:rPr>
          <w:color w:val="000000" w:themeColor="text1"/>
          <w:lang w:val="en-US"/>
        </w:rPr>
        <w:t>Tichopad</w:t>
      </w:r>
      <w:proofErr w:type="spellEnd"/>
      <w:r w:rsidRPr="00F0209D">
        <w:rPr>
          <w:color w:val="000000" w:themeColor="text1"/>
          <w:lang w:val="en-US"/>
        </w:rPr>
        <w:t xml:space="preserve"> A, Prgomet C, </w:t>
      </w:r>
      <w:proofErr w:type="spellStart"/>
      <w:r w:rsidRPr="00F0209D">
        <w:rPr>
          <w:color w:val="000000" w:themeColor="text1"/>
          <w:lang w:val="en-US"/>
        </w:rPr>
        <w:t>Neuvians</w:t>
      </w:r>
      <w:proofErr w:type="spellEnd"/>
      <w:r w:rsidRPr="00F0209D">
        <w:rPr>
          <w:color w:val="000000" w:themeColor="text1"/>
          <w:lang w:val="en-US"/>
        </w:rPr>
        <w:t xml:space="preserve"> TP. Determination of stable housekeeping genes, differentially regulated target genes and sample integrity: </w:t>
      </w:r>
      <w:proofErr w:type="spellStart"/>
      <w:r w:rsidRPr="00F0209D">
        <w:rPr>
          <w:color w:val="000000" w:themeColor="text1"/>
          <w:lang w:val="en-US"/>
        </w:rPr>
        <w:t>BestKeeper</w:t>
      </w:r>
      <w:proofErr w:type="spellEnd"/>
      <w:r w:rsidRPr="00F0209D">
        <w:rPr>
          <w:color w:val="000000" w:themeColor="text1"/>
          <w:lang w:val="en-US"/>
        </w:rPr>
        <w:t xml:space="preserve">—Excel-based tool using pair-wise correlations. </w:t>
      </w:r>
      <w:proofErr w:type="spellStart"/>
      <w:r w:rsidRPr="00F0209D">
        <w:rPr>
          <w:color w:val="000000" w:themeColor="text1"/>
          <w:lang w:val="en-US"/>
        </w:rPr>
        <w:t>Biotechnol</w:t>
      </w:r>
      <w:proofErr w:type="spellEnd"/>
      <w:r w:rsidRPr="00F0209D">
        <w:rPr>
          <w:color w:val="000000" w:themeColor="text1"/>
          <w:lang w:val="en-US"/>
        </w:rPr>
        <w:t xml:space="preserve"> Lett. 2004;26(6):509-515. </w:t>
      </w:r>
    </w:p>
    <w:p w14:paraId="4D9460F5" w14:textId="77777777" w:rsidR="00EC6B9B" w:rsidRPr="00F0209D" w:rsidRDefault="002541EF" w:rsidP="00F0209D">
      <w:pPr>
        <w:widowControl/>
        <w:numPr>
          <w:ilvl w:val="0"/>
          <w:numId w:val="38"/>
        </w:numPr>
        <w:tabs>
          <w:tab w:val="clear" w:pos="720"/>
        </w:tabs>
        <w:spacing w:line="0" w:lineRule="atLeast"/>
        <w:ind w:left="360"/>
        <w:rPr>
          <w:color w:val="000000" w:themeColor="text1"/>
        </w:rPr>
      </w:pPr>
      <w:proofErr w:type="spellStart"/>
      <w:r w:rsidRPr="00F0209D">
        <w:rPr>
          <w:color w:val="000000" w:themeColor="text1"/>
          <w:lang w:val="en-US"/>
        </w:rPr>
        <w:t>Vandesompele</w:t>
      </w:r>
      <w:proofErr w:type="spellEnd"/>
      <w:r w:rsidRPr="00F0209D">
        <w:rPr>
          <w:color w:val="000000" w:themeColor="text1"/>
          <w:lang w:val="en-US"/>
        </w:rPr>
        <w:t xml:space="preserve"> J, et al. Accurate normalization of real-time quantitative RT-PCR data by geometric averaging of multiple internal control genes. Genome Biol. 2002;3(7</w:t>
      </w:r>
      <w:proofErr w:type="gramStart"/>
      <w:r w:rsidRPr="00F0209D">
        <w:rPr>
          <w:color w:val="000000" w:themeColor="text1"/>
          <w:lang w:val="en-US"/>
        </w:rPr>
        <w:t>):research</w:t>
      </w:r>
      <w:proofErr w:type="gramEnd"/>
      <w:r w:rsidRPr="00F0209D">
        <w:rPr>
          <w:color w:val="000000" w:themeColor="text1"/>
          <w:lang w:val="en-US"/>
        </w:rPr>
        <w:t xml:space="preserve">0034.1-research0034.11. </w:t>
      </w:r>
    </w:p>
    <w:p w14:paraId="50586FA5" w14:textId="2BA0BBF7" w:rsidR="00EC6B9B" w:rsidRPr="00F0209D" w:rsidRDefault="007510A1" w:rsidP="00F0209D">
      <w:pPr>
        <w:widowControl/>
        <w:numPr>
          <w:ilvl w:val="0"/>
          <w:numId w:val="38"/>
        </w:numPr>
        <w:tabs>
          <w:tab w:val="clear" w:pos="720"/>
        </w:tabs>
        <w:spacing w:line="0" w:lineRule="atLeast"/>
        <w:ind w:left="360"/>
        <w:rPr>
          <w:color w:val="000000" w:themeColor="text1"/>
        </w:rPr>
      </w:pPr>
      <w:r w:rsidRPr="007C449E">
        <w:rPr>
          <w:color w:val="000000" w:themeColor="text1"/>
          <w:lang w:val="de-DE"/>
        </w:rPr>
        <w:t xml:space="preserve">Andersen CL, Jensen JL, Ørntoft TF. </w:t>
      </w:r>
      <w:r w:rsidRPr="00F0209D">
        <w:rPr>
          <w:color w:val="000000" w:themeColor="text1"/>
        </w:rPr>
        <w:t>Normalization of real-time quantitative reverse transcription-PCR data: a model-based variance estimation approach to identify genes suited for normalization. Cancer Res. 2004;64(15):5245–</w:t>
      </w:r>
      <w:r w:rsidR="00DE6F8D">
        <w:rPr>
          <w:color w:val="000000" w:themeColor="text1"/>
        </w:rPr>
        <w:t>52</w:t>
      </w:r>
      <w:r w:rsidRPr="00F0209D">
        <w:rPr>
          <w:color w:val="000000" w:themeColor="text1"/>
        </w:rPr>
        <w:t>50.</w:t>
      </w:r>
    </w:p>
    <w:p w14:paraId="6BBFE235" w14:textId="77777777" w:rsidR="00EC6B9B" w:rsidRPr="00F0209D" w:rsidRDefault="002541EF" w:rsidP="00F0209D">
      <w:pPr>
        <w:widowControl/>
        <w:numPr>
          <w:ilvl w:val="0"/>
          <w:numId w:val="39"/>
        </w:numPr>
        <w:tabs>
          <w:tab w:val="clear" w:pos="720"/>
          <w:tab w:val="num" w:pos="0"/>
        </w:tabs>
        <w:spacing w:line="0" w:lineRule="atLeast"/>
        <w:ind w:left="360"/>
        <w:rPr>
          <w:color w:val="000000" w:themeColor="text1"/>
        </w:rPr>
      </w:pPr>
      <w:r w:rsidRPr="00F0209D">
        <w:rPr>
          <w:color w:val="000000" w:themeColor="text1"/>
          <w:lang w:val="en-US"/>
        </w:rPr>
        <w:t xml:space="preserve">Silver N, Best S, Jiang J, Thein SL. Selection of housekeeping genes for gene expression studies in human reticulocytes using real-time PCR. BMC Mol Biol. </w:t>
      </w:r>
      <w:proofErr w:type="gramStart"/>
      <w:r w:rsidRPr="00F0209D">
        <w:rPr>
          <w:color w:val="000000" w:themeColor="text1"/>
          <w:lang w:val="en-US"/>
        </w:rPr>
        <w:t>2006;7:33</w:t>
      </w:r>
      <w:proofErr w:type="gramEnd"/>
      <w:r w:rsidRPr="00F0209D">
        <w:rPr>
          <w:color w:val="000000" w:themeColor="text1"/>
          <w:lang w:val="en-US"/>
        </w:rPr>
        <w:t xml:space="preserve">. </w:t>
      </w:r>
    </w:p>
    <w:p w14:paraId="3B560038" w14:textId="590F7E9F" w:rsidR="00EC6B9B" w:rsidRPr="00F0209D" w:rsidRDefault="00065477" w:rsidP="00F0209D">
      <w:pPr>
        <w:widowControl/>
        <w:numPr>
          <w:ilvl w:val="0"/>
          <w:numId w:val="39"/>
        </w:numPr>
        <w:tabs>
          <w:tab w:val="clear" w:pos="720"/>
          <w:tab w:val="num" w:pos="0"/>
        </w:tabs>
        <w:spacing w:line="0" w:lineRule="atLeast"/>
        <w:ind w:left="360"/>
        <w:rPr>
          <w:color w:val="000000" w:themeColor="text1"/>
        </w:rPr>
      </w:pPr>
      <w:r w:rsidRPr="00F0209D">
        <w:rPr>
          <w:color w:val="000000" w:themeColor="text1"/>
        </w:rPr>
        <w:t xml:space="preserve">Xie F, Wang J, Zhang B. </w:t>
      </w:r>
      <w:proofErr w:type="spellStart"/>
      <w:r w:rsidRPr="00F0209D">
        <w:rPr>
          <w:color w:val="000000" w:themeColor="text1"/>
        </w:rPr>
        <w:t>RefFinder</w:t>
      </w:r>
      <w:proofErr w:type="spellEnd"/>
      <w:r w:rsidRPr="00F0209D">
        <w:rPr>
          <w:color w:val="000000" w:themeColor="text1"/>
        </w:rPr>
        <w:t xml:space="preserve">: a web-based tool for comprehensively analyzing and identifying reference genes. </w:t>
      </w:r>
      <w:proofErr w:type="spellStart"/>
      <w:r w:rsidRPr="00F0209D">
        <w:rPr>
          <w:color w:val="000000" w:themeColor="text1"/>
        </w:rPr>
        <w:t>Funct</w:t>
      </w:r>
      <w:proofErr w:type="spellEnd"/>
      <w:r w:rsidRPr="00F0209D">
        <w:rPr>
          <w:color w:val="000000" w:themeColor="text1"/>
        </w:rPr>
        <w:t xml:space="preserve"> </w:t>
      </w:r>
      <w:proofErr w:type="spellStart"/>
      <w:r w:rsidRPr="00F0209D">
        <w:rPr>
          <w:color w:val="000000" w:themeColor="text1"/>
        </w:rPr>
        <w:t>Integr</w:t>
      </w:r>
      <w:proofErr w:type="spellEnd"/>
      <w:r w:rsidRPr="00F0209D">
        <w:rPr>
          <w:color w:val="000000" w:themeColor="text1"/>
        </w:rPr>
        <w:t xml:space="preserve"> Genomics. </w:t>
      </w:r>
      <w:proofErr w:type="gramStart"/>
      <w:r w:rsidRPr="00F0209D">
        <w:rPr>
          <w:color w:val="000000" w:themeColor="text1"/>
        </w:rPr>
        <w:t>2023;23:125</w:t>
      </w:r>
      <w:proofErr w:type="gramEnd"/>
      <w:r w:rsidRPr="00F0209D">
        <w:rPr>
          <w:color w:val="000000" w:themeColor="text1"/>
        </w:rPr>
        <w:t>.</w:t>
      </w:r>
    </w:p>
    <w:p w14:paraId="6D532CA6"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lang w:val="en-US"/>
        </w:rPr>
        <w:t xml:space="preserve">Parsons R, Garner N, Oster H, Rawashdeh O. </w:t>
      </w:r>
      <w:proofErr w:type="spellStart"/>
      <w:r w:rsidRPr="00F0209D">
        <w:rPr>
          <w:color w:val="000000" w:themeColor="text1"/>
          <w:lang w:val="en-US"/>
        </w:rPr>
        <w:t>CircaCompare</w:t>
      </w:r>
      <w:proofErr w:type="spellEnd"/>
      <w:r w:rsidRPr="00F0209D">
        <w:rPr>
          <w:color w:val="000000" w:themeColor="text1"/>
          <w:lang w:val="en-US"/>
        </w:rPr>
        <w:t xml:space="preserve">: A method to estimate and statistically support differences in </w:t>
      </w:r>
      <w:proofErr w:type="spellStart"/>
      <w:r w:rsidRPr="00F0209D">
        <w:rPr>
          <w:color w:val="000000" w:themeColor="text1"/>
          <w:lang w:val="en-US"/>
        </w:rPr>
        <w:t>mesor</w:t>
      </w:r>
      <w:proofErr w:type="spellEnd"/>
      <w:r w:rsidRPr="00F0209D">
        <w:rPr>
          <w:color w:val="000000" w:themeColor="text1"/>
          <w:lang w:val="en-US"/>
        </w:rPr>
        <w:t xml:space="preserve">, amplitude and phase between circadian rhythms. Bioinformatics. 2020;36(4):1208-1212. </w:t>
      </w:r>
    </w:p>
    <w:p w14:paraId="2AE4C103"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lang w:val="en-US"/>
        </w:rPr>
        <w:t xml:space="preserve">Parsons R. </w:t>
      </w:r>
      <w:proofErr w:type="spellStart"/>
      <w:r w:rsidRPr="00F0209D">
        <w:rPr>
          <w:color w:val="000000" w:themeColor="text1"/>
          <w:lang w:val="en-US"/>
        </w:rPr>
        <w:t>circacompare</w:t>
      </w:r>
      <w:proofErr w:type="spellEnd"/>
      <w:r w:rsidRPr="00F0209D">
        <w:rPr>
          <w:color w:val="000000" w:themeColor="text1"/>
          <w:lang w:val="en-US"/>
        </w:rPr>
        <w:t xml:space="preserve">: Analyses of circadian data. R package version 0.2.0. 2021. Available at: https://CRAN.R-project.org/package=circacompare </w:t>
      </w:r>
    </w:p>
    <w:p w14:paraId="24CD485D"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lang w:val="en-US"/>
        </w:rPr>
        <w:t xml:space="preserve">Di Nisio A, et al. Impairment of human dopaminergic neurons at different developmental stages by perfluoro-octanoic acid (PFOA) and differential human brain areas accumulation of perfluoroalkyl chemicals. Environ Int. </w:t>
      </w:r>
      <w:proofErr w:type="gramStart"/>
      <w:r w:rsidRPr="00F0209D">
        <w:rPr>
          <w:color w:val="000000" w:themeColor="text1"/>
          <w:lang w:val="en-US"/>
        </w:rPr>
        <w:t>2022;158:106982</w:t>
      </w:r>
      <w:proofErr w:type="gramEnd"/>
      <w:r w:rsidRPr="00F0209D">
        <w:rPr>
          <w:color w:val="000000" w:themeColor="text1"/>
          <w:lang w:val="en-US"/>
        </w:rPr>
        <w:t xml:space="preserve">. </w:t>
      </w:r>
    </w:p>
    <w:p w14:paraId="725DDB11"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lang w:val="en-US"/>
        </w:rPr>
        <w:lastRenderedPageBreak/>
        <w:t>Xiang S, et al. Oscillation of clock and clock-controlled genes induced by serum shock in human breast epithelial and breast cancer cells: Regulation by melatonin. Breast Cancer (</w:t>
      </w:r>
      <w:proofErr w:type="spellStart"/>
      <w:r w:rsidRPr="00F0209D">
        <w:rPr>
          <w:color w:val="000000" w:themeColor="text1"/>
          <w:lang w:val="en-US"/>
        </w:rPr>
        <w:t>Auckl</w:t>
      </w:r>
      <w:proofErr w:type="spellEnd"/>
      <w:r w:rsidRPr="00F0209D">
        <w:rPr>
          <w:color w:val="000000" w:themeColor="text1"/>
          <w:lang w:val="en-US"/>
        </w:rPr>
        <w:t xml:space="preserve">). </w:t>
      </w:r>
      <w:proofErr w:type="gramStart"/>
      <w:r w:rsidRPr="00F0209D">
        <w:rPr>
          <w:color w:val="000000" w:themeColor="text1"/>
          <w:lang w:val="en-US"/>
        </w:rPr>
        <w:t>2012;6:155</w:t>
      </w:r>
      <w:proofErr w:type="gramEnd"/>
      <w:r w:rsidRPr="00F0209D">
        <w:rPr>
          <w:color w:val="000000" w:themeColor="text1"/>
          <w:lang w:val="en-US"/>
        </w:rPr>
        <w:t xml:space="preserve">-168. </w:t>
      </w:r>
    </w:p>
    <w:p w14:paraId="15AA1FBA"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rPr>
        <w:t xml:space="preserve">Chang HC, Guarente L. SIRT1 mediates central circadian control in the SCN by a mechanism that decays with aging. Cell. 2013;153(7):1448-1460. </w:t>
      </w:r>
    </w:p>
    <w:p w14:paraId="3A8FE27C"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lang w:val="en-US"/>
        </w:rPr>
        <w:t>Yoo SH, et al. PERIOD</w:t>
      </w:r>
      <w:proofErr w:type="gramStart"/>
      <w:r w:rsidRPr="00F0209D">
        <w:rPr>
          <w:color w:val="000000" w:themeColor="text1"/>
          <w:lang w:val="en-US"/>
        </w:rPr>
        <w:t>2::</w:t>
      </w:r>
      <w:proofErr w:type="gramEnd"/>
      <w:r w:rsidRPr="00F0209D">
        <w:rPr>
          <w:color w:val="000000" w:themeColor="text1"/>
          <w:lang w:val="en-US"/>
        </w:rPr>
        <w:t xml:space="preserve">LUCIFERASE real-time reporting of circadian dynamics reveals persistent circadian oscillations in mouse peripheral tissues. Proc Natl Acad Sci U S A. 2004;101(15):5339-5346. </w:t>
      </w:r>
    </w:p>
    <w:p w14:paraId="3CF08690"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rPr>
        <w:t xml:space="preserve">Ueda HR, et al. System-level identification of transcriptional circuits underlying mammalian circadian clocks. Nat Genet. 2005;37(2):187-192. </w:t>
      </w:r>
    </w:p>
    <w:p w14:paraId="72672225"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proofErr w:type="spellStart"/>
      <w:r w:rsidRPr="00F0209D">
        <w:rPr>
          <w:color w:val="000000" w:themeColor="text1"/>
          <w:lang w:val="en-US"/>
        </w:rPr>
        <w:t>Beaulé</w:t>
      </w:r>
      <w:proofErr w:type="spellEnd"/>
      <w:r w:rsidRPr="00F0209D">
        <w:rPr>
          <w:color w:val="000000" w:themeColor="text1"/>
          <w:lang w:val="en-US"/>
        </w:rPr>
        <w:t xml:space="preserve"> C, Granados-Fuentes D, </w:t>
      </w:r>
      <w:proofErr w:type="spellStart"/>
      <w:r w:rsidRPr="00F0209D">
        <w:rPr>
          <w:color w:val="000000" w:themeColor="text1"/>
          <w:lang w:val="en-US"/>
        </w:rPr>
        <w:t>Marpegan</w:t>
      </w:r>
      <w:proofErr w:type="spellEnd"/>
      <w:r w:rsidRPr="00F0209D">
        <w:rPr>
          <w:color w:val="000000" w:themeColor="text1"/>
          <w:lang w:val="en-US"/>
        </w:rPr>
        <w:t xml:space="preserve"> L, Herzog ED. In vitro circadian rhythms: Imaging and electrophysiology. Essays </w:t>
      </w:r>
      <w:proofErr w:type="spellStart"/>
      <w:r w:rsidRPr="00F0209D">
        <w:rPr>
          <w:color w:val="000000" w:themeColor="text1"/>
          <w:lang w:val="en-US"/>
        </w:rPr>
        <w:t>Biochem</w:t>
      </w:r>
      <w:proofErr w:type="spellEnd"/>
      <w:r w:rsidRPr="00F0209D">
        <w:rPr>
          <w:color w:val="000000" w:themeColor="text1"/>
          <w:lang w:val="en-US"/>
        </w:rPr>
        <w:t xml:space="preserve">. 2011;49(1):103-117. </w:t>
      </w:r>
    </w:p>
    <w:p w14:paraId="7995CB7E"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rPr>
        <w:t xml:space="preserve">Ribeiro RFN, et al. Circadian rhythms are disrupted in patients and preclinical models of Machado-Joseph disease. Brain. 2025;148(11):4127-4142. </w:t>
      </w:r>
    </w:p>
    <w:p w14:paraId="521DD02B" w14:textId="77777777"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rPr>
        <w:t xml:space="preserve">Masri S, Sassone-Corsi P. The emerging link between cancer, metabolism, and circadian rhythms. Nat Med. 2018;24(12):1795-1803. </w:t>
      </w:r>
    </w:p>
    <w:p w14:paraId="7496FCF5" w14:textId="51A21573" w:rsidR="00EC6B9B" w:rsidRPr="00F0209D" w:rsidRDefault="002541EF" w:rsidP="00F0209D">
      <w:pPr>
        <w:widowControl/>
        <w:numPr>
          <w:ilvl w:val="0"/>
          <w:numId w:val="40"/>
        </w:numPr>
        <w:tabs>
          <w:tab w:val="clear" w:pos="720"/>
          <w:tab w:val="num" w:pos="360"/>
        </w:tabs>
        <w:spacing w:line="0" w:lineRule="atLeast"/>
        <w:ind w:left="360"/>
        <w:rPr>
          <w:color w:val="000000" w:themeColor="text1"/>
        </w:rPr>
      </w:pPr>
      <w:r w:rsidRPr="00F0209D">
        <w:rPr>
          <w:color w:val="000000" w:themeColor="text1"/>
          <w:lang w:val="pt-PT"/>
        </w:rPr>
        <w:t xml:space="preserve">Ribeiro RFN, Cavadas C, Silva MMC. </w:t>
      </w:r>
      <w:r w:rsidRPr="00F0209D">
        <w:rPr>
          <w:color w:val="000000" w:themeColor="text1"/>
          <w:lang w:val="en-US"/>
        </w:rPr>
        <w:t xml:space="preserve">Small-molecule modulators of the circadian clock: Pharmacological potentials in circadian-related diseases. Drug </w:t>
      </w:r>
      <w:proofErr w:type="spellStart"/>
      <w:r w:rsidRPr="00F0209D">
        <w:rPr>
          <w:color w:val="000000" w:themeColor="text1"/>
          <w:lang w:val="en-US"/>
        </w:rPr>
        <w:t>Discov</w:t>
      </w:r>
      <w:proofErr w:type="spellEnd"/>
      <w:r w:rsidRPr="00F0209D">
        <w:rPr>
          <w:color w:val="000000" w:themeColor="text1"/>
          <w:lang w:val="en-US"/>
        </w:rPr>
        <w:t xml:space="preserve"> Today. 2021;26(7):1620-1641.</w:t>
      </w:r>
    </w:p>
    <w:sectPr w:rsidR="00EC6B9B" w:rsidRPr="00F0209D" w:rsidSect="00385E12">
      <w:headerReference w:type="even" r:id="rId9"/>
      <w:footerReference w:type="even" r:id="rId10"/>
      <w:footerReference w:type="default" r:id="rId11"/>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77FD4" w14:textId="77777777" w:rsidR="008A3982" w:rsidRDefault="008A3982">
      <w:r>
        <w:separator/>
      </w:r>
    </w:p>
  </w:endnote>
  <w:endnote w:type="continuationSeparator" w:id="0">
    <w:p w14:paraId="232F1F79" w14:textId="77777777" w:rsidR="008A3982" w:rsidRDefault="008A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798BFA4-22FC-4385-BD77-68F86D53A8ED}"/>
    <w:embedBold r:id="rId2" w:fontKey="{456023CA-70D8-4E8B-8103-95311A90FAB0}"/>
    <w:embedItalic r:id="rId3" w:fontKey="{93583880-72D2-4612-A580-7BE341333BE4}"/>
    <w:embedBoldItalic r:id="rId4" w:fontKey="{35987452-9E83-4610-9E07-32606D620EAA}"/>
  </w:font>
  <w:font w:name="Symbol">
    <w:panose1 w:val="05050102010706020507"/>
    <w:charset w:val="02"/>
    <w:family w:val="roman"/>
    <w:pitch w:val="variable"/>
    <w:sig w:usb0="00000000" w:usb1="10000000" w:usb2="00000000" w:usb3="00000000" w:csb0="80000000" w:csb1="00000000"/>
  </w:font>
  <w:font w:name="Calibri,Aptos">
    <w:altName w:val="Calibri"/>
    <w:charset w:val="00"/>
    <w:family w:val="roman"/>
    <w:pitch w:val="default"/>
  </w:font>
  <w:font w:name="Cambria">
    <w:panose1 w:val="02040503050406030204"/>
    <w:charset w:val="00"/>
    <w:family w:val="roman"/>
    <w:pitch w:val="variable"/>
    <w:sig w:usb0="E00006FF" w:usb1="420024FF" w:usb2="02000000" w:usb3="00000000" w:csb0="0000019F" w:csb1="00000000"/>
    <w:embedRegular r:id="rId5" w:fontKey="{D3836C71-E08E-41E3-9423-705015F518C7}"/>
    <w:embedBold r:id="rId6" w:fontKey="{7C2E6595-67D7-4A76-B55D-45B89C7CE9A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7F5DED34-86EC-4285-B5E8-30752B960BE9}"/>
  </w:font>
  <w:font w:name="Georgia">
    <w:panose1 w:val="02040502050405020303"/>
    <w:charset w:val="00"/>
    <w:family w:val="roman"/>
    <w:pitch w:val="variable"/>
    <w:sig w:usb0="00000287" w:usb1="00000000" w:usb2="00000000" w:usb3="00000000" w:csb0="0000009F" w:csb1="00000000"/>
    <w:embedItalic r:id="rId8" w:fontKey="{EEC7A0A7-277D-45C3-9EC5-08BC0A31A3CE}"/>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9" w:fontKey="{EF4FF60C-B5A1-4E13-9205-3FDE10F137B0}"/>
    <w:embedItalic r:id="rId10" w:fontKey="{12349DEA-F1F4-42A0-A167-9F7765270E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9" w14:textId="77777777" w:rsidR="009F33A6" w:rsidRDefault="009F33A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690287"/>
      <w:docPartObj>
        <w:docPartGallery w:val="Page Numbers (Bottom of Page)"/>
        <w:docPartUnique/>
      </w:docPartObj>
    </w:sdtPr>
    <w:sdtEndPr>
      <w:rPr>
        <w:noProof/>
      </w:rPr>
    </w:sdtEndPr>
    <w:sdtContent>
      <w:p w14:paraId="6B6E4F6D" w14:textId="185A509A" w:rsidR="00193A4F" w:rsidRDefault="002541EF" w:rsidP="00385E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BC78" w14:textId="77777777" w:rsidR="008A3982" w:rsidRDefault="008A3982">
      <w:r>
        <w:separator/>
      </w:r>
    </w:p>
  </w:footnote>
  <w:footnote w:type="continuationSeparator" w:id="0">
    <w:p w14:paraId="72CF5332" w14:textId="77777777" w:rsidR="008A3982" w:rsidRDefault="008A3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5" w14:textId="77777777" w:rsidR="009F33A6" w:rsidRDefault="009F33A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7E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72318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796A0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A91962"/>
    <w:multiLevelType w:val="hybridMultilevel"/>
    <w:tmpl w:val="FF74B568"/>
    <w:lvl w:ilvl="0" w:tplc="8CE6BF54">
      <w:start w:val="1"/>
      <w:numFmt w:val="decimal"/>
      <w:lvlText w:val="%1."/>
      <w:lvlJc w:val="left"/>
      <w:pPr>
        <w:ind w:left="720" w:hanging="360"/>
      </w:pPr>
      <w:rPr>
        <w:rFonts w:hint="default"/>
        <w:color w:val="00B0F0"/>
      </w:rPr>
    </w:lvl>
    <w:lvl w:ilvl="1" w:tplc="B148A244">
      <w:start w:val="1"/>
      <w:numFmt w:val="lowerLetter"/>
      <w:lvlText w:val="%2."/>
      <w:lvlJc w:val="left"/>
      <w:pPr>
        <w:ind w:left="1440" w:hanging="360"/>
      </w:pPr>
    </w:lvl>
    <w:lvl w:ilvl="2" w:tplc="8C1466DC" w:tentative="1">
      <w:start w:val="1"/>
      <w:numFmt w:val="lowerRoman"/>
      <w:lvlText w:val="%3."/>
      <w:lvlJc w:val="right"/>
      <w:pPr>
        <w:ind w:left="2160" w:hanging="180"/>
      </w:pPr>
    </w:lvl>
    <w:lvl w:ilvl="3" w:tplc="9064B426" w:tentative="1">
      <w:start w:val="1"/>
      <w:numFmt w:val="decimal"/>
      <w:lvlText w:val="%4."/>
      <w:lvlJc w:val="left"/>
      <w:pPr>
        <w:ind w:left="2880" w:hanging="360"/>
      </w:pPr>
    </w:lvl>
    <w:lvl w:ilvl="4" w:tplc="C6564A6E" w:tentative="1">
      <w:start w:val="1"/>
      <w:numFmt w:val="lowerLetter"/>
      <w:lvlText w:val="%5."/>
      <w:lvlJc w:val="left"/>
      <w:pPr>
        <w:ind w:left="3600" w:hanging="360"/>
      </w:pPr>
    </w:lvl>
    <w:lvl w:ilvl="5" w:tplc="D992334A" w:tentative="1">
      <w:start w:val="1"/>
      <w:numFmt w:val="lowerRoman"/>
      <w:lvlText w:val="%6."/>
      <w:lvlJc w:val="right"/>
      <w:pPr>
        <w:ind w:left="4320" w:hanging="180"/>
      </w:pPr>
    </w:lvl>
    <w:lvl w:ilvl="6" w:tplc="F708B878" w:tentative="1">
      <w:start w:val="1"/>
      <w:numFmt w:val="decimal"/>
      <w:lvlText w:val="%7."/>
      <w:lvlJc w:val="left"/>
      <w:pPr>
        <w:ind w:left="5040" w:hanging="360"/>
      </w:pPr>
    </w:lvl>
    <w:lvl w:ilvl="7" w:tplc="8CBA6100" w:tentative="1">
      <w:start w:val="1"/>
      <w:numFmt w:val="lowerLetter"/>
      <w:lvlText w:val="%8."/>
      <w:lvlJc w:val="left"/>
      <w:pPr>
        <w:ind w:left="5760" w:hanging="360"/>
      </w:pPr>
    </w:lvl>
    <w:lvl w:ilvl="8" w:tplc="A9F25784" w:tentative="1">
      <w:start w:val="1"/>
      <w:numFmt w:val="lowerRoman"/>
      <w:lvlText w:val="%9."/>
      <w:lvlJc w:val="right"/>
      <w:pPr>
        <w:ind w:left="6480" w:hanging="180"/>
      </w:pPr>
    </w:lvl>
  </w:abstractNum>
  <w:abstractNum w:abstractNumId="4" w15:restartNumberingAfterBreak="0">
    <w:nsid w:val="0DC320F6"/>
    <w:multiLevelType w:val="multilevel"/>
    <w:tmpl w:val="FFFFFFFF"/>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5" w15:restartNumberingAfterBreak="0">
    <w:nsid w:val="112D311A"/>
    <w:multiLevelType w:val="hybridMultilevel"/>
    <w:tmpl w:val="7B0E2FB2"/>
    <w:lvl w:ilvl="0" w:tplc="94A8870A">
      <w:start w:val="1"/>
      <w:numFmt w:val="decimal"/>
      <w:lvlText w:val="%1."/>
      <w:lvlJc w:val="left"/>
      <w:pPr>
        <w:ind w:left="1800" w:hanging="360"/>
      </w:pPr>
      <w:rPr>
        <w:rFonts w:hint="default"/>
      </w:rPr>
    </w:lvl>
    <w:lvl w:ilvl="1" w:tplc="0EE6ECC4" w:tentative="1">
      <w:start w:val="1"/>
      <w:numFmt w:val="lowerLetter"/>
      <w:lvlText w:val="%2."/>
      <w:lvlJc w:val="left"/>
      <w:pPr>
        <w:ind w:left="2520" w:hanging="360"/>
      </w:pPr>
    </w:lvl>
    <w:lvl w:ilvl="2" w:tplc="D6029C22" w:tentative="1">
      <w:start w:val="1"/>
      <w:numFmt w:val="lowerRoman"/>
      <w:lvlText w:val="%3."/>
      <w:lvlJc w:val="right"/>
      <w:pPr>
        <w:ind w:left="3240" w:hanging="180"/>
      </w:pPr>
    </w:lvl>
    <w:lvl w:ilvl="3" w:tplc="54C8CF70" w:tentative="1">
      <w:start w:val="1"/>
      <w:numFmt w:val="decimal"/>
      <w:lvlText w:val="%4."/>
      <w:lvlJc w:val="left"/>
      <w:pPr>
        <w:ind w:left="3960" w:hanging="360"/>
      </w:pPr>
    </w:lvl>
    <w:lvl w:ilvl="4" w:tplc="7F40592E" w:tentative="1">
      <w:start w:val="1"/>
      <w:numFmt w:val="lowerLetter"/>
      <w:lvlText w:val="%5."/>
      <w:lvlJc w:val="left"/>
      <w:pPr>
        <w:ind w:left="4680" w:hanging="360"/>
      </w:pPr>
    </w:lvl>
    <w:lvl w:ilvl="5" w:tplc="AA32D7A2" w:tentative="1">
      <w:start w:val="1"/>
      <w:numFmt w:val="lowerRoman"/>
      <w:lvlText w:val="%6."/>
      <w:lvlJc w:val="right"/>
      <w:pPr>
        <w:ind w:left="5400" w:hanging="180"/>
      </w:pPr>
    </w:lvl>
    <w:lvl w:ilvl="6" w:tplc="0F966DC6" w:tentative="1">
      <w:start w:val="1"/>
      <w:numFmt w:val="decimal"/>
      <w:lvlText w:val="%7."/>
      <w:lvlJc w:val="left"/>
      <w:pPr>
        <w:ind w:left="6120" w:hanging="360"/>
      </w:pPr>
    </w:lvl>
    <w:lvl w:ilvl="7" w:tplc="C9E6138E" w:tentative="1">
      <w:start w:val="1"/>
      <w:numFmt w:val="lowerLetter"/>
      <w:lvlText w:val="%8."/>
      <w:lvlJc w:val="left"/>
      <w:pPr>
        <w:ind w:left="6840" w:hanging="360"/>
      </w:pPr>
    </w:lvl>
    <w:lvl w:ilvl="8" w:tplc="A89AA3C2" w:tentative="1">
      <w:start w:val="1"/>
      <w:numFmt w:val="lowerRoman"/>
      <w:lvlText w:val="%9."/>
      <w:lvlJc w:val="right"/>
      <w:pPr>
        <w:ind w:left="7560" w:hanging="180"/>
      </w:pPr>
    </w:lvl>
  </w:abstractNum>
  <w:abstractNum w:abstractNumId="6" w15:restartNumberingAfterBreak="0">
    <w:nsid w:val="1177392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45127EF"/>
    <w:multiLevelType w:val="multilevel"/>
    <w:tmpl w:val="FFFFFFFF"/>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8083115"/>
    <w:multiLevelType w:val="hybridMultilevel"/>
    <w:tmpl w:val="87E01860"/>
    <w:lvl w:ilvl="0" w:tplc="37087FC8">
      <w:start w:val="1"/>
      <w:numFmt w:val="decimal"/>
      <w:lvlText w:val="%1."/>
      <w:lvlJc w:val="left"/>
      <w:pPr>
        <w:ind w:left="1800" w:hanging="360"/>
      </w:pPr>
      <w:rPr>
        <w:rFonts w:hint="default"/>
      </w:rPr>
    </w:lvl>
    <w:lvl w:ilvl="1" w:tplc="B71643AC" w:tentative="1">
      <w:start w:val="1"/>
      <w:numFmt w:val="lowerLetter"/>
      <w:lvlText w:val="%2."/>
      <w:lvlJc w:val="left"/>
      <w:pPr>
        <w:ind w:left="2520" w:hanging="360"/>
      </w:pPr>
    </w:lvl>
    <w:lvl w:ilvl="2" w:tplc="9F983442" w:tentative="1">
      <w:start w:val="1"/>
      <w:numFmt w:val="lowerRoman"/>
      <w:lvlText w:val="%3."/>
      <w:lvlJc w:val="right"/>
      <w:pPr>
        <w:ind w:left="3240" w:hanging="180"/>
      </w:pPr>
    </w:lvl>
    <w:lvl w:ilvl="3" w:tplc="31946552" w:tentative="1">
      <w:start w:val="1"/>
      <w:numFmt w:val="decimal"/>
      <w:lvlText w:val="%4."/>
      <w:lvlJc w:val="left"/>
      <w:pPr>
        <w:ind w:left="3960" w:hanging="360"/>
      </w:pPr>
    </w:lvl>
    <w:lvl w:ilvl="4" w:tplc="945E4D0C" w:tentative="1">
      <w:start w:val="1"/>
      <w:numFmt w:val="lowerLetter"/>
      <w:lvlText w:val="%5."/>
      <w:lvlJc w:val="left"/>
      <w:pPr>
        <w:ind w:left="4680" w:hanging="360"/>
      </w:pPr>
    </w:lvl>
    <w:lvl w:ilvl="5" w:tplc="237EF682" w:tentative="1">
      <w:start w:val="1"/>
      <w:numFmt w:val="lowerRoman"/>
      <w:lvlText w:val="%6."/>
      <w:lvlJc w:val="right"/>
      <w:pPr>
        <w:ind w:left="5400" w:hanging="180"/>
      </w:pPr>
    </w:lvl>
    <w:lvl w:ilvl="6" w:tplc="9CF6F55A" w:tentative="1">
      <w:start w:val="1"/>
      <w:numFmt w:val="decimal"/>
      <w:lvlText w:val="%7."/>
      <w:lvlJc w:val="left"/>
      <w:pPr>
        <w:ind w:left="6120" w:hanging="360"/>
      </w:pPr>
    </w:lvl>
    <w:lvl w:ilvl="7" w:tplc="36B88B9C" w:tentative="1">
      <w:start w:val="1"/>
      <w:numFmt w:val="lowerLetter"/>
      <w:lvlText w:val="%8."/>
      <w:lvlJc w:val="left"/>
      <w:pPr>
        <w:ind w:left="6840" w:hanging="360"/>
      </w:pPr>
    </w:lvl>
    <w:lvl w:ilvl="8" w:tplc="7090D858" w:tentative="1">
      <w:start w:val="1"/>
      <w:numFmt w:val="lowerRoman"/>
      <w:lvlText w:val="%9."/>
      <w:lvlJc w:val="right"/>
      <w:pPr>
        <w:ind w:left="7560" w:hanging="180"/>
      </w:pPr>
    </w:lvl>
  </w:abstractNum>
  <w:abstractNum w:abstractNumId="9" w15:restartNumberingAfterBreak="0">
    <w:nsid w:val="1DC65DE0"/>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EE16411"/>
    <w:multiLevelType w:val="multilevel"/>
    <w:tmpl w:val="7820C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54A254"/>
    <w:multiLevelType w:val="multilevel"/>
    <w:tmpl w:val="44942E9A"/>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color w:val="000000" w:themeColor="text1"/>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2" w15:restartNumberingAfterBreak="0">
    <w:nsid w:val="22653D02"/>
    <w:multiLevelType w:val="hybridMultilevel"/>
    <w:tmpl w:val="29A2A2A4"/>
    <w:lvl w:ilvl="0" w:tplc="DFC423DA">
      <w:start w:val="1"/>
      <w:numFmt w:val="decimal"/>
      <w:lvlText w:val="%1."/>
      <w:lvlJc w:val="left"/>
      <w:pPr>
        <w:ind w:left="1800" w:hanging="360"/>
      </w:pPr>
      <w:rPr>
        <w:rFonts w:hint="default"/>
      </w:rPr>
    </w:lvl>
    <w:lvl w:ilvl="1" w:tplc="C7D6E490" w:tentative="1">
      <w:start w:val="1"/>
      <w:numFmt w:val="lowerLetter"/>
      <w:lvlText w:val="%2."/>
      <w:lvlJc w:val="left"/>
      <w:pPr>
        <w:ind w:left="2520" w:hanging="360"/>
      </w:pPr>
    </w:lvl>
    <w:lvl w:ilvl="2" w:tplc="2BCCABF8" w:tentative="1">
      <w:start w:val="1"/>
      <w:numFmt w:val="lowerRoman"/>
      <w:lvlText w:val="%3."/>
      <w:lvlJc w:val="right"/>
      <w:pPr>
        <w:ind w:left="3240" w:hanging="180"/>
      </w:pPr>
    </w:lvl>
    <w:lvl w:ilvl="3" w:tplc="DD7C6166" w:tentative="1">
      <w:start w:val="1"/>
      <w:numFmt w:val="decimal"/>
      <w:lvlText w:val="%4."/>
      <w:lvlJc w:val="left"/>
      <w:pPr>
        <w:ind w:left="3960" w:hanging="360"/>
      </w:pPr>
    </w:lvl>
    <w:lvl w:ilvl="4" w:tplc="DFA41380" w:tentative="1">
      <w:start w:val="1"/>
      <w:numFmt w:val="lowerLetter"/>
      <w:lvlText w:val="%5."/>
      <w:lvlJc w:val="left"/>
      <w:pPr>
        <w:ind w:left="4680" w:hanging="360"/>
      </w:pPr>
    </w:lvl>
    <w:lvl w:ilvl="5" w:tplc="88E412B2" w:tentative="1">
      <w:start w:val="1"/>
      <w:numFmt w:val="lowerRoman"/>
      <w:lvlText w:val="%6."/>
      <w:lvlJc w:val="right"/>
      <w:pPr>
        <w:ind w:left="5400" w:hanging="180"/>
      </w:pPr>
    </w:lvl>
    <w:lvl w:ilvl="6" w:tplc="94AAE65A" w:tentative="1">
      <w:start w:val="1"/>
      <w:numFmt w:val="decimal"/>
      <w:lvlText w:val="%7."/>
      <w:lvlJc w:val="left"/>
      <w:pPr>
        <w:ind w:left="6120" w:hanging="360"/>
      </w:pPr>
    </w:lvl>
    <w:lvl w:ilvl="7" w:tplc="976A6CA8" w:tentative="1">
      <w:start w:val="1"/>
      <w:numFmt w:val="lowerLetter"/>
      <w:lvlText w:val="%8."/>
      <w:lvlJc w:val="left"/>
      <w:pPr>
        <w:ind w:left="6840" w:hanging="360"/>
      </w:pPr>
    </w:lvl>
    <w:lvl w:ilvl="8" w:tplc="0154697A" w:tentative="1">
      <w:start w:val="1"/>
      <w:numFmt w:val="lowerRoman"/>
      <w:lvlText w:val="%9."/>
      <w:lvlJc w:val="right"/>
      <w:pPr>
        <w:ind w:left="7560" w:hanging="180"/>
      </w:pPr>
    </w:lvl>
  </w:abstractNum>
  <w:abstractNum w:abstractNumId="13" w15:restartNumberingAfterBreak="0">
    <w:nsid w:val="24A632F1"/>
    <w:multiLevelType w:val="hybridMultilevel"/>
    <w:tmpl w:val="29E8EC48"/>
    <w:lvl w:ilvl="0" w:tplc="E6F63148">
      <w:start w:val="1"/>
      <w:numFmt w:val="decimal"/>
      <w:lvlText w:val="%1."/>
      <w:lvlJc w:val="left"/>
      <w:pPr>
        <w:ind w:left="1080" w:hanging="360"/>
      </w:pPr>
      <w:rPr>
        <w:rFonts w:hint="default"/>
      </w:rPr>
    </w:lvl>
    <w:lvl w:ilvl="1" w:tplc="DF623BD4" w:tentative="1">
      <w:start w:val="1"/>
      <w:numFmt w:val="lowerLetter"/>
      <w:lvlText w:val="%2."/>
      <w:lvlJc w:val="left"/>
      <w:pPr>
        <w:ind w:left="1800" w:hanging="360"/>
      </w:pPr>
    </w:lvl>
    <w:lvl w:ilvl="2" w:tplc="B1BE71FC" w:tentative="1">
      <w:start w:val="1"/>
      <w:numFmt w:val="lowerRoman"/>
      <w:lvlText w:val="%3."/>
      <w:lvlJc w:val="right"/>
      <w:pPr>
        <w:ind w:left="2520" w:hanging="180"/>
      </w:pPr>
    </w:lvl>
    <w:lvl w:ilvl="3" w:tplc="69568392" w:tentative="1">
      <w:start w:val="1"/>
      <w:numFmt w:val="decimal"/>
      <w:lvlText w:val="%4."/>
      <w:lvlJc w:val="left"/>
      <w:pPr>
        <w:ind w:left="3240" w:hanging="360"/>
      </w:pPr>
    </w:lvl>
    <w:lvl w:ilvl="4" w:tplc="108AFF64" w:tentative="1">
      <w:start w:val="1"/>
      <w:numFmt w:val="lowerLetter"/>
      <w:lvlText w:val="%5."/>
      <w:lvlJc w:val="left"/>
      <w:pPr>
        <w:ind w:left="3960" w:hanging="360"/>
      </w:pPr>
    </w:lvl>
    <w:lvl w:ilvl="5" w:tplc="5C884688" w:tentative="1">
      <w:start w:val="1"/>
      <w:numFmt w:val="lowerRoman"/>
      <w:lvlText w:val="%6."/>
      <w:lvlJc w:val="right"/>
      <w:pPr>
        <w:ind w:left="4680" w:hanging="180"/>
      </w:pPr>
    </w:lvl>
    <w:lvl w:ilvl="6" w:tplc="4FCCAB5E" w:tentative="1">
      <w:start w:val="1"/>
      <w:numFmt w:val="decimal"/>
      <w:lvlText w:val="%7."/>
      <w:lvlJc w:val="left"/>
      <w:pPr>
        <w:ind w:left="5400" w:hanging="360"/>
      </w:pPr>
    </w:lvl>
    <w:lvl w:ilvl="7" w:tplc="EAFA1E80" w:tentative="1">
      <w:start w:val="1"/>
      <w:numFmt w:val="lowerLetter"/>
      <w:lvlText w:val="%8."/>
      <w:lvlJc w:val="left"/>
      <w:pPr>
        <w:ind w:left="6120" w:hanging="360"/>
      </w:pPr>
    </w:lvl>
    <w:lvl w:ilvl="8" w:tplc="58704DFE" w:tentative="1">
      <w:start w:val="1"/>
      <w:numFmt w:val="lowerRoman"/>
      <w:lvlText w:val="%9."/>
      <w:lvlJc w:val="right"/>
      <w:pPr>
        <w:ind w:left="6840" w:hanging="180"/>
      </w:pPr>
    </w:lvl>
  </w:abstractNum>
  <w:abstractNum w:abstractNumId="14" w15:restartNumberingAfterBreak="0">
    <w:nsid w:val="27A13C60"/>
    <w:multiLevelType w:val="hybridMultilevel"/>
    <w:tmpl w:val="79004F88"/>
    <w:lvl w:ilvl="0" w:tplc="14008DB6">
      <w:start w:val="1"/>
      <w:numFmt w:val="decimal"/>
      <w:lvlText w:val="%1."/>
      <w:lvlJc w:val="left"/>
      <w:pPr>
        <w:ind w:left="720" w:hanging="360"/>
      </w:pPr>
      <w:rPr>
        <w:rFonts w:ascii="Calibri" w:hAnsi="Calibri" w:hint="default"/>
      </w:rPr>
    </w:lvl>
    <w:lvl w:ilvl="1" w:tplc="0FFC723A">
      <w:start w:val="1"/>
      <w:numFmt w:val="lowerLetter"/>
      <w:lvlText w:val="%2."/>
      <w:lvlJc w:val="left"/>
      <w:pPr>
        <w:ind w:left="1440" w:hanging="360"/>
      </w:pPr>
    </w:lvl>
    <w:lvl w:ilvl="2" w:tplc="B0F67E02">
      <w:start w:val="1"/>
      <w:numFmt w:val="lowerRoman"/>
      <w:lvlText w:val="%3."/>
      <w:lvlJc w:val="right"/>
      <w:pPr>
        <w:ind w:left="2160" w:hanging="180"/>
      </w:pPr>
    </w:lvl>
    <w:lvl w:ilvl="3" w:tplc="733AE1C2">
      <w:start w:val="1"/>
      <w:numFmt w:val="decimal"/>
      <w:lvlText w:val="%4."/>
      <w:lvlJc w:val="left"/>
      <w:pPr>
        <w:ind w:left="2880" w:hanging="360"/>
      </w:pPr>
    </w:lvl>
    <w:lvl w:ilvl="4" w:tplc="6D34C300">
      <w:start w:val="1"/>
      <w:numFmt w:val="lowerLetter"/>
      <w:lvlText w:val="%5."/>
      <w:lvlJc w:val="left"/>
      <w:pPr>
        <w:ind w:left="3600" w:hanging="360"/>
      </w:pPr>
    </w:lvl>
    <w:lvl w:ilvl="5" w:tplc="908CB352">
      <w:start w:val="1"/>
      <w:numFmt w:val="lowerRoman"/>
      <w:lvlText w:val="%6."/>
      <w:lvlJc w:val="right"/>
      <w:pPr>
        <w:ind w:left="4320" w:hanging="180"/>
      </w:pPr>
    </w:lvl>
    <w:lvl w:ilvl="6" w:tplc="D25A7B56">
      <w:start w:val="1"/>
      <w:numFmt w:val="decimal"/>
      <w:lvlText w:val="%7."/>
      <w:lvlJc w:val="left"/>
      <w:pPr>
        <w:ind w:left="5040" w:hanging="360"/>
      </w:pPr>
    </w:lvl>
    <w:lvl w:ilvl="7" w:tplc="EEE42772">
      <w:start w:val="1"/>
      <w:numFmt w:val="lowerLetter"/>
      <w:lvlText w:val="%8."/>
      <w:lvlJc w:val="left"/>
      <w:pPr>
        <w:ind w:left="5760" w:hanging="360"/>
      </w:pPr>
    </w:lvl>
    <w:lvl w:ilvl="8" w:tplc="A5BE0ED2">
      <w:start w:val="1"/>
      <w:numFmt w:val="lowerRoman"/>
      <w:lvlText w:val="%9."/>
      <w:lvlJc w:val="right"/>
      <w:pPr>
        <w:ind w:left="6480" w:hanging="180"/>
      </w:pPr>
    </w:lvl>
  </w:abstractNum>
  <w:abstractNum w:abstractNumId="15" w15:restartNumberingAfterBreak="0">
    <w:nsid w:val="29D16DFC"/>
    <w:multiLevelType w:val="multilevel"/>
    <w:tmpl w:val="4E58F29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0E635E"/>
    <w:multiLevelType w:val="hybridMultilevel"/>
    <w:tmpl w:val="A2C4CF26"/>
    <w:lvl w:ilvl="0" w:tplc="D55A67F0">
      <w:start w:val="1"/>
      <w:numFmt w:val="bullet"/>
      <w:lvlText w:val=""/>
      <w:lvlJc w:val="left"/>
      <w:pPr>
        <w:ind w:left="1020" w:hanging="360"/>
      </w:pPr>
      <w:rPr>
        <w:rFonts w:ascii="Symbol" w:hAnsi="Symbol"/>
      </w:rPr>
    </w:lvl>
    <w:lvl w:ilvl="1" w:tplc="CDD62F36">
      <w:start w:val="1"/>
      <w:numFmt w:val="bullet"/>
      <w:lvlText w:val=""/>
      <w:lvlJc w:val="left"/>
      <w:pPr>
        <w:ind w:left="1020" w:hanging="360"/>
      </w:pPr>
      <w:rPr>
        <w:rFonts w:ascii="Symbol" w:hAnsi="Symbol"/>
      </w:rPr>
    </w:lvl>
    <w:lvl w:ilvl="2" w:tplc="9CCCB75E">
      <w:start w:val="1"/>
      <w:numFmt w:val="bullet"/>
      <w:lvlText w:val=""/>
      <w:lvlJc w:val="left"/>
      <w:pPr>
        <w:ind w:left="1020" w:hanging="360"/>
      </w:pPr>
      <w:rPr>
        <w:rFonts w:ascii="Symbol" w:hAnsi="Symbol"/>
      </w:rPr>
    </w:lvl>
    <w:lvl w:ilvl="3" w:tplc="3FEEFC82">
      <w:start w:val="1"/>
      <w:numFmt w:val="bullet"/>
      <w:lvlText w:val=""/>
      <w:lvlJc w:val="left"/>
      <w:pPr>
        <w:ind w:left="1020" w:hanging="360"/>
      </w:pPr>
      <w:rPr>
        <w:rFonts w:ascii="Symbol" w:hAnsi="Symbol"/>
      </w:rPr>
    </w:lvl>
    <w:lvl w:ilvl="4" w:tplc="8A9639C6">
      <w:start w:val="1"/>
      <w:numFmt w:val="bullet"/>
      <w:lvlText w:val=""/>
      <w:lvlJc w:val="left"/>
      <w:pPr>
        <w:ind w:left="1020" w:hanging="360"/>
      </w:pPr>
      <w:rPr>
        <w:rFonts w:ascii="Symbol" w:hAnsi="Symbol"/>
      </w:rPr>
    </w:lvl>
    <w:lvl w:ilvl="5" w:tplc="D4541E64">
      <w:start w:val="1"/>
      <w:numFmt w:val="bullet"/>
      <w:lvlText w:val=""/>
      <w:lvlJc w:val="left"/>
      <w:pPr>
        <w:ind w:left="1020" w:hanging="360"/>
      </w:pPr>
      <w:rPr>
        <w:rFonts w:ascii="Symbol" w:hAnsi="Symbol"/>
      </w:rPr>
    </w:lvl>
    <w:lvl w:ilvl="6" w:tplc="31ACF0D4">
      <w:start w:val="1"/>
      <w:numFmt w:val="bullet"/>
      <w:lvlText w:val=""/>
      <w:lvlJc w:val="left"/>
      <w:pPr>
        <w:ind w:left="1020" w:hanging="360"/>
      </w:pPr>
      <w:rPr>
        <w:rFonts w:ascii="Symbol" w:hAnsi="Symbol"/>
      </w:rPr>
    </w:lvl>
    <w:lvl w:ilvl="7" w:tplc="979A719A">
      <w:start w:val="1"/>
      <w:numFmt w:val="bullet"/>
      <w:lvlText w:val=""/>
      <w:lvlJc w:val="left"/>
      <w:pPr>
        <w:ind w:left="1020" w:hanging="360"/>
      </w:pPr>
      <w:rPr>
        <w:rFonts w:ascii="Symbol" w:hAnsi="Symbol"/>
      </w:rPr>
    </w:lvl>
    <w:lvl w:ilvl="8" w:tplc="97D8D934">
      <w:start w:val="1"/>
      <w:numFmt w:val="bullet"/>
      <w:lvlText w:val=""/>
      <w:lvlJc w:val="left"/>
      <w:pPr>
        <w:ind w:left="1020" w:hanging="360"/>
      </w:pPr>
      <w:rPr>
        <w:rFonts w:ascii="Symbol" w:hAnsi="Symbol"/>
      </w:rPr>
    </w:lvl>
  </w:abstractNum>
  <w:abstractNum w:abstractNumId="17" w15:restartNumberingAfterBreak="0">
    <w:nsid w:val="2F0B738F"/>
    <w:multiLevelType w:val="hybridMultilevel"/>
    <w:tmpl w:val="483A2578"/>
    <w:lvl w:ilvl="0" w:tplc="AF3E6A88">
      <w:start w:val="1"/>
      <w:numFmt w:val="decimal"/>
      <w:lvlText w:val="%1."/>
      <w:lvlJc w:val="left"/>
      <w:pPr>
        <w:ind w:left="1080" w:hanging="360"/>
      </w:pPr>
      <w:rPr>
        <w:b w:val="0"/>
        <w:i w:val="0"/>
        <w:iCs w:val="0"/>
      </w:rPr>
    </w:lvl>
    <w:lvl w:ilvl="1" w:tplc="5C244204" w:tentative="1">
      <w:start w:val="1"/>
      <w:numFmt w:val="lowerLetter"/>
      <w:lvlText w:val="%2."/>
      <w:lvlJc w:val="left"/>
      <w:pPr>
        <w:ind w:left="1800" w:hanging="360"/>
      </w:pPr>
    </w:lvl>
    <w:lvl w:ilvl="2" w:tplc="1834F25C" w:tentative="1">
      <w:start w:val="1"/>
      <w:numFmt w:val="lowerRoman"/>
      <w:lvlText w:val="%3."/>
      <w:lvlJc w:val="right"/>
      <w:pPr>
        <w:ind w:left="2520" w:hanging="180"/>
      </w:pPr>
    </w:lvl>
    <w:lvl w:ilvl="3" w:tplc="47B091D2" w:tentative="1">
      <w:start w:val="1"/>
      <w:numFmt w:val="decimal"/>
      <w:lvlText w:val="%4."/>
      <w:lvlJc w:val="left"/>
      <w:pPr>
        <w:ind w:left="3240" w:hanging="360"/>
      </w:pPr>
    </w:lvl>
    <w:lvl w:ilvl="4" w:tplc="C282728C" w:tentative="1">
      <w:start w:val="1"/>
      <w:numFmt w:val="lowerLetter"/>
      <w:lvlText w:val="%5."/>
      <w:lvlJc w:val="left"/>
      <w:pPr>
        <w:ind w:left="3960" w:hanging="360"/>
      </w:pPr>
    </w:lvl>
    <w:lvl w:ilvl="5" w:tplc="E5A45B4E" w:tentative="1">
      <w:start w:val="1"/>
      <w:numFmt w:val="lowerRoman"/>
      <w:lvlText w:val="%6."/>
      <w:lvlJc w:val="right"/>
      <w:pPr>
        <w:ind w:left="4680" w:hanging="180"/>
      </w:pPr>
    </w:lvl>
    <w:lvl w:ilvl="6" w:tplc="30E4F0CE" w:tentative="1">
      <w:start w:val="1"/>
      <w:numFmt w:val="decimal"/>
      <w:lvlText w:val="%7."/>
      <w:lvlJc w:val="left"/>
      <w:pPr>
        <w:ind w:left="5400" w:hanging="360"/>
      </w:pPr>
    </w:lvl>
    <w:lvl w:ilvl="7" w:tplc="D0A87BFA" w:tentative="1">
      <w:start w:val="1"/>
      <w:numFmt w:val="lowerLetter"/>
      <w:lvlText w:val="%8."/>
      <w:lvlJc w:val="left"/>
      <w:pPr>
        <w:ind w:left="6120" w:hanging="360"/>
      </w:pPr>
    </w:lvl>
    <w:lvl w:ilvl="8" w:tplc="C24C4F3C" w:tentative="1">
      <w:start w:val="1"/>
      <w:numFmt w:val="lowerRoman"/>
      <w:lvlText w:val="%9."/>
      <w:lvlJc w:val="right"/>
      <w:pPr>
        <w:ind w:left="6840" w:hanging="180"/>
      </w:pPr>
    </w:lvl>
  </w:abstractNum>
  <w:abstractNum w:abstractNumId="18" w15:restartNumberingAfterBreak="0">
    <w:nsid w:val="36B1C29C"/>
    <w:multiLevelType w:val="hybridMultilevel"/>
    <w:tmpl w:val="FCA04536"/>
    <w:lvl w:ilvl="0" w:tplc="C66CDAF2">
      <w:start w:val="1"/>
      <w:numFmt w:val="decimal"/>
      <w:lvlText w:val="%1."/>
      <w:lvlJc w:val="left"/>
      <w:pPr>
        <w:ind w:left="720" w:hanging="360"/>
      </w:pPr>
      <w:rPr>
        <w:rFonts w:ascii="Calibri" w:hAnsi="Calibri" w:hint="default"/>
      </w:rPr>
    </w:lvl>
    <w:lvl w:ilvl="1" w:tplc="12A82E82">
      <w:start w:val="1"/>
      <w:numFmt w:val="lowerLetter"/>
      <w:lvlText w:val="%2."/>
      <w:lvlJc w:val="left"/>
      <w:pPr>
        <w:ind w:left="1440" w:hanging="360"/>
      </w:pPr>
    </w:lvl>
    <w:lvl w:ilvl="2" w:tplc="8EEA0AA4">
      <w:start w:val="1"/>
      <w:numFmt w:val="lowerRoman"/>
      <w:lvlText w:val="%3."/>
      <w:lvlJc w:val="right"/>
      <w:pPr>
        <w:ind w:left="2160" w:hanging="180"/>
      </w:pPr>
    </w:lvl>
    <w:lvl w:ilvl="3" w:tplc="995859CE">
      <w:start w:val="1"/>
      <w:numFmt w:val="decimal"/>
      <w:lvlText w:val="%4."/>
      <w:lvlJc w:val="left"/>
      <w:pPr>
        <w:ind w:left="2880" w:hanging="360"/>
      </w:pPr>
    </w:lvl>
    <w:lvl w:ilvl="4" w:tplc="89B43F98">
      <w:start w:val="1"/>
      <w:numFmt w:val="lowerLetter"/>
      <w:lvlText w:val="%5."/>
      <w:lvlJc w:val="left"/>
      <w:pPr>
        <w:ind w:left="3600" w:hanging="360"/>
      </w:pPr>
    </w:lvl>
    <w:lvl w:ilvl="5" w:tplc="38A6B222">
      <w:start w:val="1"/>
      <w:numFmt w:val="lowerRoman"/>
      <w:lvlText w:val="%6."/>
      <w:lvlJc w:val="right"/>
      <w:pPr>
        <w:ind w:left="4320" w:hanging="180"/>
      </w:pPr>
    </w:lvl>
    <w:lvl w:ilvl="6" w:tplc="3A868114">
      <w:start w:val="1"/>
      <w:numFmt w:val="decimal"/>
      <w:lvlText w:val="%7."/>
      <w:lvlJc w:val="left"/>
      <w:pPr>
        <w:ind w:left="5040" w:hanging="360"/>
      </w:pPr>
    </w:lvl>
    <w:lvl w:ilvl="7" w:tplc="467216E2">
      <w:start w:val="1"/>
      <w:numFmt w:val="lowerLetter"/>
      <w:lvlText w:val="%8."/>
      <w:lvlJc w:val="left"/>
      <w:pPr>
        <w:ind w:left="5760" w:hanging="360"/>
      </w:pPr>
    </w:lvl>
    <w:lvl w:ilvl="8" w:tplc="3118EC34">
      <w:start w:val="1"/>
      <w:numFmt w:val="lowerRoman"/>
      <w:lvlText w:val="%9."/>
      <w:lvlJc w:val="right"/>
      <w:pPr>
        <w:ind w:left="6480" w:hanging="180"/>
      </w:pPr>
    </w:lvl>
  </w:abstractNum>
  <w:abstractNum w:abstractNumId="19" w15:restartNumberingAfterBreak="0">
    <w:nsid w:val="37ED422D"/>
    <w:multiLevelType w:val="hybridMultilevel"/>
    <w:tmpl w:val="6A7EE5CA"/>
    <w:lvl w:ilvl="0" w:tplc="38C65F04">
      <w:start w:val="1"/>
      <w:numFmt w:val="decimal"/>
      <w:lvlText w:val="%1."/>
      <w:lvlJc w:val="left"/>
      <w:pPr>
        <w:ind w:left="1440" w:hanging="360"/>
      </w:pPr>
      <w:rPr>
        <w:rFonts w:hint="default"/>
      </w:rPr>
    </w:lvl>
    <w:lvl w:ilvl="1" w:tplc="B6B8337C" w:tentative="1">
      <w:start w:val="1"/>
      <w:numFmt w:val="lowerLetter"/>
      <w:lvlText w:val="%2."/>
      <w:lvlJc w:val="left"/>
      <w:pPr>
        <w:ind w:left="2160" w:hanging="360"/>
      </w:pPr>
    </w:lvl>
    <w:lvl w:ilvl="2" w:tplc="A12A7222" w:tentative="1">
      <w:start w:val="1"/>
      <w:numFmt w:val="lowerRoman"/>
      <w:lvlText w:val="%3."/>
      <w:lvlJc w:val="right"/>
      <w:pPr>
        <w:ind w:left="2880" w:hanging="180"/>
      </w:pPr>
    </w:lvl>
    <w:lvl w:ilvl="3" w:tplc="11F892EA" w:tentative="1">
      <w:start w:val="1"/>
      <w:numFmt w:val="decimal"/>
      <w:lvlText w:val="%4."/>
      <w:lvlJc w:val="left"/>
      <w:pPr>
        <w:ind w:left="3600" w:hanging="360"/>
      </w:pPr>
    </w:lvl>
    <w:lvl w:ilvl="4" w:tplc="83583AC4" w:tentative="1">
      <w:start w:val="1"/>
      <w:numFmt w:val="lowerLetter"/>
      <w:lvlText w:val="%5."/>
      <w:lvlJc w:val="left"/>
      <w:pPr>
        <w:ind w:left="4320" w:hanging="360"/>
      </w:pPr>
    </w:lvl>
    <w:lvl w:ilvl="5" w:tplc="C9D4586E" w:tentative="1">
      <w:start w:val="1"/>
      <w:numFmt w:val="lowerRoman"/>
      <w:lvlText w:val="%6."/>
      <w:lvlJc w:val="right"/>
      <w:pPr>
        <w:ind w:left="5040" w:hanging="180"/>
      </w:pPr>
    </w:lvl>
    <w:lvl w:ilvl="6" w:tplc="D6644D9A" w:tentative="1">
      <w:start w:val="1"/>
      <w:numFmt w:val="decimal"/>
      <w:lvlText w:val="%7."/>
      <w:lvlJc w:val="left"/>
      <w:pPr>
        <w:ind w:left="5760" w:hanging="360"/>
      </w:pPr>
    </w:lvl>
    <w:lvl w:ilvl="7" w:tplc="97008482" w:tentative="1">
      <w:start w:val="1"/>
      <w:numFmt w:val="lowerLetter"/>
      <w:lvlText w:val="%8."/>
      <w:lvlJc w:val="left"/>
      <w:pPr>
        <w:ind w:left="6480" w:hanging="360"/>
      </w:pPr>
    </w:lvl>
    <w:lvl w:ilvl="8" w:tplc="EFD0B3F6" w:tentative="1">
      <w:start w:val="1"/>
      <w:numFmt w:val="lowerRoman"/>
      <w:lvlText w:val="%9."/>
      <w:lvlJc w:val="right"/>
      <w:pPr>
        <w:ind w:left="7200" w:hanging="180"/>
      </w:pPr>
    </w:lvl>
  </w:abstractNum>
  <w:abstractNum w:abstractNumId="20" w15:restartNumberingAfterBreak="0">
    <w:nsid w:val="3B1E1C8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CA43101"/>
    <w:multiLevelType w:val="multilevel"/>
    <w:tmpl w:val="FFFFFFFF"/>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2" w15:restartNumberingAfterBreak="0">
    <w:nsid w:val="3DC2E824"/>
    <w:multiLevelType w:val="hybridMultilevel"/>
    <w:tmpl w:val="1382E37E"/>
    <w:lvl w:ilvl="0" w:tplc="DE4CC614">
      <w:start w:val="1"/>
      <w:numFmt w:val="decimal"/>
      <w:lvlText w:val="%1."/>
      <w:lvlJc w:val="left"/>
      <w:pPr>
        <w:ind w:left="720" w:hanging="360"/>
      </w:pPr>
    </w:lvl>
    <w:lvl w:ilvl="1" w:tplc="644AEE66">
      <w:start w:val="1"/>
      <w:numFmt w:val="lowerLetter"/>
      <w:lvlText w:val="%2."/>
      <w:lvlJc w:val="left"/>
      <w:pPr>
        <w:ind w:left="1440" w:hanging="360"/>
      </w:pPr>
    </w:lvl>
    <w:lvl w:ilvl="2" w:tplc="6FEA00D0">
      <w:start w:val="1"/>
      <w:numFmt w:val="lowerRoman"/>
      <w:lvlText w:val="%3."/>
      <w:lvlJc w:val="right"/>
      <w:pPr>
        <w:ind w:left="2160" w:hanging="180"/>
      </w:pPr>
    </w:lvl>
    <w:lvl w:ilvl="3" w:tplc="73F2A238">
      <w:start w:val="1"/>
      <w:numFmt w:val="decimal"/>
      <w:lvlText w:val="%4."/>
      <w:lvlJc w:val="left"/>
      <w:pPr>
        <w:ind w:left="2880" w:hanging="360"/>
      </w:pPr>
    </w:lvl>
    <w:lvl w:ilvl="4" w:tplc="D2326F86">
      <w:start w:val="1"/>
      <w:numFmt w:val="lowerLetter"/>
      <w:lvlText w:val="%5."/>
      <w:lvlJc w:val="left"/>
      <w:pPr>
        <w:ind w:left="3600" w:hanging="360"/>
      </w:pPr>
    </w:lvl>
    <w:lvl w:ilvl="5" w:tplc="C3D8DED4">
      <w:start w:val="1"/>
      <w:numFmt w:val="lowerRoman"/>
      <w:lvlText w:val="%6."/>
      <w:lvlJc w:val="right"/>
      <w:pPr>
        <w:ind w:left="4320" w:hanging="180"/>
      </w:pPr>
    </w:lvl>
    <w:lvl w:ilvl="6" w:tplc="F52E845C">
      <w:start w:val="1"/>
      <w:numFmt w:val="decimal"/>
      <w:lvlText w:val="%7."/>
      <w:lvlJc w:val="left"/>
      <w:pPr>
        <w:ind w:left="5040" w:hanging="360"/>
      </w:pPr>
    </w:lvl>
    <w:lvl w:ilvl="7" w:tplc="60F29DB2">
      <w:start w:val="1"/>
      <w:numFmt w:val="lowerLetter"/>
      <w:lvlText w:val="%8."/>
      <w:lvlJc w:val="left"/>
      <w:pPr>
        <w:ind w:left="5760" w:hanging="360"/>
      </w:pPr>
    </w:lvl>
    <w:lvl w:ilvl="8" w:tplc="4F7CD9FC">
      <w:start w:val="1"/>
      <w:numFmt w:val="lowerRoman"/>
      <w:lvlText w:val="%9."/>
      <w:lvlJc w:val="right"/>
      <w:pPr>
        <w:ind w:left="6480" w:hanging="180"/>
      </w:pPr>
    </w:lvl>
  </w:abstractNum>
  <w:abstractNum w:abstractNumId="23" w15:restartNumberingAfterBreak="0">
    <w:nsid w:val="45F74941"/>
    <w:multiLevelType w:val="hybridMultilevel"/>
    <w:tmpl w:val="7C96F9BA"/>
    <w:lvl w:ilvl="0" w:tplc="258CB756">
      <w:start w:val="1"/>
      <w:numFmt w:val="decimal"/>
      <w:lvlText w:val="%1."/>
      <w:lvlJc w:val="left"/>
      <w:pPr>
        <w:ind w:left="6840" w:hanging="360"/>
      </w:pPr>
      <w:rPr>
        <w:rFonts w:hint="default"/>
      </w:rPr>
    </w:lvl>
    <w:lvl w:ilvl="1" w:tplc="E86ACBE2" w:tentative="1">
      <w:start w:val="1"/>
      <w:numFmt w:val="lowerLetter"/>
      <w:lvlText w:val="%2."/>
      <w:lvlJc w:val="left"/>
      <w:pPr>
        <w:ind w:left="7560" w:hanging="360"/>
      </w:pPr>
    </w:lvl>
    <w:lvl w:ilvl="2" w:tplc="3DC4D72C" w:tentative="1">
      <w:start w:val="1"/>
      <w:numFmt w:val="lowerRoman"/>
      <w:lvlText w:val="%3."/>
      <w:lvlJc w:val="right"/>
      <w:pPr>
        <w:ind w:left="8280" w:hanging="180"/>
      </w:pPr>
    </w:lvl>
    <w:lvl w:ilvl="3" w:tplc="6D98C940" w:tentative="1">
      <w:start w:val="1"/>
      <w:numFmt w:val="decimal"/>
      <w:lvlText w:val="%4."/>
      <w:lvlJc w:val="left"/>
      <w:pPr>
        <w:ind w:left="9000" w:hanging="360"/>
      </w:pPr>
    </w:lvl>
    <w:lvl w:ilvl="4" w:tplc="1464B8B0" w:tentative="1">
      <w:start w:val="1"/>
      <w:numFmt w:val="lowerLetter"/>
      <w:lvlText w:val="%5."/>
      <w:lvlJc w:val="left"/>
      <w:pPr>
        <w:ind w:left="9720" w:hanging="360"/>
      </w:pPr>
    </w:lvl>
    <w:lvl w:ilvl="5" w:tplc="DA1E4810" w:tentative="1">
      <w:start w:val="1"/>
      <w:numFmt w:val="lowerRoman"/>
      <w:lvlText w:val="%6."/>
      <w:lvlJc w:val="right"/>
      <w:pPr>
        <w:ind w:left="10440" w:hanging="180"/>
      </w:pPr>
    </w:lvl>
    <w:lvl w:ilvl="6" w:tplc="07D251EA" w:tentative="1">
      <w:start w:val="1"/>
      <w:numFmt w:val="decimal"/>
      <w:lvlText w:val="%7."/>
      <w:lvlJc w:val="left"/>
      <w:pPr>
        <w:ind w:left="11160" w:hanging="360"/>
      </w:pPr>
    </w:lvl>
    <w:lvl w:ilvl="7" w:tplc="10EC9D6C" w:tentative="1">
      <w:start w:val="1"/>
      <w:numFmt w:val="lowerLetter"/>
      <w:lvlText w:val="%8."/>
      <w:lvlJc w:val="left"/>
      <w:pPr>
        <w:ind w:left="11880" w:hanging="360"/>
      </w:pPr>
    </w:lvl>
    <w:lvl w:ilvl="8" w:tplc="A75608F0" w:tentative="1">
      <w:start w:val="1"/>
      <w:numFmt w:val="lowerRoman"/>
      <w:lvlText w:val="%9."/>
      <w:lvlJc w:val="right"/>
      <w:pPr>
        <w:ind w:left="12600" w:hanging="180"/>
      </w:pPr>
    </w:lvl>
  </w:abstractNum>
  <w:abstractNum w:abstractNumId="24" w15:restartNumberingAfterBreak="0">
    <w:nsid w:val="4901BC7F"/>
    <w:multiLevelType w:val="hybridMultilevel"/>
    <w:tmpl w:val="E9A893E4"/>
    <w:lvl w:ilvl="0" w:tplc="40B61170">
      <w:start w:val="1"/>
      <w:numFmt w:val="decimal"/>
      <w:lvlText w:val="%1."/>
      <w:lvlJc w:val="left"/>
      <w:pPr>
        <w:ind w:left="720" w:hanging="360"/>
      </w:pPr>
      <w:rPr>
        <w:rFonts w:ascii="Calibri" w:hAnsi="Calibri" w:hint="default"/>
      </w:rPr>
    </w:lvl>
    <w:lvl w:ilvl="1" w:tplc="7D545BB8">
      <w:start w:val="1"/>
      <w:numFmt w:val="lowerLetter"/>
      <w:lvlText w:val="%2."/>
      <w:lvlJc w:val="left"/>
      <w:pPr>
        <w:ind w:left="1440" w:hanging="360"/>
      </w:pPr>
    </w:lvl>
    <w:lvl w:ilvl="2" w:tplc="0192A3E0">
      <w:start w:val="1"/>
      <w:numFmt w:val="lowerRoman"/>
      <w:lvlText w:val="%3."/>
      <w:lvlJc w:val="right"/>
      <w:pPr>
        <w:ind w:left="2160" w:hanging="180"/>
      </w:pPr>
    </w:lvl>
    <w:lvl w:ilvl="3" w:tplc="59744262">
      <w:start w:val="1"/>
      <w:numFmt w:val="decimal"/>
      <w:lvlText w:val="%4."/>
      <w:lvlJc w:val="left"/>
      <w:pPr>
        <w:ind w:left="2880" w:hanging="360"/>
      </w:pPr>
    </w:lvl>
    <w:lvl w:ilvl="4" w:tplc="2E7A7CD2">
      <w:start w:val="1"/>
      <w:numFmt w:val="lowerLetter"/>
      <w:lvlText w:val="%5."/>
      <w:lvlJc w:val="left"/>
      <w:pPr>
        <w:ind w:left="3600" w:hanging="360"/>
      </w:pPr>
    </w:lvl>
    <w:lvl w:ilvl="5" w:tplc="25AC7928">
      <w:start w:val="1"/>
      <w:numFmt w:val="lowerRoman"/>
      <w:lvlText w:val="%6."/>
      <w:lvlJc w:val="right"/>
      <w:pPr>
        <w:ind w:left="4320" w:hanging="180"/>
      </w:pPr>
    </w:lvl>
    <w:lvl w:ilvl="6" w:tplc="91F29F3C">
      <w:start w:val="1"/>
      <w:numFmt w:val="decimal"/>
      <w:lvlText w:val="%7."/>
      <w:lvlJc w:val="left"/>
      <w:pPr>
        <w:ind w:left="5040" w:hanging="360"/>
      </w:pPr>
    </w:lvl>
    <w:lvl w:ilvl="7" w:tplc="6D582BC0">
      <w:start w:val="1"/>
      <w:numFmt w:val="lowerLetter"/>
      <w:lvlText w:val="%8."/>
      <w:lvlJc w:val="left"/>
      <w:pPr>
        <w:ind w:left="5760" w:hanging="360"/>
      </w:pPr>
    </w:lvl>
    <w:lvl w:ilvl="8" w:tplc="CE123134">
      <w:start w:val="1"/>
      <w:numFmt w:val="lowerRoman"/>
      <w:lvlText w:val="%9."/>
      <w:lvlJc w:val="right"/>
      <w:pPr>
        <w:ind w:left="6480" w:hanging="180"/>
      </w:pPr>
    </w:lvl>
  </w:abstractNum>
  <w:abstractNum w:abstractNumId="25" w15:restartNumberingAfterBreak="0">
    <w:nsid w:val="494D5B68"/>
    <w:multiLevelType w:val="hybridMultilevel"/>
    <w:tmpl w:val="87E01860"/>
    <w:lvl w:ilvl="0" w:tplc="38FEF76C">
      <w:start w:val="1"/>
      <w:numFmt w:val="decimal"/>
      <w:lvlText w:val="%1."/>
      <w:lvlJc w:val="left"/>
      <w:pPr>
        <w:ind w:left="1800" w:hanging="360"/>
      </w:pPr>
      <w:rPr>
        <w:rFonts w:hint="default"/>
      </w:rPr>
    </w:lvl>
    <w:lvl w:ilvl="1" w:tplc="83503C98" w:tentative="1">
      <w:start w:val="1"/>
      <w:numFmt w:val="lowerLetter"/>
      <w:lvlText w:val="%2."/>
      <w:lvlJc w:val="left"/>
      <w:pPr>
        <w:ind w:left="2520" w:hanging="360"/>
      </w:pPr>
    </w:lvl>
    <w:lvl w:ilvl="2" w:tplc="184219B4" w:tentative="1">
      <w:start w:val="1"/>
      <w:numFmt w:val="lowerRoman"/>
      <w:lvlText w:val="%3."/>
      <w:lvlJc w:val="right"/>
      <w:pPr>
        <w:ind w:left="3240" w:hanging="180"/>
      </w:pPr>
    </w:lvl>
    <w:lvl w:ilvl="3" w:tplc="8B1048F6" w:tentative="1">
      <w:start w:val="1"/>
      <w:numFmt w:val="decimal"/>
      <w:lvlText w:val="%4."/>
      <w:lvlJc w:val="left"/>
      <w:pPr>
        <w:ind w:left="3960" w:hanging="360"/>
      </w:pPr>
    </w:lvl>
    <w:lvl w:ilvl="4" w:tplc="77CADC08" w:tentative="1">
      <w:start w:val="1"/>
      <w:numFmt w:val="lowerLetter"/>
      <w:lvlText w:val="%5."/>
      <w:lvlJc w:val="left"/>
      <w:pPr>
        <w:ind w:left="4680" w:hanging="360"/>
      </w:pPr>
    </w:lvl>
    <w:lvl w:ilvl="5" w:tplc="B39E5224" w:tentative="1">
      <w:start w:val="1"/>
      <w:numFmt w:val="lowerRoman"/>
      <w:lvlText w:val="%6."/>
      <w:lvlJc w:val="right"/>
      <w:pPr>
        <w:ind w:left="5400" w:hanging="180"/>
      </w:pPr>
    </w:lvl>
    <w:lvl w:ilvl="6" w:tplc="B9CC6906" w:tentative="1">
      <w:start w:val="1"/>
      <w:numFmt w:val="decimal"/>
      <w:lvlText w:val="%7."/>
      <w:lvlJc w:val="left"/>
      <w:pPr>
        <w:ind w:left="6120" w:hanging="360"/>
      </w:pPr>
    </w:lvl>
    <w:lvl w:ilvl="7" w:tplc="A5901174" w:tentative="1">
      <w:start w:val="1"/>
      <w:numFmt w:val="lowerLetter"/>
      <w:lvlText w:val="%8."/>
      <w:lvlJc w:val="left"/>
      <w:pPr>
        <w:ind w:left="6840" w:hanging="360"/>
      </w:pPr>
    </w:lvl>
    <w:lvl w:ilvl="8" w:tplc="0C50D27C" w:tentative="1">
      <w:start w:val="1"/>
      <w:numFmt w:val="lowerRoman"/>
      <w:lvlText w:val="%9."/>
      <w:lvlJc w:val="right"/>
      <w:pPr>
        <w:ind w:left="7560" w:hanging="180"/>
      </w:pPr>
    </w:lvl>
  </w:abstractNum>
  <w:abstractNum w:abstractNumId="26" w15:restartNumberingAfterBreak="0">
    <w:nsid w:val="4FDC61E2"/>
    <w:multiLevelType w:val="multilevel"/>
    <w:tmpl w:val="8FC4EEE0"/>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52AF387C"/>
    <w:multiLevelType w:val="hybridMultilevel"/>
    <w:tmpl w:val="8B42EC0C"/>
    <w:lvl w:ilvl="0" w:tplc="84FC5896">
      <w:start w:val="1"/>
      <w:numFmt w:val="decimal"/>
      <w:lvlText w:val="%1."/>
      <w:lvlJc w:val="left"/>
      <w:pPr>
        <w:ind w:left="360" w:hanging="360"/>
      </w:pPr>
      <w:rPr>
        <w:rFonts w:ascii="Calibri" w:eastAsia="Calibri" w:hAnsi="Calibri" w:cs="Calibri"/>
      </w:rPr>
    </w:lvl>
    <w:lvl w:ilvl="1" w:tplc="E50A564A" w:tentative="1">
      <w:start w:val="1"/>
      <w:numFmt w:val="lowerLetter"/>
      <w:lvlText w:val="%2."/>
      <w:lvlJc w:val="left"/>
      <w:pPr>
        <w:ind w:left="1080" w:hanging="360"/>
      </w:pPr>
    </w:lvl>
    <w:lvl w:ilvl="2" w:tplc="CA78E5F8" w:tentative="1">
      <w:start w:val="1"/>
      <w:numFmt w:val="lowerRoman"/>
      <w:lvlText w:val="%3."/>
      <w:lvlJc w:val="right"/>
      <w:pPr>
        <w:ind w:left="1800" w:hanging="180"/>
      </w:pPr>
    </w:lvl>
    <w:lvl w:ilvl="3" w:tplc="1D22E1AA" w:tentative="1">
      <w:start w:val="1"/>
      <w:numFmt w:val="decimal"/>
      <w:lvlText w:val="%4."/>
      <w:lvlJc w:val="left"/>
      <w:pPr>
        <w:ind w:left="2520" w:hanging="360"/>
      </w:pPr>
    </w:lvl>
    <w:lvl w:ilvl="4" w:tplc="E80001CE" w:tentative="1">
      <w:start w:val="1"/>
      <w:numFmt w:val="lowerLetter"/>
      <w:lvlText w:val="%5."/>
      <w:lvlJc w:val="left"/>
      <w:pPr>
        <w:ind w:left="3240" w:hanging="360"/>
      </w:pPr>
    </w:lvl>
    <w:lvl w:ilvl="5" w:tplc="B5FAA7B8" w:tentative="1">
      <w:start w:val="1"/>
      <w:numFmt w:val="lowerRoman"/>
      <w:lvlText w:val="%6."/>
      <w:lvlJc w:val="right"/>
      <w:pPr>
        <w:ind w:left="3960" w:hanging="180"/>
      </w:pPr>
    </w:lvl>
    <w:lvl w:ilvl="6" w:tplc="F02C76E4" w:tentative="1">
      <w:start w:val="1"/>
      <w:numFmt w:val="decimal"/>
      <w:lvlText w:val="%7."/>
      <w:lvlJc w:val="left"/>
      <w:pPr>
        <w:ind w:left="4680" w:hanging="360"/>
      </w:pPr>
    </w:lvl>
    <w:lvl w:ilvl="7" w:tplc="62E4206A" w:tentative="1">
      <w:start w:val="1"/>
      <w:numFmt w:val="lowerLetter"/>
      <w:lvlText w:val="%8."/>
      <w:lvlJc w:val="left"/>
      <w:pPr>
        <w:ind w:left="5400" w:hanging="360"/>
      </w:pPr>
    </w:lvl>
    <w:lvl w:ilvl="8" w:tplc="CCCA1A8A" w:tentative="1">
      <w:start w:val="1"/>
      <w:numFmt w:val="lowerRoman"/>
      <w:lvlText w:val="%9."/>
      <w:lvlJc w:val="right"/>
      <w:pPr>
        <w:ind w:left="6120" w:hanging="180"/>
      </w:pPr>
    </w:lvl>
  </w:abstractNum>
  <w:abstractNum w:abstractNumId="28" w15:restartNumberingAfterBreak="0">
    <w:nsid w:val="53094093"/>
    <w:multiLevelType w:val="multilevel"/>
    <w:tmpl w:val="26AE61C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ED7C1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BAD4D62"/>
    <w:multiLevelType w:val="hybridMultilevel"/>
    <w:tmpl w:val="740A078E"/>
    <w:lvl w:ilvl="0" w:tplc="5FD6045E">
      <w:start w:val="1"/>
      <w:numFmt w:val="decimal"/>
      <w:lvlText w:val="%1."/>
      <w:lvlJc w:val="left"/>
      <w:pPr>
        <w:ind w:left="1800" w:hanging="360"/>
      </w:pPr>
      <w:rPr>
        <w:rFonts w:hint="default"/>
      </w:rPr>
    </w:lvl>
    <w:lvl w:ilvl="1" w:tplc="09320A04" w:tentative="1">
      <w:start w:val="1"/>
      <w:numFmt w:val="lowerLetter"/>
      <w:lvlText w:val="%2."/>
      <w:lvlJc w:val="left"/>
      <w:pPr>
        <w:ind w:left="2520" w:hanging="360"/>
      </w:pPr>
    </w:lvl>
    <w:lvl w:ilvl="2" w:tplc="BDB66E86" w:tentative="1">
      <w:start w:val="1"/>
      <w:numFmt w:val="lowerRoman"/>
      <w:lvlText w:val="%3."/>
      <w:lvlJc w:val="right"/>
      <w:pPr>
        <w:ind w:left="3240" w:hanging="180"/>
      </w:pPr>
    </w:lvl>
    <w:lvl w:ilvl="3" w:tplc="6992A354" w:tentative="1">
      <w:start w:val="1"/>
      <w:numFmt w:val="decimal"/>
      <w:lvlText w:val="%4."/>
      <w:lvlJc w:val="left"/>
      <w:pPr>
        <w:ind w:left="3960" w:hanging="360"/>
      </w:pPr>
    </w:lvl>
    <w:lvl w:ilvl="4" w:tplc="4FF2890A" w:tentative="1">
      <w:start w:val="1"/>
      <w:numFmt w:val="lowerLetter"/>
      <w:lvlText w:val="%5."/>
      <w:lvlJc w:val="left"/>
      <w:pPr>
        <w:ind w:left="4680" w:hanging="360"/>
      </w:pPr>
    </w:lvl>
    <w:lvl w:ilvl="5" w:tplc="E976067C" w:tentative="1">
      <w:start w:val="1"/>
      <w:numFmt w:val="lowerRoman"/>
      <w:lvlText w:val="%6."/>
      <w:lvlJc w:val="right"/>
      <w:pPr>
        <w:ind w:left="5400" w:hanging="180"/>
      </w:pPr>
    </w:lvl>
    <w:lvl w:ilvl="6" w:tplc="3E967AB2" w:tentative="1">
      <w:start w:val="1"/>
      <w:numFmt w:val="decimal"/>
      <w:lvlText w:val="%7."/>
      <w:lvlJc w:val="left"/>
      <w:pPr>
        <w:ind w:left="6120" w:hanging="360"/>
      </w:pPr>
    </w:lvl>
    <w:lvl w:ilvl="7" w:tplc="69461D38" w:tentative="1">
      <w:start w:val="1"/>
      <w:numFmt w:val="lowerLetter"/>
      <w:lvlText w:val="%8."/>
      <w:lvlJc w:val="left"/>
      <w:pPr>
        <w:ind w:left="6840" w:hanging="360"/>
      </w:pPr>
    </w:lvl>
    <w:lvl w:ilvl="8" w:tplc="38C8CE40" w:tentative="1">
      <w:start w:val="1"/>
      <w:numFmt w:val="lowerRoman"/>
      <w:lvlText w:val="%9."/>
      <w:lvlJc w:val="right"/>
      <w:pPr>
        <w:ind w:left="7560" w:hanging="180"/>
      </w:pPr>
    </w:lvl>
  </w:abstractNum>
  <w:abstractNum w:abstractNumId="31" w15:restartNumberingAfterBreak="0">
    <w:nsid w:val="601E1C4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33EE60E"/>
    <w:multiLevelType w:val="multilevel"/>
    <w:tmpl w:val="62E68538"/>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33" w15:restartNumberingAfterBreak="0">
    <w:nsid w:val="6419E69F"/>
    <w:multiLevelType w:val="hybridMultilevel"/>
    <w:tmpl w:val="6ABAECF2"/>
    <w:lvl w:ilvl="0" w:tplc="259C2418">
      <w:start w:val="1"/>
      <w:numFmt w:val="decimal"/>
      <w:lvlText w:val="%1."/>
      <w:lvlJc w:val="left"/>
      <w:pPr>
        <w:ind w:left="720" w:hanging="360"/>
      </w:pPr>
      <w:rPr>
        <w:rFonts w:ascii="Calibri,Aptos" w:hAnsi="Calibri,Aptos" w:hint="default"/>
      </w:rPr>
    </w:lvl>
    <w:lvl w:ilvl="1" w:tplc="1C96F5EE">
      <w:start w:val="1"/>
      <w:numFmt w:val="lowerLetter"/>
      <w:lvlText w:val="%2."/>
      <w:lvlJc w:val="left"/>
      <w:pPr>
        <w:ind w:left="1440" w:hanging="360"/>
      </w:pPr>
    </w:lvl>
    <w:lvl w:ilvl="2" w:tplc="4D9CF1EC">
      <w:start w:val="1"/>
      <w:numFmt w:val="lowerRoman"/>
      <w:lvlText w:val="%3."/>
      <w:lvlJc w:val="right"/>
      <w:pPr>
        <w:ind w:left="2160" w:hanging="180"/>
      </w:pPr>
    </w:lvl>
    <w:lvl w:ilvl="3" w:tplc="6EAE607E">
      <w:start w:val="1"/>
      <w:numFmt w:val="decimal"/>
      <w:lvlText w:val="%4."/>
      <w:lvlJc w:val="left"/>
      <w:pPr>
        <w:ind w:left="2880" w:hanging="360"/>
      </w:pPr>
    </w:lvl>
    <w:lvl w:ilvl="4" w:tplc="3EC4523A">
      <w:start w:val="1"/>
      <w:numFmt w:val="lowerLetter"/>
      <w:lvlText w:val="%5."/>
      <w:lvlJc w:val="left"/>
      <w:pPr>
        <w:ind w:left="3600" w:hanging="360"/>
      </w:pPr>
    </w:lvl>
    <w:lvl w:ilvl="5" w:tplc="16807C66">
      <w:start w:val="1"/>
      <w:numFmt w:val="lowerRoman"/>
      <w:lvlText w:val="%6."/>
      <w:lvlJc w:val="right"/>
      <w:pPr>
        <w:ind w:left="4320" w:hanging="180"/>
      </w:pPr>
    </w:lvl>
    <w:lvl w:ilvl="6" w:tplc="EAE88082">
      <w:start w:val="1"/>
      <w:numFmt w:val="decimal"/>
      <w:lvlText w:val="%7."/>
      <w:lvlJc w:val="left"/>
      <w:pPr>
        <w:ind w:left="5040" w:hanging="360"/>
      </w:pPr>
    </w:lvl>
    <w:lvl w:ilvl="7" w:tplc="7B82B970">
      <w:start w:val="1"/>
      <w:numFmt w:val="lowerLetter"/>
      <w:lvlText w:val="%8."/>
      <w:lvlJc w:val="left"/>
      <w:pPr>
        <w:ind w:left="5760" w:hanging="360"/>
      </w:pPr>
    </w:lvl>
    <w:lvl w:ilvl="8" w:tplc="83028D24">
      <w:start w:val="1"/>
      <w:numFmt w:val="lowerRoman"/>
      <w:lvlText w:val="%9."/>
      <w:lvlJc w:val="right"/>
      <w:pPr>
        <w:ind w:left="6480" w:hanging="180"/>
      </w:pPr>
    </w:lvl>
  </w:abstractNum>
  <w:abstractNum w:abstractNumId="34" w15:restartNumberingAfterBreak="0">
    <w:nsid w:val="6E0747A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FF43E0F"/>
    <w:multiLevelType w:val="multilevel"/>
    <w:tmpl w:val="FFFFFFFF"/>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10F1159"/>
    <w:multiLevelType w:val="hybridMultilevel"/>
    <w:tmpl w:val="32AAFC88"/>
    <w:lvl w:ilvl="0" w:tplc="981AAB12">
      <w:start w:val="1"/>
      <w:numFmt w:val="decimal"/>
      <w:lvlText w:val="%1."/>
      <w:lvlJc w:val="left"/>
      <w:pPr>
        <w:ind w:left="1800" w:hanging="360"/>
      </w:pPr>
      <w:rPr>
        <w:rFonts w:hint="default"/>
      </w:rPr>
    </w:lvl>
    <w:lvl w:ilvl="1" w:tplc="60342792" w:tentative="1">
      <w:start w:val="1"/>
      <w:numFmt w:val="lowerLetter"/>
      <w:lvlText w:val="%2."/>
      <w:lvlJc w:val="left"/>
      <w:pPr>
        <w:ind w:left="2520" w:hanging="360"/>
      </w:pPr>
    </w:lvl>
    <w:lvl w:ilvl="2" w:tplc="86969C74" w:tentative="1">
      <w:start w:val="1"/>
      <w:numFmt w:val="lowerRoman"/>
      <w:lvlText w:val="%3."/>
      <w:lvlJc w:val="right"/>
      <w:pPr>
        <w:ind w:left="3240" w:hanging="180"/>
      </w:pPr>
    </w:lvl>
    <w:lvl w:ilvl="3" w:tplc="A6268AA2" w:tentative="1">
      <w:start w:val="1"/>
      <w:numFmt w:val="decimal"/>
      <w:lvlText w:val="%4."/>
      <w:lvlJc w:val="left"/>
      <w:pPr>
        <w:ind w:left="3960" w:hanging="360"/>
      </w:pPr>
    </w:lvl>
    <w:lvl w:ilvl="4" w:tplc="DB0E61E0" w:tentative="1">
      <w:start w:val="1"/>
      <w:numFmt w:val="lowerLetter"/>
      <w:lvlText w:val="%5."/>
      <w:lvlJc w:val="left"/>
      <w:pPr>
        <w:ind w:left="4680" w:hanging="360"/>
      </w:pPr>
    </w:lvl>
    <w:lvl w:ilvl="5" w:tplc="30163596" w:tentative="1">
      <w:start w:val="1"/>
      <w:numFmt w:val="lowerRoman"/>
      <w:lvlText w:val="%6."/>
      <w:lvlJc w:val="right"/>
      <w:pPr>
        <w:ind w:left="5400" w:hanging="180"/>
      </w:pPr>
    </w:lvl>
    <w:lvl w:ilvl="6" w:tplc="0B948B80" w:tentative="1">
      <w:start w:val="1"/>
      <w:numFmt w:val="decimal"/>
      <w:lvlText w:val="%7."/>
      <w:lvlJc w:val="left"/>
      <w:pPr>
        <w:ind w:left="6120" w:hanging="360"/>
      </w:pPr>
    </w:lvl>
    <w:lvl w:ilvl="7" w:tplc="599C466A" w:tentative="1">
      <w:start w:val="1"/>
      <w:numFmt w:val="lowerLetter"/>
      <w:lvlText w:val="%8."/>
      <w:lvlJc w:val="left"/>
      <w:pPr>
        <w:ind w:left="6840" w:hanging="360"/>
      </w:pPr>
    </w:lvl>
    <w:lvl w:ilvl="8" w:tplc="B9964CA6" w:tentative="1">
      <w:start w:val="1"/>
      <w:numFmt w:val="lowerRoman"/>
      <w:lvlText w:val="%9."/>
      <w:lvlJc w:val="right"/>
      <w:pPr>
        <w:ind w:left="7560" w:hanging="180"/>
      </w:pPr>
    </w:lvl>
  </w:abstractNum>
  <w:abstractNum w:abstractNumId="37" w15:restartNumberingAfterBreak="0">
    <w:nsid w:val="79F21B20"/>
    <w:multiLevelType w:val="hybridMultilevel"/>
    <w:tmpl w:val="DB6C3932"/>
    <w:lvl w:ilvl="0" w:tplc="C79EB0CA">
      <w:start w:val="1"/>
      <w:numFmt w:val="decimal"/>
      <w:lvlText w:val="%1."/>
      <w:lvlJc w:val="left"/>
      <w:pPr>
        <w:ind w:left="1080" w:hanging="360"/>
      </w:pPr>
      <w:rPr>
        <w:rFonts w:hint="default"/>
      </w:rPr>
    </w:lvl>
    <w:lvl w:ilvl="1" w:tplc="AF8E8642" w:tentative="1">
      <w:start w:val="1"/>
      <w:numFmt w:val="lowerLetter"/>
      <w:lvlText w:val="%2."/>
      <w:lvlJc w:val="left"/>
      <w:pPr>
        <w:ind w:left="1800" w:hanging="360"/>
      </w:pPr>
    </w:lvl>
    <w:lvl w:ilvl="2" w:tplc="313E69E6" w:tentative="1">
      <w:start w:val="1"/>
      <w:numFmt w:val="lowerRoman"/>
      <w:lvlText w:val="%3."/>
      <w:lvlJc w:val="right"/>
      <w:pPr>
        <w:ind w:left="2520" w:hanging="180"/>
      </w:pPr>
    </w:lvl>
    <w:lvl w:ilvl="3" w:tplc="27567A7E" w:tentative="1">
      <w:start w:val="1"/>
      <w:numFmt w:val="decimal"/>
      <w:lvlText w:val="%4."/>
      <w:lvlJc w:val="left"/>
      <w:pPr>
        <w:ind w:left="3240" w:hanging="360"/>
      </w:pPr>
    </w:lvl>
    <w:lvl w:ilvl="4" w:tplc="A9A835CC" w:tentative="1">
      <w:start w:val="1"/>
      <w:numFmt w:val="lowerLetter"/>
      <w:lvlText w:val="%5."/>
      <w:lvlJc w:val="left"/>
      <w:pPr>
        <w:ind w:left="3960" w:hanging="360"/>
      </w:pPr>
    </w:lvl>
    <w:lvl w:ilvl="5" w:tplc="259A0BD2" w:tentative="1">
      <w:start w:val="1"/>
      <w:numFmt w:val="lowerRoman"/>
      <w:lvlText w:val="%6."/>
      <w:lvlJc w:val="right"/>
      <w:pPr>
        <w:ind w:left="4680" w:hanging="180"/>
      </w:pPr>
    </w:lvl>
    <w:lvl w:ilvl="6" w:tplc="D5F48862" w:tentative="1">
      <w:start w:val="1"/>
      <w:numFmt w:val="decimal"/>
      <w:lvlText w:val="%7."/>
      <w:lvlJc w:val="left"/>
      <w:pPr>
        <w:ind w:left="5400" w:hanging="360"/>
      </w:pPr>
    </w:lvl>
    <w:lvl w:ilvl="7" w:tplc="8CB20C26" w:tentative="1">
      <w:start w:val="1"/>
      <w:numFmt w:val="lowerLetter"/>
      <w:lvlText w:val="%8."/>
      <w:lvlJc w:val="left"/>
      <w:pPr>
        <w:ind w:left="6120" w:hanging="360"/>
      </w:pPr>
    </w:lvl>
    <w:lvl w:ilvl="8" w:tplc="7772B424" w:tentative="1">
      <w:start w:val="1"/>
      <w:numFmt w:val="lowerRoman"/>
      <w:lvlText w:val="%9."/>
      <w:lvlJc w:val="right"/>
      <w:pPr>
        <w:ind w:left="6840" w:hanging="180"/>
      </w:pPr>
    </w:lvl>
  </w:abstractNum>
  <w:abstractNum w:abstractNumId="38" w15:restartNumberingAfterBreak="0">
    <w:nsid w:val="7D746A1A"/>
    <w:multiLevelType w:val="hybridMultilevel"/>
    <w:tmpl w:val="B79C92EA"/>
    <w:lvl w:ilvl="0" w:tplc="E0C69496">
      <w:start w:val="1"/>
      <w:numFmt w:val="decimal"/>
      <w:lvlText w:val="%1."/>
      <w:lvlJc w:val="left"/>
      <w:pPr>
        <w:ind w:left="1080" w:hanging="360"/>
      </w:pPr>
    </w:lvl>
    <w:lvl w:ilvl="1" w:tplc="A2A4EF38">
      <w:start w:val="1"/>
      <w:numFmt w:val="lowerLetter"/>
      <w:lvlText w:val="%2."/>
      <w:lvlJc w:val="left"/>
      <w:pPr>
        <w:ind w:left="1800" w:hanging="360"/>
      </w:pPr>
    </w:lvl>
    <w:lvl w:ilvl="2" w:tplc="D89EDC3C">
      <w:start w:val="1"/>
      <w:numFmt w:val="lowerRoman"/>
      <w:lvlText w:val="%3."/>
      <w:lvlJc w:val="right"/>
      <w:pPr>
        <w:ind w:left="2520" w:hanging="180"/>
      </w:pPr>
    </w:lvl>
    <w:lvl w:ilvl="3" w:tplc="A72CE220">
      <w:start w:val="1"/>
      <w:numFmt w:val="decimal"/>
      <w:lvlText w:val="%4."/>
      <w:lvlJc w:val="left"/>
      <w:pPr>
        <w:ind w:left="3240" w:hanging="360"/>
      </w:pPr>
    </w:lvl>
    <w:lvl w:ilvl="4" w:tplc="601A3A46">
      <w:start w:val="1"/>
      <w:numFmt w:val="lowerLetter"/>
      <w:lvlText w:val="%5."/>
      <w:lvlJc w:val="left"/>
      <w:pPr>
        <w:ind w:left="3960" w:hanging="360"/>
      </w:pPr>
    </w:lvl>
    <w:lvl w:ilvl="5" w:tplc="F898AABC">
      <w:start w:val="1"/>
      <w:numFmt w:val="lowerRoman"/>
      <w:lvlText w:val="%6."/>
      <w:lvlJc w:val="right"/>
      <w:pPr>
        <w:ind w:left="4680" w:hanging="180"/>
      </w:pPr>
    </w:lvl>
    <w:lvl w:ilvl="6" w:tplc="85EC323A">
      <w:start w:val="1"/>
      <w:numFmt w:val="decimal"/>
      <w:lvlText w:val="%7."/>
      <w:lvlJc w:val="left"/>
      <w:pPr>
        <w:ind w:left="5400" w:hanging="360"/>
      </w:pPr>
    </w:lvl>
    <w:lvl w:ilvl="7" w:tplc="5F9AF478">
      <w:start w:val="1"/>
      <w:numFmt w:val="lowerLetter"/>
      <w:lvlText w:val="%8."/>
      <w:lvlJc w:val="left"/>
      <w:pPr>
        <w:ind w:left="6120" w:hanging="360"/>
      </w:pPr>
    </w:lvl>
    <w:lvl w:ilvl="8" w:tplc="1F44E04E">
      <w:start w:val="1"/>
      <w:numFmt w:val="lowerRoman"/>
      <w:lvlText w:val="%9."/>
      <w:lvlJc w:val="right"/>
      <w:pPr>
        <w:ind w:left="6840" w:hanging="180"/>
      </w:pPr>
    </w:lvl>
  </w:abstractNum>
  <w:abstractNum w:abstractNumId="39" w15:restartNumberingAfterBreak="0">
    <w:nsid w:val="7F1238CF"/>
    <w:multiLevelType w:val="hybridMultilevel"/>
    <w:tmpl w:val="6C80D2BE"/>
    <w:lvl w:ilvl="0" w:tplc="1144CB1E">
      <w:start w:val="1"/>
      <w:numFmt w:val="decimal"/>
      <w:lvlText w:val="%1."/>
      <w:lvlJc w:val="left"/>
      <w:pPr>
        <w:ind w:left="720" w:hanging="360"/>
      </w:pPr>
      <w:rPr>
        <w:rFonts w:hint="default"/>
      </w:rPr>
    </w:lvl>
    <w:lvl w:ilvl="1" w:tplc="C504E64C" w:tentative="1">
      <w:start w:val="1"/>
      <w:numFmt w:val="lowerLetter"/>
      <w:lvlText w:val="%2."/>
      <w:lvlJc w:val="left"/>
      <w:pPr>
        <w:ind w:left="1440" w:hanging="360"/>
      </w:pPr>
    </w:lvl>
    <w:lvl w:ilvl="2" w:tplc="A6E2BD5A" w:tentative="1">
      <w:start w:val="1"/>
      <w:numFmt w:val="lowerRoman"/>
      <w:lvlText w:val="%3."/>
      <w:lvlJc w:val="right"/>
      <w:pPr>
        <w:ind w:left="2160" w:hanging="180"/>
      </w:pPr>
    </w:lvl>
    <w:lvl w:ilvl="3" w:tplc="B6C05D50" w:tentative="1">
      <w:start w:val="1"/>
      <w:numFmt w:val="decimal"/>
      <w:lvlText w:val="%4."/>
      <w:lvlJc w:val="left"/>
      <w:pPr>
        <w:ind w:left="2880" w:hanging="360"/>
      </w:pPr>
    </w:lvl>
    <w:lvl w:ilvl="4" w:tplc="56E62D08" w:tentative="1">
      <w:start w:val="1"/>
      <w:numFmt w:val="lowerLetter"/>
      <w:lvlText w:val="%5."/>
      <w:lvlJc w:val="left"/>
      <w:pPr>
        <w:ind w:left="3600" w:hanging="360"/>
      </w:pPr>
    </w:lvl>
    <w:lvl w:ilvl="5" w:tplc="D99A682C" w:tentative="1">
      <w:start w:val="1"/>
      <w:numFmt w:val="lowerRoman"/>
      <w:lvlText w:val="%6."/>
      <w:lvlJc w:val="right"/>
      <w:pPr>
        <w:ind w:left="4320" w:hanging="180"/>
      </w:pPr>
    </w:lvl>
    <w:lvl w:ilvl="6" w:tplc="E978308C" w:tentative="1">
      <w:start w:val="1"/>
      <w:numFmt w:val="decimal"/>
      <w:lvlText w:val="%7."/>
      <w:lvlJc w:val="left"/>
      <w:pPr>
        <w:ind w:left="5040" w:hanging="360"/>
      </w:pPr>
    </w:lvl>
    <w:lvl w:ilvl="7" w:tplc="B77A5DDA" w:tentative="1">
      <w:start w:val="1"/>
      <w:numFmt w:val="lowerLetter"/>
      <w:lvlText w:val="%8."/>
      <w:lvlJc w:val="left"/>
      <w:pPr>
        <w:ind w:left="5760" w:hanging="360"/>
      </w:pPr>
    </w:lvl>
    <w:lvl w:ilvl="8" w:tplc="F9B2E076" w:tentative="1">
      <w:start w:val="1"/>
      <w:numFmt w:val="lowerRoman"/>
      <w:lvlText w:val="%9."/>
      <w:lvlJc w:val="right"/>
      <w:pPr>
        <w:ind w:left="6480" w:hanging="180"/>
      </w:pPr>
    </w:lvl>
  </w:abstractNum>
  <w:num w:numId="1" w16cid:durableId="393545873">
    <w:abstractNumId w:val="38"/>
  </w:num>
  <w:num w:numId="2" w16cid:durableId="1951235670">
    <w:abstractNumId w:val="32"/>
  </w:num>
  <w:num w:numId="3" w16cid:durableId="972101015">
    <w:abstractNumId w:val="22"/>
  </w:num>
  <w:num w:numId="4" w16cid:durableId="1388337452">
    <w:abstractNumId w:val="11"/>
  </w:num>
  <w:num w:numId="5" w16cid:durableId="1162309968">
    <w:abstractNumId w:val="9"/>
  </w:num>
  <w:num w:numId="6" w16cid:durableId="55905726">
    <w:abstractNumId w:val="6"/>
  </w:num>
  <w:num w:numId="7" w16cid:durableId="580263010">
    <w:abstractNumId w:val="20"/>
  </w:num>
  <w:num w:numId="8" w16cid:durableId="1972176256">
    <w:abstractNumId w:val="29"/>
  </w:num>
  <w:num w:numId="9" w16cid:durableId="646202687">
    <w:abstractNumId w:val="2"/>
  </w:num>
  <w:num w:numId="10" w16cid:durableId="648482474">
    <w:abstractNumId w:val="34"/>
  </w:num>
  <w:num w:numId="11" w16cid:durableId="1717271971">
    <w:abstractNumId w:val="7"/>
  </w:num>
  <w:num w:numId="12" w16cid:durableId="1775982199">
    <w:abstractNumId w:val="35"/>
  </w:num>
  <w:num w:numId="13" w16cid:durableId="691221173">
    <w:abstractNumId w:val="21"/>
  </w:num>
  <w:num w:numId="14" w16cid:durableId="697316348">
    <w:abstractNumId w:val="0"/>
  </w:num>
  <w:num w:numId="15" w16cid:durableId="808405664">
    <w:abstractNumId w:val="31"/>
  </w:num>
  <w:num w:numId="16" w16cid:durableId="621307861">
    <w:abstractNumId w:val="4"/>
  </w:num>
  <w:num w:numId="17" w16cid:durableId="764035347">
    <w:abstractNumId w:val="1"/>
  </w:num>
  <w:num w:numId="18" w16cid:durableId="548806261">
    <w:abstractNumId w:val="12"/>
  </w:num>
  <w:num w:numId="19" w16cid:durableId="861282704">
    <w:abstractNumId w:val="13"/>
  </w:num>
  <w:num w:numId="20" w16cid:durableId="20208267">
    <w:abstractNumId w:val="19"/>
  </w:num>
  <w:num w:numId="21" w16cid:durableId="979456636">
    <w:abstractNumId w:val="30"/>
  </w:num>
  <w:num w:numId="22" w16cid:durableId="1834174046">
    <w:abstractNumId w:val="25"/>
  </w:num>
  <w:num w:numId="23" w16cid:durableId="945816600">
    <w:abstractNumId w:val="8"/>
  </w:num>
  <w:num w:numId="24" w16cid:durableId="1586844205">
    <w:abstractNumId w:val="5"/>
  </w:num>
  <w:num w:numId="25" w16cid:durableId="307395771">
    <w:abstractNumId w:val="37"/>
  </w:num>
  <w:num w:numId="26" w16cid:durableId="142746139">
    <w:abstractNumId w:val="23"/>
  </w:num>
  <w:num w:numId="27" w16cid:durableId="2133162611">
    <w:abstractNumId w:val="36"/>
  </w:num>
  <w:num w:numId="28" w16cid:durableId="780144055">
    <w:abstractNumId w:val="18"/>
  </w:num>
  <w:num w:numId="29" w16cid:durableId="1715035972">
    <w:abstractNumId w:val="14"/>
  </w:num>
  <w:num w:numId="30" w16cid:durableId="1144156721">
    <w:abstractNumId w:val="24"/>
  </w:num>
  <w:num w:numId="31" w16cid:durableId="2135709232">
    <w:abstractNumId w:val="33"/>
  </w:num>
  <w:num w:numId="32" w16cid:durableId="1141579021">
    <w:abstractNumId w:val="39"/>
  </w:num>
  <w:num w:numId="33" w16cid:durableId="1326129477">
    <w:abstractNumId w:val="17"/>
  </w:num>
  <w:num w:numId="34" w16cid:durableId="1358114689">
    <w:abstractNumId w:val="26"/>
  </w:num>
  <w:num w:numId="35" w16cid:durableId="1445425133">
    <w:abstractNumId w:val="27"/>
  </w:num>
  <w:num w:numId="36" w16cid:durableId="933514817">
    <w:abstractNumId w:val="16"/>
  </w:num>
  <w:num w:numId="37" w16cid:durableId="1502503939">
    <w:abstractNumId w:val="3"/>
  </w:num>
  <w:num w:numId="38" w16cid:durableId="804540353">
    <w:abstractNumId w:val="10"/>
  </w:num>
  <w:num w:numId="39" w16cid:durableId="1077097085">
    <w:abstractNumId w:val="28"/>
  </w:num>
  <w:num w:numId="40" w16cid:durableId="18776967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3A6"/>
    <w:rsid w:val="00000521"/>
    <w:rsid w:val="000015C4"/>
    <w:rsid w:val="00001768"/>
    <w:rsid w:val="00001D0D"/>
    <w:rsid w:val="0000373C"/>
    <w:rsid w:val="00003AF7"/>
    <w:rsid w:val="0000444B"/>
    <w:rsid w:val="00005D42"/>
    <w:rsid w:val="000061A5"/>
    <w:rsid w:val="00007ACA"/>
    <w:rsid w:val="00011BDB"/>
    <w:rsid w:val="0001325C"/>
    <w:rsid w:val="00013BA4"/>
    <w:rsid w:val="000143D2"/>
    <w:rsid w:val="0001533A"/>
    <w:rsid w:val="00015B5E"/>
    <w:rsid w:val="00016143"/>
    <w:rsid w:val="00017EF0"/>
    <w:rsid w:val="00020201"/>
    <w:rsid w:val="00021D7A"/>
    <w:rsid w:val="000226A3"/>
    <w:rsid w:val="000229E7"/>
    <w:rsid w:val="00022E48"/>
    <w:rsid w:val="00023584"/>
    <w:rsid w:val="000237A4"/>
    <w:rsid w:val="00023FFE"/>
    <w:rsid w:val="00025100"/>
    <w:rsid w:val="000267E9"/>
    <w:rsid w:val="00027802"/>
    <w:rsid w:val="00027C4D"/>
    <w:rsid w:val="00027ED0"/>
    <w:rsid w:val="000321B7"/>
    <w:rsid w:val="00032655"/>
    <w:rsid w:val="00034B2A"/>
    <w:rsid w:val="00035433"/>
    <w:rsid w:val="000354B1"/>
    <w:rsid w:val="000357D0"/>
    <w:rsid w:val="000362FD"/>
    <w:rsid w:val="000413C8"/>
    <w:rsid w:val="00041DBC"/>
    <w:rsid w:val="000421AC"/>
    <w:rsid w:val="00042442"/>
    <w:rsid w:val="000428C9"/>
    <w:rsid w:val="0004303D"/>
    <w:rsid w:val="0004343F"/>
    <w:rsid w:val="00044C36"/>
    <w:rsid w:val="00045DDC"/>
    <w:rsid w:val="00050B39"/>
    <w:rsid w:val="000514B3"/>
    <w:rsid w:val="00051582"/>
    <w:rsid w:val="000526FC"/>
    <w:rsid w:val="0005299E"/>
    <w:rsid w:val="00052D8B"/>
    <w:rsid w:val="00053870"/>
    <w:rsid w:val="0005493A"/>
    <w:rsid w:val="00055AE2"/>
    <w:rsid w:val="000562F0"/>
    <w:rsid w:val="00056D36"/>
    <w:rsid w:val="00056D70"/>
    <w:rsid w:val="00057C9C"/>
    <w:rsid w:val="00057DC3"/>
    <w:rsid w:val="000601D3"/>
    <w:rsid w:val="00060832"/>
    <w:rsid w:val="000611B3"/>
    <w:rsid w:val="00062286"/>
    <w:rsid w:val="00065477"/>
    <w:rsid w:val="00066442"/>
    <w:rsid w:val="00066CF6"/>
    <w:rsid w:val="00067ED3"/>
    <w:rsid w:val="00070744"/>
    <w:rsid w:val="0007247C"/>
    <w:rsid w:val="0007286B"/>
    <w:rsid w:val="00072A79"/>
    <w:rsid w:val="00072C32"/>
    <w:rsid w:val="00072DBF"/>
    <w:rsid w:val="000730EC"/>
    <w:rsid w:val="00073D6B"/>
    <w:rsid w:val="00074A32"/>
    <w:rsid w:val="00074FC2"/>
    <w:rsid w:val="00076902"/>
    <w:rsid w:val="00076A13"/>
    <w:rsid w:val="00076A5D"/>
    <w:rsid w:val="0007714E"/>
    <w:rsid w:val="00081EF2"/>
    <w:rsid w:val="00082A9E"/>
    <w:rsid w:val="000830E5"/>
    <w:rsid w:val="000833E9"/>
    <w:rsid w:val="00083C87"/>
    <w:rsid w:val="000853CA"/>
    <w:rsid w:val="000853F3"/>
    <w:rsid w:val="0008577B"/>
    <w:rsid w:val="00085794"/>
    <w:rsid w:val="0008582F"/>
    <w:rsid w:val="00085838"/>
    <w:rsid w:val="00085AD6"/>
    <w:rsid w:val="00086049"/>
    <w:rsid w:val="000860DE"/>
    <w:rsid w:val="00086623"/>
    <w:rsid w:val="00086ABD"/>
    <w:rsid w:val="000900D6"/>
    <w:rsid w:val="000900EE"/>
    <w:rsid w:val="000906AF"/>
    <w:rsid w:val="00091E75"/>
    <w:rsid w:val="000923D0"/>
    <w:rsid w:val="000924AB"/>
    <w:rsid w:val="00092813"/>
    <w:rsid w:val="000931CA"/>
    <w:rsid w:val="00094175"/>
    <w:rsid w:val="0009451B"/>
    <w:rsid w:val="00094722"/>
    <w:rsid w:val="0009661D"/>
    <w:rsid w:val="000A0BD7"/>
    <w:rsid w:val="000A12D9"/>
    <w:rsid w:val="000A2014"/>
    <w:rsid w:val="000A2096"/>
    <w:rsid w:val="000A3B4A"/>
    <w:rsid w:val="000A3B77"/>
    <w:rsid w:val="000A3FCE"/>
    <w:rsid w:val="000A3FEA"/>
    <w:rsid w:val="000A5BA1"/>
    <w:rsid w:val="000A654F"/>
    <w:rsid w:val="000A7276"/>
    <w:rsid w:val="000A7D5B"/>
    <w:rsid w:val="000B05B4"/>
    <w:rsid w:val="000B09E0"/>
    <w:rsid w:val="000B19AC"/>
    <w:rsid w:val="000B1FE7"/>
    <w:rsid w:val="000B208A"/>
    <w:rsid w:val="000B20F8"/>
    <w:rsid w:val="000B217A"/>
    <w:rsid w:val="000B3F37"/>
    <w:rsid w:val="000B477E"/>
    <w:rsid w:val="000B4E6C"/>
    <w:rsid w:val="000B69AE"/>
    <w:rsid w:val="000B755E"/>
    <w:rsid w:val="000C13B2"/>
    <w:rsid w:val="000C19D1"/>
    <w:rsid w:val="000C3C2B"/>
    <w:rsid w:val="000C62F0"/>
    <w:rsid w:val="000C652E"/>
    <w:rsid w:val="000C702B"/>
    <w:rsid w:val="000C7942"/>
    <w:rsid w:val="000D01EF"/>
    <w:rsid w:val="000D07D8"/>
    <w:rsid w:val="000D1085"/>
    <w:rsid w:val="000D12B1"/>
    <w:rsid w:val="000D17DC"/>
    <w:rsid w:val="000D25FA"/>
    <w:rsid w:val="000D558A"/>
    <w:rsid w:val="000D5D7D"/>
    <w:rsid w:val="000D7C9A"/>
    <w:rsid w:val="000E0F4D"/>
    <w:rsid w:val="000E1A43"/>
    <w:rsid w:val="000E1D85"/>
    <w:rsid w:val="000E36F4"/>
    <w:rsid w:val="000E4031"/>
    <w:rsid w:val="000E43E9"/>
    <w:rsid w:val="000E443D"/>
    <w:rsid w:val="000E476D"/>
    <w:rsid w:val="000E6FB2"/>
    <w:rsid w:val="000E7128"/>
    <w:rsid w:val="000E74FD"/>
    <w:rsid w:val="000E7D09"/>
    <w:rsid w:val="000F0325"/>
    <w:rsid w:val="000F099A"/>
    <w:rsid w:val="000F0FC0"/>
    <w:rsid w:val="000F4DF3"/>
    <w:rsid w:val="000F58D6"/>
    <w:rsid w:val="000F6196"/>
    <w:rsid w:val="000F6860"/>
    <w:rsid w:val="000F73F7"/>
    <w:rsid w:val="0010025D"/>
    <w:rsid w:val="0010053A"/>
    <w:rsid w:val="00101A08"/>
    <w:rsid w:val="0010283B"/>
    <w:rsid w:val="00102EB0"/>
    <w:rsid w:val="00104ED9"/>
    <w:rsid w:val="00105091"/>
    <w:rsid w:val="001050D5"/>
    <w:rsid w:val="00105E25"/>
    <w:rsid w:val="001071C1"/>
    <w:rsid w:val="0010732C"/>
    <w:rsid w:val="001079DA"/>
    <w:rsid w:val="00110331"/>
    <w:rsid w:val="001110F9"/>
    <w:rsid w:val="00111560"/>
    <w:rsid w:val="001126BD"/>
    <w:rsid w:val="001145D3"/>
    <w:rsid w:val="0011465E"/>
    <w:rsid w:val="0011519C"/>
    <w:rsid w:val="001157F3"/>
    <w:rsid w:val="00115DCC"/>
    <w:rsid w:val="001160EA"/>
    <w:rsid w:val="0011648D"/>
    <w:rsid w:val="0011670D"/>
    <w:rsid w:val="00117161"/>
    <w:rsid w:val="00117A79"/>
    <w:rsid w:val="0012049B"/>
    <w:rsid w:val="00120DFD"/>
    <w:rsid w:val="001214AA"/>
    <w:rsid w:val="001243C2"/>
    <w:rsid w:val="00124BE1"/>
    <w:rsid w:val="00126D62"/>
    <w:rsid w:val="00127B04"/>
    <w:rsid w:val="00127F47"/>
    <w:rsid w:val="00130266"/>
    <w:rsid w:val="001303AF"/>
    <w:rsid w:val="00131204"/>
    <w:rsid w:val="001323DD"/>
    <w:rsid w:val="0013447E"/>
    <w:rsid w:val="00134F8E"/>
    <w:rsid w:val="001361F4"/>
    <w:rsid w:val="00136859"/>
    <w:rsid w:val="00137E11"/>
    <w:rsid w:val="00137EC8"/>
    <w:rsid w:val="00140321"/>
    <w:rsid w:val="00140450"/>
    <w:rsid w:val="00140E54"/>
    <w:rsid w:val="00142A46"/>
    <w:rsid w:val="00143551"/>
    <w:rsid w:val="00143CD6"/>
    <w:rsid w:val="0014447C"/>
    <w:rsid w:val="00145B0F"/>
    <w:rsid w:val="00145F73"/>
    <w:rsid w:val="001460C4"/>
    <w:rsid w:val="00146A05"/>
    <w:rsid w:val="0014745D"/>
    <w:rsid w:val="00147A7D"/>
    <w:rsid w:val="0015104D"/>
    <w:rsid w:val="00151E18"/>
    <w:rsid w:val="00152322"/>
    <w:rsid w:val="001526DD"/>
    <w:rsid w:val="00152B01"/>
    <w:rsid w:val="00154748"/>
    <w:rsid w:val="00154D4B"/>
    <w:rsid w:val="00155050"/>
    <w:rsid w:val="001555E3"/>
    <w:rsid w:val="001558CA"/>
    <w:rsid w:val="0015718C"/>
    <w:rsid w:val="00157A26"/>
    <w:rsid w:val="0016029B"/>
    <w:rsid w:val="0016029C"/>
    <w:rsid w:val="001610E8"/>
    <w:rsid w:val="00161C9E"/>
    <w:rsid w:val="0016326F"/>
    <w:rsid w:val="00163F97"/>
    <w:rsid w:val="001641AA"/>
    <w:rsid w:val="001649B7"/>
    <w:rsid w:val="00165451"/>
    <w:rsid w:val="0016562F"/>
    <w:rsid w:val="001656A3"/>
    <w:rsid w:val="00166F3D"/>
    <w:rsid w:val="00172D7F"/>
    <w:rsid w:val="00172F9E"/>
    <w:rsid w:val="00173CCD"/>
    <w:rsid w:val="0017490A"/>
    <w:rsid w:val="001749B4"/>
    <w:rsid w:val="00175006"/>
    <w:rsid w:val="00175320"/>
    <w:rsid w:val="00175E6D"/>
    <w:rsid w:val="00176392"/>
    <w:rsid w:val="0017649F"/>
    <w:rsid w:val="001773B9"/>
    <w:rsid w:val="0017783F"/>
    <w:rsid w:val="0017792C"/>
    <w:rsid w:val="0017B96D"/>
    <w:rsid w:val="00181533"/>
    <w:rsid w:val="00181992"/>
    <w:rsid w:val="00181E8B"/>
    <w:rsid w:val="001829C8"/>
    <w:rsid w:val="00183AC6"/>
    <w:rsid w:val="00183D24"/>
    <w:rsid w:val="00184058"/>
    <w:rsid w:val="00184253"/>
    <w:rsid w:val="001855A8"/>
    <w:rsid w:val="00185BF5"/>
    <w:rsid w:val="00186323"/>
    <w:rsid w:val="00186F67"/>
    <w:rsid w:val="0018751B"/>
    <w:rsid w:val="001879EB"/>
    <w:rsid w:val="00190B72"/>
    <w:rsid w:val="001915DE"/>
    <w:rsid w:val="00191742"/>
    <w:rsid w:val="00191811"/>
    <w:rsid w:val="001927E3"/>
    <w:rsid w:val="00193435"/>
    <w:rsid w:val="00193A4F"/>
    <w:rsid w:val="001940F4"/>
    <w:rsid w:val="001941BC"/>
    <w:rsid w:val="00194CDC"/>
    <w:rsid w:val="001958C4"/>
    <w:rsid w:val="0019597C"/>
    <w:rsid w:val="001960D4"/>
    <w:rsid w:val="0019612A"/>
    <w:rsid w:val="001964CB"/>
    <w:rsid w:val="00196AD9"/>
    <w:rsid w:val="00196BA9"/>
    <w:rsid w:val="00197104"/>
    <w:rsid w:val="001A06B9"/>
    <w:rsid w:val="001A0F29"/>
    <w:rsid w:val="001A14E1"/>
    <w:rsid w:val="001A1CCB"/>
    <w:rsid w:val="001A3238"/>
    <w:rsid w:val="001A32EF"/>
    <w:rsid w:val="001A3C66"/>
    <w:rsid w:val="001A427B"/>
    <w:rsid w:val="001A58BE"/>
    <w:rsid w:val="001A611D"/>
    <w:rsid w:val="001A643A"/>
    <w:rsid w:val="001A7616"/>
    <w:rsid w:val="001A78B7"/>
    <w:rsid w:val="001B0091"/>
    <w:rsid w:val="001B1C85"/>
    <w:rsid w:val="001B2105"/>
    <w:rsid w:val="001B2786"/>
    <w:rsid w:val="001B3110"/>
    <w:rsid w:val="001B4ED3"/>
    <w:rsid w:val="001B4F06"/>
    <w:rsid w:val="001B697F"/>
    <w:rsid w:val="001C00AD"/>
    <w:rsid w:val="001C032C"/>
    <w:rsid w:val="001C0396"/>
    <w:rsid w:val="001C1686"/>
    <w:rsid w:val="001C175C"/>
    <w:rsid w:val="001C1A30"/>
    <w:rsid w:val="001C1B38"/>
    <w:rsid w:val="001C1C99"/>
    <w:rsid w:val="001C21F5"/>
    <w:rsid w:val="001C2B9D"/>
    <w:rsid w:val="001C361F"/>
    <w:rsid w:val="001C50A2"/>
    <w:rsid w:val="001C53D0"/>
    <w:rsid w:val="001C6E6D"/>
    <w:rsid w:val="001C785E"/>
    <w:rsid w:val="001CD94D"/>
    <w:rsid w:val="001D1D73"/>
    <w:rsid w:val="001D218F"/>
    <w:rsid w:val="001D37B2"/>
    <w:rsid w:val="001D603D"/>
    <w:rsid w:val="001D7F1A"/>
    <w:rsid w:val="001E0F14"/>
    <w:rsid w:val="001E1584"/>
    <w:rsid w:val="001E1BD1"/>
    <w:rsid w:val="001E1CAD"/>
    <w:rsid w:val="001E1E12"/>
    <w:rsid w:val="001E25AB"/>
    <w:rsid w:val="001E3C7E"/>
    <w:rsid w:val="001E40AF"/>
    <w:rsid w:val="001E54DD"/>
    <w:rsid w:val="001E57A3"/>
    <w:rsid w:val="001E5E3A"/>
    <w:rsid w:val="001E7083"/>
    <w:rsid w:val="001E78F7"/>
    <w:rsid w:val="001F0B5F"/>
    <w:rsid w:val="001F0BF8"/>
    <w:rsid w:val="001F0D1D"/>
    <w:rsid w:val="001F2633"/>
    <w:rsid w:val="001F2C61"/>
    <w:rsid w:val="001F4271"/>
    <w:rsid w:val="001F462B"/>
    <w:rsid w:val="001F48BF"/>
    <w:rsid w:val="001F4A28"/>
    <w:rsid w:val="001F4D68"/>
    <w:rsid w:val="001F5606"/>
    <w:rsid w:val="001F583F"/>
    <w:rsid w:val="001F64A5"/>
    <w:rsid w:val="001F75C7"/>
    <w:rsid w:val="001F76A8"/>
    <w:rsid w:val="001F781C"/>
    <w:rsid w:val="001F7BEA"/>
    <w:rsid w:val="00200DEF"/>
    <w:rsid w:val="00200EA2"/>
    <w:rsid w:val="0020192D"/>
    <w:rsid w:val="002029D3"/>
    <w:rsid w:val="00203712"/>
    <w:rsid w:val="002037CD"/>
    <w:rsid w:val="00204916"/>
    <w:rsid w:val="00205F86"/>
    <w:rsid w:val="002062C4"/>
    <w:rsid w:val="0020740E"/>
    <w:rsid w:val="00207694"/>
    <w:rsid w:val="002101D9"/>
    <w:rsid w:val="0021023E"/>
    <w:rsid w:val="00210354"/>
    <w:rsid w:val="0021040E"/>
    <w:rsid w:val="00210E03"/>
    <w:rsid w:val="00211E00"/>
    <w:rsid w:val="00213703"/>
    <w:rsid w:val="00213BEF"/>
    <w:rsid w:val="0021429E"/>
    <w:rsid w:val="00214655"/>
    <w:rsid w:val="00214854"/>
    <w:rsid w:val="00214E14"/>
    <w:rsid w:val="00214F1F"/>
    <w:rsid w:val="002153D3"/>
    <w:rsid w:val="00216617"/>
    <w:rsid w:val="00216798"/>
    <w:rsid w:val="00216997"/>
    <w:rsid w:val="00220531"/>
    <w:rsid w:val="00221B75"/>
    <w:rsid w:val="00221D61"/>
    <w:rsid w:val="00223807"/>
    <w:rsid w:val="00223DDD"/>
    <w:rsid w:val="002258A2"/>
    <w:rsid w:val="00225C31"/>
    <w:rsid w:val="00227174"/>
    <w:rsid w:val="002274C6"/>
    <w:rsid w:val="00230AD3"/>
    <w:rsid w:val="00232AD0"/>
    <w:rsid w:val="00232B40"/>
    <w:rsid w:val="00233638"/>
    <w:rsid w:val="00234F4F"/>
    <w:rsid w:val="002359B8"/>
    <w:rsid w:val="00235FB2"/>
    <w:rsid w:val="00236FA2"/>
    <w:rsid w:val="002401F8"/>
    <w:rsid w:val="002423D2"/>
    <w:rsid w:val="00243479"/>
    <w:rsid w:val="00243E26"/>
    <w:rsid w:val="00246329"/>
    <w:rsid w:val="00246629"/>
    <w:rsid w:val="00251D0E"/>
    <w:rsid w:val="00252B71"/>
    <w:rsid w:val="00252BBC"/>
    <w:rsid w:val="00253130"/>
    <w:rsid w:val="00254046"/>
    <w:rsid w:val="002541EF"/>
    <w:rsid w:val="00254323"/>
    <w:rsid w:val="00254791"/>
    <w:rsid w:val="002555E6"/>
    <w:rsid w:val="002560CA"/>
    <w:rsid w:val="00256498"/>
    <w:rsid w:val="00257192"/>
    <w:rsid w:val="0026053D"/>
    <w:rsid w:val="00260B0E"/>
    <w:rsid w:val="00260E97"/>
    <w:rsid w:val="0026116F"/>
    <w:rsid w:val="00261F37"/>
    <w:rsid w:val="00262A43"/>
    <w:rsid w:val="00262C0F"/>
    <w:rsid w:val="00262F68"/>
    <w:rsid w:val="002641BB"/>
    <w:rsid w:val="002644FB"/>
    <w:rsid w:val="002654CD"/>
    <w:rsid w:val="00265999"/>
    <w:rsid w:val="00265C64"/>
    <w:rsid w:val="0026618C"/>
    <w:rsid w:val="002662B1"/>
    <w:rsid w:val="00266490"/>
    <w:rsid w:val="0026726D"/>
    <w:rsid w:val="00267700"/>
    <w:rsid w:val="00267888"/>
    <w:rsid w:val="00267EEB"/>
    <w:rsid w:val="002700AF"/>
    <w:rsid w:val="002702F2"/>
    <w:rsid w:val="00270807"/>
    <w:rsid w:val="00270C97"/>
    <w:rsid w:val="002718C7"/>
    <w:rsid w:val="00271FA1"/>
    <w:rsid w:val="002720DD"/>
    <w:rsid w:val="002724A7"/>
    <w:rsid w:val="00272F5C"/>
    <w:rsid w:val="00273646"/>
    <w:rsid w:val="00274B15"/>
    <w:rsid w:val="00275817"/>
    <w:rsid w:val="00276F08"/>
    <w:rsid w:val="002800DD"/>
    <w:rsid w:val="002812E3"/>
    <w:rsid w:val="00281AFD"/>
    <w:rsid w:val="002821BB"/>
    <w:rsid w:val="00282F09"/>
    <w:rsid w:val="00283167"/>
    <w:rsid w:val="002834A7"/>
    <w:rsid w:val="00284820"/>
    <w:rsid w:val="0028571F"/>
    <w:rsid w:val="00286C27"/>
    <w:rsid w:val="00286FB8"/>
    <w:rsid w:val="00287BBB"/>
    <w:rsid w:val="002902A6"/>
    <w:rsid w:val="00290AF8"/>
    <w:rsid w:val="0029153F"/>
    <w:rsid w:val="00292527"/>
    <w:rsid w:val="00292987"/>
    <w:rsid w:val="00292B61"/>
    <w:rsid w:val="00292DA5"/>
    <w:rsid w:val="00294D26"/>
    <w:rsid w:val="002951E9"/>
    <w:rsid w:val="0029624D"/>
    <w:rsid w:val="00296338"/>
    <w:rsid w:val="00296661"/>
    <w:rsid w:val="0029674A"/>
    <w:rsid w:val="00296A8B"/>
    <w:rsid w:val="00297180"/>
    <w:rsid w:val="002A0106"/>
    <w:rsid w:val="002A025B"/>
    <w:rsid w:val="002A04BD"/>
    <w:rsid w:val="002A156B"/>
    <w:rsid w:val="002A15CD"/>
    <w:rsid w:val="002A19CE"/>
    <w:rsid w:val="002A216C"/>
    <w:rsid w:val="002A247F"/>
    <w:rsid w:val="002A75F8"/>
    <w:rsid w:val="002A7B8E"/>
    <w:rsid w:val="002A7E86"/>
    <w:rsid w:val="002B0B19"/>
    <w:rsid w:val="002B15A3"/>
    <w:rsid w:val="002B2CEF"/>
    <w:rsid w:val="002B43BC"/>
    <w:rsid w:val="002B4F4A"/>
    <w:rsid w:val="002B5016"/>
    <w:rsid w:val="002B6774"/>
    <w:rsid w:val="002B68E3"/>
    <w:rsid w:val="002B7533"/>
    <w:rsid w:val="002B7D76"/>
    <w:rsid w:val="002C0733"/>
    <w:rsid w:val="002C0CA4"/>
    <w:rsid w:val="002C1462"/>
    <w:rsid w:val="002C1E89"/>
    <w:rsid w:val="002C22CE"/>
    <w:rsid w:val="002C4582"/>
    <w:rsid w:val="002C4875"/>
    <w:rsid w:val="002C4DB9"/>
    <w:rsid w:val="002C5B61"/>
    <w:rsid w:val="002C5C2B"/>
    <w:rsid w:val="002C6142"/>
    <w:rsid w:val="002C6AE7"/>
    <w:rsid w:val="002C7298"/>
    <w:rsid w:val="002D01C6"/>
    <w:rsid w:val="002D0BF8"/>
    <w:rsid w:val="002D2469"/>
    <w:rsid w:val="002D34B3"/>
    <w:rsid w:val="002D352D"/>
    <w:rsid w:val="002D3A93"/>
    <w:rsid w:val="002D3DF2"/>
    <w:rsid w:val="002D4AEB"/>
    <w:rsid w:val="002D4EB5"/>
    <w:rsid w:val="002D5A59"/>
    <w:rsid w:val="002D6008"/>
    <w:rsid w:val="002D649B"/>
    <w:rsid w:val="002D6612"/>
    <w:rsid w:val="002D687D"/>
    <w:rsid w:val="002D7108"/>
    <w:rsid w:val="002D72CC"/>
    <w:rsid w:val="002D774E"/>
    <w:rsid w:val="002D789C"/>
    <w:rsid w:val="002D7E4C"/>
    <w:rsid w:val="002E136A"/>
    <w:rsid w:val="002E157E"/>
    <w:rsid w:val="002E21F3"/>
    <w:rsid w:val="002E24EA"/>
    <w:rsid w:val="002E3F58"/>
    <w:rsid w:val="002E3FA1"/>
    <w:rsid w:val="002E46F1"/>
    <w:rsid w:val="002E4C3E"/>
    <w:rsid w:val="002F001B"/>
    <w:rsid w:val="002F0DEF"/>
    <w:rsid w:val="002F14AB"/>
    <w:rsid w:val="002F156E"/>
    <w:rsid w:val="002F1BE0"/>
    <w:rsid w:val="002F36A2"/>
    <w:rsid w:val="002F4BFC"/>
    <w:rsid w:val="002F4C98"/>
    <w:rsid w:val="002F684D"/>
    <w:rsid w:val="002F6B4C"/>
    <w:rsid w:val="002F6D06"/>
    <w:rsid w:val="002F7420"/>
    <w:rsid w:val="00300B3C"/>
    <w:rsid w:val="003011C8"/>
    <w:rsid w:val="0030214D"/>
    <w:rsid w:val="00302211"/>
    <w:rsid w:val="00302615"/>
    <w:rsid w:val="00302B86"/>
    <w:rsid w:val="00302BAE"/>
    <w:rsid w:val="00303C5F"/>
    <w:rsid w:val="0030403E"/>
    <w:rsid w:val="003044A0"/>
    <w:rsid w:val="00304786"/>
    <w:rsid w:val="00304F36"/>
    <w:rsid w:val="0030602B"/>
    <w:rsid w:val="00306092"/>
    <w:rsid w:val="00306534"/>
    <w:rsid w:val="00307977"/>
    <w:rsid w:val="00310048"/>
    <w:rsid w:val="0031133D"/>
    <w:rsid w:val="00312836"/>
    <w:rsid w:val="00313478"/>
    <w:rsid w:val="00313DE7"/>
    <w:rsid w:val="003155F3"/>
    <w:rsid w:val="0031582C"/>
    <w:rsid w:val="00315A01"/>
    <w:rsid w:val="00317260"/>
    <w:rsid w:val="003176A4"/>
    <w:rsid w:val="0031773B"/>
    <w:rsid w:val="00317874"/>
    <w:rsid w:val="003178AD"/>
    <w:rsid w:val="00317A03"/>
    <w:rsid w:val="00320310"/>
    <w:rsid w:val="00320EBA"/>
    <w:rsid w:val="00321863"/>
    <w:rsid w:val="003228ED"/>
    <w:rsid w:val="00323740"/>
    <w:rsid w:val="0032493C"/>
    <w:rsid w:val="00324A5E"/>
    <w:rsid w:val="0032529E"/>
    <w:rsid w:val="00325AA3"/>
    <w:rsid w:val="00326291"/>
    <w:rsid w:val="0032664E"/>
    <w:rsid w:val="00327AAE"/>
    <w:rsid w:val="003308E9"/>
    <w:rsid w:val="00331A4E"/>
    <w:rsid w:val="0033302A"/>
    <w:rsid w:val="003330A8"/>
    <w:rsid w:val="003330C0"/>
    <w:rsid w:val="0033537F"/>
    <w:rsid w:val="00335517"/>
    <w:rsid w:val="00335C0B"/>
    <w:rsid w:val="00337354"/>
    <w:rsid w:val="00337B3F"/>
    <w:rsid w:val="00341363"/>
    <w:rsid w:val="00342CEC"/>
    <w:rsid w:val="0034455D"/>
    <w:rsid w:val="0034495F"/>
    <w:rsid w:val="003456A6"/>
    <w:rsid w:val="00346ABB"/>
    <w:rsid w:val="003471E3"/>
    <w:rsid w:val="0034736A"/>
    <w:rsid w:val="00347935"/>
    <w:rsid w:val="00352450"/>
    <w:rsid w:val="00352A1A"/>
    <w:rsid w:val="00352A1B"/>
    <w:rsid w:val="00352A6D"/>
    <w:rsid w:val="003545AB"/>
    <w:rsid w:val="00355388"/>
    <w:rsid w:val="00355B3F"/>
    <w:rsid w:val="00355B65"/>
    <w:rsid w:val="00355E9A"/>
    <w:rsid w:val="00356024"/>
    <w:rsid w:val="00356958"/>
    <w:rsid w:val="00360188"/>
    <w:rsid w:val="003613F2"/>
    <w:rsid w:val="00361D21"/>
    <w:rsid w:val="003624FF"/>
    <w:rsid w:val="003650DF"/>
    <w:rsid w:val="003657EF"/>
    <w:rsid w:val="0036586A"/>
    <w:rsid w:val="00366727"/>
    <w:rsid w:val="00367354"/>
    <w:rsid w:val="0036763B"/>
    <w:rsid w:val="00367A12"/>
    <w:rsid w:val="0036944F"/>
    <w:rsid w:val="003702A6"/>
    <w:rsid w:val="003706DD"/>
    <w:rsid w:val="0037077C"/>
    <w:rsid w:val="00370DFE"/>
    <w:rsid w:val="00372732"/>
    <w:rsid w:val="0037323F"/>
    <w:rsid w:val="003751D1"/>
    <w:rsid w:val="00376D60"/>
    <w:rsid w:val="0037749C"/>
    <w:rsid w:val="00380CB3"/>
    <w:rsid w:val="00380E7B"/>
    <w:rsid w:val="00381B92"/>
    <w:rsid w:val="00382B95"/>
    <w:rsid w:val="003838DB"/>
    <w:rsid w:val="00383AE2"/>
    <w:rsid w:val="00384519"/>
    <w:rsid w:val="0038529D"/>
    <w:rsid w:val="003853E2"/>
    <w:rsid w:val="00385E12"/>
    <w:rsid w:val="0038621D"/>
    <w:rsid w:val="00386F81"/>
    <w:rsid w:val="003874C2"/>
    <w:rsid w:val="00387DD7"/>
    <w:rsid w:val="00387F4E"/>
    <w:rsid w:val="003903C2"/>
    <w:rsid w:val="003923D0"/>
    <w:rsid w:val="00392421"/>
    <w:rsid w:val="003925C1"/>
    <w:rsid w:val="00393BB0"/>
    <w:rsid w:val="003950A4"/>
    <w:rsid w:val="00395408"/>
    <w:rsid w:val="003964AA"/>
    <w:rsid w:val="003972B2"/>
    <w:rsid w:val="003979FC"/>
    <w:rsid w:val="003A2EF3"/>
    <w:rsid w:val="003A3B59"/>
    <w:rsid w:val="003A5166"/>
    <w:rsid w:val="003A5AC0"/>
    <w:rsid w:val="003A7119"/>
    <w:rsid w:val="003B0C23"/>
    <w:rsid w:val="003B0E08"/>
    <w:rsid w:val="003B1981"/>
    <w:rsid w:val="003B2796"/>
    <w:rsid w:val="003B2C6D"/>
    <w:rsid w:val="003B3396"/>
    <w:rsid w:val="003B5924"/>
    <w:rsid w:val="003B5DEB"/>
    <w:rsid w:val="003B688E"/>
    <w:rsid w:val="003B76C4"/>
    <w:rsid w:val="003C059F"/>
    <w:rsid w:val="003C1197"/>
    <w:rsid w:val="003C14EC"/>
    <w:rsid w:val="003C2334"/>
    <w:rsid w:val="003C3937"/>
    <w:rsid w:val="003C4016"/>
    <w:rsid w:val="003C489D"/>
    <w:rsid w:val="003C5094"/>
    <w:rsid w:val="003C5659"/>
    <w:rsid w:val="003C686C"/>
    <w:rsid w:val="003C69BE"/>
    <w:rsid w:val="003C71BA"/>
    <w:rsid w:val="003C7BB1"/>
    <w:rsid w:val="003D3095"/>
    <w:rsid w:val="003D4AD5"/>
    <w:rsid w:val="003D4FC2"/>
    <w:rsid w:val="003D55F1"/>
    <w:rsid w:val="003D58EB"/>
    <w:rsid w:val="003D70E4"/>
    <w:rsid w:val="003E32FD"/>
    <w:rsid w:val="003E3751"/>
    <w:rsid w:val="003E4215"/>
    <w:rsid w:val="003E44C6"/>
    <w:rsid w:val="003E4509"/>
    <w:rsid w:val="003E4DC2"/>
    <w:rsid w:val="003E61D7"/>
    <w:rsid w:val="003E6B4A"/>
    <w:rsid w:val="003E6C72"/>
    <w:rsid w:val="003F1591"/>
    <w:rsid w:val="003F1C2E"/>
    <w:rsid w:val="003F1E82"/>
    <w:rsid w:val="003F2D02"/>
    <w:rsid w:val="003F2E94"/>
    <w:rsid w:val="003F35BA"/>
    <w:rsid w:val="003F38A1"/>
    <w:rsid w:val="003F3B0A"/>
    <w:rsid w:val="003F3F01"/>
    <w:rsid w:val="003F4082"/>
    <w:rsid w:val="003F4587"/>
    <w:rsid w:val="003F5389"/>
    <w:rsid w:val="003F692B"/>
    <w:rsid w:val="003F697C"/>
    <w:rsid w:val="003F716B"/>
    <w:rsid w:val="003F7468"/>
    <w:rsid w:val="003F7964"/>
    <w:rsid w:val="004000C0"/>
    <w:rsid w:val="0040117A"/>
    <w:rsid w:val="004015F0"/>
    <w:rsid w:val="00402D9C"/>
    <w:rsid w:val="004044D0"/>
    <w:rsid w:val="00405FFF"/>
    <w:rsid w:val="00406380"/>
    <w:rsid w:val="00406419"/>
    <w:rsid w:val="00407216"/>
    <w:rsid w:val="004073F4"/>
    <w:rsid w:val="00407C81"/>
    <w:rsid w:val="00410500"/>
    <w:rsid w:val="00410F61"/>
    <w:rsid w:val="00411465"/>
    <w:rsid w:val="00411AA5"/>
    <w:rsid w:val="00411CE8"/>
    <w:rsid w:val="00412A2F"/>
    <w:rsid w:val="00413178"/>
    <w:rsid w:val="004155EF"/>
    <w:rsid w:val="00415DB5"/>
    <w:rsid w:val="00417B5E"/>
    <w:rsid w:val="00417E34"/>
    <w:rsid w:val="00422D49"/>
    <w:rsid w:val="00423064"/>
    <w:rsid w:val="00423290"/>
    <w:rsid w:val="004244A5"/>
    <w:rsid w:val="004265D9"/>
    <w:rsid w:val="004271C6"/>
    <w:rsid w:val="0042787A"/>
    <w:rsid w:val="0043073D"/>
    <w:rsid w:val="00430A69"/>
    <w:rsid w:val="004313AB"/>
    <w:rsid w:val="004318AB"/>
    <w:rsid w:val="00432896"/>
    <w:rsid w:val="00434513"/>
    <w:rsid w:val="00435160"/>
    <w:rsid w:val="00436914"/>
    <w:rsid w:val="00436A0C"/>
    <w:rsid w:val="00436B68"/>
    <w:rsid w:val="00436E2B"/>
    <w:rsid w:val="0043736F"/>
    <w:rsid w:val="0043758C"/>
    <w:rsid w:val="00437FDD"/>
    <w:rsid w:val="004402EC"/>
    <w:rsid w:val="004412B5"/>
    <w:rsid w:val="00441BCF"/>
    <w:rsid w:val="00441ED5"/>
    <w:rsid w:val="004420E6"/>
    <w:rsid w:val="004421A6"/>
    <w:rsid w:val="004423DD"/>
    <w:rsid w:val="004425B8"/>
    <w:rsid w:val="00443A0D"/>
    <w:rsid w:val="0044453A"/>
    <w:rsid w:val="0044527F"/>
    <w:rsid w:val="004457A7"/>
    <w:rsid w:val="0044630C"/>
    <w:rsid w:val="00446E6F"/>
    <w:rsid w:val="004473CE"/>
    <w:rsid w:val="00450299"/>
    <w:rsid w:val="00450EC6"/>
    <w:rsid w:val="00451A16"/>
    <w:rsid w:val="004536C7"/>
    <w:rsid w:val="00453A02"/>
    <w:rsid w:val="00454886"/>
    <w:rsid w:val="00454E26"/>
    <w:rsid w:val="004559A5"/>
    <w:rsid w:val="00455C0D"/>
    <w:rsid w:val="00456281"/>
    <w:rsid w:val="00456637"/>
    <w:rsid w:val="004568EB"/>
    <w:rsid w:val="00456CA8"/>
    <w:rsid w:val="00456CD1"/>
    <w:rsid w:val="00457380"/>
    <w:rsid w:val="00457386"/>
    <w:rsid w:val="004578F4"/>
    <w:rsid w:val="00457B23"/>
    <w:rsid w:val="00460032"/>
    <w:rsid w:val="00460136"/>
    <w:rsid w:val="004602FD"/>
    <w:rsid w:val="004604DE"/>
    <w:rsid w:val="00460666"/>
    <w:rsid w:val="00460E78"/>
    <w:rsid w:val="0046102D"/>
    <w:rsid w:val="004624AB"/>
    <w:rsid w:val="004624CD"/>
    <w:rsid w:val="004629C3"/>
    <w:rsid w:val="004633DA"/>
    <w:rsid w:val="00464036"/>
    <w:rsid w:val="004667CE"/>
    <w:rsid w:val="00466811"/>
    <w:rsid w:val="00466B3D"/>
    <w:rsid w:val="00467AC9"/>
    <w:rsid w:val="004716C6"/>
    <w:rsid w:val="00472A92"/>
    <w:rsid w:val="00473CAA"/>
    <w:rsid w:val="0047583E"/>
    <w:rsid w:val="00475DCD"/>
    <w:rsid w:val="004763FF"/>
    <w:rsid w:val="004770FF"/>
    <w:rsid w:val="004777CA"/>
    <w:rsid w:val="004778BA"/>
    <w:rsid w:val="0047F201"/>
    <w:rsid w:val="004806F9"/>
    <w:rsid w:val="00480C14"/>
    <w:rsid w:val="00481B26"/>
    <w:rsid w:val="00482571"/>
    <w:rsid w:val="00482888"/>
    <w:rsid w:val="00482932"/>
    <w:rsid w:val="00483FF9"/>
    <w:rsid w:val="004842B4"/>
    <w:rsid w:val="004849AD"/>
    <w:rsid w:val="0048639D"/>
    <w:rsid w:val="00486928"/>
    <w:rsid w:val="0048760C"/>
    <w:rsid w:val="0048F5AE"/>
    <w:rsid w:val="0049083F"/>
    <w:rsid w:val="00490F8F"/>
    <w:rsid w:val="00491D6A"/>
    <w:rsid w:val="004922F9"/>
    <w:rsid w:val="00493AAC"/>
    <w:rsid w:val="00493FCD"/>
    <w:rsid w:val="004A02AA"/>
    <w:rsid w:val="004A05EF"/>
    <w:rsid w:val="004A1DF5"/>
    <w:rsid w:val="004A22C3"/>
    <w:rsid w:val="004A2EFC"/>
    <w:rsid w:val="004A3374"/>
    <w:rsid w:val="004A3A03"/>
    <w:rsid w:val="004A3AA0"/>
    <w:rsid w:val="004A3B85"/>
    <w:rsid w:val="004A53CA"/>
    <w:rsid w:val="004A56ED"/>
    <w:rsid w:val="004A5DA3"/>
    <w:rsid w:val="004A6077"/>
    <w:rsid w:val="004A6955"/>
    <w:rsid w:val="004A6B94"/>
    <w:rsid w:val="004A6C2F"/>
    <w:rsid w:val="004A76C6"/>
    <w:rsid w:val="004A7A86"/>
    <w:rsid w:val="004A7F4A"/>
    <w:rsid w:val="004B23B9"/>
    <w:rsid w:val="004B33D5"/>
    <w:rsid w:val="004B3F0A"/>
    <w:rsid w:val="004B40FB"/>
    <w:rsid w:val="004B46EA"/>
    <w:rsid w:val="004B4B20"/>
    <w:rsid w:val="004B4E71"/>
    <w:rsid w:val="004B52F2"/>
    <w:rsid w:val="004B5385"/>
    <w:rsid w:val="004B60E6"/>
    <w:rsid w:val="004B6288"/>
    <w:rsid w:val="004B69F4"/>
    <w:rsid w:val="004B710F"/>
    <w:rsid w:val="004B75FC"/>
    <w:rsid w:val="004B7794"/>
    <w:rsid w:val="004B7ACC"/>
    <w:rsid w:val="004C0EE3"/>
    <w:rsid w:val="004C32E8"/>
    <w:rsid w:val="004C44C8"/>
    <w:rsid w:val="004C665F"/>
    <w:rsid w:val="004C6682"/>
    <w:rsid w:val="004C717A"/>
    <w:rsid w:val="004D0A8D"/>
    <w:rsid w:val="004D17C6"/>
    <w:rsid w:val="004D1D02"/>
    <w:rsid w:val="004D1DDD"/>
    <w:rsid w:val="004D23F0"/>
    <w:rsid w:val="004D2C9F"/>
    <w:rsid w:val="004D3972"/>
    <w:rsid w:val="004D560A"/>
    <w:rsid w:val="004D7339"/>
    <w:rsid w:val="004E0FFB"/>
    <w:rsid w:val="004E1025"/>
    <w:rsid w:val="004E2165"/>
    <w:rsid w:val="004E2602"/>
    <w:rsid w:val="004E280C"/>
    <w:rsid w:val="004E2A8D"/>
    <w:rsid w:val="004E348F"/>
    <w:rsid w:val="004E3924"/>
    <w:rsid w:val="004E3BF2"/>
    <w:rsid w:val="004E3F30"/>
    <w:rsid w:val="004E453A"/>
    <w:rsid w:val="004E4D16"/>
    <w:rsid w:val="004E6DE7"/>
    <w:rsid w:val="004F13DA"/>
    <w:rsid w:val="004F1E3B"/>
    <w:rsid w:val="004F2BF6"/>
    <w:rsid w:val="004F4391"/>
    <w:rsid w:val="004F4827"/>
    <w:rsid w:val="004F4B53"/>
    <w:rsid w:val="004F6370"/>
    <w:rsid w:val="004F7628"/>
    <w:rsid w:val="00501499"/>
    <w:rsid w:val="00501609"/>
    <w:rsid w:val="00501B66"/>
    <w:rsid w:val="00501BEC"/>
    <w:rsid w:val="005033BC"/>
    <w:rsid w:val="0050539E"/>
    <w:rsid w:val="00505630"/>
    <w:rsid w:val="0050611C"/>
    <w:rsid w:val="0050682D"/>
    <w:rsid w:val="00506EE1"/>
    <w:rsid w:val="00507974"/>
    <w:rsid w:val="00507B6A"/>
    <w:rsid w:val="00507FA1"/>
    <w:rsid w:val="00513A05"/>
    <w:rsid w:val="00514466"/>
    <w:rsid w:val="0051463A"/>
    <w:rsid w:val="00514694"/>
    <w:rsid w:val="00514BAF"/>
    <w:rsid w:val="00515183"/>
    <w:rsid w:val="00516AF5"/>
    <w:rsid w:val="0051762B"/>
    <w:rsid w:val="00517ACE"/>
    <w:rsid w:val="00517DC8"/>
    <w:rsid w:val="00520019"/>
    <w:rsid w:val="0052066F"/>
    <w:rsid w:val="00520BDA"/>
    <w:rsid w:val="005222C2"/>
    <w:rsid w:val="00523C7B"/>
    <w:rsid w:val="0052446C"/>
    <w:rsid w:val="0052500A"/>
    <w:rsid w:val="00525BC5"/>
    <w:rsid w:val="00526E41"/>
    <w:rsid w:val="00526FEE"/>
    <w:rsid w:val="0052738B"/>
    <w:rsid w:val="005301FC"/>
    <w:rsid w:val="00530943"/>
    <w:rsid w:val="00530AF1"/>
    <w:rsid w:val="005310FF"/>
    <w:rsid w:val="00532259"/>
    <w:rsid w:val="005325E3"/>
    <w:rsid w:val="0053316B"/>
    <w:rsid w:val="00533466"/>
    <w:rsid w:val="00535298"/>
    <w:rsid w:val="00535A79"/>
    <w:rsid w:val="0053637C"/>
    <w:rsid w:val="00537839"/>
    <w:rsid w:val="00540047"/>
    <w:rsid w:val="00540223"/>
    <w:rsid w:val="00541EE9"/>
    <w:rsid w:val="00542ABB"/>
    <w:rsid w:val="0054303C"/>
    <w:rsid w:val="005432C3"/>
    <w:rsid w:val="005439C4"/>
    <w:rsid w:val="00543C02"/>
    <w:rsid w:val="00543C87"/>
    <w:rsid w:val="0054517B"/>
    <w:rsid w:val="00545199"/>
    <w:rsid w:val="005458E2"/>
    <w:rsid w:val="00545A1F"/>
    <w:rsid w:val="00545D6A"/>
    <w:rsid w:val="00545E3C"/>
    <w:rsid w:val="00545E4A"/>
    <w:rsid w:val="00546FBB"/>
    <w:rsid w:val="00550C6E"/>
    <w:rsid w:val="005513BC"/>
    <w:rsid w:val="00551523"/>
    <w:rsid w:val="0055160E"/>
    <w:rsid w:val="005519CE"/>
    <w:rsid w:val="005529F3"/>
    <w:rsid w:val="00552E46"/>
    <w:rsid w:val="0055321C"/>
    <w:rsid w:val="005537CD"/>
    <w:rsid w:val="00554180"/>
    <w:rsid w:val="005558D8"/>
    <w:rsid w:val="00555C7E"/>
    <w:rsid w:val="005563D4"/>
    <w:rsid w:val="00556895"/>
    <w:rsid w:val="00557C69"/>
    <w:rsid w:val="00557EE4"/>
    <w:rsid w:val="0055C11A"/>
    <w:rsid w:val="00560080"/>
    <w:rsid w:val="005602C5"/>
    <w:rsid w:val="00560756"/>
    <w:rsid w:val="005611D7"/>
    <w:rsid w:val="00561EA6"/>
    <w:rsid w:val="00563734"/>
    <w:rsid w:val="00564132"/>
    <w:rsid w:val="005644C7"/>
    <w:rsid w:val="00564D9D"/>
    <w:rsid w:val="0056572F"/>
    <w:rsid w:val="00566910"/>
    <w:rsid w:val="00566ADA"/>
    <w:rsid w:val="00567854"/>
    <w:rsid w:val="00567E0F"/>
    <w:rsid w:val="0057005B"/>
    <w:rsid w:val="0057077D"/>
    <w:rsid w:val="00570909"/>
    <w:rsid w:val="00570E0A"/>
    <w:rsid w:val="00571119"/>
    <w:rsid w:val="00571810"/>
    <w:rsid w:val="005718AD"/>
    <w:rsid w:val="00571AAE"/>
    <w:rsid w:val="00571B20"/>
    <w:rsid w:val="00572371"/>
    <w:rsid w:val="0057239E"/>
    <w:rsid w:val="0057352B"/>
    <w:rsid w:val="005735F7"/>
    <w:rsid w:val="005737BB"/>
    <w:rsid w:val="00574127"/>
    <w:rsid w:val="00574358"/>
    <w:rsid w:val="00574594"/>
    <w:rsid w:val="005749A4"/>
    <w:rsid w:val="00575129"/>
    <w:rsid w:val="00575438"/>
    <w:rsid w:val="005765C9"/>
    <w:rsid w:val="00577493"/>
    <w:rsid w:val="00577566"/>
    <w:rsid w:val="00577A6D"/>
    <w:rsid w:val="00577BB5"/>
    <w:rsid w:val="00577D84"/>
    <w:rsid w:val="0058068C"/>
    <w:rsid w:val="00582D7B"/>
    <w:rsid w:val="005839FC"/>
    <w:rsid w:val="00584177"/>
    <w:rsid w:val="005858CE"/>
    <w:rsid w:val="005864A1"/>
    <w:rsid w:val="005878AC"/>
    <w:rsid w:val="005907A1"/>
    <w:rsid w:val="0059153D"/>
    <w:rsid w:val="00591CF5"/>
    <w:rsid w:val="005922B2"/>
    <w:rsid w:val="00593D39"/>
    <w:rsid w:val="00594903"/>
    <w:rsid w:val="005953D7"/>
    <w:rsid w:val="00595C6F"/>
    <w:rsid w:val="00597029"/>
    <w:rsid w:val="00597ADD"/>
    <w:rsid w:val="005A07A3"/>
    <w:rsid w:val="005A10E4"/>
    <w:rsid w:val="005A1144"/>
    <w:rsid w:val="005A31A3"/>
    <w:rsid w:val="005A405F"/>
    <w:rsid w:val="005A4E19"/>
    <w:rsid w:val="005A4E48"/>
    <w:rsid w:val="005A52A1"/>
    <w:rsid w:val="005A56F3"/>
    <w:rsid w:val="005A58B8"/>
    <w:rsid w:val="005A6DCE"/>
    <w:rsid w:val="005B0CA7"/>
    <w:rsid w:val="005B218E"/>
    <w:rsid w:val="005B387C"/>
    <w:rsid w:val="005B3DF5"/>
    <w:rsid w:val="005B3EE6"/>
    <w:rsid w:val="005B4339"/>
    <w:rsid w:val="005B4DF4"/>
    <w:rsid w:val="005B5177"/>
    <w:rsid w:val="005B52D0"/>
    <w:rsid w:val="005B5C11"/>
    <w:rsid w:val="005B60A9"/>
    <w:rsid w:val="005B6A09"/>
    <w:rsid w:val="005B6FDF"/>
    <w:rsid w:val="005B7FB1"/>
    <w:rsid w:val="005C01C8"/>
    <w:rsid w:val="005C13B4"/>
    <w:rsid w:val="005C1882"/>
    <w:rsid w:val="005C2024"/>
    <w:rsid w:val="005C25CC"/>
    <w:rsid w:val="005C754A"/>
    <w:rsid w:val="005C7E03"/>
    <w:rsid w:val="005D0A84"/>
    <w:rsid w:val="005D1066"/>
    <w:rsid w:val="005D1245"/>
    <w:rsid w:val="005D191E"/>
    <w:rsid w:val="005D2617"/>
    <w:rsid w:val="005D2BBF"/>
    <w:rsid w:val="005D30CF"/>
    <w:rsid w:val="005D376A"/>
    <w:rsid w:val="005D50F3"/>
    <w:rsid w:val="005D53DB"/>
    <w:rsid w:val="005D58BD"/>
    <w:rsid w:val="005D59F3"/>
    <w:rsid w:val="005D6ACA"/>
    <w:rsid w:val="005D6E2F"/>
    <w:rsid w:val="005D7884"/>
    <w:rsid w:val="005D7D12"/>
    <w:rsid w:val="005E08C5"/>
    <w:rsid w:val="005E0B2E"/>
    <w:rsid w:val="005E153C"/>
    <w:rsid w:val="005E20FB"/>
    <w:rsid w:val="005E2C47"/>
    <w:rsid w:val="005E2CB7"/>
    <w:rsid w:val="005E488E"/>
    <w:rsid w:val="005E4CD4"/>
    <w:rsid w:val="005E5798"/>
    <w:rsid w:val="005E5AC2"/>
    <w:rsid w:val="005E7BF2"/>
    <w:rsid w:val="005F0948"/>
    <w:rsid w:val="005F0CBB"/>
    <w:rsid w:val="005F1E38"/>
    <w:rsid w:val="005F22BC"/>
    <w:rsid w:val="005F2E53"/>
    <w:rsid w:val="005F38B0"/>
    <w:rsid w:val="005F4C74"/>
    <w:rsid w:val="005F5151"/>
    <w:rsid w:val="005F586F"/>
    <w:rsid w:val="005F6208"/>
    <w:rsid w:val="005F689A"/>
    <w:rsid w:val="005F70F5"/>
    <w:rsid w:val="005F7714"/>
    <w:rsid w:val="005F7801"/>
    <w:rsid w:val="005F7A80"/>
    <w:rsid w:val="00600051"/>
    <w:rsid w:val="00600761"/>
    <w:rsid w:val="00600911"/>
    <w:rsid w:val="006015DC"/>
    <w:rsid w:val="006019F7"/>
    <w:rsid w:val="00601FE7"/>
    <w:rsid w:val="006028D1"/>
    <w:rsid w:val="00604829"/>
    <w:rsid w:val="00604F20"/>
    <w:rsid w:val="00605BA0"/>
    <w:rsid w:val="00606693"/>
    <w:rsid w:val="006072E3"/>
    <w:rsid w:val="0060791E"/>
    <w:rsid w:val="0061000D"/>
    <w:rsid w:val="00610E4E"/>
    <w:rsid w:val="00611344"/>
    <w:rsid w:val="006113A0"/>
    <w:rsid w:val="00611636"/>
    <w:rsid w:val="006117F9"/>
    <w:rsid w:val="00611894"/>
    <w:rsid w:val="0061202D"/>
    <w:rsid w:val="0061279B"/>
    <w:rsid w:val="0061286E"/>
    <w:rsid w:val="00612BD4"/>
    <w:rsid w:val="00613E02"/>
    <w:rsid w:val="006142C5"/>
    <w:rsid w:val="00615E79"/>
    <w:rsid w:val="0061669F"/>
    <w:rsid w:val="0061673A"/>
    <w:rsid w:val="00620D39"/>
    <w:rsid w:val="0062162D"/>
    <w:rsid w:val="00621A12"/>
    <w:rsid w:val="00622BDA"/>
    <w:rsid w:val="00623FF0"/>
    <w:rsid w:val="00623FFC"/>
    <w:rsid w:val="00624284"/>
    <w:rsid w:val="00624B6E"/>
    <w:rsid w:val="00624F8B"/>
    <w:rsid w:val="00627E67"/>
    <w:rsid w:val="0063165E"/>
    <w:rsid w:val="0063276A"/>
    <w:rsid w:val="0063404A"/>
    <w:rsid w:val="00634E4E"/>
    <w:rsid w:val="00635DED"/>
    <w:rsid w:val="00636446"/>
    <w:rsid w:val="00636DE7"/>
    <w:rsid w:val="006374D6"/>
    <w:rsid w:val="0064162A"/>
    <w:rsid w:val="00641C9D"/>
    <w:rsid w:val="00642D3B"/>
    <w:rsid w:val="006433BE"/>
    <w:rsid w:val="0064369D"/>
    <w:rsid w:val="006444AC"/>
    <w:rsid w:val="00645785"/>
    <w:rsid w:val="00645AB3"/>
    <w:rsid w:val="00645AF8"/>
    <w:rsid w:val="00646341"/>
    <w:rsid w:val="00647835"/>
    <w:rsid w:val="00647C49"/>
    <w:rsid w:val="006500AF"/>
    <w:rsid w:val="00650735"/>
    <w:rsid w:val="00650818"/>
    <w:rsid w:val="00650E66"/>
    <w:rsid w:val="006514B2"/>
    <w:rsid w:val="006517AB"/>
    <w:rsid w:val="00653AFF"/>
    <w:rsid w:val="00653C6B"/>
    <w:rsid w:val="00654785"/>
    <w:rsid w:val="00655F3C"/>
    <w:rsid w:val="00656022"/>
    <w:rsid w:val="0065681A"/>
    <w:rsid w:val="00656DDF"/>
    <w:rsid w:val="00657514"/>
    <w:rsid w:val="006608E6"/>
    <w:rsid w:val="006612E7"/>
    <w:rsid w:val="00662177"/>
    <w:rsid w:val="0066253E"/>
    <w:rsid w:val="00662AF3"/>
    <w:rsid w:val="00662E48"/>
    <w:rsid w:val="00663C74"/>
    <w:rsid w:val="00663FDC"/>
    <w:rsid w:val="00664E2F"/>
    <w:rsid w:val="00664F40"/>
    <w:rsid w:val="00664FCA"/>
    <w:rsid w:val="00666353"/>
    <w:rsid w:val="0066662A"/>
    <w:rsid w:val="006667BD"/>
    <w:rsid w:val="00667BE5"/>
    <w:rsid w:val="00667C0C"/>
    <w:rsid w:val="006718EA"/>
    <w:rsid w:val="00671B16"/>
    <w:rsid w:val="006723C4"/>
    <w:rsid w:val="006724C1"/>
    <w:rsid w:val="00674304"/>
    <w:rsid w:val="0067723C"/>
    <w:rsid w:val="00677C31"/>
    <w:rsid w:val="0068092B"/>
    <w:rsid w:val="00681E21"/>
    <w:rsid w:val="00682A02"/>
    <w:rsid w:val="00684DA4"/>
    <w:rsid w:val="00684FA1"/>
    <w:rsid w:val="00685DE8"/>
    <w:rsid w:val="00690C5E"/>
    <w:rsid w:val="00691BE9"/>
    <w:rsid w:val="00692952"/>
    <w:rsid w:val="0069357E"/>
    <w:rsid w:val="006938C1"/>
    <w:rsid w:val="00695BBB"/>
    <w:rsid w:val="00696525"/>
    <w:rsid w:val="00696DC8"/>
    <w:rsid w:val="0069775D"/>
    <w:rsid w:val="006978E3"/>
    <w:rsid w:val="006994B2"/>
    <w:rsid w:val="006A0FEB"/>
    <w:rsid w:val="006A1A93"/>
    <w:rsid w:val="006A34F1"/>
    <w:rsid w:val="006A3C04"/>
    <w:rsid w:val="006A5F85"/>
    <w:rsid w:val="006A6465"/>
    <w:rsid w:val="006B1830"/>
    <w:rsid w:val="006B1894"/>
    <w:rsid w:val="006B1925"/>
    <w:rsid w:val="006B1D3B"/>
    <w:rsid w:val="006B28FA"/>
    <w:rsid w:val="006B2C5D"/>
    <w:rsid w:val="006B38F6"/>
    <w:rsid w:val="006B3B47"/>
    <w:rsid w:val="006B3C4C"/>
    <w:rsid w:val="006B4292"/>
    <w:rsid w:val="006B4A0E"/>
    <w:rsid w:val="006B564D"/>
    <w:rsid w:val="006B5FDB"/>
    <w:rsid w:val="006B67CA"/>
    <w:rsid w:val="006B7818"/>
    <w:rsid w:val="006B7DB2"/>
    <w:rsid w:val="006C2336"/>
    <w:rsid w:val="006C2A6F"/>
    <w:rsid w:val="006C2D46"/>
    <w:rsid w:val="006C3391"/>
    <w:rsid w:val="006C3771"/>
    <w:rsid w:val="006C3C54"/>
    <w:rsid w:val="006C3E38"/>
    <w:rsid w:val="006C429A"/>
    <w:rsid w:val="006C4918"/>
    <w:rsid w:val="006C651F"/>
    <w:rsid w:val="006C6D28"/>
    <w:rsid w:val="006C6DB6"/>
    <w:rsid w:val="006C7EC8"/>
    <w:rsid w:val="006D105E"/>
    <w:rsid w:val="006D15A3"/>
    <w:rsid w:val="006D1FDD"/>
    <w:rsid w:val="006D4E93"/>
    <w:rsid w:val="006D4ED0"/>
    <w:rsid w:val="006D51A4"/>
    <w:rsid w:val="006D552A"/>
    <w:rsid w:val="006D7662"/>
    <w:rsid w:val="006D7EC7"/>
    <w:rsid w:val="006E01C7"/>
    <w:rsid w:val="006E0AF3"/>
    <w:rsid w:val="006E2A07"/>
    <w:rsid w:val="006E301D"/>
    <w:rsid w:val="006E39BD"/>
    <w:rsid w:val="006E4577"/>
    <w:rsid w:val="006E46DE"/>
    <w:rsid w:val="006E4BB9"/>
    <w:rsid w:val="006E4D79"/>
    <w:rsid w:val="006E52CE"/>
    <w:rsid w:val="006E68DD"/>
    <w:rsid w:val="006E6C46"/>
    <w:rsid w:val="006F0167"/>
    <w:rsid w:val="006F0C75"/>
    <w:rsid w:val="006F1308"/>
    <w:rsid w:val="006F15F5"/>
    <w:rsid w:val="006F1A4B"/>
    <w:rsid w:val="006F1C71"/>
    <w:rsid w:val="006F2499"/>
    <w:rsid w:val="006F359C"/>
    <w:rsid w:val="006F3C38"/>
    <w:rsid w:val="006F411D"/>
    <w:rsid w:val="006F51C3"/>
    <w:rsid w:val="006F709F"/>
    <w:rsid w:val="006F72CE"/>
    <w:rsid w:val="006F7684"/>
    <w:rsid w:val="006F7C0D"/>
    <w:rsid w:val="006F7D28"/>
    <w:rsid w:val="00700450"/>
    <w:rsid w:val="00700983"/>
    <w:rsid w:val="00701872"/>
    <w:rsid w:val="00701EFE"/>
    <w:rsid w:val="00702502"/>
    <w:rsid w:val="007025E6"/>
    <w:rsid w:val="007027F4"/>
    <w:rsid w:val="007027FF"/>
    <w:rsid w:val="00705C0E"/>
    <w:rsid w:val="00706A82"/>
    <w:rsid w:val="00706BC1"/>
    <w:rsid w:val="00706C88"/>
    <w:rsid w:val="00706D9F"/>
    <w:rsid w:val="00706E1E"/>
    <w:rsid w:val="007071EA"/>
    <w:rsid w:val="00707598"/>
    <w:rsid w:val="00707ADD"/>
    <w:rsid w:val="00710501"/>
    <w:rsid w:val="00711C63"/>
    <w:rsid w:val="00712835"/>
    <w:rsid w:val="007128BB"/>
    <w:rsid w:val="00712A1B"/>
    <w:rsid w:val="00712E6A"/>
    <w:rsid w:val="00713070"/>
    <w:rsid w:val="007136CC"/>
    <w:rsid w:val="00715CEE"/>
    <w:rsid w:val="00715E6D"/>
    <w:rsid w:val="0071675F"/>
    <w:rsid w:val="00716C77"/>
    <w:rsid w:val="0071798E"/>
    <w:rsid w:val="0072001C"/>
    <w:rsid w:val="00722596"/>
    <w:rsid w:val="00722C68"/>
    <w:rsid w:val="00723903"/>
    <w:rsid w:val="00725182"/>
    <w:rsid w:val="007258AA"/>
    <w:rsid w:val="00725D94"/>
    <w:rsid w:val="00727528"/>
    <w:rsid w:val="0072776F"/>
    <w:rsid w:val="00727C43"/>
    <w:rsid w:val="00730569"/>
    <w:rsid w:val="00730841"/>
    <w:rsid w:val="0073102C"/>
    <w:rsid w:val="00732FCA"/>
    <w:rsid w:val="007331FB"/>
    <w:rsid w:val="00733826"/>
    <w:rsid w:val="007339CF"/>
    <w:rsid w:val="00734154"/>
    <w:rsid w:val="00734860"/>
    <w:rsid w:val="00734A06"/>
    <w:rsid w:val="00734DB3"/>
    <w:rsid w:val="007362BA"/>
    <w:rsid w:val="00737343"/>
    <w:rsid w:val="0073C571"/>
    <w:rsid w:val="0074079B"/>
    <w:rsid w:val="00740D6B"/>
    <w:rsid w:val="007414AA"/>
    <w:rsid w:val="0074151E"/>
    <w:rsid w:val="00742147"/>
    <w:rsid w:val="0074424B"/>
    <w:rsid w:val="00744671"/>
    <w:rsid w:val="0074477B"/>
    <w:rsid w:val="00745281"/>
    <w:rsid w:val="00746F3F"/>
    <w:rsid w:val="00747396"/>
    <w:rsid w:val="00747FA0"/>
    <w:rsid w:val="007508C8"/>
    <w:rsid w:val="00750A53"/>
    <w:rsid w:val="0075106D"/>
    <w:rsid w:val="007510A1"/>
    <w:rsid w:val="0075131F"/>
    <w:rsid w:val="0075176F"/>
    <w:rsid w:val="007518F7"/>
    <w:rsid w:val="00752117"/>
    <w:rsid w:val="0075258C"/>
    <w:rsid w:val="007534BC"/>
    <w:rsid w:val="00753557"/>
    <w:rsid w:val="0075368C"/>
    <w:rsid w:val="00754090"/>
    <w:rsid w:val="00754877"/>
    <w:rsid w:val="0075511A"/>
    <w:rsid w:val="00755CF9"/>
    <w:rsid w:val="00756F71"/>
    <w:rsid w:val="00757392"/>
    <w:rsid w:val="00760491"/>
    <w:rsid w:val="00761784"/>
    <w:rsid w:val="00762C36"/>
    <w:rsid w:val="007635F9"/>
    <w:rsid w:val="00764598"/>
    <w:rsid w:val="00765175"/>
    <w:rsid w:val="007656D8"/>
    <w:rsid w:val="00765ED4"/>
    <w:rsid w:val="00767172"/>
    <w:rsid w:val="0076782A"/>
    <w:rsid w:val="00767F4A"/>
    <w:rsid w:val="00770FCE"/>
    <w:rsid w:val="00772ECC"/>
    <w:rsid w:val="00773491"/>
    <w:rsid w:val="007736DA"/>
    <w:rsid w:val="00773D12"/>
    <w:rsid w:val="00774D58"/>
    <w:rsid w:val="00775449"/>
    <w:rsid w:val="00780775"/>
    <w:rsid w:val="00780851"/>
    <w:rsid w:val="007811B8"/>
    <w:rsid w:val="0078178D"/>
    <w:rsid w:val="00782ABE"/>
    <w:rsid w:val="007832D7"/>
    <w:rsid w:val="00783389"/>
    <w:rsid w:val="00783630"/>
    <w:rsid w:val="00784E13"/>
    <w:rsid w:val="00786BBC"/>
    <w:rsid w:val="0078771F"/>
    <w:rsid w:val="0078781E"/>
    <w:rsid w:val="0078795D"/>
    <w:rsid w:val="00790FD4"/>
    <w:rsid w:val="00791A3F"/>
    <w:rsid w:val="00791CBB"/>
    <w:rsid w:val="00792F51"/>
    <w:rsid w:val="00793AD0"/>
    <w:rsid w:val="00794894"/>
    <w:rsid w:val="0079545A"/>
    <w:rsid w:val="00795B9D"/>
    <w:rsid w:val="00796CB0"/>
    <w:rsid w:val="00796D98"/>
    <w:rsid w:val="007A19E1"/>
    <w:rsid w:val="007A2181"/>
    <w:rsid w:val="007A2197"/>
    <w:rsid w:val="007A2702"/>
    <w:rsid w:val="007A3D06"/>
    <w:rsid w:val="007A6EB5"/>
    <w:rsid w:val="007A7BB2"/>
    <w:rsid w:val="007AB2E1"/>
    <w:rsid w:val="007B211B"/>
    <w:rsid w:val="007B2C9D"/>
    <w:rsid w:val="007B36DF"/>
    <w:rsid w:val="007B4D45"/>
    <w:rsid w:val="007B58FC"/>
    <w:rsid w:val="007B5A60"/>
    <w:rsid w:val="007B5DC9"/>
    <w:rsid w:val="007B5DE5"/>
    <w:rsid w:val="007B5E07"/>
    <w:rsid w:val="007B628E"/>
    <w:rsid w:val="007B6A0C"/>
    <w:rsid w:val="007B6F49"/>
    <w:rsid w:val="007B7DDD"/>
    <w:rsid w:val="007C0168"/>
    <w:rsid w:val="007C2814"/>
    <w:rsid w:val="007C2CA8"/>
    <w:rsid w:val="007C2D89"/>
    <w:rsid w:val="007C31EB"/>
    <w:rsid w:val="007C3879"/>
    <w:rsid w:val="007C449E"/>
    <w:rsid w:val="007C47A0"/>
    <w:rsid w:val="007C5276"/>
    <w:rsid w:val="007C7541"/>
    <w:rsid w:val="007C7E2C"/>
    <w:rsid w:val="007D11DE"/>
    <w:rsid w:val="007D3121"/>
    <w:rsid w:val="007D33DC"/>
    <w:rsid w:val="007D384A"/>
    <w:rsid w:val="007D3AF0"/>
    <w:rsid w:val="007D46F2"/>
    <w:rsid w:val="007D774B"/>
    <w:rsid w:val="007D7D81"/>
    <w:rsid w:val="007D7EDB"/>
    <w:rsid w:val="007E02A2"/>
    <w:rsid w:val="007E0D82"/>
    <w:rsid w:val="007E12F9"/>
    <w:rsid w:val="007E1409"/>
    <w:rsid w:val="007E2021"/>
    <w:rsid w:val="007E2076"/>
    <w:rsid w:val="007E209E"/>
    <w:rsid w:val="007E23F0"/>
    <w:rsid w:val="007E45E2"/>
    <w:rsid w:val="007E4958"/>
    <w:rsid w:val="007E520C"/>
    <w:rsid w:val="007E6396"/>
    <w:rsid w:val="007E64BB"/>
    <w:rsid w:val="007E6801"/>
    <w:rsid w:val="007E6C80"/>
    <w:rsid w:val="007E6E28"/>
    <w:rsid w:val="007ED5DB"/>
    <w:rsid w:val="007F08B1"/>
    <w:rsid w:val="007F1C3F"/>
    <w:rsid w:val="007F2559"/>
    <w:rsid w:val="007F348A"/>
    <w:rsid w:val="007F4A75"/>
    <w:rsid w:val="007F4E1A"/>
    <w:rsid w:val="007F54A5"/>
    <w:rsid w:val="007F595E"/>
    <w:rsid w:val="007F6D7B"/>
    <w:rsid w:val="007F7DFE"/>
    <w:rsid w:val="00800A92"/>
    <w:rsid w:val="00801A8F"/>
    <w:rsid w:val="0080209E"/>
    <w:rsid w:val="008021E9"/>
    <w:rsid w:val="00802AB5"/>
    <w:rsid w:val="00805338"/>
    <w:rsid w:val="00805CFA"/>
    <w:rsid w:val="00807587"/>
    <w:rsid w:val="00807B58"/>
    <w:rsid w:val="00807F96"/>
    <w:rsid w:val="0081074A"/>
    <w:rsid w:val="008107A3"/>
    <w:rsid w:val="0081183F"/>
    <w:rsid w:val="00811E2D"/>
    <w:rsid w:val="00812413"/>
    <w:rsid w:val="0081362E"/>
    <w:rsid w:val="00813BC5"/>
    <w:rsid w:val="00813EFB"/>
    <w:rsid w:val="0081413D"/>
    <w:rsid w:val="008153B1"/>
    <w:rsid w:val="00815B04"/>
    <w:rsid w:val="0081669A"/>
    <w:rsid w:val="00817E26"/>
    <w:rsid w:val="0082068A"/>
    <w:rsid w:val="00822615"/>
    <w:rsid w:val="00822B27"/>
    <w:rsid w:val="008232E5"/>
    <w:rsid w:val="008234CD"/>
    <w:rsid w:val="008237C1"/>
    <w:rsid w:val="008248E9"/>
    <w:rsid w:val="0082509C"/>
    <w:rsid w:val="00826416"/>
    <w:rsid w:val="0082644F"/>
    <w:rsid w:val="00827FB9"/>
    <w:rsid w:val="00831890"/>
    <w:rsid w:val="00831E4C"/>
    <w:rsid w:val="00832321"/>
    <w:rsid w:val="0083268E"/>
    <w:rsid w:val="008329B1"/>
    <w:rsid w:val="00833D99"/>
    <w:rsid w:val="008347DE"/>
    <w:rsid w:val="00834BC7"/>
    <w:rsid w:val="0083539B"/>
    <w:rsid w:val="00835D9E"/>
    <w:rsid w:val="00836844"/>
    <w:rsid w:val="008372EC"/>
    <w:rsid w:val="0084091D"/>
    <w:rsid w:val="00840E99"/>
    <w:rsid w:val="008412E3"/>
    <w:rsid w:val="00842562"/>
    <w:rsid w:val="008436BE"/>
    <w:rsid w:val="00843F1A"/>
    <w:rsid w:val="00844764"/>
    <w:rsid w:val="00845813"/>
    <w:rsid w:val="0084620A"/>
    <w:rsid w:val="008468EC"/>
    <w:rsid w:val="00846B3F"/>
    <w:rsid w:val="00850399"/>
    <w:rsid w:val="00850A16"/>
    <w:rsid w:val="008526E2"/>
    <w:rsid w:val="00852F2C"/>
    <w:rsid w:val="00853DE1"/>
    <w:rsid w:val="00856783"/>
    <w:rsid w:val="00857378"/>
    <w:rsid w:val="008574E2"/>
    <w:rsid w:val="00857D9B"/>
    <w:rsid w:val="00857E39"/>
    <w:rsid w:val="00860157"/>
    <w:rsid w:val="0086026B"/>
    <w:rsid w:val="00861B4B"/>
    <w:rsid w:val="00861CF6"/>
    <w:rsid w:val="0086201A"/>
    <w:rsid w:val="00862114"/>
    <w:rsid w:val="0086244C"/>
    <w:rsid w:val="00862614"/>
    <w:rsid w:val="00862EFB"/>
    <w:rsid w:val="00863346"/>
    <w:rsid w:val="00863880"/>
    <w:rsid w:val="008646EB"/>
    <w:rsid w:val="00864F65"/>
    <w:rsid w:val="008653A7"/>
    <w:rsid w:val="00865679"/>
    <w:rsid w:val="00865AA7"/>
    <w:rsid w:val="00865D3A"/>
    <w:rsid w:val="00865F7A"/>
    <w:rsid w:val="008679D0"/>
    <w:rsid w:val="00871366"/>
    <w:rsid w:val="008720D3"/>
    <w:rsid w:val="00872B8F"/>
    <w:rsid w:val="00875C9F"/>
    <w:rsid w:val="00875E44"/>
    <w:rsid w:val="008765B3"/>
    <w:rsid w:val="00876C53"/>
    <w:rsid w:val="00876F7E"/>
    <w:rsid w:val="00877D6E"/>
    <w:rsid w:val="00880277"/>
    <w:rsid w:val="0088080F"/>
    <w:rsid w:val="008812F9"/>
    <w:rsid w:val="00881C1E"/>
    <w:rsid w:val="00882498"/>
    <w:rsid w:val="0088264D"/>
    <w:rsid w:val="0088266C"/>
    <w:rsid w:val="00882A98"/>
    <w:rsid w:val="0088319E"/>
    <w:rsid w:val="00883C77"/>
    <w:rsid w:val="0088584A"/>
    <w:rsid w:val="00887484"/>
    <w:rsid w:val="0088E4D4"/>
    <w:rsid w:val="008901E0"/>
    <w:rsid w:val="00892ABA"/>
    <w:rsid w:val="00892B1F"/>
    <w:rsid w:val="00893900"/>
    <w:rsid w:val="00894245"/>
    <w:rsid w:val="008944F9"/>
    <w:rsid w:val="00894EE9"/>
    <w:rsid w:val="00895283"/>
    <w:rsid w:val="0089634F"/>
    <w:rsid w:val="008967A6"/>
    <w:rsid w:val="0089750A"/>
    <w:rsid w:val="008A11D0"/>
    <w:rsid w:val="008A15BF"/>
    <w:rsid w:val="008A1F0E"/>
    <w:rsid w:val="008A2734"/>
    <w:rsid w:val="008A277C"/>
    <w:rsid w:val="008A2D6F"/>
    <w:rsid w:val="008A32E4"/>
    <w:rsid w:val="008A3982"/>
    <w:rsid w:val="008A64E8"/>
    <w:rsid w:val="008A793B"/>
    <w:rsid w:val="008B056E"/>
    <w:rsid w:val="008B07A5"/>
    <w:rsid w:val="008B44AB"/>
    <w:rsid w:val="008B4872"/>
    <w:rsid w:val="008B5E74"/>
    <w:rsid w:val="008B6DFB"/>
    <w:rsid w:val="008B7D29"/>
    <w:rsid w:val="008C0476"/>
    <w:rsid w:val="008C251A"/>
    <w:rsid w:val="008C2A43"/>
    <w:rsid w:val="008C2E4A"/>
    <w:rsid w:val="008C2ED5"/>
    <w:rsid w:val="008C2FE2"/>
    <w:rsid w:val="008C47FC"/>
    <w:rsid w:val="008C4865"/>
    <w:rsid w:val="008C4A1D"/>
    <w:rsid w:val="008C60D5"/>
    <w:rsid w:val="008C6652"/>
    <w:rsid w:val="008C6950"/>
    <w:rsid w:val="008D09B0"/>
    <w:rsid w:val="008D0F80"/>
    <w:rsid w:val="008D15E7"/>
    <w:rsid w:val="008D2767"/>
    <w:rsid w:val="008D3079"/>
    <w:rsid w:val="008D33BD"/>
    <w:rsid w:val="008D3576"/>
    <w:rsid w:val="008D3632"/>
    <w:rsid w:val="008D3B54"/>
    <w:rsid w:val="008D4701"/>
    <w:rsid w:val="008D4D39"/>
    <w:rsid w:val="008D50B9"/>
    <w:rsid w:val="008D6318"/>
    <w:rsid w:val="008D6799"/>
    <w:rsid w:val="008D7EA0"/>
    <w:rsid w:val="008E03D4"/>
    <w:rsid w:val="008E11A4"/>
    <w:rsid w:val="008E1A39"/>
    <w:rsid w:val="008E1C7E"/>
    <w:rsid w:val="008E2428"/>
    <w:rsid w:val="008E375D"/>
    <w:rsid w:val="008E4182"/>
    <w:rsid w:val="008E469D"/>
    <w:rsid w:val="008E4BD9"/>
    <w:rsid w:val="008E6569"/>
    <w:rsid w:val="008E69DE"/>
    <w:rsid w:val="008E69E6"/>
    <w:rsid w:val="008E7DB8"/>
    <w:rsid w:val="008F0042"/>
    <w:rsid w:val="008F1681"/>
    <w:rsid w:val="008F1C94"/>
    <w:rsid w:val="008F2448"/>
    <w:rsid w:val="008F38BD"/>
    <w:rsid w:val="008F3AF9"/>
    <w:rsid w:val="008F4509"/>
    <w:rsid w:val="008F4CF6"/>
    <w:rsid w:val="008F4D2F"/>
    <w:rsid w:val="008F6224"/>
    <w:rsid w:val="008F62F5"/>
    <w:rsid w:val="008F65A1"/>
    <w:rsid w:val="008F65DE"/>
    <w:rsid w:val="008F7B66"/>
    <w:rsid w:val="009016A2"/>
    <w:rsid w:val="00902127"/>
    <w:rsid w:val="0090246E"/>
    <w:rsid w:val="0090250C"/>
    <w:rsid w:val="0090283C"/>
    <w:rsid w:val="00907235"/>
    <w:rsid w:val="00907721"/>
    <w:rsid w:val="00907838"/>
    <w:rsid w:val="00911E9E"/>
    <w:rsid w:val="0091213E"/>
    <w:rsid w:val="009133B6"/>
    <w:rsid w:val="00913A4D"/>
    <w:rsid w:val="00913B63"/>
    <w:rsid w:val="009153F6"/>
    <w:rsid w:val="009158D2"/>
    <w:rsid w:val="00916ECD"/>
    <w:rsid w:val="0091717E"/>
    <w:rsid w:val="0091757A"/>
    <w:rsid w:val="00917AE2"/>
    <w:rsid w:val="009203B6"/>
    <w:rsid w:val="009211DA"/>
    <w:rsid w:val="009212CB"/>
    <w:rsid w:val="009233F9"/>
    <w:rsid w:val="00924EB9"/>
    <w:rsid w:val="00925FAF"/>
    <w:rsid w:val="009304C0"/>
    <w:rsid w:val="00931852"/>
    <w:rsid w:val="00931988"/>
    <w:rsid w:val="009332E5"/>
    <w:rsid w:val="00933C35"/>
    <w:rsid w:val="00934E62"/>
    <w:rsid w:val="009350F2"/>
    <w:rsid w:val="0093567F"/>
    <w:rsid w:val="00935B7D"/>
    <w:rsid w:val="009360D0"/>
    <w:rsid w:val="0093611B"/>
    <w:rsid w:val="00936773"/>
    <w:rsid w:val="0094247E"/>
    <w:rsid w:val="00943668"/>
    <w:rsid w:val="009451DD"/>
    <w:rsid w:val="009474A0"/>
    <w:rsid w:val="0094A039"/>
    <w:rsid w:val="009500CF"/>
    <w:rsid w:val="0095047B"/>
    <w:rsid w:val="00950BF7"/>
    <w:rsid w:val="00951931"/>
    <w:rsid w:val="00952DEA"/>
    <w:rsid w:val="0095372E"/>
    <w:rsid w:val="0095421C"/>
    <w:rsid w:val="0095427D"/>
    <w:rsid w:val="00954C02"/>
    <w:rsid w:val="009572C2"/>
    <w:rsid w:val="00957E4F"/>
    <w:rsid w:val="009612F2"/>
    <w:rsid w:val="00963015"/>
    <w:rsid w:val="0096472E"/>
    <w:rsid w:val="009648E3"/>
    <w:rsid w:val="00965C91"/>
    <w:rsid w:val="00966883"/>
    <w:rsid w:val="009671C3"/>
    <w:rsid w:val="00971B32"/>
    <w:rsid w:val="00972FBD"/>
    <w:rsid w:val="009737A1"/>
    <w:rsid w:val="0097433C"/>
    <w:rsid w:val="00974558"/>
    <w:rsid w:val="0097572E"/>
    <w:rsid w:val="0097592D"/>
    <w:rsid w:val="009759C2"/>
    <w:rsid w:val="00977CC6"/>
    <w:rsid w:val="00980293"/>
    <w:rsid w:val="009809F6"/>
    <w:rsid w:val="00980A59"/>
    <w:rsid w:val="00983BD1"/>
    <w:rsid w:val="009849EB"/>
    <w:rsid w:val="00986C81"/>
    <w:rsid w:val="00986E8B"/>
    <w:rsid w:val="00987787"/>
    <w:rsid w:val="00987C09"/>
    <w:rsid w:val="00987F9C"/>
    <w:rsid w:val="009900DC"/>
    <w:rsid w:val="00990A13"/>
    <w:rsid w:val="00990EF8"/>
    <w:rsid w:val="009911C1"/>
    <w:rsid w:val="00991643"/>
    <w:rsid w:val="009935C9"/>
    <w:rsid w:val="00993682"/>
    <w:rsid w:val="009937AC"/>
    <w:rsid w:val="00994326"/>
    <w:rsid w:val="009944BB"/>
    <w:rsid w:val="00994634"/>
    <w:rsid w:val="009948EA"/>
    <w:rsid w:val="00994EF5"/>
    <w:rsid w:val="009953DF"/>
    <w:rsid w:val="00997A6C"/>
    <w:rsid w:val="009A165C"/>
    <w:rsid w:val="009A1A52"/>
    <w:rsid w:val="009A3AF5"/>
    <w:rsid w:val="009A3F72"/>
    <w:rsid w:val="009A614A"/>
    <w:rsid w:val="009A6580"/>
    <w:rsid w:val="009B0DCF"/>
    <w:rsid w:val="009B4370"/>
    <w:rsid w:val="009B4B05"/>
    <w:rsid w:val="009B4F5C"/>
    <w:rsid w:val="009B4FA6"/>
    <w:rsid w:val="009B558B"/>
    <w:rsid w:val="009B5EAA"/>
    <w:rsid w:val="009B6688"/>
    <w:rsid w:val="009B729E"/>
    <w:rsid w:val="009B7BAA"/>
    <w:rsid w:val="009C0D21"/>
    <w:rsid w:val="009C0EEB"/>
    <w:rsid w:val="009C10C2"/>
    <w:rsid w:val="009C2592"/>
    <w:rsid w:val="009C3F04"/>
    <w:rsid w:val="009C4773"/>
    <w:rsid w:val="009C5D50"/>
    <w:rsid w:val="009C668B"/>
    <w:rsid w:val="009D01ED"/>
    <w:rsid w:val="009D03F7"/>
    <w:rsid w:val="009D0956"/>
    <w:rsid w:val="009D1825"/>
    <w:rsid w:val="009D21DE"/>
    <w:rsid w:val="009D2800"/>
    <w:rsid w:val="009D2E59"/>
    <w:rsid w:val="009D3EBA"/>
    <w:rsid w:val="009D3EBD"/>
    <w:rsid w:val="009D4CC2"/>
    <w:rsid w:val="009D5F90"/>
    <w:rsid w:val="009D6340"/>
    <w:rsid w:val="009D6CCA"/>
    <w:rsid w:val="009D6E05"/>
    <w:rsid w:val="009D7A4A"/>
    <w:rsid w:val="009DEB8C"/>
    <w:rsid w:val="009E0444"/>
    <w:rsid w:val="009E0898"/>
    <w:rsid w:val="009E0DA1"/>
    <w:rsid w:val="009E3B0B"/>
    <w:rsid w:val="009E4074"/>
    <w:rsid w:val="009E4537"/>
    <w:rsid w:val="009E473F"/>
    <w:rsid w:val="009F0879"/>
    <w:rsid w:val="009F1F87"/>
    <w:rsid w:val="009F21C6"/>
    <w:rsid w:val="009F2387"/>
    <w:rsid w:val="009F23F9"/>
    <w:rsid w:val="009F2E77"/>
    <w:rsid w:val="009F33A6"/>
    <w:rsid w:val="009F3559"/>
    <w:rsid w:val="009F3F6A"/>
    <w:rsid w:val="009F47C6"/>
    <w:rsid w:val="009F51AB"/>
    <w:rsid w:val="009F5BDD"/>
    <w:rsid w:val="009F686C"/>
    <w:rsid w:val="009F6FEE"/>
    <w:rsid w:val="009F76FB"/>
    <w:rsid w:val="009F7F80"/>
    <w:rsid w:val="009FD67F"/>
    <w:rsid w:val="00A0054A"/>
    <w:rsid w:val="00A00723"/>
    <w:rsid w:val="00A0203D"/>
    <w:rsid w:val="00A02B43"/>
    <w:rsid w:val="00A04B13"/>
    <w:rsid w:val="00A05B68"/>
    <w:rsid w:val="00A06E14"/>
    <w:rsid w:val="00A0709A"/>
    <w:rsid w:val="00A07481"/>
    <w:rsid w:val="00A075C2"/>
    <w:rsid w:val="00A102BD"/>
    <w:rsid w:val="00A108E7"/>
    <w:rsid w:val="00A10CEB"/>
    <w:rsid w:val="00A12774"/>
    <w:rsid w:val="00A12817"/>
    <w:rsid w:val="00A12E04"/>
    <w:rsid w:val="00A132DC"/>
    <w:rsid w:val="00A1340F"/>
    <w:rsid w:val="00A135C1"/>
    <w:rsid w:val="00A146E5"/>
    <w:rsid w:val="00A15246"/>
    <w:rsid w:val="00A16356"/>
    <w:rsid w:val="00A163F7"/>
    <w:rsid w:val="00A17C09"/>
    <w:rsid w:val="00A17E4F"/>
    <w:rsid w:val="00A20378"/>
    <w:rsid w:val="00A20BD5"/>
    <w:rsid w:val="00A214CA"/>
    <w:rsid w:val="00A21855"/>
    <w:rsid w:val="00A21C61"/>
    <w:rsid w:val="00A23687"/>
    <w:rsid w:val="00A2475D"/>
    <w:rsid w:val="00A249F3"/>
    <w:rsid w:val="00A271AC"/>
    <w:rsid w:val="00A278E8"/>
    <w:rsid w:val="00A27A01"/>
    <w:rsid w:val="00A307ED"/>
    <w:rsid w:val="00A30B0B"/>
    <w:rsid w:val="00A31607"/>
    <w:rsid w:val="00A32498"/>
    <w:rsid w:val="00A32810"/>
    <w:rsid w:val="00A33E0A"/>
    <w:rsid w:val="00A34282"/>
    <w:rsid w:val="00A34C55"/>
    <w:rsid w:val="00A35F38"/>
    <w:rsid w:val="00A37331"/>
    <w:rsid w:val="00A37583"/>
    <w:rsid w:val="00A378EA"/>
    <w:rsid w:val="00A37C0B"/>
    <w:rsid w:val="00A37F70"/>
    <w:rsid w:val="00A416FF"/>
    <w:rsid w:val="00A42930"/>
    <w:rsid w:val="00A43CB5"/>
    <w:rsid w:val="00A4593D"/>
    <w:rsid w:val="00A46A90"/>
    <w:rsid w:val="00A46AAA"/>
    <w:rsid w:val="00A4750B"/>
    <w:rsid w:val="00A47A46"/>
    <w:rsid w:val="00A47D47"/>
    <w:rsid w:val="00A5065E"/>
    <w:rsid w:val="00A50CFC"/>
    <w:rsid w:val="00A50ED7"/>
    <w:rsid w:val="00A51ACA"/>
    <w:rsid w:val="00A51AFC"/>
    <w:rsid w:val="00A522B6"/>
    <w:rsid w:val="00A52A4D"/>
    <w:rsid w:val="00A5392D"/>
    <w:rsid w:val="00A53AC1"/>
    <w:rsid w:val="00A54843"/>
    <w:rsid w:val="00A5548F"/>
    <w:rsid w:val="00A56300"/>
    <w:rsid w:val="00A61EA9"/>
    <w:rsid w:val="00A628D1"/>
    <w:rsid w:val="00A62B6F"/>
    <w:rsid w:val="00A62CF3"/>
    <w:rsid w:val="00A63E06"/>
    <w:rsid w:val="00A6574C"/>
    <w:rsid w:val="00A667DF"/>
    <w:rsid w:val="00A66957"/>
    <w:rsid w:val="00A66981"/>
    <w:rsid w:val="00A704D1"/>
    <w:rsid w:val="00A71C34"/>
    <w:rsid w:val="00A72314"/>
    <w:rsid w:val="00A7284A"/>
    <w:rsid w:val="00A72953"/>
    <w:rsid w:val="00A73170"/>
    <w:rsid w:val="00A731C0"/>
    <w:rsid w:val="00A735F6"/>
    <w:rsid w:val="00A74010"/>
    <w:rsid w:val="00A7426F"/>
    <w:rsid w:val="00A748D2"/>
    <w:rsid w:val="00A76672"/>
    <w:rsid w:val="00A76D86"/>
    <w:rsid w:val="00A76F0C"/>
    <w:rsid w:val="00A7767E"/>
    <w:rsid w:val="00A77C39"/>
    <w:rsid w:val="00A8000F"/>
    <w:rsid w:val="00A80AEE"/>
    <w:rsid w:val="00A843EE"/>
    <w:rsid w:val="00A8445D"/>
    <w:rsid w:val="00A85EC4"/>
    <w:rsid w:val="00A86E38"/>
    <w:rsid w:val="00A9093B"/>
    <w:rsid w:val="00A90BE3"/>
    <w:rsid w:val="00A91106"/>
    <w:rsid w:val="00A92D01"/>
    <w:rsid w:val="00A9397D"/>
    <w:rsid w:val="00A93DF0"/>
    <w:rsid w:val="00A94CDD"/>
    <w:rsid w:val="00A95127"/>
    <w:rsid w:val="00A95399"/>
    <w:rsid w:val="00A95E95"/>
    <w:rsid w:val="00A9708E"/>
    <w:rsid w:val="00A97817"/>
    <w:rsid w:val="00A97D18"/>
    <w:rsid w:val="00AA0027"/>
    <w:rsid w:val="00AA01F2"/>
    <w:rsid w:val="00AA1CB1"/>
    <w:rsid w:val="00AA2205"/>
    <w:rsid w:val="00AA29BE"/>
    <w:rsid w:val="00AA34EA"/>
    <w:rsid w:val="00AA3550"/>
    <w:rsid w:val="00AA3A08"/>
    <w:rsid w:val="00AA41FF"/>
    <w:rsid w:val="00AA4C6F"/>
    <w:rsid w:val="00AA6081"/>
    <w:rsid w:val="00AB0515"/>
    <w:rsid w:val="00AB05C8"/>
    <w:rsid w:val="00AB08A7"/>
    <w:rsid w:val="00AB1117"/>
    <w:rsid w:val="00AB11C4"/>
    <w:rsid w:val="00AB13CD"/>
    <w:rsid w:val="00AB1C4A"/>
    <w:rsid w:val="00AB2113"/>
    <w:rsid w:val="00AB265C"/>
    <w:rsid w:val="00AB2D2B"/>
    <w:rsid w:val="00AB3482"/>
    <w:rsid w:val="00AB37B6"/>
    <w:rsid w:val="00AB40AB"/>
    <w:rsid w:val="00AB4421"/>
    <w:rsid w:val="00AB490B"/>
    <w:rsid w:val="00AB4F03"/>
    <w:rsid w:val="00AB58E2"/>
    <w:rsid w:val="00AB6275"/>
    <w:rsid w:val="00AB6899"/>
    <w:rsid w:val="00AB6F45"/>
    <w:rsid w:val="00AB70AC"/>
    <w:rsid w:val="00AB7854"/>
    <w:rsid w:val="00AB7889"/>
    <w:rsid w:val="00AB7F40"/>
    <w:rsid w:val="00AC0000"/>
    <w:rsid w:val="00AC43BD"/>
    <w:rsid w:val="00AC44CF"/>
    <w:rsid w:val="00AC4B04"/>
    <w:rsid w:val="00AC4ECE"/>
    <w:rsid w:val="00AC7315"/>
    <w:rsid w:val="00AD288F"/>
    <w:rsid w:val="00AD3169"/>
    <w:rsid w:val="00AD39CA"/>
    <w:rsid w:val="00AD3BAB"/>
    <w:rsid w:val="00AD4566"/>
    <w:rsid w:val="00AD46D8"/>
    <w:rsid w:val="00AD510F"/>
    <w:rsid w:val="00AD58DD"/>
    <w:rsid w:val="00AD5997"/>
    <w:rsid w:val="00AD6F45"/>
    <w:rsid w:val="00AE00A8"/>
    <w:rsid w:val="00AE1155"/>
    <w:rsid w:val="00AE131C"/>
    <w:rsid w:val="00AE18DD"/>
    <w:rsid w:val="00AE2F87"/>
    <w:rsid w:val="00AE3DF0"/>
    <w:rsid w:val="00AE4E3E"/>
    <w:rsid w:val="00AE58A7"/>
    <w:rsid w:val="00AE60A4"/>
    <w:rsid w:val="00AE7325"/>
    <w:rsid w:val="00AE758B"/>
    <w:rsid w:val="00AE7788"/>
    <w:rsid w:val="00AEC591"/>
    <w:rsid w:val="00AF082C"/>
    <w:rsid w:val="00AF15CA"/>
    <w:rsid w:val="00AF1BCD"/>
    <w:rsid w:val="00AF2260"/>
    <w:rsid w:val="00AF2AF5"/>
    <w:rsid w:val="00AF3D38"/>
    <w:rsid w:val="00AF45CA"/>
    <w:rsid w:val="00AF47BE"/>
    <w:rsid w:val="00AF48E5"/>
    <w:rsid w:val="00AF4C98"/>
    <w:rsid w:val="00AF5456"/>
    <w:rsid w:val="00AF7A53"/>
    <w:rsid w:val="00AF7B25"/>
    <w:rsid w:val="00AF7CCB"/>
    <w:rsid w:val="00AF7E6A"/>
    <w:rsid w:val="00B0196C"/>
    <w:rsid w:val="00B037E8"/>
    <w:rsid w:val="00B0481F"/>
    <w:rsid w:val="00B0709C"/>
    <w:rsid w:val="00B10D4E"/>
    <w:rsid w:val="00B12FC5"/>
    <w:rsid w:val="00B133A0"/>
    <w:rsid w:val="00B13502"/>
    <w:rsid w:val="00B14305"/>
    <w:rsid w:val="00B146A4"/>
    <w:rsid w:val="00B14A14"/>
    <w:rsid w:val="00B166B8"/>
    <w:rsid w:val="00B16C14"/>
    <w:rsid w:val="00B17C55"/>
    <w:rsid w:val="00B2029B"/>
    <w:rsid w:val="00B207E3"/>
    <w:rsid w:val="00B211E1"/>
    <w:rsid w:val="00B25166"/>
    <w:rsid w:val="00B2637C"/>
    <w:rsid w:val="00B27978"/>
    <w:rsid w:val="00B311BE"/>
    <w:rsid w:val="00B316C1"/>
    <w:rsid w:val="00B31C0A"/>
    <w:rsid w:val="00B3294C"/>
    <w:rsid w:val="00B32E53"/>
    <w:rsid w:val="00B33C85"/>
    <w:rsid w:val="00B34082"/>
    <w:rsid w:val="00B34240"/>
    <w:rsid w:val="00B349C3"/>
    <w:rsid w:val="00B34BCB"/>
    <w:rsid w:val="00B3630A"/>
    <w:rsid w:val="00B364E5"/>
    <w:rsid w:val="00B36684"/>
    <w:rsid w:val="00B40193"/>
    <w:rsid w:val="00B40807"/>
    <w:rsid w:val="00B42014"/>
    <w:rsid w:val="00B43A7F"/>
    <w:rsid w:val="00B4478F"/>
    <w:rsid w:val="00B4660E"/>
    <w:rsid w:val="00B4662F"/>
    <w:rsid w:val="00B46D2B"/>
    <w:rsid w:val="00B4707C"/>
    <w:rsid w:val="00B472A8"/>
    <w:rsid w:val="00B47FCD"/>
    <w:rsid w:val="00B51803"/>
    <w:rsid w:val="00B527AD"/>
    <w:rsid w:val="00B530AC"/>
    <w:rsid w:val="00B55289"/>
    <w:rsid w:val="00B554D7"/>
    <w:rsid w:val="00B55D88"/>
    <w:rsid w:val="00B55E72"/>
    <w:rsid w:val="00B56C65"/>
    <w:rsid w:val="00B570B7"/>
    <w:rsid w:val="00B57FA9"/>
    <w:rsid w:val="00B607EB"/>
    <w:rsid w:val="00B61908"/>
    <w:rsid w:val="00B61C39"/>
    <w:rsid w:val="00B62292"/>
    <w:rsid w:val="00B62631"/>
    <w:rsid w:val="00B62A52"/>
    <w:rsid w:val="00B62DBC"/>
    <w:rsid w:val="00B63BD4"/>
    <w:rsid w:val="00B643C1"/>
    <w:rsid w:val="00B65375"/>
    <w:rsid w:val="00B67567"/>
    <w:rsid w:val="00B67A33"/>
    <w:rsid w:val="00B67C22"/>
    <w:rsid w:val="00B71652"/>
    <w:rsid w:val="00B71680"/>
    <w:rsid w:val="00B718A8"/>
    <w:rsid w:val="00B73F1B"/>
    <w:rsid w:val="00B7434A"/>
    <w:rsid w:val="00B7511D"/>
    <w:rsid w:val="00B75383"/>
    <w:rsid w:val="00B77942"/>
    <w:rsid w:val="00B779B9"/>
    <w:rsid w:val="00B77C2D"/>
    <w:rsid w:val="00B7F47F"/>
    <w:rsid w:val="00B80BF6"/>
    <w:rsid w:val="00B81212"/>
    <w:rsid w:val="00B8180F"/>
    <w:rsid w:val="00B827CD"/>
    <w:rsid w:val="00B82A52"/>
    <w:rsid w:val="00B8301C"/>
    <w:rsid w:val="00B833BA"/>
    <w:rsid w:val="00B842B9"/>
    <w:rsid w:val="00B8456F"/>
    <w:rsid w:val="00B8485B"/>
    <w:rsid w:val="00B84A8A"/>
    <w:rsid w:val="00B87CEB"/>
    <w:rsid w:val="00B9278F"/>
    <w:rsid w:val="00B932F5"/>
    <w:rsid w:val="00B9350E"/>
    <w:rsid w:val="00B937B4"/>
    <w:rsid w:val="00B94B67"/>
    <w:rsid w:val="00B97C8F"/>
    <w:rsid w:val="00BA3ECB"/>
    <w:rsid w:val="00BA44E4"/>
    <w:rsid w:val="00BA506E"/>
    <w:rsid w:val="00BA516B"/>
    <w:rsid w:val="00BA52A0"/>
    <w:rsid w:val="00BA5363"/>
    <w:rsid w:val="00BA53DC"/>
    <w:rsid w:val="00BA5585"/>
    <w:rsid w:val="00BA65E6"/>
    <w:rsid w:val="00BA7191"/>
    <w:rsid w:val="00BA7C58"/>
    <w:rsid w:val="00BB2664"/>
    <w:rsid w:val="00BB2A89"/>
    <w:rsid w:val="00BB2EEC"/>
    <w:rsid w:val="00BB34F2"/>
    <w:rsid w:val="00BB3599"/>
    <w:rsid w:val="00BB371E"/>
    <w:rsid w:val="00BB377C"/>
    <w:rsid w:val="00BB3B08"/>
    <w:rsid w:val="00BB3F9B"/>
    <w:rsid w:val="00BB4C6D"/>
    <w:rsid w:val="00BB61B1"/>
    <w:rsid w:val="00BB62E4"/>
    <w:rsid w:val="00BC1452"/>
    <w:rsid w:val="00BC222C"/>
    <w:rsid w:val="00BC2E8B"/>
    <w:rsid w:val="00BC4960"/>
    <w:rsid w:val="00BC51C9"/>
    <w:rsid w:val="00BC5910"/>
    <w:rsid w:val="00BC6109"/>
    <w:rsid w:val="00BC72A2"/>
    <w:rsid w:val="00BC736A"/>
    <w:rsid w:val="00BC7F8A"/>
    <w:rsid w:val="00BD211B"/>
    <w:rsid w:val="00BD22CF"/>
    <w:rsid w:val="00BD2A46"/>
    <w:rsid w:val="00BD2E2F"/>
    <w:rsid w:val="00BD3445"/>
    <w:rsid w:val="00BD3603"/>
    <w:rsid w:val="00BD3AE9"/>
    <w:rsid w:val="00BD5583"/>
    <w:rsid w:val="00BD5656"/>
    <w:rsid w:val="00BD5B34"/>
    <w:rsid w:val="00BD5F1B"/>
    <w:rsid w:val="00BD6B3E"/>
    <w:rsid w:val="00BD7C9C"/>
    <w:rsid w:val="00BE002E"/>
    <w:rsid w:val="00BE03A7"/>
    <w:rsid w:val="00BE08C1"/>
    <w:rsid w:val="00BE0FCB"/>
    <w:rsid w:val="00BE1916"/>
    <w:rsid w:val="00BE1BBB"/>
    <w:rsid w:val="00BE1D21"/>
    <w:rsid w:val="00BE2A0C"/>
    <w:rsid w:val="00BE41AF"/>
    <w:rsid w:val="00BE4FBC"/>
    <w:rsid w:val="00BE5B62"/>
    <w:rsid w:val="00BE5DDB"/>
    <w:rsid w:val="00BE6FC7"/>
    <w:rsid w:val="00BE78B8"/>
    <w:rsid w:val="00BE7DA0"/>
    <w:rsid w:val="00BF196C"/>
    <w:rsid w:val="00BF1B75"/>
    <w:rsid w:val="00BF2D44"/>
    <w:rsid w:val="00BF75E0"/>
    <w:rsid w:val="00BFA781"/>
    <w:rsid w:val="00C006B1"/>
    <w:rsid w:val="00C00C0D"/>
    <w:rsid w:val="00C0127E"/>
    <w:rsid w:val="00C01510"/>
    <w:rsid w:val="00C026C4"/>
    <w:rsid w:val="00C02F13"/>
    <w:rsid w:val="00C03233"/>
    <w:rsid w:val="00C033D4"/>
    <w:rsid w:val="00C0520C"/>
    <w:rsid w:val="00C06CE9"/>
    <w:rsid w:val="00C10455"/>
    <w:rsid w:val="00C105F0"/>
    <w:rsid w:val="00C111CC"/>
    <w:rsid w:val="00C1125B"/>
    <w:rsid w:val="00C11CA9"/>
    <w:rsid w:val="00C12D03"/>
    <w:rsid w:val="00C1401F"/>
    <w:rsid w:val="00C14694"/>
    <w:rsid w:val="00C14CB8"/>
    <w:rsid w:val="00C158AE"/>
    <w:rsid w:val="00C161FF"/>
    <w:rsid w:val="00C16C82"/>
    <w:rsid w:val="00C21499"/>
    <w:rsid w:val="00C21985"/>
    <w:rsid w:val="00C222F7"/>
    <w:rsid w:val="00C22DA7"/>
    <w:rsid w:val="00C22FBB"/>
    <w:rsid w:val="00C236E2"/>
    <w:rsid w:val="00C24C99"/>
    <w:rsid w:val="00C25DE6"/>
    <w:rsid w:val="00C262DA"/>
    <w:rsid w:val="00C26487"/>
    <w:rsid w:val="00C26D9E"/>
    <w:rsid w:val="00C26F79"/>
    <w:rsid w:val="00C279B2"/>
    <w:rsid w:val="00C30E75"/>
    <w:rsid w:val="00C3136B"/>
    <w:rsid w:val="00C3137C"/>
    <w:rsid w:val="00C3182D"/>
    <w:rsid w:val="00C331A6"/>
    <w:rsid w:val="00C33207"/>
    <w:rsid w:val="00C33CFE"/>
    <w:rsid w:val="00C33E85"/>
    <w:rsid w:val="00C340B7"/>
    <w:rsid w:val="00C34997"/>
    <w:rsid w:val="00C34C39"/>
    <w:rsid w:val="00C354B3"/>
    <w:rsid w:val="00C35694"/>
    <w:rsid w:val="00C35A7C"/>
    <w:rsid w:val="00C36F0A"/>
    <w:rsid w:val="00C36F16"/>
    <w:rsid w:val="00C37321"/>
    <w:rsid w:val="00C379CB"/>
    <w:rsid w:val="00C40089"/>
    <w:rsid w:val="00C40847"/>
    <w:rsid w:val="00C41657"/>
    <w:rsid w:val="00C41CD5"/>
    <w:rsid w:val="00C41DC5"/>
    <w:rsid w:val="00C424CC"/>
    <w:rsid w:val="00C45022"/>
    <w:rsid w:val="00C451CD"/>
    <w:rsid w:val="00C454E9"/>
    <w:rsid w:val="00C45A02"/>
    <w:rsid w:val="00C461F0"/>
    <w:rsid w:val="00C47ABD"/>
    <w:rsid w:val="00C501CD"/>
    <w:rsid w:val="00C50CE6"/>
    <w:rsid w:val="00C50F14"/>
    <w:rsid w:val="00C511B5"/>
    <w:rsid w:val="00C52250"/>
    <w:rsid w:val="00C5311F"/>
    <w:rsid w:val="00C540D4"/>
    <w:rsid w:val="00C54177"/>
    <w:rsid w:val="00C568BB"/>
    <w:rsid w:val="00C57C4A"/>
    <w:rsid w:val="00C60095"/>
    <w:rsid w:val="00C60A03"/>
    <w:rsid w:val="00C60B65"/>
    <w:rsid w:val="00C62C4D"/>
    <w:rsid w:val="00C62F4F"/>
    <w:rsid w:val="00C642D7"/>
    <w:rsid w:val="00C65105"/>
    <w:rsid w:val="00C65963"/>
    <w:rsid w:val="00C66270"/>
    <w:rsid w:val="00C66A01"/>
    <w:rsid w:val="00C67160"/>
    <w:rsid w:val="00C707F6"/>
    <w:rsid w:val="00C70D3E"/>
    <w:rsid w:val="00C71073"/>
    <w:rsid w:val="00C726E6"/>
    <w:rsid w:val="00C72B69"/>
    <w:rsid w:val="00C72E73"/>
    <w:rsid w:val="00C7406B"/>
    <w:rsid w:val="00C74131"/>
    <w:rsid w:val="00C74594"/>
    <w:rsid w:val="00C75D1C"/>
    <w:rsid w:val="00C75F24"/>
    <w:rsid w:val="00C762DB"/>
    <w:rsid w:val="00C76E5D"/>
    <w:rsid w:val="00C77669"/>
    <w:rsid w:val="00C77872"/>
    <w:rsid w:val="00C80152"/>
    <w:rsid w:val="00C82058"/>
    <w:rsid w:val="00C82515"/>
    <w:rsid w:val="00C825FF"/>
    <w:rsid w:val="00C82DD7"/>
    <w:rsid w:val="00C82F2B"/>
    <w:rsid w:val="00C83202"/>
    <w:rsid w:val="00C84029"/>
    <w:rsid w:val="00C84B1C"/>
    <w:rsid w:val="00C84C7F"/>
    <w:rsid w:val="00C852D1"/>
    <w:rsid w:val="00C85505"/>
    <w:rsid w:val="00C856D4"/>
    <w:rsid w:val="00C85D59"/>
    <w:rsid w:val="00C86F67"/>
    <w:rsid w:val="00C87930"/>
    <w:rsid w:val="00C906E2"/>
    <w:rsid w:val="00C90D52"/>
    <w:rsid w:val="00C9118A"/>
    <w:rsid w:val="00C9122E"/>
    <w:rsid w:val="00C958FC"/>
    <w:rsid w:val="00C96076"/>
    <w:rsid w:val="00C961EA"/>
    <w:rsid w:val="00C96F8F"/>
    <w:rsid w:val="00CA0C9D"/>
    <w:rsid w:val="00CA1494"/>
    <w:rsid w:val="00CA1987"/>
    <w:rsid w:val="00CA1D78"/>
    <w:rsid w:val="00CA1DB5"/>
    <w:rsid w:val="00CA22FD"/>
    <w:rsid w:val="00CA2B08"/>
    <w:rsid w:val="00CA2BC4"/>
    <w:rsid w:val="00CA57B1"/>
    <w:rsid w:val="00CA57E3"/>
    <w:rsid w:val="00CA5FD2"/>
    <w:rsid w:val="00CA604C"/>
    <w:rsid w:val="00CA61E2"/>
    <w:rsid w:val="00CA7BFB"/>
    <w:rsid w:val="00CB035E"/>
    <w:rsid w:val="00CB0397"/>
    <w:rsid w:val="00CB0CDF"/>
    <w:rsid w:val="00CB15A3"/>
    <w:rsid w:val="00CB1982"/>
    <w:rsid w:val="00CB254C"/>
    <w:rsid w:val="00CB3177"/>
    <w:rsid w:val="00CB3C5F"/>
    <w:rsid w:val="00CB55AF"/>
    <w:rsid w:val="00CB5B67"/>
    <w:rsid w:val="00CB613C"/>
    <w:rsid w:val="00CB62C2"/>
    <w:rsid w:val="00CBBC82"/>
    <w:rsid w:val="00CC0F2C"/>
    <w:rsid w:val="00CC12AD"/>
    <w:rsid w:val="00CC196B"/>
    <w:rsid w:val="00CC1DDE"/>
    <w:rsid w:val="00CC2903"/>
    <w:rsid w:val="00CC2C8C"/>
    <w:rsid w:val="00CC311C"/>
    <w:rsid w:val="00CC3D87"/>
    <w:rsid w:val="00CC461C"/>
    <w:rsid w:val="00CC4C45"/>
    <w:rsid w:val="00CC62AE"/>
    <w:rsid w:val="00CC7387"/>
    <w:rsid w:val="00CD011F"/>
    <w:rsid w:val="00CD02F8"/>
    <w:rsid w:val="00CD02F9"/>
    <w:rsid w:val="00CD1469"/>
    <w:rsid w:val="00CD23D6"/>
    <w:rsid w:val="00CD2F69"/>
    <w:rsid w:val="00CD3DD6"/>
    <w:rsid w:val="00CD5F7C"/>
    <w:rsid w:val="00CD630E"/>
    <w:rsid w:val="00CDBA22"/>
    <w:rsid w:val="00CE10A0"/>
    <w:rsid w:val="00CE1434"/>
    <w:rsid w:val="00CE2A93"/>
    <w:rsid w:val="00CE2E53"/>
    <w:rsid w:val="00CE3221"/>
    <w:rsid w:val="00CE3463"/>
    <w:rsid w:val="00CE40DE"/>
    <w:rsid w:val="00CE6352"/>
    <w:rsid w:val="00CE63E7"/>
    <w:rsid w:val="00CE65B7"/>
    <w:rsid w:val="00CE7023"/>
    <w:rsid w:val="00CE79AD"/>
    <w:rsid w:val="00CF19A9"/>
    <w:rsid w:val="00CF1C3F"/>
    <w:rsid w:val="00CF5327"/>
    <w:rsid w:val="00CF6C2C"/>
    <w:rsid w:val="00CF70E4"/>
    <w:rsid w:val="00CF7278"/>
    <w:rsid w:val="00D00367"/>
    <w:rsid w:val="00D00A69"/>
    <w:rsid w:val="00D02248"/>
    <w:rsid w:val="00D0281F"/>
    <w:rsid w:val="00D02B14"/>
    <w:rsid w:val="00D02DBA"/>
    <w:rsid w:val="00D032FD"/>
    <w:rsid w:val="00D03BA9"/>
    <w:rsid w:val="00D04A38"/>
    <w:rsid w:val="00D04DA8"/>
    <w:rsid w:val="00D056AF"/>
    <w:rsid w:val="00D06FB5"/>
    <w:rsid w:val="00D070C1"/>
    <w:rsid w:val="00D10B05"/>
    <w:rsid w:val="00D11F69"/>
    <w:rsid w:val="00D126EC"/>
    <w:rsid w:val="00D12756"/>
    <w:rsid w:val="00D14471"/>
    <w:rsid w:val="00D15777"/>
    <w:rsid w:val="00D1581B"/>
    <w:rsid w:val="00D15EDB"/>
    <w:rsid w:val="00D17C61"/>
    <w:rsid w:val="00D17DAA"/>
    <w:rsid w:val="00D17DAF"/>
    <w:rsid w:val="00D20B3E"/>
    <w:rsid w:val="00D21B70"/>
    <w:rsid w:val="00D21D03"/>
    <w:rsid w:val="00D2273D"/>
    <w:rsid w:val="00D22F39"/>
    <w:rsid w:val="00D26A17"/>
    <w:rsid w:val="00D3013E"/>
    <w:rsid w:val="00D30999"/>
    <w:rsid w:val="00D31C29"/>
    <w:rsid w:val="00D322B9"/>
    <w:rsid w:val="00D340E1"/>
    <w:rsid w:val="00D34570"/>
    <w:rsid w:val="00D34933"/>
    <w:rsid w:val="00D34A14"/>
    <w:rsid w:val="00D34A56"/>
    <w:rsid w:val="00D353A4"/>
    <w:rsid w:val="00D36677"/>
    <w:rsid w:val="00D369B8"/>
    <w:rsid w:val="00D36FDF"/>
    <w:rsid w:val="00D3783B"/>
    <w:rsid w:val="00D379EC"/>
    <w:rsid w:val="00D3B6DB"/>
    <w:rsid w:val="00D40287"/>
    <w:rsid w:val="00D40FEA"/>
    <w:rsid w:val="00D41130"/>
    <w:rsid w:val="00D41F55"/>
    <w:rsid w:val="00D4286E"/>
    <w:rsid w:val="00D43E2E"/>
    <w:rsid w:val="00D45977"/>
    <w:rsid w:val="00D46CEC"/>
    <w:rsid w:val="00D4791B"/>
    <w:rsid w:val="00D47C07"/>
    <w:rsid w:val="00D47F19"/>
    <w:rsid w:val="00D51AC7"/>
    <w:rsid w:val="00D51C11"/>
    <w:rsid w:val="00D52AB1"/>
    <w:rsid w:val="00D53AC5"/>
    <w:rsid w:val="00D53E1B"/>
    <w:rsid w:val="00D5589B"/>
    <w:rsid w:val="00D55D59"/>
    <w:rsid w:val="00D57142"/>
    <w:rsid w:val="00D6034F"/>
    <w:rsid w:val="00D60498"/>
    <w:rsid w:val="00D61EAF"/>
    <w:rsid w:val="00D624B8"/>
    <w:rsid w:val="00D6462A"/>
    <w:rsid w:val="00D652DF"/>
    <w:rsid w:val="00D6583F"/>
    <w:rsid w:val="00D65998"/>
    <w:rsid w:val="00D65F07"/>
    <w:rsid w:val="00D6634B"/>
    <w:rsid w:val="00D665EE"/>
    <w:rsid w:val="00D66AB9"/>
    <w:rsid w:val="00D70EA6"/>
    <w:rsid w:val="00D7232D"/>
    <w:rsid w:val="00D732A2"/>
    <w:rsid w:val="00D73B49"/>
    <w:rsid w:val="00D73CE0"/>
    <w:rsid w:val="00D740BD"/>
    <w:rsid w:val="00D74C9F"/>
    <w:rsid w:val="00D764C8"/>
    <w:rsid w:val="00D76AB8"/>
    <w:rsid w:val="00D76CAD"/>
    <w:rsid w:val="00D77346"/>
    <w:rsid w:val="00D803D1"/>
    <w:rsid w:val="00D8067F"/>
    <w:rsid w:val="00D81388"/>
    <w:rsid w:val="00D82661"/>
    <w:rsid w:val="00D83904"/>
    <w:rsid w:val="00D84B25"/>
    <w:rsid w:val="00D85228"/>
    <w:rsid w:val="00D86B34"/>
    <w:rsid w:val="00D86DE1"/>
    <w:rsid w:val="00D871A6"/>
    <w:rsid w:val="00D90E64"/>
    <w:rsid w:val="00D9158E"/>
    <w:rsid w:val="00D92675"/>
    <w:rsid w:val="00D92C72"/>
    <w:rsid w:val="00D9308B"/>
    <w:rsid w:val="00D93644"/>
    <w:rsid w:val="00D93712"/>
    <w:rsid w:val="00D93C18"/>
    <w:rsid w:val="00D94D4D"/>
    <w:rsid w:val="00D95687"/>
    <w:rsid w:val="00D9711E"/>
    <w:rsid w:val="00D97357"/>
    <w:rsid w:val="00D97C2E"/>
    <w:rsid w:val="00D97E75"/>
    <w:rsid w:val="00DA09D5"/>
    <w:rsid w:val="00DA1597"/>
    <w:rsid w:val="00DA1BAD"/>
    <w:rsid w:val="00DA27D6"/>
    <w:rsid w:val="00DA32D1"/>
    <w:rsid w:val="00DA3759"/>
    <w:rsid w:val="00DA448E"/>
    <w:rsid w:val="00DA5091"/>
    <w:rsid w:val="00DA5A52"/>
    <w:rsid w:val="00DA5E78"/>
    <w:rsid w:val="00DA6460"/>
    <w:rsid w:val="00DA6B06"/>
    <w:rsid w:val="00DA6B89"/>
    <w:rsid w:val="00DA6ECD"/>
    <w:rsid w:val="00DA724D"/>
    <w:rsid w:val="00DA7746"/>
    <w:rsid w:val="00DB14A8"/>
    <w:rsid w:val="00DB19CA"/>
    <w:rsid w:val="00DB2B62"/>
    <w:rsid w:val="00DB4328"/>
    <w:rsid w:val="00DB4431"/>
    <w:rsid w:val="00DB4E3A"/>
    <w:rsid w:val="00DB5284"/>
    <w:rsid w:val="00DB61DF"/>
    <w:rsid w:val="00DB6353"/>
    <w:rsid w:val="00DB65F8"/>
    <w:rsid w:val="00DB6B37"/>
    <w:rsid w:val="00DB7569"/>
    <w:rsid w:val="00DC0DA1"/>
    <w:rsid w:val="00DC10AB"/>
    <w:rsid w:val="00DC14F9"/>
    <w:rsid w:val="00DC2171"/>
    <w:rsid w:val="00DC25E2"/>
    <w:rsid w:val="00DC26DB"/>
    <w:rsid w:val="00DC3661"/>
    <w:rsid w:val="00DC478E"/>
    <w:rsid w:val="00DC51FB"/>
    <w:rsid w:val="00DC55EA"/>
    <w:rsid w:val="00DC64AA"/>
    <w:rsid w:val="00DC6814"/>
    <w:rsid w:val="00DC6B0F"/>
    <w:rsid w:val="00DD02FE"/>
    <w:rsid w:val="00DD072F"/>
    <w:rsid w:val="00DD0F6A"/>
    <w:rsid w:val="00DD30E2"/>
    <w:rsid w:val="00DD33F5"/>
    <w:rsid w:val="00DD39DD"/>
    <w:rsid w:val="00DD41EA"/>
    <w:rsid w:val="00DD49F5"/>
    <w:rsid w:val="00DD5F6C"/>
    <w:rsid w:val="00DD6525"/>
    <w:rsid w:val="00DD6615"/>
    <w:rsid w:val="00DE07CC"/>
    <w:rsid w:val="00DE1CA1"/>
    <w:rsid w:val="00DE2065"/>
    <w:rsid w:val="00DE299C"/>
    <w:rsid w:val="00DE4D7B"/>
    <w:rsid w:val="00DE6334"/>
    <w:rsid w:val="00DE638C"/>
    <w:rsid w:val="00DE6A24"/>
    <w:rsid w:val="00DE6F8D"/>
    <w:rsid w:val="00DE7327"/>
    <w:rsid w:val="00DF05EC"/>
    <w:rsid w:val="00DF0A95"/>
    <w:rsid w:val="00DF1E7B"/>
    <w:rsid w:val="00DF1FE5"/>
    <w:rsid w:val="00DF2446"/>
    <w:rsid w:val="00DF2BF8"/>
    <w:rsid w:val="00DF2C08"/>
    <w:rsid w:val="00DF2F39"/>
    <w:rsid w:val="00DF3331"/>
    <w:rsid w:val="00DF3541"/>
    <w:rsid w:val="00DF3B83"/>
    <w:rsid w:val="00DF4D03"/>
    <w:rsid w:val="00DF526D"/>
    <w:rsid w:val="00DF5FC9"/>
    <w:rsid w:val="00DF62B0"/>
    <w:rsid w:val="00DF6EB3"/>
    <w:rsid w:val="00DF739C"/>
    <w:rsid w:val="00DF7827"/>
    <w:rsid w:val="00DF7E5C"/>
    <w:rsid w:val="00DF845A"/>
    <w:rsid w:val="00E0050E"/>
    <w:rsid w:val="00E007E8"/>
    <w:rsid w:val="00E0085C"/>
    <w:rsid w:val="00E00F85"/>
    <w:rsid w:val="00E01032"/>
    <w:rsid w:val="00E027C2"/>
    <w:rsid w:val="00E03C79"/>
    <w:rsid w:val="00E040AB"/>
    <w:rsid w:val="00E04681"/>
    <w:rsid w:val="00E04888"/>
    <w:rsid w:val="00E059CE"/>
    <w:rsid w:val="00E06331"/>
    <w:rsid w:val="00E0668E"/>
    <w:rsid w:val="00E06A2D"/>
    <w:rsid w:val="00E07011"/>
    <w:rsid w:val="00E07F14"/>
    <w:rsid w:val="00E07FCF"/>
    <w:rsid w:val="00E10EF9"/>
    <w:rsid w:val="00E123AE"/>
    <w:rsid w:val="00E1277F"/>
    <w:rsid w:val="00E1305E"/>
    <w:rsid w:val="00E134F9"/>
    <w:rsid w:val="00E13800"/>
    <w:rsid w:val="00E14401"/>
    <w:rsid w:val="00E14663"/>
    <w:rsid w:val="00E15387"/>
    <w:rsid w:val="00E15710"/>
    <w:rsid w:val="00E16522"/>
    <w:rsid w:val="00E16BEA"/>
    <w:rsid w:val="00E176F3"/>
    <w:rsid w:val="00E21C79"/>
    <w:rsid w:val="00E21FA9"/>
    <w:rsid w:val="00E22534"/>
    <w:rsid w:val="00E236EF"/>
    <w:rsid w:val="00E24D87"/>
    <w:rsid w:val="00E3046D"/>
    <w:rsid w:val="00E309C0"/>
    <w:rsid w:val="00E30FE4"/>
    <w:rsid w:val="00E31221"/>
    <w:rsid w:val="00E313C2"/>
    <w:rsid w:val="00E315BD"/>
    <w:rsid w:val="00E3260D"/>
    <w:rsid w:val="00E327B4"/>
    <w:rsid w:val="00E33375"/>
    <w:rsid w:val="00E3361A"/>
    <w:rsid w:val="00E35AE5"/>
    <w:rsid w:val="00E3639A"/>
    <w:rsid w:val="00E37270"/>
    <w:rsid w:val="00E372F6"/>
    <w:rsid w:val="00E3750B"/>
    <w:rsid w:val="00E4099C"/>
    <w:rsid w:val="00E41C62"/>
    <w:rsid w:val="00E4210F"/>
    <w:rsid w:val="00E4240F"/>
    <w:rsid w:val="00E42473"/>
    <w:rsid w:val="00E43976"/>
    <w:rsid w:val="00E444A2"/>
    <w:rsid w:val="00E45825"/>
    <w:rsid w:val="00E46384"/>
    <w:rsid w:val="00E46635"/>
    <w:rsid w:val="00E46BA0"/>
    <w:rsid w:val="00E47492"/>
    <w:rsid w:val="00E51940"/>
    <w:rsid w:val="00E519FE"/>
    <w:rsid w:val="00E51DE0"/>
    <w:rsid w:val="00E52BA4"/>
    <w:rsid w:val="00E54A76"/>
    <w:rsid w:val="00E55148"/>
    <w:rsid w:val="00E5531A"/>
    <w:rsid w:val="00E5550E"/>
    <w:rsid w:val="00E55C32"/>
    <w:rsid w:val="00E57712"/>
    <w:rsid w:val="00E61650"/>
    <w:rsid w:val="00E621A4"/>
    <w:rsid w:val="00E62223"/>
    <w:rsid w:val="00E62516"/>
    <w:rsid w:val="00E63387"/>
    <w:rsid w:val="00E63E27"/>
    <w:rsid w:val="00E641C2"/>
    <w:rsid w:val="00E646D0"/>
    <w:rsid w:val="00E65243"/>
    <w:rsid w:val="00E65870"/>
    <w:rsid w:val="00E66014"/>
    <w:rsid w:val="00E665E6"/>
    <w:rsid w:val="00E6791D"/>
    <w:rsid w:val="00E70D80"/>
    <w:rsid w:val="00E71385"/>
    <w:rsid w:val="00E715ED"/>
    <w:rsid w:val="00E715F1"/>
    <w:rsid w:val="00E71647"/>
    <w:rsid w:val="00E72395"/>
    <w:rsid w:val="00E723CA"/>
    <w:rsid w:val="00E73B59"/>
    <w:rsid w:val="00E74350"/>
    <w:rsid w:val="00E744BA"/>
    <w:rsid w:val="00E7455A"/>
    <w:rsid w:val="00E75155"/>
    <w:rsid w:val="00E75412"/>
    <w:rsid w:val="00E75458"/>
    <w:rsid w:val="00E754AA"/>
    <w:rsid w:val="00E76C3B"/>
    <w:rsid w:val="00E774B5"/>
    <w:rsid w:val="00E774EE"/>
    <w:rsid w:val="00E77500"/>
    <w:rsid w:val="00E7778B"/>
    <w:rsid w:val="00E77DD4"/>
    <w:rsid w:val="00E77ECD"/>
    <w:rsid w:val="00E80193"/>
    <w:rsid w:val="00E8028E"/>
    <w:rsid w:val="00E80359"/>
    <w:rsid w:val="00E80699"/>
    <w:rsid w:val="00E817CE"/>
    <w:rsid w:val="00E8264E"/>
    <w:rsid w:val="00E83222"/>
    <w:rsid w:val="00E8485B"/>
    <w:rsid w:val="00E85E7F"/>
    <w:rsid w:val="00E8687A"/>
    <w:rsid w:val="00E8709E"/>
    <w:rsid w:val="00E8794B"/>
    <w:rsid w:val="00E88371"/>
    <w:rsid w:val="00E906E6"/>
    <w:rsid w:val="00E90E2B"/>
    <w:rsid w:val="00E924AC"/>
    <w:rsid w:val="00E92983"/>
    <w:rsid w:val="00E940B9"/>
    <w:rsid w:val="00E94862"/>
    <w:rsid w:val="00E9583D"/>
    <w:rsid w:val="00EA14D8"/>
    <w:rsid w:val="00EA26E3"/>
    <w:rsid w:val="00EA3B69"/>
    <w:rsid w:val="00EA5BA2"/>
    <w:rsid w:val="00EA6716"/>
    <w:rsid w:val="00EA6AC2"/>
    <w:rsid w:val="00EA6BB4"/>
    <w:rsid w:val="00EA7671"/>
    <w:rsid w:val="00EA795A"/>
    <w:rsid w:val="00EA7E6C"/>
    <w:rsid w:val="00EB1878"/>
    <w:rsid w:val="00EB19FB"/>
    <w:rsid w:val="00EB1A66"/>
    <w:rsid w:val="00EB1D79"/>
    <w:rsid w:val="00EB29E3"/>
    <w:rsid w:val="00EB2B4D"/>
    <w:rsid w:val="00EB344A"/>
    <w:rsid w:val="00EB43B7"/>
    <w:rsid w:val="00EB4796"/>
    <w:rsid w:val="00EB4AE0"/>
    <w:rsid w:val="00EB57CF"/>
    <w:rsid w:val="00EB6238"/>
    <w:rsid w:val="00EB62C3"/>
    <w:rsid w:val="00EB654F"/>
    <w:rsid w:val="00EB6CCC"/>
    <w:rsid w:val="00EB7242"/>
    <w:rsid w:val="00EB7350"/>
    <w:rsid w:val="00EC0D7A"/>
    <w:rsid w:val="00EC0E12"/>
    <w:rsid w:val="00EC1F4C"/>
    <w:rsid w:val="00EC268C"/>
    <w:rsid w:val="00EC288F"/>
    <w:rsid w:val="00EC289F"/>
    <w:rsid w:val="00EC2BA9"/>
    <w:rsid w:val="00EC2E64"/>
    <w:rsid w:val="00EC37A8"/>
    <w:rsid w:val="00EC3860"/>
    <w:rsid w:val="00EC42A0"/>
    <w:rsid w:val="00EC4359"/>
    <w:rsid w:val="00EC437E"/>
    <w:rsid w:val="00EC4B02"/>
    <w:rsid w:val="00EC5EE2"/>
    <w:rsid w:val="00EC6679"/>
    <w:rsid w:val="00EC66C6"/>
    <w:rsid w:val="00EC6B9B"/>
    <w:rsid w:val="00EC6CAB"/>
    <w:rsid w:val="00EC6ED3"/>
    <w:rsid w:val="00EC6FF2"/>
    <w:rsid w:val="00EC73E2"/>
    <w:rsid w:val="00EC7582"/>
    <w:rsid w:val="00ED006E"/>
    <w:rsid w:val="00ED080C"/>
    <w:rsid w:val="00ED0D54"/>
    <w:rsid w:val="00ED16B4"/>
    <w:rsid w:val="00ED1736"/>
    <w:rsid w:val="00ED2497"/>
    <w:rsid w:val="00ED269A"/>
    <w:rsid w:val="00ED373B"/>
    <w:rsid w:val="00ED4769"/>
    <w:rsid w:val="00ED4EC6"/>
    <w:rsid w:val="00ED575F"/>
    <w:rsid w:val="00ED59A5"/>
    <w:rsid w:val="00ED69EB"/>
    <w:rsid w:val="00ED7633"/>
    <w:rsid w:val="00ED79DD"/>
    <w:rsid w:val="00EDCE0B"/>
    <w:rsid w:val="00EE023F"/>
    <w:rsid w:val="00EE0473"/>
    <w:rsid w:val="00EE09E5"/>
    <w:rsid w:val="00EE0D1E"/>
    <w:rsid w:val="00EE3594"/>
    <w:rsid w:val="00EE38DF"/>
    <w:rsid w:val="00EE3B53"/>
    <w:rsid w:val="00EE3B91"/>
    <w:rsid w:val="00EE3DE5"/>
    <w:rsid w:val="00EE410C"/>
    <w:rsid w:val="00EE4426"/>
    <w:rsid w:val="00EE459A"/>
    <w:rsid w:val="00EE4808"/>
    <w:rsid w:val="00EE5302"/>
    <w:rsid w:val="00EE5B76"/>
    <w:rsid w:val="00EE64C8"/>
    <w:rsid w:val="00EE679B"/>
    <w:rsid w:val="00EE67E3"/>
    <w:rsid w:val="00EE7787"/>
    <w:rsid w:val="00EE78F4"/>
    <w:rsid w:val="00EF0C35"/>
    <w:rsid w:val="00EF29B8"/>
    <w:rsid w:val="00EF378C"/>
    <w:rsid w:val="00EF3F8A"/>
    <w:rsid w:val="00EF4691"/>
    <w:rsid w:val="00EF5D0F"/>
    <w:rsid w:val="00EF7231"/>
    <w:rsid w:val="00EF77DF"/>
    <w:rsid w:val="00F0027E"/>
    <w:rsid w:val="00F0209D"/>
    <w:rsid w:val="00F03C1C"/>
    <w:rsid w:val="00F05900"/>
    <w:rsid w:val="00F060B5"/>
    <w:rsid w:val="00F067F8"/>
    <w:rsid w:val="00F072F1"/>
    <w:rsid w:val="00F1086C"/>
    <w:rsid w:val="00F11E62"/>
    <w:rsid w:val="00F12189"/>
    <w:rsid w:val="00F122C2"/>
    <w:rsid w:val="00F1293D"/>
    <w:rsid w:val="00F1483A"/>
    <w:rsid w:val="00F14952"/>
    <w:rsid w:val="00F14A4D"/>
    <w:rsid w:val="00F15854"/>
    <w:rsid w:val="00F15950"/>
    <w:rsid w:val="00F15EF7"/>
    <w:rsid w:val="00F15FC1"/>
    <w:rsid w:val="00F16532"/>
    <w:rsid w:val="00F20832"/>
    <w:rsid w:val="00F211F5"/>
    <w:rsid w:val="00F21C9D"/>
    <w:rsid w:val="00F221EE"/>
    <w:rsid w:val="00F22882"/>
    <w:rsid w:val="00F229CE"/>
    <w:rsid w:val="00F236C5"/>
    <w:rsid w:val="00F245BE"/>
    <w:rsid w:val="00F24E2F"/>
    <w:rsid w:val="00F24E4A"/>
    <w:rsid w:val="00F24E97"/>
    <w:rsid w:val="00F26DFD"/>
    <w:rsid w:val="00F26E75"/>
    <w:rsid w:val="00F27217"/>
    <w:rsid w:val="00F27F11"/>
    <w:rsid w:val="00F3031B"/>
    <w:rsid w:val="00F304F7"/>
    <w:rsid w:val="00F325FC"/>
    <w:rsid w:val="00F3263E"/>
    <w:rsid w:val="00F3307B"/>
    <w:rsid w:val="00F34A23"/>
    <w:rsid w:val="00F358FB"/>
    <w:rsid w:val="00F36381"/>
    <w:rsid w:val="00F37421"/>
    <w:rsid w:val="00F375E7"/>
    <w:rsid w:val="00F37B71"/>
    <w:rsid w:val="00F37E80"/>
    <w:rsid w:val="00F40090"/>
    <w:rsid w:val="00F40984"/>
    <w:rsid w:val="00F40D6F"/>
    <w:rsid w:val="00F417CA"/>
    <w:rsid w:val="00F4244D"/>
    <w:rsid w:val="00F42614"/>
    <w:rsid w:val="00F430E1"/>
    <w:rsid w:val="00F43876"/>
    <w:rsid w:val="00F44126"/>
    <w:rsid w:val="00F4556B"/>
    <w:rsid w:val="00F52735"/>
    <w:rsid w:val="00F52B93"/>
    <w:rsid w:val="00F52EB5"/>
    <w:rsid w:val="00F53982"/>
    <w:rsid w:val="00F542E7"/>
    <w:rsid w:val="00F5584D"/>
    <w:rsid w:val="00F56C54"/>
    <w:rsid w:val="00F56D6C"/>
    <w:rsid w:val="00F57FA7"/>
    <w:rsid w:val="00F6013F"/>
    <w:rsid w:val="00F603BF"/>
    <w:rsid w:val="00F60782"/>
    <w:rsid w:val="00F60ED9"/>
    <w:rsid w:val="00F61235"/>
    <w:rsid w:val="00F613D4"/>
    <w:rsid w:val="00F61484"/>
    <w:rsid w:val="00F6208A"/>
    <w:rsid w:val="00F6389C"/>
    <w:rsid w:val="00F63A31"/>
    <w:rsid w:val="00F65DC8"/>
    <w:rsid w:val="00F6603E"/>
    <w:rsid w:val="00F67E74"/>
    <w:rsid w:val="00F7017C"/>
    <w:rsid w:val="00F714C8"/>
    <w:rsid w:val="00F73210"/>
    <w:rsid w:val="00F7324C"/>
    <w:rsid w:val="00F7484C"/>
    <w:rsid w:val="00F74DB2"/>
    <w:rsid w:val="00F760A6"/>
    <w:rsid w:val="00F76344"/>
    <w:rsid w:val="00F76387"/>
    <w:rsid w:val="00F76F7D"/>
    <w:rsid w:val="00F7750F"/>
    <w:rsid w:val="00F8086F"/>
    <w:rsid w:val="00F80FA3"/>
    <w:rsid w:val="00F810D5"/>
    <w:rsid w:val="00F813C8"/>
    <w:rsid w:val="00F81ABE"/>
    <w:rsid w:val="00F81AD0"/>
    <w:rsid w:val="00F8236E"/>
    <w:rsid w:val="00F824F1"/>
    <w:rsid w:val="00F833C3"/>
    <w:rsid w:val="00F83766"/>
    <w:rsid w:val="00F848E2"/>
    <w:rsid w:val="00F85705"/>
    <w:rsid w:val="00F874F3"/>
    <w:rsid w:val="00F87820"/>
    <w:rsid w:val="00F8794D"/>
    <w:rsid w:val="00F9076F"/>
    <w:rsid w:val="00F910DD"/>
    <w:rsid w:val="00F91BE3"/>
    <w:rsid w:val="00F926CE"/>
    <w:rsid w:val="00F92FA7"/>
    <w:rsid w:val="00F9349E"/>
    <w:rsid w:val="00F93AB0"/>
    <w:rsid w:val="00F93BB9"/>
    <w:rsid w:val="00F95364"/>
    <w:rsid w:val="00F9575A"/>
    <w:rsid w:val="00F9722D"/>
    <w:rsid w:val="00F97EE7"/>
    <w:rsid w:val="00FA107F"/>
    <w:rsid w:val="00FA232A"/>
    <w:rsid w:val="00FA2E06"/>
    <w:rsid w:val="00FA4195"/>
    <w:rsid w:val="00FA4319"/>
    <w:rsid w:val="00FA4CED"/>
    <w:rsid w:val="00FA5043"/>
    <w:rsid w:val="00FA62A8"/>
    <w:rsid w:val="00FA69A9"/>
    <w:rsid w:val="00FA739A"/>
    <w:rsid w:val="00FA754F"/>
    <w:rsid w:val="00FA75FE"/>
    <w:rsid w:val="00FA78C7"/>
    <w:rsid w:val="00FB0FCD"/>
    <w:rsid w:val="00FB1256"/>
    <w:rsid w:val="00FB1C0A"/>
    <w:rsid w:val="00FB1F3E"/>
    <w:rsid w:val="00FB22C8"/>
    <w:rsid w:val="00FB26CD"/>
    <w:rsid w:val="00FB279B"/>
    <w:rsid w:val="00FB2BEB"/>
    <w:rsid w:val="00FB4229"/>
    <w:rsid w:val="00FB48C6"/>
    <w:rsid w:val="00FB5070"/>
    <w:rsid w:val="00FB5E69"/>
    <w:rsid w:val="00FB6CC0"/>
    <w:rsid w:val="00FB6F4E"/>
    <w:rsid w:val="00FC0DDC"/>
    <w:rsid w:val="00FC116B"/>
    <w:rsid w:val="00FC1179"/>
    <w:rsid w:val="00FC1637"/>
    <w:rsid w:val="00FC181C"/>
    <w:rsid w:val="00FC2444"/>
    <w:rsid w:val="00FC2CB8"/>
    <w:rsid w:val="00FC4596"/>
    <w:rsid w:val="00FC5123"/>
    <w:rsid w:val="00FC6733"/>
    <w:rsid w:val="00FC6C26"/>
    <w:rsid w:val="00FC6C63"/>
    <w:rsid w:val="00FC709E"/>
    <w:rsid w:val="00FC72B3"/>
    <w:rsid w:val="00FD06FC"/>
    <w:rsid w:val="00FD0CD3"/>
    <w:rsid w:val="00FD0FB2"/>
    <w:rsid w:val="00FD15EF"/>
    <w:rsid w:val="00FD165D"/>
    <w:rsid w:val="00FD24C7"/>
    <w:rsid w:val="00FD5405"/>
    <w:rsid w:val="00FD599C"/>
    <w:rsid w:val="00FD5F86"/>
    <w:rsid w:val="00FD6F2B"/>
    <w:rsid w:val="00FE1351"/>
    <w:rsid w:val="00FE2817"/>
    <w:rsid w:val="00FE2A66"/>
    <w:rsid w:val="00FE494F"/>
    <w:rsid w:val="00FE4C49"/>
    <w:rsid w:val="00FE52C7"/>
    <w:rsid w:val="00FE62A8"/>
    <w:rsid w:val="00FE7759"/>
    <w:rsid w:val="00FE7AFF"/>
    <w:rsid w:val="00FF05DD"/>
    <w:rsid w:val="00FF0765"/>
    <w:rsid w:val="00FF0C08"/>
    <w:rsid w:val="00FF3040"/>
    <w:rsid w:val="00FF3357"/>
    <w:rsid w:val="00FF3C71"/>
    <w:rsid w:val="00FF41C6"/>
    <w:rsid w:val="00FF478E"/>
    <w:rsid w:val="00FF4BB3"/>
    <w:rsid w:val="00FF4CF4"/>
    <w:rsid w:val="00FF504E"/>
    <w:rsid w:val="00FF54BD"/>
    <w:rsid w:val="00FF58F4"/>
    <w:rsid w:val="00FF61AD"/>
    <w:rsid w:val="00FF6495"/>
    <w:rsid w:val="00FF7BCC"/>
    <w:rsid w:val="00FFC97F"/>
    <w:rsid w:val="0101858F"/>
    <w:rsid w:val="0117B4A0"/>
    <w:rsid w:val="01183778"/>
    <w:rsid w:val="011B6428"/>
    <w:rsid w:val="0124C31A"/>
    <w:rsid w:val="012FEE44"/>
    <w:rsid w:val="0144B937"/>
    <w:rsid w:val="014A7F33"/>
    <w:rsid w:val="01593072"/>
    <w:rsid w:val="016655D7"/>
    <w:rsid w:val="016C2C2E"/>
    <w:rsid w:val="017443C1"/>
    <w:rsid w:val="0174A6D9"/>
    <w:rsid w:val="017FAFDF"/>
    <w:rsid w:val="0184476B"/>
    <w:rsid w:val="018F02F8"/>
    <w:rsid w:val="019903D4"/>
    <w:rsid w:val="019F541C"/>
    <w:rsid w:val="01A39572"/>
    <w:rsid w:val="01AA734C"/>
    <w:rsid w:val="01C3978B"/>
    <w:rsid w:val="01C4629E"/>
    <w:rsid w:val="01C777CF"/>
    <w:rsid w:val="01CC2EED"/>
    <w:rsid w:val="01CC60C9"/>
    <w:rsid w:val="01CE9532"/>
    <w:rsid w:val="01D466BA"/>
    <w:rsid w:val="01ED3EA1"/>
    <w:rsid w:val="01EFE8ED"/>
    <w:rsid w:val="01F54492"/>
    <w:rsid w:val="01F55AC4"/>
    <w:rsid w:val="01FFA882"/>
    <w:rsid w:val="02098A1C"/>
    <w:rsid w:val="0209981C"/>
    <w:rsid w:val="022304E3"/>
    <w:rsid w:val="022784FE"/>
    <w:rsid w:val="0234F83D"/>
    <w:rsid w:val="023F6DD8"/>
    <w:rsid w:val="024400B1"/>
    <w:rsid w:val="024B9B08"/>
    <w:rsid w:val="02504F3C"/>
    <w:rsid w:val="0257CBA3"/>
    <w:rsid w:val="0259B9DD"/>
    <w:rsid w:val="0264CCB8"/>
    <w:rsid w:val="0268FA98"/>
    <w:rsid w:val="02691ADD"/>
    <w:rsid w:val="0269C20F"/>
    <w:rsid w:val="026F43CA"/>
    <w:rsid w:val="026FBF40"/>
    <w:rsid w:val="0271FF7D"/>
    <w:rsid w:val="02741C56"/>
    <w:rsid w:val="02803505"/>
    <w:rsid w:val="02925E81"/>
    <w:rsid w:val="029D6359"/>
    <w:rsid w:val="029E48A0"/>
    <w:rsid w:val="02A724C3"/>
    <w:rsid w:val="02ACF269"/>
    <w:rsid w:val="02B2EFC9"/>
    <w:rsid w:val="02DACE73"/>
    <w:rsid w:val="02E334C9"/>
    <w:rsid w:val="02F6665C"/>
    <w:rsid w:val="02FAECD1"/>
    <w:rsid w:val="02FF5577"/>
    <w:rsid w:val="0305A42B"/>
    <w:rsid w:val="0309EE58"/>
    <w:rsid w:val="030ED3A6"/>
    <w:rsid w:val="030FC40E"/>
    <w:rsid w:val="0311DBEC"/>
    <w:rsid w:val="031A5CFA"/>
    <w:rsid w:val="032047AF"/>
    <w:rsid w:val="0320C826"/>
    <w:rsid w:val="0329B14C"/>
    <w:rsid w:val="0329F462"/>
    <w:rsid w:val="0332D9BB"/>
    <w:rsid w:val="0333D57E"/>
    <w:rsid w:val="0334D779"/>
    <w:rsid w:val="033721A3"/>
    <w:rsid w:val="0357E45E"/>
    <w:rsid w:val="035B786C"/>
    <w:rsid w:val="035F4510"/>
    <w:rsid w:val="0374BEAC"/>
    <w:rsid w:val="039A914A"/>
    <w:rsid w:val="03ABCDDD"/>
    <w:rsid w:val="03AC727F"/>
    <w:rsid w:val="03AEEB89"/>
    <w:rsid w:val="03B24E1A"/>
    <w:rsid w:val="03B3A561"/>
    <w:rsid w:val="03B87815"/>
    <w:rsid w:val="03BA5117"/>
    <w:rsid w:val="03BC897C"/>
    <w:rsid w:val="03BDFCD3"/>
    <w:rsid w:val="03BF4733"/>
    <w:rsid w:val="03D4F71B"/>
    <w:rsid w:val="03E6B41D"/>
    <w:rsid w:val="03F3820A"/>
    <w:rsid w:val="03FC9616"/>
    <w:rsid w:val="040E5887"/>
    <w:rsid w:val="041327FA"/>
    <w:rsid w:val="042150C7"/>
    <w:rsid w:val="0426DB4E"/>
    <w:rsid w:val="0427C32E"/>
    <w:rsid w:val="042C7E46"/>
    <w:rsid w:val="043E4DB4"/>
    <w:rsid w:val="04406964"/>
    <w:rsid w:val="044A98F4"/>
    <w:rsid w:val="044C4CAD"/>
    <w:rsid w:val="04504DC0"/>
    <w:rsid w:val="0452970D"/>
    <w:rsid w:val="0453C44F"/>
    <w:rsid w:val="04552BBE"/>
    <w:rsid w:val="045C3465"/>
    <w:rsid w:val="04945E36"/>
    <w:rsid w:val="04946D43"/>
    <w:rsid w:val="0496BAC1"/>
    <w:rsid w:val="0497076C"/>
    <w:rsid w:val="0499AF51"/>
    <w:rsid w:val="049A209D"/>
    <w:rsid w:val="04A0CA67"/>
    <w:rsid w:val="04A7FE13"/>
    <w:rsid w:val="04B612FD"/>
    <w:rsid w:val="04B84F5D"/>
    <w:rsid w:val="04C517DD"/>
    <w:rsid w:val="04CBD729"/>
    <w:rsid w:val="04D87AC3"/>
    <w:rsid w:val="04E3DB7C"/>
    <w:rsid w:val="04E50238"/>
    <w:rsid w:val="04EB4791"/>
    <w:rsid w:val="04F72483"/>
    <w:rsid w:val="04F7C013"/>
    <w:rsid w:val="04FB7BD1"/>
    <w:rsid w:val="04FE48D9"/>
    <w:rsid w:val="0508238F"/>
    <w:rsid w:val="051EFEF4"/>
    <w:rsid w:val="0523C77E"/>
    <w:rsid w:val="053A44E3"/>
    <w:rsid w:val="05447D06"/>
    <w:rsid w:val="054F2EF5"/>
    <w:rsid w:val="05537175"/>
    <w:rsid w:val="0553CE2C"/>
    <w:rsid w:val="055E2799"/>
    <w:rsid w:val="05612D86"/>
    <w:rsid w:val="05855293"/>
    <w:rsid w:val="058D07ED"/>
    <w:rsid w:val="0596F30D"/>
    <w:rsid w:val="059A6C23"/>
    <w:rsid w:val="05B5323D"/>
    <w:rsid w:val="05BAB4AD"/>
    <w:rsid w:val="05C92401"/>
    <w:rsid w:val="05C9F983"/>
    <w:rsid w:val="05CD0404"/>
    <w:rsid w:val="05CF032E"/>
    <w:rsid w:val="05CF0BCB"/>
    <w:rsid w:val="05CF975E"/>
    <w:rsid w:val="05D0663B"/>
    <w:rsid w:val="05D245B3"/>
    <w:rsid w:val="05D5AC9F"/>
    <w:rsid w:val="05DA40B3"/>
    <w:rsid w:val="05E5098D"/>
    <w:rsid w:val="0603A57C"/>
    <w:rsid w:val="060542CA"/>
    <w:rsid w:val="0605611E"/>
    <w:rsid w:val="0609C0F5"/>
    <w:rsid w:val="060BB245"/>
    <w:rsid w:val="060DDE16"/>
    <w:rsid w:val="061606D5"/>
    <w:rsid w:val="061ECD0E"/>
    <w:rsid w:val="061F62AB"/>
    <w:rsid w:val="0623D2F4"/>
    <w:rsid w:val="062415E3"/>
    <w:rsid w:val="0628F9A0"/>
    <w:rsid w:val="063C20DE"/>
    <w:rsid w:val="063C9D81"/>
    <w:rsid w:val="063CF3F2"/>
    <w:rsid w:val="064D1E41"/>
    <w:rsid w:val="06525B7A"/>
    <w:rsid w:val="06536363"/>
    <w:rsid w:val="0653A9EC"/>
    <w:rsid w:val="0657D8C1"/>
    <w:rsid w:val="0663D2FF"/>
    <w:rsid w:val="066CDD21"/>
    <w:rsid w:val="066DB8B2"/>
    <w:rsid w:val="066EB89E"/>
    <w:rsid w:val="06738BFA"/>
    <w:rsid w:val="067B2B47"/>
    <w:rsid w:val="067E2BD3"/>
    <w:rsid w:val="067E5F54"/>
    <w:rsid w:val="06816DE6"/>
    <w:rsid w:val="068913EB"/>
    <w:rsid w:val="069A78C7"/>
    <w:rsid w:val="06AA3435"/>
    <w:rsid w:val="06B5A445"/>
    <w:rsid w:val="06B84AE2"/>
    <w:rsid w:val="06B97488"/>
    <w:rsid w:val="06B9B2F6"/>
    <w:rsid w:val="06BE1F4A"/>
    <w:rsid w:val="06C871E2"/>
    <w:rsid w:val="06C9EF7A"/>
    <w:rsid w:val="06DE4792"/>
    <w:rsid w:val="06EB2A7E"/>
    <w:rsid w:val="070666CC"/>
    <w:rsid w:val="070A5DD6"/>
    <w:rsid w:val="0713FF7F"/>
    <w:rsid w:val="071C86B6"/>
    <w:rsid w:val="0724EDE0"/>
    <w:rsid w:val="072938B7"/>
    <w:rsid w:val="072C6DF8"/>
    <w:rsid w:val="072EE4D2"/>
    <w:rsid w:val="073AD427"/>
    <w:rsid w:val="073B49A9"/>
    <w:rsid w:val="0746E4AA"/>
    <w:rsid w:val="07471CBF"/>
    <w:rsid w:val="074C3772"/>
    <w:rsid w:val="074F1D6B"/>
    <w:rsid w:val="07529329"/>
    <w:rsid w:val="07621BD6"/>
    <w:rsid w:val="0769C400"/>
    <w:rsid w:val="0780FEF0"/>
    <w:rsid w:val="0782C459"/>
    <w:rsid w:val="07913D85"/>
    <w:rsid w:val="079D88F3"/>
    <w:rsid w:val="07A35099"/>
    <w:rsid w:val="07A5F5CD"/>
    <w:rsid w:val="07AE764B"/>
    <w:rsid w:val="07B1DA09"/>
    <w:rsid w:val="07C1763A"/>
    <w:rsid w:val="07DE60C1"/>
    <w:rsid w:val="07DF9A7A"/>
    <w:rsid w:val="07E085AD"/>
    <w:rsid w:val="07E100AF"/>
    <w:rsid w:val="07E30E13"/>
    <w:rsid w:val="07E751D3"/>
    <w:rsid w:val="07E85418"/>
    <w:rsid w:val="07EDBD52"/>
    <w:rsid w:val="07F114A9"/>
    <w:rsid w:val="07F133BC"/>
    <w:rsid w:val="07F35332"/>
    <w:rsid w:val="07FD932C"/>
    <w:rsid w:val="07FFB75E"/>
    <w:rsid w:val="0800D82E"/>
    <w:rsid w:val="080AC1EC"/>
    <w:rsid w:val="080E214A"/>
    <w:rsid w:val="08109FB1"/>
    <w:rsid w:val="0811C928"/>
    <w:rsid w:val="0811CCC5"/>
    <w:rsid w:val="0820980E"/>
    <w:rsid w:val="0828027C"/>
    <w:rsid w:val="082C5991"/>
    <w:rsid w:val="083E0E03"/>
    <w:rsid w:val="08435691"/>
    <w:rsid w:val="0843B6C9"/>
    <w:rsid w:val="084BB786"/>
    <w:rsid w:val="084D3AC2"/>
    <w:rsid w:val="08502EEF"/>
    <w:rsid w:val="08592EEF"/>
    <w:rsid w:val="085B6BE2"/>
    <w:rsid w:val="0868CCEA"/>
    <w:rsid w:val="086AC920"/>
    <w:rsid w:val="086D2494"/>
    <w:rsid w:val="08740E94"/>
    <w:rsid w:val="08743A7C"/>
    <w:rsid w:val="08835FBF"/>
    <w:rsid w:val="08905C9C"/>
    <w:rsid w:val="089B3DE8"/>
    <w:rsid w:val="089D3EA6"/>
    <w:rsid w:val="089FDF8A"/>
    <w:rsid w:val="08A16D8B"/>
    <w:rsid w:val="08A2E639"/>
    <w:rsid w:val="08A3E2E7"/>
    <w:rsid w:val="08A69394"/>
    <w:rsid w:val="08ACB123"/>
    <w:rsid w:val="08AF8FFD"/>
    <w:rsid w:val="08BB195C"/>
    <w:rsid w:val="08C7238B"/>
    <w:rsid w:val="08C88DB2"/>
    <w:rsid w:val="08CAF6A5"/>
    <w:rsid w:val="08CF86FB"/>
    <w:rsid w:val="08D0797A"/>
    <w:rsid w:val="08DE7349"/>
    <w:rsid w:val="08FFFC0E"/>
    <w:rsid w:val="0906E567"/>
    <w:rsid w:val="0908EA09"/>
    <w:rsid w:val="090DC208"/>
    <w:rsid w:val="0935F2AF"/>
    <w:rsid w:val="0939F66D"/>
    <w:rsid w:val="093C19C9"/>
    <w:rsid w:val="0941BF77"/>
    <w:rsid w:val="09466F05"/>
    <w:rsid w:val="0947FFB4"/>
    <w:rsid w:val="094D13E7"/>
    <w:rsid w:val="094D5225"/>
    <w:rsid w:val="094D786D"/>
    <w:rsid w:val="09510E0E"/>
    <w:rsid w:val="096017FE"/>
    <w:rsid w:val="0969573C"/>
    <w:rsid w:val="096D38BA"/>
    <w:rsid w:val="0975917D"/>
    <w:rsid w:val="097690A7"/>
    <w:rsid w:val="097ED2B3"/>
    <w:rsid w:val="098290A5"/>
    <w:rsid w:val="09856F64"/>
    <w:rsid w:val="09866F3D"/>
    <w:rsid w:val="098BF8F0"/>
    <w:rsid w:val="098FA0E5"/>
    <w:rsid w:val="0993E2BF"/>
    <w:rsid w:val="0997480A"/>
    <w:rsid w:val="0997E220"/>
    <w:rsid w:val="099B4FAD"/>
    <w:rsid w:val="099C6602"/>
    <w:rsid w:val="09A52C1D"/>
    <w:rsid w:val="09AE73E2"/>
    <w:rsid w:val="09BAB27C"/>
    <w:rsid w:val="09BD0B7F"/>
    <w:rsid w:val="09BE117B"/>
    <w:rsid w:val="09C9C114"/>
    <w:rsid w:val="09D38558"/>
    <w:rsid w:val="09DE1320"/>
    <w:rsid w:val="09E11CF1"/>
    <w:rsid w:val="09E9FDAC"/>
    <w:rsid w:val="09F264F1"/>
    <w:rsid w:val="09FFD855"/>
    <w:rsid w:val="0A0534D7"/>
    <w:rsid w:val="0A0F9402"/>
    <w:rsid w:val="0A35A82C"/>
    <w:rsid w:val="0A39557B"/>
    <w:rsid w:val="0A3EF26B"/>
    <w:rsid w:val="0A45DDDE"/>
    <w:rsid w:val="0A4980B5"/>
    <w:rsid w:val="0A4BA407"/>
    <w:rsid w:val="0A612F07"/>
    <w:rsid w:val="0A61A304"/>
    <w:rsid w:val="0A6373E6"/>
    <w:rsid w:val="0A64BA0F"/>
    <w:rsid w:val="0A6AF70A"/>
    <w:rsid w:val="0A73BCFA"/>
    <w:rsid w:val="0A7E16E9"/>
    <w:rsid w:val="0A7FF339"/>
    <w:rsid w:val="0A8C8771"/>
    <w:rsid w:val="0AA0CDB6"/>
    <w:rsid w:val="0AA18232"/>
    <w:rsid w:val="0AAAA261"/>
    <w:rsid w:val="0AC19653"/>
    <w:rsid w:val="0AC3F887"/>
    <w:rsid w:val="0ACBE704"/>
    <w:rsid w:val="0ACD7823"/>
    <w:rsid w:val="0ADCEE08"/>
    <w:rsid w:val="0AE6590B"/>
    <w:rsid w:val="0AE9C798"/>
    <w:rsid w:val="0AF08E69"/>
    <w:rsid w:val="0B031600"/>
    <w:rsid w:val="0B0C75F3"/>
    <w:rsid w:val="0B0EF460"/>
    <w:rsid w:val="0B107262"/>
    <w:rsid w:val="0B19B057"/>
    <w:rsid w:val="0B1EA943"/>
    <w:rsid w:val="0B2F4910"/>
    <w:rsid w:val="0B3FF36F"/>
    <w:rsid w:val="0B4130D6"/>
    <w:rsid w:val="0B64A859"/>
    <w:rsid w:val="0B668D58"/>
    <w:rsid w:val="0B87E11B"/>
    <w:rsid w:val="0BACB15A"/>
    <w:rsid w:val="0BB0F376"/>
    <w:rsid w:val="0BD673D5"/>
    <w:rsid w:val="0BE0B0EA"/>
    <w:rsid w:val="0BE3661C"/>
    <w:rsid w:val="0BF33FBF"/>
    <w:rsid w:val="0BF3EF0C"/>
    <w:rsid w:val="0BF5D845"/>
    <w:rsid w:val="0BF68CA3"/>
    <w:rsid w:val="0BF86401"/>
    <w:rsid w:val="0BFAD149"/>
    <w:rsid w:val="0C16A9DB"/>
    <w:rsid w:val="0C1FD1B2"/>
    <w:rsid w:val="0C3238E6"/>
    <w:rsid w:val="0C345240"/>
    <w:rsid w:val="0C3EB1A5"/>
    <w:rsid w:val="0C45EF27"/>
    <w:rsid w:val="0C4D3BDB"/>
    <w:rsid w:val="0C5419CE"/>
    <w:rsid w:val="0C678AA6"/>
    <w:rsid w:val="0C6937FD"/>
    <w:rsid w:val="0C6E5D02"/>
    <w:rsid w:val="0C6E6228"/>
    <w:rsid w:val="0C83A1FF"/>
    <w:rsid w:val="0C8F9208"/>
    <w:rsid w:val="0C96EA82"/>
    <w:rsid w:val="0CA2822A"/>
    <w:rsid w:val="0CAAE6DA"/>
    <w:rsid w:val="0CB16490"/>
    <w:rsid w:val="0CB46D5E"/>
    <w:rsid w:val="0CB50099"/>
    <w:rsid w:val="0CB59A11"/>
    <w:rsid w:val="0CB5E3A6"/>
    <w:rsid w:val="0CC1358C"/>
    <w:rsid w:val="0CC19ABF"/>
    <w:rsid w:val="0CC46C4D"/>
    <w:rsid w:val="0CC61303"/>
    <w:rsid w:val="0CDEFBE4"/>
    <w:rsid w:val="0CE1B06B"/>
    <w:rsid w:val="0CE29B18"/>
    <w:rsid w:val="0CE37F62"/>
    <w:rsid w:val="0CEA27F4"/>
    <w:rsid w:val="0CEF2C6F"/>
    <w:rsid w:val="0CF68386"/>
    <w:rsid w:val="0CFA4D9F"/>
    <w:rsid w:val="0CFE9A30"/>
    <w:rsid w:val="0D033D3D"/>
    <w:rsid w:val="0D083329"/>
    <w:rsid w:val="0D09F324"/>
    <w:rsid w:val="0D1061F8"/>
    <w:rsid w:val="0D14205D"/>
    <w:rsid w:val="0D1CAC85"/>
    <w:rsid w:val="0D2330E1"/>
    <w:rsid w:val="0D2679F8"/>
    <w:rsid w:val="0D3199C9"/>
    <w:rsid w:val="0D415A5A"/>
    <w:rsid w:val="0D415ECD"/>
    <w:rsid w:val="0D538015"/>
    <w:rsid w:val="0D5EAF8C"/>
    <w:rsid w:val="0D699E2E"/>
    <w:rsid w:val="0D92D578"/>
    <w:rsid w:val="0D9E6BEB"/>
    <w:rsid w:val="0D9FC89E"/>
    <w:rsid w:val="0DA421F5"/>
    <w:rsid w:val="0DB67AB9"/>
    <w:rsid w:val="0DB6E4A6"/>
    <w:rsid w:val="0DC09941"/>
    <w:rsid w:val="0DC1CFF8"/>
    <w:rsid w:val="0DCF848B"/>
    <w:rsid w:val="0DE3789C"/>
    <w:rsid w:val="0DE5D8C3"/>
    <w:rsid w:val="0DE956C1"/>
    <w:rsid w:val="0DEBC460"/>
    <w:rsid w:val="0DF09043"/>
    <w:rsid w:val="0DF48759"/>
    <w:rsid w:val="0DFE1AF6"/>
    <w:rsid w:val="0E0F4294"/>
    <w:rsid w:val="0E18669E"/>
    <w:rsid w:val="0E1EA502"/>
    <w:rsid w:val="0E1FB175"/>
    <w:rsid w:val="0E207ECC"/>
    <w:rsid w:val="0E346D0F"/>
    <w:rsid w:val="0E3E221E"/>
    <w:rsid w:val="0E408091"/>
    <w:rsid w:val="0E42B286"/>
    <w:rsid w:val="0E53BCE7"/>
    <w:rsid w:val="0E60144D"/>
    <w:rsid w:val="0E6861CE"/>
    <w:rsid w:val="0E75F605"/>
    <w:rsid w:val="0E76B7EE"/>
    <w:rsid w:val="0E8658CB"/>
    <w:rsid w:val="0E867AE0"/>
    <w:rsid w:val="0E86FDF0"/>
    <w:rsid w:val="0E8F874D"/>
    <w:rsid w:val="0E92CD54"/>
    <w:rsid w:val="0EA0A606"/>
    <w:rsid w:val="0EB15990"/>
    <w:rsid w:val="0EB668E6"/>
    <w:rsid w:val="0EB9D22C"/>
    <w:rsid w:val="0EC14AC1"/>
    <w:rsid w:val="0EF11476"/>
    <w:rsid w:val="0EF61828"/>
    <w:rsid w:val="0EF97042"/>
    <w:rsid w:val="0F03C5EE"/>
    <w:rsid w:val="0F056D41"/>
    <w:rsid w:val="0F0A1B2B"/>
    <w:rsid w:val="0F2DB0DE"/>
    <w:rsid w:val="0F3CB1C3"/>
    <w:rsid w:val="0F4B5EC5"/>
    <w:rsid w:val="0F4C10B0"/>
    <w:rsid w:val="0F558E70"/>
    <w:rsid w:val="0F602363"/>
    <w:rsid w:val="0F690FC2"/>
    <w:rsid w:val="0F6A47CD"/>
    <w:rsid w:val="0F7815D6"/>
    <w:rsid w:val="0F833846"/>
    <w:rsid w:val="0F86C431"/>
    <w:rsid w:val="0F9413F3"/>
    <w:rsid w:val="0F949E06"/>
    <w:rsid w:val="0F970D1B"/>
    <w:rsid w:val="0F986FEC"/>
    <w:rsid w:val="0FA97D0E"/>
    <w:rsid w:val="0FAA3F42"/>
    <w:rsid w:val="0FAEF8CB"/>
    <w:rsid w:val="0FB080F2"/>
    <w:rsid w:val="0FB378B3"/>
    <w:rsid w:val="0FCAA175"/>
    <w:rsid w:val="0FF071F1"/>
    <w:rsid w:val="0FFBD836"/>
    <w:rsid w:val="1000CB83"/>
    <w:rsid w:val="10020FD8"/>
    <w:rsid w:val="100DCAB8"/>
    <w:rsid w:val="101BB8DC"/>
    <w:rsid w:val="102B7E01"/>
    <w:rsid w:val="1032E34B"/>
    <w:rsid w:val="10364EAB"/>
    <w:rsid w:val="103EBEA5"/>
    <w:rsid w:val="10527E9F"/>
    <w:rsid w:val="105AA041"/>
    <w:rsid w:val="105D2B52"/>
    <w:rsid w:val="1065030B"/>
    <w:rsid w:val="10659D41"/>
    <w:rsid w:val="106AAE07"/>
    <w:rsid w:val="109FC190"/>
    <w:rsid w:val="10A10C41"/>
    <w:rsid w:val="10AB59F9"/>
    <w:rsid w:val="10B2E2AC"/>
    <w:rsid w:val="10B88D32"/>
    <w:rsid w:val="10BB8145"/>
    <w:rsid w:val="10BF6A45"/>
    <w:rsid w:val="10D82C23"/>
    <w:rsid w:val="10D8C3C3"/>
    <w:rsid w:val="10DD72CF"/>
    <w:rsid w:val="110CA668"/>
    <w:rsid w:val="110DCEA3"/>
    <w:rsid w:val="111508AD"/>
    <w:rsid w:val="11221FB6"/>
    <w:rsid w:val="112CEDFB"/>
    <w:rsid w:val="1132C582"/>
    <w:rsid w:val="115233B8"/>
    <w:rsid w:val="1152ABA8"/>
    <w:rsid w:val="115EA425"/>
    <w:rsid w:val="1174D22C"/>
    <w:rsid w:val="117E81F1"/>
    <w:rsid w:val="117F29D6"/>
    <w:rsid w:val="11873461"/>
    <w:rsid w:val="1188435C"/>
    <w:rsid w:val="118E3D83"/>
    <w:rsid w:val="1191D7AB"/>
    <w:rsid w:val="11A38E87"/>
    <w:rsid w:val="11B39B16"/>
    <w:rsid w:val="11B4D589"/>
    <w:rsid w:val="11C6ACC8"/>
    <w:rsid w:val="11CEC0EA"/>
    <w:rsid w:val="11D51D99"/>
    <w:rsid w:val="11DBBED8"/>
    <w:rsid w:val="11E0C4B0"/>
    <w:rsid w:val="11ECA022"/>
    <w:rsid w:val="11EF02F0"/>
    <w:rsid w:val="11EF72A7"/>
    <w:rsid w:val="11F1DD0E"/>
    <w:rsid w:val="11FFC32F"/>
    <w:rsid w:val="1200FA3C"/>
    <w:rsid w:val="1211F487"/>
    <w:rsid w:val="12134468"/>
    <w:rsid w:val="121BB60D"/>
    <w:rsid w:val="12242539"/>
    <w:rsid w:val="12282A99"/>
    <w:rsid w:val="122CDE8B"/>
    <w:rsid w:val="1230B58D"/>
    <w:rsid w:val="12323009"/>
    <w:rsid w:val="123AB8FA"/>
    <w:rsid w:val="123AFC5F"/>
    <w:rsid w:val="123B72EC"/>
    <w:rsid w:val="123D31AA"/>
    <w:rsid w:val="124F8D7C"/>
    <w:rsid w:val="1250A750"/>
    <w:rsid w:val="1268ECB9"/>
    <w:rsid w:val="126DFD21"/>
    <w:rsid w:val="12736356"/>
    <w:rsid w:val="12825738"/>
    <w:rsid w:val="12844A35"/>
    <w:rsid w:val="128D940C"/>
    <w:rsid w:val="128F7AE7"/>
    <w:rsid w:val="12A03052"/>
    <w:rsid w:val="12A10E2E"/>
    <w:rsid w:val="12A125EF"/>
    <w:rsid w:val="12A966F7"/>
    <w:rsid w:val="12B48D8A"/>
    <w:rsid w:val="12C1627A"/>
    <w:rsid w:val="12C247F0"/>
    <w:rsid w:val="12C338C9"/>
    <w:rsid w:val="12C6A94B"/>
    <w:rsid w:val="12D42B95"/>
    <w:rsid w:val="12D7A2E7"/>
    <w:rsid w:val="12DAB414"/>
    <w:rsid w:val="12DDBD9B"/>
    <w:rsid w:val="12E3557D"/>
    <w:rsid w:val="12E5C074"/>
    <w:rsid w:val="12EB89C6"/>
    <w:rsid w:val="12ECB17C"/>
    <w:rsid w:val="12F09CE5"/>
    <w:rsid w:val="12F8F38E"/>
    <w:rsid w:val="130645AB"/>
    <w:rsid w:val="13079D2B"/>
    <w:rsid w:val="1313A8DC"/>
    <w:rsid w:val="1320C7A3"/>
    <w:rsid w:val="13253847"/>
    <w:rsid w:val="13274C2A"/>
    <w:rsid w:val="133575EC"/>
    <w:rsid w:val="134294D6"/>
    <w:rsid w:val="134DFF42"/>
    <w:rsid w:val="13528278"/>
    <w:rsid w:val="135E15B2"/>
    <w:rsid w:val="1363933B"/>
    <w:rsid w:val="136919ED"/>
    <w:rsid w:val="1375B342"/>
    <w:rsid w:val="13811A20"/>
    <w:rsid w:val="13812CFE"/>
    <w:rsid w:val="1384BFD3"/>
    <w:rsid w:val="1386DC9C"/>
    <w:rsid w:val="1391B946"/>
    <w:rsid w:val="13983EF3"/>
    <w:rsid w:val="13A54D75"/>
    <w:rsid w:val="13B05F9D"/>
    <w:rsid w:val="13B355E7"/>
    <w:rsid w:val="13BAF43F"/>
    <w:rsid w:val="13BCE7A7"/>
    <w:rsid w:val="13C071BE"/>
    <w:rsid w:val="13CA88C0"/>
    <w:rsid w:val="13CF789C"/>
    <w:rsid w:val="13CFB2BA"/>
    <w:rsid w:val="13D26E67"/>
    <w:rsid w:val="13EDE3BE"/>
    <w:rsid w:val="13EF4DC2"/>
    <w:rsid w:val="13F990F2"/>
    <w:rsid w:val="13FD44DB"/>
    <w:rsid w:val="13FFC5DA"/>
    <w:rsid w:val="140F161E"/>
    <w:rsid w:val="1418257E"/>
    <w:rsid w:val="1418ED29"/>
    <w:rsid w:val="141C9487"/>
    <w:rsid w:val="1425A82B"/>
    <w:rsid w:val="142EF96D"/>
    <w:rsid w:val="143549EF"/>
    <w:rsid w:val="143C126E"/>
    <w:rsid w:val="1462DFB5"/>
    <w:rsid w:val="1468797E"/>
    <w:rsid w:val="146DB52C"/>
    <w:rsid w:val="1478246F"/>
    <w:rsid w:val="14784CFA"/>
    <w:rsid w:val="147F0ADC"/>
    <w:rsid w:val="14801996"/>
    <w:rsid w:val="149BC667"/>
    <w:rsid w:val="14A3697E"/>
    <w:rsid w:val="14B73985"/>
    <w:rsid w:val="14BF8930"/>
    <w:rsid w:val="14BFA59A"/>
    <w:rsid w:val="14CCB24C"/>
    <w:rsid w:val="14D5EEF4"/>
    <w:rsid w:val="14EDCF03"/>
    <w:rsid w:val="14FB4DA3"/>
    <w:rsid w:val="14FB8FC9"/>
    <w:rsid w:val="150AB112"/>
    <w:rsid w:val="151133B8"/>
    <w:rsid w:val="1517BAAE"/>
    <w:rsid w:val="152950A5"/>
    <w:rsid w:val="152CF0BC"/>
    <w:rsid w:val="152D6439"/>
    <w:rsid w:val="15324BB3"/>
    <w:rsid w:val="153B5622"/>
    <w:rsid w:val="154932C4"/>
    <w:rsid w:val="154A2475"/>
    <w:rsid w:val="154B04B7"/>
    <w:rsid w:val="1551C3FF"/>
    <w:rsid w:val="15567C00"/>
    <w:rsid w:val="155C054F"/>
    <w:rsid w:val="156D5D50"/>
    <w:rsid w:val="156FD612"/>
    <w:rsid w:val="157BABAE"/>
    <w:rsid w:val="1580FC2A"/>
    <w:rsid w:val="158B979D"/>
    <w:rsid w:val="159BB393"/>
    <w:rsid w:val="15B3D0B0"/>
    <w:rsid w:val="15B7DDB5"/>
    <w:rsid w:val="15C3EB0E"/>
    <w:rsid w:val="15CA67AF"/>
    <w:rsid w:val="15D41820"/>
    <w:rsid w:val="15DD8D71"/>
    <w:rsid w:val="15E0C99F"/>
    <w:rsid w:val="15E50B85"/>
    <w:rsid w:val="15E8AF21"/>
    <w:rsid w:val="15EF215B"/>
    <w:rsid w:val="15EFE8EF"/>
    <w:rsid w:val="15F0C38F"/>
    <w:rsid w:val="15FD1F26"/>
    <w:rsid w:val="15FE6BC5"/>
    <w:rsid w:val="160AA9B3"/>
    <w:rsid w:val="16190157"/>
    <w:rsid w:val="162222D7"/>
    <w:rsid w:val="1622DC7F"/>
    <w:rsid w:val="16291FCC"/>
    <w:rsid w:val="162C9871"/>
    <w:rsid w:val="162CDB21"/>
    <w:rsid w:val="162DF850"/>
    <w:rsid w:val="1634457F"/>
    <w:rsid w:val="16544F53"/>
    <w:rsid w:val="16551F92"/>
    <w:rsid w:val="16573D48"/>
    <w:rsid w:val="165765A5"/>
    <w:rsid w:val="165BB03E"/>
    <w:rsid w:val="16639E6E"/>
    <w:rsid w:val="166B1826"/>
    <w:rsid w:val="166DAB92"/>
    <w:rsid w:val="166ED683"/>
    <w:rsid w:val="1678770B"/>
    <w:rsid w:val="167A8444"/>
    <w:rsid w:val="169DE5B0"/>
    <w:rsid w:val="16A0283A"/>
    <w:rsid w:val="16A6A8C1"/>
    <w:rsid w:val="16A97607"/>
    <w:rsid w:val="16A9B5FF"/>
    <w:rsid w:val="16C2FB51"/>
    <w:rsid w:val="16D01BEA"/>
    <w:rsid w:val="16E1741F"/>
    <w:rsid w:val="16F57261"/>
    <w:rsid w:val="16F65689"/>
    <w:rsid w:val="16F7D3C9"/>
    <w:rsid w:val="1702E904"/>
    <w:rsid w:val="1709AD25"/>
    <w:rsid w:val="170D380E"/>
    <w:rsid w:val="1715016E"/>
    <w:rsid w:val="17154A11"/>
    <w:rsid w:val="17169768"/>
    <w:rsid w:val="171CBA74"/>
    <w:rsid w:val="1726CF71"/>
    <w:rsid w:val="17534F37"/>
    <w:rsid w:val="1755E149"/>
    <w:rsid w:val="175C0A1D"/>
    <w:rsid w:val="1767153F"/>
    <w:rsid w:val="176C7982"/>
    <w:rsid w:val="177DAD5B"/>
    <w:rsid w:val="1780B70A"/>
    <w:rsid w:val="178B1125"/>
    <w:rsid w:val="179DFDB6"/>
    <w:rsid w:val="17A6567A"/>
    <w:rsid w:val="17AB4DD4"/>
    <w:rsid w:val="17ABCDB5"/>
    <w:rsid w:val="17B62F86"/>
    <w:rsid w:val="17BAC768"/>
    <w:rsid w:val="17BD2A97"/>
    <w:rsid w:val="17C34118"/>
    <w:rsid w:val="17EF1003"/>
    <w:rsid w:val="17F11EF4"/>
    <w:rsid w:val="17F408C4"/>
    <w:rsid w:val="17FABF55"/>
    <w:rsid w:val="180181F4"/>
    <w:rsid w:val="1805850A"/>
    <w:rsid w:val="1809B2D6"/>
    <w:rsid w:val="180F4831"/>
    <w:rsid w:val="1817F154"/>
    <w:rsid w:val="18266A6F"/>
    <w:rsid w:val="182AF752"/>
    <w:rsid w:val="182D2DF7"/>
    <w:rsid w:val="183DD3C2"/>
    <w:rsid w:val="184AFDC1"/>
    <w:rsid w:val="18690B2B"/>
    <w:rsid w:val="186B77DB"/>
    <w:rsid w:val="1873A056"/>
    <w:rsid w:val="187F494E"/>
    <w:rsid w:val="18806C8D"/>
    <w:rsid w:val="1885BA94"/>
    <w:rsid w:val="188690AE"/>
    <w:rsid w:val="1889DB76"/>
    <w:rsid w:val="188E22C6"/>
    <w:rsid w:val="18962657"/>
    <w:rsid w:val="1898A042"/>
    <w:rsid w:val="1898C358"/>
    <w:rsid w:val="189ADA6F"/>
    <w:rsid w:val="189E1524"/>
    <w:rsid w:val="18A4525E"/>
    <w:rsid w:val="18ACE8C0"/>
    <w:rsid w:val="18AF1909"/>
    <w:rsid w:val="18B04440"/>
    <w:rsid w:val="18B60C62"/>
    <w:rsid w:val="18BA6EFE"/>
    <w:rsid w:val="18DA139D"/>
    <w:rsid w:val="18DD04B0"/>
    <w:rsid w:val="18DE077C"/>
    <w:rsid w:val="18E3F032"/>
    <w:rsid w:val="18E8B965"/>
    <w:rsid w:val="18E99163"/>
    <w:rsid w:val="18F7B775"/>
    <w:rsid w:val="18F9AF2C"/>
    <w:rsid w:val="18FB7BB2"/>
    <w:rsid w:val="190334B8"/>
    <w:rsid w:val="190766BD"/>
    <w:rsid w:val="190DC942"/>
    <w:rsid w:val="1910D6D0"/>
    <w:rsid w:val="1917DE2C"/>
    <w:rsid w:val="1926458C"/>
    <w:rsid w:val="19320185"/>
    <w:rsid w:val="1935C27D"/>
    <w:rsid w:val="1940B605"/>
    <w:rsid w:val="19416393"/>
    <w:rsid w:val="194265B3"/>
    <w:rsid w:val="1945AA03"/>
    <w:rsid w:val="1949F28A"/>
    <w:rsid w:val="194ADAFA"/>
    <w:rsid w:val="194F7883"/>
    <w:rsid w:val="1951AB3A"/>
    <w:rsid w:val="195EFF75"/>
    <w:rsid w:val="19628FD7"/>
    <w:rsid w:val="196997AE"/>
    <w:rsid w:val="196F328A"/>
    <w:rsid w:val="197887BE"/>
    <w:rsid w:val="1978B37D"/>
    <w:rsid w:val="197BF366"/>
    <w:rsid w:val="1983FB8B"/>
    <w:rsid w:val="1985C747"/>
    <w:rsid w:val="19865F28"/>
    <w:rsid w:val="1988E637"/>
    <w:rsid w:val="198F8BA5"/>
    <w:rsid w:val="19906FA8"/>
    <w:rsid w:val="1991CA9B"/>
    <w:rsid w:val="1994C311"/>
    <w:rsid w:val="1998A327"/>
    <w:rsid w:val="19A066A7"/>
    <w:rsid w:val="19A5FF31"/>
    <w:rsid w:val="19AA140B"/>
    <w:rsid w:val="19AD7598"/>
    <w:rsid w:val="19B2A269"/>
    <w:rsid w:val="19B4470F"/>
    <w:rsid w:val="19C292EC"/>
    <w:rsid w:val="19C5BD3B"/>
    <w:rsid w:val="19C7C22E"/>
    <w:rsid w:val="19CA39B3"/>
    <w:rsid w:val="19CB567A"/>
    <w:rsid w:val="19CDE561"/>
    <w:rsid w:val="19E169FF"/>
    <w:rsid w:val="19E227C6"/>
    <w:rsid w:val="19EB5367"/>
    <w:rsid w:val="19F921B2"/>
    <w:rsid w:val="19FC22C5"/>
    <w:rsid w:val="1A007D56"/>
    <w:rsid w:val="1A02C47C"/>
    <w:rsid w:val="1A0A4CD2"/>
    <w:rsid w:val="1A0B8B19"/>
    <w:rsid w:val="1A21760D"/>
    <w:rsid w:val="1A297C27"/>
    <w:rsid w:val="1A35F1F1"/>
    <w:rsid w:val="1A46ECBE"/>
    <w:rsid w:val="1A50C7E1"/>
    <w:rsid w:val="1A5614F7"/>
    <w:rsid w:val="1A5C13F6"/>
    <w:rsid w:val="1A5E5034"/>
    <w:rsid w:val="1A603C69"/>
    <w:rsid w:val="1A64C6A6"/>
    <w:rsid w:val="1A682DDB"/>
    <w:rsid w:val="1A77C9C4"/>
    <w:rsid w:val="1A7E6E59"/>
    <w:rsid w:val="1A82491C"/>
    <w:rsid w:val="1A8305F7"/>
    <w:rsid w:val="1A848BBD"/>
    <w:rsid w:val="1A88D3D8"/>
    <w:rsid w:val="1A899DF2"/>
    <w:rsid w:val="1A8A8787"/>
    <w:rsid w:val="1A99B97E"/>
    <w:rsid w:val="1A9F4808"/>
    <w:rsid w:val="1AB121AB"/>
    <w:rsid w:val="1AB1375D"/>
    <w:rsid w:val="1AB9CA9C"/>
    <w:rsid w:val="1ABA358A"/>
    <w:rsid w:val="1ACE06F1"/>
    <w:rsid w:val="1AD16C8F"/>
    <w:rsid w:val="1AF2BF65"/>
    <w:rsid w:val="1B047623"/>
    <w:rsid w:val="1B08FC54"/>
    <w:rsid w:val="1B145058"/>
    <w:rsid w:val="1B182F19"/>
    <w:rsid w:val="1B19A301"/>
    <w:rsid w:val="1B1B05AD"/>
    <w:rsid w:val="1B2C252D"/>
    <w:rsid w:val="1B2EAE9D"/>
    <w:rsid w:val="1B32CA97"/>
    <w:rsid w:val="1B3A89B1"/>
    <w:rsid w:val="1B57ECFB"/>
    <w:rsid w:val="1B6480E0"/>
    <w:rsid w:val="1B66640D"/>
    <w:rsid w:val="1B6849ED"/>
    <w:rsid w:val="1B6E594F"/>
    <w:rsid w:val="1B6E7BAC"/>
    <w:rsid w:val="1B6EB720"/>
    <w:rsid w:val="1B761F39"/>
    <w:rsid w:val="1B7BDA27"/>
    <w:rsid w:val="1B7C1BBA"/>
    <w:rsid w:val="1B7D1D7A"/>
    <w:rsid w:val="1B82BCB0"/>
    <w:rsid w:val="1B832A86"/>
    <w:rsid w:val="1B8478A3"/>
    <w:rsid w:val="1B85F601"/>
    <w:rsid w:val="1B87AA5C"/>
    <w:rsid w:val="1B8CD07E"/>
    <w:rsid w:val="1B8EB23C"/>
    <w:rsid w:val="1B8F7325"/>
    <w:rsid w:val="1B927856"/>
    <w:rsid w:val="1B98BD3B"/>
    <w:rsid w:val="1BA1060E"/>
    <w:rsid w:val="1BA28294"/>
    <w:rsid w:val="1BA5CEE0"/>
    <w:rsid w:val="1BA9ABA3"/>
    <w:rsid w:val="1BC94AF2"/>
    <w:rsid w:val="1BCE2C58"/>
    <w:rsid w:val="1BD6AE60"/>
    <w:rsid w:val="1BDAB384"/>
    <w:rsid w:val="1BE42C60"/>
    <w:rsid w:val="1BF3347B"/>
    <w:rsid w:val="1BFA7183"/>
    <w:rsid w:val="1C050145"/>
    <w:rsid w:val="1C08DAB0"/>
    <w:rsid w:val="1C0FCDD3"/>
    <w:rsid w:val="1C1E7267"/>
    <w:rsid w:val="1C1ED0F5"/>
    <w:rsid w:val="1C29F369"/>
    <w:rsid w:val="1C369265"/>
    <w:rsid w:val="1C375F99"/>
    <w:rsid w:val="1C416221"/>
    <w:rsid w:val="1C6016E7"/>
    <w:rsid w:val="1C716AF5"/>
    <w:rsid w:val="1C77AB2F"/>
    <w:rsid w:val="1C820C17"/>
    <w:rsid w:val="1C82DCAF"/>
    <w:rsid w:val="1CA4130B"/>
    <w:rsid w:val="1CB08A2E"/>
    <w:rsid w:val="1CB1F1C0"/>
    <w:rsid w:val="1CC9F2EF"/>
    <w:rsid w:val="1CD6D085"/>
    <w:rsid w:val="1CD793E7"/>
    <w:rsid w:val="1CDFB9B2"/>
    <w:rsid w:val="1CE66DEB"/>
    <w:rsid w:val="1CEE3AA2"/>
    <w:rsid w:val="1CF0D55A"/>
    <w:rsid w:val="1CF73DAD"/>
    <w:rsid w:val="1D092305"/>
    <w:rsid w:val="1D094229"/>
    <w:rsid w:val="1D0F93A9"/>
    <w:rsid w:val="1D1F021C"/>
    <w:rsid w:val="1D24C65D"/>
    <w:rsid w:val="1D2BE235"/>
    <w:rsid w:val="1D2D2426"/>
    <w:rsid w:val="1D2EDE09"/>
    <w:rsid w:val="1D448B27"/>
    <w:rsid w:val="1D534CC9"/>
    <w:rsid w:val="1D559B2F"/>
    <w:rsid w:val="1D561DB7"/>
    <w:rsid w:val="1D5C8968"/>
    <w:rsid w:val="1D624F64"/>
    <w:rsid w:val="1D655E1C"/>
    <w:rsid w:val="1D6577EA"/>
    <w:rsid w:val="1D6579E1"/>
    <w:rsid w:val="1D68E580"/>
    <w:rsid w:val="1D8342CC"/>
    <w:rsid w:val="1D936876"/>
    <w:rsid w:val="1DA46AF6"/>
    <w:rsid w:val="1DAF592C"/>
    <w:rsid w:val="1DAFEC4B"/>
    <w:rsid w:val="1DB27C0B"/>
    <w:rsid w:val="1DC22459"/>
    <w:rsid w:val="1DC93665"/>
    <w:rsid w:val="1DCDD34E"/>
    <w:rsid w:val="1DF00BCB"/>
    <w:rsid w:val="1DF880ED"/>
    <w:rsid w:val="1E136EBA"/>
    <w:rsid w:val="1E15956E"/>
    <w:rsid w:val="1E19AD81"/>
    <w:rsid w:val="1E20EDFF"/>
    <w:rsid w:val="1E2F1E91"/>
    <w:rsid w:val="1E363D45"/>
    <w:rsid w:val="1E39DD92"/>
    <w:rsid w:val="1E3FFE43"/>
    <w:rsid w:val="1E456056"/>
    <w:rsid w:val="1E47A760"/>
    <w:rsid w:val="1E47F9EF"/>
    <w:rsid w:val="1E4AB9DE"/>
    <w:rsid w:val="1E4AC67C"/>
    <w:rsid w:val="1E51A1C4"/>
    <w:rsid w:val="1E5FB529"/>
    <w:rsid w:val="1E61413A"/>
    <w:rsid w:val="1E701A29"/>
    <w:rsid w:val="1E747D6C"/>
    <w:rsid w:val="1EA0BDBC"/>
    <w:rsid w:val="1EA77A1C"/>
    <w:rsid w:val="1EB72720"/>
    <w:rsid w:val="1EBAA54E"/>
    <w:rsid w:val="1EC0FE51"/>
    <w:rsid w:val="1ED6AFE5"/>
    <w:rsid w:val="1ED86822"/>
    <w:rsid w:val="1EE0E662"/>
    <w:rsid w:val="1EEB959A"/>
    <w:rsid w:val="1EF12FFC"/>
    <w:rsid w:val="1EF775AA"/>
    <w:rsid w:val="1F0DCF9B"/>
    <w:rsid w:val="1F11B999"/>
    <w:rsid w:val="1F315F2C"/>
    <w:rsid w:val="1F373E7A"/>
    <w:rsid w:val="1F378F11"/>
    <w:rsid w:val="1F440174"/>
    <w:rsid w:val="1F48C2D4"/>
    <w:rsid w:val="1F5547B7"/>
    <w:rsid w:val="1F5CDCEC"/>
    <w:rsid w:val="1F6697B7"/>
    <w:rsid w:val="1F69F4C1"/>
    <w:rsid w:val="1F6C82C7"/>
    <w:rsid w:val="1F6DCAF2"/>
    <w:rsid w:val="1F7198E0"/>
    <w:rsid w:val="1F71B27A"/>
    <w:rsid w:val="1F76C28A"/>
    <w:rsid w:val="1F7AC9E9"/>
    <w:rsid w:val="1F7B0A44"/>
    <w:rsid w:val="1F7BD207"/>
    <w:rsid w:val="1F7D3881"/>
    <w:rsid w:val="1F7FEFD8"/>
    <w:rsid w:val="1F89CC3D"/>
    <w:rsid w:val="1F93026D"/>
    <w:rsid w:val="1FA326F0"/>
    <w:rsid w:val="1FA76518"/>
    <w:rsid w:val="1FAFC458"/>
    <w:rsid w:val="1FB482C3"/>
    <w:rsid w:val="1FB4C66D"/>
    <w:rsid w:val="1FC3C1B7"/>
    <w:rsid w:val="1FCD2F20"/>
    <w:rsid w:val="1FE0378C"/>
    <w:rsid w:val="1FE2FE24"/>
    <w:rsid w:val="1FE656CD"/>
    <w:rsid w:val="1FF6AC9D"/>
    <w:rsid w:val="1FFDCA00"/>
    <w:rsid w:val="200AAFED"/>
    <w:rsid w:val="200AEB72"/>
    <w:rsid w:val="2014DB1A"/>
    <w:rsid w:val="2017AB27"/>
    <w:rsid w:val="202435B8"/>
    <w:rsid w:val="203346E2"/>
    <w:rsid w:val="203767A4"/>
    <w:rsid w:val="203D1B51"/>
    <w:rsid w:val="20410E61"/>
    <w:rsid w:val="20428DEF"/>
    <w:rsid w:val="20465BDE"/>
    <w:rsid w:val="204CDA03"/>
    <w:rsid w:val="205C0D60"/>
    <w:rsid w:val="205EC637"/>
    <w:rsid w:val="20765F11"/>
    <w:rsid w:val="20770A52"/>
    <w:rsid w:val="20796342"/>
    <w:rsid w:val="207DD6BA"/>
    <w:rsid w:val="20B8591D"/>
    <w:rsid w:val="20CACF05"/>
    <w:rsid w:val="20D06502"/>
    <w:rsid w:val="20E93A0B"/>
    <w:rsid w:val="20EB0CA1"/>
    <w:rsid w:val="20F040E6"/>
    <w:rsid w:val="20F59185"/>
    <w:rsid w:val="20F863C1"/>
    <w:rsid w:val="20F902A6"/>
    <w:rsid w:val="2100B95A"/>
    <w:rsid w:val="210A8A62"/>
    <w:rsid w:val="210E67F3"/>
    <w:rsid w:val="21111137"/>
    <w:rsid w:val="21199789"/>
    <w:rsid w:val="2119BDE8"/>
    <w:rsid w:val="212F64E2"/>
    <w:rsid w:val="2130705A"/>
    <w:rsid w:val="2138C341"/>
    <w:rsid w:val="217153C1"/>
    <w:rsid w:val="21765084"/>
    <w:rsid w:val="2179BAE4"/>
    <w:rsid w:val="2187828F"/>
    <w:rsid w:val="218F3532"/>
    <w:rsid w:val="2194C239"/>
    <w:rsid w:val="2196334C"/>
    <w:rsid w:val="21A0D9D0"/>
    <w:rsid w:val="21B31B63"/>
    <w:rsid w:val="21B5B3CA"/>
    <w:rsid w:val="21BAB020"/>
    <w:rsid w:val="21C62A22"/>
    <w:rsid w:val="21C67183"/>
    <w:rsid w:val="21C98692"/>
    <w:rsid w:val="21CC1A98"/>
    <w:rsid w:val="21CEDAF7"/>
    <w:rsid w:val="21D3BBEE"/>
    <w:rsid w:val="21D82A9C"/>
    <w:rsid w:val="21DAC165"/>
    <w:rsid w:val="21DC7B7C"/>
    <w:rsid w:val="21DF5DC3"/>
    <w:rsid w:val="21EB5589"/>
    <w:rsid w:val="21F3F357"/>
    <w:rsid w:val="21F6955F"/>
    <w:rsid w:val="22015A21"/>
    <w:rsid w:val="2201AA69"/>
    <w:rsid w:val="2209F962"/>
    <w:rsid w:val="220E0AF7"/>
    <w:rsid w:val="221165CF"/>
    <w:rsid w:val="2211C1F8"/>
    <w:rsid w:val="22144AFC"/>
    <w:rsid w:val="22181D08"/>
    <w:rsid w:val="22234FCF"/>
    <w:rsid w:val="22324F04"/>
    <w:rsid w:val="223644FA"/>
    <w:rsid w:val="22404204"/>
    <w:rsid w:val="2246F29D"/>
    <w:rsid w:val="224CBF5B"/>
    <w:rsid w:val="22548935"/>
    <w:rsid w:val="2263F4F7"/>
    <w:rsid w:val="22759C85"/>
    <w:rsid w:val="227BCCB1"/>
    <w:rsid w:val="2295A370"/>
    <w:rsid w:val="229A032A"/>
    <w:rsid w:val="229AD6ED"/>
    <w:rsid w:val="22A3B307"/>
    <w:rsid w:val="22AB23CA"/>
    <w:rsid w:val="22AB3E99"/>
    <w:rsid w:val="22AD3693"/>
    <w:rsid w:val="22B00790"/>
    <w:rsid w:val="22B2D934"/>
    <w:rsid w:val="22C0A63F"/>
    <w:rsid w:val="22C0A9D7"/>
    <w:rsid w:val="22C67671"/>
    <w:rsid w:val="22C95B59"/>
    <w:rsid w:val="22CA025A"/>
    <w:rsid w:val="22CC75F1"/>
    <w:rsid w:val="22D5CE10"/>
    <w:rsid w:val="22EC98A3"/>
    <w:rsid w:val="22FB3582"/>
    <w:rsid w:val="23031532"/>
    <w:rsid w:val="23052463"/>
    <w:rsid w:val="2305B27B"/>
    <w:rsid w:val="231C9CC0"/>
    <w:rsid w:val="2320D87B"/>
    <w:rsid w:val="23223A14"/>
    <w:rsid w:val="23296CBB"/>
    <w:rsid w:val="23297D28"/>
    <w:rsid w:val="232C6AC4"/>
    <w:rsid w:val="234AB30B"/>
    <w:rsid w:val="2350E838"/>
    <w:rsid w:val="23525D4B"/>
    <w:rsid w:val="2369E7BC"/>
    <w:rsid w:val="236F7680"/>
    <w:rsid w:val="239C0653"/>
    <w:rsid w:val="239D5FA8"/>
    <w:rsid w:val="23A3ECB0"/>
    <w:rsid w:val="23A5244D"/>
    <w:rsid w:val="23A7338C"/>
    <w:rsid w:val="23A7725C"/>
    <w:rsid w:val="23AB1091"/>
    <w:rsid w:val="23AC3893"/>
    <w:rsid w:val="23AD0A51"/>
    <w:rsid w:val="23AD2E4A"/>
    <w:rsid w:val="23C46712"/>
    <w:rsid w:val="23C47981"/>
    <w:rsid w:val="23CF2884"/>
    <w:rsid w:val="23E1A094"/>
    <w:rsid w:val="23E84F20"/>
    <w:rsid w:val="23EC8F70"/>
    <w:rsid w:val="23F8DB0B"/>
    <w:rsid w:val="23FCD491"/>
    <w:rsid w:val="23FD699B"/>
    <w:rsid w:val="2401CC29"/>
    <w:rsid w:val="242A67D9"/>
    <w:rsid w:val="24386C3B"/>
    <w:rsid w:val="243C4C78"/>
    <w:rsid w:val="244656C0"/>
    <w:rsid w:val="2448C25B"/>
    <w:rsid w:val="244C778E"/>
    <w:rsid w:val="244E3007"/>
    <w:rsid w:val="245ACFDF"/>
    <w:rsid w:val="247F380E"/>
    <w:rsid w:val="24845E27"/>
    <w:rsid w:val="2495E550"/>
    <w:rsid w:val="249FA5CC"/>
    <w:rsid w:val="24A1AAE9"/>
    <w:rsid w:val="24A39C45"/>
    <w:rsid w:val="24AD67B5"/>
    <w:rsid w:val="24B2AE84"/>
    <w:rsid w:val="24BCFBB2"/>
    <w:rsid w:val="24BEECE2"/>
    <w:rsid w:val="24C87F04"/>
    <w:rsid w:val="24CA3FF9"/>
    <w:rsid w:val="24CD3FC0"/>
    <w:rsid w:val="24DA0D71"/>
    <w:rsid w:val="24DC6CB7"/>
    <w:rsid w:val="24DF81BE"/>
    <w:rsid w:val="24E08229"/>
    <w:rsid w:val="24E347D3"/>
    <w:rsid w:val="24EB2E8C"/>
    <w:rsid w:val="24EC88CE"/>
    <w:rsid w:val="24F7B1B0"/>
    <w:rsid w:val="24FD77A9"/>
    <w:rsid w:val="2501262F"/>
    <w:rsid w:val="250370CC"/>
    <w:rsid w:val="2504CC0C"/>
    <w:rsid w:val="2506C5A2"/>
    <w:rsid w:val="251522E4"/>
    <w:rsid w:val="25189361"/>
    <w:rsid w:val="2518AC33"/>
    <w:rsid w:val="251E6A93"/>
    <w:rsid w:val="251F4B69"/>
    <w:rsid w:val="251F9CA4"/>
    <w:rsid w:val="25306465"/>
    <w:rsid w:val="25387DB3"/>
    <w:rsid w:val="253CC5E9"/>
    <w:rsid w:val="254A8DA0"/>
    <w:rsid w:val="255FE32D"/>
    <w:rsid w:val="25639038"/>
    <w:rsid w:val="25689B01"/>
    <w:rsid w:val="256E41FC"/>
    <w:rsid w:val="257878F7"/>
    <w:rsid w:val="257E5A01"/>
    <w:rsid w:val="25802618"/>
    <w:rsid w:val="258151AC"/>
    <w:rsid w:val="258C3115"/>
    <w:rsid w:val="258C802A"/>
    <w:rsid w:val="25934FB8"/>
    <w:rsid w:val="25A1E989"/>
    <w:rsid w:val="25A46F7C"/>
    <w:rsid w:val="25A8A636"/>
    <w:rsid w:val="25B36156"/>
    <w:rsid w:val="25B783C6"/>
    <w:rsid w:val="25B9430C"/>
    <w:rsid w:val="25BA24AE"/>
    <w:rsid w:val="25BF83A6"/>
    <w:rsid w:val="25EFBB18"/>
    <w:rsid w:val="26075DC8"/>
    <w:rsid w:val="26079BF0"/>
    <w:rsid w:val="2612CE08"/>
    <w:rsid w:val="2623335E"/>
    <w:rsid w:val="2628C275"/>
    <w:rsid w:val="26294BE1"/>
    <w:rsid w:val="2630078C"/>
    <w:rsid w:val="263BD5C6"/>
    <w:rsid w:val="2648CB33"/>
    <w:rsid w:val="264CAE95"/>
    <w:rsid w:val="265479D7"/>
    <w:rsid w:val="265690CC"/>
    <w:rsid w:val="265A95DA"/>
    <w:rsid w:val="265AF411"/>
    <w:rsid w:val="265EA5F7"/>
    <w:rsid w:val="266634B2"/>
    <w:rsid w:val="26696659"/>
    <w:rsid w:val="266D2752"/>
    <w:rsid w:val="26778416"/>
    <w:rsid w:val="26782C69"/>
    <w:rsid w:val="267F8553"/>
    <w:rsid w:val="26943A67"/>
    <w:rsid w:val="26991A7D"/>
    <w:rsid w:val="26A07CD8"/>
    <w:rsid w:val="26B7B886"/>
    <w:rsid w:val="26BC463C"/>
    <w:rsid w:val="26BFD51C"/>
    <w:rsid w:val="26C6AAD3"/>
    <w:rsid w:val="26D97149"/>
    <w:rsid w:val="26E29D52"/>
    <w:rsid w:val="26EE0974"/>
    <w:rsid w:val="26F3CD3F"/>
    <w:rsid w:val="26F567F0"/>
    <w:rsid w:val="26F7BA9B"/>
    <w:rsid w:val="26FE5865"/>
    <w:rsid w:val="2709A3E8"/>
    <w:rsid w:val="2733923A"/>
    <w:rsid w:val="27397A74"/>
    <w:rsid w:val="273FCC57"/>
    <w:rsid w:val="27463B47"/>
    <w:rsid w:val="274B74B5"/>
    <w:rsid w:val="275422B3"/>
    <w:rsid w:val="275952AF"/>
    <w:rsid w:val="275E6307"/>
    <w:rsid w:val="276E2AFA"/>
    <w:rsid w:val="27784485"/>
    <w:rsid w:val="277A85E4"/>
    <w:rsid w:val="277C6F20"/>
    <w:rsid w:val="277D0172"/>
    <w:rsid w:val="278F4CCE"/>
    <w:rsid w:val="27961D63"/>
    <w:rsid w:val="27A62B7E"/>
    <w:rsid w:val="27BD1AA6"/>
    <w:rsid w:val="27C1AF48"/>
    <w:rsid w:val="27CA56EF"/>
    <w:rsid w:val="27D4D3C0"/>
    <w:rsid w:val="27E37E4E"/>
    <w:rsid w:val="27E78A24"/>
    <w:rsid w:val="27EC9385"/>
    <w:rsid w:val="27EF6109"/>
    <w:rsid w:val="27F5D4B0"/>
    <w:rsid w:val="27FCA011"/>
    <w:rsid w:val="28018BB5"/>
    <w:rsid w:val="2802C167"/>
    <w:rsid w:val="280606B7"/>
    <w:rsid w:val="2814DEE3"/>
    <w:rsid w:val="2825C875"/>
    <w:rsid w:val="282F56D5"/>
    <w:rsid w:val="28322058"/>
    <w:rsid w:val="283CE44B"/>
    <w:rsid w:val="283E9312"/>
    <w:rsid w:val="2840A9C3"/>
    <w:rsid w:val="2843A4B5"/>
    <w:rsid w:val="28449E89"/>
    <w:rsid w:val="2852BB95"/>
    <w:rsid w:val="2855C860"/>
    <w:rsid w:val="2858CE31"/>
    <w:rsid w:val="286B7B37"/>
    <w:rsid w:val="286F9731"/>
    <w:rsid w:val="2872D262"/>
    <w:rsid w:val="287EA5ED"/>
    <w:rsid w:val="2881C089"/>
    <w:rsid w:val="28885F62"/>
    <w:rsid w:val="28895CE0"/>
    <w:rsid w:val="2895B70D"/>
    <w:rsid w:val="2895DDBA"/>
    <w:rsid w:val="28A63243"/>
    <w:rsid w:val="28ABAEAF"/>
    <w:rsid w:val="28AEDCB9"/>
    <w:rsid w:val="28B41D81"/>
    <w:rsid w:val="28B64D3F"/>
    <w:rsid w:val="28B7B659"/>
    <w:rsid w:val="28B95375"/>
    <w:rsid w:val="28BE49FE"/>
    <w:rsid w:val="28C13D14"/>
    <w:rsid w:val="28C8150D"/>
    <w:rsid w:val="28C9D70F"/>
    <w:rsid w:val="28CCABF9"/>
    <w:rsid w:val="28D0724D"/>
    <w:rsid w:val="28D07E5D"/>
    <w:rsid w:val="28D2FFDC"/>
    <w:rsid w:val="28E3E1B8"/>
    <w:rsid w:val="28E4058D"/>
    <w:rsid w:val="28EBAF14"/>
    <w:rsid w:val="28EEC437"/>
    <w:rsid w:val="28EEE461"/>
    <w:rsid w:val="28F32E1E"/>
    <w:rsid w:val="28FA8585"/>
    <w:rsid w:val="29046ACD"/>
    <w:rsid w:val="2905B3AB"/>
    <w:rsid w:val="2906C443"/>
    <w:rsid w:val="29073555"/>
    <w:rsid w:val="291BA680"/>
    <w:rsid w:val="29285339"/>
    <w:rsid w:val="292944C8"/>
    <w:rsid w:val="294BF031"/>
    <w:rsid w:val="294C7564"/>
    <w:rsid w:val="294FCE98"/>
    <w:rsid w:val="2950065D"/>
    <w:rsid w:val="29509574"/>
    <w:rsid w:val="295DD264"/>
    <w:rsid w:val="297C8977"/>
    <w:rsid w:val="29895D43"/>
    <w:rsid w:val="298E8709"/>
    <w:rsid w:val="298EB9ED"/>
    <w:rsid w:val="2991D668"/>
    <w:rsid w:val="2992004B"/>
    <w:rsid w:val="2999CC6F"/>
    <w:rsid w:val="299A1969"/>
    <w:rsid w:val="29ABEF75"/>
    <w:rsid w:val="29AE0C21"/>
    <w:rsid w:val="29AF559A"/>
    <w:rsid w:val="29B559FC"/>
    <w:rsid w:val="29BD4ADF"/>
    <w:rsid w:val="29C04E79"/>
    <w:rsid w:val="29C5346F"/>
    <w:rsid w:val="29C632D3"/>
    <w:rsid w:val="29D22029"/>
    <w:rsid w:val="29DB7393"/>
    <w:rsid w:val="29E16902"/>
    <w:rsid w:val="29E630ED"/>
    <w:rsid w:val="29EA1B58"/>
    <w:rsid w:val="29F5CE89"/>
    <w:rsid w:val="29F615AB"/>
    <w:rsid w:val="29F73704"/>
    <w:rsid w:val="2A040C15"/>
    <w:rsid w:val="2A0BB3C1"/>
    <w:rsid w:val="2A0DD817"/>
    <w:rsid w:val="2A0F5840"/>
    <w:rsid w:val="2A1A1088"/>
    <w:rsid w:val="2A27CD1D"/>
    <w:rsid w:val="2A2BC7F3"/>
    <w:rsid w:val="2A2D48EC"/>
    <w:rsid w:val="2A38E86B"/>
    <w:rsid w:val="2A3BAABD"/>
    <w:rsid w:val="2A3E9637"/>
    <w:rsid w:val="2A3F264F"/>
    <w:rsid w:val="2A4609F0"/>
    <w:rsid w:val="2A4F929F"/>
    <w:rsid w:val="2A55F292"/>
    <w:rsid w:val="2A64A23B"/>
    <w:rsid w:val="2A6D0C1A"/>
    <w:rsid w:val="2A6E474B"/>
    <w:rsid w:val="2A711C0D"/>
    <w:rsid w:val="2A7F5BD7"/>
    <w:rsid w:val="2A8745A3"/>
    <w:rsid w:val="2A89BBEE"/>
    <w:rsid w:val="2A8DB9F5"/>
    <w:rsid w:val="2AA39654"/>
    <w:rsid w:val="2AA623AD"/>
    <w:rsid w:val="2AC0AEB7"/>
    <w:rsid w:val="2AC12AFC"/>
    <w:rsid w:val="2ACAED06"/>
    <w:rsid w:val="2AD00B3D"/>
    <w:rsid w:val="2AD24A4B"/>
    <w:rsid w:val="2AE21558"/>
    <w:rsid w:val="2B072F9F"/>
    <w:rsid w:val="2B07E96B"/>
    <w:rsid w:val="2B083196"/>
    <w:rsid w:val="2B095DCA"/>
    <w:rsid w:val="2B0E0692"/>
    <w:rsid w:val="2B1AE132"/>
    <w:rsid w:val="2B1BD4CE"/>
    <w:rsid w:val="2B2B7D5B"/>
    <w:rsid w:val="2B38FE74"/>
    <w:rsid w:val="2B3B82B3"/>
    <w:rsid w:val="2B3EDA08"/>
    <w:rsid w:val="2B3EFD00"/>
    <w:rsid w:val="2B4657A0"/>
    <w:rsid w:val="2B47351A"/>
    <w:rsid w:val="2B516FDB"/>
    <w:rsid w:val="2B5ED91A"/>
    <w:rsid w:val="2B643100"/>
    <w:rsid w:val="2B644D8B"/>
    <w:rsid w:val="2B6868B8"/>
    <w:rsid w:val="2B7312C3"/>
    <w:rsid w:val="2B73CBED"/>
    <w:rsid w:val="2B77B9B5"/>
    <w:rsid w:val="2B790887"/>
    <w:rsid w:val="2B8E3B20"/>
    <w:rsid w:val="2B8F7B6A"/>
    <w:rsid w:val="2B8F83BF"/>
    <w:rsid w:val="2B93E407"/>
    <w:rsid w:val="2B948FC4"/>
    <w:rsid w:val="2B97C0FA"/>
    <w:rsid w:val="2B9EF7EA"/>
    <w:rsid w:val="2BE6C81F"/>
    <w:rsid w:val="2BE7BA52"/>
    <w:rsid w:val="2BF92903"/>
    <w:rsid w:val="2BFBEE18"/>
    <w:rsid w:val="2BFEA364"/>
    <w:rsid w:val="2C0D6D75"/>
    <w:rsid w:val="2C1E1321"/>
    <w:rsid w:val="2C2B7E7D"/>
    <w:rsid w:val="2C3018E6"/>
    <w:rsid w:val="2C3119D5"/>
    <w:rsid w:val="2C38DA76"/>
    <w:rsid w:val="2C3AD0DE"/>
    <w:rsid w:val="2C44220C"/>
    <w:rsid w:val="2C44B01D"/>
    <w:rsid w:val="2C4B4C88"/>
    <w:rsid w:val="2C4D9404"/>
    <w:rsid w:val="2C50BE3D"/>
    <w:rsid w:val="2C549866"/>
    <w:rsid w:val="2C61F322"/>
    <w:rsid w:val="2C67AAA2"/>
    <w:rsid w:val="2C6863B1"/>
    <w:rsid w:val="2C69D374"/>
    <w:rsid w:val="2C76609D"/>
    <w:rsid w:val="2C87A21C"/>
    <w:rsid w:val="2C87ED95"/>
    <w:rsid w:val="2C8AC8C2"/>
    <w:rsid w:val="2C8BC9D3"/>
    <w:rsid w:val="2C8CB47A"/>
    <w:rsid w:val="2C9E00B3"/>
    <w:rsid w:val="2CA0F566"/>
    <w:rsid w:val="2CA9178E"/>
    <w:rsid w:val="2CAD7CB3"/>
    <w:rsid w:val="2CB3FB6D"/>
    <w:rsid w:val="2CB64860"/>
    <w:rsid w:val="2CBE3DB1"/>
    <w:rsid w:val="2CC14F3A"/>
    <w:rsid w:val="2CCC8321"/>
    <w:rsid w:val="2CCE5A57"/>
    <w:rsid w:val="2CCE8CE9"/>
    <w:rsid w:val="2CCF75B1"/>
    <w:rsid w:val="2CD3DA60"/>
    <w:rsid w:val="2CD70541"/>
    <w:rsid w:val="2CDBCEFB"/>
    <w:rsid w:val="2CDFAD8C"/>
    <w:rsid w:val="2CE58B8A"/>
    <w:rsid w:val="2CE59394"/>
    <w:rsid w:val="2CEBBBC4"/>
    <w:rsid w:val="2CF73823"/>
    <w:rsid w:val="2D0BD10F"/>
    <w:rsid w:val="2D0F50D4"/>
    <w:rsid w:val="2D0F8810"/>
    <w:rsid w:val="2D29CDFB"/>
    <w:rsid w:val="2D2CC9CE"/>
    <w:rsid w:val="2D313EA8"/>
    <w:rsid w:val="2D354062"/>
    <w:rsid w:val="2D3A6248"/>
    <w:rsid w:val="2D3FBD8F"/>
    <w:rsid w:val="2D4E95D1"/>
    <w:rsid w:val="2D597A3F"/>
    <w:rsid w:val="2D59884C"/>
    <w:rsid w:val="2D5BEA4B"/>
    <w:rsid w:val="2D5D3A42"/>
    <w:rsid w:val="2D5DC1A9"/>
    <w:rsid w:val="2D6BAF0F"/>
    <w:rsid w:val="2D6ED59A"/>
    <w:rsid w:val="2D78534C"/>
    <w:rsid w:val="2D9BACF0"/>
    <w:rsid w:val="2D9EB23B"/>
    <w:rsid w:val="2DA8A806"/>
    <w:rsid w:val="2DAE5435"/>
    <w:rsid w:val="2DBF795D"/>
    <w:rsid w:val="2DD81692"/>
    <w:rsid w:val="2DD84F16"/>
    <w:rsid w:val="2DD8F69E"/>
    <w:rsid w:val="2DDCE18E"/>
    <w:rsid w:val="2DDD46E2"/>
    <w:rsid w:val="2DDF7583"/>
    <w:rsid w:val="2DE0C83C"/>
    <w:rsid w:val="2DE7AB51"/>
    <w:rsid w:val="2DF207D6"/>
    <w:rsid w:val="2DF6C757"/>
    <w:rsid w:val="2DF929EE"/>
    <w:rsid w:val="2DFB6FA0"/>
    <w:rsid w:val="2E088E29"/>
    <w:rsid w:val="2E0B12C7"/>
    <w:rsid w:val="2E0BD983"/>
    <w:rsid w:val="2E153FA8"/>
    <w:rsid w:val="2E19F016"/>
    <w:rsid w:val="2E1E0D86"/>
    <w:rsid w:val="2E1FDD84"/>
    <w:rsid w:val="2E2A3105"/>
    <w:rsid w:val="2E2B285B"/>
    <w:rsid w:val="2E301A93"/>
    <w:rsid w:val="2E31F7B8"/>
    <w:rsid w:val="2E3C92D3"/>
    <w:rsid w:val="2E41E302"/>
    <w:rsid w:val="2E43C824"/>
    <w:rsid w:val="2E461620"/>
    <w:rsid w:val="2E4AF3AB"/>
    <w:rsid w:val="2E4B3575"/>
    <w:rsid w:val="2E5E4E06"/>
    <w:rsid w:val="2E617DDE"/>
    <w:rsid w:val="2E63BC8F"/>
    <w:rsid w:val="2E7619E6"/>
    <w:rsid w:val="2E7ADB2A"/>
    <w:rsid w:val="2E86A28B"/>
    <w:rsid w:val="2E880743"/>
    <w:rsid w:val="2E8B62AB"/>
    <w:rsid w:val="2E950CA9"/>
    <w:rsid w:val="2E9B169C"/>
    <w:rsid w:val="2E9D0C83"/>
    <w:rsid w:val="2E9EDD69"/>
    <w:rsid w:val="2EA10D40"/>
    <w:rsid w:val="2EC768B3"/>
    <w:rsid w:val="2EC821C5"/>
    <w:rsid w:val="2ECBE073"/>
    <w:rsid w:val="2ED7284C"/>
    <w:rsid w:val="2EE8089F"/>
    <w:rsid w:val="2EE82C95"/>
    <w:rsid w:val="2EED2972"/>
    <w:rsid w:val="2EF657F8"/>
    <w:rsid w:val="2F146367"/>
    <w:rsid w:val="2F18EE93"/>
    <w:rsid w:val="2F194E06"/>
    <w:rsid w:val="2F1A70B1"/>
    <w:rsid w:val="2F1C676E"/>
    <w:rsid w:val="2F1CE6A3"/>
    <w:rsid w:val="2F226DE2"/>
    <w:rsid w:val="2F386091"/>
    <w:rsid w:val="2F41710F"/>
    <w:rsid w:val="2F454E52"/>
    <w:rsid w:val="2F469534"/>
    <w:rsid w:val="2F53946B"/>
    <w:rsid w:val="2F562A0B"/>
    <w:rsid w:val="2F60206E"/>
    <w:rsid w:val="2F6CBE11"/>
    <w:rsid w:val="2F7B6F7C"/>
    <w:rsid w:val="2F80C228"/>
    <w:rsid w:val="2F85866F"/>
    <w:rsid w:val="2F88B466"/>
    <w:rsid w:val="2F980405"/>
    <w:rsid w:val="2F99A0E0"/>
    <w:rsid w:val="2F99C389"/>
    <w:rsid w:val="2FA655DF"/>
    <w:rsid w:val="2FA7DE32"/>
    <w:rsid w:val="2FAA3FF6"/>
    <w:rsid w:val="2FB4DFE4"/>
    <w:rsid w:val="2FC6B7A4"/>
    <w:rsid w:val="2FD47F01"/>
    <w:rsid w:val="2FD500DD"/>
    <w:rsid w:val="2FD7B0CF"/>
    <w:rsid w:val="2FD8BECA"/>
    <w:rsid w:val="2FDDB2BE"/>
    <w:rsid w:val="2FE58A52"/>
    <w:rsid w:val="2FECDD6E"/>
    <w:rsid w:val="2FF3E68C"/>
    <w:rsid w:val="2FF6A591"/>
    <w:rsid w:val="2FF6F9D1"/>
    <w:rsid w:val="2FF97B2A"/>
    <w:rsid w:val="2FFAAA22"/>
    <w:rsid w:val="3003AD8D"/>
    <w:rsid w:val="3011D2F6"/>
    <w:rsid w:val="30148494"/>
    <w:rsid w:val="302BC6DC"/>
    <w:rsid w:val="30338D18"/>
    <w:rsid w:val="3037689F"/>
    <w:rsid w:val="303A96B4"/>
    <w:rsid w:val="303CF633"/>
    <w:rsid w:val="3041C2FF"/>
    <w:rsid w:val="30479F07"/>
    <w:rsid w:val="3049AF25"/>
    <w:rsid w:val="30545CE5"/>
    <w:rsid w:val="30548890"/>
    <w:rsid w:val="3059E175"/>
    <w:rsid w:val="30674CBD"/>
    <w:rsid w:val="3067D1A4"/>
    <w:rsid w:val="307658D2"/>
    <w:rsid w:val="307B26E5"/>
    <w:rsid w:val="307B43F8"/>
    <w:rsid w:val="307C4EE7"/>
    <w:rsid w:val="30819D5A"/>
    <w:rsid w:val="3084939E"/>
    <w:rsid w:val="30858FFC"/>
    <w:rsid w:val="30916BCB"/>
    <w:rsid w:val="30921DB4"/>
    <w:rsid w:val="309C8712"/>
    <w:rsid w:val="30A79EE6"/>
    <w:rsid w:val="30A80A75"/>
    <w:rsid w:val="30A83EC1"/>
    <w:rsid w:val="30A909AF"/>
    <w:rsid w:val="30B1AB56"/>
    <w:rsid w:val="30B464C2"/>
    <w:rsid w:val="30B56480"/>
    <w:rsid w:val="30B84C05"/>
    <w:rsid w:val="30BF2EC0"/>
    <w:rsid w:val="30C4ACB8"/>
    <w:rsid w:val="30D2D70F"/>
    <w:rsid w:val="30D455CD"/>
    <w:rsid w:val="30E04A07"/>
    <w:rsid w:val="30E468A8"/>
    <w:rsid w:val="30E90D60"/>
    <w:rsid w:val="30EA0AC3"/>
    <w:rsid w:val="30F8DED8"/>
    <w:rsid w:val="31021240"/>
    <w:rsid w:val="3103E97F"/>
    <w:rsid w:val="31077D3E"/>
    <w:rsid w:val="3115999D"/>
    <w:rsid w:val="31354A6E"/>
    <w:rsid w:val="31524E57"/>
    <w:rsid w:val="31537D75"/>
    <w:rsid w:val="3160DB7A"/>
    <w:rsid w:val="3163B0AB"/>
    <w:rsid w:val="3169E38D"/>
    <w:rsid w:val="316C8840"/>
    <w:rsid w:val="3178292B"/>
    <w:rsid w:val="317F02F0"/>
    <w:rsid w:val="3180FB4C"/>
    <w:rsid w:val="3186253E"/>
    <w:rsid w:val="3187C933"/>
    <w:rsid w:val="3187DA18"/>
    <w:rsid w:val="3188ECF3"/>
    <w:rsid w:val="31937D5A"/>
    <w:rsid w:val="31984887"/>
    <w:rsid w:val="319AAD26"/>
    <w:rsid w:val="319BA7DD"/>
    <w:rsid w:val="319BA832"/>
    <w:rsid w:val="319DB160"/>
    <w:rsid w:val="31AA345A"/>
    <w:rsid w:val="31B6F676"/>
    <w:rsid w:val="31B7C58E"/>
    <w:rsid w:val="31BD8FA8"/>
    <w:rsid w:val="31C1F4B1"/>
    <w:rsid w:val="31C73107"/>
    <w:rsid w:val="31E5AB18"/>
    <w:rsid w:val="31E6B8E9"/>
    <w:rsid w:val="31E86D50"/>
    <w:rsid w:val="320F0DA0"/>
    <w:rsid w:val="3215FDE9"/>
    <w:rsid w:val="32230EC6"/>
    <w:rsid w:val="322F4B53"/>
    <w:rsid w:val="32323075"/>
    <w:rsid w:val="323B0232"/>
    <w:rsid w:val="323B9EBE"/>
    <w:rsid w:val="323D4ACC"/>
    <w:rsid w:val="32421ADB"/>
    <w:rsid w:val="32477326"/>
    <w:rsid w:val="32498327"/>
    <w:rsid w:val="324E1A67"/>
    <w:rsid w:val="325892A1"/>
    <w:rsid w:val="325DCD56"/>
    <w:rsid w:val="3263AAAA"/>
    <w:rsid w:val="3276678E"/>
    <w:rsid w:val="327CE802"/>
    <w:rsid w:val="32815495"/>
    <w:rsid w:val="3282DC1D"/>
    <w:rsid w:val="328DAABB"/>
    <w:rsid w:val="328E0D32"/>
    <w:rsid w:val="32910FDC"/>
    <w:rsid w:val="3297EAF4"/>
    <w:rsid w:val="32988A08"/>
    <w:rsid w:val="32992130"/>
    <w:rsid w:val="32AB9F23"/>
    <w:rsid w:val="32B621DE"/>
    <w:rsid w:val="32D3A72F"/>
    <w:rsid w:val="32D8DB32"/>
    <w:rsid w:val="32DC3CC8"/>
    <w:rsid w:val="32EC8998"/>
    <w:rsid w:val="32F99ADC"/>
    <w:rsid w:val="330B75AC"/>
    <w:rsid w:val="331F7F74"/>
    <w:rsid w:val="33216CC6"/>
    <w:rsid w:val="33255C21"/>
    <w:rsid w:val="33269771"/>
    <w:rsid w:val="3326A375"/>
    <w:rsid w:val="3327964D"/>
    <w:rsid w:val="3332D5C7"/>
    <w:rsid w:val="3334175C"/>
    <w:rsid w:val="3334A335"/>
    <w:rsid w:val="3338A575"/>
    <w:rsid w:val="333A8BB1"/>
    <w:rsid w:val="333F9766"/>
    <w:rsid w:val="33444B01"/>
    <w:rsid w:val="3348980B"/>
    <w:rsid w:val="3348CD48"/>
    <w:rsid w:val="334B828C"/>
    <w:rsid w:val="3355F022"/>
    <w:rsid w:val="335F2737"/>
    <w:rsid w:val="336D2CF8"/>
    <w:rsid w:val="336E5AF4"/>
    <w:rsid w:val="3370B1C8"/>
    <w:rsid w:val="339A477F"/>
    <w:rsid w:val="339A8F69"/>
    <w:rsid w:val="33A05132"/>
    <w:rsid w:val="33A471E2"/>
    <w:rsid w:val="33A605EE"/>
    <w:rsid w:val="33ACED90"/>
    <w:rsid w:val="33B0EA1A"/>
    <w:rsid w:val="33B317C1"/>
    <w:rsid w:val="33B367DE"/>
    <w:rsid w:val="33BA9186"/>
    <w:rsid w:val="33BF14ED"/>
    <w:rsid w:val="33C11D07"/>
    <w:rsid w:val="33D0744C"/>
    <w:rsid w:val="33D6CA40"/>
    <w:rsid w:val="3415FB7A"/>
    <w:rsid w:val="3417BC42"/>
    <w:rsid w:val="341F4D7F"/>
    <w:rsid w:val="34202CF7"/>
    <w:rsid w:val="34246945"/>
    <w:rsid w:val="34313732"/>
    <w:rsid w:val="3432FBCE"/>
    <w:rsid w:val="34397D7E"/>
    <w:rsid w:val="345FAEAA"/>
    <w:rsid w:val="3464AC5E"/>
    <w:rsid w:val="346DA142"/>
    <w:rsid w:val="347D02E1"/>
    <w:rsid w:val="347F4FA2"/>
    <w:rsid w:val="34823192"/>
    <w:rsid w:val="3483FBA4"/>
    <w:rsid w:val="3490C360"/>
    <w:rsid w:val="34961627"/>
    <w:rsid w:val="349F4217"/>
    <w:rsid w:val="34A04761"/>
    <w:rsid w:val="34A9ED37"/>
    <w:rsid w:val="34B0A2A0"/>
    <w:rsid w:val="34B18984"/>
    <w:rsid w:val="34B98CF2"/>
    <w:rsid w:val="34BBB9B2"/>
    <w:rsid w:val="34BFABF9"/>
    <w:rsid w:val="34C05063"/>
    <w:rsid w:val="34C9BE54"/>
    <w:rsid w:val="34DEC6C5"/>
    <w:rsid w:val="34DFF131"/>
    <w:rsid w:val="34F10489"/>
    <w:rsid w:val="3502BB6A"/>
    <w:rsid w:val="35107C3B"/>
    <w:rsid w:val="3514802B"/>
    <w:rsid w:val="35216C00"/>
    <w:rsid w:val="352D9CD0"/>
    <w:rsid w:val="352E58A2"/>
    <w:rsid w:val="35327DF8"/>
    <w:rsid w:val="35391408"/>
    <w:rsid w:val="353BCA6E"/>
    <w:rsid w:val="3540E166"/>
    <w:rsid w:val="354375CF"/>
    <w:rsid w:val="35437FAE"/>
    <w:rsid w:val="354A3700"/>
    <w:rsid w:val="354A39D8"/>
    <w:rsid w:val="354E22B6"/>
    <w:rsid w:val="354E4D32"/>
    <w:rsid w:val="35530914"/>
    <w:rsid w:val="355B0073"/>
    <w:rsid w:val="355B498F"/>
    <w:rsid w:val="3575973B"/>
    <w:rsid w:val="358F544C"/>
    <w:rsid w:val="35987678"/>
    <w:rsid w:val="359C2503"/>
    <w:rsid w:val="35A8CE2F"/>
    <w:rsid w:val="35AC2B1B"/>
    <w:rsid w:val="35ADCFA0"/>
    <w:rsid w:val="35AFA47A"/>
    <w:rsid w:val="35B0659E"/>
    <w:rsid w:val="35B4164B"/>
    <w:rsid w:val="35BB37DA"/>
    <w:rsid w:val="35BD021D"/>
    <w:rsid w:val="35BDBE32"/>
    <w:rsid w:val="35BF54EB"/>
    <w:rsid w:val="35CA1E5D"/>
    <w:rsid w:val="35CFF20F"/>
    <w:rsid w:val="35D807E7"/>
    <w:rsid w:val="35DD0062"/>
    <w:rsid w:val="35DE3F34"/>
    <w:rsid w:val="35EA2664"/>
    <w:rsid w:val="35F57D63"/>
    <w:rsid w:val="35FD9BC3"/>
    <w:rsid w:val="35FFA7EE"/>
    <w:rsid w:val="360B3329"/>
    <w:rsid w:val="361A15B0"/>
    <w:rsid w:val="361D52B6"/>
    <w:rsid w:val="36289514"/>
    <w:rsid w:val="363001D2"/>
    <w:rsid w:val="3645EFC6"/>
    <w:rsid w:val="36464597"/>
    <w:rsid w:val="36544250"/>
    <w:rsid w:val="365E2E1F"/>
    <w:rsid w:val="3662C808"/>
    <w:rsid w:val="36695343"/>
    <w:rsid w:val="3672027C"/>
    <w:rsid w:val="3679C751"/>
    <w:rsid w:val="367D028D"/>
    <w:rsid w:val="3681D869"/>
    <w:rsid w:val="368AC7AD"/>
    <w:rsid w:val="3694A537"/>
    <w:rsid w:val="36A37AD7"/>
    <w:rsid w:val="36A39BD1"/>
    <w:rsid w:val="36A77D52"/>
    <w:rsid w:val="36ADD231"/>
    <w:rsid w:val="36B3E839"/>
    <w:rsid w:val="36B91A4B"/>
    <w:rsid w:val="36BFB8D5"/>
    <w:rsid w:val="36CC0E4D"/>
    <w:rsid w:val="36EAA1FC"/>
    <w:rsid w:val="36ECB8BB"/>
    <w:rsid w:val="36F9FAD5"/>
    <w:rsid w:val="3700D4C8"/>
    <w:rsid w:val="37070791"/>
    <w:rsid w:val="37081C32"/>
    <w:rsid w:val="37093B76"/>
    <w:rsid w:val="37093BC7"/>
    <w:rsid w:val="370A955C"/>
    <w:rsid w:val="3712E051"/>
    <w:rsid w:val="3713FDAE"/>
    <w:rsid w:val="3719B691"/>
    <w:rsid w:val="371A2039"/>
    <w:rsid w:val="371AD06B"/>
    <w:rsid w:val="371CD6DD"/>
    <w:rsid w:val="37232441"/>
    <w:rsid w:val="3727D5EE"/>
    <w:rsid w:val="37290ED9"/>
    <w:rsid w:val="3732A79E"/>
    <w:rsid w:val="37391E28"/>
    <w:rsid w:val="373B7AC2"/>
    <w:rsid w:val="374251AD"/>
    <w:rsid w:val="374A68F8"/>
    <w:rsid w:val="374C893B"/>
    <w:rsid w:val="375DFB9D"/>
    <w:rsid w:val="3761655D"/>
    <w:rsid w:val="3767081D"/>
    <w:rsid w:val="376915A3"/>
    <w:rsid w:val="377BC038"/>
    <w:rsid w:val="377E6B47"/>
    <w:rsid w:val="37816E30"/>
    <w:rsid w:val="37818813"/>
    <w:rsid w:val="3795F492"/>
    <w:rsid w:val="37A26CA5"/>
    <w:rsid w:val="37A6526A"/>
    <w:rsid w:val="37A8FC0F"/>
    <w:rsid w:val="37B105CA"/>
    <w:rsid w:val="37B734E4"/>
    <w:rsid w:val="37BF9D0F"/>
    <w:rsid w:val="37C107B1"/>
    <w:rsid w:val="37CF87AF"/>
    <w:rsid w:val="37D43E62"/>
    <w:rsid w:val="37D451B0"/>
    <w:rsid w:val="37D58819"/>
    <w:rsid w:val="37E8666D"/>
    <w:rsid w:val="37EA4CAB"/>
    <w:rsid w:val="37ED48F5"/>
    <w:rsid w:val="3809CA77"/>
    <w:rsid w:val="381D52EA"/>
    <w:rsid w:val="381DE7B4"/>
    <w:rsid w:val="381FFD71"/>
    <w:rsid w:val="38237CD1"/>
    <w:rsid w:val="3824D2C6"/>
    <w:rsid w:val="382A0DD2"/>
    <w:rsid w:val="382CDE9E"/>
    <w:rsid w:val="383123F1"/>
    <w:rsid w:val="38341E48"/>
    <w:rsid w:val="38364210"/>
    <w:rsid w:val="383EB45C"/>
    <w:rsid w:val="3840AF26"/>
    <w:rsid w:val="38444361"/>
    <w:rsid w:val="3847F0BE"/>
    <w:rsid w:val="384AB271"/>
    <w:rsid w:val="384C97C7"/>
    <w:rsid w:val="384FDB62"/>
    <w:rsid w:val="3862CE8D"/>
    <w:rsid w:val="3864B2CB"/>
    <w:rsid w:val="38663911"/>
    <w:rsid w:val="3869B991"/>
    <w:rsid w:val="386A2B40"/>
    <w:rsid w:val="386A89B8"/>
    <w:rsid w:val="386AAA87"/>
    <w:rsid w:val="387D6ED1"/>
    <w:rsid w:val="38840A47"/>
    <w:rsid w:val="388C1601"/>
    <w:rsid w:val="3892A8F6"/>
    <w:rsid w:val="389BE941"/>
    <w:rsid w:val="389ECE9A"/>
    <w:rsid w:val="38A18DC2"/>
    <w:rsid w:val="38BE19C5"/>
    <w:rsid w:val="38DDFC67"/>
    <w:rsid w:val="38DF774F"/>
    <w:rsid w:val="38E2017D"/>
    <w:rsid w:val="38E8F7A8"/>
    <w:rsid w:val="38E90FB0"/>
    <w:rsid w:val="38EA4BE8"/>
    <w:rsid w:val="38EC9EC6"/>
    <w:rsid w:val="38F187C0"/>
    <w:rsid w:val="38F7A534"/>
    <w:rsid w:val="38F82C89"/>
    <w:rsid w:val="3901C18B"/>
    <w:rsid w:val="390A7620"/>
    <w:rsid w:val="390C494A"/>
    <w:rsid w:val="3911BB66"/>
    <w:rsid w:val="3921D733"/>
    <w:rsid w:val="3924E6E0"/>
    <w:rsid w:val="39257A88"/>
    <w:rsid w:val="392A552C"/>
    <w:rsid w:val="392C0358"/>
    <w:rsid w:val="3934E954"/>
    <w:rsid w:val="39364585"/>
    <w:rsid w:val="393892BD"/>
    <w:rsid w:val="394CC4D0"/>
    <w:rsid w:val="394F8E93"/>
    <w:rsid w:val="395A616D"/>
    <w:rsid w:val="395BD50E"/>
    <w:rsid w:val="39606B1E"/>
    <w:rsid w:val="3962C988"/>
    <w:rsid w:val="396508E4"/>
    <w:rsid w:val="39694C52"/>
    <w:rsid w:val="396B9665"/>
    <w:rsid w:val="396D0BBF"/>
    <w:rsid w:val="396FD837"/>
    <w:rsid w:val="3973800D"/>
    <w:rsid w:val="39790413"/>
    <w:rsid w:val="39856CED"/>
    <w:rsid w:val="3985C32B"/>
    <w:rsid w:val="39A2D3BB"/>
    <w:rsid w:val="39A69934"/>
    <w:rsid w:val="39AAF40A"/>
    <w:rsid w:val="39AE97B2"/>
    <w:rsid w:val="39B6B7C0"/>
    <w:rsid w:val="39C5DCFE"/>
    <w:rsid w:val="39CB30CA"/>
    <w:rsid w:val="39D3DEB8"/>
    <w:rsid w:val="39D9B279"/>
    <w:rsid w:val="39D9D9B8"/>
    <w:rsid w:val="39DA5F48"/>
    <w:rsid w:val="39DEEDBC"/>
    <w:rsid w:val="39E2539D"/>
    <w:rsid w:val="39F25C29"/>
    <w:rsid w:val="3A0055BF"/>
    <w:rsid w:val="3A01F40B"/>
    <w:rsid w:val="3A221B6D"/>
    <w:rsid w:val="3A278CA9"/>
    <w:rsid w:val="3A2F0D96"/>
    <w:rsid w:val="3A2F8EB1"/>
    <w:rsid w:val="3A3778F2"/>
    <w:rsid w:val="3A4532B4"/>
    <w:rsid w:val="3A4577E7"/>
    <w:rsid w:val="3A496EC6"/>
    <w:rsid w:val="3A4CB5A8"/>
    <w:rsid w:val="3A4CBA80"/>
    <w:rsid w:val="3A5C33EA"/>
    <w:rsid w:val="3A5F59F5"/>
    <w:rsid w:val="3A61650C"/>
    <w:rsid w:val="3A656D2F"/>
    <w:rsid w:val="3A6AF527"/>
    <w:rsid w:val="3A708A95"/>
    <w:rsid w:val="3A7437D6"/>
    <w:rsid w:val="3A784A08"/>
    <w:rsid w:val="3A7CEC6A"/>
    <w:rsid w:val="3A817FC8"/>
    <w:rsid w:val="3A82E4CA"/>
    <w:rsid w:val="3A8689BB"/>
    <w:rsid w:val="3A8885ED"/>
    <w:rsid w:val="3A8B44BD"/>
    <w:rsid w:val="3A960F94"/>
    <w:rsid w:val="3A97F10B"/>
    <w:rsid w:val="3A98FEFD"/>
    <w:rsid w:val="3A9ECBF2"/>
    <w:rsid w:val="3AA9B98A"/>
    <w:rsid w:val="3AAA693E"/>
    <w:rsid w:val="3AAB34B2"/>
    <w:rsid w:val="3AB3509C"/>
    <w:rsid w:val="3AB8F4EA"/>
    <w:rsid w:val="3ABB4FDB"/>
    <w:rsid w:val="3ABBABE9"/>
    <w:rsid w:val="3ABF84F8"/>
    <w:rsid w:val="3AC1A9ED"/>
    <w:rsid w:val="3AC40BE3"/>
    <w:rsid w:val="3AC9E09C"/>
    <w:rsid w:val="3ACEBB93"/>
    <w:rsid w:val="3ACED124"/>
    <w:rsid w:val="3AD5C61A"/>
    <w:rsid w:val="3AD6A8FF"/>
    <w:rsid w:val="3AD71EA0"/>
    <w:rsid w:val="3ADFC225"/>
    <w:rsid w:val="3AE37FD0"/>
    <w:rsid w:val="3AF43FEA"/>
    <w:rsid w:val="3B07999D"/>
    <w:rsid w:val="3B095589"/>
    <w:rsid w:val="3B0AA92D"/>
    <w:rsid w:val="3B14D50A"/>
    <w:rsid w:val="3B2AA580"/>
    <w:rsid w:val="3B376935"/>
    <w:rsid w:val="3B3D77C8"/>
    <w:rsid w:val="3B40A137"/>
    <w:rsid w:val="3B448A42"/>
    <w:rsid w:val="3B49D676"/>
    <w:rsid w:val="3B4A6385"/>
    <w:rsid w:val="3B4C9FB7"/>
    <w:rsid w:val="3B5D5F77"/>
    <w:rsid w:val="3B657D04"/>
    <w:rsid w:val="3B65AEBF"/>
    <w:rsid w:val="3B69A7BD"/>
    <w:rsid w:val="3B6BF13D"/>
    <w:rsid w:val="3B725F87"/>
    <w:rsid w:val="3BA1892B"/>
    <w:rsid w:val="3BA5851A"/>
    <w:rsid w:val="3BA7CB5F"/>
    <w:rsid w:val="3BAF1FD2"/>
    <w:rsid w:val="3BAFC7DA"/>
    <w:rsid w:val="3BB00F69"/>
    <w:rsid w:val="3BB090A2"/>
    <w:rsid w:val="3BB15062"/>
    <w:rsid w:val="3BBB0B86"/>
    <w:rsid w:val="3BC1011D"/>
    <w:rsid w:val="3BDEDCE9"/>
    <w:rsid w:val="3BE416B3"/>
    <w:rsid w:val="3BEAE250"/>
    <w:rsid w:val="3BFC5452"/>
    <w:rsid w:val="3C033543"/>
    <w:rsid w:val="3C0BEC60"/>
    <w:rsid w:val="3C134FFC"/>
    <w:rsid w:val="3C20F637"/>
    <w:rsid w:val="3C2D3D0E"/>
    <w:rsid w:val="3C359BE4"/>
    <w:rsid w:val="3C35F54D"/>
    <w:rsid w:val="3C3A2897"/>
    <w:rsid w:val="3C4F9C5C"/>
    <w:rsid w:val="3C5BCF3C"/>
    <w:rsid w:val="3C5CDD8F"/>
    <w:rsid w:val="3C5D4677"/>
    <w:rsid w:val="3C63CB5A"/>
    <w:rsid w:val="3C69BA37"/>
    <w:rsid w:val="3C6B3DE6"/>
    <w:rsid w:val="3C6C88DE"/>
    <w:rsid w:val="3C6E72AB"/>
    <w:rsid w:val="3C709902"/>
    <w:rsid w:val="3C801E10"/>
    <w:rsid w:val="3C967459"/>
    <w:rsid w:val="3CB2F230"/>
    <w:rsid w:val="3CB527F1"/>
    <w:rsid w:val="3CBD035E"/>
    <w:rsid w:val="3CC4F99D"/>
    <w:rsid w:val="3CD7D390"/>
    <w:rsid w:val="3CEA0CF9"/>
    <w:rsid w:val="3CEE01D2"/>
    <w:rsid w:val="3CEFDFCE"/>
    <w:rsid w:val="3CFD350B"/>
    <w:rsid w:val="3D00A4AC"/>
    <w:rsid w:val="3D083771"/>
    <w:rsid w:val="3D0FD27C"/>
    <w:rsid w:val="3D140CB2"/>
    <w:rsid w:val="3D1B089A"/>
    <w:rsid w:val="3D2A5B2C"/>
    <w:rsid w:val="3D3A37FA"/>
    <w:rsid w:val="3D4177A1"/>
    <w:rsid w:val="3D47A4B4"/>
    <w:rsid w:val="3D523C0E"/>
    <w:rsid w:val="3D60B5C1"/>
    <w:rsid w:val="3D60C2B0"/>
    <w:rsid w:val="3D6E46FB"/>
    <w:rsid w:val="3D805E7D"/>
    <w:rsid w:val="3D84631B"/>
    <w:rsid w:val="3D8EE6EB"/>
    <w:rsid w:val="3D96293B"/>
    <w:rsid w:val="3D976753"/>
    <w:rsid w:val="3D9C16A1"/>
    <w:rsid w:val="3DA1B50C"/>
    <w:rsid w:val="3DA35DAF"/>
    <w:rsid w:val="3DAF44A9"/>
    <w:rsid w:val="3DB5678C"/>
    <w:rsid w:val="3DB99CB6"/>
    <w:rsid w:val="3DC42F87"/>
    <w:rsid w:val="3DC72161"/>
    <w:rsid w:val="3DD349AE"/>
    <w:rsid w:val="3DF0E3A0"/>
    <w:rsid w:val="3DFC4C1F"/>
    <w:rsid w:val="3E01748D"/>
    <w:rsid w:val="3E09B514"/>
    <w:rsid w:val="3E10035E"/>
    <w:rsid w:val="3E19B3BD"/>
    <w:rsid w:val="3E1DC966"/>
    <w:rsid w:val="3E3A803E"/>
    <w:rsid w:val="3E3F57B7"/>
    <w:rsid w:val="3E3FC58C"/>
    <w:rsid w:val="3E4857AE"/>
    <w:rsid w:val="3E61C090"/>
    <w:rsid w:val="3E7686D3"/>
    <w:rsid w:val="3E868B42"/>
    <w:rsid w:val="3E876663"/>
    <w:rsid w:val="3E87F900"/>
    <w:rsid w:val="3E8962B1"/>
    <w:rsid w:val="3E91DE19"/>
    <w:rsid w:val="3E982B57"/>
    <w:rsid w:val="3E98335E"/>
    <w:rsid w:val="3EB15DEB"/>
    <w:rsid w:val="3EB28204"/>
    <w:rsid w:val="3EB63F63"/>
    <w:rsid w:val="3EBC4018"/>
    <w:rsid w:val="3EC24068"/>
    <w:rsid w:val="3EC27C62"/>
    <w:rsid w:val="3EC2EE75"/>
    <w:rsid w:val="3EE3244D"/>
    <w:rsid w:val="3EE4DB2D"/>
    <w:rsid w:val="3EF489C2"/>
    <w:rsid w:val="3EF6EBB5"/>
    <w:rsid w:val="3EFAC9D0"/>
    <w:rsid w:val="3EFAF6F6"/>
    <w:rsid w:val="3EFB24FE"/>
    <w:rsid w:val="3EFFC76F"/>
    <w:rsid w:val="3F02337E"/>
    <w:rsid w:val="3F04AFA9"/>
    <w:rsid w:val="3F10D669"/>
    <w:rsid w:val="3F14D127"/>
    <w:rsid w:val="3F17CF28"/>
    <w:rsid w:val="3F2164A1"/>
    <w:rsid w:val="3F3584CC"/>
    <w:rsid w:val="3F3F256D"/>
    <w:rsid w:val="3F56862E"/>
    <w:rsid w:val="3F5F4A43"/>
    <w:rsid w:val="3F62A27D"/>
    <w:rsid w:val="3F72FEA4"/>
    <w:rsid w:val="3F75D8A3"/>
    <w:rsid w:val="3F942556"/>
    <w:rsid w:val="3F978847"/>
    <w:rsid w:val="3F9E4DA0"/>
    <w:rsid w:val="3F9E97E6"/>
    <w:rsid w:val="3FAA7DEE"/>
    <w:rsid w:val="3FB841F2"/>
    <w:rsid w:val="3FB8D114"/>
    <w:rsid w:val="3FBAB111"/>
    <w:rsid w:val="3FBB92D4"/>
    <w:rsid w:val="3FCAD159"/>
    <w:rsid w:val="3FD8F42F"/>
    <w:rsid w:val="3FDD5538"/>
    <w:rsid w:val="3FDF3AA3"/>
    <w:rsid w:val="3FFBCE88"/>
    <w:rsid w:val="4009332C"/>
    <w:rsid w:val="400C48F5"/>
    <w:rsid w:val="401B4427"/>
    <w:rsid w:val="401CE746"/>
    <w:rsid w:val="4025A88D"/>
    <w:rsid w:val="40283A4D"/>
    <w:rsid w:val="402F70E3"/>
    <w:rsid w:val="403A9F2D"/>
    <w:rsid w:val="405EF0B0"/>
    <w:rsid w:val="405F30C6"/>
    <w:rsid w:val="40602B3B"/>
    <w:rsid w:val="4060437A"/>
    <w:rsid w:val="406455C2"/>
    <w:rsid w:val="40696343"/>
    <w:rsid w:val="4069C4B2"/>
    <w:rsid w:val="406BAB30"/>
    <w:rsid w:val="406E219B"/>
    <w:rsid w:val="407EBEFF"/>
    <w:rsid w:val="40B3C48F"/>
    <w:rsid w:val="40B6EECF"/>
    <w:rsid w:val="40C4F396"/>
    <w:rsid w:val="40CA9C10"/>
    <w:rsid w:val="40CC8A64"/>
    <w:rsid w:val="40CF7E2F"/>
    <w:rsid w:val="40E4BF0E"/>
    <w:rsid w:val="40EA3ACA"/>
    <w:rsid w:val="40EC2E3C"/>
    <w:rsid w:val="40F4C80F"/>
    <w:rsid w:val="40F65FBA"/>
    <w:rsid w:val="40FFCC15"/>
    <w:rsid w:val="41077B75"/>
    <w:rsid w:val="410A6512"/>
    <w:rsid w:val="41119D1B"/>
    <w:rsid w:val="41340B9C"/>
    <w:rsid w:val="41374AC6"/>
    <w:rsid w:val="4139F6BE"/>
    <w:rsid w:val="41442335"/>
    <w:rsid w:val="414A0A61"/>
    <w:rsid w:val="414BB96D"/>
    <w:rsid w:val="414E48EF"/>
    <w:rsid w:val="415B0228"/>
    <w:rsid w:val="416462C2"/>
    <w:rsid w:val="4176B366"/>
    <w:rsid w:val="4180097C"/>
    <w:rsid w:val="41952756"/>
    <w:rsid w:val="41ABC4D9"/>
    <w:rsid w:val="41B37C29"/>
    <w:rsid w:val="41B9109E"/>
    <w:rsid w:val="41B93462"/>
    <w:rsid w:val="41C0361C"/>
    <w:rsid w:val="41C17B3B"/>
    <w:rsid w:val="41C2EE44"/>
    <w:rsid w:val="41C3FD5A"/>
    <w:rsid w:val="41CC4EEA"/>
    <w:rsid w:val="41EABBA4"/>
    <w:rsid w:val="41EEEE4C"/>
    <w:rsid w:val="41FD5267"/>
    <w:rsid w:val="4209B7F1"/>
    <w:rsid w:val="421533A6"/>
    <w:rsid w:val="42163F1C"/>
    <w:rsid w:val="421B7D20"/>
    <w:rsid w:val="42222FE0"/>
    <w:rsid w:val="4228B9A5"/>
    <w:rsid w:val="4232168E"/>
    <w:rsid w:val="4235A8E4"/>
    <w:rsid w:val="4252E96E"/>
    <w:rsid w:val="42538EE5"/>
    <w:rsid w:val="4255C9C4"/>
    <w:rsid w:val="425E3F01"/>
    <w:rsid w:val="425EB775"/>
    <w:rsid w:val="4268DD22"/>
    <w:rsid w:val="427757FC"/>
    <w:rsid w:val="4278BD8C"/>
    <w:rsid w:val="427907CF"/>
    <w:rsid w:val="427C8554"/>
    <w:rsid w:val="428686FA"/>
    <w:rsid w:val="4299D824"/>
    <w:rsid w:val="429FF65D"/>
    <w:rsid w:val="42A2D782"/>
    <w:rsid w:val="42A88929"/>
    <w:rsid w:val="42B44C06"/>
    <w:rsid w:val="42BECDEF"/>
    <w:rsid w:val="42BF233C"/>
    <w:rsid w:val="42C086E8"/>
    <w:rsid w:val="42C8E897"/>
    <w:rsid w:val="42CCB240"/>
    <w:rsid w:val="42DC09AD"/>
    <w:rsid w:val="42F98D6E"/>
    <w:rsid w:val="42FAD7BF"/>
    <w:rsid w:val="42FB2019"/>
    <w:rsid w:val="4300A7E7"/>
    <w:rsid w:val="430A9DAB"/>
    <w:rsid w:val="431FCC21"/>
    <w:rsid w:val="43249599"/>
    <w:rsid w:val="4324F3A6"/>
    <w:rsid w:val="432894B0"/>
    <w:rsid w:val="433F8AD0"/>
    <w:rsid w:val="434120FA"/>
    <w:rsid w:val="4341F917"/>
    <w:rsid w:val="4343E44C"/>
    <w:rsid w:val="4347331C"/>
    <w:rsid w:val="434B00E0"/>
    <w:rsid w:val="434B3945"/>
    <w:rsid w:val="43706413"/>
    <w:rsid w:val="43740842"/>
    <w:rsid w:val="437C8D81"/>
    <w:rsid w:val="43923296"/>
    <w:rsid w:val="4395B657"/>
    <w:rsid w:val="43969C0B"/>
    <w:rsid w:val="439F92E2"/>
    <w:rsid w:val="43A6CD81"/>
    <w:rsid w:val="43B0EC37"/>
    <w:rsid w:val="43B6E2E2"/>
    <w:rsid w:val="43B78644"/>
    <w:rsid w:val="43BE02BE"/>
    <w:rsid w:val="43CAA8D5"/>
    <w:rsid w:val="43D223BC"/>
    <w:rsid w:val="43D4310E"/>
    <w:rsid w:val="43EBF8E3"/>
    <w:rsid w:val="43FAF3D7"/>
    <w:rsid w:val="440E2381"/>
    <w:rsid w:val="4413D1EE"/>
    <w:rsid w:val="441E4855"/>
    <w:rsid w:val="442A007C"/>
    <w:rsid w:val="442E9BA5"/>
    <w:rsid w:val="4431DE51"/>
    <w:rsid w:val="44345CC8"/>
    <w:rsid w:val="443BEAD5"/>
    <w:rsid w:val="4449EC86"/>
    <w:rsid w:val="444BCEBE"/>
    <w:rsid w:val="445E967F"/>
    <w:rsid w:val="44606B9F"/>
    <w:rsid w:val="4467F780"/>
    <w:rsid w:val="446D1012"/>
    <w:rsid w:val="4478DCEF"/>
    <w:rsid w:val="448C9CCA"/>
    <w:rsid w:val="44916A2B"/>
    <w:rsid w:val="44A3A4FC"/>
    <w:rsid w:val="44A87783"/>
    <w:rsid w:val="44A96D67"/>
    <w:rsid w:val="44B7AF0D"/>
    <w:rsid w:val="44C0C0F2"/>
    <w:rsid w:val="44CA1EF6"/>
    <w:rsid w:val="44CB01BD"/>
    <w:rsid w:val="44CF327F"/>
    <w:rsid w:val="44D08DEC"/>
    <w:rsid w:val="44D0E9C6"/>
    <w:rsid w:val="44E1CFE0"/>
    <w:rsid w:val="44E667D2"/>
    <w:rsid w:val="44E8C560"/>
    <w:rsid w:val="44E98EF0"/>
    <w:rsid w:val="44FBC8B8"/>
    <w:rsid w:val="44FD676B"/>
    <w:rsid w:val="4501D3D4"/>
    <w:rsid w:val="450330D8"/>
    <w:rsid w:val="4503332E"/>
    <w:rsid w:val="450AE54B"/>
    <w:rsid w:val="4511EEBB"/>
    <w:rsid w:val="451B57F3"/>
    <w:rsid w:val="452018F0"/>
    <w:rsid w:val="45207176"/>
    <w:rsid w:val="45223974"/>
    <w:rsid w:val="452AE2E6"/>
    <w:rsid w:val="453585B9"/>
    <w:rsid w:val="453DD48E"/>
    <w:rsid w:val="454264F5"/>
    <w:rsid w:val="454BD260"/>
    <w:rsid w:val="455884EC"/>
    <w:rsid w:val="455A7BEE"/>
    <w:rsid w:val="457554EF"/>
    <w:rsid w:val="458D11AD"/>
    <w:rsid w:val="45953FBA"/>
    <w:rsid w:val="4595514E"/>
    <w:rsid w:val="45A7253E"/>
    <w:rsid w:val="45A93241"/>
    <w:rsid w:val="45B304C1"/>
    <w:rsid w:val="45B827DE"/>
    <w:rsid w:val="45B925D2"/>
    <w:rsid w:val="45BA5461"/>
    <w:rsid w:val="45BF9977"/>
    <w:rsid w:val="45C1DD2D"/>
    <w:rsid w:val="45CEE02E"/>
    <w:rsid w:val="45D350BF"/>
    <w:rsid w:val="45EA04EE"/>
    <w:rsid w:val="45EED3D4"/>
    <w:rsid w:val="46152973"/>
    <w:rsid w:val="46160E69"/>
    <w:rsid w:val="461D239E"/>
    <w:rsid w:val="46204DD8"/>
    <w:rsid w:val="46292E1D"/>
    <w:rsid w:val="46441CC5"/>
    <w:rsid w:val="46454BF1"/>
    <w:rsid w:val="4645E17C"/>
    <w:rsid w:val="46473DD5"/>
    <w:rsid w:val="464B7355"/>
    <w:rsid w:val="4650F74F"/>
    <w:rsid w:val="46574F39"/>
    <w:rsid w:val="4658B001"/>
    <w:rsid w:val="465C6E0B"/>
    <w:rsid w:val="465CBE75"/>
    <w:rsid w:val="46728205"/>
    <w:rsid w:val="467F1430"/>
    <w:rsid w:val="469E1160"/>
    <w:rsid w:val="469E8368"/>
    <w:rsid w:val="46A8C657"/>
    <w:rsid w:val="46AF542C"/>
    <w:rsid w:val="46B23D00"/>
    <w:rsid w:val="46B86ED5"/>
    <w:rsid w:val="46C21878"/>
    <w:rsid w:val="46C575F6"/>
    <w:rsid w:val="46DACA56"/>
    <w:rsid w:val="46DC4435"/>
    <w:rsid w:val="46DE251A"/>
    <w:rsid w:val="46E42E51"/>
    <w:rsid w:val="46E95AF3"/>
    <w:rsid w:val="46ED1533"/>
    <w:rsid w:val="46F23533"/>
    <w:rsid w:val="46F407F6"/>
    <w:rsid w:val="46FFB18E"/>
    <w:rsid w:val="4708E210"/>
    <w:rsid w:val="4708E508"/>
    <w:rsid w:val="4721BC82"/>
    <w:rsid w:val="47243A9B"/>
    <w:rsid w:val="4727C6FF"/>
    <w:rsid w:val="4731A88C"/>
    <w:rsid w:val="47339032"/>
    <w:rsid w:val="4737F454"/>
    <w:rsid w:val="473933E7"/>
    <w:rsid w:val="473A7CC9"/>
    <w:rsid w:val="473EA93D"/>
    <w:rsid w:val="4743D010"/>
    <w:rsid w:val="475DAF77"/>
    <w:rsid w:val="475FF299"/>
    <w:rsid w:val="4760B723"/>
    <w:rsid w:val="4769A3FE"/>
    <w:rsid w:val="47755E57"/>
    <w:rsid w:val="478216AE"/>
    <w:rsid w:val="479466F4"/>
    <w:rsid w:val="479A0713"/>
    <w:rsid w:val="47A139F1"/>
    <w:rsid w:val="47A1A82D"/>
    <w:rsid w:val="47A63648"/>
    <w:rsid w:val="47A6F39E"/>
    <w:rsid w:val="47B6D7B5"/>
    <w:rsid w:val="47C0682A"/>
    <w:rsid w:val="47C33DEF"/>
    <w:rsid w:val="47D04100"/>
    <w:rsid w:val="47D06102"/>
    <w:rsid w:val="47D6C25C"/>
    <w:rsid w:val="47DEBB10"/>
    <w:rsid w:val="47E9F401"/>
    <w:rsid w:val="47EB8AC4"/>
    <w:rsid w:val="47F12943"/>
    <w:rsid w:val="47F4B5A6"/>
    <w:rsid w:val="47FF66C9"/>
    <w:rsid w:val="4806D1DD"/>
    <w:rsid w:val="480DEA60"/>
    <w:rsid w:val="4816CCAD"/>
    <w:rsid w:val="481D05B4"/>
    <w:rsid w:val="4823C06A"/>
    <w:rsid w:val="48326560"/>
    <w:rsid w:val="4834912B"/>
    <w:rsid w:val="483519A8"/>
    <w:rsid w:val="483A5F2E"/>
    <w:rsid w:val="483D45A5"/>
    <w:rsid w:val="48449356"/>
    <w:rsid w:val="484707AA"/>
    <w:rsid w:val="484C7207"/>
    <w:rsid w:val="48511810"/>
    <w:rsid w:val="4851CF4D"/>
    <w:rsid w:val="485797DD"/>
    <w:rsid w:val="485A46AC"/>
    <w:rsid w:val="485C3C5B"/>
    <w:rsid w:val="485FC254"/>
    <w:rsid w:val="48641E50"/>
    <w:rsid w:val="4864FD93"/>
    <w:rsid w:val="48719E89"/>
    <w:rsid w:val="487A0CE6"/>
    <w:rsid w:val="48803753"/>
    <w:rsid w:val="48831A7F"/>
    <w:rsid w:val="48842335"/>
    <w:rsid w:val="48893F27"/>
    <w:rsid w:val="489454A4"/>
    <w:rsid w:val="4899C298"/>
    <w:rsid w:val="48A26953"/>
    <w:rsid w:val="48AF3394"/>
    <w:rsid w:val="48B0DE4F"/>
    <w:rsid w:val="48B7A7A8"/>
    <w:rsid w:val="48BD04B9"/>
    <w:rsid w:val="48BDC2DF"/>
    <w:rsid w:val="48C1A434"/>
    <w:rsid w:val="48C2773F"/>
    <w:rsid w:val="48C2D4BB"/>
    <w:rsid w:val="48C5A9A4"/>
    <w:rsid w:val="48DD0DB0"/>
    <w:rsid w:val="48DE8511"/>
    <w:rsid w:val="48E28F23"/>
    <w:rsid w:val="48FB493C"/>
    <w:rsid w:val="49097056"/>
    <w:rsid w:val="490A1F1E"/>
    <w:rsid w:val="490B3B44"/>
    <w:rsid w:val="4916EFE4"/>
    <w:rsid w:val="4929C70D"/>
    <w:rsid w:val="49316D15"/>
    <w:rsid w:val="49334234"/>
    <w:rsid w:val="493CBE38"/>
    <w:rsid w:val="4946DC9D"/>
    <w:rsid w:val="4957037E"/>
    <w:rsid w:val="49572F36"/>
    <w:rsid w:val="4966F8F3"/>
    <w:rsid w:val="496C7BE6"/>
    <w:rsid w:val="49711DA3"/>
    <w:rsid w:val="49755E34"/>
    <w:rsid w:val="4982AAB2"/>
    <w:rsid w:val="4983E77A"/>
    <w:rsid w:val="498CB6A6"/>
    <w:rsid w:val="499C788A"/>
    <w:rsid w:val="49A0770A"/>
    <w:rsid w:val="49AF05B9"/>
    <w:rsid w:val="49B0748E"/>
    <w:rsid w:val="49B12AD3"/>
    <w:rsid w:val="49B1EC9E"/>
    <w:rsid w:val="49B8F2CE"/>
    <w:rsid w:val="49C7E74C"/>
    <w:rsid w:val="49DDCFF6"/>
    <w:rsid w:val="49DE5705"/>
    <w:rsid w:val="49EA5A3A"/>
    <w:rsid w:val="49ECE62C"/>
    <w:rsid w:val="49EF9271"/>
    <w:rsid w:val="49F89A51"/>
    <w:rsid w:val="4A20DE77"/>
    <w:rsid w:val="4A31466E"/>
    <w:rsid w:val="4A34F01F"/>
    <w:rsid w:val="4A3627DD"/>
    <w:rsid w:val="4A3870D1"/>
    <w:rsid w:val="4A3C200D"/>
    <w:rsid w:val="4A51E0F4"/>
    <w:rsid w:val="4A5C04A8"/>
    <w:rsid w:val="4A5D48D4"/>
    <w:rsid w:val="4A5EE54B"/>
    <w:rsid w:val="4A69C366"/>
    <w:rsid w:val="4A6A4684"/>
    <w:rsid w:val="4A6CA163"/>
    <w:rsid w:val="4A7B3098"/>
    <w:rsid w:val="4A8373C7"/>
    <w:rsid w:val="4A8499C9"/>
    <w:rsid w:val="4A85AE59"/>
    <w:rsid w:val="4A87B9C8"/>
    <w:rsid w:val="4A8AFEAD"/>
    <w:rsid w:val="4A8B74D6"/>
    <w:rsid w:val="4A8BA198"/>
    <w:rsid w:val="4A8F81EF"/>
    <w:rsid w:val="4A979BA1"/>
    <w:rsid w:val="4A97D8E4"/>
    <w:rsid w:val="4A9C76E6"/>
    <w:rsid w:val="4A9CBD0D"/>
    <w:rsid w:val="4AA38CED"/>
    <w:rsid w:val="4AD800AA"/>
    <w:rsid w:val="4ADC10D8"/>
    <w:rsid w:val="4AE11C14"/>
    <w:rsid w:val="4AE95246"/>
    <w:rsid w:val="4AFD68B4"/>
    <w:rsid w:val="4B020CCE"/>
    <w:rsid w:val="4B0578FE"/>
    <w:rsid w:val="4B077061"/>
    <w:rsid w:val="4B2D6460"/>
    <w:rsid w:val="4B2DCD17"/>
    <w:rsid w:val="4B361913"/>
    <w:rsid w:val="4B4A2D4B"/>
    <w:rsid w:val="4B4E4CEF"/>
    <w:rsid w:val="4B536D92"/>
    <w:rsid w:val="4B578BEB"/>
    <w:rsid w:val="4B6DE90C"/>
    <w:rsid w:val="4B6E6D80"/>
    <w:rsid w:val="4B6F9475"/>
    <w:rsid w:val="4B74B41A"/>
    <w:rsid w:val="4B758850"/>
    <w:rsid w:val="4B79B6C8"/>
    <w:rsid w:val="4B8C0A21"/>
    <w:rsid w:val="4B91F0E8"/>
    <w:rsid w:val="4B983701"/>
    <w:rsid w:val="4B9B6F1F"/>
    <w:rsid w:val="4BA2B2F3"/>
    <w:rsid w:val="4BAB76FC"/>
    <w:rsid w:val="4BB135F4"/>
    <w:rsid w:val="4BC23443"/>
    <w:rsid w:val="4BC7950F"/>
    <w:rsid w:val="4BDA1EBE"/>
    <w:rsid w:val="4BDBBCD4"/>
    <w:rsid w:val="4BDFD68A"/>
    <w:rsid w:val="4BE484AA"/>
    <w:rsid w:val="4BE77E56"/>
    <w:rsid w:val="4BEEE0DC"/>
    <w:rsid w:val="4BF60BCF"/>
    <w:rsid w:val="4BF8ADBD"/>
    <w:rsid w:val="4C091699"/>
    <w:rsid w:val="4C0931F5"/>
    <w:rsid w:val="4C0B6A08"/>
    <w:rsid w:val="4C154876"/>
    <w:rsid w:val="4C24F07A"/>
    <w:rsid w:val="4C3C3FA4"/>
    <w:rsid w:val="4C4D658E"/>
    <w:rsid w:val="4C50B13B"/>
    <w:rsid w:val="4C561ACF"/>
    <w:rsid w:val="4C5B35A1"/>
    <w:rsid w:val="4C5B89F1"/>
    <w:rsid w:val="4C5EE72D"/>
    <w:rsid w:val="4C66B3AB"/>
    <w:rsid w:val="4C6783ED"/>
    <w:rsid w:val="4C752369"/>
    <w:rsid w:val="4C7E33A4"/>
    <w:rsid w:val="4C80F8A9"/>
    <w:rsid w:val="4C8A2255"/>
    <w:rsid w:val="4C8B033E"/>
    <w:rsid w:val="4C929358"/>
    <w:rsid w:val="4C938336"/>
    <w:rsid w:val="4C95F842"/>
    <w:rsid w:val="4C9A2CD8"/>
    <w:rsid w:val="4C9AC96A"/>
    <w:rsid w:val="4CA22AFA"/>
    <w:rsid w:val="4CA4FB46"/>
    <w:rsid w:val="4CAB08C9"/>
    <w:rsid w:val="4CABC19D"/>
    <w:rsid w:val="4CB2D6B7"/>
    <w:rsid w:val="4CB8000D"/>
    <w:rsid w:val="4CBE2863"/>
    <w:rsid w:val="4CC63689"/>
    <w:rsid w:val="4CDB883F"/>
    <w:rsid w:val="4CEBF22C"/>
    <w:rsid w:val="4CEE2080"/>
    <w:rsid w:val="4CF76F55"/>
    <w:rsid w:val="4CF7E710"/>
    <w:rsid w:val="4CFB14DD"/>
    <w:rsid w:val="4CFCCD83"/>
    <w:rsid w:val="4D04D64C"/>
    <w:rsid w:val="4D169F00"/>
    <w:rsid w:val="4D1EA831"/>
    <w:rsid w:val="4D22DC2A"/>
    <w:rsid w:val="4D273E0D"/>
    <w:rsid w:val="4D29D189"/>
    <w:rsid w:val="4D430EDA"/>
    <w:rsid w:val="4D4D3CC3"/>
    <w:rsid w:val="4D5A8002"/>
    <w:rsid w:val="4D5AAE3E"/>
    <w:rsid w:val="4D5E0C4F"/>
    <w:rsid w:val="4D5F22BD"/>
    <w:rsid w:val="4D657815"/>
    <w:rsid w:val="4D7AB5E5"/>
    <w:rsid w:val="4D7AFF18"/>
    <w:rsid w:val="4D85F568"/>
    <w:rsid w:val="4D87DDB3"/>
    <w:rsid w:val="4D89D48C"/>
    <w:rsid w:val="4D8E836F"/>
    <w:rsid w:val="4D8FDBEE"/>
    <w:rsid w:val="4D9E4E43"/>
    <w:rsid w:val="4D9F03DD"/>
    <w:rsid w:val="4DAC1F00"/>
    <w:rsid w:val="4DACACEA"/>
    <w:rsid w:val="4DB5F9AA"/>
    <w:rsid w:val="4DB69DE7"/>
    <w:rsid w:val="4DC82689"/>
    <w:rsid w:val="4DD2EC18"/>
    <w:rsid w:val="4DD7F47B"/>
    <w:rsid w:val="4DDC47A8"/>
    <w:rsid w:val="4DEF8FB3"/>
    <w:rsid w:val="4DF7176D"/>
    <w:rsid w:val="4DFD45C3"/>
    <w:rsid w:val="4E13FC11"/>
    <w:rsid w:val="4E20C556"/>
    <w:rsid w:val="4E31BA3A"/>
    <w:rsid w:val="4E4A3D60"/>
    <w:rsid w:val="4E4B1B46"/>
    <w:rsid w:val="4E64E95B"/>
    <w:rsid w:val="4E65616C"/>
    <w:rsid w:val="4E6D90A2"/>
    <w:rsid w:val="4E708112"/>
    <w:rsid w:val="4E7F0935"/>
    <w:rsid w:val="4E86DD92"/>
    <w:rsid w:val="4E8B822D"/>
    <w:rsid w:val="4EA2D4A7"/>
    <w:rsid w:val="4EA4E311"/>
    <w:rsid w:val="4EA735DC"/>
    <w:rsid w:val="4EA8AC81"/>
    <w:rsid w:val="4EAA9CCE"/>
    <w:rsid w:val="4EB74EA8"/>
    <w:rsid w:val="4EBA7C17"/>
    <w:rsid w:val="4EC8270B"/>
    <w:rsid w:val="4EC8439F"/>
    <w:rsid w:val="4EDC34FD"/>
    <w:rsid w:val="4EDD8A3E"/>
    <w:rsid w:val="4EEA50F7"/>
    <w:rsid w:val="4EF1340F"/>
    <w:rsid w:val="4EF2ADF8"/>
    <w:rsid w:val="4EF3C2CF"/>
    <w:rsid w:val="4EFA4A90"/>
    <w:rsid w:val="4F0B36CC"/>
    <w:rsid w:val="4F0F582B"/>
    <w:rsid w:val="4F10EE4A"/>
    <w:rsid w:val="4F1168BE"/>
    <w:rsid w:val="4F12CB85"/>
    <w:rsid w:val="4F1A5422"/>
    <w:rsid w:val="4F1C8272"/>
    <w:rsid w:val="4F2ADBD6"/>
    <w:rsid w:val="4F2BA00C"/>
    <w:rsid w:val="4F30A7B9"/>
    <w:rsid w:val="4F325FAE"/>
    <w:rsid w:val="4F41EA26"/>
    <w:rsid w:val="4F4F1BBB"/>
    <w:rsid w:val="4F534E72"/>
    <w:rsid w:val="4F536EF7"/>
    <w:rsid w:val="4F573601"/>
    <w:rsid w:val="4F5C4BDF"/>
    <w:rsid w:val="4F5FB202"/>
    <w:rsid w:val="4F684899"/>
    <w:rsid w:val="4F6F1C89"/>
    <w:rsid w:val="4F79ACC4"/>
    <w:rsid w:val="4F7E74A0"/>
    <w:rsid w:val="4F7F60D8"/>
    <w:rsid w:val="4F809BA3"/>
    <w:rsid w:val="4F8293E0"/>
    <w:rsid w:val="4F830039"/>
    <w:rsid w:val="4F86177F"/>
    <w:rsid w:val="4F86574E"/>
    <w:rsid w:val="4F8D9EE2"/>
    <w:rsid w:val="4F8EFD48"/>
    <w:rsid w:val="4F941295"/>
    <w:rsid w:val="4F992514"/>
    <w:rsid w:val="4F9FD3F1"/>
    <w:rsid w:val="4FA968AC"/>
    <w:rsid w:val="4FB37BB1"/>
    <w:rsid w:val="4FB9F4FA"/>
    <w:rsid w:val="4FBE46D1"/>
    <w:rsid w:val="4FC49DD4"/>
    <w:rsid w:val="4FC771F5"/>
    <w:rsid w:val="4FCA260F"/>
    <w:rsid w:val="4FCE8D83"/>
    <w:rsid w:val="4FCF2664"/>
    <w:rsid w:val="4FDBBC55"/>
    <w:rsid w:val="4FE22B60"/>
    <w:rsid w:val="4FE40034"/>
    <w:rsid w:val="5000FB87"/>
    <w:rsid w:val="500EF22C"/>
    <w:rsid w:val="50238EB5"/>
    <w:rsid w:val="502C8A9A"/>
    <w:rsid w:val="50324DBC"/>
    <w:rsid w:val="503B27DE"/>
    <w:rsid w:val="5049A285"/>
    <w:rsid w:val="5049C3E4"/>
    <w:rsid w:val="504B04D3"/>
    <w:rsid w:val="504E8659"/>
    <w:rsid w:val="50513389"/>
    <w:rsid w:val="5053316D"/>
    <w:rsid w:val="505A1DB2"/>
    <w:rsid w:val="5063F52F"/>
    <w:rsid w:val="50665C54"/>
    <w:rsid w:val="507D4DCB"/>
    <w:rsid w:val="508019E6"/>
    <w:rsid w:val="50850980"/>
    <w:rsid w:val="5085612F"/>
    <w:rsid w:val="5085677A"/>
    <w:rsid w:val="5085C5C1"/>
    <w:rsid w:val="508BE68B"/>
    <w:rsid w:val="509559F9"/>
    <w:rsid w:val="509E7C80"/>
    <w:rsid w:val="50A22A7B"/>
    <w:rsid w:val="50A2357D"/>
    <w:rsid w:val="50B16B69"/>
    <w:rsid w:val="50B5179F"/>
    <w:rsid w:val="50B99493"/>
    <w:rsid w:val="50BFCFC6"/>
    <w:rsid w:val="50CF6F9D"/>
    <w:rsid w:val="50CFB5F3"/>
    <w:rsid w:val="50D14B57"/>
    <w:rsid w:val="50DEF85C"/>
    <w:rsid w:val="50EFE167"/>
    <w:rsid w:val="50F471C2"/>
    <w:rsid w:val="5104E59B"/>
    <w:rsid w:val="51231D67"/>
    <w:rsid w:val="51232AB9"/>
    <w:rsid w:val="51237400"/>
    <w:rsid w:val="512B4AB4"/>
    <w:rsid w:val="513812BC"/>
    <w:rsid w:val="5138BDCF"/>
    <w:rsid w:val="5139CCB7"/>
    <w:rsid w:val="513BE013"/>
    <w:rsid w:val="513E703B"/>
    <w:rsid w:val="5140536E"/>
    <w:rsid w:val="51446B85"/>
    <w:rsid w:val="514E6A5F"/>
    <w:rsid w:val="51515F4C"/>
    <w:rsid w:val="515E8DA6"/>
    <w:rsid w:val="51646497"/>
    <w:rsid w:val="51646CBF"/>
    <w:rsid w:val="51685DA3"/>
    <w:rsid w:val="51690699"/>
    <w:rsid w:val="51740723"/>
    <w:rsid w:val="519784B9"/>
    <w:rsid w:val="519C21DF"/>
    <w:rsid w:val="519D9116"/>
    <w:rsid w:val="51AB18A8"/>
    <w:rsid w:val="51AD969E"/>
    <w:rsid w:val="51B77493"/>
    <w:rsid w:val="51C3B740"/>
    <w:rsid w:val="51CB3DC9"/>
    <w:rsid w:val="51DA4236"/>
    <w:rsid w:val="51DDDF2C"/>
    <w:rsid w:val="51E13166"/>
    <w:rsid w:val="51EC4EE2"/>
    <w:rsid w:val="51ECDE8E"/>
    <w:rsid w:val="520434AD"/>
    <w:rsid w:val="52064285"/>
    <w:rsid w:val="5213004E"/>
    <w:rsid w:val="52163025"/>
    <w:rsid w:val="521B9F71"/>
    <w:rsid w:val="521C05F0"/>
    <w:rsid w:val="52214D59"/>
    <w:rsid w:val="52404AAF"/>
    <w:rsid w:val="524D59C4"/>
    <w:rsid w:val="524FF3A0"/>
    <w:rsid w:val="52537F15"/>
    <w:rsid w:val="52669FE5"/>
    <w:rsid w:val="526E5855"/>
    <w:rsid w:val="527E51A8"/>
    <w:rsid w:val="5293B291"/>
    <w:rsid w:val="52980103"/>
    <w:rsid w:val="5298C570"/>
    <w:rsid w:val="52B1216E"/>
    <w:rsid w:val="52C104B5"/>
    <w:rsid w:val="52CD8C70"/>
    <w:rsid w:val="52E920CA"/>
    <w:rsid w:val="52EB50A4"/>
    <w:rsid w:val="52EC900B"/>
    <w:rsid w:val="52F00D4A"/>
    <w:rsid w:val="52F4A1FD"/>
    <w:rsid w:val="53204408"/>
    <w:rsid w:val="53212598"/>
    <w:rsid w:val="532AC5F8"/>
    <w:rsid w:val="53327B0D"/>
    <w:rsid w:val="533781BB"/>
    <w:rsid w:val="533AB9E4"/>
    <w:rsid w:val="533E6014"/>
    <w:rsid w:val="5343C923"/>
    <w:rsid w:val="534869ED"/>
    <w:rsid w:val="5349D606"/>
    <w:rsid w:val="5352BE22"/>
    <w:rsid w:val="53542A8A"/>
    <w:rsid w:val="535F7C8B"/>
    <w:rsid w:val="535FB7BA"/>
    <w:rsid w:val="5361062E"/>
    <w:rsid w:val="53680F2B"/>
    <w:rsid w:val="536B7260"/>
    <w:rsid w:val="5373BDA5"/>
    <w:rsid w:val="53802257"/>
    <w:rsid w:val="539DCEA0"/>
    <w:rsid w:val="539ECBA9"/>
    <w:rsid w:val="53A12898"/>
    <w:rsid w:val="53A41751"/>
    <w:rsid w:val="53A70E88"/>
    <w:rsid w:val="53AA24D3"/>
    <w:rsid w:val="53AFC3BF"/>
    <w:rsid w:val="53B0610C"/>
    <w:rsid w:val="53BBEFAB"/>
    <w:rsid w:val="53D1E9E7"/>
    <w:rsid w:val="53E26D21"/>
    <w:rsid w:val="53E2DD1F"/>
    <w:rsid w:val="53E5A293"/>
    <w:rsid w:val="53E654CC"/>
    <w:rsid w:val="53EF4911"/>
    <w:rsid w:val="53F51056"/>
    <w:rsid w:val="54068F7B"/>
    <w:rsid w:val="54077EBF"/>
    <w:rsid w:val="54083CD8"/>
    <w:rsid w:val="540B8B00"/>
    <w:rsid w:val="540D889F"/>
    <w:rsid w:val="541551EA"/>
    <w:rsid w:val="5419DD79"/>
    <w:rsid w:val="543270C8"/>
    <w:rsid w:val="54434A1C"/>
    <w:rsid w:val="5449539E"/>
    <w:rsid w:val="54530864"/>
    <w:rsid w:val="5466FD04"/>
    <w:rsid w:val="547D790E"/>
    <w:rsid w:val="548608EB"/>
    <w:rsid w:val="54863793"/>
    <w:rsid w:val="548F614D"/>
    <w:rsid w:val="54950F12"/>
    <w:rsid w:val="549F5C89"/>
    <w:rsid w:val="54A7A814"/>
    <w:rsid w:val="54AAE616"/>
    <w:rsid w:val="54AAFEEB"/>
    <w:rsid w:val="54C06A70"/>
    <w:rsid w:val="54C4748A"/>
    <w:rsid w:val="54C5F41D"/>
    <w:rsid w:val="54CC50F9"/>
    <w:rsid w:val="54CE902A"/>
    <w:rsid w:val="54E0BECF"/>
    <w:rsid w:val="54E70A80"/>
    <w:rsid w:val="55024F25"/>
    <w:rsid w:val="55026574"/>
    <w:rsid w:val="5506D4A8"/>
    <w:rsid w:val="550D40EB"/>
    <w:rsid w:val="550D6677"/>
    <w:rsid w:val="551B4100"/>
    <w:rsid w:val="551E2F9D"/>
    <w:rsid w:val="551E8F48"/>
    <w:rsid w:val="55218981"/>
    <w:rsid w:val="55223D94"/>
    <w:rsid w:val="55280448"/>
    <w:rsid w:val="552F8114"/>
    <w:rsid w:val="55317E9F"/>
    <w:rsid w:val="5550D9D9"/>
    <w:rsid w:val="555512E3"/>
    <w:rsid w:val="5563C336"/>
    <w:rsid w:val="556E8BAB"/>
    <w:rsid w:val="55786940"/>
    <w:rsid w:val="557F2CB2"/>
    <w:rsid w:val="5581F437"/>
    <w:rsid w:val="55924BE2"/>
    <w:rsid w:val="55A20053"/>
    <w:rsid w:val="55AA7F80"/>
    <w:rsid w:val="55BB239E"/>
    <w:rsid w:val="55C76407"/>
    <w:rsid w:val="55C9D590"/>
    <w:rsid w:val="55D2DCCA"/>
    <w:rsid w:val="55D67706"/>
    <w:rsid w:val="55D9EBF0"/>
    <w:rsid w:val="55E4C5A6"/>
    <w:rsid w:val="55E8E64F"/>
    <w:rsid w:val="55EE9734"/>
    <w:rsid w:val="55F05DF0"/>
    <w:rsid w:val="55F157BD"/>
    <w:rsid w:val="560334EF"/>
    <w:rsid w:val="560D846D"/>
    <w:rsid w:val="562B9CF8"/>
    <w:rsid w:val="5631678F"/>
    <w:rsid w:val="5634E4D5"/>
    <w:rsid w:val="563BF59B"/>
    <w:rsid w:val="5640AD31"/>
    <w:rsid w:val="565047BE"/>
    <w:rsid w:val="5657D4C9"/>
    <w:rsid w:val="565B9BCA"/>
    <w:rsid w:val="56699C44"/>
    <w:rsid w:val="566A0195"/>
    <w:rsid w:val="5674F728"/>
    <w:rsid w:val="56838A4A"/>
    <w:rsid w:val="56858DA5"/>
    <w:rsid w:val="568CAEF3"/>
    <w:rsid w:val="5696BC4C"/>
    <w:rsid w:val="569D5E89"/>
    <w:rsid w:val="56A2BC71"/>
    <w:rsid w:val="56A81871"/>
    <w:rsid w:val="56A88D81"/>
    <w:rsid w:val="56C4E7F7"/>
    <w:rsid w:val="56CDB962"/>
    <w:rsid w:val="56D11E1B"/>
    <w:rsid w:val="56D7B226"/>
    <w:rsid w:val="56D7FE64"/>
    <w:rsid w:val="56DC2EE0"/>
    <w:rsid w:val="56DCCF01"/>
    <w:rsid w:val="56E15164"/>
    <w:rsid w:val="56E61C3D"/>
    <w:rsid w:val="56EC3F56"/>
    <w:rsid w:val="56ED301E"/>
    <w:rsid w:val="56F762AA"/>
    <w:rsid w:val="56F921AA"/>
    <w:rsid w:val="56FA2AB0"/>
    <w:rsid w:val="56FE19DB"/>
    <w:rsid w:val="570013C9"/>
    <w:rsid w:val="57037CB0"/>
    <w:rsid w:val="5709F28F"/>
    <w:rsid w:val="57150F9C"/>
    <w:rsid w:val="571D497E"/>
    <w:rsid w:val="574336B5"/>
    <w:rsid w:val="5744854A"/>
    <w:rsid w:val="574D9662"/>
    <w:rsid w:val="57556B96"/>
    <w:rsid w:val="575F3822"/>
    <w:rsid w:val="5760EC39"/>
    <w:rsid w:val="57806834"/>
    <w:rsid w:val="57839158"/>
    <w:rsid w:val="578E37D6"/>
    <w:rsid w:val="579D9323"/>
    <w:rsid w:val="57A5814B"/>
    <w:rsid w:val="57A7D7B0"/>
    <w:rsid w:val="57ACC0DF"/>
    <w:rsid w:val="57C18198"/>
    <w:rsid w:val="57C88BDC"/>
    <w:rsid w:val="57C97CF6"/>
    <w:rsid w:val="57CBDB7B"/>
    <w:rsid w:val="57CCA1F2"/>
    <w:rsid w:val="57D7A2C2"/>
    <w:rsid w:val="57E22119"/>
    <w:rsid w:val="57ED1D4A"/>
    <w:rsid w:val="57F57B4E"/>
    <w:rsid w:val="57F5CB74"/>
    <w:rsid w:val="57FE9117"/>
    <w:rsid w:val="57FFDB88"/>
    <w:rsid w:val="57FFFA1C"/>
    <w:rsid w:val="581C9CB9"/>
    <w:rsid w:val="58215193"/>
    <w:rsid w:val="582228B3"/>
    <w:rsid w:val="58223EF5"/>
    <w:rsid w:val="582CFE95"/>
    <w:rsid w:val="583F5288"/>
    <w:rsid w:val="5843E412"/>
    <w:rsid w:val="585D5FA2"/>
    <w:rsid w:val="586F8C38"/>
    <w:rsid w:val="5872736B"/>
    <w:rsid w:val="587365A1"/>
    <w:rsid w:val="58788D30"/>
    <w:rsid w:val="5878A129"/>
    <w:rsid w:val="587961A2"/>
    <w:rsid w:val="587FBAC6"/>
    <w:rsid w:val="58817AF0"/>
    <w:rsid w:val="5881EC8E"/>
    <w:rsid w:val="58824E4D"/>
    <w:rsid w:val="58969FD6"/>
    <w:rsid w:val="58A15BC9"/>
    <w:rsid w:val="58B79FBE"/>
    <w:rsid w:val="58B86E1B"/>
    <w:rsid w:val="58C43477"/>
    <w:rsid w:val="58CDC375"/>
    <w:rsid w:val="58CFE823"/>
    <w:rsid w:val="58D68E7C"/>
    <w:rsid w:val="58EE1550"/>
    <w:rsid w:val="58F88089"/>
    <w:rsid w:val="5902B84B"/>
    <w:rsid w:val="590ADBB8"/>
    <w:rsid w:val="59136004"/>
    <w:rsid w:val="5923DDA8"/>
    <w:rsid w:val="592F8ED3"/>
    <w:rsid w:val="59332AED"/>
    <w:rsid w:val="593CEB4C"/>
    <w:rsid w:val="596AC167"/>
    <w:rsid w:val="597FCF95"/>
    <w:rsid w:val="598356C3"/>
    <w:rsid w:val="5988569A"/>
    <w:rsid w:val="59938948"/>
    <w:rsid w:val="599427D3"/>
    <w:rsid w:val="59A38D12"/>
    <w:rsid w:val="59A70B18"/>
    <w:rsid w:val="59ADB802"/>
    <w:rsid w:val="59AE9C4C"/>
    <w:rsid w:val="59B6E560"/>
    <w:rsid w:val="59D99746"/>
    <w:rsid w:val="59DD6CE6"/>
    <w:rsid w:val="59EAEA8E"/>
    <w:rsid w:val="59EB0724"/>
    <w:rsid w:val="59ECCC34"/>
    <w:rsid w:val="59F5D67E"/>
    <w:rsid w:val="59F9E2AA"/>
    <w:rsid w:val="59FE5769"/>
    <w:rsid w:val="59FF8D6C"/>
    <w:rsid w:val="5A0AE4E0"/>
    <w:rsid w:val="5A165AFB"/>
    <w:rsid w:val="5A17DFAF"/>
    <w:rsid w:val="5A1AEE3A"/>
    <w:rsid w:val="5A20BE5D"/>
    <w:rsid w:val="5A2314B5"/>
    <w:rsid w:val="5A27BE0D"/>
    <w:rsid w:val="5A4F1ACC"/>
    <w:rsid w:val="5A54C1E6"/>
    <w:rsid w:val="5A642CC3"/>
    <w:rsid w:val="5A8DF278"/>
    <w:rsid w:val="5A913891"/>
    <w:rsid w:val="5A97B122"/>
    <w:rsid w:val="5A99F863"/>
    <w:rsid w:val="5A9BC3B1"/>
    <w:rsid w:val="5A9EBC19"/>
    <w:rsid w:val="5A9F85AD"/>
    <w:rsid w:val="5AAA3546"/>
    <w:rsid w:val="5AB309CC"/>
    <w:rsid w:val="5ABED582"/>
    <w:rsid w:val="5AC16328"/>
    <w:rsid w:val="5AC5086B"/>
    <w:rsid w:val="5ACFB876"/>
    <w:rsid w:val="5AD0EA40"/>
    <w:rsid w:val="5AD4645F"/>
    <w:rsid w:val="5AD8C05E"/>
    <w:rsid w:val="5AF227A1"/>
    <w:rsid w:val="5B060B85"/>
    <w:rsid w:val="5B0E8733"/>
    <w:rsid w:val="5B111831"/>
    <w:rsid w:val="5B112894"/>
    <w:rsid w:val="5B1DFF2C"/>
    <w:rsid w:val="5B21DB99"/>
    <w:rsid w:val="5B238827"/>
    <w:rsid w:val="5B251148"/>
    <w:rsid w:val="5B261E2E"/>
    <w:rsid w:val="5B262F9A"/>
    <w:rsid w:val="5B3236F9"/>
    <w:rsid w:val="5B32F7FC"/>
    <w:rsid w:val="5B364692"/>
    <w:rsid w:val="5B52369F"/>
    <w:rsid w:val="5B5ACEF8"/>
    <w:rsid w:val="5B606FEE"/>
    <w:rsid w:val="5B61B28F"/>
    <w:rsid w:val="5B6D332D"/>
    <w:rsid w:val="5B7AFCD8"/>
    <w:rsid w:val="5B7F043D"/>
    <w:rsid w:val="5B880734"/>
    <w:rsid w:val="5B8D16F6"/>
    <w:rsid w:val="5B97A1A3"/>
    <w:rsid w:val="5B9D06BF"/>
    <w:rsid w:val="5BA0A638"/>
    <w:rsid w:val="5BB3CDDF"/>
    <w:rsid w:val="5BB42DD7"/>
    <w:rsid w:val="5BB91ED4"/>
    <w:rsid w:val="5BBE5D91"/>
    <w:rsid w:val="5BBEA1BB"/>
    <w:rsid w:val="5BDAABB7"/>
    <w:rsid w:val="5BDBA37C"/>
    <w:rsid w:val="5BDBCAE5"/>
    <w:rsid w:val="5BE23984"/>
    <w:rsid w:val="5BFB36FD"/>
    <w:rsid w:val="5C14FC36"/>
    <w:rsid w:val="5C1572FF"/>
    <w:rsid w:val="5C1683DE"/>
    <w:rsid w:val="5C282232"/>
    <w:rsid w:val="5C2E528E"/>
    <w:rsid w:val="5C3CA85C"/>
    <w:rsid w:val="5C439C66"/>
    <w:rsid w:val="5C4C04DE"/>
    <w:rsid w:val="5C56EA56"/>
    <w:rsid w:val="5C7D6725"/>
    <w:rsid w:val="5C8E3C35"/>
    <w:rsid w:val="5CA64CFD"/>
    <w:rsid w:val="5CB4A137"/>
    <w:rsid w:val="5CBC7529"/>
    <w:rsid w:val="5CC4599C"/>
    <w:rsid w:val="5CC773A2"/>
    <w:rsid w:val="5CCA7CB9"/>
    <w:rsid w:val="5CCF2187"/>
    <w:rsid w:val="5CD5A777"/>
    <w:rsid w:val="5CDB8EC7"/>
    <w:rsid w:val="5CDD00F6"/>
    <w:rsid w:val="5CEE8C1F"/>
    <w:rsid w:val="5CF81064"/>
    <w:rsid w:val="5CF918AD"/>
    <w:rsid w:val="5D07292E"/>
    <w:rsid w:val="5D0CED41"/>
    <w:rsid w:val="5D1009CE"/>
    <w:rsid w:val="5D1546B4"/>
    <w:rsid w:val="5D18DB76"/>
    <w:rsid w:val="5D194BE3"/>
    <w:rsid w:val="5D1B52C2"/>
    <w:rsid w:val="5D22DC1E"/>
    <w:rsid w:val="5D235446"/>
    <w:rsid w:val="5D36C8AE"/>
    <w:rsid w:val="5D3CA8C3"/>
    <w:rsid w:val="5D422A6C"/>
    <w:rsid w:val="5D48244B"/>
    <w:rsid w:val="5D5EB7FC"/>
    <w:rsid w:val="5D6CEC39"/>
    <w:rsid w:val="5D6E9969"/>
    <w:rsid w:val="5D77127C"/>
    <w:rsid w:val="5D827DE2"/>
    <w:rsid w:val="5D96788C"/>
    <w:rsid w:val="5D9D4F49"/>
    <w:rsid w:val="5DB2F545"/>
    <w:rsid w:val="5DB89317"/>
    <w:rsid w:val="5DBF3C13"/>
    <w:rsid w:val="5DCB19CD"/>
    <w:rsid w:val="5DCC78E5"/>
    <w:rsid w:val="5DCF87DF"/>
    <w:rsid w:val="5DD4C30D"/>
    <w:rsid w:val="5DD894DA"/>
    <w:rsid w:val="5DDB606C"/>
    <w:rsid w:val="5DE32E9D"/>
    <w:rsid w:val="5DE98130"/>
    <w:rsid w:val="5DED2445"/>
    <w:rsid w:val="5E145271"/>
    <w:rsid w:val="5E15211F"/>
    <w:rsid w:val="5E222CAA"/>
    <w:rsid w:val="5E2D115D"/>
    <w:rsid w:val="5E3007F7"/>
    <w:rsid w:val="5E32E634"/>
    <w:rsid w:val="5E355F53"/>
    <w:rsid w:val="5E36D9CC"/>
    <w:rsid w:val="5E3FE9CA"/>
    <w:rsid w:val="5E58666B"/>
    <w:rsid w:val="5E58804C"/>
    <w:rsid w:val="5E620113"/>
    <w:rsid w:val="5E7D55D8"/>
    <w:rsid w:val="5E7E3E7D"/>
    <w:rsid w:val="5E938FC2"/>
    <w:rsid w:val="5EB26468"/>
    <w:rsid w:val="5EB70C35"/>
    <w:rsid w:val="5EB90D35"/>
    <w:rsid w:val="5EB9C8D2"/>
    <w:rsid w:val="5EBF1FEA"/>
    <w:rsid w:val="5EC48859"/>
    <w:rsid w:val="5ECD58E8"/>
    <w:rsid w:val="5EEEDCAE"/>
    <w:rsid w:val="5EF62BA0"/>
    <w:rsid w:val="5EFEE062"/>
    <w:rsid w:val="5F041823"/>
    <w:rsid w:val="5F09DF8F"/>
    <w:rsid w:val="5F0B1F51"/>
    <w:rsid w:val="5F0B2BBB"/>
    <w:rsid w:val="5F14FACF"/>
    <w:rsid w:val="5F18C792"/>
    <w:rsid w:val="5F194D5A"/>
    <w:rsid w:val="5F1C91A7"/>
    <w:rsid w:val="5F23243F"/>
    <w:rsid w:val="5F282860"/>
    <w:rsid w:val="5F2B98AF"/>
    <w:rsid w:val="5F328664"/>
    <w:rsid w:val="5F3DFBE1"/>
    <w:rsid w:val="5F3F99FB"/>
    <w:rsid w:val="5F4B1CC2"/>
    <w:rsid w:val="5F51972E"/>
    <w:rsid w:val="5F5F89D6"/>
    <w:rsid w:val="5F644535"/>
    <w:rsid w:val="5F6B4799"/>
    <w:rsid w:val="5F6C9C5B"/>
    <w:rsid w:val="5F782C52"/>
    <w:rsid w:val="5F7CA6A5"/>
    <w:rsid w:val="5F7CD45A"/>
    <w:rsid w:val="5F821B5C"/>
    <w:rsid w:val="5F84798A"/>
    <w:rsid w:val="5F8954EE"/>
    <w:rsid w:val="5F9E08E0"/>
    <w:rsid w:val="5FA2B6A0"/>
    <w:rsid w:val="5FABDEAA"/>
    <w:rsid w:val="5FBAC03C"/>
    <w:rsid w:val="5FC14132"/>
    <w:rsid w:val="5FC718A7"/>
    <w:rsid w:val="5FD39488"/>
    <w:rsid w:val="5FE246AD"/>
    <w:rsid w:val="5FE2DADB"/>
    <w:rsid w:val="5FED2F53"/>
    <w:rsid w:val="5FEFC5FD"/>
    <w:rsid w:val="5FFE06ED"/>
    <w:rsid w:val="5FFECB14"/>
    <w:rsid w:val="600B160C"/>
    <w:rsid w:val="600C048F"/>
    <w:rsid w:val="600E3AF7"/>
    <w:rsid w:val="6011C90F"/>
    <w:rsid w:val="601458EA"/>
    <w:rsid w:val="6014DB52"/>
    <w:rsid w:val="60158407"/>
    <w:rsid w:val="602654C0"/>
    <w:rsid w:val="6027D660"/>
    <w:rsid w:val="603B92FD"/>
    <w:rsid w:val="60441C24"/>
    <w:rsid w:val="604BEC5E"/>
    <w:rsid w:val="60517D29"/>
    <w:rsid w:val="6052AD30"/>
    <w:rsid w:val="6052F8B1"/>
    <w:rsid w:val="605B3BB6"/>
    <w:rsid w:val="605C207D"/>
    <w:rsid w:val="6066D12C"/>
    <w:rsid w:val="60738259"/>
    <w:rsid w:val="60815BB2"/>
    <w:rsid w:val="60833562"/>
    <w:rsid w:val="60852674"/>
    <w:rsid w:val="609634C0"/>
    <w:rsid w:val="6098A833"/>
    <w:rsid w:val="60991ADD"/>
    <w:rsid w:val="6099230E"/>
    <w:rsid w:val="60A19351"/>
    <w:rsid w:val="60A1CB45"/>
    <w:rsid w:val="60A2FA12"/>
    <w:rsid w:val="60BA80ED"/>
    <w:rsid w:val="60BEB789"/>
    <w:rsid w:val="60D35E77"/>
    <w:rsid w:val="60DC3E42"/>
    <w:rsid w:val="60E63B38"/>
    <w:rsid w:val="60E72C6B"/>
    <w:rsid w:val="60E9024E"/>
    <w:rsid w:val="6109A4CB"/>
    <w:rsid w:val="611AF6A9"/>
    <w:rsid w:val="6127C5ED"/>
    <w:rsid w:val="6129ECEB"/>
    <w:rsid w:val="612B6F60"/>
    <w:rsid w:val="612DA09D"/>
    <w:rsid w:val="61338729"/>
    <w:rsid w:val="6137EE66"/>
    <w:rsid w:val="6138A615"/>
    <w:rsid w:val="613DBC79"/>
    <w:rsid w:val="61406604"/>
    <w:rsid w:val="61491033"/>
    <w:rsid w:val="614CD802"/>
    <w:rsid w:val="614E777A"/>
    <w:rsid w:val="614FF51E"/>
    <w:rsid w:val="615E399C"/>
    <w:rsid w:val="615E83E9"/>
    <w:rsid w:val="61889878"/>
    <w:rsid w:val="61929F19"/>
    <w:rsid w:val="619A9012"/>
    <w:rsid w:val="61AC9147"/>
    <w:rsid w:val="61B4FF9C"/>
    <w:rsid w:val="61B615C7"/>
    <w:rsid w:val="61BA873F"/>
    <w:rsid w:val="61BDD2D2"/>
    <w:rsid w:val="61C88640"/>
    <w:rsid w:val="61CA9645"/>
    <w:rsid w:val="61D1178A"/>
    <w:rsid w:val="61D5BBD4"/>
    <w:rsid w:val="61DE3302"/>
    <w:rsid w:val="61E2CB33"/>
    <w:rsid w:val="61E855BD"/>
    <w:rsid w:val="61F0091D"/>
    <w:rsid w:val="61F30412"/>
    <w:rsid w:val="61FA7451"/>
    <w:rsid w:val="6200074B"/>
    <w:rsid w:val="62037808"/>
    <w:rsid w:val="620891D4"/>
    <w:rsid w:val="62090457"/>
    <w:rsid w:val="620A2ECA"/>
    <w:rsid w:val="620FC8CC"/>
    <w:rsid w:val="621BBB7A"/>
    <w:rsid w:val="6223F36D"/>
    <w:rsid w:val="6226BD97"/>
    <w:rsid w:val="622DF3C5"/>
    <w:rsid w:val="622E0FE0"/>
    <w:rsid w:val="622E9DE0"/>
    <w:rsid w:val="6230E73A"/>
    <w:rsid w:val="62319090"/>
    <w:rsid w:val="623D4867"/>
    <w:rsid w:val="62517E7A"/>
    <w:rsid w:val="62537DE9"/>
    <w:rsid w:val="625BE1DD"/>
    <w:rsid w:val="62664808"/>
    <w:rsid w:val="626D2145"/>
    <w:rsid w:val="62842110"/>
    <w:rsid w:val="6286EE7C"/>
    <w:rsid w:val="628C6D49"/>
    <w:rsid w:val="628D4804"/>
    <w:rsid w:val="62975028"/>
    <w:rsid w:val="629A7233"/>
    <w:rsid w:val="62A3E0E6"/>
    <w:rsid w:val="62D1EC28"/>
    <w:rsid w:val="62E3D2CF"/>
    <w:rsid w:val="62E4F36A"/>
    <w:rsid w:val="62E96D12"/>
    <w:rsid w:val="62F23C6B"/>
    <w:rsid w:val="6304A274"/>
    <w:rsid w:val="6311460A"/>
    <w:rsid w:val="631905DF"/>
    <w:rsid w:val="6323189D"/>
    <w:rsid w:val="632330E1"/>
    <w:rsid w:val="6332644A"/>
    <w:rsid w:val="63328A40"/>
    <w:rsid w:val="6355C770"/>
    <w:rsid w:val="63577D88"/>
    <w:rsid w:val="63584C8E"/>
    <w:rsid w:val="63633CA6"/>
    <w:rsid w:val="6369BB94"/>
    <w:rsid w:val="636DC1F0"/>
    <w:rsid w:val="638881E0"/>
    <w:rsid w:val="638CC650"/>
    <w:rsid w:val="638EE48F"/>
    <w:rsid w:val="6397871A"/>
    <w:rsid w:val="639A6C02"/>
    <w:rsid w:val="639A9C05"/>
    <w:rsid w:val="639F4528"/>
    <w:rsid w:val="63A397AF"/>
    <w:rsid w:val="63A8D468"/>
    <w:rsid w:val="63B0A599"/>
    <w:rsid w:val="63C4114C"/>
    <w:rsid w:val="63CBC116"/>
    <w:rsid w:val="63D5A4A9"/>
    <w:rsid w:val="63D5F094"/>
    <w:rsid w:val="63D93E3E"/>
    <w:rsid w:val="63DE7AF6"/>
    <w:rsid w:val="63E48909"/>
    <w:rsid w:val="63E7533A"/>
    <w:rsid w:val="63EB820E"/>
    <w:rsid w:val="63F5D70E"/>
    <w:rsid w:val="64035F1C"/>
    <w:rsid w:val="640F1D6F"/>
    <w:rsid w:val="64108EDE"/>
    <w:rsid w:val="6410A62C"/>
    <w:rsid w:val="64139829"/>
    <w:rsid w:val="6417924B"/>
    <w:rsid w:val="6426FCE1"/>
    <w:rsid w:val="64319F14"/>
    <w:rsid w:val="6437AE7A"/>
    <w:rsid w:val="6437E1C5"/>
    <w:rsid w:val="64472336"/>
    <w:rsid w:val="64567BDF"/>
    <w:rsid w:val="645F07A8"/>
    <w:rsid w:val="6461EECB"/>
    <w:rsid w:val="64634A85"/>
    <w:rsid w:val="6463701C"/>
    <w:rsid w:val="646F60A2"/>
    <w:rsid w:val="64743610"/>
    <w:rsid w:val="647A8CD0"/>
    <w:rsid w:val="647FD8D1"/>
    <w:rsid w:val="6490C389"/>
    <w:rsid w:val="649D8ADC"/>
    <w:rsid w:val="64A4A84C"/>
    <w:rsid w:val="64A56B14"/>
    <w:rsid w:val="64A993D2"/>
    <w:rsid w:val="64B4D55B"/>
    <w:rsid w:val="64BA7650"/>
    <w:rsid w:val="64BF5E44"/>
    <w:rsid w:val="64BFA262"/>
    <w:rsid w:val="64BFDDB7"/>
    <w:rsid w:val="64CF95E9"/>
    <w:rsid w:val="64D481C2"/>
    <w:rsid w:val="64D644AC"/>
    <w:rsid w:val="64D9BA9E"/>
    <w:rsid w:val="64DA6BE2"/>
    <w:rsid w:val="64DE3AC0"/>
    <w:rsid w:val="64F12F45"/>
    <w:rsid w:val="64F8B85A"/>
    <w:rsid w:val="64F8DE75"/>
    <w:rsid w:val="65012526"/>
    <w:rsid w:val="6501C28E"/>
    <w:rsid w:val="65040B05"/>
    <w:rsid w:val="65097022"/>
    <w:rsid w:val="650B51B2"/>
    <w:rsid w:val="650CBB64"/>
    <w:rsid w:val="65203684"/>
    <w:rsid w:val="6520CAEC"/>
    <w:rsid w:val="65249764"/>
    <w:rsid w:val="6546DACD"/>
    <w:rsid w:val="65505D9C"/>
    <w:rsid w:val="6553C673"/>
    <w:rsid w:val="6558BCCD"/>
    <w:rsid w:val="655FD441"/>
    <w:rsid w:val="65646C1A"/>
    <w:rsid w:val="6565EEB8"/>
    <w:rsid w:val="65677ABE"/>
    <w:rsid w:val="65699BE7"/>
    <w:rsid w:val="656C7A2D"/>
    <w:rsid w:val="6578CD1B"/>
    <w:rsid w:val="657A849B"/>
    <w:rsid w:val="6582600C"/>
    <w:rsid w:val="6583E1E9"/>
    <w:rsid w:val="6587E92E"/>
    <w:rsid w:val="659936D2"/>
    <w:rsid w:val="659A48B0"/>
    <w:rsid w:val="65BD99B8"/>
    <w:rsid w:val="65BDC39A"/>
    <w:rsid w:val="65C29BA4"/>
    <w:rsid w:val="65CE836A"/>
    <w:rsid w:val="65DBAAA2"/>
    <w:rsid w:val="65DE2022"/>
    <w:rsid w:val="65E0560A"/>
    <w:rsid w:val="65EBFC4E"/>
    <w:rsid w:val="65EC86CB"/>
    <w:rsid w:val="65ED8FE2"/>
    <w:rsid w:val="6600B79A"/>
    <w:rsid w:val="66022BB3"/>
    <w:rsid w:val="6608CCBC"/>
    <w:rsid w:val="660D0FDE"/>
    <w:rsid w:val="660D3A84"/>
    <w:rsid w:val="660EBDD0"/>
    <w:rsid w:val="661466BD"/>
    <w:rsid w:val="6620497E"/>
    <w:rsid w:val="662E7672"/>
    <w:rsid w:val="662FB227"/>
    <w:rsid w:val="663132ED"/>
    <w:rsid w:val="665292AE"/>
    <w:rsid w:val="665549AE"/>
    <w:rsid w:val="66575A72"/>
    <w:rsid w:val="6659C238"/>
    <w:rsid w:val="665D092A"/>
    <w:rsid w:val="6663DD30"/>
    <w:rsid w:val="6664B2CB"/>
    <w:rsid w:val="666BF555"/>
    <w:rsid w:val="666C1256"/>
    <w:rsid w:val="667436EB"/>
    <w:rsid w:val="6689BCE1"/>
    <w:rsid w:val="668BC4FF"/>
    <w:rsid w:val="6692EE44"/>
    <w:rsid w:val="6699A869"/>
    <w:rsid w:val="669C6003"/>
    <w:rsid w:val="66A267E3"/>
    <w:rsid w:val="66ACE504"/>
    <w:rsid w:val="66B29B9E"/>
    <w:rsid w:val="66B5AE05"/>
    <w:rsid w:val="66BA532F"/>
    <w:rsid w:val="66D7B948"/>
    <w:rsid w:val="66E383BB"/>
    <w:rsid w:val="66E5DB76"/>
    <w:rsid w:val="66EBFE03"/>
    <w:rsid w:val="66EF6D12"/>
    <w:rsid w:val="66F182B5"/>
    <w:rsid w:val="670FDA99"/>
    <w:rsid w:val="67137C82"/>
    <w:rsid w:val="671D964F"/>
    <w:rsid w:val="6737C661"/>
    <w:rsid w:val="67385829"/>
    <w:rsid w:val="673D73C3"/>
    <w:rsid w:val="673EE49F"/>
    <w:rsid w:val="67587BED"/>
    <w:rsid w:val="675A52E7"/>
    <w:rsid w:val="6761745F"/>
    <w:rsid w:val="67695B70"/>
    <w:rsid w:val="676FF9FE"/>
    <w:rsid w:val="677611A9"/>
    <w:rsid w:val="677F9D67"/>
    <w:rsid w:val="67824143"/>
    <w:rsid w:val="678D6DD3"/>
    <w:rsid w:val="6792C6D8"/>
    <w:rsid w:val="679CA455"/>
    <w:rsid w:val="679CCB21"/>
    <w:rsid w:val="679ED2F6"/>
    <w:rsid w:val="679F9A71"/>
    <w:rsid w:val="67A2D98E"/>
    <w:rsid w:val="67BEE16C"/>
    <w:rsid w:val="67C30527"/>
    <w:rsid w:val="67C3AE0C"/>
    <w:rsid w:val="67CBEB23"/>
    <w:rsid w:val="67CCE164"/>
    <w:rsid w:val="67CD713B"/>
    <w:rsid w:val="67D3A774"/>
    <w:rsid w:val="67D69F0B"/>
    <w:rsid w:val="67F482B1"/>
    <w:rsid w:val="67F723A1"/>
    <w:rsid w:val="67F8E160"/>
    <w:rsid w:val="67FBA54C"/>
    <w:rsid w:val="68014656"/>
    <w:rsid w:val="68062CDA"/>
    <w:rsid w:val="680727E4"/>
    <w:rsid w:val="6809B2BC"/>
    <w:rsid w:val="680EFF0C"/>
    <w:rsid w:val="680F9915"/>
    <w:rsid w:val="681CE7F5"/>
    <w:rsid w:val="6822EB8C"/>
    <w:rsid w:val="682BA655"/>
    <w:rsid w:val="682BFD59"/>
    <w:rsid w:val="68336DF9"/>
    <w:rsid w:val="6839A030"/>
    <w:rsid w:val="683C656A"/>
    <w:rsid w:val="6844490F"/>
    <w:rsid w:val="684F006D"/>
    <w:rsid w:val="6858D269"/>
    <w:rsid w:val="68617A3A"/>
    <w:rsid w:val="686877C9"/>
    <w:rsid w:val="686BEBD0"/>
    <w:rsid w:val="68758DFF"/>
    <w:rsid w:val="68759083"/>
    <w:rsid w:val="68880DC1"/>
    <w:rsid w:val="6895F323"/>
    <w:rsid w:val="68987F61"/>
    <w:rsid w:val="68B360A8"/>
    <w:rsid w:val="68B36CEE"/>
    <w:rsid w:val="68B3E2A2"/>
    <w:rsid w:val="68C3FEA1"/>
    <w:rsid w:val="68DBDD20"/>
    <w:rsid w:val="68F713DD"/>
    <w:rsid w:val="691C25A0"/>
    <w:rsid w:val="6922BA85"/>
    <w:rsid w:val="693114F6"/>
    <w:rsid w:val="69339FB6"/>
    <w:rsid w:val="693B43EA"/>
    <w:rsid w:val="69402A11"/>
    <w:rsid w:val="69431B6F"/>
    <w:rsid w:val="694AA297"/>
    <w:rsid w:val="694CE591"/>
    <w:rsid w:val="694DA2FB"/>
    <w:rsid w:val="694DEC18"/>
    <w:rsid w:val="69522963"/>
    <w:rsid w:val="695980B0"/>
    <w:rsid w:val="6965E292"/>
    <w:rsid w:val="696705FC"/>
    <w:rsid w:val="696E4CF5"/>
    <w:rsid w:val="6982BB1B"/>
    <w:rsid w:val="698B014E"/>
    <w:rsid w:val="698ED332"/>
    <w:rsid w:val="698F987E"/>
    <w:rsid w:val="699661BA"/>
    <w:rsid w:val="699F4C60"/>
    <w:rsid w:val="69A12886"/>
    <w:rsid w:val="69A9EC12"/>
    <w:rsid w:val="69B02654"/>
    <w:rsid w:val="69B70640"/>
    <w:rsid w:val="69C10270"/>
    <w:rsid w:val="69C40D4C"/>
    <w:rsid w:val="69CAFCDB"/>
    <w:rsid w:val="69D49E60"/>
    <w:rsid w:val="69DB8395"/>
    <w:rsid w:val="69E31A18"/>
    <w:rsid w:val="69E824A2"/>
    <w:rsid w:val="69EF8581"/>
    <w:rsid w:val="69F190CE"/>
    <w:rsid w:val="69FCFC3A"/>
    <w:rsid w:val="6A014796"/>
    <w:rsid w:val="6A0EDC51"/>
    <w:rsid w:val="6A108F03"/>
    <w:rsid w:val="6A114AD8"/>
    <w:rsid w:val="6A146704"/>
    <w:rsid w:val="6A168B80"/>
    <w:rsid w:val="6A1B22E6"/>
    <w:rsid w:val="6A1B71DC"/>
    <w:rsid w:val="6A20B082"/>
    <w:rsid w:val="6A2FEA66"/>
    <w:rsid w:val="6A32C044"/>
    <w:rsid w:val="6A352A8D"/>
    <w:rsid w:val="6A364F48"/>
    <w:rsid w:val="6A37D6FD"/>
    <w:rsid w:val="6A4B3991"/>
    <w:rsid w:val="6A59D8FA"/>
    <w:rsid w:val="6A5D0C4A"/>
    <w:rsid w:val="6A6651A0"/>
    <w:rsid w:val="6A7F6F9A"/>
    <w:rsid w:val="6A879A15"/>
    <w:rsid w:val="6A8FA674"/>
    <w:rsid w:val="6AA2BE2C"/>
    <w:rsid w:val="6AAB5C90"/>
    <w:rsid w:val="6AABA1E3"/>
    <w:rsid w:val="6AC4E7EA"/>
    <w:rsid w:val="6AD0CE94"/>
    <w:rsid w:val="6ADC06FA"/>
    <w:rsid w:val="6ADCD383"/>
    <w:rsid w:val="6AE1DB8F"/>
    <w:rsid w:val="6AE9668E"/>
    <w:rsid w:val="6B00E529"/>
    <w:rsid w:val="6B02217A"/>
    <w:rsid w:val="6B114D3A"/>
    <w:rsid w:val="6B12D873"/>
    <w:rsid w:val="6B130FB4"/>
    <w:rsid w:val="6B19B9E0"/>
    <w:rsid w:val="6B1C2530"/>
    <w:rsid w:val="6B211D16"/>
    <w:rsid w:val="6B24549C"/>
    <w:rsid w:val="6B31E292"/>
    <w:rsid w:val="6B547B8F"/>
    <w:rsid w:val="6B56BBEB"/>
    <w:rsid w:val="6B609624"/>
    <w:rsid w:val="6B652D9C"/>
    <w:rsid w:val="6B73DBFF"/>
    <w:rsid w:val="6B73F593"/>
    <w:rsid w:val="6B7F4A39"/>
    <w:rsid w:val="6B90195F"/>
    <w:rsid w:val="6B930B82"/>
    <w:rsid w:val="6B9B41E5"/>
    <w:rsid w:val="6BA72263"/>
    <w:rsid w:val="6BA87E80"/>
    <w:rsid w:val="6BAC3CB5"/>
    <w:rsid w:val="6BB19E4C"/>
    <w:rsid w:val="6BB5C93F"/>
    <w:rsid w:val="6BB995CE"/>
    <w:rsid w:val="6BBA0E15"/>
    <w:rsid w:val="6BBB45B0"/>
    <w:rsid w:val="6BC6DF88"/>
    <w:rsid w:val="6BD2959E"/>
    <w:rsid w:val="6BD70955"/>
    <w:rsid w:val="6BDC08EF"/>
    <w:rsid w:val="6BF1F47D"/>
    <w:rsid w:val="6BFAF2D4"/>
    <w:rsid w:val="6C011D39"/>
    <w:rsid w:val="6C01C0FB"/>
    <w:rsid w:val="6C075015"/>
    <w:rsid w:val="6C10B90B"/>
    <w:rsid w:val="6C25F8D8"/>
    <w:rsid w:val="6C2B7004"/>
    <w:rsid w:val="6C2BF9A2"/>
    <w:rsid w:val="6C33559A"/>
    <w:rsid w:val="6C36A611"/>
    <w:rsid w:val="6C40D7F8"/>
    <w:rsid w:val="6C40E701"/>
    <w:rsid w:val="6C4B66EF"/>
    <w:rsid w:val="6C53DCE1"/>
    <w:rsid w:val="6C54600C"/>
    <w:rsid w:val="6C54ECE2"/>
    <w:rsid w:val="6C593F46"/>
    <w:rsid w:val="6C5B3A0C"/>
    <w:rsid w:val="6C61FC1C"/>
    <w:rsid w:val="6C65F6FE"/>
    <w:rsid w:val="6C707A4C"/>
    <w:rsid w:val="6C7184CD"/>
    <w:rsid w:val="6C825D10"/>
    <w:rsid w:val="6C88D5A9"/>
    <w:rsid w:val="6C93BEA3"/>
    <w:rsid w:val="6C9D930A"/>
    <w:rsid w:val="6C9DF09A"/>
    <w:rsid w:val="6C9EDC2A"/>
    <w:rsid w:val="6CA15769"/>
    <w:rsid w:val="6CA72F0A"/>
    <w:rsid w:val="6CB0D72B"/>
    <w:rsid w:val="6CE2788F"/>
    <w:rsid w:val="6CE4384A"/>
    <w:rsid w:val="6CF1348F"/>
    <w:rsid w:val="6CF73868"/>
    <w:rsid w:val="6D21F67B"/>
    <w:rsid w:val="6D25D3A3"/>
    <w:rsid w:val="6D2B40F6"/>
    <w:rsid w:val="6D2CECAE"/>
    <w:rsid w:val="6D3BB348"/>
    <w:rsid w:val="6D42495D"/>
    <w:rsid w:val="6D48DE43"/>
    <w:rsid w:val="6D510724"/>
    <w:rsid w:val="6D54B24D"/>
    <w:rsid w:val="6D61856C"/>
    <w:rsid w:val="6D6A2D2C"/>
    <w:rsid w:val="6D6B26F6"/>
    <w:rsid w:val="6D7867EB"/>
    <w:rsid w:val="6D82C828"/>
    <w:rsid w:val="6D8F4040"/>
    <w:rsid w:val="6D9331B1"/>
    <w:rsid w:val="6D9B399C"/>
    <w:rsid w:val="6D9FC1C8"/>
    <w:rsid w:val="6DA1B738"/>
    <w:rsid w:val="6DB96A94"/>
    <w:rsid w:val="6DBC6B1F"/>
    <w:rsid w:val="6DC44F05"/>
    <w:rsid w:val="6DC4A6AA"/>
    <w:rsid w:val="6DCCD0AE"/>
    <w:rsid w:val="6DD59D8D"/>
    <w:rsid w:val="6DD7EAB3"/>
    <w:rsid w:val="6DDB1CEF"/>
    <w:rsid w:val="6DEB8989"/>
    <w:rsid w:val="6DF76C48"/>
    <w:rsid w:val="6DFBC5C7"/>
    <w:rsid w:val="6E049B38"/>
    <w:rsid w:val="6E0B449C"/>
    <w:rsid w:val="6E137960"/>
    <w:rsid w:val="6E16C03D"/>
    <w:rsid w:val="6E288546"/>
    <w:rsid w:val="6E34437C"/>
    <w:rsid w:val="6E47A03D"/>
    <w:rsid w:val="6E6D9F81"/>
    <w:rsid w:val="6E6F8787"/>
    <w:rsid w:val="6E785DD1"/>
    <w:rsid w:val="6E7A2E7E"/>
    <w:rsid w:val="6E83180D"/>
    <w:rsid w:val="6E8429DD"/>
    <w:rsid w:val="6E895216"/>
    <w:rsid w:val="6E9BD24B"/>
    <w:rsid w:val="6EAF2043"/>
    <w:rsid w:val="6EB00211"/>
    <w:rsid w:val="6EB077FB"/>
    <w:rsid w:val="6EB82A48"/>
    <w:rsid w:val="6ED32234"/>
    <w:rsid w:val="6ED3F5D1"/>
    <w:rsid w:val="6ED79E6F"/>
    <w:rsid w:val="6ED93D6F"/>
    <w:rsid w:val="6EDB335B"/>
    <w:rsid w:val="6EF08E65"/>
    <w:rsid w:val="6EF56510"/>
    <w:rsid w:val="6EF8F73D"/>
    <w:rsid w:val="6F01E50D"/>
    <w:rsid w:val="6F0DEB76"/>
    <w:rsid w:val="6F18CDC0"/>
    <w:rsid w:val="6F19062B"/>
    <w:rsid w:val="6F1D12E4"/>
    <w:rsid w:val="6F24CFC5"/>
    <w:rsid w:val="6F317728"/>
    <w:rsid w:val="6F382F76"/>
    <w:rsid w:val="6F42D6A9"/>
    <w:rsid w:val="6F4365D6"/>
    <w:rsid w:val="6F4B708D"/>
    <w:rsid w:val="6F71024F"/>
    <w:rsid w:val="6F84C444"/>
    <w:rsid w:val="6F91A273"/>
    <w:rsid w:val="6FA0E3EC"/>
    <w:rsid w:val="6FA634FC"/>
    <w:rsid w:val="6FAB0C9A"/>
    <w:rsid w:val="6FBAD74C"/>
    <w:rsid w:val="6FBB13C9"/>
    <w:rsid w:val="6FC1A49A"/>
    <w:rsid w:val="6FD160C1"/>
    <w:rsid w:val="6FE0A0A9"/>
    <w:rsid w:val="6FE405A0"/>
    <w:rsid w:val="6FE79BEF"/>
    <w:rsid w:val="6FEFFAEB"/>
    <w:rsid w:val="6FF86D6D"/>
    <w:rsid w:val="7004173B"/>
    <w:rsid w:val="701BC2D5"/>
    <w:rsid w:val="702802AC"/>
    <w:rsid w:val="702CC037"/>
    <w:rsid w:val="70365A8A"/>
    <w:rsid w:val="703FFD6A"/>
    <w:rsid w:val="7040D6E2"/>
    <w:rsid w:val="7040D703"/>
    <w:rsid w:val="70449F61"/>
    <w:rsid w:val="7066EEC8"/>
    <w:rsid w:val="706B1CF2"/>
    <w:rsid w:val="70765D03"/>
    <w:rsid w:val="7078BD2F"/>
    <w:rsid w:val="707DBD0A"/>
    <w:rsid w:val="708D30D1"/>
    <w:rsid w:val="709235FE"/>
    <w:rsid w:val="7097D1A9"/>
    <w:rsid w:val="709CDD66"/>
    <w:rsid w:val="709F5A16"/>
    <w:rsid w:val="70A58E32"/>
    <w:rsid w:val="70AD563E"/>
    <w:rsid w:val="70B11FDD"/>
    <w:rsid w:val="70B143FC"/>
    <w:rsid w:val="70B52C3B"/>
    <w:rsid w:val="70B6404B"/>
    <w:rsid w:val="70BD9488"/>
    <w:rsid w:val="70BE7F64"/>
    <w:rsid w:val="70C428F7"/>
    <w:rsid w:val="70CA59A3"/>
    <w:rsid w:val="70D0E3F0"/>
    <w:rsid w:val="70D425EC"/>
    <w:rsid w:val="70DEA459"/>
    <w:rsid w:val="70E7CC6C"/>
    <w:rsid w:val="70F2183A"/>
    <w:rsid w:val="70F5AF6C"/>
    <w:rsid w:val="70F95731"/>
    <w:rsid w:val="70FFBC7B"/>
    <w:rsid w:val="71031F3C"/>
    <w:rsid w:val="71066EDB"/>
    <w:rsid w:val="710EC046"/>
    <w:rsid w:val="7110CE01"/>
    <w:rsid w:val="711CF07A"/>
    <w:rsid w:val="7127CAEE"/>
    <w:rsid w:val="7129F52F"/>
    <w:rsid w:val="712DFCB0"/>
    <w:rsid w:val="7130F1B6"/>
    <w:rsid w:val="7142155E"/>
    <w:rsid w:val="71468F17"/>
    <w:rsid w:val="71538453"/>
    <w:rsid w:val="715FB282"/>
    <w:rsid w:val="7167A9FC"/>
    <w:rsid w:val="7169F8CA"/>
    <w:rsid w:val="716E7C94"/>
    <w:rsid w:val="717B69AA"/>
    <w:rsid w:val="717F337C"/>
    <w:rsid w:val="71839181"/>
    <w:rsid w:val="718F7035"/>
    <w:rsid w:val="719C9369"/>
    <w:rsid w:val="71D7954E"/>
    <w:rsid w:val="71E6FEB1"/>
    <w:rsid w:val="71E8D1E4"/>
    <w:rsid w:val="7209EBA5"/>
    <w:rsid w:val="720CF560"/>
    <w:rsid w:val="720E0261"/>
    <w:rsid w:val="721841DF"/>
    <w:rsid w:val="72216E65"/>
    <w:rsid w:val="722986B0"/>
    <w:rsid w:val="722B9F05"/>
    <w:rsid w:val="7237D915"/>
    <w:rsid w:val="723B571C"/>
    <w:rsid w:val="723F50D4"/>
    <w:rsid w:val="72492957"/>
    <w:rsid w:val="7259CFCA"/>
    <w:rsid w:val="725B21E0"/>
    <w:rsid w:val="726D3606"/>
    <w:rsid w:val="7270BD3B"/>
    <w:rsid w:val="727BA14B"/>
    <w:rsid w:val="728FD506"/>
    <w:rsid w:val="7298BA14"/>
    <w:rsid w:val="729BB641"/>
    <w:rsid w:val="729EFC81"/>
    <w:rsid w:val="72A222CD"/>
    <w:rsid w:val="72A23879"/>
    <w:rsid w:val="72AAB6EA"/>
    <w:rsid w:val="72AD037F"/>
    <w:rsid w:val="72B276AD"/>
    <w:rsid w:val="72B7B996"/>
    <w:rsid w:val="72B9E862"/>
    <w:rsid w:val="72BDB745"/>
    <w:rsid w:val="72C0D4BA"/>
    <w:rsid w:val="72C63C92"/>
    <w:rsid w:val="72CDE34D"/>
    <w:rsid w:val="72D4CC67"/>
    <w:rsid w:val="72DADA0A"/>
    <w:rsid w:val="72DF9C63"/>
    <w:rsid w:val="72E95953"/>
    <w:rsid w:val="72ED6476"/>
    <w:rsid w:val="72F67B05"/>
    <w:rsid w:val="72F78821"/>
    <w:rsid w:val="7302A01C"/>
    <w:rsid w:val="73058AC6"/>
    <w:rsid w:val="730868BC"/>
    <w:rsid w:val="730A98A6"/>
    <w:rsid w:val="730C0E65"/>
    <w:rsid w:val="73152476"/>
    <w:rsid w:val="73159ECA"/>
    <w:rsid w:val="731DD66D"/>
    <w:rsid w:val="73222A5B"/>
    <w:rsid w:val="732683C8"/>
    <w:rsid w:val="732BC5A8"/>
    <w:rsid w:val="733D1C76"/>
    <w:rsid w:val="7340589A"/>
    <w:rsid w:val="734729C0"/>
    <w:rsid w:val="734999C5"/>
    <w:rsid w:val="734A2866"/>
    <w:rsid w:val="735AAF7C"/>
    <w:rsid w:val="736759D6"/>
    <w:rsid w:val="736D5F7A"/>
    <w:rsid w:val="7372158F"/>
    <w:rsid w:val="737916F9"/>
    <w:rsid w:val="737BA7BF"/>
    <w:rsid w:val="737D7B71"/>
    <w:rsid w:val="7393739D"/>
    <w:rsid w:val="73978D0F"/>
    <w:rsid w:val="7399C2D6"/>
    <w:rsid w:val="739F9F9B"/>
    <w:rsid w:val="73A72618"/>
    <w:rsid w:val="73BCF054"/>
    <w:rsid w:val="73BF6CCC"/>
    <w:rsid w:val="73C40C19"/>
    <w:rsid w:val="73CC5562"/>
    <w:rsid w:val="73CDA092"/>
    <w:rsid w:val="73D14436"/>
    <w:rsid w:val="73D3778A"/>
    <w:rsid w:val="73D59889"/>
    <w:rsid w:val="73E2D1F3"/>
    <w:rsid w:val="73E7467F"/>
    <w:rsid w:val="73FE9AAB"/>
    <w:rsid w:val="740A9CFC"/>
    <w:rsid w:val="7422437D"/>
    <w:rsid w:val="7422B2BF"/>
    <w:rsid w:val="74240989"/>
    <w:rsid w:val="7428FFDA"/>
    <w:rsid w:val="7429EF4D"/>
    <w:rsid w:val="742CDD85"/>
    <w:rsid w:val="74346CAB"/>
    <w:rsid w:val="7434CB50"/>
    <w:rsid w:val="7440065B"/>
    <w:rsid w:val="74468B6B"/>
    <w:rsid w:val="744AE6BC"/>
    <w:rsid w:val="744B65D4"/>
    <w:rsid w:val="744E3EF5"/>
    <w:rsid w:val="74602D66"/>
    <w:rsid w:val="74633C22"/>
    <w:rsid w:val="746FBEA9"/>
    <w:rsid w:val="7471B143"/>
    <w:rsid w:val="74750EE5"/>
    <w:rsid w:val="747AF7E7"/>
    <w:rsid w:val="7483D00D"/>
    <w:rsid w:val="748AE7E6"/>
    <w:rsid w:val="748DDDA8"/>
    <w:rsid w:val="749BA021"/>
    <w:rsid w:val="74A95272"/>
    <w:rsid w:val="74C47DE4"/>
    <w:rsid w:val="74D65815"/>
    <w:rsid w:val="74DB4596"/>
    <w:rsid w:val="74E6A694"/>
    <w:rsid w:val="74E9CBBF"/>
    <w:rsid w:val="75039DE6"/>
    <w:rsid w:val="7509D738"/>
    <w:rsid w:val="750A4EBD"/>
    <w:rsid w:val="75139ED7"/>
    <w:rsid w:val="7514BD0C"/>
    <w:rsid w:val="751762A5"/>
    <w:rsid w:val="75243431"/>
    <w:rsid w:val="752C1699"/>
    <w:rsid w:val="75333BC5"/>
    <w:rsid w:val="75408D7A"/>
    <w:rsid w:val="75427B75"/>
    <w:rsid w:val="75571D92"/>
    <w:rsid w:val="7569BA10"/>
    <w:rsid w:val="756A6F12"/>
    <w:rsid w:val="75840E37"/>
    <w:rsid w:val="75862EDF"/>
    <w:rsid w:val="758F1967"/>
    <w:rsid w:val="75971A10"/>
    <w:rsid w:val="7598EFF9"/>
    <w:rsid w:val="759BE8D3"/>
    <w:rsid w:val="759C616F"/>
    <w:rsid w:val="75A55B38"/>
    <w:rsid w:val="75B105F4"/>
    <w:rsid w:val="75B5B3F4"/>
    <w:rsid w:val="75B83359"/>
    <w:rsid w:val="75BB643F"/>
    <w:rsid w:val="75BCADCF"/>
    <w:rsid w:val="75BF6A3D"/>
    <w:rsid w:val="75C43145"/>
    <w:rsid w:val="75CAB84A"/>
    <w:rsid w:val="75CD1549"/>
    <w:rsid w:val="75D3DC26"/>
    <w:rsid w:val="75D3ED07"/>
    <w:rsid w:val="75DACB40"/>
    <w:rsid w:val="75DB4436"/>
    <w:rsid w:val="75DEF98E"/>
    <w:rsid w:val="75F09237"/>
    <w:rsid w:val="75F3A637"/>
    <w:rsid w:val="75FDB754"/>
    <w:rsid w:val="7605D646"/>
    <w:rsid w:val="7609EABE"/>
    <w:rsid w:val="760B0B5A"/>
    <w:rsid w:val="7612A596"/>
    <w:rsid w:val="76154747"/>
    <w:rsid w:val="76161F3E"/>
    <w:rsid w:val="761955BA"/>
    <w:rsid w:val="762243E5"/>
    <w:rsid w:val="7626BA0A"/>
    <w:rsid w:val="76283039"/>
    <w:rsid w:val="762D09A5"/>
    <w:rsid w:val="763C42CA"/>
    <w:rsid w:val="764A79E5"/>
    <w:rsid w:val="76510C5E"/>
    <w:rsid w:val="76696F9D"/>
    <w:rsid w:val="76743F7C"/>
    <w:rsid w:val="7678EFF9"/>
    <w:rsid w:val="76792DDB"/>
    <w:rsid w:val="767BFB07"/>
    <w:rsid w:val="76802F36"/>
    <w:rsid w:val="7683CD3D"/>
    <w:rsid w:val="768770B2"/>
    <w:rsid w:val="7697C3B4"/>
    <w:rsid w:val="76A79BE4"/>
    <w:rsid w:val="76AA3F84"/>
    <w:rsid w:val="76B34B36"/>
    <w:rsid w:val="76B743D6"/>
    <w:rsid w:val="76BA1785"/>
    <w:rsid w:val="76CB61E3"/>
    <w:rsid w:val="76CB848E"/>
    <w:rsid w:val="76D0443B"/>
    <w:rsid w:val="76D99F33"/>
    <w:rsid w:val="76F97241"/>
    <w:rsid w:val="76FB453D"/>
    <w:rsid w:val="77121AAF"/>
    <w:rsid w:val="7714C9B5"/>
    <w:rsid w:val="772DF54F"/>
    <w:rsid w:val="7734F9E0"/>
    <w:rsid w:val="77375719"/>
    <w:rsid w:val="773FCD38"/>
    <w:rsid w:val="7748A101"/>
    <w:rsid w:val="775464DE"/>
    <w:rsid w:val="7758B05E"/>
    <w:rsid w:val="776BE865"/>
    <w:rsid w:val="776D9398"/>
    <w:rsid w:val="7772B316"/>
    <w:rsid w:val="7780C477"/>
    <w:rsid w:val="778329BD"/>
    <w:rsid w:val="77849976"/>
    <w:rsid w:val="77884F84"/>
    <w:rsid w:val="778F5D1D"/>
    <w:rsid w:val="779BFB4B"/>
    <w:rsid w:val="77A40097"/>
    <w:rsid w:val="77AFCF6C"/>
    <w:rsid w:val="77BCDB76"/>
    <w:rsid w:val="77BE5DE4"/>
    <w:rsid w:val="77C0B900"/>
    <w:rsid w:val="77C9A242"/>
    <w:rsid w:val="77D4E064"/>
    <w:rsid w:val="77D72EFA"/>
    <w:rsid w:val="77D77BBF"/>
    <w:rsid w:val="77D838DF"/>
    <w:rsid w:val="77D8E6A6"/>
    <w:rsid w:val="77DD73B9"/>
    <w:rsid w:val="77E16C5F"/>
    <w:rsid w:val="77E4355C"/>
    <w:rsid w:val="77FCF877"/>
    <w:rsid w:val="77FD765C"/>
    <w:rsid w:val="77FEF793"/>
    <w:rsid w:val="77FF45F1"/>
    <w:rsid w:val="78082C27"/>
    <w:rsid w:val="7815D1FE"/>
    <w:rsid w:val="78166FFF"/>
    <w:rsid w:val="782831B9"/>
    <w:rsid w:val="78290102"/>
    <w:rsid w:val="782C8D7D"/>
    <w:rsid w:val="783780E6"/>
    <w:rsid w:val="783A404E"/>
    <w:rsid w:val="784BC78E"/>
    <w:rsid w:val="784C44DE"/>
    <w:rsid w:val="7854B3B2"/>
    <w:rsid w:val="785A1EA6"/>
    <w:rsid w:val="785A92D9"/>
    <w:rsid w:val="7861D946"/>
    <w:rsid w:val="78697ADF"/>
    <w:rsid w:val="78810BED"/>
    <w:rsid w:val="7883B6A0"/>
    <w:rsid w:val="78927E01"/>
    <w:rsid w:val="789E17A9"/>
    <w:rsid w:val="78A100B9"/>
    <w:rsid w:val="78A78C0F"/>
    <w:rsid w:val="78ACACC7"/>
    <w:rsid w:val="78AFF33D"/>
    <w:rsid w:val="78B619DF"/>
    <w:rsid w:val="78B83344"/>
    <w:rsid w:val="78B9107E"/>
    <w:rsid w:val="78BA4138"/>
    <w:rsid w:val="78BAE87B"/>
    <w:rsid w:val="78C02546"/>
    <w:rsid w:val="78C25E92"/>
    <w:rsid w:val="78DA8EA6"/>
    <w:rsid w:val="78F53B34"/>
    <w:rsid w:val="7905C379"/>
    <w:rsid w:val="790D29AC"/>
    <w:rsid w:val="791201AE"/>
    <w:rsid w:val="7916C233"/>
    <w:rsid w:val="791B3642"/>
    <w:rsid w:val="791C7250"/>
    <w:rsid w:val="791D6208"/>
    <w:rsid w:val="791E9FBE"/>
    <w:rsid w:val="79345747"/>
    <w:rsid w:val="793ACA59"/>
    <w:rsid w:val="79428D6B"/>
    <w:rsid w:val="7944A12A"/>
    <w:rsid w:val="7946AE26"/>
    <w:rsid w:val="794E749A"/>
    <w:rsid w:val="794F08A3"/>
    <w:rsid w:val="7952C108"/>
    <w:rsid w:val="79534D58"/>
    <w:rsid w:val="79618E20"/>
    <w:rsid w:val="796AC31F"/>
    <w:rsid w:val="797D03D2"/>
    <w:rsid w:val="797D78AA"/>
    <w:rsid w:val="798EDDB9"/>
    <w:rsid w:val="799E2119"/>
    <w:rsid w:val="799F2DC7"/>
    <w:rsid w:val="79AB2839"/>
    <w:rsid w:val="79AF8C00"/>
    <w:rsid w:val="79B0C7FC"/>
    <w:rsid w:val="79B66A76"/>
    <w:rsid w:val="79BF51C2"/>
    <w:rsid w:val="79CD3E6E"/>
    <w:rsid w:val="79D53D75"/>
    <w:rsid w:val="79DD7169"/>
    <w:rsid w:val="79E67B20"/>
    <w:rsid w:val="79EA7AEB"/>
    <w:rsid w:val="79EE1437"/>
    <w:rsid w:val="79EE7155"/>
    <w:rsid w:val="79EF1464"/>
    <w:rsid w:val="79F089B7"/>
    <w:rsid w:val="79F6F582"/>
    <w:rsid w:val="79F83751"/>
    <w:rsid w:val="79FF376B"/>
    <w:rsid w:val="7A0FF510"/>
    <w:rsid w:val="7A11AF8F"/>
    <w:rsid w:val="7A16EA1C"/>
    <w:rsid w:val="7A1942E5"/>
    <w:rsid w:val="7A1CC1A6"/>
    <w:rsid w:val="7A1D97D2"/>
    <w:rsid w:val="7A1DE61F"/>
    <w:rsid w:val="7A1E16CD"/>
    <w:rsid w:val="7A30061A"/>
    <w:rsid w:val="7A4029F8"/>
    <w:rsid w:val="7A4450E2"/>
    <w:rsid w:val="7A481900"/>
    <w:rsid w:val="7A4D19CA"/>
    <w:rsid w:val="7A50339B"/>
    <w:rsid w:val="7A546A6E"/>
    <w:rsid w:val="7A54779A"/>
    <w:rsid w:val="7A55BDEE"/>
    <w:rsid w:val="7A5B0400"/>
    <w:rsid w:val="7A5F8E1C"/>
    <w:rsid w:val="7A61FC89"/>
    <w:rsid w:val="7A68DA1F"/>
    <w:rsid w:val="7A697DB7"/>
    <w:rsid w:val="7A6BE517"/>
    <w:rsid w:val="7A7D843E"/>
    <w:rsid w:val="7A86A187"/>
    <w:rsid w:val="7A8BD423"/>
    <w:rsid w:val="7A901FA9"/>
    <w:rsid w:val="7A94C624"/>
    <w:rsid w:val="7AB7E225"/>
    <w:rsid w:val="7AC08355"/>
    <w:rsid w:val="7AC11161"/>
    <w:rsid w:val="7AC9F0B4"/>
    <w:rsid w:val="7ADDCD2B"/>
    <w:rsid w:val="7AEA41A3"/>
    <w:rsid w:val="7AF02253"/>
    <w:rsid w:val="7AF37786"/>
    <w:rsid w:val="7B026D43"/>
    <w:rsid w:val="7B0BDA6D"/>
    <w:rsid w:val="7B103D7E"/>
    <w:rsid w:val="7B10F825"/>
    <w:rsid w:val="7B12C3A5"/>
    <w:rsid w:val="7B16E946"/>
    <w:rsid w:val="7B1887BB"/>
    <w:rsid w:val="7B19C8AC"/>
    <w:rsid w:val="7B1E1B45"/>
    <w:rsid w:val="7B24A312"/>
    <w:rsid w:val="7B31DE31"/>
    <w:rsid w:val="7B40D23C"/>
    <w:rsid w:val="7B40D58E"/>
    <w:rsid w:val="7B4B3251"/>
    <w:rsid w:val="7B51C775"/>
    <w:rsid w:val="7B56114D"/>
    <w:rsid w:val="7B57E357"/>
    <w:rsid w:val="7B616FBE"/>
    <w:rsid w:val="7B62DEFC"/>
    <w:rsid w:val="7B678806"/>
    <w:rsid w:val="7B6E512C"/>
    <w:rsid w:val="7B6EAC5E"/>
    <w:rsid w:val="7B6FDDA9"/>
    <w:rsid w:val="7B83938B"/>
    <w:rsid w:val="7B8C1F53"/>
    <w:rsid w:val="7B8C5C07"/>
    <w:rsid w:val="7B8C8930"/>
    <w:rsid w:val="7B9A3276"/>
    <w:rsid w:val="7B9BEC79"/>
    <w:rsid w:val="7BA17291"/>
    <w:rsid w:val="7BA3352B"/>
    <w:rsid w:val="7BA7FDC8"/>
    <w:rsid w:val="7BB3313B"/>
    <w:rsid w:val="7BBB7A29"/>
    <w:rsid w:val="7BBF3C89"/>
    <w:rsid w:val="7BD59CC0"/>
    <w:rsid w:val="7BD6700D"/>
    <w:rsid w:val="7BDB8EB3"/>
    <w:rsid w:val="7BDC249F"/>
    <w:rsid w:val="7BE1EE89"/>
    <w:rsid w:val="7BE65CD8"/>
    <w:rsid w:val="7BEBA7AF"/>
    <w:rsid w:val="7BEBBF16"/>
    <w:rsid w:val="7BF05A3D"/>
    <w:rsid w:val="7BFBCD65"/>
    <w:rsid w:val="7C0B1487"/>
    <w:rsid w:val="7C1331EE"/>
    <w:rsid w:val="7C19F588"/>
    <w:rsid w:val="7C1E629D"/>
    <w:rsid w:val="7C260010"/>
    <w:rsid w:val="7C280DA7"/>
    <w:rsid w:val="7C2FBD04"/>
    <w:rsid w:val="7C31EA56"/>
    <w:rsid w:val="7C35B695"/>
    <w:rsid w:val="7C423412"/>
    <w:rsid w:val="7C5CE1CE"/>
    <w:rsid w:val="7C6C14F5"/>
    <w:rsid w:val="7C78502E"/>
    <w:rsid w:val="7C7E3BB1"/>
    <w:rsid w:val="7C7FA7FF"/>
    <w:rsid w:val="7C82FB6B"/>
    <w:rsid w:val="7C85E786"/>
    <w:rsid w:val="7C8F1B98"/>
    <w:rsid w:val="7C929510"/>
    <w:rsid w:val="7CB7BC36"/>
    <w:rsid w:val="7CBE77E5"/>
    <w:rsid w:val="7CC68FA5"/>
    <w:rsid w:val="7CD1AE3E"/>
    <w:rsid w:val="7CD5C632"/>
    <w:rsid w:val="7CD8D8D6"/>
    <w:rsid w:val="7CEA9D0B"/>
    <w:rsid w:val="7CF966EB"/>
    <w:rsid w:val="7D078CE0"/>
    <w:rsid w:val="7D139973"/>
    <w:rsid w:val="7D19E5EB"/>
    <w:rsid w:val="7D246ABE"/>
    <w:rsid w:val="7D257745"/>
    <w:rsid w:val="7D3EC008"/>
    <w:rsid w:val="7D3F7FD1"/>
    <w:rsid w:val="7D4465D0"/>
    <w:rsid w:val="7D4F9322"/>
    <w:rsid w:val="7D63E58F"/>
    <w:rsid w:val="7D7B8356"/>
    <w:rsid w:val="7D826862"/>
    <w:rsid w:val="7D88D85C"/>
    <w:rsid w:val="7D89A3E7"/>
    <w:rsid w:val="7D9D0321"/>
    <w:rsid w:val="7DA3A960"/>
    <w:rsid w:val="7DAE7892"/>
    <w:rsid w:val="7DC77514"/>
    <w:rsid w:val="7DCA3A1E"/>
    <w:rsid w:val="7DCC7121"/>
    <w:rsid w:val="7DD336AD"/>
    <w:rsid w:val="7DDCF6F6"/>
    <w:rsid w:val="7DE8D0EA"/>
    <w:rsid w:val="7DEA5484"/>
    <w:rsid w:val="7DFE3885"/>
    <w:rsid w:val="7DFFB3BB"/>
    <w:rsid w:val="7E14F5EA"/>
    <w:rsid w:val="7E2ECA42"/>
    <w:rsid w:val="7E31600A"/>
    <w:rsid w:val="7E44A0B7"/>
    <w:rsid w:val="7E558E0B"/>
    <w:rsid w:val="7E56D280"/>
    <w:rsid w:val="7E58FA1E"/>
    <w:rsid w:val="7E5E2F6E"/>
    <w:rsid w:val="7E7995DB"/>
    <w:rsid w:val="7E7BFDF0"/>
    <w:rsid w:val="7E806C7B"/>
    <w:rsid w:val="7E8BC8C5"/>
    <w:rsid w:val="7E96B267"/>
    <w:rsid w:val="7E99F1CC"/>
    <w:rsid w:val="7EB6385E"/>
    <w:rsid w:val="7ED3D319"/>
    <w:rsid w:val="7ED4D388"/>
    <w:rsid w:val="7ED53329"/>
    <w:rsid w:val="7EE356A3"/>
    <w:rsid w:val="7EE60CDC"/>
    <w:rsid w:val="7EE7EA05"/>
    <w:rsid w:val="7EE9BE28"/>
    <w:rsid w:val="7EFD203A"/>
    <w:rsid w:val="7EFFEBD6"/>
    <w:rsid w:val="7F0078FB"/>
    <w:rsid w:val="7F128ED6"/>
    <w:rsid w:val="7F182D11"/>
    <w:rsid w:val="7F1B90D8"/>
    <w:rsid w:val="7F1E5448"/>
    <w:rsid w:val="7F28A5EC"/>
    <w:rsid w:val="7F2B5D27"/>
    <w:rsid w:val="7F333EF3"/>
    <w:rsid w:val="7F3FD58A"/>
    <w:rsid w:val="7F4CA757"/>
    <w:rsid w:val="7F4E0E04"/>
    <w:rsid w:val="7F5953C9"/>
    <w:rsid w:val="7F5F1EC8"/>
    <w:rsid w:val="7F67F51B"/>
    <w:rsid w:val="7F728000"/>
    <w:rsid w:val="7F7356C4"/>
    <w:rsid w:val="7F737EC2"/>
    <w:rsid w:val="7F78B22D"/>
    <w:rsid w:val="7F79F2CA"/>
    <w:rsid w:val="7F7AFEE1"/>
    <w:rsid w:val="7F811C96"/>
    <w:rsid w:val="7F8F067B"/>
    <w:rsid w:val="7FB5664B"/>
    <w:rsid w:val="7FBCC960"/>
    <w:rsid w:val="7FC435CA"/>
    <w:rsid w:val="7FD2523B"/>
    <w:rsid w:val="7FD4543D"/>
    <w:rsid w:val="7FD4A88C"/>
    <w:rsid w:val="7FDBBCA1"/>
    <w:rsid w:val="7FE8F678"/>
    <w:rsid w:val="7FEBFA7B"/>
    <w:rsid w:val="7FED6AB9"/>
    <w:rsid w:val="7FF18410"/>
    <w:rsid w:val="7FF67B79"/>
    <w:rsid w:val="7FFFDE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B29D6"/>
  <w15:docId w15:val="{1C598B7D-DBDB-4C9B-9AC7-C31F7B6DB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1C8"/>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customStyle="1" w:styleId="CommentReference1">
    <w:name w:val="Comment Reference1"/>
    <w:basedOn w:val="DefaultParagraphFont"/>
    <w:uiPriority w:val="99"/>
    <w:semiHidden/>
    <w:unhideWhenUsed/>
    <w:rsid w:val="008B2D50"/>
    <w:rPr>
      <w:sz w:val="16"/>
      <w:szCs w:val="16"/>
    </w:rPr>
  </w:style>
  <w:style w:type="paragraph" w:customStyle="1" w:styleId="CommentText1">
    <w:name w:val="Comment Text1"/>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1"/>
    <w:uiPriority w:val="99"/>
    <w:rsid w:val="008B2D50"/>
    <w:rPr>
      <w:sz w:val="20"/>
      <w:szCs w:val="20"/>
    </w:rPr>
  </w:style>
  <w:style w:type="paragraph" w:customStyle="1" w:styleId="CommentSubject1">
    <w:name w:val="Comment Subject1"/>
    <w:basedOn w:val="CommentText1"/>
    <w:next w:val="CommentText1"/>
    <w:link w:val="CommentSubjectChar"/>
    <w:uiPriority w:val="99"/>
    <w:semiHidden/>
    <w:unhideWhenUsed/>
    <w:rsid w:val="008B2D50"/>
    <w:rPr>
      <w:b/>
      <w:bCs/>
    </w:rPr>
  </w:style>
  <w:style w:type="character" w:customStyle="1" w:styleId="CommentSubjectChar">
    <w:name w:val="Comment Subject Char"/>
    <w:basedOn w:val="CommentTextChar"/>
    <w:link w:val="CommentSubject1"/>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PlaceholderText">
    <w:name w:val="Placeholder Text"/>
    <w:basedOn w:val="DefaultParagraphFont"/>
    <w:uiPriority w:val="99"/>
    <w:semiHidden/>
    <w:rsid w:val="0026618C"/>
    <w:rPr>
      <w:color w:val="666666"/>
    </w:rPr>
  </w:style>
  <w:style w:type="paragraph" w:styleId="Header">
    <w:name w:val="header"/>
    <w:basedOn w:val="Normal"/>
    <w:link w:val="HeaderChar"/>
    <w:uiPriority w:val="99"/>
    <w:unhideWhenUsed/>
    <w:rsid w:val="008E1C7E"/>
    <w:pPr>
      <w:tabs>
        <w:tab w:val="center" w:pos="4513"/>
        <w:tab w:val="right" w:pos="9026"/>
      </w:tabs>
    </w:pPr>
  </w:style>
  <w:style w:type="character" w:customStyle="1" w:styleId="HeaderChar">
    <w:name w:val="Header Char"/>
    <w:basedOn w:val="DefaultParagraphFont"/>
    <w:link w:val="Header"/>
    <w:uiPriority w:val="99"/>
    <w:rsid w:val="008E1C7E"/>
  </w:style>
  <w:style w:type="table" w:styleId="TableGrid">
    <w:name w:val="Table Grid"/>
    <w:basedOn w:val="TableNormal"/>
    <w:uiPriority w:val="59"/>
    <w:rsid w:val="00076A5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A63E06"/>
    <w:pPr>
      <w:widowControl/>
      <w:spacing w:before="100" w:beforeAutospacing="1" w:after="100" w:afterAutospacing="1"/>
      <w:jc w:val="left"/>
    </w:pPr>
    <w:rPr>
      <w:rFonts w:ascii="Times New Roman" w:eastAsia="Times New Roman" w:hAnsi="Times New Roman" w:cs="Times New Roman"/>
      <w:lang w:val="en-US" w:eastAsia="en-GB"/>
    </w:rPr>
  </w:style>
  <w:style w:type="table" w:styleId="ListTable7Colorful-Accent1">
    <w:name w:val="List Table 7 Colorful Accent 1"/>
    <w:basedOn w:val="TableNormal"/>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1">
    <w:name w:val="List Table 1 Light Accent 1"/>
    <w:basedOn w:val="TableNormal"/>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ommentText2">
    <w:name w:val="Comment Text2"/>
    <w:basedOn w:val="Normal"/>
    <w:link w:val="CommentTextChar1"/>
    <w:uiPriority w:val="99"/>
    <w:unhideWhenUsed/>
    <w:rPr>
      <w:sz w:val="20"/>
      <w:szCs w:val="20"/>
    </w:rPr>
  </w:style>
  <w:style w:type="character" w:customStyle="1" w:styleId="CommentTextChar1">
    <w:name w:val="Comment Text Char1"/>
    <w:basedOn w:val="DefaultParagraphFont"/>
    <w:link w:val="CommentText2"/>
    <w:uiPriority w:val="99"/>
    <w:rPr>
      <w:sz w:val="20"/>
      <w:szCs w:val="20"/>
    </w:rPr>
  </w:style>
  <w:style w:type="character" w:customStyle="1" w:styleId="CommentReference2">
    <w:name w:val="Comment Reference2"/>
    <w:basedOn w:val="DefaultParagraphFont"/>
    <w:uiPriority w:val="99"/>
    <w:semiHidden/>
    <w:unhideWhenUsed/>
    <w:rPr>
      <w:sz w:val="16"/>
      <w:szCs w:val="16"/>
    </w:rPr>
  </w:style>
  <w:style w:type="paragraph" w:customStyle="1" w:styleId="CommentSubject2">
    <w:name w:val="Comment Subject2"/>
    <w:basedOn w:val="CommentText2"/>
    <w:next w:val="CommentText2"/>
    <w:link w:val="CommentSubjectChar1"/>
    <w:uiPriority w:val="99"/>
    <w:semiHidden/>
    <w:unhideWhenUsed/>
    <w:rsid w:val="003B3396"/>
    <w:rPr>
      <w:b/>
      <w:bCs/>
    </w:rPr>
  </w:style>
  <w:style w:type="character" w:customStyle="1" w:styleId="CommentSubjectChar1">
    <w:name w:val="Comment Subject Char1"/>
    <w:basedOn w:val="CommentTextChar1"/>
    <w:link w:val="CommentSubject2"/>
    <w:uiPriority w:val="99"/>
    <w:semiHidden/>
    <w:rsid w:val="003B3396"/>
    <w:rPr>
      <w:b/>
      <w:bCs/>
      <w:sz w:val="20"/>
      <w:szCs w:val="20"/>
    </w:rPr>
  </w:style>
  <w:style w:type="character" w:styleId="CommentReference">
    <w:name w:val="annotation reference"/>
    <w:basedOn w:val="DefaultParagraphFont"/>
    <w:uiPriority w:val="99"/>
    <w:semiHidden/>
    <w:unhideWhenUsed/>
    <w:rsid w:val="00AF1BCD"/>
    <w:rPr>
      <w:sz w:val="16"/>
      <w:szCs w:val="16"/>
    </w:rPr>
  </w:style>
  <w:style w:type="paragraph" w:styleId="CommentText">
    <w:name w:val="annotation text"/>
    <w:basedOn w:val="Normal"/>
    <w:link w:val="CommentTextChar2"/>
    <w:uiPriority w:val="99"/>
    <w:unhideWhenUsed/>
    <w:rsid w:val="00AF1BCD"/>
    <w:rPr>
      <w:sz w:val="20"/>
      <w:szCs w:val="20"/>
    </w:rPr>
  </w:style>
  <w:style w:type="character" w:customStyle="1" w:styleId="CommentTextChar2">
    <w:name w:val="Comment Text Char2"/>
    <w:basedOn w:val="DefaultParagraphFont"/>
    <w:link w:val="CommentText"/>
    <w:uiPriority w:val="99"/>
    <w:rsid w:val="00AF1BCD"/>
    <w:rPr>
      <w:sz w:val="20"/>
      <w:szCs w:val="20"/>
    </w:rPr>
  </w:style>
  <w:style w:type="paragraph" w:styleId="CommentSubject">
    <w:name w:val="annotation subject"/>
    <w:basedOn w:val="CommentText"/>
    <w:next w:val="CommentText"/>
    <w:link w:val="CommentSubjectChar2"/>
    <w:uiPriority w:val="99"/>
    <w:semiHidden/>
    <w:unhideWhenUsed/>
    <w:rsid w:val="00AF1BCD"/>
    <w:rPr>
      <w:b/>
      <w:bCs/>
    </w:rPr>
  </w:style>
  <w:style w:type="character" w:customStyle="1" w:styleId="CommentSubjectChar2">
    <w:name w:val="Comment Subject Char2"/>
    <w:basedOn w:val="CommentTextChar2"/>
    <w:link w:val="CommentSubject"/>
    <w:uiPriority w:val="99"/>
    <w:semiHidden/>
    <w:rsid w:val="00AF1BCD"/>
    <w:rPr>
      <w:b/>
      <w:bCs/>
      <w:sz w:val="20"/>
      <w:szCs w:val="20"/>
    </w:rPr>
  </w:style>
  <w:style w:type="character" w:customStyle="1" w:styleId="normaltextrun">
    <w:name w:val="normaltextrun"/>
    <w:basedOn w:val="DefaultParagraphFont"/>
    <w:rsid w:val="00E7455A"/>
  </w:style>
  <w:style w:type="paragraph" w:customStyle="1" w:styleId="paragraph">
    <w:name w:val="paragraph"/>
    <w:basedOn w:val="Normal"/>
    <w:rsid w:val="003C5659"/>
    <w:pPr>
      <w:spacing w:beforeAutospacing="1" w:afterAutospacing="1"/>
    </w:pPr>
    <w:rPr>
      <w:rFonts w:asciiTheme="minorHAnsi" w:eastAsiaTheme="minorEastAsia" w:hAnsiTheme="minorHAnsi" w:cstheme="minorBidi"/>
      <w:lang w:eastAsia="en-GB"/>
    </w:rPr>
  </w:style>
  <w:style w:type="character" w:customStyle="1" w:styleId="apple-converted-space">
    <w:name w:val="apple-converted-space"/>
    <w:basedOn w:val="DefaultParagraphFont"/>
    <w:rsid w:val="003C5659"/>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FAC369-D024-0648-A91E-0AAAC9954151}">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3090579946"/>
    <we:property name="MENDELEY_CITATIONS" value="[{&quot;citationID&quot;:&quot;MENDELEY_CITATION_2c39af86-93f3-491a-9068-d9a781412ab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&quot;,&quot;citationItems&quot;:[{&quot;id&quot;:&quot;7ee03f06-6897-388c-8925-62492003d6c6&quot;,&quot;itemData&quot;:{&quot;type&quot;:&quot;article&quot;,&quot;id&quot;:&quot;7ee03f06-6897-388c-8925-62492003d6c6&quot;,&quot;title&quot;:&quot;Circadian systems biology: When time matters&quot;,&quot;author&quot;:[{&quot;family&quot;:&quot;Fuhr&quot;,&quot;given&quot;:&quot;Luise&quot;,&quot;parse-names&quot;:false,&quot;dropping-particle&quot;:&quot;&quot;,&quot;non-dropping-particle&quot;:&quot;&quot;},{&quot;family&quot;:&quot;Abreu&quot;,&quot;given&quot;:&quot;Mónica&quot;,&quot;parse-names&quot;:false,&quot;dropping-particle&quot;:&quot;&quot;,&quot;non-dropping-particle&quot;:&quot;&quot;},{&quot;family&quot;:&quot;Pett&quot;,&quot;given&quot;:&quot;Patrick&quot;,&quot;parse-names&quot;:false,&quot;dropping-particle&quot;:&quot;&quot;,&quot;non-dropping-particle&quot;:&quot;&quot;},{&quot;family&quot;:&quot;Relógio&quot;,&quot;given&quot;:&quot;Angela&quot;,&quot;parse-names&quot;:false,&quot;dropping-particle&quot;:&quot;&quot;,&quot;non-dropping-particle&quot;:&quot;&quot;}],&quot;container-title&quot;:&quot;Computational and Structural Biotechnology Journal&quot;,&quot;container-title-short&quot;:&quot;Comput. Struct. Biotechnol. J.&quot;,&quot;DOI&quot;:&quot;10.1016/j.csbj.2015.07.001&quot;,&quot;ISSN&quot;:&quot;20010370&quot;,&quot;issued&quot;:{&quot;date-parts&quot;:[[2015]]},&quot;page&quot;:&quot;417-426&quot;,&quot;abstract&quot;:&quot;The circadian clock is a powerful endogenous timing system, which allows organisms to fine-tune their physiology and behaviour to the geophysical time. The interplay of a distinct set of core-clock genes and proteins generates oscillations in expression of output target genes which temporally regulate numerous molecular and cellular processes. The study of the circadian timing at the organismal as well as at the cellular level outlines the field of chronobiology, which has been highly interdisciplinary ever since its origins. The development of high-throughput approaches enables the study of the clock at a systems level. In addition to experimental approaches, computational clock models exist which allow the analysis of rhythmic properties of the clock network. Such mathematical models aid mechanistic understanding and can be used to predict outcomes of distinct perturbations in clock components, thereby generating new hypotheses regarding the putative function of particular clock genes. Perturbations in the circadian timing system are linked to numerous molecular dysfunctions and may result in severe pathologies including cancer. A comprehensive knowledge regarding the mechanistic of the circadian system is crucial to develop new procedures to investigate pathologies associated with a deregulated clock. In this manuscript we review the combination of experimental methodologies, bioinformatics and theoretical models that have been essential to explore this remarkable timing-system. Such an integrative and interdisciplinary approach may provide new strategies with regard to chronotherapeutic treatment and new insights concerning the restoration of the circadian timing in clock-associated diseases.&quot;,&quot;publisher&quot;:&quot;Elsevier B.V.&quot;,&quot;volume&quot;:&quot;13&quot;},&quot;isTemporary&quot;:false}]},{&quot;citationID&quot;:&quot;MENDELEY_CITATION_29c82f13-3d97-4232-8bd2-b65c4dc1b49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&quot;,&quot;citationItems&quot;:[{&quot;id&quot;:&quot;cf85bbdc-29c3-36d4-a0ee-16d691f6da65&quot;,&quot;itemData&quot;:{&quot;type&quot;:&quot;article&quot;,&quot;id&quot;:&quot;cf85bbdc-29c3-36d4-a0ee-16d691f6da65&quot;,&quot;title&quot;:&quot;Timing to Perfection: The Biology of Central and Peripheral Circadian Clocks&quot;,&quot;author&quot;:[{&quot;family&quot;:&quot;Albrecht&quot;,&quot;given&quot;:&quot;Urs&quot;,&quot;parse-names&quot;:false,&quot;dropping-particle&quot;:&quot;&quot;,&quot;non-dropping-particle&quot;:&quot;&quot;}],&quot;container-title&quot;:&quot;Neuron&quot;,&quot;container-title-short&quot;:&quot;Neuron&quot;,&quot;DOI&quot;:&quot;10.1016/j.neuron.2012.04.006&quot;,&quot;ISSN&quot;:&quot;08966273&quot;,&quot;PMID&quot;:&quot;22542179&quot;,&quot;issued&quot;:{&quot;date-parts&quot;:[[2012,4,26]]},&quot;page&quot;:&quot;246-260&quot;,&quot;abstract&quot;:&quot;The mammalian circadian system, which is comprised of multiple cellular clocks located in the organs and tissues, orchestrates their regulation in a hierarchical manner throughout the 24 hr of the day. At the top of the hierarchy are the suprachiasmatic nuclei, which synchronize subordinate organ and tissue clocks using electrical, endocrine, and metabolic signaling pathways that impact the molecular mechanisms of cellular clocks. The interplay between the central neural and peripheral tissue clocks is not fully understood and remains a major challenge in determining how neurological and metabolic homeostasis is achieved across the sleep-wake cycle. Disturbances in the communication between the plethora of body clocks can desynchronize the circadian system, which is believed to contribute to the development of diseases such as obesity and neuropsychiatric disorders. This review will highlight the relationship between clocks and metabolism, and describe how cues such as light, food, and reward mediate entrainment of the circadian system. Here, Albrecht reviews the relationship between central and peripheral circadian clocks and how cues such as light, food, and reward mediate entrainment of the circadian system. The implications of desynchronization of these clocks for human health and disease are also discussed. © 2012 Elsevier Inc.&quot;,&quot;issue&quot;:&quot;2&quot;,&quot;volume&quot;:&quot;74&quot;},&quot;isTemporary&quot;:false}]},{&quot;citationID&quot;:&quot;MENDELEY_CITATION_665d2397-3f9f-430f-834f-ef8997a0d5f0&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&quot;,&quot;citationItems&quot;:[{&quot;id&quot;:&quot;7a438138-8f4f-371d-b1d9-55642cb5a3e2&quot;,&quot;itemData&quot;:{&quot;type&quot;:&quot;article-journal&quot;,&quot;id&quot;:&quot;7a438138-8f4f-371d-b1d9-55642cb5a3e2&quot;,&quot;title&quot;:&quot;Ras-Mediated Deregulation of the Circadian Clock in Cancer&quot;,&quot;author&quot;:[{&quot;family&quot;:&quot;Relógio&quot;,&quot;given&quot;:&quot;Angela&quot;,&quot;parse-names&quot;:false,&quot;dropping-particle&quot;:&quot;&quot;,&quot;non-dropping-particle&quot;:&quot;&quot;},{&quot;family&quot;:&quot;Thomas&quot;,&quot;given&quot;:&quot;Philippe&quot;,&quot;parse-names&quot;:false,&quot;dropping-particle&quot;:&quot;&quot;,&quot;non-dropping-particle&quot;:&quot;&quot;},{&quot;family&quot;:&quot;Medina-Pérez&quot;,&quot;given&quot;:&quot;Paula&quot;,&quot;parse-names&quot;:false,&quot;dropping-particle&quot;:&quot;&quot;,&quot;non-dropping-particle&quot;:&quot;&quot;},{&quot;family&quot;:&quot;Reischl&quot;,&quot;given&quot;:&quot;Silke&quot;,&quot;parse-names&quot;:false,&quot;dropping-particle&quot;:&quot;&quot;,&quot;non-dropping-particle&quot;:&quot;&quot;},{&quot;family&quot;:&quot;Bervoets&quot;,&quot;given&quot;:&quot;Sander&quot;,&quot;parse-names&quot;:false,&quot;dropping-particle&quot;:&quot;&quot;,&quot;non-dropping-particle&quot;:&quot;&quot;},{&quot;family&quot;:&quot;Gloc&quot;,&quot;given&quot;:&quot;Ewa&quot;,&quot;parse-names&quot;:false,&quot;dropping-particle&quot;:&quot;&quot;,&quot;non-dropping-particle&quot;:&quot;&quot;},{&quot;family&quot;:&quot;Riemer&quot;,&quot;given&quot;:&quot;Pamela&quot;,&quot;parse-names&quot;:false,&quot;dropping-particle&quot;:&quot;&quot;,&quot;non-dropping-particle&quot;:&quot;&quot;},{&quot;family&quot;:&quot;Mang-Fatehi&quot;,&quot;given&quot;:&quot;Shila&quot;,&quot;parse-names&quot;:false,&quot;dropping-particle&quot;:&quot;&quot;,&quot;non-dropping-particle&quot;:&quot;&quot;},{&quot;family&quot;:&quot;Maier&quot;,&quot;given&quot;:&quot;Bert&quot;,&quot;parse-names&quot;:false,&quot;dropping-particle&quot;:&quot;&quot;,&quot;non-dropping-particle&quot;:&quot;&quot;},{&quot;family&quot;:&quot;Schäfer&quot;,&quot;given&quot;:&quot;Reinhold&quot;,&quot;parse-names&quot;:false,&quot;dropping-particle&quot;:&quot;&quot;,&quot;non-dropping-particle&quot;:&quot;&quot;},{&quot;family&quot;:&quot;Leser&quot;,&quot;given&quot;:&quot;Ulf&quot;,&quot;parse-names&quot;:false,&quot;dropping-particle&quot;:&quot;&quot;,&quot;non-dropping-particle&quot;:&quot;&quot;},{&quot;family&quot;:&quot;Herzel&quot;,&quot;given&quot;:&quot;Hanspeter&quot;,&quot;parse-names&quot;:false,&quot;dropping-particle&quot;:&quot;&quot;,&quot;non-dropping-particle&quot;:&quot;&quot;},{&quot;family&quot;:&quot;Kramer&quot;,&quot;given&quot;:&quot;Achim&quot;,&quot;parse-names&quot;:false,&quot;dropping-particle&quot;:&quot;&quot;,&quot;non-dropping-particle&quot;:&quot;&quot;},{&quot;family&quot;:&quot;Sers&quot;,&quot;given&quot;:&quot;Christine&quot;,&quot;parse-names&quot;:false,&quot;dropping-particle&quot;:&quot;&quot;,&quot;non-dropping-particle&quot;:&quot;&quot;}],&quot;container-title&quot;:&quot;PLoS Genetics&quot;,&quot;container-title-short&quot;:&quot;PLoS Genet.&quot;,&quot;DOI&quot;:&quot;10.1371/journal.pgen.1004338&quot;,&quot;ISSN&quot;:&quot;15537404&quot;,&quot;PMID&quot;:&quot;24875049&quot;,&quot;issued&quot;:{&quot;date-parts&quot;:[[2014]]},&quot;abstract&quot;:&quot;Circadian rhythms are essential to the temporal regulation of molecular processes in living systems and as such to life itself. Deregulation of these rhythms leads to failures in biological processes and eventually to the manifestation of pathological phenotypes including cancer. To address the questions as to what are the elicitors of a disrupted clock in cancer, we applied a systems biology approach to correlate experimental, bioinformatics and modelling data from several cell line models for colorectal and skin cancer. We found strong and weak circadian oscillators within the same type of cancer and identified a set of genes, which allows the discrimination between the two oscillator-types. Among those genes are IFNGR2, PITX2, RFWD2, PPARγ, LOXL2, Rab6 and SPARC, all involved in cancer-related pathways. Using a bioinformatics approach, we extended the core-clock network and present its interconnection to the discriminative set of genes. Interestingly, such gene signatures link the clock to oncogenic pathways like the RAS/MAPK pathway. To investigate the potential impact of the RAS/MAPK pathway - a major driver of colorectal carcinogenesis - on the circadian clock, we used a computational model which predicted that perturbation of BMAL1-mediated transcription can generate the circadian phenotypes similar to those observed in metastatic cell lines. Using an inducible RAS expression system, we show that overexpression of RAS disrupts the circadian clock and leads to an increase of the circadian period while RAS inhibition causes a shortening of period length, as predicted by our mathematical simulations. Together, our data demonstrate that perturbations induced by a single oncogene are sufficient to deregulate the mammalian circadian clock. © 2014 Relogio et al.&quot;,&quot;publisher&quot;:&quot;Public Library of Science&quot;,&quot;issue&quot;:&quot;5&quot;,&quot;volume&quot;:&quot;10&quot;},&quot;isTemporary&quot;:false}]},{&quot;citationID&quot;:&quot;MENDELEY_CITATION_77338cb5-8926-477f-8910-161b7655b53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&quot;,&quot;citationItems&quot;:[{&quot;id&quot;:&quot;e257cdd5-740a-3ddb-b741-34432dedaa39&quot;,&quot;itemData&quot;:{&quot;type&quot;:&quot;article-journal&quot;,&quot;id&quot;:&quot;e257cdd5-740a-3ddb-b741-34432dedaa39&quot;,&quot;title&quot;:&quot;A serum shock induces circadian gene expression in mammalian tissue culture cells.&quot;,&quot;author&quot;:[{&quot;family&quot;:&quot;Balsalobre&quot;,&quot;given&quot;:&quot;A&quot;,&quot;parse-names&quot;:false,&quot;dropping-particle&quot;:&quot;&quot;,&quot;non-dropping-particle&quot;:&quot;&quot;},{&quot;family&quot;:&quot;Damiola&quot;,&quot;given&quot;:&quot;F&quot;,&quot;parse-names&quot;:false,&quot;dropping-particle&quot;:&quot;&quot;,&quot;non-dropping-particle&quot;:&quot;&quot;},{&quot;family&quot;:&quot;Schibler&quot;,&quot;given&quot;:&quot;U&quot;,&quot;parse-names&quot;:false,&quot;dropping-particle&quot;:&quot;&quot;,&quot;non-dropping-particle&quot;:&quot;&quot;}],&quot;container-title&quot;:&quot;Cell&quot;,&quot;DOI&quot;:&quot;10.1016/s0092-8674(00)81199-x&quot;,&quot;ISSN&quot;:&quot;0092-8674&quot;,&quot;PMID&quot;:&quot;9635423&quot;,&quot;URL&quot;:&quot;http://www.ncbi.nlm.nih.gov/pubmed/9635423&quot;,&quot;issued&quot;:{&quot;date-parts&quot;:[[1998,6,12]]},&quot;page&quot;:&quot;929-37&quot;,&quot;language&quot;:&quot;English&quot;,&quot;abstract&quot;:&quot;The treatment of cultured rat-1 fibroblasts or H35 hepatoma cells with high concentrations of serum induces the circadian expression of various genes whose transcription also oscillates in living animals. Oscillating genes include rper1 and rper2 (rat homologs of the Drosophila clock gene period), and the genes encoding the transcription factors Rev-Erb alpha, DBP, and TEF. In rat-1 fibroblasts, up to three consecutive daily oscillations with an average period length of 22.5 hr could be recorded. The temporal sequence of the various mRNA accumulation cycles is the same in cultured cells and in vivo. The serum shock of rat-1 fibroblasts also results in a transient stimulation of c-fos and rper expression and thus mimics light-induced immediate-early gene expression in the suprachiasmatic nucleus.&quot;,&quot;issue&quot;:&quot;6&quot;,&quot;volume&quot;:&quot;93&quot;,&quot;container-title-short&quot;:&quot;Cell&quot;},&quot;isTemporary&quot;:false}]},{&quot;citationID&quot;:&quot;MENDELEY_CITATION_a3c77aa6-942d-44c7-b91d-cd2c8d9baed6&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&quot;,&quot;citationItems&quot;:[{&quot;id&quot;:&quot;ae21db08-d4ae-32e9-9ed2-e9144618e1f2&quot;,&quot;itemData&quot;:{&quot;type&quot;:&quot;article-journal&quot;,&quot;id&quot;:&quot;ae21db08-d4ae-32e9-9ed2-e9144618e1f2&quot;,&quot;title&quot;:&quot;Constant light enhances synchrony among circadian clock cells and promotes behavioral rhythms in VPAC 2 -signaling deficient mice&quot;,&quot;author&quot;:[{&quot;family&quot;:&quot;Hughes&quot;,&quot;given&quot;:&quot;Alun T.L.&quot;,&quot;parse-names&quot;:false,&quot;dropping-particle&quot;:&quot;&quot;,&quot;non-dropping-particle&quot;:&quot;&quot;},{&quot;family&quot;:&quot;Croft&quot;,&quot;given&quot;:&quot;Cara L.&quot;,&quot;parse-names&quot;:false,&quot;dropping-particle&quot;:&quot;&quot;,&quot;non-dropping-particle&quot;:&quot;&quot;},{&quot;family&quot;:&quot;Samuels&quot;,&quot;given&quot;:&quot;Rayna E.&quot;,&quot;parse-names&quot;:false,&quot;dropping-particle&quot;:&quot;&quot;,&quot;non-dropping-particle&quot;:&quot;&quot;},{&quot;family&quot;:&quot;Myung&quot;,&quot;given&quot;:&quot;Jihwan&quot;,&quot;parse-names&quot;:false,&quot;dropping-particle&quot;:&quot;&quot;,&quot;non-dropping-particle&quot;:&quot;&quot;},{&quot;family&quot;:&quot;Takumi&quot;,&quot;given&quot;:&quot;Toru&quot;,&quot;parse-names&quot;:false,&quot;dropping-particle&quot;:&quot;&quot;,&quot;non-dropping-particle&quot;:&quot;&quot;},{&quot;family&quot;:&quot;Piggins&quot;,&quot;given&quot;:&quot;Hugh D.&quot;,&quot;parse-names&quot;:false,&quot;dropping-particle&quot;:&quot;&quot;,&quot;non-dropping-particle&quot;:&quot;&quot;}],&quot;container-title&quot;:&quot;Scientific Reports&quot;,&quot;container-title-short&quot;:&quot;Sci. Rep.&quot;,&quot;DOI&quot;:&quot;10.1038/srep14044&quot;,&quot;ISSN&quot;:&quot;20452322&quot;,&quot;PMID&quot;:&quot;26370467&quot;,&quot;issued&quot;:{&quot;date-parts&quot;:[[2015,9,15]]},&quot;abstract&quot;:&quot;Individual neurons in the suprachiasmatic nuclei (SCN) contain an intracellular molecular clock and use intercellular signaling to synchronize their timekeeping activities so that the SCN can coordinate brain physiology and behavior. The neuropeptide vasoactive intestinal polypeptide (VIP) and its VPAC 2 receptor form a key component of intercellular signaling systems in the SCN and critically control cellular coupling. Targeted mutations in either the intracellular clock or intercellular neuropeptide signaling mechanisms, such as VIP-VPAC 2 signaling, can lead to desynchronization of SCN neuronal clocks and loss of behavioral rhythms. An important goal in chronobiology is to develop interventions to correct deficiencies in circadian timekeeping. Here we show that extended exposure to constant light promotes synchrony among SCN clock cells and the expression of ∼24 h rhythms in behavior in mice in which intercellular signaling is disrupted through loss of VIP-VPAC 2 signaling. This study highlights the importance of SCN synchrony for the expression of rhythms in behavior and reveals how non-invasive manipulations in the external environment can be used to overcome neurochemical communication deficits in this important brain system.&quot;,&quot;publisher&quot;:&quot;Nature Publishing Group&quot;,&quot;volume&quot;:&quot;5&quot;},&quot;isTemporary&quot;:false}]},{&quot;citationID&quot;:&quot;MENDELEY_CITATION_8ad66360-29c9-48fe-9df5-2f7f850ce1c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&quot;,&quot;citationItems&quot;:[{&quot;id&quot;:&quot;e91a87a3-046b-310d-a7de-bdb891ea9226&quot;,&quot;itemData&quot;:{&quot;type&quot;:&quot;article-journal&quot;,&quot;id&quot;:&quot;e91a87a3-046b-310d-a7de-bdb891ea9226&quot;,&quot;title&quot;:&quot;The Circadian Clock Regulates Metabolic Phenotype Rewiring Via HKDC1 and Modulates Tumor Progression and Drug Response in Colorectal Cancer&quot;,&quot;author&quot;:[{&quot;family&quot;:&quot;Fuhr&quot;,&quot;given&quot;:&quot;Luise&quot;,&quot;parse-names&quot;:false,&quot;dropping-particle&quot;:&quot;&quot;,&quot;non-dropping-particle&quot;:&quot;&quot;},{&quot;family&quot;:&quot;El-Athman&quot;,&quot;given&quot;:&quot;Rukeia&quot;,&quot;parse-names&quot;:false,&quot;dropping-particle&quot;:&quot;&quot;,&quot;non-dropping-particle&quot;:&quot;&quot;},{&quot;family&quot;:&quot;Scrima&quot;,&quot;given&quot;:&quot;Rosella&quot;,&quot;parse-names&quot;:false,&quot;dropping-particle&quot;:&quot;&quot;,&quot;non-dropping-particle&quot;:&quot;&quot;},{&quot;family&quot;:&quot;Cela&quot;,&quot;given&quot;:&quot;Olga&quot;,&quot;parse-names&quot;:false,&quot;dropping-particle&quot;:&quot;&quot;,&quot;non-dropping-particle&quot;:&quot;&quot;},{&quot;family&quot;:&quot;Carbone&quot;,&quot;given&quot;:&quot;Annalucia&quot;,&quot;parse-names&quot;:false,&quot;dropping-particle&quot;:&quot;&quot;,&quot;non-dropping-particle&quot;:&quot;&quot;},{&quot;family&quot;:&quot;Knoop&quot;,&quot;given&quot;:&quot;Henning&quot;,&quot;parse-names&quot;:false,&quot;dropping-particle&quot;:&quot;&quot;,&quot;non-dropping-particle&quot;:&quot;&quot;},{&quot;family&quot;:&quot;Li&quot;,&quot;given&quot;:&quot;Yin&quot;,&quot;parse-names&quot;:false,&quot;dropping-particle&quot;:&quot;&quot;,&quot;non-dropping-particle&quot;:&quot;&quot;},{&quot;family&quot;:&quot;Hoffmann&quot;,&quot;given&quot;:&quot;Karen&quot;,&quot;parse-names&quot;:false,&quot;dropping-particle&quot;:&quot;&quot;,&quot;non-dropping-particle&quot;:&quot;&quot;},{&quot;family&quot;:&quot;Laukkanen&quot;,&quot;given&quot;:&quot;Mikko O.&quot;,&quot;parse-names&quot;:false,&quot;dropping-particle&quot;:&quot;&quot;,&quot;non-dropping-particle&quot;:&quot;&quot;},{&quot;family&quot;:&quot;Corcione&quot;,&quot;given&quot;:&quot;Francesco&quot;,&quot;parse-names&quot;:false,&quot;dropping-particle&quot;:&quot;&quot;,&quot;non-dropping-particle&quot;:&quot;&quot;},{&quot;family&quot;:&quot;Steuer&quot;,&quot;given&quot;:&quot;Ralf&quot;,&quot;parse-names&quot;:false,&quot;dropping-particle&quot;:&quot;&quot;,&quot;non-dropping-particle&quot;:&quot;&quot;},{&quot;family&quot;:&quot;Meyer&quot;,&quot;given&quot;:&quot;Thomas F.&quot;,&quot;parse-names&quot;:false,&quot;dropping-particle&quot;:&quot;&quot;,&quot;non-dropping-particle&quot;:&quot;&quot;},{&quot;family&quot;:&quot;Mazzoccoli&quot;,&quot;given&quot;:&quot;Gianluigi&quot;,&quot;parse-names&quot;:false,&quot;dropping-particle&quot;:&quot;&quot;,&quot;non-dropping-particle&quot;:&quot;&quot;},{&quot;family&quot;:&quot;Capitanio&quot;,&quot;given&quot;:&quot;Nazzareno&quot;,&quot;parse-names&quot;:false,&quot;dropping-particle&quot;:&quot;&quot;,&quot;non-dropping-particle&quot;:&quot;&quot;},{&quot;family&quot;:&quot;Relógio&quot;,&quot;given&quot;:&quot;Angela&quot;,&quot;parse-names&quot;:false,&quot;dropping-particle&quot;:&quot;&quot;,&quot;non-dropping-particle&quot;:&quot;&quot;}],&quot;container-title&quot;:&quot;EBioMedicine&quot;,&quot;container-title-short&quot;:&quot;EBioMedicine&quot;,&quot;DOI&quot;:&quot;10.1016/j.ebiom.2018.07.002&quot;,&quot;ISSN&quot;:&quot;23523964&quot;,&quot;PMID&quot;:&quot;30005951&quot;,&quot;issued&quot;:{&quot;date-parts&quot;:[[2018,7,1]]},&quot;page&quot;:&quot;105-121&quot;,&quot;abstract&quot;:&quot;An endogenous molecular clockwork drives various cellular pathways including metabolism and the cell cycle. Its dysregulation is able to prompt pathological phenotypes including cancer. Besides dramatic metabolic alterations, cancer cells display severe changes in the clock phenotype with likely consequences in tumor progression and treatment response. In this study, we use a comprehensive systems-driven approach to investigate the effect of clock disruption on metabolic pathways and its impact on drug response in a cellular model of colon cancer progression. We identified distinctive time-related transcriptomic and metabolic features of a primary tumor and its metastatic counterpart. A mapping of the expression data to a comprehensive genome-scale reconstruction of human metabolism allowed for the in-depth functional characterization of 24 h-oscillating transcripts and pointed to a clock-driven metabolic reprogramming in tumorigenesis. In particular, we identified a set of five clock–regulated glycolysis genes, ALDH3A2, ALDOC, HKDC1, PCK2, and PDHB with differential temporal expression patterns. These findings were validated in organoids and in primary fibroblasts isolated from normal colon and colon adenocarcinoma from the same patient. We further identified a reciprocal connection of HKDC1 to the clock in the primary tumor, which is lost in the metastatic cells. Interestingly, a disruption of the core-clock gene BMAL1 impacts on HKDC1 and leads to a time-dependent rewiring of metabolism, namely an increase in glycolytic activity, as well as changes in treatment response. This work provides novel evidence regarding the complex interplay between the circadian clock and metabolic alterations in carcinogenesis and identifies new connections between both systems with pivotal roles in cancer progression and response to therapy.&quot;,&quot;publisher&quot;:&quot;Elsevier B.V.&quot;,&quot;volume&quot;:&quot;33&quot;},&quot;isTemporary&quot;:false}]},{&quot;citationID&quot;:&quot;MENDELEY_CITATION_517df811-e283-4eb0-91da-7858c2993062&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&quot;,&quot;citationItems&quot;:[{&quot;id&quot;:&quot;5169739b-8014-3514-a720-3291ffea8813&quot;,&quot;itemData&quot;:{&quot;type&quot;:&quot;article-journal&quot;,&quot;id&quot;:&quot;5169739b-8014-3514-a720-3291ffea8813&quot;,&quot;title&quot;:&quot;Circadian gene expression in individual fibroblasts: Cell-autonomous and self-sustained oscillators pass time to daughter cells&quot;,&quot;author&quot;:[{&quot;family&quot;:&quot;Nagoshi&quot;,&quot;given&quot;:&quot;Emi&quot;,&quot;parse-names&quot;:false,&quot;dropping-particle&quot;:&quot;&quot;,&quot;non-dropping-particle&quot;:&quot;&quot;},{&quot;family&quot;:&quot;Saini&quot;,&quot;given&quot;:&quot;Camille&quot;,&quot;parse-names&quot;:false,&quot;dropping-particle&quot;:&quot;&quot;,&quot;non-dropping-particle&quot;:&quot;&quot;},{&quot;family&quot;:&quot;Bauer&quot;,&quot;given&quot;:&quot;Christoph&quot;,&quot;parse-names&quot;:false,&quot;dropping-particle&quot;:&quot;&quot;,&quot;non-dropping-particle&quot;:&quot;&quot;},{&quot;family&quot;:&quot;Laroche&quot;,&quot;given&quot;:&quot;Thierry&quot;,&quot;parse-names&quot;:false,&quot;dropping-particle&quot;:&quot;&quot;,&quot;non-dropping-particle&quot;:&quot;&quot;},{&quot;family&quot;:&quot;Naef&quot;,&quot;given&quot;:&quot;Felix&quot;,&quot;parse-names&quot;:false,&quot;dropping-particle&quot;:&quot;&quot;,&quot;non-dropping-particle&quot;:&quot;&quot;},{&quot;family&quot;:&quot;Schibler&quot;,&quot;given&quot;:&quot;Ueli&quot;,&quot;parse-names&quot;:false,&quot;dropping-particle&quot;:&quot;&quot;,&quot;non-dropping-particle&quot;:&quot;&quot;}],&quot;container-title&quot;:&quot;Cell&quot;,&quot;container-title-short&quot;:&quot;Cell&quot;,&quot;DOI&quot;:&quot;10.1016/j.cell.2004.11.015&quot;,&quot;ISSN&quot;:&quot;00928674&quot;,&quot;PMID&quot;:&quot;15550250&quot;,&quot;issued&quot;:{&quot;date-parts&quot;:[[2004,11,24]]},&quot;page&quot;:&quot;693-705&quot;,&quot;abstract&quot;:&quot;The mammalian circadian timing system is composed of a central pacemaker in the suprachiasmatic nucleus (SCN) of the brain and subsidiary oscillators in most peripheral cell types. While oscillators in SCN neurons are known to function in a self-sustained fashion, peripheral oscillators have been thought to damp rapidly when disconnected from the control exerted by the SCN. Using two reporter systems, we monitored circadian gene expression in NIH3T3 mouse fibroblasts in real time and in individual cells. In conjunction with mathematical modeling and cell co-culture experiments, these data demonstrated that in vitro cultured fibroblasts harbor self-sustained and cell-autonomous circadian clocks similar to those operative in SCN neurons. Circadian gene expression in fibroblasts continues during cell division, and our experiments unveiled unexpected interactions between the circadian clock and the cell division clock. Specifically, the circadian oscillator gates cytokinesis to defined time windows, and mitosis elicits phase shifts in circadian cycles.&quot;,&quot;publisher&quot;:&quot;Elsevier B.V.&quot;,&quot;issue&quot;:&quot;5&quot;,&quot;volume&quot;:&quot;119&quot;},&quot;isTemporary&quot;:false}]},{&quot;citationID&quot;:&quot;MENDELEY_CITATION_cce0ed65-a0e7-4b9f-b8db-91c65fcf0894&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&quot;,&quot;citationItems&quot;:[{&quot;id&quot;:&quot;c2257f02-cea0-3c87-a318-8b5d24b5003a&quot;,&quot;itemData&quot;:{&quot;type&quot;:&quot;article-journal&quot;,&quot;id&quot;:&quot;c2257f02-cea0-3c87-a318-8b5d24b5003a&quot;,&quot;title&quot;:&quot;Resetting of Circadian Time in Peripheral Tissues by Glucocorticoid Signaling&quot;,&quot;author&quot;:[{&quot;family&quot;:&quot;Balsalobre&quot;,&quot;given&quot;:&quot;Aurélio&quot;,&quot;parse-names&quot;:false,&quot;dropping-particle&quot;:&quot;&quot;,&quot;non-dropping-particle&quot;:&quot;&quot;},{&quot;family&quot;:&quot;A. Brown&quot;,&quot;given&quot;:&quot;Steven&quot;,&quot;parse-names&quot;:false,&quot;dropping-particle&quot;:&quot;&quot;,&quot;non-dropping-particle&quot;:&quot;&quot;},{&quot;family&quot;:&quot;Marcacci&quot;,&quot;given&quot;:&quot;Lysiane&quot;,&quot;parse-names&quot;:false,&quot;dropping-particle&quot;:&quot;&quot;,&quot;non-dropping-particle&quot;:&quot;&quot;},{&quot;family&quot;:&quot;Tronche&quot;,&quot;given&quot;:&quot;François&quot;,&quot;parse-names&quot;:false,&quot;dropping-particle&quot;:&quot;&quot;,&quot;non-dropping-particle&quot;:&quot;&quot;},{&quot;family&quot;:&quot;Christoph&quot;,&quot;given&quot;:&quot;Kellendonk&quot;,&quot;parse-names&quot;:false,&quot;dropping-particle&quot;:&quot;&quot;,&quot;non-dropping-particle&quot;:&quot;&quot;},{&quot;family&quot;:&quot;M. Reichardt&quot;,&quot;given&quot;:&quot;Holger&quot;,&quot;parse-names&quot;:false,&quot;dropping-particle&quot;:&quot;&quot;,&quot;non-dropping-particle&quot;:&quot;&quot;},{&quot;family&quot;:&quot;Schutz&quot;,&quot;given&quot;:&quot;Gunther&quot;,&quot;parse-names&quot;:false,&quot;dropping-particle&quot;:&quot;&quot;,&quot;non-dropping-particle&quot;:&quot;&quot;},{&quot;family&quot;:&quot;Schibler&quot;,&quot;given&quot;:&quot;Ueli&quot;,&quot;parse-names&quot;:false,&quot;dropping-particle&quot;:&quot;&quot;,&quot;non-dropping-particle&quot;:&quot;&quot;}],&quot;container-title&quot;:&quot;Science&quot;,&quot;container-title-short&quot;:&quot;Science (1979).&quot;,&quot;issued&quot;:{&quot;date-parts&quot;:[[2000,9,29]]},&quot;page&quot;:&quot;2344-2347&quot;,&quot;language&quot;:&quot;English&quot;,&quot;volume&quot;:&quot;289&quot;},&quot;isTemporary&quot;:false}]},{&quot;citationID&quot;:&quot;MENDELEY_CITATION_98d9b532-9b79-4621-a8ae-1993e81b11a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&quot;,&quot;citationItems&quot;:[{&quot;id&quot;:&quot;e9b6dba1-6903-3681-b273-0f7127d67ab3&quot;,&quot;itemData&quot;:{&quot;type&quot;:&quot;article-journal&quot;,&quot;id&quot;:&quot;e9b6dba1-6903-3681-b273-0f7127d67ab3&quot;,&quot;title&quot;:&quot;Response to Stimulations Inducing Circadian Rhythm in Human Induced Pluripotent Stem Cells.&quot;,&quot;author&quot;:[{&quot;family&quot;:&quot;Kaneko&quot;,&quot;given&quot;:&quot;Hitomi&quot;,&quot;parse-names&quot;:false,&quot;dropping-particle&quot;:&quot;&quot;,&quot;non-dropping-particle&quot;:&quot;&quot;},{&quot;family&quot;:&quot;Kaitsuka&quot;,&quot;given&quot;:&quot;Taku&quot;,&quot;parse-names&quot;:false,&quot;dropping-particle&quot;:&quot;&quot;,&quot;non-dropping-particle&quot;:&quot;&quot;},{&quot;family&quot;:&quot;Tomizawa&quot;,&quot;given&quot;:&quot;Kazuhito&quot;,&quot;parse-names&quot;:false,&quot;dropping-particle&quot;:&quot;&quot;,&quot;non-dropping-particle&quot;:&quot;&quot;}],&quot;container-title&quot;:&quot;Cells&quot;,&quot;container-title-short&quot;:&quot;Cells&quot;,&quot;DOI&quot;:&quot;10.3390/cells9030620&quot;,&quot;ISSN&quot;:&quot;2073-4409&quot;,&quot;PMID&quot;:&quot;32143467&quot;,&quot;issued&quot;:{&quot;date-parts&quot;:[[2020,3,4]]},&quot;abstract&quot;:&quot;Regenerative medicine and disease modeling are expanding rapidly, through the development of human-induced pluripotent stem cells (hiPSCs). Many exogeneous supplements are often used for the directed differentiation of hiPSCs to specific lineages, such as chemicals and hormones. Some of these are known to synchronize the circadian clock, like forskolin (Frk) and dexamethasone (Dex); however, the response to these stimulations has not been fully elucidated for hiPSCs. In this study, we examined the response of clock genes to synchronizing stimulation, and compared it with fully differentiated cells, U2OS, and fibroblasts. The expression of clock genes did not show circadian rhythms in hiPSCs with Frk and Dex, which could be due to the significantly low levels of BMAL1. On the other hand, a circadian-like rhythm of D-box binding protein (DBP) expression was observed in hiPSCs by culturing them in an environment with a simulated body temperature. However, the inhibition of temperature-inducible factors, which are involved in temperature rhythm-induced synchronization, could not repress the expression of such rhythms, while the inhibition of HIF-1α significantly repressed them. In summary, we suggest that clock genes do not respond to the synchronizing agents in hiPSCs; instead, a unique circadian-like rhythm is induced by the temperature rhythm.&quot;,&quot;issue&quot;:&quot;3&quot;,&quot;volume&quot;:&quot;9&quot;},&quot;isTemporary&quot;:false}]},{&quot;citationID&quot;:&quot;MENDELEY_CITATION_0233815b-e7b9-40da-b51f-3b47642d9de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&quot;,&quot;citationItems&quot;:[{&quot;id&quot;:&quot;e257cdd5-740a-3ddb-b741-34432dedaa39&quot;,&quot;itemData&quot;:{&quot;type&quot;:&quot;article-journal&quot;,&quot;id&quot;:&quot;e257cdd5-740a-3ddb-b741-34432dedaa39&quot;,&quot;title&quot;:&quot;A serum shock induces circadian gene expression in mammalian tissue culture cells.&quot;,&quot;author&quot;:[{&quot;family&quot;:&quot;Balsalobre&quot;,&quot;given&quot;:&quot;A&quot;,&quot;parse-names&quot;:false,&quot;dropping-particle&quot;:&quot;&quot;,&quot;non-dropping-particle&quot;:&quot;&quot;},{&quot;family&quot;:&quot;Damiola&quot;,&quot;given&quot;:&quot;F&quot;,&quot;parse-names&quot;:false,&quot;dropping-particle&quot;:&quot;&quot;,&quot;non-dropping-particle&quot;:&quot;&quot;},{&quot;family&quot;:&quot;Schibler&quot;,&quot;given&quot;:&quot;U&quot;,&quot;parse-names&quot;:false,&quot;dropping-particle&quot;:&quot;&quot;,&quot;non-dropping-particle&quot;:&quot;&quot;}],&quot;container-title&quot;:&quot;Cell&quot;,&quot;DOI&quot;:&quot;10.1016/s0092-8674(00)81199-x&quot;,&quot;ISSN&quot;:&quot;0092-8674&quot;,&quot;PMID&quot;:&quot;9635423&quot;,&quot;URL&quot;:&quot;http://www.ncbi.nlm.nih.gov/pubmed/9635423&quot;,&quot;issued&quot;:{&quot;date-parts&quot;:[[1998,6,12]]},&quot;page&quot;:&quot;929-37&quot;,&quot;language&quot;:&quot;English&quot;,&quot;abstract&quot;:&quot;The treatment of cultured rat-1 fibroblasts or H35 hepatoma cells with high concentrations of serum induces the circadian expression of various genes whose transcription also oscillates in living animals. Oscillating genes include rper1 and rper2 (rat homologs of the Drosophila clock gene period), and the genes encoding the transcription factors Rev-Erb alpha, DBP, and TEF. In rat-1 fibroblasts, up to three consecutive daily oscillations with an average period length of 22.5 hr could be recorded. The temporal sequence of the various mRNA accumulation cycles is the same in cultured cells and in vivo. The serum shock of rat-1 fibroblasts also results in a transient stimulation of c-fos and rper expression and thus mimics light-induced immediate-early gene expression in the suprachiasmatic nucleus.&quot;,&quot;issue&quot;:&quot;6&quot;,&quot;volume&quot;:&quot;93&quot;,&quot;container-title-short&quot;:&quot;Cell&quot;},&quot;isTemporary&quot;:false}]},{&quot;citationID&quot;:&quot;MENDELEY_CITATION_13ee0139-5bd6-4376-b747-de8f23c38687&quot;,&quot;properties&quot;:{&quot;noteIndex&quot;:0},&quot;isEdited&quot;:false,&quot;manualOverride&quot;:{&quot;isManuallyOverridden&quot;:false,&quot;citeprocText&quot;:&quot;&lt;sup&gt;8,10&lt;/sup&gt;&quot;,&quot;manualOverrideText&quot;:&quot;&quot;},&quot;citationTag&quot;:&quot;MENDELEY_CITATION_v3_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&quot;,&quot;citationItems&quot;:[{&quot;id&quot;:&quot;c2257f02-cea0-3c87-a318-8b5d24b5003a&quot;,&quot;itemData&quot;:{&quot;type&quot;:&quot;article-journal&quot;,&quot;id&quot;:&quot;c2257f02-cea0-3c87-a318-8b5d24b5003a&quot;,&quot;title&quot;:&quot;science_289_5488_2344 -- d5a1c2f3091709a1f066da8bc0aad9db -- Anna’s Archive&quot;,&quot;container-title-short&quot;:&quot;&quot;},&quot;isTemporary&quot;:false},{&quot;id&quot;:&quot;1c9bad13-3927-32ea-a136-25969a23c8cc&quot;,&quot;itemData&quot;:{&quot;type&quot;:&quot;article-journal&quot;,&quot;id&quot;:&quot;1c9bad13-3927-32ea-a136-25969a23c8cc&quot;,&quot;title&quot;:&quot;Vascular circadian rhythms in a mouse vascular smooth muscle cell line (Movas-1)&quot;,&quot;author&quot;:[{&quot;family&quot;:&quot;Chalmers&quot;,&quot;given&quot;:&quot;Jennifer A&quot;,&quot;parse-names&quot;:false,&quot;dropping-particle&quot;:&quot;&quot;,&quot;non-dropping-particle&quot;:&quot;&quot;},{&quot;family&quot;:&quot;Martino&quot;,&quot;given&quot;:&quot;Tami A&quot;,&quot;parse-names&quot;:false,&quot;dropping-particle&quot;:&quot;&quot;,&quot;non-dropping-particle&quot;:&quot;&quot;},{&quot;family&quot;:&quot;Tata&quot;,&quot;given&quot;:&quot;Nazneen&quot;,&quot;parse-names&quot;:false,&quot;dropping-particle&quot;:&quot;&quot;,&quot;non-dropping-particle&quot;:&quot;&quot;},{&quot;family&quot;:&quot;Ralph&quot;,&quot;given&quot;:&quot;Martin R&quot;,&quot;parse-names&quot;:false,&quot;dropping-particle&quot;:&quot;&quot;,&quot;non-dropping-particle&quot;:&quot;&quot;},{&quot;family&quot;:&quot;Sole&quot;,&quot;given&quot;:&quot;Michael J&quot;,&quot;parse-names&quot;:false,&quot;dropping-particle&quot;:&quot;&quot;,&quot;non-dropping-particle&quot;:&quot;&quot;},{&quot;family&quot;:&quot;Belsham&quot;,&quot;given&quot;:&quot;Denise D&quot;,&quot;parse-names&quot;:false,&quot;dropping-particle&quot;:&quot;&quot;,&quot;non-dropping-particle&quot;:&quot;&quot;}],&quot;container-title&quot;:&quot;Am J Physiol Regul Integr Comp Physiol&quot;,&quot;DOI&quot;:&quot;10.1152/ajpregu.90572.2008.-The&quot;,&quot;ISBN&quot;:&quot;03636119/08&quot;,&quot;URL&quot;:&quot;www.ajpregu.org&quot;,&quot;issued&quot;:{&quot;date-parts&quot;:[[2008]]},&quot;page&quot;:&quot;1529-1538&quot;,&quot;abstract&quot;:&quot;MR, Sole MJ, Belsham DD. Vascular circadian rhythms in a mouse vascular smooth muscle cell line (Movas-1).&quot;,&quot;volume&quot;:&quot;295&quot;,&quot;container-title-short&quot;:&quot;&quot;},&quot;isTemporary&quot;:false}]},{&quot;citationID&quot;:&quot;MENDELEY_CITATION_f710ad5d-7ba0-4992-accc-1b44f2c0cd74&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&quot;,&quot;citationItems&quot;:[{&quot;id&quot;:&quot;7a438138-8f4f-371d-b1d9-55642cb5a3e2&quot;,&quot;itemData&quot;:{&quot;type&quot;:&quot;article-journal&quot;,&quot;id&quot;:&quot;7a438138-8f4f-371d-b1d9-55642cb5a3e2&quot;,&quot;title&quot;:&quot;Ras-Mediated Deregulation of the Circadian Clock in Cancer&quot;,&quot;author&quot;:[{&quot;family&quot;:&quot;Relógio&quot;,&quot;given&quot;:&quot;Angela&quot;,&quot;parse-names&quot;:false,&quot;dropping-particle&quot;:&quot;&quot;,&quot;non-dropping-particle&quot;:&quot;&quot;},{&quot;family&quot;:&quot;Thomas&quot;,&quot;given&quot;:&quot;Philippe&quot;,&quot;parse-names&quot;:false,&quot;dropping-particle&quot;:&quot;&quot;,&quot;non-dropping-particle&quot;:&quot;&quot;},{&quot;family&quot;:&quot;Medina-Pérez&quot;,&quot;given&quot;:&quot;Paula&quot;,&quot;parse-names&quot;:false,&quot;dropping-particle&quot;:&quot;&quot;,&quot;non-dropping-particle&quot;:&quot;&quot;},{&quot;family&quot;:&quot;Reischl&quot;,&quot;given&quot;:&quot;Silke&quot;,&quot;parse-names&quot;:false,&quot;dropping-particle&quot;:&quot;&quot;,&quot;non-dropping-particle&quot;:&quot;&quot;},{&quot;family&quot;:&quot;Bervoets&quot;,&quot;given&quot;:&quot;Sander&quot;,&quot;parse-names&quot;:false,&quot;dropping-particle&quot;:&quot;&quot;,&quot;non-dropping-particle&quot;:&quot;&quot;},{&quot;family&quot;:&quot;Gloc&quot;,&quot;given&quot;:&quot;Ewa&quot;,&quot;parse-names&quot;:false,&quot;dropping-particle&quot;:&quot;&quot;,&quot;non-dropping-particle&quot;:&quot;&quot;},{&quot;family&quot;:&quot;Riemer&quot;,&quot;given&quot;:&quot;Pamela&quot;,&quot;parse-names&quot;:false,&quot;dropping-particle&quot;:&quot;&quot;,&quot;non-dropping-particle&quot;:&quot;&quot;},{&quot;family&quot;:&quot;Mang-Fatehi&quot;,&quot;given&quot;:&quot;Shila&quot;,&quot;parse-names&quot;:false,&quot;dropping-particle&quot;:&quot;&quot;,&quot;non-dropping-particle&quot;:&quot;&quot;},{&quot;family&quot;:&quot;Maier&quot;,&quot;given&quot;:&quot;Bert&quot;,&quot;parse-names&quot;:false,&quot;dropping-particle&quot;:&quot;&quot;,&quot;non-dropping-particle&quot;:&quot;&quot;},{&quot;family&quot;:&quot;Schäfer&quot;,&quot;given&quot;:&quot;Reinhold&quot;,&quot;parse-names&quot;:false,&quot;dropping-particle&quot;:&quot;&quot;,&quot;non-dropping-particle&quot;:&quot;&quot;},{&quot;family&quot;:&quot;Leser&quot;,&quot;given&quot;:&quot;Ulf&quot;,&quot;parse-names&quot;:false,&quot;dropping-particle&quot;:&quot;&quot;,&quot;non-dropping-particle&quot;:&quot;&quot;},{&quot;family&quot;:&quot;Herzel&quot;,&quot;given&quot;:&quot;Hanspeter&quot;,&quot;parse-names&quot;:false,&quot;dropping-particle&quot;:&quot;&quot;,&quot;non-dropping-particle&quot;:&quot;&quot;},{&quot;family&quot;:&quot;Kramer&quot;,&quot;given&quot;:&quot;Achim&quot;,&quot;parse-names&quot;:false,&quot;dropping-particle&quot;:&quot;&quot;,&quot;non-dropping-particle&quot;:&quot;&quot;},{&quot;family&quot;:&quot;Sers&quot;,&quot;given&quot;:&quot;Christine&quot;,&quot;parse-names&quot;:false,&quot;dropping-particle&quot;:&quot;&quot;,&quot;non-dropping-particle&quot;:&quot;&quot;}],&quot;container-title&quot;:&quot;PLoS Genetics&quot;,&quot;container-title-short&quot;:&quot;PLoS Genet.&quot;,&quot;DOI&quot;:&quot;10.1371/journal.pgen.1004338&quot;,&quot;ISSN&quot;:&quot;15537404&quot;,&quot;PMID&quot;:&quot;24875049&quot;,&quot;issued&quot;:{&quot;date-parts&quot;:[[2014]]},&quot;abstract&quot;:&quot;Circadian rhythms are essential to the temporal regulation of molecular processes in living systems and as such to life itself. Deregulation of these rhythms leads to failures in biological processes and eventually to the manifestation of pathological phenotypes including cancer. To address the questions as to what are the elicitors of a disrupted clock in cancer, we applied a systems biology approach to correlate experimental, bioinformatics and modelling data from several cell line models for colorectal and skin cancer. We found strong and weak circadian oscillators within the same type of cancer and identified a set of genes, which allows the discrimination between the two oscillator-types. Among those genes are IFNGR2, PITX2, RFWD2, PPARγ, LOXL2, Rab6 and SPARC, all involved in cancer-related pathways. Using a bioinformatics approach, we extended the core-clock network and present its interconnection to the discriminative set of genes. Interestingly, such gene signatures link the clock to oncogenic pathways like the RAS/MAPK pathway. To investigate the potential impact of the RAS/MAPK pathway - a major driver of colorectal carcinogenesis - on the circadian clock, we used a computational model which predicted that perturbation of BMAL1-mediated transcription can generate the circadian phenotypes similar to those observed in metastatic cell lines. Using an inducible RAS expression system, we show that overexpression of RAS disrupts the circadian clock and leads to an increase of the circadian period while RAS inhibition causes a shortening of period length, as predicted by our mathematical simulations. Together, our data demonstrate that perturbations induced by a single oncogene are sufficient to deregulate the mammalian circadian clock. © 2014 Relogio et al.&quot;,&quot;publisher&quot;:&quot;Public Library of Science&quot;,&quot;issue&quot;:&quot;5&quot;,&quot;volume&quot;:&quot;10&quot;},&quot;isTemporary&quot;:false}]},{&quot;citationID&quot;:&quot;MENDELEY_CITATION_38206e4d-e3c0-4247-b8ea-3809b2ac52cc&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&quot;,&quot;citationItems&quot;:[{&quot;id&quot;:&quot;a64400e2-d1de-3ef8-908b-8805ecab5d05&quot;,&quot;itemData&quot;:{&quot;type&quot;:&quot;article-journal&quot;,&quot;id&quot;:&quot;a64400e2-d1de-3ef8-908b-8805ecab5d05&quot;,&quot;title&quot;:&quot;Rhythms of mammalian body temperature can sustain peripheral circadian clocks.&quot;,&quot;author&quot;:[{&quot;family&quot;:&quot;Brown&quot;,&quot;given&quot;:&quot;Steven A&quot;,&quot;parse-names&quot;:false,&quot;dropping-particle&quot;:&quot;&quot;,&quot;non-dropping-particle&quot;:&quot;&quot;},{&quot;family&quot;:&quot;Zumbrunn&quot;,&quot;given&quot;:&quot;Gottlieb&quot;,&quot;parse-names&quot;:false,&quot;dropping-particle&quot;:&quot;&quot;,&quot;non-dropping-particle&quot;:&quot;&quot;},{&quot;family&quot;:&quot;Fleury-Olela&quot;,&quot;given&quot;:&quot;Fabienne&quot;,&quot;parse-names&quot;:false,&quot;dropping-particle&quot;:&quot;&quot;,&quot;non-dropping-particle&quot;:&quot;&quot;},{&quot;family&quot;:&quot;Preitner&quot;,&quot;given&quot;:&quot;Nicolas&quot;,&quot;parse-names&quot;:false,&quot;dropping-particle&quot;:&quot;&quot;,&quot;non-dropping-particle&quot;:&quot;&quot;},{&quot;family&quot;:&quot;Schibler&quot;,&quot;given&quot;:&quot;Ueli&quot;,&quot;parse-names&quot;:false,&quot;dropping-particle&quot;:&quot;&quot;,&quot;non-dropping-particle&quot;:&quot;&quot;}],&quot;container-title&quot;:&quot;Current biology : CB&quot;,&quot;DOI&quot;:&quot;10.1016/s0960-9822(02)01145-4&quot;,&quot;ISSN&quot;:&quot;0960-9822&quot;,&quot;PMID&quot;:&quot;12372249&quot;,&quot;URL&quot;:&quot;http://www.ncbi.nlm.nih.gov/pubmed/12372249&quot;,&quot;issued&quot;:{&quot;date-parts&quot;:[[2002,9,17]]},&quot;page&quot;:&quot;1574-83&quot;,&quot;language&quot;:&quot;English&quot;,&quot;abstract&quot;:&quot;BACKGROUND Low-amplitude temperature oscillations can entrain the phase of circadian rhythms in several unicellular and multicellular organisms, including Neurospora and Drosophila. Because mammalian body temperature is subject to circadian variations of 1 degrees C-4 degrees C, we wished to determine whether these temperature cycles could serve as a Zeitgeber for circadian gene expression in peripheral cell types. RESULTS In RAT1 fibroblasts cultured in vitro, circadian gene expression could be established by a square wave temperature rhythm with a (Delta)T of 4 degrees C (12 hr 37 degrees C/12 hr 33 degrees C). To examine whether natural body temperature rhythms can also affect circadian gene expression, we first measured core body temperature cycles in the peritoneal cavities of mice by radiotelemetry. We then reproduced these rhythms with high precision in the liquid medium of cultured fibroblasts for several days by means of a homemade computer-driven incubator. While these \&quot;in vivo\&quot; temperature rhythms were incapable of establishing circadian gene expression de novo, they could maintain previously induced rhythms for multiple days; by contrast, the rhythms of control cells kept at constant temperature rapidly dampened. Moreover, circadian oscillations of environmental temperature could reentrain circadian clocks in the livers of mice, probably via the changes they imposed upon both body temperature and feeding behavior. Interestingly, these changes in ambient temperature did not affect the phase of the central circadian pacemaker in the suprachiasmatic nucleus (SCN) of the hypothalamus. CONCLUSIONS We postulate that both endogenous and environmental temperature cycles can participate in the synchronization of peripheral clocks in mammals.&quot;,&quot;issue&quot;:&quot;18&quot;,&quot;volume&quot;:&quot;12&quot;,&quot;container-title-short&quot;:&quot;Curr. Biol.&quot;},&quot;isTemporary&quot;:false}]},{&quot;citationID&quot;:&quot;MENDELEY_CITATION_9310a55e-01a6-4a58-bf38-c9c2d901b692&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&quot;,&quot;citationItems&quot;:[{&quot;id&quot;:&quot;211cba1d-a1a7-3bc0-a497-3ad2f91b7541&quot;,&quot;itemData&quot;:{&quot;type&quot;:&quot;article-journal&quot;,&quot;id&quot;:&quot;211cba1d-a1a7-3bc0-a497-3ad2f91b7541&quot;,&quot;title&quot;:&quot;Rhythmic Oxygen Levels Reset Circadian Clocks through HIF1α.&quot;,&quot;author&quot;:[{&quot;family&quot;:&quot;Adamovich&quot;,&quot;given&quot;:&quot;Yaarit&quot;,&quot;parse-names&quot;:false,&quot;dropping-particle&quot;:&quot;&quot;,&quot;non-dropping-particle&quot;:&quot;&quot;},{&quot;family&quot;:&quot;Ladeuix&quot;,&quot;given&quot;:&quot;Benjamin&quot;,&quot;parse-names&quot;:false,&quot;dropping-particle&quot;:&quot;&quot;,&quot;non-dropping-particle&quot;:&quot;&quot;},{&quot;family&quot;:&quot;Golik&quot;,&quot;given&quot;:&quot;Marina&quot;,&quot;parse-names&quot;:false,&quot;dropping-particle&quot;:&quot;&quot;,&quot;non-dropping-particle&quot;:&quot;&quot;},{&quot;family&quot;:&quot;Koeners&quot;,&quot;given&quot;:&quot;Maarten P&quot;,&quot;parse-names&quot;:false,&quot;dropping-particle&quot;:&quot;&quot;,&quot;non-dropping-particle&quot;:&quot;&quot;},{&quot;family&quot;:&quot;Asher&quot;,&quot;given&quot;:&quot;Gad&quot;,&quot;parse-names&quot;:false,&quot;dropping-particle&quot;:&quot;&quot;,&quot;non-dropping-particle&quot;:&quot;&quot;}],&quot;container-title&quot;:&quot;Cell metabolism&quot;,&quot;DOI&quot;:&quot;10.1016/j.cmet.2016.09.014&quot;,&quot;ISSN&quot;:&quot;1932-7420&quot;,&quot;PMID&quot;:&quot;27773695&quot;,&quot;URL&quot;:&quot;http://www.ncbi.nlm.nih.gov/pubmed/27773695&quot;,&quot;issued&quot;:{&quot;date-parts&quot;:[[2017,1,10]]},&quot;page&quot;:&quot;93-101&quot;,&quot;abstract&quot;:&quot;The mammalian circadian system consists of a master clock in the brain that synchronizes subsidiary oscillators in peripheral tissues. The master clock maintains phase coherence in peripheral cells through systemic cues such as feeding-fasting and temperature cycles. Here, we examined the role of oxygen as a resetting cue for circadian clocks. We continuously measured oxygen levels in living animals and detected daily rhythms in tissue oxygenation. Oxygen cycles, within the physiological range, were sufficient to synchronize cellular clocks in a HIF1α-dependent manner. Furthermore, several clock genes responded to changes in oxygen levels through HIF1α. Finally, we found that a moderate reduction in oxygen levels for a short period accelerates the adaptation of wild-type but not of HIF1α-deficient mice to the new time in a jet lag protocol. We conclude that oxygen, via HIF1α activation, is a resetting cue for circadian clocks and propose oxygen modulation as therapy for jet lag.&quot;,&quot;publisher&quot;:&quot;Cell Press&quot;,&quot;issue&quot;:&quot;1&quot;,&quot;volume&quot;:&quot;25&quot;,&quot;container-title-short&quot;:&quot;Cell Metab.&quot;},&quot;isTemporary&quot;:false}]},{&quot;citationID&quot;:&quot;MENDELEY_CITATION_4dd65049-3d94-4037-8259-4a4cfafe57da&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&quot;,&quot;citationItems&quot;:[{&quot;id&quot;:&quot;45188d34-1f43-3d6d-a533-aeec099718c2&quot;,&quot;itemData&quot;:{&quot;type&quot;:&quot;article-journal&quot;,&quot;id&quot;:&quot;45188d34-1f43-3d6d-a533-aeec099718c2&quot;,&quot;title&quot;:&quot;Comparing Circadian Dynamics in Primary Derived Stem Cells from Different Sources of Human Adult Tissue&quot;,&quot;author&quot;:[{&quot;family&quot;:&quot;Rogers&quot;,&quot;given&quot;:&quot;Eve H.&quot;,&quot;parse-names&quot;:false,&quot;dropping-particle&quot;:&quot;&quot;,&quot;non-dropping-particle&quot;:&quot;&quot;},{&quot;family&quot;:&quot;Fawcett&quot;,&quot;given&quot;:&quot;Sandra A.&quot;,&quot;parse-names&quot;:false,&quot;dropping-particle&quot;:&quot;&quot;,&quot;non-dropping-particle&quot;:&quot;&quot;},{&quot;family&quot;:&quot;Pekovic-Vaughan&quot;,&quot;given&quot;:&quot;Vanja&quot;,&quot;parse-names&quot;:false,&quot;dropping-particle&quot;:&quot;&quot;,&quot;non-dropping-particle&quot;:&quot;&quot;},{&quot;family&quot;:&quot;Hunt&quot;,&quot;given&quot;:&quot;John A.&quot;,&quot;parse-names&quot;:false,&quot;dropping-particle&quot;:&quot;&quot;,&quot;non-dropping-particle&quot;:&quot;&quot;}],&quot;container-title&quot;:&quot;Stem Cells International&quot;,&quot;DOI&quot;:&quot;10.1155/2017/2057168&quot;,&quot;ISSN&quot;:&quot;1687-966X&quot;,&quot;URL&quot;:&quot;https://www.hindawi.com/journals/sci/2017/2057168/&quot;,&quot;issued&quot;:{&quot;date-parts&quot;:[[2017]]},&quot;page&quot;:&quot;1-13&quot;,&quot;abstract&quot;:&quot;&lt;p&gt; Optimising cell/tissue constructs so that they can be successfully accepted and integrated within a host body is essential in modern tissue engineering. To do this, adult stem cells are frequently utilised, but there are many aspects of their environment &lt;italic&gt;in vivo&lt;/italic&gt; that are not completely understood. There is evidence to suggest that circadian rhythms and daily circadian temporal cues have substantial effects on stem cell activation, cell cycle, and differentiation. It was hypothesised that the circadian rhythm in human adult stem cells differs depending on the source of tissue and that different entraining signals exert differential effects depending on the anatomical source. Dexamethasone and rhythmic mechanical stretch were used to synchronise stem cells derived from the bone marrow, tooth dental pulp, and abdominal subcutaneous adipose tissue, and it was experimentally evidenced that these different stem cells differed in their circadian clock properties in response to different synchronisation mechanisms. The more primitive dental pulp-derived stem cells did not respond as well to the chemical synchronisation but showed temporal clock gene oscillations following rhythmic mechanical stretch, suggesting that incorporating temporal circadian information of different human adult stem cells will have profound implications in optimising tissue engineering approaches and stem cell therapies. &lt;/p&gt;&quot;,&quot;publisher&quot;:&quot;Hindawi Limited&quot;,&quot;volume&quot;:&quot;2017&quot;,&quot;container-title-short&quot;:&quot;Stem Cells Int.&quot;},&quot;isTemporary&quot;:false}]},{&quot;citationID&quot;:&quot;MENDELEY_CITATION_881d3566-c772-4939-bb81-cfe24b47f760&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&quot;,&quot;citationItems&quot;:[{&quot;id&quot;:&quot;7cb0ed02-506f-3c44-abc7-f655c93ceb31&quot;,&quot;itemData&quot;:{&quot;type&quot;:&quot;article-journal&quot;,&quot;id&quot;:&quot;7cb0ed02-506f-3c44-abc7-f655c93ceb31&quot;,&quot;title&quot;:&quot;The importance of determining circadian parameters in pharmacological studies.&quot;,&quot;author&quot;:[{&quot;family&quot;:&quot;Gaspar&quot;,&quot;given&quot;:&quot;Laetitia S&quot;,&quot;parse-names&quot;:false,&quot;dropping-particle&quot;:&quot;&quot;,&quot;non-dropping-particle&quot;:&quot;&quot;},{&quot;family&quot;:&quot;Álvaro&quot;,&quot;given&quot;:&quot;Ana Rita&quot;,&quot;parse-names&quot;:false,&quot;dropping-particle&quot;:&quot;&quot;,&quot;non-dropping-particle&quot;:&quot;&quot;},{&quot;family&quot;:&quot;Carmo-Silva&quot;,&quot;given&quot;:&quot;Sara&quot;,&quot;parse-names&quot;:false,&quot;dropping-particle&quot;:&quot;&quot;,&quot;non-dropping-particle&quot;:&quot;&quot;},{&quot;family&quot;:&quot;Mendes&quot;,&quot;given&quot;:&quot;Alexandrina Ferreira&quot;,&quot;parse-names&quot;:false,&quot;dropping-particle&quot;:&quot;&quot;,&quot;non-dropping-particle&quot;:&quot;&quot;},{&quot;family&quot;:&quot;Relógio&quot;,&quot;given&quot;:&quot;Angela&quot;,&quot;parse-names&quot;:false,&quot;dropping-particle&quot;:&quot;&quot;,&quot;non-dropping-particle&quot;:&quot;&quot;},{&quot;family&quot;:&quot;Cavadas&quot;,&quot;given&quot;:&quot;Cláudia&quot;,&quot;parse-names&quot;:false,&quot;dropping-particle&quot;:&quot;&quot;,&quot;non-dropping-particle&quot;:&quot;&quot;}],&quot;container-title&quot;:&quot;British journal of pharmacology&quot;,&quot;container-title-short&quot;:&quot;Br. J. Pharmacol.&quot;,&quot;DOI&quot;:&quot;10.1111/bph.14712&quot;,&quot;ISSN&quot;:&quot;1476-5381&quot;,&quot;PMID&quot;:&quot;31099023&quot;,&quot;URL&quot;:&quot;http://www.ncbi.nlm.nih.gov/pubmed/31099023&quot;,&quot;issued&quot;:{&quot;date-parts&quot;:[[2019,8,1]]},&quot;page&quot;:&quot;2827-2847&quot;,&quot;abstract&quot;:&quot;In mammals, most molecular and cellular processes show circadian changes, leading to daily variations in physiology and ultimately in behaviour. Such daily variations induce a temporal coordination of processes that is essential to ensure homeostasis and health. Thus, it is of no surprise that pharmacokinetics (PK) and pharmacodynamics (PD) of many drugs are also subject to circadian variations, profoundly affecting their efficacy and tolerability. Understanding how circadian rhythms influence drug PK, PD, and toxicity might significantly improve treatment efficacy and decrease related side effects. Therefore, it is essential to take circadian variations into account and to determine circadian parameters in pharmacological studies, especially when drugs have a short half-life or target rhythmic processes. This review provides an overview of the current knowledge on circadian rhythms and their relevance to the field of pharmacology. Methodologies to evaluate circadian rhythms in vitro, in rodent models and in humans, from experimental to computational approaches, are described and discussed. Lastly, we aim at alerting the scientific, medical, and regulatory communities to the relevance of the physiological time, as a key parameter to be considered when designing pharmacological studies. This will eventually lead to more successful preclinical and clinical trials and pave the way to a more personalized treatment to the benefit of the patients.&quot;,&quot;publisher&quot;:&quot;John Wiley and Sons Inc.&quot;,&quot;issue&quot;:&quot;16&quot;,&quot;volume&quot;:&quot;176&quot;},&quot;isTemporary&quot;:false}]},{&quot;citationID&quot;:&quot;MENDELEY_CITATION_c1e6f58f-e17a-4d36-978c-fed51e29bfa7&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&quot;,&quot;citationItems&quot;:[{&quot;id&quot;:&quot;e257cdd5-740a-3ddb-b741-34432dedaa39&quot;,&quot;itemData&quot;:{&quot;type&quot;:&quot;article-journal&quot;,&quot;id&quot;:&quot;e257cdd5-740a-3ddb-b741-34432dedaa39&quot;,&quot;title&quot;:&quot;A serum shock induces circadian gene expression in mammalian tissue culture cells.&quot;,&quot;author&quot;:[{&quot;family&quot;:&quot;Balsalobre&quot;,&quot;given&quot;:&quot;A&quot;,&quot;parse-names&quot;:false,&quot;dropping-particle&quot;:&quot;&quot;,&quot;non-dropping-particle&quot;:&quot;&quot;},{&quot;family&quot;:&quot;Damiola&quot;,&quot;given&quot;:&quot;F&quot;,&quot;parse-names&quot;:false,&quot;dropping-particle&quot;:&quot;&quot;,&quot;non-dropping-particle&quot;:&quot;&quot;},{&quot;family&quot;:&quot;Schibler&quot;,&quot;given&quot;:&quot;U&quot;,&quot;parse-names&quot;:false,&quot;dropping-particle&quot;:&quot;&quot;,&quot;non-dropping-particle&quot;:&quot;&quot;}],&quot;container-title&quot;:&quot;Cell&quot;,&quot;DOI&quot;:&quot;10.1016/s0092-8674(00)81199-x&quot;,&quot;ISSN&quot;:&quot;0092-8674&quot;,&quot;PMID&quot;:&quot;9635423&quot;,&quot;URL&quot;:&quot;http://www.ncbi.nlm.nih.gov/pubmed/9635423&quot;,&quot;issued&quot;:{&quot;date-parts&quot;:[[1998,6,12]]},&quot;page&quot;:&quot;929-37&quot;,&quot;language&quot;:&quot;English&quot;,&quot;abstract&quot;:&quot;The treatment of cultured rat-1 fibroblasts or H35 hepatoma cells with high concentrations of serum induces the circadian expression of various genes whose transcription also oscillates in living animals. Oscillating genes include rper1 and rper2 (rat homologs of the Drosophila clock gene period), and the genes encoding the transcription factors Rev-Erb alpha, DBP, and TEF. In rat-1 fibroblasts, up to three consecutive daily oscillations with an average period length of 22.5 hr could be recorded. The temporal sequence of the various mRNA accumulation cycles is the same in cultured cells and in vivo. The serum shock of rat-1 fibroblasts also results in a transient stimulation of c-fos and rper expression and thus mimics light-induced immediate-early gene expression in the suprachiasmatic nucleus.&quot;,&quot;issue&quot;:&quot;6&quot;,&quot;volume&quot;:&quot;93&quot;,&quot;container-title-short&quot;:&quot;Cell&quot;},&quot;isTemporary&quot;:false}]},{&quot;citationID&quot;:&quot;MENDELEY_CITATION_eef94266-a484-49ce-b464-fbaa1935511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&quot;,&quot;citationItems&quot;:[{&quot;id&quot;:&quot;e257cdd5-740a-3ddb-b741-34432dedaa39&quot;,&quot;itemData&quot;:{&quot;type&quot;:&quot;article-journal&quot;,&quot;id&quot;:&quot;e257cdd5-740a-3ddb-b741-34432dedaa39&quot;,&quot;title&quot;:&quot;A serum shock induces circadian gene expression in mammalian tissue culture cells.&quot;,&quot;author&quot;:[{&quot;family&quot;:&quot;Balsalobre&quot;,&quot;given&quot;:&quot;A&quot;,&quot;parse-names&quot;:false,&quot;dropping-particle&quot;:&quot;&quot;,&quot;non-dropping-particle&quot;:&quot;&quot;},{&quot;family&quot;:&quot;Damiola&quot;,&quot;given&quot;:&quot;F&quot;,&quot;parse-names&quot;:false,&quot;dropping-particle&quot;:&quot;&quot;,&quot;non-dropping-particle&quot;:&quot;&quot;},{&quot;family&quot;:&quot;Schibler&quot;,&quot;given&quot;:&quot;U&quot;,&quot;parse-names&quot;:false,&quot;dropping-particle&quot;:&quot;&quot;,&quot;non-dropping-particle&quot;:&quot;&quot;}],&quot;container-title&quot;:&quot;Cell&quot;,&quot;DOI&quot;:&quot;10.1016/s0092-8674(00)81199-x&quot;,&quot;ISSN&quot;:&quot;0092-8674&quot;,&quot;PMID&quot;:&quot;9635423&quot;,&quot;URL&quot;:&quot;http://www.ncbi.nlm.nih.gov/pubmed/9635423&quot;,&quot;issued&quot;:{&quot;date-parts&quot;:[[1998,6,12]]},&quot;page&quot;:&quot;929-37&quot;,&quot;language&quot;:&quot;English&quot;,&quot;abstract&quot;:&quot;The treatment of cultured rat-1 fibroblasts or H35 hepatoma cells with high concentrations of serum induces the circadian expression of various genes whose transcription also oscillates in living animals. Oscillating genes include rper1 and rper2 (rat homologs of the Drosophila clock gene period), and the genes encoding the transcription factors Rev-Erb alpha, DBP, and TEF. In rat-1 fibroblasts, up to three consecutive daily oscillations with an average period length of 22.5 hr could be recorded. The temporal sequence of the various mRNA accumulation cycles is the same in cultured cells and in vivo. The serum shock of rat-1 fibroblasts also results in a transient stimulation of c-fos and rper expression and thus mimics light-induced immediate-early gene expression in the suprachiasmatic nucleus.&quot;,&quot;issue&quot;:&quot;6&quot;,&quot;volume&quot;:&quot;93&quot;,&quot;container-title-short&quot;:&quot;Cell&quot;},&quot;isTemporary&quot;:false}]},{&quot;citationID&quot;:&quot;MENDELEY_CITATION_21d2e2ef-2e12-4717-8ab2-26cc76c67878&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&quot;,&quot;citationItems&quot;:[{&quot;id&quot;:&quot;7cb0ed02-506f-3c44-abc7-f655c93ceb31&quot;,&quot;itemData&quot;:{&quot;type&quot;:&quot;article-journal&quot;,&quot;id&quot;:&quot;7cb0ed02-506f-3c44-abc7-f655c93ceb31&quot;,&quot;title&quot;:&quot;The importance of determining circadian parameters in pharmacological studies.&quot;,&quot;author&quot;:[{&quot;family&quot;:&quot;Gaspar&quot;,&quot;given&quot;:&quot;Laetitia S&quot;,&quot;parse-names&quot;:false,&quot;dropping-particle&quot;:&quot;&quot;,&quot;non-dropping-particle&quot;:&quot;&quot;},{&quot;family&quot;:&quot;Álvaro&quot;,&quot;given&quot;:&quot;Ana Rita&quot;,&quot;parse-names&quot;:false,&quot;dropping-particle&quot;:&quot;&quot;,&quot;non-dropping-particle&quot;:&quot;&quot;},{&quot;family&quot;:&quot;Carmo-Silva&quot;,&quot;given&quot;:&quot;Sara&quot;,&quot;parse-names&quot;:false,&quot;dropping-particle&quot;:&quot;&quot;,&quot;non-dropping-particle&quot;:&quot;&quot;},{&quot;family&quot;:&quot;Mendes&quot;,&quot;given&quot;:&quot;Alexandrina Ferreira&quot;,&quot;parse-names&quot;:false,&quot;dropping-particle&quot;:&quot;&quot;,&quot;non-dropping-particle&quot;:&quot;&quot;},{&quot;family&quot;:&quot;Relógio&quot;,&quot;given&quot;:&quot;Angela&quot;,&quot;parse-names&quot;:false,&quot;dropping-particle&quot;:&quot;&quot;,&quot;non-dropping-particle&quot;:&quot;&quot;},{&quot;family&quot;:&quot;Cavadas&quot;,&quot;given&quot;:&quot;Cláudia&quot;,&quot;parse-names&quot;:false,&quot;dropping-particle&quot;:&quot;&quot;,&quot;non-dropping-particle&quot;:&quot;&quot;}],&quot;container-title&quot;:&quot;British journal of pharmacology&quot;,&quot;container-title-short&quot;:&quot;Br. J. Pharmacol.&quot;,&quot;DOI&quot;:&quot;10.1111/bph.14712&quot;,&quot;ISSN&quot;:&quot;1476-5381&quot;,&quot;PMID&quot;:&quot;31099023&quot;,&quot;URL&quot;:&quot;http://www.ncbi.nlm.nih.gov/pubmed/31099023&quot;,&quot;issued&quot;:{&quot;date-parts&quot;:[[2019,8,1]]},&quot;page&quot;:&quot;2827-2847&quot;,&quot;abstract&quot;:&quot;In mammals, most molecular and cellular processes show circadian changes, leading to daily variations in physiology and ultimately in behaviour. Such daily variations induce a temporal coordination of processes that is essential to ensure homeostasis and health. Thus, it is of no surprise that pharmacokinetics (PK) and pharmacodynamics (PD) of many drugs are also subject to circadian variations, profoundly affecting their efficacy and tolerability. Understanding how circadian rhythms influence drug PK, PD, and toxicity might significantly improve treatment efficacy and decrease related side effects. Therefore, it is essential to take circadian variations into account and to determine circadian parameters in pharmacological studies, especially when drugs have a short half-life or target rhythmic processes. This review provides an overview of the current knowledge on circadian rhythms and their relevance to the field of pharmacology. Methodologies to evaluate circadian rhythms in vitro, in rodent models and in humans, from experimental to computational approaches, are described and discussed. Lastly, we aim at alerting the scientific, medical, and regulatory communities to the relevance of the physiological time, as a key parameter to be considered when designing pharmacological studies. This will eventually lead to more successful preclinical and clinical trials and pave the way to a more personalized treatment to the benefit of the patients.&quot;,&quot;publisher&quot;:&quot;John Wiley and Sons Inc.&quot;,&quot;issue&quot;:&quot;16&quot;,&quot;volume&quot;:&quot;176&quot;},&quot;isTemporary&quot;:false}]},{&quot;citationID&quot;:&quot;MENDELEY_CITATION_a9af1f32-0428-471f-a91f-b181130e2ab6&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&quot;,&quot;citationItems&quot;:[{&quot;id&quot;:&quot;37bea2e0-137b-36ec-92f9-32493db5bfe5&quot;,&quot;itemData&quot;:{&quot;type&quot;:&quot;article-journal&quot;,&quot;id&quot;:&quot;37bea2e0-137b-36ec-92f9-32493db5bfe5&quot;,&quot;title&quot;:&quot;Quantification of mRNA using real-time RT-PCR&quot;,&quot;author&quot;:[{&quot;family&quot;:&quot;Nolan&quot;,&quot;given&quot;:&quot;Tania&quot;,&quot;parse-names&quot;:false,&quot;dropping-particle&quot;:&quot;&quot;,&quot;non-dropping-particle&quot;:&quot;&quot;},{&quot;family&quot;:&quot;Hands&quot;,&quot;given&quot;:&quot;Rebecca E&quot;,&quot;parse-names&quot;:false,&quot;dropping-particle&quot;:&quot;&quot;,&quot;non-dropping-particle&quot;:&quot;&quot;},{&quot;family&quot;:&quot;Bustin&quot;,&quot;given&quot;:&quot;Stephen A&quot;,&quot;parse-names&quot;:false,&quot;dropping-particle&quot;:&quot;&quot;,&quot;non-dropping-particle&quot;:&quot;&quot;}],&quot;container-title&quot;:&quot;Nature Protocols&quot;,&quot;container-title-short&quot;:&quot;Nat. Protoc.&quot;,&quot;DOI&quot;:&quot;10.1038/nprot.2006.236&quot;,&quot;ISSN&quot;:&quot;1754-2189&quot;,&quot;issued&quot;:{&quot;date-parts&quot;:[[2006,8,9]]},&quot;page&quot;:&quot;1559-1582&quot;,&quot;issue&quot;:&quot;3&quot;,&quot;volume&quot;:&quot;1&quot;},&quot;isTemporary&quot;:false},{&quot;id&quot;:&quot;ef0deeab-11e9-37f9-9eaf-154263830f09&quot;,&quot;itemData&quot;:{&quot;type&quot;:&quot;article-journal&quot;,&quot;id&quot;:&quot;ef0deeab-11e9-37f9-9eaf-154263830f09&quot;,&quot;title&quot;:&quot;How to do successful gene expression analysis using real-time PCR&quot;,&quot;author&quot;:[{&quot;family&quot;:&quot;Derveaux&quot;,&quot;given&quot;:&quot;Stefaan&quot;,&quot;parse-names&quot;:false,&quot;dropping-particle&quot;:&quot;&quot;,&quot;non-dropping-particle&quot;:&quot;&quot;},{&quot;family&quot;:&quot;Vandesompele&quot;,&quot;given&quot;:&quot;Jo&quot;,&quot;parse-names&quot;:false,&quot;dropping-particle&quot;:&quot;&quot;,&quot;non-dropping-particle&quot;:&quot;&quot;},{&quot;family&quot;:&quot;Hellemans&quot;,&quot;given&quot;:&quot;Jan&quot;,&quot;parse-names&quot;:false,&quot;dropping-particle&quot;:&quot;&quot;,&quot;non-dropping-particle&quot;:&quot;&quot;}],&quot;container-title&quot;:&quot;Methods&quot;,&quot;DOI&quot;:&quot;10.1016/j.ymeth.2009.11.001&quot;,&quot;ISSN&quot;:&quot;10462023&quot;,&quot;issued&quot;:{&quot;date-parts&quot;:[[2010,4]]},&quot;page&quot;:&quot;227-230&quot;,&quot;issue&quot;:&quot;4&quot;,&quot;volume&quot;:&quot;50&quot;,&quot;container-title-short&quot;:&quot;&quot;},&quot;isTemporary&quot;:false}]},{&quot;citationID&quot;:&quot;MENDELEY_CITATION_6cd7d216-b463-4735-be16-356491cb3eeb&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&quot;,&quot;citationItems&quot;:[{&quot;id&quot;:&quot;d44974f4-833a-34dd-afc7-6f6bfa1c528c&quot;,&quot;itemData&quot;:{&quot;type&quot;:&quot;article-journal&quot;,&quot;id&quot;:&quot;d44974f4-833a-34dd-afc7-6f6bfa1c528c&quot;,&quot;title&quot;:&quot;Analysis of relative gene expression data using real-time quantitative PCR and the 2(-Delta Delta C(T)) Method.&quot;,&quot;author&quot;:[{&quot;family&quot;:&quot;Livak&quot;,&quot;given&quot;:&quot;K J&quot;,&quot;parse-names&quot;:false,&quot;dropping-particle&quot;:&quot;&quot;,&quot;non-dropping-particle&quot;:&quot;&quot;},{&quot;family&quot;:&quot;Schmittgen&quot;,&quot;given&quot;:&quot;T D&quot;,&quot;parse-names&quot;:false,&quot;dropping-particle&quot;:&quot;&quot;,&quot;non-dropping-particle&quot;:&quot;&quot;}],&quot;container-title&quot;:&quot;Methods (San Diego, Calif.)&quot;,&quot;container-title-short&quot;:&quot;Methods&quot;,&quot;DOI&quot;:&quot;10.1006/meth.2001.1262&quot;,&quot;ISSN&quot;:&quot;1046-2023&quot;,&quot;PMID&quot;:&quot;11846609&quot;,&quot;issued&quot;:{&quot;date-parts&quot;:[[2001,12]]},&quot;page&quot;:&quot;402-8&quot;,&quot;abstract&quot;:&quo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Delta Delta C(T)) method is a convenient way to analyze the relative changes in gene expression from real-time quantitative PCR experiments. The purpose of this report is to present the derivation, assumptions, and applications of the 2(-Delta Delta C(T)) method. In addition, we present the derivation and applications of two variations of the 2(-Delta Delta C(T)) method that may be useful in the analysis of real-time, quantitative PCR data.&quot;,&quot;issue&quot;:&quot;4&quot;,&quot;volume&quot;:&quot;25&quot;},&quot;isTemporary&quot;:false}]},{&quot;citationID&quot;:&quot;MENDELEY_CITATION_9ac85c1e-b5d4-4718-9208-a76a99f642af&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&quot;,&quot;citationItems&quot;:[{&quot;id&quot;:&quot;0d007171-d8a1-3d0e-b4d9-63326f496520&quot;,&quot;itemData&quot;:{&quot;type&quot;:&quot;article-journal&quot;,&quot;id&quot;:&quot;0d007171-d8a1-3d0e-b4d9-63326f496520&quot;,&quot;title&quot;:&quot;Determination of stable housekeeping genes, differentially regulated target genes and sample integrity: BestKeeper--Excel-based tool using pair-wise correlations.&quot;,&quot;author&quot;:[{&quot;family&quot;:&quot;Pfaffl&quot;,&quot;given&quot;:&quot;Michael W&quot;,&quot;parse-names&quot;:false,&quot;dropping-particle&quot;:&quot;&quot;,&quot;non-dropping-particle&quot;:&quot;&quot;},{&quot;family&quot;:&quot;Tichopad&quot;,&quot;given&quot;:&quot;Ales&quot;,&quot;parse-names&quot;:false,&quot;dropping-particle&quot;:&quot;&quot;,&quot;non-dropping-particle&quot;:&quot;&quot;},{&quot;family&quot;:&quot;Prgomet&quot;,&quot;given&quot;:&quot;Christian&quot;,&quot;parse-names&quot;:false,&quot;dropping-particle&quot;:&quot;&quot;,&quot;non-dropping-particle&quot;:&quot;&quot;},{&quot;family&quot;:&quot;Neuvians&quot;,&quot;given&quot;:&quot;Tanja P&quot;,&quot;parse-names&quot;:false,&quot;dropping-particle&quot;:&quot;&quot;,&quot;non-dropping-particle&quot;:&quot;&quot;}],&quot;container-title&quot;:&quot;Biotechnology letters&quot;,&quot;container-title-short&quot;:&quot;Biotechnol. Lett.&quot;,&quot;DOI&quot;:&quot;10.1023/b:bile.0000019559.84305.47&quot;,&quot;ISSN&quot;:&quot;0141-5492&quot;,&quot;PMID&quot;:&quot;15127793&quot;,&quot;issued&quot;:{&quot;date-parts&quot;:[[2004,3]]},&quot;page&quot;:&quot;509-15&quot;,&quot;abstract&quot;:&quot;The stability of standard gene expression is an elementary prerequisite for internal standardisation of target gene expression data and many so called housekeeping genes with assumed stable expression can exhibit either up- or down-regulation under some experimental conditions. The developed, and herein presented, software called BestKeeper determines the best suited standards, out of ten candidates, and combines them into an index. The index can be compared with further ten target genes to decide, whether they are differentially expressed under an applied treatment. All data processing is based on crossing points. The BestKeeper software tool was validated on four housekeeping genes and 10 members of the somatotropic axis differentially expressed in bovine corpora lutea total RNA. The BestKeeper application and necessary information about data processing and handling can be downloaded on http://www.wzw.tum.de/gene-quantification/bestkeeper.html.&quot;,&quot;issue&quot;:&quot;6&quot;,&quot;volume&quot;:&quot;26&quot;},&quot;isTemporary&quot;:false}]},{&quot;citationID&quot;:&quot;MENDELEY_CITATION_988291b4-f11f-4b8c-9523-870e8ba88675&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&quot;,&quot;citationItems&quot;:[{&quot;id&quot;:&quot;18700d33-b90c-3432-81d4-6576c9a3f3f4&quot;,&quot;itemData&quot;:{&quot;type&quot;:&quot;article-journal&quot;,&quot;id&quot;:&quot;18700d33-b90c-3432-81d4-6576c9a3f3f4&quot;,&quot;title&quot;:&quot;Accurate normalization of real-time quantitative RT-PCR data by geometric averaging of multiple internal control genes.&quot;,&quot;author&quot;:[{&quot;family&quot;:&quot;Vandesompele&quot;,&quot;given&quot;:&quot;Jo&quot;,&quot;parse-names&quot;:false,&quot;dropping-particle&quot;:&quot;&quot;,&quot;non-dropping-particle&quot;:&quot;&quot;},{&quot;family&quot;:&quot;Preter&quot;,&quot;given&quot;:&quot;Katleen&quot;,&quot;parse-names&quot;:false,&quot;dropping-particle&quot;:&quot;&quot;,&quot;non-dropping-particle&quot;:&quot;De&quot;},{&quot;family&quot;:&quot;Pattyn&quot;,&quot;given&quot;:&quot;Filip&quot;,&quot;parse-names&quot;:false,&quot;dropping-particle&quot;:&quot;&quot;,&quot;non-dropping-particle&quot;:&quot;&quot;},{&quot;family&quot;:&quot;Poppe&quot;,&quot;given&quot;:&quot;Bruce&quot;,&quot;parse-names&quot;:false,&quot;dropping-particle&quot;:&quot;&quot;,&quot;non-dropping-particle&quot;:&quot;&quot;},{&quot;family&quot;:&quot;Roy&quot;,&quot;given&quot;:&quot;Nadine&quot;,&quot;parse-names&quot;:false,&quot;dropping-particle&quot;:&quot;&quot;,&quot;non-dropping-particle&quot;:&quot;Van&quot;},{&quot;family&quot;:&quot;Paepe&quot;,&quot;given&quot;:&quot;Anne&quot;,&quot;parse-names&quot;:false,&quot;dropping-particle&quot;:&quot;&quot;,&quot;non-dropping-particle&quot;:&quot;De&quot;},{&quot;family&quot;:&quot;Speleman&quot;,&quot;given&quot;:&quot;Frank&quot;,&quot;parse-names&quot;:false,&quot;dropping-particle&quot;:&quot;&quot;,&quot;non-dropping-particle&quot;:&quot;&quot;}],&quot;container-title&quot;:&quot;Genome biology&quot;,&quot;container-title-short&quot;:&quot;Genome Biol.&quot;,&quot;DOI&quot;:&quot;10.1186/gb-2002-3-7-research0034&quot;,&quot;ISSN&quot;:&quot;1474-760X&quot;,&quot;PMID&quot;:&quot;12184808&quot;,&quot;issued&quot;:{&quot;date-parts&quot;:[[2002,6,18]]},&quot;page&quot;:&quot;RESEARCH0034&quot;,&quot;abstract&quot;:&quot;BACKGROUND Gene-expression analysis is increasingly important in biological research, with real-time reverse transcription PCR (RT-PCR) becoming the method of choice for high-throughput and accurate expression profiling of selected genes. Given the increased sensitivity, reproducibility and large dynamic range of this methodology, the requirements for a proper internal control gene for normalization have become increasingly stringent. Although housekeeping gene expression has been reported to vary considerably, no systematic survey has properly determined the errors related to the common practice of using only one control gene, nor presented an adequate way of working around this problem. RESULTS We outline a robust and innovative strategy to identify the most stably expressed control genes in a given set of tissues, and to determine the minimum number of genes required to calculate a reliable normalization factor. We have evaluated ten housekeeping genes from different abundance and functional classes in various human tissues, and demonstrated that the conventional use of a single gene for normalization leads to relatively large errors in a significant proportion of samples tested. The geometric mean of multiple carefully selected housekeeping genes was validated as an accurate normalization factor by analyzing publicly available microarray data. CONCLUSIONS The normalization strategy presented here is a prerequisite for accurate RT-PCR expression profiling, which, among other things, opens up the possibility of studying the biological relevance of small expression differences.&quot;,&quot;issue&quot;:&quot;7&quot;,&quot;volume&quot;:&quot;3&quot;},&quot;isTemporary&quot;:false}]},{&quot;citationID&quot;:&quot;MENDELEY_CITATION_e9976236-22df-46db-8d35-741cc819463c&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&quot;,&quot;citationItems&quot;:[{&quot;id&quot;:&quot;92bc4177-c589-3420-9bf1-e6a1da21e094&quot;,&quot;itemData&quot;:{&quot;type&quot;:&quot;article-journal&quot;,&quot;id&quot;:&quot;92bc4177-c589-3420-9bf1-e6a1da21e094&quot;,&quot;title&quot;:&quot;Calculation of the submandibular gland volume by sialography.&quot;,&quot;author&quot;:[{&quot;family&quot;:&quot;Hedin&quot;,&quot;given&quot;:&quot;M&quot;,&quot;parse-names&quot;:false,&quot;dropping-particle&quot;:&quot;&quot;,&quot;non-dropping-particle&quot;:&quot;&quot;},{&quot;family&quot;:&quot;Ericson&quot;,&quot;given&quot;:&quot;S&quot;,&quot;parse-names&quot;:false,&quot;dropping-particle&quot;:&quot;&quot;,&quot;non-dropping-particle&quot;:&quot;&quot;}],&quot;container-title&quot;:&quot;Acta odontologica Scandinavica&quot;,&quot;container-title-short&quot;:&quot;Acta Odontol. Scand.&quot;,&quot;DOI&quot;:&quot;10.3109/00016357109026529&quot;,&quot;ISSN&quot;:&quot;0001-6357&quot;,&quot;PMID&quot;:&quot;5289330&quot;,&quot;issued&quot;:{&quot;date-parts&quot;:[[1971,10]]},&quot;page&quot;:&quot;415-22&quot;,&quot;issue&quot;:&quot;4&quot;,&quot;volume&quot;:&quot;29&quot;},&quot;isTemporary&quot;:false}]},{&quot;citationID&quot;:&quot;MENDELEY_CITATION_c07e1385-3f21-4733-8d59-48c686b09d91&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&quot;,&quot;citationItems&quot;:[{&quot;id&quot;:&quot;789ea50b-b3e5-3022-b059-8041e89a02bb&quot;,&quot;itemData&quot;:{&quot;type&quot;:&quot;article-journal&quot;,&quot;id&quot;:&quot;789ea50b-b3e5-3022-b059-8041e89a02bb&quot;,&quot;title&quot;:&quot;Selection of housekeeping genes for gene expression studies in human reticulocytes using real-time PCR.&quot;,&quot;author&quot;:[{&quot;family&quot;:&quot;Silver&quot;,&quot;given&quot;:&quot;Nicholas&quot;,&quot;parse-names&quot;:false,&quot;dropping-particle&quot;:&quot;&quot;,&quot;non-dropping-particle&quot;:&quot;&quot;},{&quot;family&quot;:&quot;Best&quot;,&quot;given&quot;:&quot;Steve&quot;,&quot;parse-names&quot;:false,&quot;dropping-particle&quot;:&quot;&quot;,&quot;non-dropping-particle&quot;:&quot;&quot;},{&quot;family&quot;:&quot;Jiang&quot;,&quot;given&quot;:&quot;Jie&quot;,&quot;parse-names&quot;:false,&quot;dropping-particle&quot;:&quot;&quot;,&quot;non-dropping-particle&quot;:&quot;&quot;},{&quot;family&quot;:&quot;Thein&quot;,&quot;given&quot;:&quot;Swee Lay&quot;,&quot;parse-names&quot;:false,&quot;dropping-particle&quot;:&quot;&quot;,&quot;non-dropping-particle&quot;:&quot;&quot;}],&quot;container-title&quot;:&quot;BMC molecular biology&quot;,&quot;container-title-short&quot;:&quot;BMC Mol. Biol.&quot;,&quot;DOI&quot;:&quot;10.1186/1471-2199-7-33&quot;,&quot;ISSN&quot;:&quot;1471-2199&quot;,&quot;PMID&quot;:&quot;17026756&quot;,&quot;issued&quot;:{&quot;date-parts&quot;:[[2006,10,6]]},&quot;page&quot;:&quot;33&quot;,&quot;abstract&quot;:&quot;BACKGROUND Control genes, which are often referred to as housekeeping genes, are frequently used to normalise mRNA levels between different samples. However, the expression level of these genes may vary among tissues or cells and may change under certain circumstances. Thus, the selection of housekeeping genes is critical for gene expression studies. To address this issue, 7 candidate housekeeping genes including several commonly used ones were investigated in isolated human reticulocytes. For this, a simple DeltaCt approach was employed by comparing relative expression of 'pairs of genes' within each sample. On this basis, stability of the candidate housekeeping genes was ranked according to repeatability of the gene expression differences among 31 samples. RESULTS Initial screening of the expression pattern demonstrated that 1 of the 7 genes was expressed at very low levels in reticulocytes and was excluded from further analysis. The range of expression stability of the other 6 genes was (from most stable to least stable): GAPDH (glyceraldehyde 3-phosphate dehydrogenase), SDHA (succinate dehydrogenase), HPRT1 (hypoxanthine phosphoribosyl transferase 1), HBS1L (HBS1-like protein) and AHSP (alpha haemoglobin stabilising protein), followed by B2M (beta-2-microglobulin). CONCLUSION Using this simple approach, GAPDH was found to be the most suitable housekeeping gene for expression studies in reticulocytes while the commonly used B2M should be avoided.&quot;,&quot;volume&quot;:&quot;7&quot;},&quot;isTemporary&quot;:false}]},{&quot;citationID&quot;:&quot;MENDELEY_CITATION_0e585397-24e6-4461-820a-32a0005a5afd&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&quot;,&quot;citationItems&quot;:[{&quot;id&quot;:&quot;2d518661-6b9b-3663-af47-7c8d49cdfcdd&quot;,&quot;itemData&quot;:{&quot;type&quot;:&quot;article-journal&quot;,&quot;id&quot;:&quot;2d518661-6b9b-3663-af47-7c8d49cdfcdd&quot;,&quot;title&quot;:&quot;miRDeepFinder: a miRNA analysis tool for deep sequencing of plant small RNAs.&quot;,&quot;author&quot;:[{&quot;family&quot;:&quot;Xie&quot;,&quot;given&quot;:&quot;Fuliang&quot;,&quot;parse-names&quot;:false,&quot;dropping-particle&quot;:&quot;&quot;,&quot;non-dropping-particle&quot;:&quot;&quot;},{&quot;family&quot;:&quot;Xiao&quot;,&quot;given&quot;:&quot;Peng&quot;,&quot;parse-names&quot;:false,&quot;dropping-particle&quot;:&quot;&quot;,&quot;non-dropping-particle&quot;:&quot;&quot;},{&quot;family&quot;:&quot;Chen&quot;,&quot;given&quot;:&quot;Dongliang&quot;,&quot;parse-names&quot;:false,&quot;dropping-particle&quot;:&quot;&quot;,&quot;non-dropping-particle&quot;:&quot;&quot;},{&quot;family&quot;:&quot;Xu&quot;,&quot;given&quot;:&quot;Lei&quot;,&quot;parse-names&quot;:false,&quot;dropping-particle&quot;:&quot;&quot;,&quot;non-dropping-particle&quot;:&quot;&quot;},{&quot;family&quot;:&quot;Zhang&quot;,&quot;given&quot;:&quot;Baohong&quot;,&quot;parse-names&quot;:false,&quot;dropping-particle&quot;:&quot;&quot;,&quot;non-dropping-particle&quot;:&quot;&quot;}],&quot;container-title&quot;:&quot;Plant molecular biology&quot;,&quot;container-title-short&quot;:&quot;Plant Mol. Biol.&quot;,&quot;DOI&quot;:&quot;10.1007/s11103-012-9885-2&quot;,&quot;ISSN&quot;:&quot;1573-5028&quot;,&quot;PMID&quot;:&quot;22290409&quot;,&quot;issued&quot;:{&quot;date-parts&quot;:[[2012,1,31]]},&quot;abstract&quot;:&quot;miRDeepFinder is a software package developed to identify and functionally analyze plant microRNAs (miRNAs) and their targets from small RNA datasets obtained from deep sequencing. The functions available in miRDeepFinder include pre-processing of raw data, identifying conserved miRNAs, mining and classifying novel miRNAs, miRNA expression profiling, predicting miRNA targets, and gene pathway and gene network analysis involving miRNAs. The fundamental design of miRDeepFinder is based on miRNA biogenesis, miRNA-mediated gene regulation and target recognition, such as perfect or near perfect hairpin structures, different read abundances of miRNA and miRNA*, and targeting patterns of plant miRNAs. To test the accuracy and robustness of miRDeepFinder, we analyzed a small RNA deep sequencing dataset of Arabidopsis thaliana published in the GEO database of NCBI. Our test retrieved 128 of 131 (97.7%) known miRNAs that have a more than 3 read count in Arabidopsis. Because many known miRNAs are not associated with miRNA*s in small RNA datasets, miRDeepFinder was also designed to recover miRNA candidates without the presence of miRNA*. To mine as many miRNAs as possible, miRDeepFinder allows users to compare mature miRNAs and their miRNA*s with other small RNA datasets from the same species. Cleaveland software package was also incorporated into miRDeepFinder for miRNA target identification using degradome sequencing analysis. Using this new computational tool, we identified 13 novel miRNA candidates with miRNA*s from Arabidopsis and validated 12 of them experimentally. Interestingly, of the 12 verified novel miRNAs, a miRNA named AC1 spans the exons of two genes (UTG71C4 and UGT71C3). Both the mature AC1 miRNA and its miRNA* were also found in four other small RNA datasets. We also developed a tool, \&quot;miRNA primer designer\&quot; to design primers for any type of miRNAs. miRDeepFinder provides a powerful tool for analyzing small RNA datasets from all species, with or without the availability of genome information. miRDeepFinder and miRNA primer designer are freely available at http://www.leonxie.com/DeepFinder.php and at http://www.leonxie.com/miRNAprimerDesigner.php , respectively. A program (called RefFinder: http://www.leonxie.com/referencegene.php ) was also developed for assessing the reliable reference genes for gene expression analysis, including miRNAs.&quot;},&quot;isTemporary&quot;:false}]},{&quot;citationID&quot;:&quot;MENDELEY_CITATION_3194fa7f-fbe0-42f8-868c-a9ef0d935fcd&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&quot;,&quot;citationItems&quot;:[{&quot;id&quot;:&quot;e86d0585-1053-38f3-b556-7bd5ddd47aed&quot;,&quot;itemData&quot;:{&quot;type&quot;:&quot;article-journal&quot;,&quot;id&quot;:&quot;e86d0585-1053-38f3-b556-7bd5ddd47aed&quot;,&quot;title&quot;:&quot;CircaCompare: a method to estimate and statistically support differences in mesor, amplitude and phase, between circadian rhythms.&quot;,&quot;author&quot;:[{&quot;family&quot;:&quot;Parsons&quot;,&quot;given&quot;:&quot;Rex&quot;,&quot;parse-names&quot;:false,&quot;dropping-particle&quot;:&quot;&quot;,&quot;non-dropping-particle&quot;:&quot;&quot;},{&quot;family&quot;:&quot;Parsons&quot;,&quot;given&quot;:&quot;Richard&quot;,&quot;parse-names&quot;:false,&quot;dropping-particle&quot;:&quot;&quot;,&quot;non-dropping-particle&quot;:&quot;&quot;},{&quot;family&quot;:&quot;Garner&quot;,&quot;given&quot;:&quot;Nicholas&quot;,&quot;parse-names&quot;:false,&quot;dropping-particle&quot;:&quot;&quot;,&quot;non-dropping-particle&quot;:&quot;&quot;},{&quot;family&quot;:&quot;Oster&quot;,&quot;given&quot;:&quot;Henrik&quot;,&quot;parse-names&quot;:false,&quot;dropping-particle&quot;:&quot;&quot;,&quot;non-dropping-particle&quot;:&quot;&quot;},{&quot;family&quot;:&quot;Rawashdeh&quot;,&quot;given&quot;:&quot;Oliver&quot;,&quot;parse-names&quot;:false,&quot;dropping-particle&quot;:&quot;&quot;,&quot;non-dropping-particle&quot;:&quot;&quot;}],&quot;container-title&quot;:&quot;Bioinformatics (Oxford, England)&quot;,&quot;container-title-short&quot;:&quot;Bioinformatics&quot;,&quot;DOI&quot;:&quot;10.1093/bioinformatics/btz730&quot;,&quot;ISSN&quot;:&quot;1367-4811&quot;,&quot;PMID&quot;:&quot;31588519&quot;,&quot;issued&quot;:{&quot;date-parts&quot;:[[2020,2,15]]},&quot;page&quot;:&quot;1208-1212&quot;,&quot;abstract&quot;:&quot;MOTIVATION A fundamental interest in chronobiology is to compare patterns between groups of rhythmic data. However, many existing methods are ill-equipped to derive statements concerning the statistical significance of differences between rhythms that may be visually apparent. This is attributed to both the form of data used (longitudinal versus cross-sectional) and the limitations of the statistical tests used to draw conclusions. RESULTS To address this problem, we propose that a cosinusoidal curve with a particular parametrization be used to model and compare data of two sets of observations collected over a 24-h period. The novelty of our test is in the parametrization, which allows the explicit estimation of rhythmic parameters [mesor (the rhythm-adjusted mean level of a response variable around which a wave function oscillates), amplitude and phase], and simultaneously testing for statistical significance in all three parameters between two or more groups of datasets. A statistically significant difference between two groups, regarding each of these rhythmic parameters, is indicated by a P-value. The method is evaluated by applying the model to publicly available datasets, and is further exemplified by comparison to the currently recommended method, DODR. The results suggest that the method proposed may be highly sensitive to detect rhythmic differences between groups in phase, amplitude and mesor. AVAILABILITY AND IMPLEMENTATION https://github.com/RWParsons/circacompare/.&quot;,&quot;issue&quot;:&quot;4&quot;,&quot;volume&quot;:&quot;36&quot;},&quot;isTemporary&quot;:false}]},{&quot;citationID&quot;:&quot;MENDELEY_CITATION_9652fae7-e517-42ef-8c56-cb22e67994c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&quot;,&quot;citationItems&quot;:[{&quot;id&quot;:&quot;463bea9e-9ed6-32f7-8a5b-4ff526d01cf0&quot;,&quot;itemData&quot;:{&quot;type&quot;:&quot;article&quot;,&quot;id&quot;:&quot;463bea9e-9ed6-32f7-8a5b-4ff526d01cf0&quot;,&quot;title&quot;:&quot;circacompare: Analyses of Circadian Data&quot;,&quot;author&quot;:[{&quot;family&quot;:&quot;Parsons&quot;,&quot;given&quot;:&quot;Rex&quot;,&quot;parse-names&quot;:false,&quot;dropping-particle&quot;:&quot;&quot;,&quot;non-dropping-particle&quot;:&quot;&quot;}],&quot;container-title&quot;:&quot;CRAN: Contributed Packages&quot;,&quot;DOI&quot;:&quot;10.32614/CRAN.package.circacompare&quot;,&quot;issued&quot;:{&quot;date-parts&quot;:[[2021,2,8]]},&quot;container-title-short&quot;:&quot;&quot;},&quot;isTemporary&quot;:false}]},{&quot;citationID&quot;:&quot;MENDELEY_CITATION_c53c39a2-ee53-4b88-a785-f2050773be37&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&quot;,&quot;citationItems&quot;:[{&quot;id&quot;:&quot;7125b895-1ee8-389b-8f26-c7389077c05f&quot;,&quot;itemData&quot;:{&quot;type&quot;:&quot;article-journal&quot;,&quot;id&quot;:&quot;7125b895-1ee8-389b-8f26-c7389077c05f&quot;,&quot;title&quot;:&quot;Impairment of human dopaminergic neurons at different developmental stages by perfluoro-octanoic acid (PFOA) and differential human brain areas accumulation of perfluoroalkyl chemicals&quot;,&quot;author&quot;:[{&quot;family&quot;:&quot;Nisio&quot;,&quot;given&quot;:&quot;Andrea&quot;,&quot;parse-names&quot;:false,&quot;dropping-particle&quot;:&quot;&quot;,&quot;non-dropping-particle&quot;:&quot;Di&quot;},{&quot;family&quot;:&quot;Pannella&quot;,&quot;given&quot;:&quot;Micaela&quot;,&quot;parse-names&quot;:false,&quot;dropping-particle&quot;:&quot;&quot;,&quot;non-dropping-particle&quot;:&quot;&quot;},{&quot;family&quot;:&quot;Vogiatzis&quot;,&quot;given&quot;:&quot;Stefania&quot;,&quot;parse-names&quot;:false,&quot;dropping-particle&quot;:&quot;&quot;,&quot;non-dropping-particle&quot;:&quot;&quot;},{&quot;family&quot;:&quot;Sut&quot;,&quot;given&quot;:&quot;Stefania&quot;,&quot;parse-names&quot;:false,&quot;dropping-particle&quot;:&quot;&quot;,&quot;non-dropping-particle&quot;:&quot;&quot;},{&quot;family&quot;:&quot;Dall'Acqua&quot;,&quot;given&quot;:&quot;Stefano&quot;,&quot;parse-names&quot;:false,&quot;dropping-particle&quot;:&quot;&quot;,&quot;non-dropping-particle&quot;:&quot;&quot;},{&quot;family&quot;:&quot;Rocca&quot;,&quot;given&quot;:&quot;Maria Santa&quot;,&quot;parse-names&quot;:false,&quot;dropping-particle&quot;:&quot;&quot;,&quot;non-dropping-particle&quot;:&quot;&quot;},{&quot;family&quot;:&quot;Antonini&quot;,&quot;given&quot;:&quot;Angelo&quot;,&quot;parse-names&quot;:false,&quot;dropping-particle&quot;:&quot;&quot;,&quot;non-dropping-particle&quot;:&quot;&quot;},{&quot;family&quot;:&quot;Porzionato&quot;,&quot;given&quot;:&quot;Andrea&quot;,&quot;parse-names&quot;:false,&quot;dropping-particle&quot;:&quot;&quot;,&quot;non-dropping-particle&quot;:&quot;&quot;},{&quot;family&quot;:&quot;Caro&quot;,&quot;given&quot;:&quot;Raffaele&quot;,&quot;parse-names&quot;:false,&quot;dropping-particle&quot;:&quot;&quot;,&quot;non-dropping-particle&quot;:&quot;De&quot;},{&quot;family&quot;:&quot;Bortolozzi&quot;,&quot;given&quot;:&quot;Mario&quot;,&quot;parse-names&quot;:false,&quot;dropping-particle&quot;:&quot;&quot;,&quot;non-dropping-particle&quot;:&quot;&quot;},{&quot;family&quot;:&quot;Toni&quot;,&quot;given&quot;:&quot;Luca&quot;,&quot;parse-names&quot;:false,&quot;dropping-particle&quot;:&quot;De&quot;,&quot;non-dropping-particle&quot;:&quot;&quot;},{&quot;family&quot;:&quot;Foresta&quot;,&quot;given&quot;:&quot;Carlo&quot;,&quot;parse-names&quot;:false,&quot;dropping-particle&quot;:&quot;&quot;,&quot;non-dropping-particle&quot;:&quot;&quot;}],&quot;container-title&quot;:&quot;Environment International&quot;,&quot;container-title-short&quot;:&quot;Environ. Int.&quot;,&quot;DOI&quot;:&quot;10.1016/j.envint.2021.106982&quot;,&quot;ISSN&quot;:&quot;01604120&quot;,&quot;issued&quot;:{&quot;date-parts&quot;:[[2022,1]]},&quot;page&quot;:&quot;106982&quot;,&quot;volume&quot;:&quot;158&quot;},&quot;isTemporary&quot;:false}]},{&quot;citationID&quot;:&quot;MENDELEY_CITATION_c43ca834-b26d-461d-9d73-92d36bc18ea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&quot;,&quot;citationItems&quot;:[{&quot;id&quot;:&quot;7ee03f06-6897-388c-8925-62492003d6c6&quot;,&quot;itemData&quot;:{&quot;type&quot;:&quot;article-journal&quot;,&quot;id&quot;:&quot;7ee03f06-6897-388c-8925-62492003d6c6&quot;,&quot;title&quot;:&quot;Circadian systems biology: When time matters.&quot;,&quot;author&quot;:[{&quot;family&quot;:&quot;Fuhr&quot;,&quot;given&quot;:&quot;Luise&quot;,&quot;parse-names&quot;:false,&quot;dropping-particle&quot;:&quot;&quot;,&quot;non-dropping-particle&quot;:&quot;&quot;},{&quot;family&quot;:&quot;Abreu&quot;,&quot;given&quot;:&quot;Mónica&quot;,&quot;parse-names&quot;:false,&quot;dropping-particle&quot;:&quot;&quot;,&quot;non-dropping-particle&quot;:&quot;&quot;},{&quot;family&quot;:&quot;Pett&quot;,&quot;given&quot;:&quot;Patrick&quot;,&quot;parse-names&quot;:false,&quot;dropping-particle&quot;:&quot;&quot;,&quot;non-dropping-particle&quot;:&quot;&quot;},{&quot;family&quot;:&quot;Relógio&quot;,&quot;given&quot;:&quot;Angela&quot;,&quot;parse-names&quot;:false,&quot;dropping-particle&quot;:&quot;&quot;,&quot;non-dropping-particle&quot;:&quot;&quot;}],&quot;container-title&quot;:&quot;Computational and structural biotechnology journal&quot;,&quot;container-title-short&quot;:&quot;Comput. Struct. Biotechnol. J.&quot;,&quot;DOI&quot;:&quot;10.1016/j.csbj.2015.07.001&quot;,&quot;ISSN&quot;:&quot;2001-0370&quot;,&quot;PMID&quot;:&quot;26288701&quot;,&quot;URL&quot;:&quot;http://www.ncbi.nlm.nih.gov/pubmed/26288701&quot;,&quot;issued&quot;:{&quot;date-parts&quot;:[[2015]]},&quot;page&quot;:&quot;417-26&quot;,&quot;abstract&quot;:&quot;The circadian clock is a powerful endogenous timing system, which allows organisms to fine-tune their physiology and behaviour to the geophysical time. The interplay of a distinct set of core-clock genes and proteins generates oscillations in expression of output target genes which temporally regulate numerous molecular and cellular processes. The study of the circadian timing at the organismal as well as at the cellular level outlines the field of chronobiology, which has been highly interdisciplinary ever since its origins. The development of high-throughput approaches enables the study of the clock at a systems level. In addition to experimental approaches, computational clock models exist which allow the analysis of rhythmic properties of the clock network. Such mathematical models aid mechanistic understanding and can be used to predict outcomes of distinct perturbations in clock components, thereby generating new hypotheses regarding the putative function of particular clock genes. Perturbations in the circadian timing system are linked to numerous molecular dysfunctions and may result in severe pathologies including cancer. A comprehensive knowledge regarding the mechanistic of the circadian system is crucial to develop new procedures to investigate pathologies associated with a deregulated clock. In this manuscript we review the combination of experimental methodologies, bioinformatics and theoretical models that have been essential to explore this remarkable timing-system. Such an integrative and interdisciplinary approach may provide new strategies with regard to chronotherapeutic treatment and new insights concerning the restoration of the circadian timing in clock-associated diseases.&quot;,&quot;publisher&quot;:&quot;Elsevier B.V.&quot;,&quot;volume&quot;:&quot;13&quot;},&quot;isTemporary&quot;:false},{&quot;id&quot;:&quot;cf85bbdc-29c3-36d4-a0ee-16d691f6da65&quot;,&quot;itemData&quot;:{&quot;type&quot;:&quot;article&quot;,&quot;id&quot;:&quot;cf85bbdc-29c3-36d4-a0ee-16d691f6da65&quot;,&quot;title&quot;:&quot;Timing to Perfection: The Biology of Central and Peripheral Circadian Clocks&quot;,&quot;author&quot;:[{&quot;family&quot;:&quot;Albrecht&quot;,&quot;given&quot;:&quot;Urs&quot;,&quot;parse-names&quot;:false,&quot;dropping-particle&quot;:&quot;&quot;,&quot;non-dropping-particle&quot;:&quot;&quot;}],&quot;container-title&quot;:&quot;Neuron&quot;,&quot;container-title-short&quot;:&quot;Neuron&quot;,&quot;DOI&quot;:&quot;10.1016/j.neuron.2012.04.006&quot;,&quot;ISSN&quot;:&quot;08966273&quot;,&quot;PMID&quot;:&quot;22542179&quot;,&quot;issued&quot;:{&quot;date-parts&quot;:[[2012,4,26]]},&quot;page&quot;:&quot;246-260&quot;,&quot;abstract&quot;:&quot;The mammalian circadian system, which is comprised of multiple cellular clocks located in the organs and tissues, orchestrates their regulation in a hierarchical manner throughout the 24 hr of the day. At the top of the hierarchy are the suprachiasmatic nuclei, which synchronize subordinate organ and tissue clocks using electrical, endocrine, and metabolic signaling pathways that impact the molecular mechanisms of cellular clocks. The interplay between the central neural and peripheral tissue clocks is not fully understood and remains a major challenge in determining how neurological and metabolic homeostasis is achieved across the sleep-wake cycle. Disturbances in the communication between the plethora of body clocks can desynchronize the circadian system, which is believed to contribute to the development of diseases such as obesity and neuropsychiatric disorders. This review will highlight the relationship between clocks and metabolism, and describe how cues such as light, food, and reward mediate entrainment of the circadian system. Here, Albrecht reviews the relationship between central and peripheral circadian clocks and how cues such as light, food, and reward mediate entrainment of the circadian system. The implications of desynchronization of these clocks for human health and disease are also discussed. © 2012 Elsevier Inc.&quot;,&quot;issue&quot;:&quot;2&quot;,&quot;volume&quot;:&quot;74&quot;},&quot;isTemporary&quot;:false}]},{&quot;citationID&quot;:&quot;MENDELEY_CITATION_685a9e23-11a2-4590-80f0-cfad25cb3f8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&quot;,&quot;citationItems&quot;:[{&quot;id&quot;:&quot;7cb0ed02-506f-3c44-abc7-f655c93ceb31&quot;,&quot;itemData&quot;:{&quot;type&quot;:&quot;article-journal&quot;,&quot;id&quot;:&quot;7cb0ed02-506f-3c44-abc7-f655c93ceb31&quot;,&quot;title&quot;:&quot;The importance of determining circadian parameters in pharmacological studies.&quot;,&quot;author&quot;:[{&quot;family&quot;:&quot;Gaspar&quot;,&quot;given&quot;:&quot;Laetitia S&quot;,&quot;parse-names&quot;:false,&quot;dropping-particle&quot;:&quot;&quot;,&quot;non-dropping-particle&quot;:&quot;&quot;},{&quot;family&quot;:&quot;Álvaro&quot;,&quot;given&quot;:&quot;Ana Rita&quot;,&quot;parse-names&quot;:false,&quot;dropping-particle&quot;:&quot;&quot;,&quot;non-dropping-particle&quot;:&quot;&quot;},{&quot;family&quot;:&quot;Carmo-Silva&quot;,&quot;given&quot;:&quot;Sara&quot;,&quot;parse-names&quot;:false,&quot;dropping-particle&quot;:&quot;&quot;,&quot;non-dropping-particle&quot;:&quot;&quot;},{&quot;family&quot;:&quot;Mendes&quot;,&quot;given&quot;:&quot;Alexandrina Ferreira&quot;,&quot;parse-names&quot;:false,&quot;dropping-particle&quot;:&quot;&quot;,&quot;non-dropping-particle&quot;:&quot;&quot;},{&quot;family&quot;:&quot;Relógio&quot;,&quot;given&quot;:&quot;Angela&quot;,&quot;parse-names&quot;:false,&quot;dropping-particle&quot;:&quot;&quot;,&quot;non-dropping-particle&quot;:&quot;&quot;},{&quot;family&quot;:&quot;Cavadas&quot;,&quot;given&quot;:&quot;Cláudia&quot;,&quot;parse-names&quot;:false,&quot;dropping-particle&quot;:&quot;&quot;,&quot;non-dropping-particle&quot;:&quot;&quot;}],&quot;container-title&quot;:&quot;British journal of pharmacology&quot;,&quot;container-title-short&quot;:&quot;Br. J. Pharmacol.&quot;,&quot;DOI&quot;:&quot;10.1111/bph.14712&quot;,&quot;ISSN&quot;:&quot;1476-5381&quot;,&quot;PMID&quot;:&quot;31099023&quot;,&quot;URL&quot;:&quot;http://www.ncbi.nlm.nih.gov/pubmed/31099023&quot;,&quot;issued&quot;:{&quot;date-parts&quot;:[[2019,8,1]]},&quot;page&quot;:&quot;2827-2847&quot;,&quot;abstract&quot;:&quot;In mammals, most molecular and cellular processes show circadian changes, leading to daily variations in physiology and ultimately in behaviour. Such daily variations induce a temporal coordination of processes that is essential to ensure homeostasis and health. Thus, it is of no surprise that pharmacokinetics (PK) and pharmacodynamics (PD) of many drugs are also subject to circadian variations, profoundly affecting their efficacy and tolerability. Understanding how circadian rhythms influence drug PK, PD, and toxicity might significantly improve treatment efficacy and decrease related side effects. Therefore, it is essential to take circadian variations into account and to determine circadian parameters in pharmacological studies, especially when drugs have a short half-life or target rhythmic processes. This review provides an overview of the current knowledge on circadian rhythms and their relevance to the field of pharmacology. Methodologies to evaluate circadian rhythms in vitro, in rodent models and in humans, from experimental to computational approaches, are described and discussed. Lastly, we aim at alerting the scientific, medical, and regulatory communities to the relevance of the physiological time, as a key parameter to be considered when designing pharmacological studies. This will eventually lead to more successful preclinical and clinical trials and pave the way to a more personalized treatment to the benefit of the patients.&quot;,&quot;publisher&quot;:&quot;John Wiley and Sons Inc.&quot;,&quot;issue&quot;:&quot;16&quot;,&quot;volume&quot;:&quot;176&quot;},&quot;isTemporary&quot;:false}]},{&quot;citationID&quot;:&quot;MENDELEY_CITATION_7e6847f3-1531-4583-bf86-ef58daaff9cc&quot;,&quot;properties&quot;:{&quot;noteIndex&quot;:0},&quot;isEdited&quot;:false,&quot;manualOverride&quot;:{&quot;isManuallyOverridden&quot;:false,&quot;citeprocText&quot;:&quot;&lt;sup&gt;4,26&lt;/sup&gt;&quot;,&quot;manualOverrideText&quot;:&quot;&quot;},&quot;citationTag&quot;:&quot;MENDELEY_CITATION_v3_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&quot;,&quot;citationItems&quot;:[{&quot;id&quot;:&quot;e257cdd5-740a-3ddb-b741-34432dedaa39&quot;,&quot;itemData&quot;:{&quot;type&quot;:&quot;article-journal&quot;,&quot;id&quot;:&quot;e257cdd5-740a-3ddb-b741-34432dedaa39&quot;,&quot;title&quot;:&quot;A serum shock induces circadian gene expression in mammalian tissue culture cells.&quot;,&quot;author&quot;:[{&quot;family&quot;:&quot;Balsalobre&quot;,&quot;given&quot;:&quot;A&quot;,&quot;parse-names&quot;:false,&quot;dropping-particle&quot;:&quot;&quot;,&quot;non-dropping-particle&quot;:&quot;&quot;},{&quot;family&quot;:&quot;Damiola&quot;,&quot;given&quot;:&quot;F&quot;,&quot;parse-names&quot;:false,&quot;dropping-particle&quot;:&quot;&quot;,&quot;non-dropping-particle&quot;:&quot;&quot;},{&quot;family&quot;:&quot;Schibler&quot;,&quot;given&quot;:&quot;U&quot;,&quot;parse-names&quot;:false,&quot;dropping-particle&quot;:&quot;&quot;,&quot;non-dropping-particle&quot;:&quot;&quot;}],&quot;container-title&quot;:&quot;Cell&quot;,&quot;container-title-short&quot;:&quot;Cell&quot;,&quot;DOI&quot;:&quot;10.1016/s0092-8674(00)81199-x&quot;,&quot;ISSN&quot;:&quot;0092-8674&quot;,&quot;PMID&quot;:&quot;9635423&quot;,&quot;URL&quot;:&quot;http://www.ncbi.nlm.nih.gov/pubmed/9635423&quot;,&quot;issued&quot;:{&quot;date-parts&quot;:[[1998,6,12]]},&quot;page&quot;:&quot;929-37&quot;,&quot;language&quot;:&quot;English&quot;,&quot;abstract&quot;:&quot;The treatment of cultured rat-1 fibroblasts or H35 hepatoma cells with high concentrations of serum induces the circadian expression of various genes whose transcription also oscillates in living animals. Oscillating genes include rper1 and rper2 (rat homologs of the Drosophila clock gene period), and the genes encoding the transcription factors Rev-Erb alpha, DBP, and TEF. In rat-1 fibroblasts, up to three consecutive daily oscillations with an average period length of 22.5 hr could be recorded. The temporal sequence of the various mRNA accumulation cycles is the same in cultured cells and in vivo. The serum shock of rat-1 fibroblasts also results in a transient stimulation of c-fos and rper expression and thus mimics light-induced immediate-early gene expression in the suprachiasmatic nucleus.&quot;,&quot;issue&quot;:&quot;6&quot;,&quot;volume&quot;:&quot;93&quot;},&quot;isTemporary&quot;:false},{&quot;id&quot;:&quot;964a80c6-4a40-39eb-91e8-97595e301c03&quot;,&quot;itemData&quot;:{&quot;type&quot;:&quot;article-journal&quot;,&quot;id&quot;:&quot;964a80c6-4a40-39eb-91e8-97595e301c03&quot;,&quot;title&quot;:&quot;Oscillation of Clock and Clock Controlled Genes Induced by Serum Shock in Human Breast Epithelial and Breast Cancer Cells: Regulation by Melatonin&quot;,&quot;author&quot;:[{&quot;family&quot;:&quot;Xiang&quot;,&quot;given&quot;:&quot;S.&quot;,&quot;parse-names&quot;:false,&quot;dropping-particle&quot;:&quot;&quot;,&quot;non-dropping-particle&quot;:&quot;&quot;},{&quot;family&quot;:&quot;Mao&quot;,&quot;given&quot;:&quot;L.&quot;,&quot;parse-names&quot;:false,&quot;dropping-particle&quot;:&quot;&quot;,&quot;non-dropping-particle&quot;:&quot;&quot;},{&quot;family&quot;:&quot;Duplessis&quot;,&quot;given&quot;:&quot;T.&quot;,&quot;parse-names&quot;:false,&quot;dropping-particle&quot;:&quot;&quot;,&quot;non-dropping-particle&quot;:&quot;&quot;},{&quot;family&quot;:&quot;Yuan&quot;,&quot;given&quot;:&quot;L.&quot;,&quot;parse-names&quot;:false,&quot;dropping-particle&quot;:&quot;&quot;,&quot;non-dropping-particle&quot;:&quot;&quot;},{&quot;family&quot;:&quot;Dauchy&quot;,&quot;given&quot;:&quot;R.&quot;,&quot;parse-names&quot;:false,&quot;dropping-particle&quot;:&quot;&quot;,&quot;non-dropping-particle&quot;:&quot;&quot;},{&quot;family&quot;:&quot;Dauchy&quot;,&quot;given&quot;:&quot;E.&quot;,&quot;parse-names&quot;:false,&quot;dropping-particle&quot;:&quot;&quot;,&quot;non-dropping-particle&quot;:&quot;&quot;},{&quot;family&quot;:&quot;Blask&quot;,&quot;given&quot;:&quot;D.E.&quot;,&quot;parse-names&quot;:false,&quot;dropping-particle&quot;:&quot;&quot;,&quot;non-dropping-particle&quot;:&quot;&quot;},{&quot;family&quot;:&quot;Frasch&quot;,&quot;given&quot;:&quot;T.&quot;,&quot;parse-names&quot;:false,&quot;dropping-particle&quot;:&quot;&quot;,&quot;non-dropping-particle&quot;:&quot;&quot;},{&quot;family&quot;:&quot;Hill&quot;,&quot;given&quot;:&quot;S.M.&quot;,&quot;parse-names&quot;:false,&quot;dropping-particle&quot;:&quot;&quot;,&quot;non-dropping-particle&quot;:&quot;&quot;}],&quot;container-title&quot;:&quot;Breast Cancer: Basic and Clinical Research&quot;,&quot;container-title-short&quot;:&quot;Breast Cancer (Auckl).&quot;,&quot;DOI&quot;:&quot;10.4137/BCBCR.S9673&quot;,&quot;ISSN&quot;:&quot;1178-2234&quot;,&quot;issued&quot;:{&quot;date-parts&quot;:[[2012,1,13]]},&quot;page&quot;:&quot;BCBCR.S9673&quot;,&quot;abstract&quot;:&quot;&lt;p&gt;This study investigates differences in expression of clock and clock-controlled genes (CCGs) between human breast epithelial and breast cancer cells and breast tumor xenografts in circadian intact rats and examines if the pineal hormone melatonin influences clock gene and CCG expression. Oscillation of clock gene expression was not observed under standard growth conditions in vitro, however, serum shock (50% horse serum for 2 h) induced oscillation of clock gene and CCG expression in MCF-10A cells, which was repressed or disrupted in MCF-7 cells. Melatonin administration following serum shock differentially suppressed or induced clock gene (Bmal1 and Per2) and CCG expression in MCF10A and MCF-7 cells. These studies demonstrate the lack of rhythmic expression of clock genes and CCGs of cells in vitro and that transplantation of breast cancer cells as xenografts into circadian competent hosts re-establishes a circadian rhythm in the peripheral clock genes of tumor cells.&lt;/p&gt;&quot;,&quot;volume&quot;:&quot;6&quot;},&quot;isTemporary&quot;:false}]},{&quot;citationID&quot;:&quot;MENDELEY_CITATION_1b3909b1-2c49-4af9-af76-c0ec1af9bd87&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&quot;,&quot;citationItems&quot;:[{&quot;id&quot;:&quot;7cb0ed02-506f-3c44-abc7-f655c93ceb31&quot;,&quot;itemData&quot;:{&quot;type&quot;:&quot;article-journal&quot;,&quot;id&quot;:&quot;7cb0ed02-506f-3c44-abc7-f655c93ceb31&quot;,&quot;title&quot;:&quot;The importance of determining circadian parameters in pharmacological studies.&quot;,&quot;author&quot;:[{&quot;family&quot;:&quot;Gaspar&quot;,&quot;given&quot;:&quot;Laetitia S&quot;,&quot;parse-names&quot;:false,&quot;dropping-particle&quot;:&quot;&quot;,&quot;non-dropping-particle&quot;:&quot;&quot;},{&quot;family&quot;:&quot;Álvaro&quot;,&quot;given&quot;:&quot;Ana Rita&quot;,&quot;parse-names&quot;:false,&quot;dropping-particle&quot;:&quot;&quot;,&quot;non-dropping-particle&quot;:&quot;&quot;},{&quot;family&quot;:&quot;Carmo-Silva&quot;,&quot;given&quot;:&quot;Sara&quot;,&quot;parse-names&quot;:false,&quot;dropping-particle&quot;:&quot;&quot;,&quot;non-dropping-particle&quot;:&quot;&quot;},{&quot;family&quot;:&quot;Mendes&quot;,&quot;given&quot;:&quot;Alexandrina Ferreira&quot;,&quot;parse-names&quot;:false,&quot;dropping-particle&quot;:&quot;&quot;,&quot;non-dropping-particle&quot;:&quot;&quot;},{&quot;family&quot;:&quot;Relógio&quot;,&quot;given&quot;:&quot;Angela&quot;,&quot;parse-names&quot;:false,&quot;dropping-particle&quot;:&quot;&quot;,&quot;non-dropping-particle&quot;:&quot;&quot;},{&quot;family&quot;:&quot;Cavadas&quot;,&quot;given&quot;:&quot;Cláudia&quot;,&quot;parse-names&quot;:false,&quot;dropping-particle&quot;:&quot;&quot;,&quot;non-dropping-particle&quot;:&quot;&quot;}],&quot;container-title&quot;:&quot;British journal of pharmacology&quot;,&quot;container-title-short&quot;:&quot;Br. J. Pharmacol.&quot;,&quot;DOI&quot;:&quot;10.1111/bph.14712&quot;,&quot;ISSN&quot;:&quot;1476-5381&quot;,&quot;PMID&quot;:&quot;31099023&quot;,&quot;URL&quot;:&quot;http://www.ncbi.nlm.nih.gov/pubmed/31099023&quot;,&quot;issued&quot;:{&quot;date-parts&quot;:[[2019,8,1]]},&quot;page&quot;:&quot;2827-2847&quot;,&quot;abstract&quot;:&quot;In mammals, most molecular and cellular processes show circadian changes, leading to daily variations in physiology and ultimately in behaviour. Such daily variations induce a temporal coordination of processes that is essential to ensure homeostasis and health. Thus, it is of no surprise that pharmacokinetics (PK) and pharmacodynamics (PD) of many drugs are also subject to circadian variations, profoundly affecting their efficacy and tolerability. Understanding how circadian rhythms influence drug PK, PD, and toxicity might significantly improve treatment efficacy and decrease related side effects. Therefore, it is essential to take circadian variations into account and to determine circadian parameters in pharmacological studies, especially when drugs have a short half-life or target rhythmic processes. This review provides an overview of the current knowledge on circadian rhythms and their relevance to the field of pharmacology. Methodologies to evaluate circadian rhythms in vitro, in rodent models and in humans, from experimental to computational approaches, are described and discussed. Lastly, we aim at alerting the scientific, medical, and regulatory communities to the relevance of the physiological time, as a key parameter to be considered when designing pharmacological studies. This will eventually lead to more successful preclinical and clinical trials and pave the way to a more personalized treatment to the benefit of the patients.&quot;,&quot;publisher&quot;:&quot;John Wiley and Sons Inc.&quot;,&quot;issue&quot;:&quot;16&quot;,&quot;volume&quot;:&quot;176&quot;},&quot;isTemporary&quot;:false}]},{&quot;citationID&quot;:&quot;MENDELEY_CITATION_6a1aba53-5a24-425b-815a-e3d2ae42ec54&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&quot;,&quot;citationItems&quot;:[{&quot;id&quot;:&quot;dad7d797-6fbf-3c03-8505-59e06a7a97a3&quot;,&quot;itemData&quot;:{&quot;type&quot;:&quot;article-journal&quot;,&quot;id&quot;:&quot;dad7d797-6fbf-3c03-8505-59e06a7a97a3&quot;,&quot;title&quot;:&quot;SIRT1 mediates central circadian control in the SCN by a mechanism that decays with aging.&quot;,&quot;author&quot;:[{&quot;family&quot;:&quot;Chang&quot;,&quot;given&quot;:&quot;Hung-Chun&quot;,&quot;parse-names&quot;:false,&quot;dropping-particle&quot;:&quot;&quot;,&quot;non-dropping-particle&quot;:&quot;&quot;},{&quot;family&quot;:&quot;Guarente&quot;,&quot;given&quot;:&quot;Leonard&quot;,&quot;parse-names&quot;:false,&quot;dropping-particle&quot;:&quot;&quot;,&quot;non-dropping-particle&quot;:&quot;&quot;}],&quot;container-title&quot;:&quot;Cell&quot;,&quot;container-title-short&quot;:&quot;Cell&quot;,&quot;DOI&quot;:&quot;10.1016/j.cell.2013.05.027&quot;,&quot;ISSN&quot;:&quot;1097-4172&quot;,&quot;PMID&quot;:&quot;23791176&quot;,&quot;issued&quot;:{&quot;date-parts&quot;:[[2013,6,20]]},&quot;page&quot;:&quot;1448-60&quot;,&quot;abstract&quot;:&quot;SIRT1 is a NAD(+)-dependent protein deacetylase that governs many physiological pathways, including circadian rhythm in peripheral tissues. Here, we show that SIRT1 in the brain governs central circadian control by activating the transcription of the two major circadian regulators, BMAL1 and CLOCK. This activation comprises an amplifying circadian loop involving SIRT1, PGC-1α, and Nampt. In aged wild-type mice, SIRT1 levels in the suprachiasmatic nucleus are decreased, as are those of BMAL1 and PER2, giving rise to a longer intrinsic period, a more disrupted activity pattern, and an inability to adapt to changes in the light entrainment schedule. Young mice lacking brain SIRT1 phenocopy these aging-dependent circadian changes, whereas mice that overexpress SIRT1 in the brain are protected from the effects of aging. Our findings indicate that SIRT1 activates the central pacemaker to maintain robust circadian control in young animals, and a decay in this activity may play an important role in aging.&quot;,&quot;issue&quot;:&quot;7&quot;,&quot;volume&quot;:&quot;153&quot;},&quot;isTemporary&quot;:false}]},{&quot;citationID&quot;:&quot;MENDELEY_CITATION_70c6a58b-7e26-47a2-b871-d701fc3c6a8b&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&quot;,&quot;citationItems&quot;:[{&quot;id&quot;:&quot;5169739b-8014-3514-a720-3291ffea8813&quot;,&quot;itemData&quot;:{&quot;type&quot;:&quot;article-journal&quot;,&quot;id&quot;:&quot;5169739b-8014-3514-a720-3291ffea8813&quot;,&quot;title&quot;:&quot;Circadian gene expression in individual fibroblasts: Cell-autonomous and self-sustained oscillators pass time to daughter cells&quot;,&quot;author&quot;:[{&quot;family&quot;:&quot;Nagoshi&quot;,&quot;given&quot;:&quot;Emi&quot;,&quot;parse-names&quot;:false,&quot;dropping-particle&quot;:&quot;&quot;,&quot;non-dropping-particle&quot;:&quot;&quot;},{&quot;family&quot;:&quot;Saini&quot;,&quot;given&quot;:&quot;Camille&quot;,&quot;parse-names&quot;:false,&quot;dropping-particle&quot;:&quot;&quot;,&quot;non-dropping-particle&quot;:&quot;&quot;},{&quot;family&quot;:&quot;Bauer&quot;,&quot;given&quot;:&quot;Christoph&quot;,&quot;parse-names&quot;:false,&quot;dropping-particle&quot;:&quot;&quot;,&quot;non-dropping-particle&quot;:&quot;&quot;},{&quot;family&quot;:&quot;Laroche&quot;,&quot;given&quot;:&quot;Thierry&quot;,&quot;parse-names&quot;:false,&quot;dropping-particle&quot;:&quot;&quot;,&quot;non-dropping-particle&quot;:&quot;&quot;},{&quot;family&quot;:&quot;Naef&quot;,&quot;given&quot;:&quot;Felix&quot;,&quot;parse-names&quot;:false,&quot;dropping-particle&quot;:&quot;&quot;,&quot;non-dropping-particle&quot;:&quot;&quot;},{&quot;family&quot;:&quot;Schibler&quot;,&quot;given&quot;:&quot;Ueli&quot;,&quot;parse-names&quot;:false,&quot;dropping-particle&quot;:&quot;&quot;,&quot;non-dropping-particle&quot;:&quot;&quot;}],&quot;container-title&quot;:&quot;Cell&quot;,&quot;container-title-short&quot;:&quot;Cell&quot;,&quot;DOI&quot;:&quot;10.1016/j.cell.2004.11.015&quot;,&quot;ISSN&quot;:&quot;00928674&quot;,&quot;PMID&quot;:&quot;15550250&quot;,&quot;issued&quot;:{&quot;date-parts&quot;:[[2004,11,24]]},&quot;page&quot;:&quot;693-705&quot;,&quot;abstract&quot;:&quot;The mammalian circadian timing system is composed of a central pacemaker in the suprachiasmatic nucleus (SCN) of the brain and subsidiary oscillators in most peripheral cell types. While oscillators in SCN neurons are known to function in a self-sustained fashion, peripheral oscillators have been thought to damp rapidly when disconnected from the control exerted by the SCN. Using two reporter systems, we monitored circadian gene expression in NIH3T3 mouse fibroblasts in real time and in individual cells. In conjunction with mathematical modeling and cell co-culture experiments, these data demonstrated that in vitro cultured fibroblasts harbor self-sustained and cell-autonomous circadian clocks similar to those operative in SCN neurons. Circadian gene expression in fibroblasts continues during cell division, and our experiments unveiled unexpected interactions between the circadian clock and the cell division clock. Specifically, the circadian oscillator gates cytokinesis to defined time windows, and mitosis elicits phase shifts in circadian cycles.&quot;,&quot;publisher&quot;:&quot;Elsevier B.V.&quot;,&quot;issue&quot;:&quot;5&quot;,&quot;volume&quot;:&quot;119&quot;},&quot;isTemporary&quot;:false}]},{&quot;citationID&quot;:&quot;MENDELEY_CITATION_520f7a75-7dda-4f5f-b0ff-db12cfd3e6b6&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&quot;,&quot;citationItems&quot;:[{&quot;id&quot;:&quot;074e699e-d360-33b5-bcb5-70d0cd90a85d&quot;,&quot;itemData&quot;:{&quot;type&quot;:&quot;article-journal&quot;,&quot;id&quot;:&quot;074e699e-d360-33b5-bcb5-70d0cd90a85d&quot;,&quot;title&quot;:&quot;PERIOD2::LUCIFERASE real-time reporting of circadian dynamics reveals persistent circadian oscillations in mouse peripheral tissues.&quot;,&quot;author&quot;:[{&quot;family&quot;:&quot;Yoo&quot;,&quot;given&quot;:&quot;Seung-Hee&quot;,&quot;parse-names&quot;:false,&quot;dropping-particle&quot;:&quot;&quot;,&quot;non-dropping-particle&quot;:&quot;&quot;},{&quot;family&quot;:&quot;Yamazaki&quot;,&quot;given&quot;:&quot;Shin&quot;,&quot;parse-names&quot;:false,&quot;dropping-particle&quot;:&quot;&quot;,&quot;non-dropping-particle&quot;:&quot;&quot;},{&quot;family&quot;:&quot;Lowrey&quot;,&quot;given&quot;:&quot;Phillip L&quot;,&quot;parse-names&quot;:false,&quot;dropping-particle&quot;:&quot;&quot;,&quot;non-dropping-particle&quot;:&quot;&quot;},{&quot;family&quot;:&quot;Shimomura&quot;,&quot;given&quot;:&quot;Kazuhiro&quot;,&quot;parse-names&quot;:false,&quot;dropping-particle&quot;:&quot;&quot;,&quot;non-dropping-particle&quot;:&quot;&quot;},{&quot;family&quot;:&quot;Ko&quot;,&quot;given&quot;:&quot;Caroline H&quot;,&quot;parse-names&quot;:false,&quot;dropping-particle&quot;:&quot;&quot;,&quot;non-dropping-particle&quot;:&quot;&quot;},{&quot;family&quot;:&quot;Buhr&quot;,&quot;given&quot;:&quot;Ethan D&quot;,&quot;parse-names&quot;:false,&quot;dropping-particle&quot;:&quot;&quot;,&quot;non-dropping-particle&quot;:&quot;&quot;},{&quot;family&quot;:&quot;Siepka&quot;,&quot;given&quot;:&quot;Sandra M&quot;,&quot;parse-names&quot;:false,&quot;dropping-particle&quot;:&quot;&quot;,&quot;non-dropping-particle&quot;:&quot;&quot;},{&quot;family&quot;:&quot;Hong&quot;,&quot;given&quot;:&quot;Hee-Kyung&quot;,&quot;parse-names&quot;:false,&quot;dropping-particle&quot;:&quot;&quot;,&quot;non-dropping-particle&quot;:&quot;&quot;},{&quot;family&quot;:&quot;Oh&quot;,&quot;given&quot;:&quot;Won Jun&quot;,&quot;parse-names&quot;:false,&quot;dropping-particle&quot;:&quot;&quot;,&quot;non-dropping-particle&quot;:&quot;&quot;},{&quot;family&quot;:&quot;Yoo&quot;,&quot;given&quot;:&quot;Ook Joon&quot;,&quot;parse-names&quot;:false,&quot;dropping-particle&quot;:&quot;&quot;,&quot;non-dropping-particle&quot;:&quot;&quot;},{&quot;family&quot;:&quot;Menaker&quot;,&quot;given&quot;:&quot;Michael&quot;,&quot;parse-names&quot;:false,&quot;dropping-particle&quot;:&quot;&quot;,&quot;non-dropping-particle&quot;:&quot;&quot;},{&quot;family&quot;:&quot;Takahashi&quot;,&quot;given&quot;:&quot;Joseph S&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0308709101&quot;,&quot;ISSN&quot;:&quot;0027-8424&quot;,&quot;PMID&quot;:&quot;14963227&quot;,&quot;issued&quot;:{&quot;date-parts&quot;:[[2004,4,13]]},&quot;page&quot;:&quot;5339-46&quot;,&quot;abstract&quot;:&quot;Mammalian circadian rhythms are regulated by the suprachiasmatic nucleus (SCN), and current dogma holds that the SCN is required for the expression of circadian rhythms in peripheral tissues. Using a PERIOD2::LUCIFERASE fusion protein as a real-time reporter of circadian dynamics in mice, we report that, contrary to previous work, peripheral tissues are capable of self-sustained circadian oscillations for &gt;20 cycles in isolation. In addition, peripheral organs expressed tissue-specific differences in circadian period and phase. Surprisingly, lesions of the SCN in mPer2(Luciferase) knockin mice did not abolish circadian rhythms in peripheral tissues, but instead caused phase desynchrony among the tissues of individual animals and from animal to animal. These results demonstrate that peripheral tissues express self-sustained, rather than damped, circadian oscillations and suggest the existence of organ-specific synchronizers of circadian rhythms at the cell and tissue level.&quot;,&quot;issue&quot;:&quot;15&quot;,&quot;volume&quot;:&quot;101&quot;},&quot;isTemporary&quot;:false},{&quot;id&quot;:&quot;e70ec079-9946-3023-bfb2-28e99136e4f2&quot;,&quot;itemData&quot;:{&quot;type&quot;:&quot;article-journal&quot;,&quot;id&quot;:&quot;e70ec079-9946-3023-bfb2-28e99136e4f2&quot;,&quot;title&quot;:&quot;System-level identification of transcriptional circuits underlying mammalian circadian clocks.&quot;,&quot;author&quot;:[{&quot;family&quot;:&quot;Ueda&quot;,&quot;given&quot;:&quot;Hiroki R&quot;,&quot;parse-names&quot;:false,&quot;dropping-particle&quot;:&quot;&quot;,&quot;non-dropping-particle&quot;:&quot;&quot;},{&quot;family&quot;:&quot;Hayashi&quot;,&quot;given&quot;:&quot;Satoko&quot;,&quot;parse-names&quot;:false,&quot;dropping-particle&quot;:&quot;&quot;,&quot;non-dropping-particle&quot;:&quot;&quot;},{&quot;family&quot;:&quot;Chen&quot;,&quot;given&quot;:&quot;Wenbin&quot;,&quot;parse-names&quot;:false,&quot;dropping-particle&quot;:&quot;&quot;,&quot;non-dropping-particle&quot;:&quot;&quot;},{&quot;family&quot;:&quot;Sano&quot;,&quot;given&quot;:&quot;Motoaki&quot;,&quot;parse-names&quot;:false,&quot;dropping-particle&quot;:&quot;&quot;,&quot;non-dropping-particle&quot;:&quot;&quot;},{&quot;family&quot;:&quot;Machida&quot;,&quot;given&quot;:&quot;Masayuki&quot;,&quot;parse-names&quot;:false,&quot;dropping-particle&quot;:&quot;&quot;,&quot;non-dropping-particle&quot;:&quot;&quot;},{&quot;family&quot;:&quot;Shigeyoshi&quot;,&quot;given&quot;:&quot;Yasufumi&quot;,&quot;parse-names&quot;:false,&quot;dropping-particle&quot;:&quot;&quot;,&quot;non-dropping-particle&quot;:&quot;&quot;},{&quot;family&quot;:&quot;Iino&quot;,&quot;given&quot;:&quot;Masamitsu&quot;,&quot;parse-names&quot;:false,&quot;dropping-particle&quot;:&quot;&quot;,&quot;non-dropping-particle&quot;:&quot;&quot;},{&quot;family&quot;:&quot;Hashimoto&quot;,&quot;given&quot;:&quot;Seiichi&quot;,&quot;parse-names&quot;:false,&quot;dropping-particle&quot;:&quot;&quot;,&quot;non-dropping-particle&quot;:&quot;&quot;}],&quot;container-title&quot;:&quot;Nature genetics&quot;,&quot;container-title-short&quot;:&quot;Nat. Genet.&quot;,&quot;DOI&quot;:&quot;10.1038/ng1504&quot;,&quot;ISSN&quot;:&quot;1061-4036&quot;,&quot;PMID&quot;:&quot;15665827&quot;,&quot;issued&quot;:{&quot;date-parts&quot;:[[2005,2]]},&quot;page&quot;:&quot;187-92&quot;,&quot;abstract&quot;:&quot;Mammalian circadian clocks consist of complexly integrated regulatory loops, making it difficult to elucidate them without both the accurate measurement of system dynamics and the comprehensive identification of network circuits. Toward a system-level understanding of this transcriptional circuitry, we identified clock-controlled elements on 16 clock and clock-controlled genes in a comprehensive surveillance of evolutionarily conserved cis elements and measurement of their transcriptional dynamics. Here we report the roles of E/E' boxes, DBP/E4BP4 binding elements and RevErbA/ROR binding elements in nine, seven and six genes, respectively. Our results indicate that circadian transcriptional circuits are governed by two design principles: regulation of E/E' boxes and RevErbA/ROR binding elements follows a repressor-precedes-activator pattern, resulting in delayed transcriptional activity, whereas regulation of DBP/E4BP4 binding elements follows a repressor-antiphasic-to-activator mechanism, which generates high-amplitude transcriptional activity. Our analysis further suggests that regulation of E/E' boxes is a topological vulnerability in mammalian circadian clocks, a concept that has been functionally verified using in vitro phenotype assay systems.&quot;,&quot;issue&quot;:&quot;2&quot;,&quot;volume&quot;:&quot;37&quot;},&quot;isTemporary&quot;:false}]},{&quot;citationID&quot;:&quot;MENDELEY_CITATION_e102fe16-dc21-4483-bd75-6aa30da017eb&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&quot;,&quot;citationItems&quot;:[{&quot;id&quot;:&quot;a392b356-5e91-3dc5-9ff3-bd3b231730f3&quot;,&quot;itemData&quot;:{&quot;type&quot;:&quot;article-journal&quot;,&quot;id&quot;:&quot;a392b356-5e91-3dc5-9ff3-bd3b231730f3&quot;,&quot;title&quot;:&quot;In vitro circadian rhythms: imaging and electrophysiology.&quot;,&quot;author&quot;:[{&quot;family&quot;:&quot;Beaulé&quot;,&quot;given&quot;:&quot;Christian&quot;,&quot;parse-names&quot;:false,&quot;dropping-particle&quot;:&quot;&quot;,&quot;non-dropping-particle&quot;:&quot;&quot;},{&quot;family&quot;:&quot;Granados-Fuentes&quot;,&quot;given&quot;:&quot;Daniel&quot;,&quot;parse-names&quot;:false,&quot;dropping-particle&quot;:&quot;&quot;,&quot;non-dropping-particle&quot;:&quot;&quot;},{&quot;family&quot;:&quot;Marpegan&quot;,&quot;given&quot;:&quot;Luciano&quot;,&quot;parse-names&quot;:false,&quot;dropping-particle&quot;:&quot;&quot;,&quot;non-dropping-particle&quot;:&quot;&quot;},{&quot;family&quot;:&quot;Herzog&quot;,&quot;given&quot;:&quot;Erik D&quot;,&quot;parse-names&quot;:false,&quot;dropping-particle&quot;:&quot;&quot;,&quot;non-dropping-particle&quot;:&quot;&quot;}],&quot;container-title&quot;:&quot;Essays in biochemistry&quot;,&quot;container-title-short&quot;:&quot;Essays Biochem.&quot;,&quot;DOI&quot;:&quot;10.1042/bse0490103&quot;,&quot;ISSN&quot;:&quot;1744-1358&quot;,&quot;PMID&quot;:&quot;21819387&quot;,&quot;issued&quot;:{&quot;date-parts&quot;:[[2011,6,30]]},&quot;page&quot;:&quot;103-17&quot;,&quot;abstract&quot;:&quot;In vitro assays have localized circadian pacemakers to individual cells, revealed genetic determinants of rhythm generation, identified molecular players in cell-cell synchronization and determined physiological events regulated by circadian clocks. Although they allow strict control of experimental conditions and reduce the number of variables compared with in vivo studies, they also lack many of the conditions in which cellular circadian oscillators normally function. The present review highlights methods to study circadian timing in cultured mammalian cells and how they have shaped the hypothesis that all cells are capable of circadian rhythmicity.&quot;,&quot;issue&quot;:&quot;1&quot;,&quot;volume&quot;:&quot;49&quot;},&quot;isTemporary&quot;:false}]},{&quot;citationID&quot;:&quot;MENDELEY_CITATION_39954011-cade-4e68-80e7-56f3594b8f10&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&quot;,&quot;citationItems&quot;:[{&quot;id&quot;:&quot;e86d0585-1053-38f3-b556-7bd5ddd47aed&quot;,&quot;itemData&quot;:{&quot;type&quot;:&quot;article-journal&quot;,&quot;id&quot;:&quot;e86d0585-1053-38f3-b556-7bd5ddd47aed&quot;,&quot;title&quot;:&quot;CircaCompare: a method to estimate and statistically support differences in mesor, amplitude and phase, between circadian rhythms.&quot;,&quot;author&quot;:[{&quot;family&quot;:&quot;Parsons&quot;,&quot;given&quot;:&quot;Rex&quot;,&quot;parse-names&quot;:false,&quot;dropping-particle&quot;:&quot;&quot;,&quot;non-dropping-particle&quot;:&quot;&quot;},{&quot;family&quot;:&quot;Parsons&quot;,&quot;given&quot;:&quot;Richard&quot;,&quot;parse-names&quot;:false,&quot;dropping-particle&quot;:&quot;&quot;,&quot;non-dropping-particle&quot;:&quot;&quot;},{&quot;family&quot;:&quot;Garner&quot;,&quot;given&quot;:&quot;Nicholas&quot;,&quot;parse-names&quot;:false,&quot;dropping-particle&quot;:&quot;&quot;,&quot;non-dropping-particle&quot;:&quot;&quot;},{&quot;family&quot;:&quot;Oster&quot;,&quot;given&quot;:&quot;Henrik&quot;,&quot;parse-names&quot;:false,&quot;dropping-particle&quot;:&quot;&quot;,&quot;non-dropping-particle&quot;:&quot;&quot;},{&quot;family&quot;:&quot;Rawashdeh&quot;,&quot;given&quot;:&quot;Oliver&quot;,&quot;parse-names&quot;:false,&quot;dropping-particle&quot;:&quot;&quot;,&quot;non-dropping-particle&quot;:&quot;&quot;}],&quot;container-title&quot;:&quot;Bioinformatics (Oxford, England)&quot;,&quot;container-title-short&quot;:&quot;Bioinformatics&quot;,&quot;DOI&quot;:&quot;10.1093/bioinformatics/btz730&quot;,&quot;ISSN&quot;:&quot;1367-4811&quot;,&quot;PMID&quot;:&quot;31588519&quot;,&quot;issued&quot;:{&quot;date-parts&quot;:[[2020,2,15]]},&quot;page&quot;:&quot;1208-1212&quot;,&quot;abstract&quot;:&quot;MOTIVATION A fundamental interest in chronobiology is to compare patterns between groups of rhythmic data. However, many existing methods are ill-equipped to derive statements concerning the statistical significance of differences between rhythms that may be visually apparent. This is attributed to both the form of data used (longitudinal versus cross-sectional) and the limitations of the statistical tests used to draw conclusions. RESULTS To address this problem, we propose that a cosinusoidal curve with a particular parametrization be used to model and compare data of two sets of observations collected over a 24-h period. The novelty of our test is in the parametrization, which allows the explicit estimation of rhythmic parameters [mesor (the rhythm-adjusted mean level of a response variable around which a wave function oscillates), amplitude and phase], and simultaneously testing for statistical significance in all three parameters between two or more groups of datasets. A statistically significant difference between two groups, regarding each of these rhythmic parameters, is indicated by a P-value. The method is evaluated by applying the model to publicly available datasets, and is further exemplified by comparison to the currently recommended method, DODR. The results suggest that the method proposed may be highly sensitive to detect rhythmic differences between groups in phase, amplitude and mesor. AVAILABILITY AND IMPLEMENTATION https://github.com/RWParsons/circacompare/.&quot;,&quot;issue&quot;:&quot;4&quot;,&quot;volume&quot;:&quot;36&quot;},&quot;isTemporary&quot;:false}]},{&quot;citationID&quot;:&quot;MENDELEY_CITATION_e2f649f8-b292-45b7-b800-ad775a399b88&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&quot;,&quot;citationItems&quot;:[{&quot;id&quot;:&quot;e86d0585-1053-38f3-b556-7bd5ddd47aed&quot;,&quot;itemData&quot;:{&quot;type&quot;:&quot;article-journal&quot;,&quot;id&quot;:&quot;e86d0585-1053-38f3-b556-7bd5ddd47aed&quot;,&quot;title&quot;:&quot;CircaCompare: a method to estimate and statistically support differences in mesor, amplitude and phase, between circadian rhythms.&quot;,&quot;author&quot;:[{&quot;family&quot;:&quot;Parsons&quot;,&quot;given&quot;:&quot;Rex&quot;,&quot;parse-names&quot;:false,&quot;dropping-particle&quot;:&quot;&quot;,&quot;non-dropping-particle&quot;:&quot;&quot;},{&quot;family&quot;:&quot;Parsons&quot;,&quot;given&quot;:&quot;Richard&quot;,&quot;parse-names&quot;:false,&quot;dropping-particle&quot;:&quot;&quot;,&quot;non-dropping-particle&quot;:&quot;&quot;},{&quot;family&quot;:&quot;Garner&quot;,&quot;given&quot;:&quot;Nicholas&quot;,&quot;parse-names&quot;:false,&quot;dropping-particle&quot;:&quot;&quot;,&quot;non-dropping-particle&quot;:&quot;&quot;},{&quot;family&quot;:&quot;Oster&quot;,&quot;given&quot;:&quot;Henrik&quot;,&quot;parse-names&quot;:false,&quot;dropping-particle&quot;:&quot;&quot;,&quot;non-dropping-particle&quot;:&quot;&quot;},{&quot;family&quot;:&quot;Rawashdeh&quot;,&quot;given&quot;:&quot;Oliver&quot;,&quot;parse-names&quot;:false,&quot;dropping-particle&quot;:&quot;&quot;,&quot;non-dropping-particle&quot;:&quot;&quot;}],&quot;container-title&quot;:&quot;Bioinformatics (Oxford, England)&quot;,&quot;container-title-short&quot;:&quot;Bioinformatics&quot;,&quot;DOI&quot;:&quot;10.1093/bioinformatics/btz730&quot;,&quot;ISSN&quot;:&quot;1367-4811&quot;,&quot;PMID&quot;:&quot;31588519&quot;,&quot;issued&quot;:{&quot;date-parts&quot;:[[2020,2,15]]},&quot;page&quot;:&quot;1208-1212&quot;,&quot;abstract&quot;:&quot;MOTIVATION A fundamental interest in chronobiology is to compare patterns between groups of rhythmic data. However, many existing methods are ill-equipped to derive statements concerning the statistical significance of differences between rhythms that may be visually apparent. This is attributed to both the form of data used (longitudinal versus cross-sectional) and the limitations of the statistical tests used to draw conclusions. RESULTS To address this problem, we propose that a cosinusoidal curve with a particular parametrization be used to model and compare data of two sets of observations collected over a 24-h period. The novelty of our test is in the parametrization, which allows the explicit estimation of rhythmic parameters [mesor (the rhythm-adjusted mean level of a response variable around which a wave function oscillates), amplitude and phase], and simultaneously testing for statistical significance in all three parameters between two or more groups of datasets. A statistically significant difference between two groups, regarding each of these rhythmic parameters, is indicated by a P-value. The method is evaluated by applying the model to publicly available datasets, and is further exemplified by comparison to the currently recommended method, DODR. The results suggest that the method proposed may be highly sensitive to detect rhythmic differences between groups in phase, amplitude and mesor. AVAILABILITY AND IMPLEMENTATION https://github.com/RWParsons/circacompare/.&quot;,&quot;issue&quot;:&quot;4&quot;,&quot;volume&quot;:&quot;36&quot;},&quot;isTemporary&quot;:false}]},{&quot;citationID&quot;:&quot;MENDELEY_CITATION_1ad2e90d-781f-4485-a8c8-4c630cbe2a79&quot;,&quot;properties&quot;:{&quot;noteIndex&quot;:0},&quot;isEdited&quot;:false,&quot;manualOverride&quot;:{&quot;isManuallyOverridden&quot;:false,&quot;citeprocText&quot;:&quot;&lt;sup&gt;31,32&lt;/sup&gt;&quot;,&quot;manualOverrideText&quot;:&quot;&quot;},&quot;citationTag&quot;:&quot;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&quot;,&quot;citationItems&quot;:[{&quot;id&quot;:&quot;6b645804-d703-3f1f-8569-3907bdfc2513&quot;,&quot;itemData&quot;:{&quot;type&quot;:&quot;article-journal&quot;,&quot;id&quot;:&quot;6b645804-d703-3f1f-8569-3907bdfc2513&quot;,&quot;title&quot;:&quot;Circadian rhythms are disrupted in patients and preclinical models of Machado-Joseph disease.&quot;,&quot;author&quot;:[{&quot;family&quot;:&quot;Ribeiro&quot;,&quot;given&quot;:&quot;Rodrigo F N&quot;,&quot;parse-names&quot;:false,&quot;dropping-particle&quot;:&quot;&quot;,&quot;non-dropping-particle&quot;:&quot;&quot;},{&quot;family&quot;:&quot;Pereira&quot;,&quot;given&quot;:&quot;Dina&quot;,&quot;parse-names&quot;:false,&quot;dropping-particle&quot;:&quot;&quot;,&quot;non-dropping-particle&quot;:&quot;&quot;},{&quot;family&quot;:&quot;Lopes&quot;,&quot;given&quot;:&quot;Sara M&quot;,&quot;parse-names&quot;:false,&quot;dropping-particle&quot;:&quot;&quot;,&quot;non-dropping-particle&quot;:&quot;&quot;},{&quot;family&quot;:&quot;Reis&quot;,&quot;given&quot;:&quot;Tiago&quot;,&quot;parse-names&quot;:false,&quot;dropping-particle&quot;:&quot;&quot;,&quot;non-dropping-particle&quot;:&quot;&quot;},{&quot;family&quot;:&quot;Silva&quot;,&quot;given&quot;:&quot;Patrick&quot;,&quot;parse-names&quot;:false,&quot;dropping-particle&quot;:&quot;&quot;,&quot;non-dropping-particle&quot;:&quot;&quot;},{&quot;family&quot;:&quot;Lobo&quot;,&quot;given&quot;:&quot;Diana D&quot;,&quot;parse-names&quot;:false,&quot;dropping-particle&quot;:&quot;&quot;,&quot;non-dropping-particle&quot;:&quot;&quot;},{&quot;family&quot;:&quot;Gaspar&quot;,&quot;given&quot;:&quot;Laetitia S&quot;,&quot;parse-names&quot;:false,&quot;dropping-particle&quot;:&quot;&quot;,&quot;non-dropping-particle&quot;:&quot;&quot;},{&quot;family&quot;:&quot;Durães&quot;,&quot;given&quot;:&quot;João&quot;,&quot;parse-names&quot;:false,&quot;dropping-particle&quot;:&quot;&quot;,&quot;non-dropping-particle&quot;:&quot;&quot;},{&quot;family&quot;:&quot;Fernandes&quot;,&quot;given&quot;:&quot;Ana Rita&quot;,&quot;parse-names&quot;:false,&quot;dropping-particle&quot;:&quot;&quot;,&quot;non-dropping-particle&quot;:&quot;&quot;},{&quot;family&quot;:&quot;Ferreira-Marques&quot;,&quot;given&quot;:&quot;Marisa&quot;,&quot;parse-names&quot;:false,&quot;dropping-particle&quot;:&quot;&quot;,&quot;non-dropping-particle&quot;:&quot;&quot;},{&quot;family&quot;:&quot;Carvalhas-Almeida&quot;,&quot;given&quot;:&quot;Catarina&quot;,&quot;parse-names&quot;:false,&quot;dropping-particle&quot;:&quot;&quot;,&quot;non-dropping-particle&quot;:&quot;&quot;},{&quot;family&quot;:&quot;Peça&quot;,&quot;given&quot;:&quot;João&quot;,&quot;parse-names&quot;:false,&quot;dropping-particle&quot;:&quot;&quot;,&quot;non-dropping-particle&quot;:&quot;&quot;},{&quot;family&quot;:&quot;Álvaro&quot;,&quot;given&quot;:&quot;Ana Rita&quot;,&quot;parse-names&quot;:false,&quot;dropping-particle&quot;:&quot;&quot;,&quot;non-dropping-particle&quot;:&quot;&quot;},{&quot;family&quot;:&quot;Santana&quot;,&quot;given&quot;:&quot;Isabel&quot;,&quot;parse-names&quot;:false,&quot;dropping-particle&quot;:&quot;&quot;,&quot;non-dropping-particle&quot;:&quot;&quot;},{&quot;family&quot;:&quot;Santana&quot;,&quot;given&quot;:&quot;Magda M&quot;,&quot;parse-names&quot;:false,&quot;dropping-particle&quot;:&quot;&quot;,&quot;non-dropping-particle&quot;:&quot;&quot;},{&quot;family&quot;:&quot;Silva&quot;,&quot;given&quot;:&quot;Maria Manuel C&quot;,&quot;parse-names&quot;:false,&quot;dropping-particle&quot;:&quot;&quot;,&quot;non-dropping-particle&quot;:&quot;&quot;},{&quot;family&quot;:&quot;Pereira de Almeida&quot;,&quot;given&quot;:&quot;Luís&quot;,&quot;parse-names&quot;:false,&quot;dropping-particle&quot;:&quot;&quot;,&quot;non-dropping-particle&quot;:&quot;&quot;},{&quot;family&quot;:&quot;Cavadas&quot;,&quot;given&quot;:&quot;Cláudia&quot;,&quot;parse-names&quot;:false,&quot;dropping-particle&quot;:&quot;&quot;,&quot;non-dropping-particle&quot;:&quot;&quot;}],&quot;container-title&quot;:&quot;Brain : a journal of neurology&quot;,&quot;container-title-short&quot;:&quot;Brain&quot;,&quot;DOI&quot;:&quot;10.1093/brain/awaf199&quot;,&quot;ISSN&quot;:&quot;1460-2156&quot;,&quot;PMID&quot;:&quot;40692435&quot;,&quot;issued&quot;:{&quot;date-parts&quot;:[[2025,11,4]]},&quot;page&quot;:&quot;4127-4142&quot;,&quot;abstract&quot;:&quot;Machado-Joseph disease (MJD) is caused by an abnormal CAG repeat expansion in the ATXN3 gene, leading to the expression of a mutant ataxin-3 (mutATXN3) protein. Patients with MJD exhibit a wide range of clinical symptoms, including motor incoordination. Emerging evidence highlights circadian rhythm disruptions as early indicators and potential risk factors for the progression of neurodegenerative conditions. Circadian rhythms are regulated by internal clocks, with the suprachiasmatic nucleus (SCN) acting as the master pacemaker to synchronize timing across the body's behavioural and physiological functions. While sleep disturbances have been observed in MJD, the role of clock regulation in its pathophysiology remains largely unexplored in spinocerebellar ataxias. This study aimed to investigate circadian rhythms, characterize associated disruptions and uncover the mechanisms underlying clock dysregulation in patients and preclinical models of MJD. Circadian activity in MJD patients was assessed over 2 weeks using actigraphy, while in a YAC-MJD transgenic mouse model, circadian rhythms were examined through: (i) wheel-running experiments; (ii) telemetry-based monitoring of core body temperature; (iii) immunohistochemical analysis of the neuropeptides arginine vasopressin (AVP) and vasoactive intestinal polypeptide (VIP) in the SCN and paraventricular nucleus (PVN); and (iv) quantitative real-time PCR evaluation of clock gene expression in the cerebellum. The impact of mutATXN3 on clock mechanisms was further investigated using Bmal1/Per2-luciferase reporters. MJD patients exhibited a progressive decline in robustness of behavioural rhythms, demonstrated by negative correlations between the circadian function index, rest-activity fragmentation and sleep efficiency with MJD clinical scales. YAC-MJD mice exhibited reduced activity levels and increased behavioural fragmentation, and they required three additional days to re-entrain after a jet lag protocol compared to controls. Disrupted core body temperature rhythms were observed, including a phase advance and elevated temperature (∼1°C) at the onset of the active period. Furthermore, transgenic mice showed reduced levels of VIP and AVP in the SCN and PVN and decreased clock gene expression in the cerebellum. Lastly, we found new mechanistic evidence that wild-type ATXN3 activates the promoters of Bmal1 and Per2, whereas mutATXN3 loses the capacity to drive Per2 upon polyglutamine expansion. Overall, our findings indicate that central clock dysfunction in MJD is associated with impaired clock gene expression and disruptions in activity and temperature rhythms. This study provides the first robust evidence of circadian rhythm dysregulation and underlying mechanisms in MJD, paving the way for identifying new biomarkers and developing novel circadian-based interventions to tackle MJD and possibly other spinocerebellar ataxias.&quot;,&quot;issue&quot;:&quot;11&quot;,&quot;volume&quot;:&quot;148&quot;},&quot;isTemporary&quot;:false},{&quot;id&quot;:&quot;1d2594a3-b834-36ce-ae62-e7c9bbe53c4d&quot;,&quot;itemData&quot;:{&quot;type&quot;:&quot;article-journal&quot;,&quot;id&quot;:&quot;1d2594a3-b834-36ce-ae62-e7c9bbe53c4d&quot;,&quot;title&quot;:&quot;The emerging link between cancer, metabolism, and circadian rhythms.&quot;,&quot;author&quot;:[{&quot;family&quot;:&quot;Masri&quot;,&quot;given&quot;:&quot;Selma&quot;,&quot;parse-names&quot;:false,&quot;dropping-particle&quot;:&quot;&quot;,&quot;non-dropping-particle&quot;:&quot;&quot;},{&quot;family&quot;:&quot;Sassone-Corsi&quot;,&quot;given&quot;:&quot;Paolo&quot;,&quot;parse-names&quot;:false,&quot;dropping-particle&quot;:&quot;&quot;,&quot;non-dropping-particle&quot;:&quot;&quot;}],&quot;container-title&quot;:&quot;Nature medicine&quot;,&quot;container-title-short&quot;:&quot;Nat. Med.&quot;,&quot;DOI&quot;:&quot;10.1038/s41591-018-0271-8&quot;,&quot;ISSN&quot;:&quot;1546-170X&quot;,&quot;PMID&quot;:&quot;30523327&quot;,&quot;issued&quot;:{&quot;date-parts&quot;:[[2018,12]]},&quot;page&quot;:&quot;1795-1803&quot;,&quot;abstract&quot;:&quot;The circadian clock is a complex cellular mechanism that, through the control of diverse metabolic and gene expression pathways, governs a large array of cyclic physiological processes. Epidemiological and clinical data reveal a connection between the disruption of circadian rhythms and cancer that is supported by recent preclinical data. In addition, results from animal models and molecular studies underscore emerging links between cancer metabolism and the circadian clock. This has implications for therapeutic approaches, and we discuss the possible design of chronopharmacological strategies.&quot;,&quot;issue&quot;:&quot;12&quot;,&quot;volume&quot;:&quot;24&quot;},&quot;isTemporary&quot;:false}]},{&quot;citationID&quot;:&quot;MENDELEY_CITATION_fc8c17cc-e159-4f3a-a467-17c7cdaad7d6&quot;,&quot;properties&quot;:{&quot;noteIndex&quot;:0},&quot;isEdited&quot;:false,&quot;manualOverride&quot;:{&quot;isManuallyOverridden&quot;:false,&quot;citeprocText&quot;:&quot;&lt;sup&gt;14,33&lt;/sup&gt;&quot;,&quot;manualOverrideText&quot;:&quot;&quot;},&quot;citationTag&quot;:&quot;MENDELEY_CITATION_v3_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&quot;,&quot;citationItems&quot;:[{&quot;id&quot;:&quot;12d4b52e-a6d3-352e-8122-ea8f789ac949&quot;,&quot;itemData&quot;:{&quot;type&quot;:&quot;article-journal&quot;,&quot;id&quot;:&quot;12d4b52e-a6d3-352e-8122-ea8f789ac949&quot;,&quot;title&quot;:&quot;Small-molecule modulators of the circadian clock: Pharmacological potentials in circadian-related diseases&quot;,&quot;author&quot;:[{&quot;family&quot;:&quot;Ribeiro&quot;,&quot;given&quot;:&quot;Rodrigo F.N.&quot;,&quot;parse-names&quot;:false,&quot;dropping-particle&quot;:&quot;&quot;,&quot;non-dropping-particle&quot;:&quot;&quot;},{&quot;family&quot;:&quot;Cavadas&quot;,&quot;given&quot;:&quot;Cláudia&quot;,&quot;parse-names&quot;:false,&quot;dropping-particle&quot;:&quot;&quot;,&quot;non-dropping-particle&quot;:&quot;&quot;},{&quot;family&quot;:&quot;Silva&quot;,&quot;given&quot;:&quot;Maria Manuel C.&quot;,&quot;parse-names&quot;:false,&quot;dropping-particle&quot;:&quot;&quot;,&quot;non-dropping-particle&quot;:&quot;&quot;}],&quot;container-title&quot;:&quot;Drug Discovery Today&quot;,&quot;container-title-short&quot;:&quot;Drug Discov. Today&quot;,&quot;DOI&quot;:&quot;10.1016/j.drudis.2021.03.015&quot;,&quot;ISSN&quot;:&quot;13596446&quot;,&quot;issued&quot;:{&quot;date-parts&quot;:[[2021,7]]},&quot;page&quot;:&quot;1620-1641&quot;,&quot;issue&quot;:&quot;7&quot;,&quot;volume&quot;:&quot;26&quot;},&quot;isTemporary&quot;:false},{&quot;id&quot;:&quot;7cb0ed02-506f-3c44-abc7-f655c93ceb31&quot;,&quot;itemData&quot;:{&quot;type&quot;:&quot;article-journal&quot;,&quot;id&quot;:&quot;7cb0ed02-506f-3c44-abc7-f655c93ceb31&quot;,&quot;title&quot;:&quot;The importance of determining circadian parameters in pharmacological studies.&quot;,&quot;author&quot;:[{&quot;family&quot;:&quot;Gaspar&quot;,&quot;given&quot;:&quot;Laetitia S&quot;,&quot;parse-names&quot;:false,&quot;dropping-particle&quot;:&quot;&quot;,&quot;non-dropping-particle&quot;:&quot;&quot;},{&quot;family&quot;:&quot;Álvaro&quot;,&quot;given&quot;:&quot;Ana Rita&quot;,&quot;parse-names&quot;:false,&quot;dropping-particle&quot;:&quot;&quot;,&quot;non-dropping-particle&quot;:&quot;&quot;},{&quot;family&quot;:&quot;Carmo-Silva&quot;,&quot;given&quot;:&quot;Sara&quot;,&quot;parse-names&quot;:false,&quot;dropping-particle&quot;:&quot;&quot;,&quot;non-dropping-particle&quot;:&quot;&quot;},{&quot;family&quot;:&quot;Mendes&quot;,&quot;given&quot;:&quot;Alexandrina Ferreira&quot;,&quot;parse-names&quot;:false,&quot;dropping-particle&quot;:&quot;&quot;,&quot;non-dropping-particle&quot;:&quot;&quot;},{&quot;family&quot;:&quot;Relógio&quot;,&quot;given&quot;:&quot;Angela&quot;,&quot;parse-names&quot;:false,&quot;dropping-particle&quot;:&quot;&quot;,&quot;non-dropping-particle&quot;:&quot;&quot;},{&quot;family&quot;:&quot;Cavadas&quot;,&quot;given&quot;:&quot;Cláudia&quot;,&quot;parse-names&quot;:false,&quot;dropping-particle&quot;:&quot;&quot;,&quot;non-dropping-particle&quot;:&quot;&quot;}],&quot;container-title&quot;:&quot;British journal of pharmacology&quot;,&quot;container-title-short&quot;:&quot;Br. J. Pharmacol.&quot;,&quot;DOI&quot;:&quot;10.1111/bph.14712&quot;,&quot;ISSN&quot;:&quot;1476-5381&quot;,&quot;PMID&quot;:&quot;31099023&quot;,&quot;URL&quot;:&quot;http://www.ncbi.nlm.nih.gov/pubmed/31099023&quot;,&quot;issued&quot;:{&quot;date-parts&quot;:[[2019,8,1]]},&quot;page&quot;:&quot;2827-2847&quot;,&quot;abstract&quot;:&quot;In mammals, most molecular and cellular processes show circadian changes, leading to daily variations in physiology and ultimately in behaviour. Such daily variations induce a temporal coordination of processes that is essential to ensure homeostasis and health. Thus, it is of no surprise that pharmacokinetics (PK) and pharmacodynamics (PD) of many drugs are also subject to circadian variations, profoundly affecting their efficacy and tolerability. Understanding how circadian rhythms influence drug PK, PD, and toxicity might significantly improve treatment efficacy and decrease related side effects. Therefore, it is essential to take circadian variations into account and to determine circadian parameters in pharmacological studies, especially when drugs have a short half-life or target rhythmic processes. This review provides an overview of the current knowledge on circadian rhythms and their relevance to the field of pharmacology. Methodologies to evaluate circadian rhythms in vitro, in rodent models and in humans, from experimental to computational approaches, are described and discussed. Lastly, we aim at alerting the scientific, medical, and regulatory communities to the relevance of the physiological time, as a key parameter to be considered when designing pharmacological studies. This will eventually lead to more successful preclinical and clinical trials and pave the way to a more personalized treatment to the benefit of the patients.&quot;,&quot;publisher&quot;:&quot;John Wiley and Sons Inc.&quot;,&quot;issue&quot;:&quot;16&quot;,&quot;volume&quot;:&quot;176&quot;},&quot;isTemporary&quot;:false}]}]"/>
    <we:property name="MENDELEY_CITATIONS_LOCALE_CODE" value="&quot;en-US&quot;"/>
    <we:property name="MENDELEY_CITATIONS_STYLE" value="{&quot;id&quot;:&quot;https://www.zotero.org/styles/american-medical-association&quot;,&quot;title&quot;:&quot;AMA Manual of Style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e4F/w5Dj/9EQkyEowXznHMoU4Q==">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</go:docsCustomData>
</go:gDocsCustomXmlDataStorage>
</file>

<file path=customXml/itemProps1.xml><?xml version="1.0" encoding="utf-8"?>
<ds:datastoreItem xmlns:ds="http://schemas.openxmlformats.org/officeDocument/2006/customXml" ds:itemID="{5E19A0B1-F21D-5242-9830-7449923E87C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7455</Words>
  <Characters>42497</Characters>
  <Application>Microsoft Office Word</Application>
  <DocSecurity>0</DocSecurity>
  <Lines>354</Lines>
  <Paragraphs>99</Paragraphs>
  <ScaleCrop>false</ScaleCrop>
  <Company/>
  <LinksUpToDate>false</LinksUpToDate>
  <CharactersWithSpaces>49853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Fernandes</dc:creator>
  <cp:keywords/>
  <cp:lastModifiedBy>Swati Madhu</cp:lastModifiedBy>
  <cp:revision>3</cp:revision>
  <cp:lastPrinted>2026-07-11T05:31:00Z</cp:lastPrinted>
  <dcterms:created xsi:type="dcterms:W3CDTF">2026-07-30T10:19:00Z</dcterms:created>
  <dcterms:modified xsi:type="dcterms:W3CDTF">2026-08-05T08:22:00Z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91ae47f7-d808-4164-9341-5481f2fea1bd</vt:lpwstr>
  </property>
</Properties>
</file>