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1E8D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3AC4">
        <w:rPr>
          <w:rFonts w:eastAsia="Times New Roman" w:cstheme="minorHAnsi"/>
          <w:b/>
        </w:rPr>
        <w:t>72035</w:t>
      </w:r>
    </w:p>
    <w:p w14:paraId="2F6924E5" w14:textId="33739E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3AC4">
        <w:rPr>
          <w:rFonts w:eastAsia="Times New Roman" w:cstheme="minorHAnsi"/>
          <w:b/>
        </w:rPr>
        <w:t>Kathyayani Sridharan</w:t>
      </w:r>
    </w:p>
    <w:p w14:paraId="6FB9233B" w14:textId="4C1670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A3AC4" w:rsidRPr="00331232">
          <w:rPr>
            <w:rStyle w:val="Hyperlink"/>
            <w:rFonts w:eastAsia="Times New Roman" w:cstheme="minorHAnsi"/>
            <w:b/>
          </w:rPr>
          <w:t>https://review.jove.com/account/file-uploader?src=21970723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044E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Protocols for Efficient Rearing and Functional Analysis of the </w:t>
      </w:r>
      <w:proofErr w:type="spellStart"/>
      <w:r w:rsidR="009A3AC4" w:rsidRPr="009A3AC4">
        <w:rPr>
          <w:rFonts w:eastAsia="Times New Roman" w:cstheme="minorHAnsi"/>
          <w:b/>
          <w:sz w:val="32"/>
          <w:szCs w:val="32"/>
        </w:rPr>
        <w:t>Endoparasitoid</w:t>
      </w:r>
      <w:proofErr w:type="spellEnd"/>
      <w:r w:rsidR="009A3AC4" w:rsidRPr="009A3AC4">
        <w:rPr>
          <w:rFonts w:eastAsia="Times New Roman" w:cstheme="minorHAnsi"/>
          <w:b/>
          <w:sz w:val="32"/>
          <w:szCs w:val="32"/>
        </w:rPr>
        <w:t xml:space="preserve"> wasp </w:t>
      </w:r>
      <w:proofErr w:type="spellStart"/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Asobara</w:t>
      </w:r>
      <w:proofErr w:type="spellEnd"/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proofErr w:type="gramStart"/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japonica</w:t>
      </w:r>
      <w:proofErr w:type="gramEnd"/>
      <w:r w:rsidR="009A3AC4" w:rsidRPr="009A3AC4">
        <w:rPr>
          <w:rFonts w:eastAsia="Times New Roman" w:cstheme="minorHAnsi"/>
          <w:b/>
          <w:sz w:val="32"/>
          <w:szCs w:val="32"/>
        </w:rPr>
        <w:t xml:space="preserve"> and its host </w:t>
      </w:r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A9CEAE" w14:textId="3A2445B4" w:rsidR="00D87CDF" w:rsidRPr="00D87CDF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D87CDF">
        <w:rPr>
          <w:b/>
          <w:bCs/>
          <w:sz w:val="28"/>
          <w:szCs w:val="26"/>
        </w:rPr>
        <w:t>Hayato Kondo</w:t>
      </w:r>
      <w:r w:rsidRPr="00D87CDF">
        <w:rPr>
          <w:b/>
          <w:bCs/>
          <w:sz w:val="28"/>
          <w:szCs w:val="26"/>
          <w:vertAlign w:val="superscript"/>
        </w:rPr>
        <w:t>1</w:t>
      </w:r>
      <w:r w:rsidRPr="00D87CDF">
        <w:rPr>
          <w:b/>
          <w:bCs/>
          <w:sz w:val="28"/>
          <w:szCs w:val="26"/>
        </w:rPr>
        <w:t>, Takumi Kamiyama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Anastasiia Staroverova</w:t>
      </w:r>
      <w:r w:rsidRPr="00D87CDF">
        <w:rPr>
          <w:b/>
          <w:bCs/>
          <w:sz w:val="28"/>
          <w:szCs w:val="26"/>
          <w:vertAlign w:val="superscript"/>
        </w:rPr>
        <w:t>3</w:t>
      </w:r>
      <w:r w:rsidRPr="00D87CDF">
        <w:rPr>
          <w:b/>
          <w:bCs/>
          <w:sz w:val="28"/>
          <w:szCs w:val="26"/>
        </w:rPr>
        <w:t>, Ryusuke Niwa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Yuko Shimada-Niwa</w:t>
      </w:r>
      <w:r w:rsidRPr="00D87CDF">
        <w:rPr>
          <w:b/>
          <w:bCs/>
          <w:sz w:val="28"/>
          <w:szCs w:val="26"/>
          <w:vertAlign w:val="superscript"/>
        </w:rPr>
        <w:t>2</w:t>
      </w:r>
    </w:p>
    <w:p w14:paraId="306ADA94" w14:textId="77777777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</w:p>
    <w:p w14:paraId="0E5032DD" w14:textId="584B829C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r w:rsidRPr="00B11866">
        <w:rPr>
          <w:vertAlign w:val="superscript"/>
        </w:rPr>
        <w:t>1</w:t>
      </w:r>
      <w:r w:rsidRPr="00B11866">
        <w:t>Degree Programs in Life and Earth Sciences, Graduate School of Science and Technology, University of Tsukuba</w:t>
      </w:r>
    </w:p>
    <w:p w14:paraId="35BC0C9F" w14:textId="522AFFCE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  <w:r w:rsidRPr="00B11866">
        <w:rPr>
          <w:vertAlign w:val="superscript"/>
        </w:rPr>
        <w:t>2</w:t>
      </w:r>
      <w:r w:rsidRPr="00B11866">
        <w:t>Life Science Center for Survival Dynamics, Tsukuba Advanced Research Alliance (TARA), University of Tsukuba</w:t>
      </w:r>
    </w:p>
    <w:p w14:paraId="33CD999C" w14:textId="40637ADE" w:rsidR="00D6314B" w:rsidRDefault="00D87CDF" w:rsidP="00D87CDF">
      <w:pPr>
        <w:outlineLvl w:val="0"/>
        <w:rPr>
          <w:rFonts w:eastAsia="Times New Roman" w:cstheme="minorHAnsi"/>
          <w:b/>
          <w:sz w:val="28"/>
          <w:szCs w:val="28"/>
        </w:rPr>
      </w:pPr>
      <w:r w:rsidRPr="00B11866">
        <w:rPr>
          <w:vertAlign w:val="superscript"/>
        </w:rPr>
        <w:t>3</w:t>
      </w:r>
      <w:r w:rsidRPr="00B11866">
        <w:t>Doctoral</w:t>
      </w:r>
      <w:r w:rsidRPr="00B11866">
        <w:rPr>
          <w:lang w:eastAsia="ja-JP"/>
        </w:rPr>
        <w:t xml:space="preserve"> </w:t>
      </w:r>
      <w:r w:rsidRPr="00B11866">
        <w:t>Program in Humanics, School of Integrative and Global Majors, University of Tsukuba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354C395" w:rsidR="00D6314B" w:rsidRPr="00B07A3B" w:rsidRDefault="00F8410B" w:rsidP="004E0C5A">
      <w:pPr>
        <w:outlineLvl w:val="0"/>
        <w:rPr>
          <w:rFonts w:eastAsia="Times New Roman" w:cstheme="minorHAnsi"/>
        </w:rPr>
      </w:pPr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3C3927" w14:textId="5E7F42A0" w:rsidR="00F8410B" w:rsidRPr="00B11866" w:rsidRDefault="00F8410B" w:rsidP="00F8410B">
      <w:pPr>
        <w:pBdr>
          <w:between w:val="nil"/>
        </w:pBdr>
      </w:pPr>
      <w:r w:rsidRPr="00B11866">
        <w:t>Hayato Kondo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s2630291@u.tsukuba.ac.jp</w:t>
      </w:r>
    </w:p>
    <w:p w14:paraId="6B696DE6" w14:textId="532BEB2F" w:rsidR="00F8410B" w:rsidRPr="00B11866" w:rsidRDefault="00F8410B" w:rsidP="00F8410B">
      <w:pPr>
        <w:pBdr>
          <w:between w:val="nil"/>
        </w:pBdr>
      </w:pPr>
      <w:r w:rsidRPr="00B11866">
        <w:t>Takumi Kamiyama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takumi-kamiyama@tara.tsukuba.ac.jp</w:t>
      </w:r>
    </w:p>
    <w:p w14:paraId="46A9FD80" w14:textId="56EA5BF7" w:rsidR="00F8410B" w:rsidRPr="00B11866" w:rsidRDefault="00F8410B" w:rsidP="00F8410B">
      <w:pPr>
        <w:pBdr>
          <w:between w:val="nil"/>
        </w:pBdr>
      </w:pPr>
      <w:r w:rsidRPr="00B11866">
        <w:t>Anastasiia Staroverova</w:t>
      </w:r>
      <w:r w:rsidRPr="00B11866">
        <w:tab/>
      </w:r>
      <w:r w:rsidRPr="00B11866">
        <w:tab/>
      </w:r>
      <w:r>
        <w:tab/>
      </w:r>
      <w:r w:rsidRPr="00B11866">
        <w:t>s2436079@u.tsukuba.ac.jp</w:t>
      </w:r>
    </w:p>
    <w:p w14:paraId="026EF58A" w14:textId="77D6F02A" w:rsidR="00F8410B" w:rsidRPr="00B11866" w:rsidRDefault="00F8410B" w:rsidP="00F8410B">
      <w:pPr>
        <w:pBdr>
          <w:top w:val="nil"/>
          <w:left w:val="nil"/>
          <w:bottom w:val="nil"/>
          <w:right w:val="nil"/>
          <w:between w:val="nil"/>
        </w:pBdr>
      </w:pPr>
      <w:r w:rsidRPr="00B11866">
        <w:t>Ryusuke Niwa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ryusuke-niwa@tara.tsukuba.ac.jp</w:t>
      </w:r>
    </w:p>
    <w:p w14:paraId="75CE6108" w14:textId="0BC86882" w:rsidR="00F8410B" w:rsidRDefault="00F8410B" w:rsidP="00F8410B"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670EA6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806B2">
        <w:rPr>
          <w:rFonts w:cstheme="minorHAnsi"/>
          <w:bCs/>
          <w:sz w:val="22"/>
          <w:szCs w:val="22"/>
        </w:rPr>
        <w:t>23</w:t>
      </w:r>
    </w:p>
    <w:p w14:paraId="5AAC9C6C" w14:textId="15EFEE6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806B2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79F52E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2F4065D" w:rsidR="00CE10F2" w:rsidRDefault="009076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8C4">
        <w:rPr>
          <w:b/>
          <w:bCs/>
        </w:rPr>
        <w:t xml:space="preserve">Laboratory Rearing of the Host </w:t>
      </w:r>
      <w:r w:rsidRPr="000658C4">
        <w:rPr>
          <w:b/>
          <w:bCs/>
          <w:i/>
          <w:iCs/>
        </w:rPr>
        <w:t>Drosophila melanogaster</w:t>
      </w:r>
      <w:r w:rsidRPr="000658C4">
        <w:rPr>
          <w:b/>
          <w:bCs/>
        </w:rPr>
        <w:t xml:space="preserve"> </w:t>
      </w:r>
      <w:r>
        <w:rPr>
          <w:b/>
          <w:bCs/>
        </w:rPr>
        <w:t xml:space="preserve">and </w:t>
      </w:r>
      <w:proofErr w:type="spellStart"/>
      <w:r>
        <w:rPr>
          <w:b/>
          <w:bCs/>
          <w:lang w:eastAsia="ja-JP"/>
        </w:rPr>
        <w:t>Endoparasitoid</w:t>
      </w:r>
      <w:proofErr w:type="spellEnd"/>
      <w:r>
        <w:rPr>
          <w:b/>
          <w:bCs/>
          <w:lang w:eastAsia="ja-JP"/>
        </w:rPr>
        <w:t xml:space="preserve"> </w:t>
      </w:r>
      <w:proofErr w:type="spellStart"/>
      <w:r w:rsidRPr="00B11866">
        <w:rPr>
          <w:rFonts w:ascii="Calibri" w:hAnsi="Calibri" w:cs="Calibri"/>
          <w:b/>
          <w:bCs/>
          <w:i/>
          <w:iCs/>
          <w:lang w:eastAsia="ja-JP"/>
        </w:rPr>
        <w:t>Asobara</w:t>
      </w:r>
      <w:proofErr w:type="spellEnd"/>
      <w:r w:rsidRPr="00B11866">
        <w:rPr>
          <w:rFonts w:ascii="Calibri" w:hAnsi="Calibri" w:cs="Calibri"/>
          <w:b/>
          <w:bCs/>
          <w:lang w:eastAsia="ja-JP"/>
        </w:rPr>
        <w:t xml:space="preserve"> </w:t>
      </w:r>
      <w:r w:rsidRPr="00B11866">
        <w:rPr>
          <w:rFonts w:ascii="Calibri" w:hAnsi="Calibri" w:cs="Calibri"/>
          <w:b/>
          <w:bCs/>
          <w:i/>
          <w:iCs/>
          <w:lang w:eastAsia="ja-JP"/>
        </w:rPr>
        <w:t>japonica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038A42" w14:textId="0A08CCF1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To begin, </w:t>
      </w:r>
      <w:r>
        <w:t>t</w:t>
      </w:r>
      <w:r w:rsidRPr="00EA49FA">
        <w:t xml:space="preserve">ransfer </w:t>
      </w:r>
      <w:r>
        <w:t xml:space="preserve">the </w:t>
      </w:r>
      <w:r w:rsidRPr="00EA49FA">
        <w:t xml:space="preserve">adult </w:t>
      </w:r>
      <w:r>
        <w:t xml:space="preserve">Oregon-R, or </w:t>
      </w:r>
      <w:proofErr w:type="spellStart"/>
      <w:r w:rsidRPr="00EA49FA">
        <w:t>OR</w:t>
      </w:r>
      <w:proofErr w:type="spellEnd"/>
      <w:r w:rsidRPr="00EA49FA">
        <w:t xml:space="preserve"> </w:t>
      </w:r>
      <w:r w:rsidRPr="00D67A4F">
        <w:rPr>
          <w:i/>
          <w:iCs/>
          <w:color w:val="EE0000"/>
        </w:rPr>
        <w:t>(O-R)</w:t>
      </w:r>
      <w:r>
        <w:t xml:space="preserve">- strain </w:t>
      </w:r>
      <w:r w:rsidRPr="00EA49FA">
        <w:t xml:space="preserve">flies </w:t>
      </w:r>
      <w:r>
        <w:t xml:space="preserve">maintained at 25 degrees Celsius under a 12-hour light-dark cycle </w:t>
      </w:r>
      <w:r w:rsidRPr="00EA49FA">
        <w:t xml:space="preserve">to a new food vial containing standard cornmeal-yeast-agar medium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>
        <w:t>. L</w:t>
      </w:r>
      <w:r w:rsidRPr="00EA49FA">
        <w:t xml:space="preserve">abel the vial with the date of transfer and the strain name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2DBEF79" w14:textId="4D535C31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WIDE: Talent transferring adult flies to a new food vial containing standard cornmeal-yeast-agar 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7EEB92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food vial with the date and strain name OR.</w:t>
      </w:r>
    </w:p>
    <w:p w14:paraId="6220081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Clear the adult flies from the vial, one day after the transfer, </w:t>
      </w:r>
      <w:r w:rsidRPr="00EA49FA">
        <w:t xml:space="preserve">to prevent excessive number of eggs in the food </w:t>
      </w:r>
      <w:r w:rsidRPr="00EA49FA">
        <w:rPr>
          <w:b/>
          <w:bCs/>
        </w:rPr>
        <w:t>[1]</w:t>
      </w:r>
      <w:r w:rsidRPr="00EA49FA">
        <w:t xml:space="preserve">. Ensure that the offspring larvae are feeding on the surface of the food </w:t>
      </w:r>
      <w:r w:rsidRPr="00EA49FA">
        <w:rPr>
          <w:b/>
          <w:bCs/>
        </w:rPr>
        <w:t>[2]</w:t>
      </w:r>
      <w:r w:rsidRPr="00EA49FA">
        <w:t>.</w:t>
      </w:r>
    </w:p>
    <w:p w14:paraId="01E45D1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adult flies from the food vial.</w:t>
      </w:r>
    </w:p>
    <w:p w14:paraId="30D2F373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Shot of larvae feeding on the surface of the food.</w:t>
      </w:r>
    </w:p>
    <w:p w14:paraId="27D244F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On the fourth day </w:t>
      </w:r>
      <w:r w:rsidRPr="00EA49FA">
        <w:t>after egg laying, transfer a spoonful of fly larvae to a new food vial</w:t>
      </w:r>
      <w:r>
        <w:t xml:space="preserve">, keeping them </w:t>
      </w:r>
      <w:r w:rsidRPr="00EA49FA">
        <w:t xml:space="preserve">unexposed to </w:t>
      </w:r>
      <w:proofErr w:type="spellStart"/>
      <w:r w:rsidRPr="00EA49FA">
        <w:t>parasitoids</w:t>
      </w:r>
      <w:proofErr w:type="spellEnd"/>
      <w:r w:rsidRPr="00EA49FA">
        <w:t xml:space="preserve"> for the next generation</w:t>
      </w:r>
      <w:r>
        <w:t xml:space="preserve"> and to </w:t>
      </w:r>
      <w:r w:rsidRPr="00EA49FA">
        <w:t xml:space="preserve">control the host </w:t>
      </w:r>
      <w:r w:rsidRPr="00EA49FA">
        <w:lastRenderedPageBreak/>
        <w:t>larval density 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</w:t>
      </w:r>
    </w:p>
    <w:p w14:paraId="48ABAAF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 spoonful of fly larvae to a new food vial.</w:t>
      </w:r>
    </w:p>
    <w:p w14:paraId="7CC9ADC6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For rearing the </w:t>
      </w:r>
      <w:proofErr w:type="spellStart"/>
      <w:r>
        <w:t>endoparasitoid</w:t>
      </w:r>
      <w:proofErr w:type="spellEnd"/>
      <w:r>
        <w:t xml:space="preserve"> wasp, t</w:t>
      </w:r>
      <w:r w:rsidRPr="00EA49FA">
        <w:t>ransfer 10 to 20 adult wasps</w:t>
      </w:r>
      <w:r>
        <w:t xml:space="preserve"> of Tokyo, or TK </w:t>
      </w:r>
      <w:r w:rsidRPr="003C3B57">
        <w:rPr>
          <w:i/>
          <w:iCs/>
          <w:color w:val="EE0000"/>
        </w:rPr>
        <w:t>(T-K)</w:t>
      </w:r>
      <w:r>
        <w:t xml:space="preserve"> strain</w:t>
      </w:r>
      <w:r w:rsidRPr="00EA49FA">
        <w:t xml:space="preserve"> to the </w:t>
      </w:r>
      <w:r>
        <w:t xml:space="preserve">new </w:t>
      </w:r>
      <w:r w:rsidRPr="00EA49FA">
        <w:t>vial containing fly larvae</w:t>
      </w:r>
      <w:r>
        <w:t xml:space="preserve"> </w:t>
      </w:r>
      <w:r w:rsidRPr="00EA49FA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label it with the transfer </w:t>
      </w:r>
      <w:r w:rsidRPr="00EA49FA">
        <w:t xml:space="preserve">date and the </w:t>
      </w:r>
      <w:r>
        <w:t xml:space="preserve">wasp </w:t>
      </w:r>
      <w:r w:rsidRPr="00EA49FA">
        <w:t>strain name</w:t>
      </w:r>
      <w:r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01C770B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adult wasps into the vial containing fly larvae.</w:t>
      </w:r>
      <w:r>
        <w:rPr>
          <w:lang w:val="en-IN"/>
        </w:rPr>
        <w:t xml:space="preserve"> </w:t>
      </w:r>
      <w:r w:rsidRPr="00450294">
        <w:rPr>
          <w:highlight w:val="yellow"/>
          <w:lang w:val="en-IN"/>
        </w:rPr>
        <w:t>(</w:t>
      </w:r>
      <w:r w:rsidRPr="00450294">
        <w:rPr>
          <w:b/>
          <w:bCs/>
          <w:highlight w:val="yellow"/>
          <w:lang w:val="en-IN"/>
        </w:rPr>
        <w:t>Authors:</w:t>
      </w:r>
      <w:r w:rsidRPr="00450294">
        <w:rPr>
          <w:highlight w:val="yellow"/>
          <w:lang w:val="en-IN"/>
        </w:rPr>
        <w:t xml:space="preserve"> We have specified only TK strain here, based on the results section. Please specify if this is acceptable?)</w:t>
      </w:r>
    </w:p>
    <w:p w14:paraId="3F0FD369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vial with the date and strain name.</w:t>
      </w:r>
    </w:p>
    <w:p w14:paraId="5D2E4AF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Allow the adult wasps to oviposit in the fly larvae </w:t>
      </w:r>
      <w:r>
        <w:t xml:space="preserve">for 1 to 2 days </w:t>
      </w:r>
      <w:r w:rsidRPr="00EA49FA">
        <w:rPr>
          <w:b/>
          <w:bCs/>
        </w:rPr>
        <w:t>[1]</w:t>
      </w:r>
      <w:r>
        <w:t>, then remove the wasps</w:t>
      </w:r>
      <w:r w:rsidRPr="00EA49FA">
        <w:t xml:space="preserve"> to prevent superparasitism </w:t>
      </w:r>
      <w:r w:rsidRPr="00EA49FA">
        <w:rPr>
          <w:b/>
          <w:bCs/>
        </w:rPr>
        <w:t>[2]</w:t>
      </w:r>
      <w:r w:rsidRPr="00EA49FA">
        <w:t xml:space="preserve">. </w:t>
      </w:r>
      <w:r>
        <w:t>After 10 or more days, r</w:t>
      </w:r>
      <w:r w:rsidRPr="00EA49FA">
        <w:t xml:space="preserve">emove </w:t>
      </w:r>
      <w:r>
        <w:t xml:space="preserve">the </w:t>
      </w:r>
      <w:r w:rsidRPr="00EA49FA">
        <w:t xml:space="preserve">eclosed adult flies that escaped parasitism </w:t>
      </w:r>
      <w:r w:rsidRPr="00EA49FA">
        <w:rPr>
          <w:b/>
          <w:bCs/>
        </w:rPr>
        <w:t>[3]</w:t>
      </w:r>
      <w:r w:rsidRPr="00EA49FA">
        <w:t>.</w:t>
      </w:r>
      <w:r>
        <w:t xml:space="preserve"> </w:t>
      </w:r>
      <w:r w:rsidRPr="00EA49FA">
        <w:t xml:space="preserve">Two weeks later, transfer </w:t>
      </w:r>
      <w:r>
        <w:t>the newly eclosed adult wasps to a new food vial containing sterilized filter paper with</w:t>
      </w:r>
      <w:r w:rsidRPr="00EA49FA">
        <w:t xml:space="preserve"> 25</w:t>
      </w:r>
      <w:r>
        <w:t xml:space="preserve"> percent</w:t>
      </w:r>
      <w:r w:rsidRPr="00EA49FA">
        <w:t xml:space="preserve"> glucose and 50 millimolar Vitamin C solution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53FFE909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Shot of adult wasps ovipositing in fly larvae.</w:t>
      </w:r>
      <w:r>
        <w:rPr>
          <w:lang w:val="en-IN"/>
        </w:rPr>
        <w:t xml:space="preserve"> </w:t>
      </w:r>
      <w:r w:rsidRPr="00E87290">
        <w:rPr>
          <w:highlight w:val="yellow"/>
          <w:lang w:val="en-IN"/>
        </w:rPr>
        <w:t>(</w:t>
      </w:r>
      <w:r w:rsidRPr="00E87290">
        <w:rPr>
          <w:b/>
          <w:bCs/>
          <w:highlight w:val="yellow"/>
          <w:lang w:val="en-IN"/>
        </w:rPr>
        <w:t>Authors:</w:t>
      </w:r>
      <w:r w:rsidRPr="00E87290">
        <w:rPr>
          <w:highlight w:val="yellow"/>
          <w:lang w:val="en-IN"/>
        </w:rPr>
        <w:t xml:space="preserve"> Could you please specify if this can be visualized with a microscope shot? If not, we can omit this shot)</w:t>
      </w:r>
    </w:p>
    <w:p w14:paraId="1B9BD44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adult wasps from the vial.</w:t>
      </w:r>
    </w:p>
    <w:p w14:paraId="442BE270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eclosed adult flies from the vial.</w:t>
      </w:r>
      <w:r>
        <w:rPr>
          <w:lang w:val="en-IN"/>
        </w:rPr>
        <w:t xml:space="preserve"> </w:t>
      </w:r>
      <w:r w:rsidRPr="009F511E">
        <w:rPr>
          <w:highlight w:val="yellow"/>
          <w:lang w:val="en-IN"/>
        </w:rPr>
        <w:t>(</w:t>
      </w:r>
      <w:r w:rsidRPr="009F511E">
        <w:rPr>
          <w:b/>
          <w:bCs/>
          <w:highlight w:val="yellow"/>
          <w:lang w:val="en-IN"/>
        </w:rPr>
        <w:t>Authors:</w:t>
      </w:r>
      <w:r w:rsidRPr="009F511E">
        <w:rPr>
          <w:highlight w:val="yellow"/>
          <w:lang w:val="en-IN"/>
        </w:rPr>
        <w:t xml:space="preserve"> Could you please specify the exact number of days on which the eclosed flies are removed?)</w:t>
      </w:r>
    </w:p>
    <w:p w14:paraId="24C6B477" w14:textId="629ACE6F" w:rsidR="00125924" w:rsidRPr="00B07A3B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transferring newly eclosed adult wasps to a new food vial.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DAF8B" w:rsidR="000F326F" w:rsidRDefault="0090760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23C1">
        <w:rPr>
          <w:b/>
          <w:bCs/>
          <w:lang w:val="en-IN"/>
        </w:rPr>
        <w:t>Single-Oviposition Infection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5F75E1F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>To synchronize the developmental stage of fly larvae, p</w:t>
      </w:r>
      <w:r w:rsidRPr="00EA49FA">
        <w:t xml:space="preserve">lace adult flies in a 50-milliliter tube containing a grape-juice agar plate spread with fresh yeast paste </w:t>
      </w:r>
      <w:r w:rsidRPr="00A123C1">
        <w:t>to</w:t>
      </w:r>
      <w:r>
        <w:rPr>
          <w:b/>
          <w:bCs/>
        </w:rPr>
        <w:t xml:space="preserve"> </w:t>
      </w:r>
      <w:r w:rsidRPr="00EA49FA">
        <w:t xml:space="preserve">allow egg laying for 24 hours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Transfer </w:t>
      </w:r>
      <w:r w:rsidRPr="00EA49FA">
        <w:t>20 to 30 newly hatched first-instar larvae from the grape-juice agar plate to a 12-milliliter vial containing 2 to 3 grams of fly food past</w:t>
      </w:r>
      <w:r>
        <w:t xml:space="preserve">e, allowing them to </w:t>
      </w:r>
      <w:r w:rsidRPr="00EA49FA">
        <w:t xml:space="preserve">grow at 25 degrees Celsius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</w:t>
      </w:r>
    </w:p>
    <w:p w14:paraId="2DE2B7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adult flies into a 50-milliliter tube containing a grape-juice agar plate.</w:t>
      </w:r>
    </w:p>
    <w:p w14:paraId="6DA4E86E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larvae into a 12-milliliter vial containing fly food paste.</w:t>
      </w:r>
      <w:r>
        <w:rPr>
          <w:lang w:val="en-IN"/>
        </w:rPr>
        <w:t xml:space="preserve"> </w:t>
      </w:r>
      <w:r w:rsidRPr="008F3893">
        <w:rPr>
          <w:highlight w:val="yellow"/>
          <w:lang w:val="en-IN"/>
        </w:rPr>
        <w:t>(</w:t>
      </w:r>
      <w:r w:rsidRPr="008F3893">
        <w:rPr>
          <w:b/>
          <w:bCs/>
          <w:highlight w:val="yellow"/>
          <w:lang w:val="en-IN"/>
        </w:rPr>
        <w:t>Authors:</w:t>
      </w:r>
      <w:r w:rsidRPr="008F3893">
        <w:rPr>
          <w:highlight w:val="yellow"/>
          <w:lang w:val="en-IN"/>
        </w:rPr>
        <w:t xml:space="preserve"> Please specify if this will be </w:t>
      </w:r>
      <w:r>
        <w:rPr>
          <w:highlight w:val="yellow"/>
          <w:lang w:val="en-IN"/>
        </w:rPr>
        <w:t xml:space="preserve">better visualized when </w:t>
      </w:r>
      <w:r w:rsidRPr="008F3893">
        <w:rPr>
          <w:highlight w:val="yellow"/>
          <w:lang w:val="en-IN"/>
        </w:rPr>
        <w:t xml:space="preserve">performed under a microscope. If yes, we will modify this to a SCOPE shot. Also, please identify </w:t>
      </w:r>
      <w:r>
        <w:rPr>
          <w:highlight w:val="yellow"/>
          <w:lang w:val="en-IN"/>
        </w:rPr>
        <w:t>applicable SCOPE shots to better visualize</w:t>
      </w:r>
      <w:r w:rsidRPr="008F3893">
        <w:rPr>
          <w:highlight w:val="yellow"/>
          <w:lang w:val="en-IN"/>
        </w:rPr>
        <w:t xml:space="preserve"> the protocol steps. Thank you for your help with this.)</w:t>
      </w:r>
    </w:p>
    <w:p w14:paraId="6A75B780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lastRenderedPageBreak/>
        <w:t xml:space="preserve">Prepare </w:t>
      </w:r>
      <w:r>
        <w:t xml:space="preserve">the infection assay arena in </w:t>
      </w:r>
      <w:r w:rsidRPr="00EA49FA">
        <w:t xml:space="preserve">a 3.5-centimeter Petri dish containing a thin and evenly spread fly food paste </w:t>
      </w:r>
      <w:r>
        <w:t xml:space="preserve">layer </w:t>
      </w:r>
      <w:r w:rsidRPr="00EA49FA">
        <w:t xml:space="preserve">covering approximately 1.5 to 2.0 </w:t>
      </w:r>
      <w:proofErr w:type="spellStart"/>
      <w:r w:rsidRPr="00EA49FA">
        <w:t>centimeters</w:t>
      </w:r>
      <w:proofErr w:type="spellEnd"/>
      <w:r w:rsidRPr="00EA49FA">
        <w:t xml:space="preserve"> in diameter </w:t>
      </w:r>
      <w:r w:rsidRPr="00EA49FA">
        <w:rPr>
          <w:b/>
          <w:bCs/>
        </w:rPr>
        <w:t>[1]</w:t>
      </w:r>
      <w:r w:rsidRPr="00EA49FA">
        <w:t xml:space="preserve">. </w:t>
      </w:r>
      <w:r>
        <w:t>P</w:t>
      </w:r>
      <w:r w:rsidRPr="00EA49FA">
        <w:t xml:space="preserve">repare a new small vial containing an appropriate amount of fly food paste for rearing host larvae after the infection assay </w:t>
      </w:r>
      <w:r w:rsidRPr="00EA49FA">
        <w:rPr>
          <w:b/>
          <w:bCs/>
        </w:rPr>
        <w:t>[2]</w:t>
      </w:r>
      <w:r w:rsidRPr="00EA49FA">
        <w:t>.</w:t>
      </w:r>
    </w:p>
    <w:p w14:paraId="410D86F0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the infection assay arena in a 3.5-centimeter Petri dish.</w:t>
      </w:r>
    </w:p>
    <w:p w14:paraId="3EFE6C12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a small vial containing fly food paste.</w:t>
      </w:r>
    </w:p>
    <w:p w14:paraId="4184C1EF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Collect staged larvae and transfer them to a dish containing deionized water </w:t>
      </w:r>
      <w:r>
        <w:t xml:space="preserve">for rinsing to remove </w:t>
      </w:r>
      <w:r w:rsidRPr="00EA49FA">
        <w:t xml:space="preserve">residual food from their bodies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</w:t>
      </w:r>
      <w:r w:rsidRPr="00EA49FA">
        <w:t xml:space="preserve">Gently remove excess moisture from the larvae using lint-free paper wipes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Transfer the larvae to the infection assay arena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1D10CE09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staged larvae into a dish containing deionized water.</w:t>
      </w:r>
      <w:r>
        <w:rPr>
          <w:lang w:val="en-IN"/>
        </w:rPr>
        <w:t xml:space="preserve"> </w:t>
      </w:r>
      <w:r w:rsidRPr="00D8385B">
        <w:rPr>
          <w:highlight w:val="yellow"/>
          <w:lang w:val="en-IN"/>
        </w:rPr>
        <w:t>(</w:t>
      </w:r>
      <w:r w:rsidRPr="00D8385B">
        <w:rPr>
          <w:b/>
          <w:bCs/>
          <w:highlight w:val="yellow"/>
          <w:lang w:val="en-IN"/>
        </w:rPr>
        <w:t>Authors:</w:t>
      </w:r>
      <w:r w:rsidRPr="00D8385B">
        <w:rPr>
          <w:highlight w:val="yellow"/>
          <w:lang w:val="en-IN"/>
        </w:rPr>
        <w:t xml:space="preserve"> Could you please specify the larval age at this stage?)</w:t>
      </w:r>
    </w:p>
    <w:p w14:paraId="28BCEB70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drying larvae with lint-free paper wipes.</w:t>
      </w:r>
    </w:p>
    <w:p w14:paraId="72A0FC0E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larvae to the infection assay arena.</w:t>
      </w:r>
    </w:p>
    <w:p w14:paraId="24F29328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Gently place </w:t>
      </w:r>
      <w:r>
        <w:t xml:space="preserve">approximately 3 anesthetized adult wasps </w:t>
      </w:r>
      <w:r w:rsidRPr="00EA49FA">
        <w:t xml:space="preserve">into the infection assay arena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Close the lid and allow </w:t>
      </w:r>
      <w:r>
        <w:t>the wasps to recover on the</w:t>
      </w:r>
      <w:r w:rsidRPr="00EA49FA">
        <w:t xml:space="preserve"> fly food paste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090438EE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female wasps into the infection assay arena.</w:t>
      </w:r>
    </w:p>
    <w:p w14:paraId="0208BC4F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closing the Petri dish lid.</w:t>
      </w:r>
    </w:p>
    <w:p w14:paraId="242CDED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Observe the oviposition </w:t>
      </w:r>
      <w:proofErr w:type="spellStart"/>
      <w:r w:rsidRPr="00EA49FA">
        <w:t>behavior</w:t>
      </w:r>
      <w:proofErr w:type="spellEnd"/>
      <w:r w:rsidRPr="00EA49FA">
        <w:t xml:space="preserve"> of the wasps under a stereomicroscope </w:t>
      </w:r>
      <w:r w:rsidRPr="00EA49FA">
        <w:rPr>
          <w:b/>
          <w:bCs/>
        </w:rPr>
        <w:t>[1]</w:t>
      </w:r>
      <w:r w:rsidRPr="00EA49FA">
        <w:t xml:space="preserve">. Confirm infection when a wasp inserts its ovipositor into a </w:t>
      </w:r>
      <w:r>
        <w:t xml:space="preserve">moving </w:t>
      </w:r>
      <w:r w:rsidRPr="00EA49FA">
        <w:t>fly larva, vibrates its abdomen, deposits an egg, and withdraws the ovipositor</w:t>
      </w:r>
      <w:r>
        <w:t xml:space="preserve"> </w:t>
      </w:r>
      <w:r w:rsidRPr="00EA49FA">
        <w:rPr>
          <w:b/>
          <w:bCs/>
        </w:rPr>
        <w:t>[2</w:t>
      </w:r>
      <w:r>
        <w:rPr>
          <w:b/>
          <w:bCs/>
        </w:rPr>
        <w:t>-TXT</w:t>
      </w:r>
      <w:r w:rsidRPr="00EA49FA">
        <w:rPr>
          <w:b/>
          <w:bCs/>
        </w:rPr>
        <w:t>]</w:t>
      </w:r>
      <w:r w:rsidRPr="00EA49FA">
        <w:t>.</w:t>
      </w:r>
    </w:p>
    <w:p w14:paraId="686EBF0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r>
        <w:rPr>
          <w:lang w:val="en-IN"/>
        </w:rPr>
        <w:t xml:space="preserve">placing the Petri dish containing the infection arena </w:t>
      </w:r>
      <w:r w:rsidRPr="00EA49FA">
        <w:rPr>
          <w:lang w:val="en-IN"/>
        </w:rPr>
        <w:t>under a stereomicroscope.</w:t>
      </w:r>
    </w:p>
    <w:p w14:paraId="7BA30186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8F3893">
        <w:rPr>
          <w:highlight w:val="yellow"/>
          <w:lang w:val="en-IN"/>
        </w:rPr>
        <w:t>SCOPE:</w:t>
      </w:r>
      <w:r w:rsidRPr="00EA49FA">
        <w:rPr>
          <w:lang w:val="en-IN"/>
        </w:rPr>
        <w:t xml:space="preserve"> A wasp inserting its ovipositor into a fly larva, vibrating its abdomen, and depositing an egg.</w:t>
      </w:r>
      <w:r>
        <w:rPr>
          <w:lang w:val="en-IN"/>
        </w:rPr>
        <w:t xml:space="preserve"> </w:t>
      </w:r>
      <w:r w:rsidRPr="00B84395">
        <w:rPr>
          <w:b/>
          <w:bCs/>
          <w:lang w:val="en-IN"/>
        </w:rPr>
        <w:t>TXT: Infection time: 15 minutes</w:t>
      </w:r>
      <w:r>
        <w:rPr>
          <w:b/>
          <w:bCs/>
          <w:lang w:val="en-IN"/>
        </w:rPr>
        <w:t xml:space="preserve"> for standardization</w:t>
      </w:r>
    </w:p>
    <w:p w14:paraId="377E624C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After infection, us</w:t>
      </w:r>
      <w:r>
        <w:t>e</w:t>
      </w:r>
      <w:r w:rsidRPr="00EA49FA">
        <w:t xml:space="preserve"> forceps</w:t>
      </w:r>
      <w:r>
        <w:t xml:space="preserve"> to</w:t>
      </w:r>
      <w:r w:rsidRPr="00EA49FA">
        <w:t xml:space="preserve"> transfer the infected fly larva to a new small vial containing fly food paste </w:t>
      </w:r>
      <w:r w:rsidRPr="00EA49FA">
        <w:rPr>
          <w:b/>
          <w:bCs/>
        </w:rPr>
        <w:t>[1]</w:t>
      </w:r>
      <w:r w:rsidRPr="00EA49FA">
        <w:t xml:space="preserve">. Label the vial with the date, sample name, infection time, and number of individuals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Place the vial in a humid container and maintain it at 25 degrees Celsius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068DD7C0" w14:textId="77777777" w:rsidR="00907609" w:rsidRPr="00B84395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an infected fly larva to a new small vial with forceps.</w:t>
      </w:r>
    </w:p>
    <w:p w14:paraId="0A9AA7EF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small vial with experimental information.</w:t>
      </w:r>
    </w:p>
    <w:p w14:paraId="62D8CDFE" w14:textId="77777777" w:rsidR="00907609" w:rsidRPr="00907609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placing the vial into a humid container.</w:t>
      </w:r>
    </w:p>
    <w:p w14:paraId="21FCC2BC" w14:textId="77777777" w:rsidR="00907609" w:rsidRPr="00907609" w:rsidRDefault="00907609" w:rsidP="0090760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4714A2" w14:textId="7A54A941" w:rsidR="00907609" w:rsidRPr="00907609" w:rsidRDefault="00907609" w:rsidP="0090760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11866">
        <w:rPr>
          <w:rFonts w:ascii="Calibri" w:hAnsi="Calibri" w:cs="Calibri"/>
          <w:b/>
          <w:bCs/>
          <w:lang w:eastAsia="ja-JP"/>
        </w:rPr>
        <w:t>Generation of RNA interference (RNAi) wasps by dsRNA injection</w:t>
      </w:r>
    </w:p>
    <w:p w14:paraId="08D26800" w14:textId="33112118" w:rsidR="00907609" w:rsidRDefault="00907609" w:rsidP="0090760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56116928"/>
          <w:placeholder>
            <w:docPart w:val="7B1A966482094DE78ADAB516C12CDA1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1210212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lastRenderedPageBreak/>
        <w:t>Prepare double-stranded RNAs</w:t>
      </w:r>
      <w:r>
        <w:t xml:space="preserve">, or dsRNA </w:t>
      </w:r>
      <w:r w:rsidRPr="00781CE9">
        <w:rPr>
          <w:i/>
          <w:iCs/>
          <w:color w:val="EE0000"/>
        </w:rPr>
        <w:t>(D-S-RNA)</w:t>
      </w:r>
      <w:r w:rsidRPr="00EA49FA">
        <w:t xml:space="preserve"> of 400 base pairs or larger using the T7 </w:t>
      </w:r>
      <w:proofErr w:type="spellStart"/>
      <w:r w:rsidRPr="00EA49FA">
        <w:t>RiboMAX</w:t>
      </w:r>
      <w:proofErr w:type="spellEnd"/>
      <w:r w:rsidRPr="00EA49FA">
        <w:t xml:space="preserve"> </w:t>
      </w:r>
      <w:r w:rsidRPr="00687A8B">
        <w:rPr>
          <w:i/>
          <w:iCs/>
          <w:color w:val="EE0000"/>
        </w:rPr>
        <w:t>(T-seven-Ribo-Max)</w:t>
      </w:r>
      <w:r>
        <w:t xml:space="preserve"> </w:t>
      </w:r>
      <w:r w:rsidRPr="00EA49FA">
        <w:t>Express RNA interference system</w:t>
      </w:r>
      <w:r>
        <w:t>, as per manufacturer’s instructions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Store the </w:t>
      </w:r>
      <w:r>
        <w:t>ds</w:t>
      </w:r>
      <w:r w:rsidRPr="00EA49FA">
        <w:t xml:space="preserve">RNA samples at minus 20 to minus 80 degrees Celsius until use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A5939B8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setting up the T7 </w:t>
      </w:r>
      <w:proofErr w:type="spellStart"/>
      <w:r w:rsidRPr="00EA49FA">
        <w:rPr>
          <w:lang w:val="en-IN"/>
        </w:rPr>
        <w:t>RiboMAX</w:t>
      </w:r>
      <w:proofErr w:type="spellEnd"/>
      <w:r w:rsidRPr="00EA49FA">
        <w:rPr>
          <w:lang w:val="en-IN"/>
        </w:rPr>
        <w:t xml:space="preserve"> Express RNA interference system.</w:t>
      </w:r>
    </w:p>
    <w:p w14:paraId="3C07FEC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double-stranded RNA samples into cold storage.</w:t>
      </w:r>
    </w:p>
    <w:p w14:paraId="19C58484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Prepare a 6-centimeter Petri dish filled two-thirds with 2% agar to create a thick agar layer for injection </w:t>
      </w:r>
      <w:r w:rsidRPr="00EA49FA">
        <w:rPr>
          <w:b/>
          <w:bCs/>
        </w:rPr>
        <w:t>[1]</w:t>
      </w:r>
      <w:r w:rsidRPr="00EA49FA">
        <w:t>.</w:t>
      </w:r>
      <w:r>
        <w:t xml:space="preserve"> </w:t>
      </w:r>
      <w:r w:rsidRPr="00EA49FA">
        <w:t xml:space="preserve">Place a lint-free paper wipe moistened with water on the lid of a plastic dish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4979713A" w14:textId="77777777" w:rsidR="00907609" w:rsidRPr="0030667C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a 6-centimeter Petri dish containing agar.</w:t>
      </w:r>
    </w:p>
    <w:p w14:paraId="52F99D87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 moistened lint-free paper wipe on a plastic dish lid.</w:t>
      </w:r>
    </w:p>
    <w:p w14:paraId="4D1D2D9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Collect host fly pupae at 7 days post-infection from the vial </w:t>
      </w:r>
      <w:r w:rsidRPr="00EA49FA">
        <w:rPr>
          <w:b/>
          <w:bCs/>
        </w:rPr>
        <w:t>[1]</w:t>
      </w:r>
      <w:r w:rsidRPr="00EA49FA">
        <w:t>. Place the</w:t>
      </w:r>
      <w:r>
        <w:t xml:space="preserve">m </w:t>
      </w:r>
      <w:r w:rsidRPr="00EA49FA">
        <w:t xml:space="preserve">on the prepared lint-free paper wipe </w:t>
      </w:r>
      <w:r w:rsidRPr="00EA49FA">
        <w:rPr>
          <w:b/>
          <w:bCs/>
        </w:rPr>
        <w:t>[2]</w:t>
      </w:r>
      <w:r w:rsidRPr="00EA49FA">
        <w:t xml:space="preserve">. Add a drop of water to the vial wall to help detach the host fly pupal cases </w:t>
      </w:r>
      <w:r w:rsidRPr="00EA49FA">
        <w:rPr>
          <w:b/>
          <w:bCs/>
        </w:rPr>
        <w:t>[3]</w:t>
      </w:r>
      <w:r w:rsidRPr="00EA49FA">
        <w:t>.</w:t>
      </w:r>
    </w:p>
    <w:p w14:paraId="736BDD9D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collecting host fly pupae from the vial.</w:t>
      </w:r>
      <w:r>
        <w:rPr>
          <w:lang w:val="en-IN"/>
        </w:rPr>
        <w:t xml:space="preserve"> </w:t>
      </w:r>
      <w:r w:rsidRPr="00626474">
        <w:rPr>
          <w:highlight w:val="yellow"/>
          <w:lang w:val="en-IN"/>
        </w:rPr>
        <w:t>(</w:t>
      </w:r>
      <w:r w:rsidRPr="00626474">
        <w:rPr>
          <w:b/>
          <w:bCs/>
          <w:highlight w:val="yellow"/>
          <w:lang w:val="en-IN"/>
        </w:rPr>
        <w:t>Authors:</w:t>
      </w:r>
      <w:r w:rsidRPr="00626474">
        <w:rPr>
          <w:highlight w:val="yellow"/>
          <w:lang w:val="en-IN"/>
        </w:rPr>
        <w:t xml:space="preserve"> Please specify the name of the instrument used for collecting the pupae?)</w:t>
      </w:r>
    </w:p>
    <w:p w14:paraId="0C21BA5D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pupae on the moistened lint-free paper wipe.</w:t>
      </w:r>
    </w:p>
    <w:p w14:paraId="04F72BAD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adding a drop of water to the vial wall.</w:t>
      </w:r>
    </w:p>
    <w:p w14:paraId="19532D9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forceps</w:t>
      </w:r>
      <w:r>
        <w:t xml:space="preserve"> to </w:t>
      </w:r>
      <w:r w:rsidRPr="00EA49FA">
        <w:t xml:space="preserve">remove the host fly pupal case </w:t>
      </w:r>
      <w:r>
        <w:t>and</w:t>
      </w:r>
      <w:r w:rsidRPr="00EA49FA">
        <w:t xml:space="preserve"> expose the wasp body</w:t>
      </w:r>
      <w:r>
        <w:t xml:space="preserve"> </w:t>
      </w:r>
      <w:r w:rsidRPr="00EA49FA">
        <w:rPr>
          <w:b/>
          <w:bCs/>
        </w:rPr>
        <w:t>[1]</w:t>
      </w:r>
      <w:r>
        <w:t>, c</w:t>
      </w:r>
      <w:r w:rsidRPr="00EA49FA">
        <w:t>onfirm</w:t>
      </w:r>
      <w:r>
        <w:t>ing</w:t>
      </w:r>
      <w:r w:rsidRPr="00EA49FA">
        <w:t xml:space="preserve"> that the head, thorax, and abdomen are distinguishable</w:t>
      </w:r>
      <w:r>
        <w:t>,</w:t>
      </w:r>
      <w:r w:rsidRPr="00EA49FA">
        <w:t xml:space="preserve"> and that the wasp body is immobile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707E37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51E16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Pr="00EA49FA">
        <w:rPr>
          <w:lang w:val="en-IN"/>
        </w:rPr>
        <w:t>Talent removing the host fly pupal case with forceps.</w:t>
      </w:r>
    </w:p>
    <w:p w14:paraId="74AE83F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51E16">
        <w:rPr>
          <w:highlight w:val="yellow"/>
          <w:lang w:val="en-IN"/>
        </w:rPr>
        <w:t>SCOPE:</w:t>
      </w:r>
      <w:r w:rsidRPr="00EA49FA">
        <w:rPr>
          <w:lang w:val="en-IN"/>
        </w:rPr>
        <w:t xml:space="preserve"> An immobile wasp pupa with distinct head, thorax, and abdomen regions.</w:t>
      </w:r>
    </w:p>
    <w:p w14:paraId="6609102A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Place 20 to 30 retrieved wasp bodies on the prepared agar plate </w:t>
      </w:r>
      <w:r w:rsidRPr="00EA49FA">
        <w:rPr>
          <w:b/>
          <w:bCs/>
        </w:rPr>
        <w:t>[1]</w:t>
      </w:r>
      <w:r w:rsidRPr="00EA49FA">
        <w:t xml:space="preserve">. </w:t>
      </w:r>
      <w:r>
        <w:t>After a</w:t>
      </w:r>
      <w:r w:rsidRPr="00EA49FA">
        <w:t>lign</w:t>
      </w:r>
      <w:r>
        <w:t>ing</w:t>
      </w:r>
      <w:r w:rsidRPr="00EA49FA">
        <w:t xml:space="preserve"> the body axes in the same orientation</w:t>
      </w:r>
      <w:r>
        <w:t xml:space="preserve">, </w:t>
      </w:r>
      <w:r w:rsidRPr="00EA49FA">
        <w:t xml:space="preserve">arrange </w:t>
      </w:r>
      <w:r>
        <w:t>them</w:t>
      </w:r>
      <w:r w:rsidRPr="00EA49FA">
        <w:t xml:space="preserve"> with </w:t>
      </w:r>
      <w:r>
        <w:t xml:space="preserve">the </w:t>
      </w:r>
      <w:r w:rsidRPr="00EA49FA">
        <w:t xml:space="preserve">dorsal side facing upward in 1 to 2 lines </w:t>
      </w:r>
      <w:r w:rsidRPr="00EA49FA">
        <w:rPr>
          <w:b/>
          <w:bCs/>
        </w:rPr>
        <w:t>[2]</w:t>
      </w:r>
      <w:r w:rsidRPr="00EA49FA">
        <w:t>.</w:t>
      </w:r>
    </w:p>
    <w:p w14:paraId="04BE041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retrieved wasp bodies on the agar plate.</w:t>
      </w:r>
    </w:p>
    <w:p w14:paraId="08AF77E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aligning wasp bodies in orderly rows with dorsal sides facing upward.</w:t>
      </w:r>
    </w:p>
    <w:p w14:paraId="4E972CA3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Set up the injection apparatus and stereomicroscope according to the manufacturer’s instructions </w:t>
      </w:r>
      <w:r w:rsidRPr="00EA49FA">
        <w:rPr>
          <w:b/>
          <w:bCs/>
        </w:rPr>
        <w:t>[1]</w:t>
      </w:r>
      <w:r w:rsidRPr="00EA49FA">
        <w:t xml:space="preserve">. Place the agar plate so that the wasp heads are oriented toward the injection needle tip </w:t>
      </w:r>
      <w:r w:rsidRPr="00EA49FA">
        <w:rPr>
          <w:b/>
          <w:bCs/>
        </w:rPr>
        <w:t>[2]</w:t>
      </w:r>
      <w:r w:rsidRPr="00EA49FA">
        <w:t xml:space="preserve">. Set the injection volume to 50 </w:t>
      </w:r>
      <w:proofErr w:type="spellStart"/>
      <w:r w:rsidRPr="00EA49FA">
        <w:t>nanoliters</w:t>
      </w:r>
      <w:proofErr w:type="spellEnd"/>
      <w:r w:rsidRPr="00EA49FA">
        <w:t xml:space="preserve"> per wasp and the injection speed to 50 </w:t>
      </w:r>
      <w:proofErr w:type="spellStart"/>
      <w:r w:rsidRPr="00EA49FA">
        <w:t>nanoliters</w:t>
      </w:r>
      <w:proofErr w:type="spellEnd"/>
      <w:r w:rsidRPr="00EA49FA">
        <w:t xml:space="preserve"> per second</w:t>
      </w:r>
      <w:r>
        <w:t xml:space="preserve"> on the injector</w:t>
      </w:r>
      <w:r w:rsidRPr="00EA49FA">
        <w:t xml:space="preserve"> </w:t>
      </w:r>
      <w:r w:rsidRPr="00EA49FA">
        <w:rPr>
          <w:b/>
          <w:bCs/>
        </w:rPr>
        <w:t>[3]</w:t>
      </w:r>
      <w:r w:rsidRPr="00EA49FA">
        <w:t>.</w:t>
      </w:r>
    </w:p>
    <w:p w14:paraId="189835A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setting up the injection apparatus and stereomicroscope.</w:t>
      </w:r>
    </w:p>
    <w:p w14:paraId="224EB8E9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agar plate relative to the injection needle.</w:t>
      </w:r>
    </w:p>
    <w:p w14:paraId="41187E70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lastRenderedPageBreak/>
        <w:t xml:space="preserve">Talent </w:t>
      </w:r>
      <w:r>
        <w:rPr>
          <w:lang w:val="en-IN"/>
        </w:rPr>
        <w:t xml:space="preserve">setting the injection volume to 50 </w:t>
      </w:r>
      <w:proofErr w:type="spellStart"/>
      <w:r>
        <w:rPr>
          <w:lang w:val="en-IN"/>
        </w:rPr>
        <w:t>nL</w:t>
      </w:r>
      <w:proofErr w:type="spellEnd"/>
      <w:r>
        <w:rPr>
          <w:lang w:val="en-IN"/>
        </w:rPr>
        <w:t>/s</w:t>
      </w:r>
      <w:r w:rsidRPr="00EA49FA">
        <w:rPr>
          <w:lang w:val="en-IN"/>
        </w:rPr>
        <w:t>.</w:t>
      </w:r>
    </w:p>
    <w:p w14:paraId="63B76694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Use PC-10 </w:t>
      </w:r>
      <w:r w:rsidRPr="009D1390">
        <w:rPr>
          <w:i/>
          <w:iCs/>
          <w:color w:val="EE0000"/>
        </w:rPr>
        <w:t>(P-C-ten)</w:t>
      </w:r>
      <w:r>
        <w:t xml:space="preserve"> needle puller to p</w:t>
      </w:r>
      <w:r w:rsidRPr="00EA49FA">
        <w:t xml:space="preserve">repare glass capillary needles </w:t>
      </w:r>
      <w:r w:rsidRPr="00EA49FA">
        <w:rPr>
          <w:b/>
          <w:bCs/>
        </w:rPr>
        <w:t>[1]</w:t>
      </w:r>
      <w:r w:rsidRPr="00EA49FA">
        <w:t xml:space="preserve">. Adjust the shape by modifying the heater temperature </w:t>
      </w:r>
      <w:r w:rsidRPr="00EA49FA">
        <w:rPr>
          <w:b/>
          <w:bCs/>
        </w:rPr>
        <w:t>[2]</w:t>
      </w:r>
      <w:r w:rsidRPr="00EA49FA">
        <w:t>.</w:t>
      </w:r>
      <w:r>
        <w:t xml:space="preserve"> </w:t>
      </w:r>
      <w:r w:rsidRPr="00EA49FA">
        <w:t xml:space="preserve">Place the glass capillary needle on the needle grinder at an angle of 30 to 35 degrees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 xml:space="preserve">. Grind the needle until the tip length reaches 0.04 </w:t>
      </w:r>
      <w:proofErr w:type="spellStart"/>
      <w:r w:rsidRPr="00EA49FA">
        <w:t>millimeters</w:t>
      </w:r>
      <w:proofErr w:type="spellEnd"/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>.</w:t>
      </w:r>
    </w:p>
    <w:p w14:paraId="0DE7181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glass capillary needles with a needle puller.</w:t>
      </w:r>
    </w:p>
    <w:p w14:paraId="759388B6" w14:textId="77777777" w:rsidR="00907609" w:rsidRPr="009D1390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heater temperature on the needle puller.</w:t>
      </w:r>
    </w:p>
    <w:p w14:paraId="37F098F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glass capillary needle on the needle grinder.</w:t>
      </w:r>
    </w:p>
    <w:p w14:paraId="24291678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grinding the needle tip to the required length.</w:t>
      </w:r>
    </w:p>
    <w:p w14:paraId="574FD228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>B</w:t>
      </w:r>
      <w:r w:rsidRPr="00EA49FA">
        <w:t xml:space="preserve">efore injection, thaw the </w:t>
      </w:r>
      <w:r>
        <w:t>ds</w:t>
      </w:r>
      <w:r w:rsidRPr="00EA49FA">
        <w:t xml:space="preserve">RNA sample </w:t>
      </w:r>
      <w:r w:rsidRPr="00EA49FA">
        <w:rPr>
          <w:b/>
          <w:bCs/>
        </w:rPr>
        <w:t>[1]</w:t>
      </w:r>
      <w:r>
        <w:t xml:space="preserve"> and p</w:t>
      </w:r>
      <w:r w:rsidRPr="00EA49FA">
        <w:t xml:space="preserve">repare a concentration of 0.25 to 1 microgram per microliter </w:t>
      </w:r>
      <w:r w:rsidRPr="00781CE9">
        <w:rPr>
          <w:b/>
          <w:bCs/>
        </w:rPr>
        <w:t>[2]</w:t>
      </w:r>
      <w:r>
        <w:t>. Add</w:t>
      </w:r>
      <w:r w:rsidRPr="00EA49FA">
        <w:t xml:space="preserve"> blue dye </w:t>
      </w:r>
      <w:r>
        <w:t xml:space="preserve">for visualization </w:t>
      </w:r>
      <w:r w:rsidRPr="00EA49FA">
        <w:rPr>
          <w:b/>
          <w:bCs/>
        </w:rPr>
        <w:t>[</w:t>
      </w:r>
      <w:r>
        <w:rPr>
          <w:b/>
          <w:bCs/>
        </w:rPr>
        <w:t>3-TXT</w:t>
      </w:r>
      <w:r w:rsidRPr="00EA49FA">
        <w:rPr>
          <w:b/>
          <w:bCs/>
        </w:rPr>
        <w:t>]</w:t>
      </w:r>
      <w:r w:rsidRPr="00EA49FA">
        <w:t>. Us</w:t>
      </w:r>
      <w:r>
        <w:t>e</w:t>
      </w:r>
      <w:r w:rsidRPr="00EA49FA">
        <w:t xml:space="preserve"> a </w:t>
      </w:r>
      <w:proofErr w:type="spellStart"/>
      <w:r w:rsidRPr="00EA49FA">
        <w:t>microloader</w:t>
      </w:r>
      <w:proofErr w:type="spellEnd"/>
      <w:r w:rsidRPr="00EA49FA">
        <w:t xml:space="preserve"> pipette tip</w:t>
      </w:r>
      <w:r>
        <w:t xml:space="preserve"> to</w:t>
      </w:r>
      <w:r w:rsidRPr="00EA49FA">
        <w:t xml:space="preserve"> fill the glass capillary with 4 microliters of the</w:t>
      </w:r>
      <w:r>
        <w:t xml:space="preserve"> ds</w:t>
      </w:r>
      <w:r w:rsidRPr="00EA49FA">
        <w:t>RNA solutio</w:t>
      </w:r>
      <w:r>
        <w:t>n, ensuring absence of air bubbles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2C3E3D3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thawing the double-stranded RNA sample.</w:t>
      </w:r>
    </w:p>
    <w:p w14:paraId="6ABE79E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the </w:t>
      </w:r>
      <w:r>
        <w:rPr>
          <w:lang w:val="en-IN"/>
        </w:rPr>
        <w:t xml:space="preserve">required concentration of </w:t>
      </w:r>
      <w:r w:rsidRPr="00EA49FA">
        <w:rPr>
          <w:lang w:val="en-IN"/>
        </w:rPr>
        <w:t xml:space="preserve">double-stranded RNA solution </w:t>
      </w:r>
    </w:p>
    <w:p w14:paraId="2856C153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blue dye to the dsRNA solution</w:t>
      </w:r>
      <w:r w:rsidRPr="00EA49FA">
        <w:rPr>
          <w:lang w:val="en-IN"/>
        </w:rPr>
        <w:t>.</w:t>
      </w:r>
      <w:r>
        <w:rPr>
          <w:lang w:val="en-IN"/>
        </w:rPr>
        <w:t xml:space="preserve"> </w:t>
      </w:r>
      <w:r w:rsidRPr="006D76E9">
        <w:rPr>
          <w:b/>
          <w:bCs/>
          <w:lang w:val="en-IN"/>
        </w:rPr>
        <w:t xml:space="preserve">TXT: Blue Dye: </w:t>
      </w:r>
      <w:proofErr w:type="spellStart"/>
      <w:r w:rsidRPr="006D76E9">
        <w:rPr>
          <w:b/>
          <w:bCs/>
          <w:lang w:eastAsia="ja-JP"/>
        </w:rPr>
        <w:t>Erioglaucine</w:t>
      </w:r>
      <w:proofErr w:type="spellEnd"/>
      <w:r w:rsidRPr="006D76E9">
        <w:rPr>
          <w:b/>
          <w:bCs/>
          <w:lang w:eastAsia="ja-JP"/>
        </w:rPr>
        <w:t xml:space="preserve"> disodium salt, 2 % w/v</w:t>
      </w:r>
    </w:p>
    <w:p w14:paraId="2343480C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the double-stranded RNA solution.</w:t>
      </w:r>
    </w:p>
    <w:p w14:paraId="672FC55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a 1-milliliter syringe and a needl</w:t>
      </w:r>
      <w:r>
        <w:t xml:space="preserve">e to </w:t>
      </w:r>
      <w:r w:rsidRPr="00EA49FA">
        <w:t xml:space="preserve">fill the remaining portion of the glass capillary with mineral oil </w:t>
      </w:r>
      <w:r>
        <w:t xml:space="preserve">without air bubbles </w:t>
      </w:r>
      <w:r w:rsidRPr="00EA49FA">
        <w:rPr>
          <w:b/>
          <w:bCs/>
        </w:rPr>
        <w:t>[1]</w:t>
      </w:r>
      <w:r w:rsidRPr="00EA49FA">
        <w:t xml:space="preserve">. Attach the glass capillary needle containing the </w:t>
      </w:r>
      <w:r>
        <w:t>ds</w:t>
      </w:r>
      <w:r w:rsidRPr="00EA49FA">
        <w:t>RNA solution and mineral oil to the needle holder</w:t>
      </w:r>
      <w:r>
        <w:t xml:space="preserve"> </w:t>
      </w:r>
      <w:r w:rsidRPr="00B836F4">
        <w:rPr>
          <w:b/>
          <w:bCs/>
        </w:rPr>
        <w:t>[2]</w:t>
      </w:r>
      <w:r>
        <w:t xml:space="preserve">, then </w:t>
      </w:r>
      <w:r w:rsidRPr="00EA49FA">
        <w:t xml:space="preserve">mount it onto the injection device </w:t>
      </w:r>
      <w:r w:rsidRPr="00EA49FA">
        <w:rPr>
          <w:b/>
          <w:bCs/>
        </w:rPr>
        <w:t>[3]</w:t>
      </w:r>
      <w:r w:rsidRPr="00EA49FA">
        <w:t>.</w:t>
      </w:r>
    </w:p>
    <w:p w14:paraId="2EB31B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mineral oil using a syringe and needle.</w:t>
      </w:r>
    </w:p>
    <w:p w14:paraId="28314AD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attaching the glass capillary needle to the needle holder.</w:t>
      </w:r>
    </w:p>
    <w:p w14:paraId="061022AC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mounting the loaded glass capillary needle onto the injection device.</w:t>
      </w:r>
    </w:p>
    <w:p w14:paraId="340EE5C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Adjust the position of the agar plate and glass capillary needle </w:t>
      </w:r>
      <w:r>
        <w:t xml:space="preserve">on the injector </w:t>
      </w:r>
      <w:r w:rsidRPr="00EA49FA">
        <w:t xml:space="preserve">so that the needle is oriented at a 30-to-45-degree angle relative to the wasp bodies </w:t>
      </w:r>
      <w:r w:rsidRPr="00EA49FA">
        <w:rPr>
          <w:b/>
          <w:bCs/>
        </w:rPr>
        <w:t>[1]</w:t>
      </w:r>
      <w:r w:rsidRPr="00EA49FA">
        <w:t>.</w:t>
      </w:r>
    </w:p>
    <w:p w14:paraId="3A927743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agar plate and glass capillary needle alignment.</w:t>
      </w:r>
    </w:p>
    <w:p w14:paraId="1FF6090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Insert the glass capillary needle into the </w:t>
      </w:r>
      <w:r>
        <w:t>slightly lateral side to the dorsal midline</w:t>
      </w:r>
      <w:r w:rsidRPr="00EA49FA">
        <w:t xml:space="preserve"> of the wasp body </w:t>
      </w:r>
      <w:r w:rsidRPr="00EA49FA">
        <w:rPr>
          <w:b/>
          <w:bCs/>
        </w:rPr>
        <w:t>[1]</w:t>
      </w:r>
      <w:r>
        <w:t xml:space="preserve"> and m</w:t>
      </w:r>
      <w:r w:rsidRPr="00EA49FA">
        <w:t xml:space="preserve">icroinject the </w:t>
      </w:r>
      <w:r>
        <w:t>ds</w:t>
      </w:r>
      <w:r w:rsidRPr="00EA49FA">
        <w:t>RNA solution</w:t>
      </w:r>
      <w:r>
        <w:t>, c</w:t>
      </w:r>
      <w:r w:rsidRPr="00EA49FA">
        <w:t>onfirm</w:t>
      </w:r>
      <w:r>
        <w:t>ing</w:t>
      </w:r>
      <w:r w:rsidRPr="00EA49FA">
        <w:t xml:space="preserve"> </w:t>
      </w:r>
      <w:r>
        <w:t>successful injection via</w:t>
      </w:r>
      <w:r w:rsidRPr="00EA49FA">
        <w:t xml:space="preserve"> the blue dye inside the wasp body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3CC41FA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inserting the glass capillary needle into the wasp body.</w:t>
      </w:r>
    </w:p>
    <w:p w14:paraId="4AFF8E5B" w14:textId="77777777" w:rsidR="00907609" w:rsidRPr="001745C4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microinjecting the double-stranded RNA solution.</w:t>
      </w:r>
      <w:r>
        <w:rPr>
          <w:lang w:val="en-IN"/>
        </w:rPr>
        <w:t xml:space="preserve"> </w:t>
      </w:r>
      <w:r w:rsidRPr="00B836F4">
        <w:rPr>
          <w:i/>
          <w:iCs/>
          <w:color w:val="0000FF"/>
          <w:lang w:val="en-IN"/>
        </w:rPr>
        <w:t>Videographer: Please zoom in to film the blue coloration appearing in the wasp body after successful injection</w:t>
      </w:r>
      <w:r>
        <w:rPr>
          <w:i/>
          <w:iCs/>
          <w:color w:val="0000FF"/>
          <w:lang w:val="en-IN"/>
        </w:rPr>
        <w:t>.</w:t>
      </w:r>
    </w:p>
    <w:p w14:paraId="49050B7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lastRenderedPageBreak/>
        <w:t>After injection, place the agar plates in a humidity-controlled container</w:t>
      </w:r>
      <w:r>
        <w:t>,</w:t>
      </w:r>
      <w:r w:rsidRPr="00EA49FA">
        <w:t xml:space="preserve"> </w:t>
      </w:r>
      <w:r>
        <w:t xml:space="preserve">in an </w:t>
      </w:r>
      <w:r w:rsidRPr="00EA49FA">
        <w:t xml:space="preserve">incubator for 1 week until </w:t>
      </w:r>
      <w:r>
        <w:t xml:space="preserve">adult wasps eclose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Remove injured wasp bodies from the agar plate to prevent bacterial contamination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196400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the agar plates in</w:t>
      </w:r>
      <w:r>
        <w:rPr>
          <w:lang w:val="en-IN"/>
        </w:rPr>
        <w:t xml:space="preserve"> an incubator</w:t>
      </w:r>
      <w:r w:rsidRPr="00EA49FA">
        <w:rPr>
          <w:lang w:val="en-IN"/>
        </w:rPr>
        <w:t>.</w:t>
      </w:r>
    </w:p>
    <w:p w14:paraId="3B568F76" w14:textId="5C233E48" w:rsidR="00907609" w:rsidRPr="00907609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removing injured wasp bodies from the agar plate.</w:t>
      </w:r>
    </w:p>
    <w:p w14:paraId="09689C4F" w14:textId="1F0E7605" w:rsidR="00495959" w:rsidRPr="00907609" w:rsidRDefault="00495959" w:rsidP="00907609">
      <w:pPr>
        <w:spacing w:before="120"/>
        <w:rPr>
          <w:rFonts w:cstheme="minorHAnsi"/>
        </w:rPr>
      </w:pPr>
      <w:r w:rsidRPr="0090760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E4C174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86440">
        <w:rPr>
          <w:rFonts w:eastAsia="Times New Roman" w:cstheme="minorHAnsi"/>
          <w:bCs/>
        </w:rPr>
        <w:t>132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06BE5D5" w:rsidR="00985FE6" w:rsidRPr="00986440" w:rsidRDefault="00EE6470" w:rsidP="0098644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1754D64" w14:textId="294C2869" w:rsidR="00AD0CC5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  <w:lang w:val="en-IN"/>
        </w:rPr>
        <w:t xml:space="preserve">The evaluation of the parasitism success after single-oviposition infection assay under different rearing conditions showed an </w:t>
      </w:r>
      <w:r w:rsidRPr="00DC31D4">
        <w:rPr>
          <w:color w:val="7030A0"/>
          <w:lang w:eastAsia="ja-JP"/>
        </w:rPr>
        <w:t xml:space="preserve">81.7% wasp-emergence rate with </w:t>
      </w:r>
      <w:r w:rsidRPr="00DC31D4">
        <w:rPr>
          <w:color w:val="7030A0"/>
          <w:lang w:val="en-IN"/>
        </w:rPr>
        <w:t xml:space="preserve">normal-yeast diet </w:t>
      </w:r>
      <w:r w:rsidRPr="00DC31D4">
        <w:rPr>
          <w:b/>
          <w:bCs/>
          <w:color w:val="7030A0"/>
          <w:lang w:val="en-IN"/>
        </w:rPr>
        <w:t>[1]</w:t>
      </w:r>
      <w:r w:rsidRPr="00DC31D4">
        <w:rPr>
          <w:color w:val="7030A0"/>
          <w:lang w:val="en-IN"/>
        </w:rPr>
        <w:t xml:space="preserve"> and </w:t>
      </w:r>
      <w:r w:rsidRPr="00DC31D4">
        <w:rPr>
          <w:color w:val="7030A0"/>
        </w:rPr>
        <w:t xml:space="preserve">35.0% when yeast content was reduced to 10 percent </w:t>
      </w:r>
      <w:r w:rsidRPr="00DC31D4">
        <w:rPr>
          <w:b/>
          <w:bCs/>
          <w:color w:val="7030A0"/>
          <w:lang w:val="en-IN"/>
        </w:rPr>
        <w:t>[2]</w:t>
      </w:r>
      <w:r w:rsidRPr="00DC31D4">
        <w:rPr>
          <w:color w:val="7030A0"/>
          <w:lang w:val="en-IN"/>
        </w:rPr>
        <w:t>.</w:t>
      </w:r>
    </w:p>
    <w:p w14:paraId="2C26BAB7" w14:textId="77777777" w:rsidR="00AD0CC5" w:rsidRPr="00767557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</w:t>
      </w:r>
      <w:proofErr w:type="spellStart"/>
      <w:r w:rsidRPr="00DC31D4">
        <w:rPr>
          <w:i/>
          <w:iCs/>
          <w:color w:val="0000FF"/>
          <w:lang w:val="en-IN"/>
        </w:rPr>
        <w:t>color</w:t>
      </w:r>
      <w:proofErr w:type="spellEnd"/>
      <w:r w:rsidRPr="00DC31D4">
        <w:rPr>
          <w:i/>
          <w:iCs/>
          <w:color w:val="0000FF"/>
          <w:lang w:val="en-IN"/>
        </w:rPr>
        <w:t xml:space="preserve"> region in the second bar along with its X-axis label “+”, the text 1X on top, and the legends “Wasp adult” and “A. japonica infected.” </w:t>
      </w:r>
    </w:p>
    <w:p w14:paraId="64D5B999" w14:textId="77777777" w:rsidR="00AD0CC5" w:rsidRPr="00DE080E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</w:t>
      </w:r>
      <w:proofErr w:type="spellStart"/>
      <w:r w:rsidRPr="00DC31D4">
        <w:rPr>
          <w:i/>
          <w:iCs/>
          <w:color w:val="0000FF"/>
          <w:lang w:val="en-IN"/>
        </w:rPr>
        <w:t>color</w:t>
      </w:r>
      <w:proofErr w:type="spellEnd"/>
      <w:r w:rsidRPr="00DC31D4">
        <w:rPr>
          <w:i/>
          <w:iCs/>
          <w:color w:val="0000FF"/>
          <w:lang w:val="en-IN"/>
        </w:rPr>
        <w:t xml:space="preserve"> region in the fourth bar along with its X-axis label “+”, the text 0.1X on top, and the legends “Wasp adult” and “A. japonica infected.” </w:t>
      </w:r>
    </w:p>
    <w:p w14:paraId="763E087B" w14:textId="77777777" w:rsidR="00AD0CC5" w:rsidRPr="002C1DE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 xml:space="preserve">Similarly, while a yeast-poor diet delayed host </w:t>
      </w:r>
      <w:proofErr w:type="spellStart"/>
      <w:r w:rsidRPr="00DC31D4">
        <w:rPr>
          <w:color w:val="7030A0"/>
        </w:rPr>
        <w:t>eclosion</w:t>
      </w:r>
      <w:proofErr w:type="spellEnd"/>
      <w:r w:rsidRPr="00DC31D4">
        <w:rPr>
          <w:color w:val="7030A0"/>
        </w:rPr>
        <w:t xml:space="preserve"> by up to 9 days </w:t>
      </w:r>
      <w:r w:rsidRPr="00DC31D4">
        <w:rPr>
          <w:b/>
          <w:bCs/>
          <w:color w:val="7030A0"/>
        </w:rPr>
        <w:t>[1</w:t>
      </w:r>
      <w:r w:rsidRPr="005F7384">
        <w:rPr>
          <w:b/>
          <w:bCs/>
          <w:color w:val="7030A0"/>
        </w:rPr>
        <w:t>]</w:t>
      </w:r>
      <w:r w:rsidRPr="00DC31D4">
        <w:rPr>
          <w:color w:val="7030A0"/>
        </w:rPr>
        <w:t xml:space="preserve">, it delayed wasp </w:t>
      </w:r>
      <w:proofErr w:type="spellStart"/>
      <w:r w:rsidRPr="00DC31D4">
        <w:rPr>
          <w:color w:val="7030A0"/>
        </w:rPr>
        <w:t>eclosion</w:t>
      </w:r>
      <w:proofErr w:type="spellEnd"/>
      <w:r w:rsidRPr="00DC31D4">
        <w:rPr>
          <w:color w:val="7030A0"/>
        </w:rPr>
        <w:t xml:space="preserve"> by only 4–5 days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44D85816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black and grey lines.</w:t>
      </w:r>
    </w:p>
    <w:p w14:paraId="3AB81225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peach and orange lines.</w:t>
      </w:r>
    </w:p>
    <w:p w14:paraId="429CDA3A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>The RNA interference, or RNAi</w:t>
      </w:r>
      <w:r w:rsidRPr="00E460CD">
        <w:t xml:space="preserve"> </w:t>
      </w:r>
      <w:r w:rsidRPr="00E460CD">
        <w:rPr>
          <w:i/>
          <w:iCs/>
          <w:color w:val="EE0000"/>
        </w:rPr>
        <w:t>(R-N-A-eye)</w:t>
      </w:r>
      <w:r w:rsidRPr="00DC31D4">
        <w:rPr>
          <w:color w:val="7030A0"/>
        </w:rPr>
        <w:t xml:space="preserve">, knockdown of the wasp venom gene, imaginal disc degradation factor 1, or IDDF-1 </w:t>
      </w:r>
      <w:r w:rsidRPr="00E460CD">
        <w:rPr>
          <w:i/>
          <w:iCs/>
          <w:color w:val="EE0000"/>
        </w:rPr>
        <w:t>(I-D-D-F-one</w:t>
      </w:r>
      <w:r w:rsidRPr="00DC31D4">
        <w:rPr>
          <w:i/>
          <w:iCs/>
          <w:color w:val="7030A0"/>
        </w:rPr>
        <w:t>)</w:t>
      </w:r>
      <w:r w:rsidRPr="00DC31D4">
        <w:rPr>
          <w:color w:val="7030A0"/>
        </w:rPr>
        <w:t xml:space="preserve">—conducted to evaluate the efficiency of the optimized protocol—showed significantly decreased expression levels in eclosed adult wasps </w:t>
      </w:r>
      <w:r w:rsidRPr="00DC31D4">
        <w:rPr>
          <w:b/>
          <w:bCs/>
          <w:color w:val="7030A0"/>
        </w:rPr>
        <w:t>[1]</w:t>
      </w:r>
      <w:r w:rsidRPr="00DC31D4">
        <w:rPr>
          <w:color w:val="7030A0"/>
        </w:rPr>
        <w:t xml:space="preserve"> when compared against the control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166CB32C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small bar corresponding to X-axis label “IDDF-1 RNAi”</w:t>
      </w:r>
    </w:p>
    <w:p w14:paraId="63225920" w14:textId="77777777" w:rsidR="00AD0CC5" w:rsidRPr="00E460CD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large bar corresponding to X-axis label “Control (GFP RNAi)”</w:t>
      </w:r>
    </w:p>
    <w:p w14:paraId="37C21F08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E460CD">
        <w:rPr>
          <w:color w:val="7030A0"/>
          <w:lang w:val="en-IN"/>
        </w:rPr>
        <w:t xml:space="preserve">Functional validation using a single-oviposition infection assay with these IDDF-1 knockdown wasps and host fly larvae expressing a wing-pouch apoptosis reporter revealed a significantly reduced apoptotic signal </w:t>
      </w:r>
      <w:r w:rsidRPr="00DC31D4">
        <w:rPr>
          <w:b/>
          <w:bCs/>
          <w:color w:val="7030A0"/>
          <w:lang w:val="en-IN"/>
        </w:rPr>
        <w:t>[1]</w:t>
      </w:r>
      <w:r w:rsidRPr="00E460CD">
        <w:rPr>
          <w:color w:val="7030A0"/>
          <w:lang w:val="en-IN"/>
        </w:rPr>
        <w:t xml:space="preserve"> compared to the control </w:t>
      </w:r>
      <w:r w:rsidRPr="00DC31D4">
        <w:rPr>
          <w:b/>
          <w:bCs/>
          <w:color w:val="7030A0"/>
          <w:lang w:val="en-IN"/>
        </w:rPr>
        <w:t>[2]</w:t>
      </w:r>
      <w:r w:rsidRPr="00E460CD">
        <w:rPr>
          <w:color w:val="7030A0"/>
          <w:lang w:val="en-IN"/>
        </w:rPr>
        <w:t>.</w:t>
      </w:r>
    </w:p>
    <w:p w14:paraId="2D2D39CB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low green fluorescence in the panel labelled “IDDF-1 RNAi” in the “GC3Ai” row.</w:t>
      </w:r>
    </w:p>
    <w:p w14:paraId="2A0085A3" w14:textId="3B0EE9F4" w:rsidR="00495959" w:rsidRPr="00B07A3B" w:rsidRDefault="00AD0CC5" w:rsidP="00AD0CC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increased green fluorescence in the panel labelled “Control (GFP RNAi)” in the “GC3Ai” row.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A0C2B" w14:textId="77777777" w:rsidR="00B13098" w:rsidRDefault="00B13098">
      <w:r>
        <w:separator/>
      </w:r>
    </w:p>
    <w:p w14:paraId="26B18D9D" w14:textId="77777777" w:rsidR="00B13098" w:rsidRDefault="00B13098"/>
  </w:endnote>
  <w:endnote w:type="continuationSeparator" w:id="0">
    <w:p w14:paraId="0218723F" w14:textId="77777777" w:rsidR="00B13098" w:rsidRDefault="00B13098">
      <w:r>
        <w:continuationSeparator/>
      </w:r>
    </w:p>
    <w:p w14:paraId="7EE39AF2" w14:textId="77777777" w:rsidR="00B13098" w:rsidRDefault="00B13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A491F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A3A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E1C9" w14:textId="77777777" w:rsidR="00B13098" w:rsidRDefault="00B13098">
      <w:r>
        <w:separator/>
      </w:r>
    </w:p>
    <w:p w14:paraId="4B6DD64D" w14:textId="77777777" w:rsidR="00B13098" w:rsidRDefault="00B13098"/>
  </w:footnote>
  <w:footnote w:type="continuationSeparator" w:id="0">
    <w:p w14:paraId="0E78DD45" w14:textId="77777777" w:rsidR="00B13098" w:rsidRDefault="00B13098">
      <w:r>
        <w:continuationSeparator/>
      </w:r>
    </w:p>
    <w:p w14:paraId="4DCD50B2" w14:textId="77777777" w:rsidR="00B13098" w:rsidRDefault="00B130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2B61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6B2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38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4050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609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40"/>
    <w:rsid w:val="00987081"/>
    <w:rsid w:val="00992857"/>
    <w:rsid w:val="00993FB0"/>
    <w:rsid w:val="00997611"/>
    <w:rsid w:val="009A0E7C"/>
    <w:rsid w:val="009A2C33"/>
    <w:rsid w:val="009A3AC4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CC5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98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17F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CDF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10B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0760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0760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0760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07609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90760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90760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D0CC5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D0CC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072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B1A966482094DE78ADAB516C12CD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7B569-1DEE-4381-92B4-FA501A6D7BDD}"/>
      </w:docPartPr>
      <w:docPartBody>
        <w:p w:rsidR="00000000" w:rsidRDefault="00266367" w:rsidP="00266367">
          <w:pPr>
            <w:pStyle w:val="7B1A966482094DE78ADAB516C12CDA1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319D5"/>
    <w:rsid w:val="00142D32"/>
    <w:rsid w:val="00186680"/>
    <w:rsid w:val="001B439B"/>
    <w:rsid w:val="001F6C86"/>
    <w:rsid w:val="002452FD"/>
    <w:rsid w:val="002470A6"/>
    <w:rsid w:val="00251E04"/>
    <w:rsid w:val="00257C3C"/>
    <w:rsid w:val="00266367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2FE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1A966482094DE78ADAB516C12CDA15">
    <w:name w:val="7B1A966482094DE78ADAB516C12CDA15"/>
    <w:rsid w:val="0026636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79</cp:revision>
  <dcterms:created xsi:type="dcterms:W3CDTF">2025-01-20T00:16:00Z</dcterms:created>
  <dcterms:modified xsi:type="dcterms:W3CDTF">2026-06-13T08:35:00Z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