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4E8381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06D41">
        <w:rPr>
          <w:rFonts w:eastAsia="Times New Roman" w:cstheme="minorHAnsi"/>
          <w:b/>
        </w:rPr>
        <w:t>72022</w:t>
      </w:r>
    </w:p>
    <w:p w14:paraId="2F6924E5" w14:textId="7158B04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06D41">
        <w:rPr>
          <w:rFonts w:eastAsia="Times New Roman" w:cstheme="minorHAnsi"/>
          <w:b/>
        </w:rPr>
        <w:t>Poornima G</w:t>
      </w:r>
    </w:p>
    <w:p w14:paraId="6FB9233B" w14:textId="05A386D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06D41" w:rsidRPr="009F256D">
          <w:rPr>
            <w:rStyle w:val="Hyperlink"/>
            <w:rFonts w:eastAsia="Times New Roman" w:cstheme="minorHAnsi"/>
            <w:b/>
          </w:rPr>
          <w:t>https://review.jove.com/account/file-uploader?src=21966758</w:t>
        </w:r>
      </w:hyperlink>
      <w:r w:rsidR="00E06D41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601839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06D41" w:rsidRPr="00E06D41">
        <w:rPr>
          <w:rStyle w:val="ArticleTitle"/>
          <w:rFonts w:cstheme="minorHAnsi"/>
        </w:rPr>
        <w:t>Retrieval Analysis of Fractured Mandibular Reconstruction Plates Using Scanning Electron Microscopy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5CE5E17" w14:textId="4323437A" w:rsidR="00E06D41" w:rsidRPr="00E06D41" w:rsidRDefault="00E06D41" w:rsidP="00E06D41">
      <w:pPr>
        <w:outlineLvl w:val="0"/>
        <w:rPr>
          <w:rFonts w:eastAsia="Times New Roman" w:cstheme="minorHAnsi"/>
          <w:b/>
          <w:sz w:val="28"/>
          <w:szCs w:val="28"/>
        </w:rPr>
      </w:pPr>
      <w:r w:rsidRPr="00E06D41">
        <w:rPr>
          <w:rFonts w:eastAsia="Times New Roman" w:cstheme="minorHAnsi"/>
          <w:b/>
          <w:sz w:val="28"/>
          <w:szCs w:val="28"/>
        </w:rPr>
        <w:t>Jiwon Do</w:t>
      </w:r>
      <w:r w:rsidRPr="00E06D4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E06D41">
        <w:rPr>
          <w:rFonts w:eastAsia="Times New Roman" w:cstheme="minorHAnsi"/>
          <w:b/>
          <w:sz w:val="28"/>
          <w:szCs w:val="28"/>
        </w:rPr>
        <w:t>, Mi Hyun Seo</w:t>
      </w:r>
      <w:r w:rsidRPr="00E06D41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E06D41">
        <w:rPr>
          <w:rFonts w:eastAsia="Times New Roman" w:cstheme="minorHAnsi"/>
          <w:b/>
          <w:sz w:val="28"/>
          <w:szCs w:val="28"/>
        </w:rPr>
        <w:t>, Jeong Joon Han</w:t>
      </w:r>
      <w:r w:rsidRPr="00E06D4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E06D41">
        <w:rPr>
          <w:rFonts w:eastAsia="Times New Roman" w:cstheme="minorHAnsi"/>
          <w:b/>
          <w:sz w:val="28"/>
          <w:szCs w:val="28"/>
        </w:rPr>
        <w:t>, Hoon Myoung</w:t>
      </w:r>
      <w:r w:rsidRPr="00E06D4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E06D41">
        <w:rPr>
          <w:rFonts w:eastAsia="Times New Roman" w:cstheme="minorHAnsi"/>
          <w:b/>
          <w:sz w:val="28"/>
          <w:szCs w:val="28"/>
        </w:rPr>
        <w:t>, Jong-Ho Lee</w:t>
      </w:r>
      <w:r w:rsidRPr="00E06D41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E06D41">
        <w:rPr>
          <w:rFonts w:eastAsia="Times New Roman" w:cstheme="minorHAnsi"/>
          <w:b/>
          <w:sz w:val="28"/>
          <w:szCs w:val="28"/>
        </w:rPr>
        <w:t>, Ik-Jae Kwon</w:t>
      </w:r>
      <w:r w:rsidRPr="00E06D41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38FC8EAB" w14:textId="77777777" w:rsidR="00E06D41" w:rsidRPr="00E06D41" w:rsidRDefault="00E06D41" w:rsidP="00E06D4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BFA08B1" w14:textId="44EB2F91" w:rsidR="00E06D41" w:rsidRPr="00E06D41" w:rsidRDefault="00E06D41" w:rsidP="00E06D41">
      <w:pPr>
        <w:outlineLvl w:val="0"/>
        <w:rPr>
          <w:rFonts w:eastAsia="Times New Roman" w:cstheme="minorHAnsi"/>
          <w:bCs/>
          <w:sz w:val="28"/>
          <w:szCs w:val="28"/>
        </w:rPr>
      </w:pPr>
      <w:r w:rsidRPr="00E06D41">
        <w:rPr>
          <w:rFonts w:eastAsia="Times New Roman" w:cstheme="minorHAnsi"/>
          <w:bCs/>
          <w:sz w:val="28"/>
          <w:szCs w:val="28"/>
        </w:rPr>
        <w:t>¹Department of Oral and Maxillofacial Surgery, Dental Research Institute, School of Dentistry, Seoul National University</w:t>
      </w:r>
    </w:p>
    <w:p w14:paraId="522C4E95" w14:textId="07CC98F9" w:rsidR="00E06D41" w:rsidRPr="00E06D41" w:rsidRDefault="00E06D41" w:rsidP="00E06D41">
      <w:pPr>
        <w:outlineLvl w:val="0"/>
        <w:rPr>
          <w:rFonts w:eastAsia="Times New Roman" w:cstheme="minorHAnsi"/>
          <w:bCs/>
          <w:sz w:val="28"/>
          <w:szCs w:val="28"/>
        </w:rPr>
      </w:pPr>
      <w:r w:rsidRPr="00E06D41">
        <w:rPr>
          <w:rFonts w:eastAsia="Times New Roman" w:cstheme="minorHAnsi"/>
          <w:bCs/>
          <w:sz w:val="28"/>
          <w:szCs w:val="28"/>
        </w:rPr>
        <w:t>²Department of Oral and Maxillofacial Surgery, Oral Cancer Clinic, Seoul National University Dental Hospital</w:t>
      </w:r>
    </w:p>
    <w:p w14:paraId="08CF93A2" w14:textId="7D4F48BD" w:rsidR="00E06D41" w:rsidRPr="00E06D41" w:rsidRDefault="00E06D41" w:rsidP="00E06D41">
      <w:pPr>
        <w:outlineLvl w:val="0"/>
        <w:rPr>
          <w:rFonts w:eastAsia="Times New Roman" w:cstheme="minorHAnsi"/>
          <w:bCs/>
          <w:sz w:val="28"/>
          <w:szCs w:val="28"/>
        </w:rPr>
      </w:pPr>
      <w:r w:rsidRPr="00E06D41">
        <w:rPr>
          <w:rFonts w:eastAsia="Times New Roman" w:cstheme="minorHAnsi"/>
          <w:bCs/>
          <w:sz w:val="28"/>
          <w:szCs w:val="28"/>
        </w:rPr>
        <w:t>³Department of One-Stop Specialty Center, Seoul National University Dental Hospital</w:t>
      </w:r>
    </w:p>
    <w:p w14:paraId="1E5F57BD" w14:textId="65A664FB" w:rsidR="00E06D41" w:rsidRPr="00E06D41" w:rsidRDefault="00E06D41" w:rsidP="00E06D41">
      <w:pPr>
        <w:outlineLvl w:val="0"/>
        <w:rPr>
          <w:rFonts w:eastAsia="Times New Roman" w:cstheme="minorHAnsi"/>
          <w:bCs/>
          <w:sz w:val="28"/>
          <w:szCs w:val="28"/>
        </w:rPr>
      </w:pPr>
      <w:r w:rsidRPr="00E06D41">
        <w:rPr>
          <w:rFonts w:eastAsia="Times New Roman" w:cstheme="minorHAnsi"/>
          <w:bCs/>
          <w:sz w:val="28"/>
          <w:szCs w:val="28"/>
        </w:rPr>
        <w:t>⁴Oral Oncology Clinic, National Cancer Center</w:t>
      </w:r>
    </w:p>
    <w:p w14:paraId="4AB5B5BE" w14:textId="77777777" w:rsidR="00E06D41" w:rsidRPr="00E06D41" w:rsidRDefault="00E06D41" w:rsidP="00E06D4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EA43095" w14:textId="3BED996A" w:rsidR="00E06D41" w:rsidRPr="00E06D41" w:rsidRDefault="00E06D41" w:rsidP="004E0C5A">
      <w:pPr>
        <w:outlineLvl w:val="0"/>
        <w:rPr>
          <w:rFonts w:eastAsia="Times New Roman" w:cstheme="minorHAnsi"/>
          <w:bCs/>
        </w:rPr>
      </w:pPr>
      <w:r w:rsidRPr="00E06D41">
        <w:rPr>
          <w:rFonts w:eastAsia="Times New Roman" w:cstheme="minorHAnsi"/>
          <w:bCs/>
        </w:rPr>
        <w:t>Ik-Jae Kwon</w:t>
      </w:r>
      <w:r w:rsidRPr="00E06D41">
        <w:rPr>
          <w:rFonts w:eastAsia="Times New Roman" w:cstheme="minorHAnsi"/>
          <w:bCs/>
        </w:rPr>
        <w:tab/>
      </w:r>
      <w:r w:rsidRPr="00E06D41">
        <w:rPr>
          <w:rFonts w:eastAsia="Times New Roman" w:cstheme="minorHAnsi"/>
          <w:bCs/>
        </w:rPr>
        <w:tab/>
        <w:t>ijkwon@snu.ac.kr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53B0E4B" w14:textId="77777777" w:rsidR="00E06D41" w:rsidRPr="00E06D41" w:rsidRDefault="00E06D41" w:rsidP="00E06D41">
      <w:pPr>
        <w:outlineLvl w:val="0"/>
        <w:rPr>
          <w:rFonts w:cstheme="minorHAnsi"/>
          <w:bCs/>
        </w:rPr>
      </w:pPr>
      <w:r w:rsidRPr="00E06D41">
        <w:rPr>
          <w:rFonts w:cstheme="minorHAnsi"/>
          <w:bCs/>
        </w:rPr>
        <w:t>Jiwon Do</w:t>
      </w:r>
      <w:r w:rsidRPr="00E06D41">
        <w:rPr>
          <w:rFonts w:cstheme="minorHAnsi"/>
          <w:bCs/>
        </w:rPr>
        <w:tab/>
      </w:r>
      <w:r w:rsidRPr="00E06D41">
        <w:rPr>
          <w:rFonts w:cstheme="minorHAnsi"/>
          <w:bCs/>
        </w:rPr>
        <w:tab/>
        <w:t>(jiwon5903@snu.ac.kr)</w:t>
      </w:r>
    </w:p>
    <w:p w14:paraId="15A013EA" w14:textId="77777777" w:rsidR="00E06D41" w:rsidRPr="00E06D41" w:rsidRDefault="00E06D41" w:rsidP="00E06D41">
      <w:pPr>
        <w:outlineLvl w:val="0"/>
        <w:rPr>
          <w:rFonts w:cstheme="minorHAnsi"/>
          <w:bCs/>
        </w:rPr>
      </w:pPr>
      <w:r w:rsidRPr="00E06D41">
        <w:rPr>
          <w:rFonts w:cstheme="minorHAnsi"/>
          <w:bCs/>
        </w:rPr>
        <w:t>Mi Hyun Seo</w:t>
      </w:r>
      <w:r w:rsidRPr="00E06D41">
        <w:rPr>
          <w:rFonts w:cstheme="minorHAnsi"/>
          <w:bCs/>
        </w:rPr>
        <w:tab/>
      </w:r>
      <w:r w:rsidRPr="00E06D41">
        <w:rPr>
          <w:rFonts w:cstheme="minorHAnsi"/>
          <w:bCs/>
        </w:rPr>
        <w:tab/>
        <w:t>(tjalgus@snu.ac.kr)</w:t>
      </w:r>
    </w:p>
    <w:p w14:paraId="3928A21E" w14:textId="77777777" w:rsidR="00E06D41" w:rsidRPr="00E06D41" w:rsidRDefault="00E06D41" w:rsidP="00E06D41">
      <w:pPr>
        <w:outlineLvl w:val="0"/>
        <w:rPr>
          <w:rFonts w:cstheme="minorHAnsi"/>
          <w:bCs/>
        </w:rPr>
      </w:pPr>
      <w:r w:rsidRPr="00E06D41">
        <w:rPr>
          <w:rFonts w:cstheme="minorHAnsi"/>
          <w:bCs/>
        </w:rPr>
        <w:t>Jeong Joon Han</w:t>
      </w:r>
      <w:r w:rsidRPr="00E06D41">
        <w:rPr>
          <w:rFonts w:cstheme="minorHAnsi"/>
          <w:bCs/>
        </w:rPr>
        <w:tab/>
        <w:t>(ooops01@snu.ac.kr)</w:t>
      </w:r>
    </w:p>
    <w:p w14:paraId="66E035E2" w14:textId="77777777" w:rsidR="00E06D41" w:rsidRPr="00E06D41" w:rsidRDefault="00E06D41" w:rsidP="00E06D41">
      <w:pPr>
        <w:outlineLvl w:val="0"/>
        <w:rPr>
          <w:rFonts w:cstheme="minorHAnsi"/>
          <w:bCs/>
        </w:rPr>
      </w:pPr>
      <w:r w:rsidRPr="00E06D41">
        <w:rPr>
          <w:rFonts w:cstheme="minorHAnsi"/>
          <w:bCs/>
        </w:rPr>
        <w:t>Hoon Myoung</w:t>
      </w:r>
      <w:r w:rsidRPr="00E06D41">
        <w:rPr>
          <w:rFonts w:cstheme="minorHAnsi"/>
          <w:bCs/>
        </w:rPr>
        <w:tab/>
      </w:r>
      <w:r w:rsidRPr="00E06D41">
        <w:rPr>
          <w:rFonts w:cstheme="minorHAnsi"/>
          <w:bCs/>
        </w:rPr>
        <w:tab/>
        <w:t>(myoungh@snu.ac.kr)</w:t>
      </w:r>
    </w:p>
    <w:p w14:paraId="12916965" w14:textId="2C467ACB" w:rsidR="003B5E26" w:rsidRPr="006658E7" w:rsidRDefault="00E06D41" w:rsidP="00E06D41">
      <w:pPr>
        <w:outlineLvl w:val="0"/>
        <w:rPr>
          <w:rFonts w:cstheme="minorHAnsi"/>
          <w:bCs/>
          <w:lang w:eastAsia="ko-KR"/>
        </w:rPr>
      </w:pPr>
      <w:r w:rsidRPr="00E06D41">
        <w:rPr>
          <w:rFonts w:cstheme="minorHAnsi"/>
          <w:bCs/>
        </w:rPr>
        <w:t>Jong-Ho Lee</w:t>
      </w:r>
      <w:r w:rsidRPr="00E06D41">
        <w:rPr>
          <w:rFonts w:cstheme="minorHAnsi"/>
          <w:bCs/>
        </w:rPr>
        <w:tab/>
      </w:r>
      <w:r w:rsidRPr="00E06D41">
        <w:rPr>
          <w:rFonts w:cstheme="minorHAnsi"/>
          <w:bCs/>
        </w:rPr>
        <w:tab/>
        <w:t>(leejongh@ncc.re.kr</w:t>
      </w:r>
      <w:r w:rsidR="00FC4BF3">
        <w:rPr>
          <w:rFonts w:cstheme="minorHAnsi" w:hint="eastAsia"/>
          <w:bCs/>
          <w:lang w:eastAsia="ko-KR"/>
        </w:rPr>
        <w:t>)</w:t>
      </w:r>
    </w:p>
    <w:p w14:paraId="564B1B7F" w14:textId="77777777" w:rsidR="00E06D41" w:rsidRPr="00E06D41" w:rsidRDefault="00E06D41" w:rsidP="00E06D41">
      <w:pPr>
        <w:outlineLvl w:val="0"/>
        <w:rPr>
          <w:rFonts w:eastAsia="Times New Roman" w:cstheme="minorHAnsi"/>
          <w:bCs/>
        </w:rPr>
      </w:pPr>
      <w:r w:rsidRPr="00E06D41">
        <w:rPr>
          <w:rFonts w:eastAsia="Times New Roman" w:cstheme="minorHAnsi"/>
          <w:bCs/>
        </w:rPr>
        <w:t>Ik-Jae Kwon</w:t>
      </w:r>
      <w:r w:rsidRPr="00E06D41">
        <w:rPr>
          <w:rFonts w:eastAsia="Times New Roman" w:cstheme="minorHAnsi"/>
          <w:bCs/>
        </w:rPr>
        <w:tab/>
      </w:r>
      <w:r w:rsidRPr="00E06D41">
        <w:rPr>
          <w:rFonts w:eastAsia="Times New Roman" w:cstheme="minorHAnsi"/>
          <w:bCs/>
        </w:rPr>
        <w:tab/>
        <w:t>ijkwon@snu.ac.kr</w:t>
      </w:r>
    </w:p>
    <w:p w14:paraId="6F84F159" w14:textId="77777777" w:rsidR="003B5E26" w:rsidRPr="006658E7" w:rsidRDefault="003B5E26" w:rsidP="009A0E7C">
      <w:pPr>
        <w:outlineLvl w:val="0"/>
        <w:rPr>
          <w:rFonts w:cstheme="minorHAnsi"/>
          <w:bCs/>
        </w:rPr>
      </w:pPr>
    </w:p>
    <w:p w14:paraId="60B95108" w14:textId="44607549" w:rsidR="00DB0E3F" w:rsidRDefault="00DB0E3F">
      <w:pPr>
        <w:rPr>
          <w:rFonts w:cstheme="minorHAnsi"/>
          <w:bCs/>
        </w:rPr>
      </w:pPr>
      <w:r>
        <w:rPr>
          <w:rFonts w:cstheme="minorHAnsi"/>
          <w:bCs/>
        </w:rPr>
        <w:br w:type="page"/>
      </w:r>
    </w:p>
    <w:p w14:paraId="43805B3E" w14:textId="77777777" w:rsidR="00C70C90" w:rsidRPr="006658E7" w:rsidRDefault="00C70C90">
      <w:pPr>
        <w:rPr>
          <w:rFonts w:cstheme="minorHAnsi"/>
          <w:bCs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AECBF26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46075B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6C8C0B8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C1580">
        <w:rPr>
          <w:rFonts w:eastAsia="Malgun Gothic" w:cstheme="minorHAnsi" w:hint="eastAsia"/>
          <w:b/>
          <w:bCs/>
          <w:lang w:eastAsia="ko-KR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1F28BFCF" w14:textId="58FE9FA9" w:rsidR="003374A9" w:rsidRPr="003374A9" w:rsidRDefault="00E25BB7" w:rsidP="003374A9">
      <w:pPr>
        <w:spacing w:before="120"/>
        <w:ind w:left="216" w:hanging="216"/>
        <w:rPr>
          <w:rFonts w:eastAsia="Malgun Gothic" w:cstheme="minorHAnsi"/>
          <w:b/>
          <w:bCs/>
          <w:lang w:eastAsia="ko-KR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2F2129">
        <w:rPr>
          <w:rFonts w:eastAsia="Malgun Gothic" w:cstheme="minorHAnsi"/>
          <w:b/>
          <w:lang w:eastAsia="ko-KR"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01D1D6E6" w:rsidR="00C9492F" w:rsidRDefault="00E25BB7" w:rsidP="00C9492F">
      <w:pPr>
        <w:rPr>
          <w:rFonts w:ascii="Calibri" w:hAnsi="Calibri" w:cs="Calibri"/>
          <w:b/>
          <w:bCs/>
          <w:color w:val="222222"/>
          <w:lang w:eastAsia="ko-KR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6F2514">
        <w:rPr>
          <w:rFonts w:ascii="Calibri" w:hAnsi="Calibri" w:cs="Calibri" w:hint="eastAsia"/>
          <w:color w:val="222222"/>
          <w:lang w:eastAsia="ko-KR"/>
        </w:rPr>
        <w:t xml:space="preserve"> </w:t>
      </w:r>
      <w:r w:rsidR="00DB0E3F">
        <w:rPr>
          <w:rFonts w:ascii="Calibri" w:hAnsi="Calibri" w:cs="Calibri"/>
          <w:color w:val="222222"/>
          <w:lang w:eastAsia="ko-KR"/>
        </w:rPr>
        <w:t>08/15/2026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D9EA1F7" w:rsidR="005F1ADF" w:rsidRPr="006658E7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</w:t>
      </w:r>
      <w:r w:rsidRPr="006658E7">
        <w:rPr>
          <w:rFonts w:cstheme="minorHAnsi"/>
          <w:bCs/>
          <w:sz w:val="22"/>
          <w:szCs w:val="22"/>
        </w:rPr>
        <w:t xml:space="preserve">of Steps:  </w:t>
      </w:r>
      <w:r w:rsidR="00E06D41">
        <w:rPr>
          <w:rFonts w:cstheme="minorHAnsi"/>
          <w:bCs/>
          <w:sz w:val="22"/>
          <w:szCs w:val="22"/>
        </w:rPr>
        <w:t>16</w:t>
      </w:r>
    </w:p>
    <w:p w14:paraId="5AAC9C6C" w14:textId="7E78EEA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6658E7">
        <w:rPr>
          <w:rFonts w:cstheme="minorHAnsi"/>
          <w:bCs/>
          <w:sz w:val="22"/>
          <w:szCs w:val="22"/>
        </w:rPr>
        <w:t xml:space="preserve">Number of Shots:  </w:t>
      </w:r>
      <w:r w:rsidR="00C4373F">
        <w:rPr>
          <w:rFonts w:cstheme="minorHAnsi"/>
          <w:bCs/>
          <w:sz w:val="22"/>
          <w:szCs w:val="22"/>
        </w:rPr>
        <w:t>36 (13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6B9D41A4" w:rsidR="00FB6BCE" w:rsidRPr="00DB0E3F" w:rsidRDefault="00AC5B27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Jiwon Do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830188">
        <w:t>We investigate how mandibular reconstruction plates fracture and whether fracture morphology reflects site-specific functional loading</w:t>
      </w:r>
      <w:r w:rsidR="00EB188B" w:rsidRPr="00EB188B">
        <w:rPr>
          <w:rFonts w:cstheme="minorHAnsi"/>
        </w:rPr>
        <w:t>.</w:t>
      </w:r>
    </w:p>
    <w:p w14:paraId="21B14B4A" w14:textId="1C6E48A0" w:rsidR="00DB0E3F" w:rsidRPr="00B07A3B" w:rsidRDefault="00DB0E3F" w:rsidP="00DB0E3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B0E3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0849C291" w:rsidR="00FB6BCE" w:rsidRPr="00DB0E3F" w:rsidRDefault="00881444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Jiwon Do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830188" w:rsidRPr="00830188">
        <w:rPr>
          <w:rFonts w:cstheme="minorHAnsi"/>
        </w:rPr>
        <w:t>This protocol supports implant failure analysis, mandibular reconstruction research, biomechanics, and development of improved reconstruction plate designs</w:t>
      </w:r>
      <w:r w:rsidRPr="00830188">
        <w:rPr>
          <w:rFonts w:cstheme="minorHAnsi"/>
        </w:rPr>
        <w:t>.</w:t>
      </w:r>
    </w:p>
    <w:p w14:paraId="63AEAF65" w14:textId="27AB4605" w:rsidR="00DB0E3F" w:rsidRPr="00D75084" w:rsidRDefault="00DB0E3F" w:rsidP="00DB0E3F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B0E3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22006401" w:rsidR="00FB6BCE" w:rsidRPr="00DB0E3F" w:rsidRDefault="00DB0E3F" w:rsidP="00DB0E3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Style w:val="AuthorName"/>
          <w:rFonts w:eastAsia="Malgun Gothic"/>
          <w:lang w:eastAsia="ko-KR"/>
        </w:rPr>
        <w:t xml:space="preserve">1.3., </w:t>
      </w:r>
      <w:r w:rsidR="00F07171" w:rsidRPr="00DB0E3F">
        <w:rPr>
          <w:rStyle w:val="AuthorName"/>
          <w:rFonts w:eastAsia="Malgun Gothic"/>
          <w:lang w:eastAsia="ko-KR"/>
        </w:rPr>
        <w:t>Jiwon Do</w:t>
      </w:r>
      <w:r w:rsidR="00FB6BCE" w:rsidRPr="00DB0E3F">
        <w:rPr>
          <w:rFonts w:ascii="Calibri" w:eastAsia="Times New Roman" w:hAnsi="Calibri" w:cs="Calibri"/>
          <w:b/>
          <w:bCs/>
          <w:u w:val="single"/>
        </w:rPr>
        <w:t>:</w:t>
      </w:r>
      <w:r w:rsidR="00FB6BCE" w:rsidRPr="00DB0E3F">
        <w:rPr>
          <w:rFonts w:ascii="Calibri" w:eastAsia="Times New Roman" w:hAnsi="Calibri" w:cs="Calibri"/>
        </w:rPr>
        <w:t xml:space="preserve"> </w:t>
      </w:r>
      <w:r w:rsidR="00F07171" w:rsidRPr="00DB0E3F">
        <w:rPr>
          <w:rFonts w:ascii="Calibri" w:hAnsi="Calibri" w:cs="Calibri"/>
        </w:rPr>
        <w:t>Th</w:t>
      </w:r>
      <w:r w:rsidR="00F07171" w:rsidRPr="00F07171">
        <w:t>is protocol enables researchers to characterize fracture morphology and infer site-specific mechanical loading in failed reconstruction plates.</w:t>
      </w:r>
    </w:p>
    <w:p w14:paraId="45FD2951" w14:textId="608FFE44" w:rsidR="00DB0E3F" w:rsidRPr="00B07A3B" w:rsidRDefault="00DB0E3F" w:rsidP="00DB0E3F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DB0E3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3303F82" w:rsidR="00FB6BCE" w:rsidRPr="00DB0E3F" w:rsidRDefault="00EF6774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Jiwon Do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EF6774">
        <w:t xml:space="preserve">Preserving the fracture surface and maintaining anatomical orientation throughout cleaning, mounting, and imaging are </w:t>
      </w:r>
      <w:r w:rsidR="00DB0E3F">
        <w:t>key steps during the procedure</w:t>
      </w:r>
      <w:r w:rsidRPr="00EF6774">
        <w:t>.</w:t>
      </w:r>
    </w:p>
    <w:p w14:paraId="0145A284" w14:textId="3D037268" w:rsidR="00DB0E3F" w:rsidRPr="00B07A3B" w:rsidRDefault="00DB0E3F" w:rsidP="00DB0E3F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DB0E3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187A1CA4" w14:textId="498CE02A" w:rsidR="00FB6BCE" w:rsidRPr="00DB0E3F" w:rsidRDefault="00F07171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Jiwon Do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F07171">
        <w:rPr>
          <w:rFonts w:cstheme="minorHAnsi"/>
        </w:rPr>
        <w:t>Future studies can improve plate design by linking fracture patterns with biomechanical loading.</w:t>
      </w:r>
    </w:p>
    <w:p w14:paraId="567CABB5" w14:textId="40A4434D" w:rsidR="00DB0E3F" w:rsidRPr="00D75084" w:rsidRDefault="00DB0E3F" w:rsidP="00DB0E3F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DB0E3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71DCFBD" w14:textId="77777777" w:rsidR="00DB0E3F" w:rsidRDefault="00DB0E3F" w:rsidP="00000E22">
      <w:pPr>
        <w:spacing w:before="120"/>
        <w:rPr>
          <w:rFonts w:cstheme="minorHAnsi"/>
        </w:rPr>
      </w:pPr>
    </w:p>
    <w:p w14:paraId="2973C140" w14:textId="77777777" w:rsidR="00DB0E3F" w:rsidRDefault="00DB0E3F" w:rsidP="00000E22">
      <w:pPr>
        <w:spacing w:before="120"/>
        <w:rPr>
          <w:rFonts w:cstheme="minorHAnsi"/>
        </w:rPr>
      </w:pPr>
    </w:p>
    <w:p w14:paraId="44CD7783" w14:textId="77777777" w:rsidR="00DB0E3F" w:rsidRDefault="00DB0E3F" w:rsidP="00000E22">
      <w:pPr>
        <w:spacing w:before="120"/>
        <w:rPr>
          <w:rFonts w:cstheme="minorHAnsi"/>
        </w:rPr>
      </w:pPr>
    </w:p>
    <w:p w14:paraId="4A1C8BD1" w14:textId="77777777" w:rsidR="00DB0E3F" w:rsidRDefault="00DB0E3F" w:rsidP="00000E22">
      <w:pPr>
        <w:spacing w:before="120"/>
        <w:rPr>
          <w:rFonts w:cstheme="minorHAnsi"/>
        </w:rPr>
      </w:pPr>
    </w:p>
    <w:p w14:paraId="03DBCDA2" w14:textId="77777777" w:rsidR="00DB0E3F" w:rsidRDefault="00DB0E3F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23EDEFDD" w:rsidR="001016BD" w:rsidRPr="00000E22" w:rsidRDefault="001E0433" w:rsidP="00E06D41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</w:t>
      </w:r>
      <w:r w:rsidR="00E06D41" w:rsidRPr="00E06D41">
        <w:rPr>
          <w:rFonts w:eastAsia="Times New Roman" w:cstheme="minorHAnsi"/>
        </w:rPr>
        <w:t xml:space="preserve">of Seoul National University Dental Hospital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225877C6" w:rsidR="00CE10F2" w:rsidRDefault="00C4373F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4373F">
        <w:rPr>
          <w:rFonts w:cstheme="minorHAnsi"/>
          <w:b/>
          <w:bCs/>
        </w:rPr>
        <w:t>SEM-Based Analysis of Fracture Morphology</w:t>
      </w:r>
    </w:p>
    <w:p w14:paraId="753B71A2" w14:textId="445C4A97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43796">
        <w:rPr>
          <w:rFonts w:cstheme="minorHAnsi" w:hint="eastAsia"/>
          <w:lang w:eastAsia="ko-KR"/>
        </w:rPr>
        <w:t>Jiwon Do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FD6B7E0" w14:textId="4E891584" w:rsidR="007941D2" w:rsidRDefault="007941D2" w:rsidP="007941D2">
      <w:pPr>
        <w:pStyle w:val="Narration"/>
        <w:numPr>
          <w:ilvl w:val="1"/>
          <w:numId w:val="3"/>
        </w:numPr>
      </w:pPr>
      <w:r w:rsidRPr="007941D2">
        <w:t xml:space="preserve">To begin, retrieve </w:t>
      </w:r>
      <w:r>
        <w:t xml:space="preserve">the </w:t>
      </w:r>
      <w:r w:rsidRPr="007941D2">
        <w:t>fractured mandibular reconstruction plates</w:t>
      </w:r>
      <w:r>
        <w:t xml:space="preserve"> carefully to preserve the fracture surface </w:t>
      </w:r>
      <w:r w:rsidRPr="006E5578">
        <w:rPr>
          <w:b/>
        </w:rPr>
        <w:t>[1]</w:t>
      </w:r>
      <w:r>
        <w:t xml:space="preserve">. Gently reduce the gross biological debris by rinsing each specimen with distilled water without mechanically scraping the fracture surface </w:t>
      </w:r>
      <w:r w:rsidRPr="006E5578">
        <w:rPr>
          <w:b/>
        </w:rPr>
        <w:t>[2]</w:t>
      </w:r>
      <w:r>
        <w:t>.</w:t>
      </w:r>
    </w:p>
    <w:p w14:paraId="5B58CEAF" w14:textId="77777777" w:rsidR="007941D2" w:rsidRDefault="007941D2" w:rsidP="007941D2"/>
    <w:p w14:paraId="78FE0642" w14:textId="754498B2" w:rsidR="007941D2" w:rsidRDefault="007941D2" w:rsidP="007941D2">
      <w:pPr>
        <w:pStyle w:val="ShotDescription"/>
        <w:numPr>
          <w:ilvl w:val="2"/>
          <w:numId w:val="3"/>
        </w:numPr>
      </w:pPr>
      <w:r>
        <w:t>WIDE: Talent carefully handling the fractured plate and placing it on the work surface.</w:t>
      </w:r>
    </w:p>
    <w:p w14:paraId="44430764" w14:textId="77777777" w:rsidR="007941D2" w:rsidRDefault="007941D2" w:rsidP="007941D2">
      <w:pPr>
        <w:pStyle w:val="ShotDescription"/>
        <w:numPr>
          <w:ilvl w:val="2"/>
          <w:numId w:val="3"/>
        </w:numPr>
      </w:pPr>
      <w:r>
        <w:t>Talent rinsing the fractured plate with distilled water without scraping the fracture surface.</w:t>
      </w:r>
    </w:p>
    <w:p w14:paraId="5A7F5314" w14:textId="77777777" w:rsidR="007941D2" w:rsidRDefault="007941D2" w:rsidP="007941D2"/>
    <w:p w14:paraId="61A3189B" w14:textId="77777777" w:rsidR="007941D2" w:rsidRDefault="007941D2" w:rsidP="007941D2">
      <w:pPr>
        <w:pStyle w:val="Narration"/>
        <w:numPr>
          <w:ilvl w:val="1"/>
          <w:numId w:val="3"/>
        </w:numPr>
      </w:pPr>
      <w:r>
        <w:t xml:space="preserve">Place each plate specimen in a 15-milliliter conical tube containing sufficient 100% ethanol to fully immerse the specimen </w:t>
      </w:r>
      <w:r w:rsidRPr="006E5578">
        <w:rPr>
          <w:b/>
        </w:rPr>
        <w:t>[1]</w:t>
      </w:r>
      <w:r>
        <w:t xml:space="preserve">. Place the closed tube in an ultrasonic bath and sonicate for 3 minutes at 37 kilohertz, 100 watts, and 37 degrees Celsius </w:t>
      </w:r>
      <w:r w:rsidRPr="006E5578">
        <w:rPr>
          <w:b/>
        </w:rPr>
        <w:t>[2]</w:t>
      </w:r>
      <w:r>
        <w:t>.</w:t>
      </w:r>
    </w:p>
    <w:p w14:paraId="48F3D331" w14:textId="77777777" w:rsidR="007941D2" w:rsidRDefault="007941D2" w:rsidP="007941D2"/>
    <w:p w14:paraId="4CF9D352" w14:textId="77777777" w:rsidR="007941D2" w:rsidRDefault="007941D2" w:rsidP="007941D2">
      <w:pPr>
        <w:pStyle w:val="ShotDescription"/>
        <w:numPr>
          <w:ilvl w:val="2"/>
          <w:numId w:val="3"/>
        </w:numPr>
      </w:pPr>
      <w:r>
        <w:t>Talent placing the fractured plate into a 15-milliliter conical tube containing 100% ethanol.</w:t>
      </w:r>
    </w:p>
    <w:p w14:paraId="272CC66F" w14:textId="77777777" w:rsidR="007941D2" w:rsidRDefault="007941D2" w:rsidP="007941D2">
      <w:pPr>
        <w:pStyle w:val="ShotDescription"/>
        <w:numPr>
          <w:ilvl w:val="2"/>
          <w:numId w:val="3"/>
        </w:numPr>
      </w:pPr>
      <w:r>
        <w:t>Talent placing the closed tube into the ultrasonic bath for sonication.</w:t>
      </w:r>
    </w:p>
    <w:p w14:paraId="7BC55B66" w14:textId="77777777" w:rsidR="007941D2" w:rsidRDefault="007941D2" w:rsidP="007941D2"/>
    <w:p w14:paraId="5D505868" w14:textId="58E35583" w:rsidR="007941D2" w:rsidRDefault="007941D2" w:rsidP="007941D2">
      <w:pPr>
        <w:pStyle w:val="Narration"/>
        <w:numPr>
          <w:ilvl w:val="1"/>
          <w:numId w:val="3"/>
        </w:numPr>
      </w:pPr>
      <w:r>
        <w:t xml:space="preserve">Then, remove the specimen from the tube after sonication </w:t>
      </w:r>
      <w:r w:rsidRPr="006E5578">
        <w:rPr>
          <w:b/>
        </w:rPr>
        <w:t>[1]</w:t>
      </w:r>
      <w:r>
        <w:t xml:space="preserve"> and dry the specimen in a clean-air chamber </w:t>
      </w:r>
      <w:r w:rsidRPr="006E5578">
        <w:rPr>
          <w:b/>
        </w:rPr>
        <w:t>[2]</w:t>
      </w:r>
      <w:r>
        <w:t xml:space="preserve">. Apply the same preparation procedure to all the clinical and reference specimens </w:t>
      </w:r>
      <w:r w:rsidRPr="006E5578">
        <w:rPr>
          <w:b/>
        </w:rPr>
        <w:t>[3]</w:t>
      </w:r>
      <w:r>
        <w:t>.</w:t>
      </w:r>
    </w:p>
    <w:p w14:paraId="6E5C6D76" w14:textId="77777777" w:rsidR="007941D2" w:rsidRDefault="007941D2" w:rsidP="007941D2"/>
    <w:p w14:paraId="6AE04658" w14:textId="77777777" w:rsidR="007941D2" w:rsidRDefault="007941D2" w:rsidP="007941D2">
      <w:pPr>
        <w:pStyle w:val="ShotDescription"/>
        <w:numPr>
          <w:ilvl w:val="2"/>
          <w:numId w:val="3"/>
        </w:numPr>
      </w:pPr>
      <w:r>
        <w:t>Talent removing the specimen from the conical tube after sonication.</w:t>
      </w:r>
    </w:p>
    <w:p w14:paraId="38F78F30" w14:textId="77777777" w:rsidR="007941D2" w:rsidRDefault="007941D2" w:rsidP="007941D2">
      <w:pPr>
        <w:pStyle w:val="ShotDescription"/>
        <w:numPr>
          <w:ilvl w:val="2"/>
          <w:numId w:val="3"/>
        </w:numPr>
      </w:pPr>
      <w:r>
        <w:t>Talent placing the specimen in the clean-air chamber for drying.</w:t>
      </w:r>
    </w:p>
    <w:p w14:paraId="0C3CE99A" w14:textId="19ECDE1B" w:rsidR="007941D2" w:rsidRDefault="00DB0E3F" w:rsidP="007941D2">
      <w:pPr>
        <w:pStyle w:val="ShotDescription"/>
        <w:numPr>
          <w:ilvl w:val="2"/>
          <w:numId w:val="3"/>
        </w:numPr>
      </w:pPr>
      <w:r w:rsidRPr="00DB0E3F">
        <w:rPr>
          <w:i/>
          <w:iCs/>
          <w:color w:val="3333FF"/>
        </w:rPr>
        <w:t>Reuse 2.3.1</w:t>
      </w:r>
      <w:r w:rsidR="007941D2">
        <w:t>.</w:t>
      </w:r>
    </w:p>
    <w:p w14:paraId="17DA5F29" w14:textId="77777777" w:rsidR="007941D2" w:rsidRDefault="007941D2" w:rsidP="007941D2"/>
    <w:p w14:paraId="68E5628C" w14:textId="77777777" w:rsidR="007941D2" w:rsidRDefault="007941D2" w:rsidP="007941D2"/>
    <w:p w14:paraId="43028374" w14:textId="23194140" w:rsidR="007941D2" w:rsidRDefault="007941D2" w:rsidP="007941D2">
      <w:pPr>
        <w:pStyle w:val="Narration"/>
        <w:numPr>
          <w:ilvl w:val="1"/>
          <w:numId w:val="3"/>
        </w:numPr>
      </w:pPr>
      <w:r>
        <w:t xml:space="preserve">Examine both opposing fracture surfaces at low magnification whenever available </w:t>
      </w:r>
      <w:r w:rsidRPr="006E5578">
        <w:rPr>
          <w:b/>
        </w:rPr>
        <w:t>[1]</w:t>
      </w:r>
      <w:r>
        <w:t xml:space="preserve">. Select the surface showing the visible peripheral and central fracture regions, minimal debris obscuring the morphological features, no prominent retrieval-related scratches or instrument marks, and no substantial crushing, bending, or post-fracture </w:t>
      </w:r>
      <w:r>
        <w:lastRenderedPageBreak/>
        <w:t xml:space="preserve">deformation </w:t>
      </w:r>
      <w:r w:rsidRPr="006E5578">
        <w:rPr>
          <w:b/>
        </w:rPr>
        <w:t>[2]</w:t>
      </w:r>
      <w:r>
        <w:t xml:space="preserve">. </w:t>
      </w:r>
    </w:p>
    <w:p w14:paraId="5279D6E0" w14:textId="77777777" w:rsidR="007941D2" w:rsidRDefault="007941D2" w:rsidP="007941D2"/>
    <w:p w14:paraId="27353222" w14:textId="77777777" w:rsidR="007941D2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SCOPE</w:t>
      </w:r>
      <w:r>
        <w:t>: Low-magnification view of both opposing fracture surfaces.</w:t>
      </w:r>
    </w:p>
    <w:p w14:paraId="3ED10543" w14:textId="77777777" w:rsidR="007941D2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SCOPE</w:t>
      </w:r>
      <w:r>
        <w:t>: Fracture surface displaying the required morphological features and minimal damage.</w:t>
      </w:r>
    </w:p>
    <w:p w14:paraId="373849CE" w14:textId="77777777" w:rsidR="007941D2" w:rsidRDefault="007941D2" w:rsidP="007941D2"/>
    <w:p w14:paraId="05743297" w14:textId="64F52A7D" w:rsidR="007941D2" w:rsidRDefault="007941D2" w:rsidP="007941D2">
      <w:pPr>
        <w:pStyle w:val="Narration"/>
        <w:numPr>
          <w:ilvl w:val="1"/>
          <w:numId w:val="3"/>
        </w:numPr>
      </w:pPr>
      <w:r>
        <w:t xml:space="preserve">Determine the anatomical orientation by matching the plate contour, screw-hole configuration, and fracture location with the operative records and panoramic radiographs </w:t>
      </w:r>
      <w:r w:rsidRPr="006E5578">
        <w:rPr>
          <w:b/>
        </w:rPr>
        <w:t>[1]</w:t>
      </w:r>
      <w:r>
        <w:t xml:space="preserve">. Designate the bone-facing surface as the lingual aspect and the opposite surface as the buccal aspect </w:t>
      </w:r>
      <w:r w:rsidRPr="006E5578">
        <w:rPr>
          <w:b/>
        </w:rPr>
        <w:t>[2]</w:t>
      </w:r>
      <w:r>
        <w:t xml:space="preserve">. Determine the superior and inferior directions from the plate position relative to the mandibular border </w:t>
      </w:r>
      <w:r w:rsidRPr="006E5578">
        <w:rPr>
          <w:b/>
        </w:rPr>
        <w:t>[3]</w:t>
      </w:r>
      <w:r>
        <w:t xml:space="preserve">. Mark these directions and maintain the orientation during mounting </w:t>
      </w:r>
      <w:r w:rsidRPr="006E5578">
        <w:rPr>
          <w:b/>
        </w:rPr>
        <w:t>[4]</w:t>
      </w:r>
      <w:r>
        <w:t>.</w:t>
      </w:r>
    </w:p>
    <w:p w14:paraId="55C57AA9" w14:textId="77777777" w:rsidR="007941D2" w:rsidRDefault="007941D2" w:rsidP="007941D2"/>
    <w:p w14:paraId="13FF7AE4" w14:textId="2A89E3B1" w:rsidR="007941D2" w:rsidRDefault="007941D2" w:rsidP="007941D2">
      <w:pPr>
        <w:pStyle w:val="ShotDescription"/>
        <w:numPr>
          <w:ilvl w:val="2"/>
          <w:numId w:val="3"/>
        </w:numPr>
      </w:pPr>
      <w:r>
        <w:t xml:space="preserve">Talent examining and comparing the plate contour, screw-hole configuration, and fracture location with the operative records. </w:t>
      </w:r>
    </w:p>
    <w:p w14:paraId="4B1A39F8" w14:textId="1CCA50D6" w:rsidR="007941D2" w:rsidRDefault="007941D2" w:rsidP="007941D2">
      <w:pPr>
        <w:pStyle w:val="ShotDescription"/>
        <w:numPr>
          <w:ilvl w:val="2"/>
          <w:numId w:val="3"/>
        </w:numPr>
      </w:pPr>
      <w:r>
        <w:t xml:space="preserve">Talent pointing to the lingual aspect first and then the opposite surface, the buccal aspect. </w:t>
      </w:r>
      <w:r w:rsidRPr="007941D2">
        <w:rPr>
          <w:b/>
          <w:bCs/>
          <w:highlight w:val="yellow"/>
        </w:rPr>
        <w:t>Authors</w:t>
      </w:r>
      <w:r w:rsidRPr="007941D2">
        <w:rPr>
          <w:highlight w:val="yellow"/>
        </w:rPr>
        <w:t>: Please give verbal cues while shooting this step so that we can identify the correct surface for video assembly</w:t>
      </w:r>
    </w:p>
    <w:p w14:paraId="482EC153" w14:textId="286A4896" w:rsidR="007941D2" w:rsidRDefault="007941D2" w:rsidP="007941D2">
      <w:pPr>
        <w:pStyle w:val="ShotDescription"/>
        <w:numPr>
          <w:ilvl w:val="2"/>
          <w:numId w:val="3"/>
        </w:numPr>
      </w:pPr>
      <w:r>
        <w:t xml:space="preserve">Talent </w:t>
      </w:r>
      <w:r w:rsidR="00385193">
        <w:t>showing</w:t>
      </w:r>
      <w:r>
        <w:t xml:space="preserve"> the superior and inferior directions from the plate position relative to the mandibular border.</w:t>
      </w:r>
    </w:p>
    <w:p w14:paraId="44BB6C03" w14:textId="5DA76A61" w:rsidR="007941D2" w:rsidRDefault="007941D2" w:rsidP="007941D2">
      <w:pPr>
        <w:pStyle w:val="ShotDescription"/>
        <w:numPr>
          <w:ilvl w:val="2"/>
          <w:numId w:val="3"/>
        </w:numPr>
      </w:pPr>
      <w:r>
        <w:t>Talent marking the anatomical orientation and maintaining it while mounting the specimen on the aluminum stub.</w:t>
      </w:r>
    </w:p>
    <w:p w14:paraId="3C96FFDE" w14:textId="77777777" w:rsidR="00385193" w:rsidRDefault="00385193" w:rsidP="00385193">
      <w:pPr>
        <w:pStyle w:val="ShotDescription"/>
        <w:ind w:firstLine="0"/>
      </w:pPr>
    </w:p>
    <w:p w14:paraId="3A9A27AE" w14:textId="77777777" w:rsidR="00385193" w:rsidRDefault="00385193" w:rsidP="00385193">
      <w:pPr>
        <w:pStyle w:val="Narration"/>
        <w:numPr>
          <w:ilvl w:val="1"/>
          <w:numId w:val="3"/>
        </w:numPr>
      </w:pPr>
      <w:r>
        <w:t xml:space="preserve">Mount the dried specimens on aluminum stubs using conductive carbon tape. Do not polish, grind, or apply a conductive metal coating to the fracture surfaces </w:t>
      </w:r>
      <w:r w:rsidRPr="006E5578">
        <w:rPr>
          <w:b/>
        </w:rPr>
        <w:t>[</w:t>
      </w:r>
      <w:r>
        <w:rPr>
          <w:b/>
        </w:rPr>
        <w:t>1</w:t>
      </w:r>
      <w:r w:rsidRPr="006E5578">
        <w:rPr>
          <w:b/>
        </w:rPr>
        <w:t>]</w:t>
      </w:r>
      <w:r>
        <w:t>.</w:t>
      </w:r>
    </w:p>
    <w:p w14:paraId="46F105C4" w14:textId="77777777" w:rsidR="00385193" w:rsidRDefault="00385193" w:rsidP="00385193"/>
    <w:p w14:paraId="27771BF4" w14:textId="06F0D379" w:rsidR="00385193" w:rsidRDefault="00385193" w:rsidP="00385193">
      <w:pPr>
        <w:pStyle w:val="ShotDescription"/>
        <w:numPr>
          <w:ilvl w:val="2"/>
          <w:numId w:val="3"/>
        </w:numPr>
      </w:pPr>
      <w:r>
        <w:t xml:space="preserve">Talent mounting the dried specimen on an aluminum stub using conductive carbon tape. </w:t>
      </w:r>
    </w:p>
    <w:p w14:paraId="652B8747" w14:textId="77777777" w:rsidR="007941D2" w:rsidRDefault="007941D2" w:rsidP="00385193">
      <w:pPr>
        <w:pStyle w:val="ShotDescription"/>
        <w:ind w:left="907" w:firstLine="0"/>
      </w:pPr>
    </w:p>
    <w:p w14:paraId="03ABDEA8" w14:textId="77777777" w:rsidR="00DB0E3F" w:rsidRDefault="00DB0E3F" w:rsidP="00DB0E3F">
      <w:pPr>
        <w:pStyle w:val="Narration"/>
        <w:numPr>
          <w:ilvl w:val="1"/>
          <w:numId w:val="3"/>
        </w:numPr>
      </w:pPr>
      <w:r>
        <w:t xml:space="preserve">Set the accelerating voltage to 10 kilovolts, probe current to 0.1 nanoamperes, dwell time to 5 microseconds, and the working distance to 40 millimeters </w:t>
      </w:r>
      <w:r w:rsidRPr="00385193">
        <w:rPr>
          <w:b/>
          <w:bCs/>
        </w:rPr>
        <w:t>[</w:t>
      </w:r>
      <w:r>
        <w:rPr>
          <w:b/>
          <w:bCs/>
        </w:rPr>
        <w:t>1</w:t>
      </w:r>
      <w:r w:rsidRPr="00385193">
        <w:rPr>
          <w:b/>
          <w:bCs/>
        </w:rPr>
        <w:t>]</w:t>
      </w:r>
      <w:r>
        <w:t xml:space="preserve">. Acquire overview images at approximately 80x magnification </w:t>
      </w:r>
      <w:r w:rsidRPr="006E5578">
        <w:rPr>
          <w:b/>
        </w:rPr>
        <w:t>[</w:t>
      </w:r>
      <w:r>
        <w:rPr>
          <w:b/>
        </w:rPr>
        <w:t>2</w:t>
      </w:r>
      <w:r w:rsidRPr="006E5578">
        <w:rPr>
          <w:b/>
        </w:rPr>
        <w:t>]</w:t>
      </w:r>
      <w:r>
        <w:t xml:space="preserve">. Review each fracture surface systematically from the peripheral margin to the central rupture zone </w:t>
      </w:r>
      <w:r w:rsidRPr="006E5578">
        <w:rPr>
          <w:b/>
        </w:rPr>
        <w:t>[</w:t>
      </w:r>
      <w:r>
        <w:rPr>
          <w:b/>
        </w:rPr>
        <w:t>3</w:t>
      </w:r>
      <w:r w:rsidRPr="006E5578">
        <w:rPr>
          <w:b/>
        </w:rPr>
        <w:t>]</w:t>
      </w:r>
      <w:r>
        <w:t>.</w:t>
      </w:r>
    </w:p>
    <w:p w14:paraId="73898EAC" w14:textId="77777777" w:rsidR="00DB0E3F" w:rsidRDefault="00DB0E3F" w:rsidP="00DB0E3F">
      <w:pPr>
        <w:pStyle w:val="Narration"/>
        <w:ind w:firstLine="0"/>
      </w:pPr>
    </w:p>
    <w:p w14:paraId="7F334CCC" w14:textId="77777777" w:rsidR="00DB0E3F" w:rsidRDefault="00DB0E3F" w:rsidP="00DB0E3F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>: Setting the parameters.</w:t>
      </w:r>
    </w:p>
    <w:p w14:paraId="6E163919" w14:textId="77777777" w:rsidR="00DB0E3F" w:rsidRDefault="00DB0E3F" w:rsidP="00DB0E3F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 xml:space="preserve">: Show overview image acquisition at approximately 80 times </w:t>
      </w:r>
      <w:r>
        <w:lastRenderedPageBreak/>
        <w:t>magnification.</w:t>
      </w:r>
    </w:p>
    <w:p w14:paraId="6599722F" w14:textId="77777777" w:rsidR="00DB0E3F" w:rsidRDefault="00DB0E3F" w:rsidP="00DB0E3F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>: Show the fracture surface from the peripheral margin to the central rupture zone.</w:t>
      </w:r>
    </w:p>
    <w:p w14:paraId="03DE5692" w14:textId="77777777" w:rsidR="00DB0E3F" w:rsidRDefault="00DB0E3F" w:rsidP="00DB0E3F">
      <w:pPr>
        <w:pStyle w:val="Narration"/>
        <w:ind w:firstLine="0"/>
      </w:pPr>
    </w:p>
    <w:p w14:paraId="51F1A6FA" w14:textId="5008FCFD" w:rsidR="007941D2" w:rsidRDefault="007941D2" w:rsidP="007941D2">
      <w:pPr>
        <w:pStyle w:val="Narration"/>
        <w:numPr>
          <w:ilvl w:val="1"/>
          <w:numId w:val="3"/>
        </w:numPr>
      </w:pPr>
      <w:r>
        <w:t>Examine the mounted specimens using secondary electron imaging with a secondary electron detector at 80, 20</w:t>
      </w:r>
      <w:r w:rsidR="00385193">
        <w:t>0</w:t>
      </w:r>
      <w:r>
        <w:t>, 400, and 1,000</w:t>
      </w:r>
      <w:r w:rsidR="00385193">
        <w:t>x</w:t>
      </w:r>
      <w:r>
        <w:t xml:space="preserve"> magnification </w:t>
      </w:r>
      <w:r w:rsidRPr="006E5578">
        <w:rPr>
          <w:b/>
        </w:rPr>
        <w:t>[1]</w:t>
      </w:r>
      <w:r>
        <w:t>. At approximately 80</w:t>
      </w:r>
      <w:r w:rsidR="00385193">
        <w:t xml:space="preserve">x </w:t>
      </w:r>
      <w:r>
        <w:t xml:space="preserve">magnification, confirm that the entire fracture surface, the peripheral margins, and the central rupture region are adequately visualized </w:t>
      </w:r>
      <w:r w:rsidRPr="006E5578">
        <w:rPr>
          <w:b/>
        </w:rPr>
        <w:t>[2]</w:t>
      </w:r>
      <w:r>
        <w:t xml:space="preserve">. Identify the presumed crack-initiation region and the final overload zone before targeted imaging at 200 times, 400 times, and 1,000 times magnification </w:t>
      </w:r>
      <w:r w:rsidRPr="006E5578">
        <w:rPr>
          <w:b/>
        </w:rPr>
        <w:t>[3]</w:t>
      </w:r>
      <w:r>
        <w:t>.</w:t>
      </w:r>
    </w:p>
    <w:p w14:paraId="3E9FAC26" w14:textId="77777777" w:rsidR="007941D2" w:rsidRDefault="007941D2" w:rsidP="007941D2"/>
    <w:p w14:paraId="0E9BF3CB" w14:textId="18A38724" w:rsidR="007941D2" w:rsidRDefault="007941D2" w:rsidP="007941D2">
      <w:pPr>
        <w:pStyle w:val="ShotDescription"/>
        <w:numPr>
          <w:ilvl w:val="2"/>
          <w:numId w:val="3"/>
        </w:numPr>
      </w:pPr>
      <w:r>
        <w:t xml:space="preserve">Talent </w:t>
      </w:r>
      <w:r w:rsidR="00385193">
        <w:t>placing</w:t>
      </w:r>
      <w:r>
        <w:t xml:space="preserve"> the mounted specimen using </w:t>
      </w:r>
      <w:r w:rsidR="00385193">
        <w:t xml:space="preserve">a </w:t>
      </w:r>
      <w:r>
        <w:t xml:space="preserve">secondary electron imaging </w:t>
      </w:r>
      <w:r w:rsidR="00385193">
        <w:t xml:space="preserve">system </w:t>
      </w:r>
      <w:r>
        <w:t>with a secondary electron detector.</w:t>
      </w:r>
    </w:p>
    <w:p w14:paraId="0FE458E3" w14:textId="77777777" w:rsidR="007941D2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>: Show the entire fracture surface, the peripheral margins, and the central rupture region at approximately 80 times magnification.</w:t>
      </w:r>
    </w:p>
    <w:p w14:paraId="4632C166" w14:textId="77777777" w:rsidR="007941D2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>: Show the presumed crack-initiation region and the final overload zone before targeted imaging.</w:t>
      </w:r>
    </w:p>
    <w:p w14:paraId="4A1461CC" w14:textId="23927666" w:rsidR="00DB0E3F" w:rsidRDefault="00DB0E3F" w:rsidP="00DB0E3F">
      <w:pPr>
        <w:pStyle w:val="ShotDescription"/>
        <w:ind w:firstLine="0"/>
      </w:pPr>
      <w:r w:rsidRPr="00DB0E3F">
        <w:rPr>
          <w:b/>
          <w:bCs/>
          <w:highlight w:val="yellow"/>
        </w:rPr>
        <w:t>Authors</w:t>
      </w:r>
      <w:r w:rsidRPr="00DB0E3F">
        <w:rPr>
          <w:highlight w:val="yellow"/>
        </w:rPr>
        <w:t xml:space="preserve">: If possible, we prefer to use screen capture videos. </w:t>
      </w:r>
      <w:r>
        <w:br/>
      </w:r>
      <w:r w:rsidRPr="00DB0E3F">
        <w:rPr>
          <w:highlight w:val="yellow"/>
        </w:rPr>
        <w:t xml:space="preserve">Please place the images </w:t>
      </w:r>
      <w:r>
        <w:rPr>
          <w:highlight w:val="yellow"/>
        </w:rPr>
        <w:t>on screen</w:t>
      </w:r>
      <w:r w:rsidRPr="00DB0E3F">
        <w:rPr>
          <w:highlight w:val="yellow"/>
        </w:rPr>
        <w:t xml:space="preserve"> and move the cursor to highlight the required areas.</w:t>
      </w:r>
    </w:p>
    <w:p w14:paraId="5A3843A1" w14:textId="0AF89C84" w:rsidR="00DB0E3F" w:rsidRDefault="00DB0E3F" w:rsidP="00DB0E3F">
      <w:pPr>
        <w:pStyle w:val="ShotDescription"/>
        <w:ind w:firstLine="0"/>
      </w:pPr>
    </w:p>
    <w:p w14:paraId="5A5E869D" w14:textId="77777777" w:rsidR="00DB0E3F" w:rsidRDefault="00DB0E3F" w:rsidP="00DB0E3F">
      <w:pPr>
        <w:pStyle w:val="ShotDescription"/>
        <w:ind w:firstLine="0"/>
      </w:pPr>
    </w:p>
    <w:p w14:paraId="354FAE22" w14:textId="77777777" w:rsidR="009A7E06" w:rsidRPr="009A7E06" w:rsidRDefault="009A7E06" w:rsidP="009A7E06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1" w:name="_Hlk162020732"/>
      <w:bookmarkStart w:id="2" w:name="_Hlk203170338"/>
      <w:bookmarkStart w:id="3" w:name="_Hlk162020892"/>
      <w:r w:rsidRPr="009A7E06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9A7E06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1"/>
      <w:r w:rsidRPr="009A7E06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2"/>
      <w:r w:rsidRPr="009A7E06">
        <w:rPr>
          <w:rFonts w:ascii="Calibri" w:hAnsi="Calibri" w:cs="Calibri"/>
          <w:b/>
          <w:bCs/>
          <w:color w:val="000000"/>
        </w:rPr>
        <w:t xml:space="preserve">: </w:t>
      </w:r>
      <w:bookmarkEnd w:id="3"/>
    </w:p>
    <w:p w14:paraId="23817DD7" w14:textId="77777777" w:rsidR="009A7E06" w:rsidRDefault="009A7E06" w:rsidP="009A7E06">
      <w:pPr>
        <w:pStyle w:val="ShotDescription"/>
        <w:ind w:firstLine="0"/>
      </w:pPr>
    </w:p>
    <w:p w14:paraId="24324417" w14:textId="77777777" w:rsidR="007941D2" w:rsidRDefault="007941D2" w:rsidP="007941D2"/>
    <w:p w14:paraId="2FD1EAD8" w14:textId="77777777" w:rsidR="007941D2" w:rsidRDefault="007941D2" w:rsidP="007941D2"/>
    <w:p w14:paraId="232B3E22" w14:textId="6C3508EB" w:rsidR="007941D2" w:rsidRDefault="007941D2" w:rsidP="007941D2">
      <w:pPr>
        <w:pStyle w:val="Narration"/>
        <w:numPr>
          <w:ilvl w:val="1"/>
          <w:numId w:val="3"/>
        </w:numPr>
      </w:pPr>
      <w:r>
        <w:t>Assess each fracture surface using the predefined morphological categories</w:t>
      </w:r>
      <w:r w:rsidR="00385193">
        <w:t xml:space="preserve"> </w:t>
      </w:r>
      <w:r w:rsidRPr="006E5578">
        <w:rPr>
          <w:b/>
        </w:rPr>
        <w:t>[1</w:t>
      </w:r>
      <w:r w:rsidR="00385193">
        <w:rPr>
          <w:b/>
        </w:rPr>
        <w:t xml:space="preserve"> and 2</w:t>
      </w:r>
      <w:r w:rsidRPr="006E5578">
        <w:rPr>
          <w:b/>
        </w:rPr>
        <w:t>]</w:t>
      </w:r>
      <w:r>
        <w:t xml:space="preserve">. Classify the crack-propagation orientation as predominantly bucco-lingual, predominantly superior-inferior, mixed, or indeterminate </w:t>
      </w:r>
      <w:r w:rsidRPr="006E5578">
        <w:rPr>
          <w:b/>
        </w:rPr>
        <w:t>[2]</w:t>
      </w:r>
      <w:r>
        <w:t>.</w:t>
      </w:r>
    </w:p>
    <w:p w14:paraId="6C3A7ED6" w14:textId="77777777" w:rsidR="00385193" w:rsidRDefault="00385193" w:rsidP="00385193">
      <w:pPr>
        <w:pStyle w:val="Narration"/>
        <w:ind w:firstLine="0"/>
      </w:pPr>
    </w:p>
    <w:p w14:paraId="60C9C053" w14:textId="1274006B" w:rsidR="007941D2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>: Show the fracture surface.</w:t>
      </w:r>
      <w:r w:rsidR="00385193">
        <w:t xml:space="preserve"> </w:t>
      </w:r>
      <w:r w:rsidR="00385193" w:rsidRPr="00385193">
        <w:rPr>
          <w:i/>
          <w:iCs/>
          <w:color w:val="3333FF"/>
        </w:rPr>
        <w:t>Video editor: Use split screen to show both 2.9.1 and 2.9.2</w:t>
      </w:r>
    </w:p>
    <w:p w14:paraId="3C523FC6" w14:textId="088A8BB0" w:rsidR="00385193" w:rsidRDefault="00385193" w:rsidP="007941D2">
      <w:pPr>
        <w:pStyle w:val="ShotDescription"/>
        <w:numPr>
          <w:ilvl w:val="2"/>
          <w:numId w:val="3"/>
        </w:numPr>
      </w:pPr>
      <w:r>
        <w:t>TEXT ON PLAIN BACKGROUND:</w:t>
      </w:r>
    </w:p>
    <w:p w14:paraId="17328158" w14:textId="3B7E6842" w:rsidR="00385193" w:rsidRPr="00385193" w:rsidRDefault="00385193" w:rsidP="00385193">
      <w:pPr>
        <w:pStyle w:val="ShotDescription"/>
        <w:ind w:firstLine="0"/>
        <w:rPr>
          <w:b/>
          <w:bCs/>
        </w:rPr>
      </w:pPr>
      <w:r w:rsidRPr="00385193">
        <w:rPr>
          <w:b/>
          <w:bCs/>
        </w:rPr>
        <w:t>Morphological categories</w:t>
      </w:r>
      <w:r>
        <w:rPr>
          <w:b/>
          <w:bCs/>
        </w:rPr>
        <w:t>:</w:t>
      </w:r>
    </w:p>
    <w:p w14:paraId="539E23FC" w14:textId="77777777" w:rsidR="00385193" w:rsidRDefault="00385193" w:rsidP="00385193">
      <w:pPr>
        <w:pStyle w:val="ShotDescription"/>
        <w:numPr>
          <w:ilvl w:val="0"/>
          <w:numId w:val="45"/>
        </w:numPr>
      </w:pPr>
      <w:r>
        <w:t>Presumed crack-initiation margin</w:t>
      </w:r>
    </w:p>
    <w:p w14:paraId="74087CE5" w14:textId="77777777" w:rsidR="00385193" w:rsidRDefault="00385193" w:rsidP="00385193">
      <w:pPr>
        <w:pStyle w:val="ShotDescription"/>
        <w:numPr>
          <w:ilvl w:val="0"/>
          <w:numId w:val="45"/>
        </w:numPr>
      </w:pPr>
      <w:r>
        <w:lastRenderedPageBreak/>
        <w:t>Predominant crack-propagation axis</w:t>
      </w:r>
    </w:p>
    <w:p w14:paraId="7D8B4EAB" w14:textId="77777777" w:rsidR="00385193" w:rsidRDefault="00385193" w:rsidP="00385193">
      <w:pPr>
        <w:pStyle w:val="ShotDescription"/>
        <w:numPr>
          <w:ilvl w:val="0"/>
          <w:numId w:val="45"/>
        </w:numPr>
      </w:pPr>
      <w:r>
        <w:t>Striation-like markings</w:t>
      </w:r>
    </w:p>
    <w:p w14:paraId="4C7476B2" w14:textId="77777777" w:rsidR="00385193" w:rsidRDefault="00385193" w:rsidP="00385193">
      <w:pPr>
        <w:pStyle w:val="ShotDescription"/>
        <w:numPr>
          <w:ilvl w:val="0"/>
          <w:numId w:val="45"/>
        </w:numPr>
      </w:pPr>
      <w:r>
        <w:t>Beach-mark-like patterns</w:t>
      </w:r>
    </w:p>
    <w:p w14:paraId="1E200580" w14:textId="77777777" w:rsidR="00385193" w:rsidRDefault="00385193" w:rsidP="00385193">
      <w:pPr>
        <w:pStyle w:val="ShotDescription"/>
        <w:numPr>
          <w:ilvl w:val="0"/>
          <w:numId w:val="45"/>
        </w:numPr>
      </w:pPr>
      <w:r>
        <w:t>Ductile tearing</w:t>
      </w:r>
    </w:p>
    <w:p w14:paraId="4D751CF4" w14:textId="77777777" w:rsidR="00385193" w:rsidRDefault="00385193" w:rsidP="00385193">
      <w:pPr>
        <w:pStyle w:val="ShotDescription"/>
        <w:numPr>
          <w:ilvl w:val="0"/>
          <w:numId w:val="45"/>
        </w:numPr>
      </w:pPr>
      <w:r>
        <w:t>Brittle-appearing regions</w:t>
      </w:r>
    </w:p>
    <w:p w14:paraId="79EDEE01" w14:textId="7E50A8A0" w:rsidR="00385193" w:rsidRDefault="00385193" w:rsidP="00385193">
      <w:pPr>
        <w:pStyle w:val="ShotDescription"/>
        <w:numPr>
          <w:ilvl w:val="0"/>
          <w:numId w:val="45"/>
        </w:numPr>
      </w:pPr>
      <w:r>
        <w:t xml:space="preserve">Presumed final overload zone </w:t>
      </w:r>
    </w:p>
    <w:p w14:paraId="36E4117C" w14:textId="6127F9E1" w:rsidR="007941D2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>: Show the crack-propagation orientation.</w:t>
      </w:r>
    </w:p>
    <w:p w14:paraId="667F9A03" w14:textId="77777777" w:rsidR="007941D2" w:rsidRDefault="007941D2" w:rsidP="007941D2"/>
    <w:p w14:paraId="7D4A515D" w14:textId="77777777" w:rsidR="007941D2" w:rsidRDefault="007941D2" w:rsidP="007941D2"/>
    <w:p w14:paraId="6A4946FD" w14:textId="77777777" w:rsidR="00F55DEC" w:rsidRDefault="00F55DEC" w:rsidP="007941D2"/>
    <w:p w14:paraId="4D0735CF" w14:textId="77777777" w:rsidR="00F55DEC" w:rsidRDefault="00F55DEC" w:rsidP="007941D2"/>
    <w:p w14:paraId="34E0BFFB" w14:textId="77864F06" w:rsidR="001C230E" w:rsidRDefault="00C4373F" w:rsidP="001C230E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C4373F">
        <w:rPr>
          <w:rFonts w:cstheme="minorHAnsi"/>
          <w:b/>
          <w:bCs/>
        </w:rPr>
        <w:t>Comparison of Clinical Fractures with Reference Fractures</w:t>
      </w:r>
    </w:p>
    <w:p w14:paraId="54049B43" w14:textId="77777777" w:rsidR="00F55DEC" w:rsidRDefault="00F55DEC" w:rsidP="007941D2"/>
    <w:p w14:paraId="27205772" w14:textId="1784355A" w:rsidR="007941D2" w:rsidRDefault="00F55DEC" w:rsidP="007941D2">
      <w:pPr>
        <w:pStyle w:val="Narration"/>
        <w:numPr>
          <w:ilvl w:val="1"/>
          <w:numId w:val="3"/>
        </w:numPr>
      </w:pPr>
      <w:r>
        <w:t>Use</w:t>
      </w:r>
      <w:r w:rsidR="007941D2">
        <w:t xml:space="preserve"> </w:t>
      </w:r>
      <w:r>
        <w:t>fresh</w:t>
      </w:r>
      <w:r w:rsidR="007941D2">
        <w:t xml:space="preserve"> reconstruction plates of the same system and nominal dimensions as the clinically retrieved plates to generate reference fractures </w:t>
      </w:r>
      <w:r w:rsidR="007941D2" w:rsidRPr="006E5578">
        <w:rPr>
          <w:b/>
        </w:rPr>
        <w:t>[1]</w:t>
      </w:r>
      <w:r w:rsidR="007941D2">
        <w:t xml:space="preserve">. Test one plate under bucco-lingual loading </w:t>
      </w:r>
      <w:r w:rsidR="007941D2" w:rsidRPr="006E5578">
        <w:rPr>
          <w:b/>
        </w:rPr>
        <w:t>[2]</w:t>
      </w:r>
      <w:r w:rsidR="007941D2">
        <w:t xml:space="preserve"> and another plate under superior-inferior loading </w:t>
      </w:r>
      <w:r w:rsidR="007941D2" w:rsidRPr="006E5578">
        <w:rPr>
          <w:b/>
        </w:rPr>
        <w:t>[3]</w:t>
      </w:r>
      <w:r w:rsidR="007941D2">
        <w:t xml:space="preserve">. Mark the intended loading point on each plate in advance </w:t>
      </w:r>
      <w:r w:rsidR="007941D2" w:rsidRPr="006E5578">
        <w:rPr>
          <w:b/>
        </w:rPr>
        <w:t>[4]</w:t>
      </w:r>
      <w:r w:rsidR="007941D2">
        <w:t>.</w:t>
      </w:r>
    </w:p>
    <w:p w14:paraId="1EC7713B" w14:textId="77777777" w:rsidR="007941D2" w:rsidRDefault="007941D2" w:rsidP="007941D2"/>
    <w:p w14:paraId="644F9C7A" w14:textId="17F6B3F8" w:rsidR="007941D2" w:rsidRDefault="007941D2" w:rsidP="007941D2">
      <w:pPr>
        <w:pStyle w:val="ShotDescription"/>
        <w:numPr>
          <w:ilvl w:val="2"/>
          <w:numId w:val="3"/>
        </w:numPr>
      </w:pPr>
      <w:r>
        <w:t xml:space="preserve">Talent </w:t>
      </w:r>
      <w:r w:rsidR="00F55DEC">
        <w:t>showing</w:t>
      </w:r>
      <w:r>
        <w:t xml:space="preserve"> unused reconstruction plates of the same system and nominal dimensions as the clinically retrieved plates.</w:t>
      </w:r>
    </w:p>
    <w:p w14:paraId="5D32EF6D" w14:textId="77777777" w:rsidR="007941D2" w:rsidRDefault="007941D2" w:rsidP="007941D2">
      <w:pPr>
        <w:pStyle w:val="ShotDescription"/>
        <w:numPr>
          <w:ilvl w:val="2"/>
          <w:numId w:val="3"/>
        </w:numPr>
      </w:pPr>
      <w:r>
        <w:t>Talent designating one plate for bucco-lingual loading.</w:t>
      </w:r>
    </w:p>
    <w:p w14:paraId="06181326" w14:textId="77777777" w:rsidR="007941D2" w:rsidRDefault="007941D2" w:rsidP="007941D2">
      <w:pPr>
        <w:pStyle w:val="ShotDescription"/>
        <w:numPr>
          <w:ilvl w:val="2"/>
          <w:numId w:val="3"/>
        </w:numPr>
      </w:pPr>
      <w:r>
        <w:t>Talent designating another plate for superior-inferior loading.</w:t>
      </w:r>
    </w:p>
    <w:p w14:paraId="64A35785" w14:textId="77777777" w:rsidR="007941D2" w:rsidRDefault="007941D2" w:rsidP="007941D2">
      <w:pPr>
        <w:pStyle w:val="ShotDescription"/>
        <w:numPr>
          <w:ilvl w:val="2"/>
          <w:numId w:val="3"/>
        </w:numPr>
      </w:pPr>
      <w:r>
        <w:t>Talent marking the intended loading point on each plate.</w:t>
      </w:r>
    </w:p>
    <w:p w14:paraId="6961646D" w14:textId="77777777" w:rsidR="007941D2" w:rsidRDefault="007941D2" w:rsidP="007941D2"/>
    <w:p w14:paraId="5856A501" w14:textId="77777777" w:rsidR="007941D2" w:rsidRDefault="007941D2" w:rsidP="007941D2">
      <w:pPr>
        <w:pStyle w:val="Narration"/>
        <w:numPr>
          <w:ilvl w:val="1"/>
          <w:numId w:val="3"/>
        </w:numPr>
      </w:pPr>
      <w:r>
        <w:t xml:space="preserve">Manually support each plate at locations corresponding to two holes away from the marked loading point on each side </w:t>
      </w:r>
      <w:r w:rsidRPr="006E5578">
        <w:rPr>
          <w:b/>
        </w:rPr>
        <w:t>[1]</w:t>
      </w:r>
      <w:r>
        <w:t xml:space="preserve">. Apply loading manually at the marked location until a gross plate fracture occurs </w:t>
      </w:r>
      <w:r w:rsidRPr="006E5578">
        <w:rPr>
          <w:b/>
        </w:rPr>
        <w:t>[2]</w:t>
      </w:r>
      <w:r>
        <w:t>.</w:t>
      </w:r>
    </w:p>
    <w:p w14:paraId="0F04F76D" w14:textId="77777777" w:rsidR="007941D2" w:rsidRDefault="007941D2" w:rsidP="007941D2"/>
    <w:p w14:paraId="4C94BED4" w14:textId="77777777" w:rsidR="007941D2" w:rsidRDefault="007941D2" w:rsidP="007941D2">
      <w:pPr>
        <w:pStyle w:val="ShotDescription"/>
        <w:numPr>
          <w:ilvl w:val="2"/>
          <w:numId w:val="3"/>
        </w:numPr>
      </w:pPr>
      <w:r>
        <w:t>Talent manually supporting the plate at locations corresponding to two holes away from the marked loading point on each side.</w:t>
      </w:r>
    </w:p>
    <w:p w14:paraId="0169A7A2" w14:textId="77777777" w:rsidR="007941D2" w:rsidRDefault="007941D2" w:rsidP="007941D2">
      <w:pPr>
        <w:pStyle w:val="ShotDescription"/>
        <w:numPr>
          <w:ilvl w:val="2"/>
          <w:numId w:val="3"/>
        </w:numPr>
      </w:pPr>
      <w:r>
        <w:t>Talent applying loading manually at the marked location until the plate fractures.</w:t>
      </w:r>
    </w:p>
    <w:p w14:paraId="4D509272" w14:textId="77777777" w:rsidR="007941D2" w:rsidRDefault="007941D2" w:rsidP="007941D2"/>
    <w:p w14:paraId="1178C660" w14:textId="77777777" w:rsidR="007941D2" w:rsidRDefault="007941D2" w:rsidP="007941D2"/>
    <w:p w14:paraId="615EFDFB" w14:textId="17E4000D" w:rsidR="007941D2" w:rsidRDefault="007941D2" w:rsidP="007941D2">
      <w:pPr>
        <w:pStyle w:val="Narration"/>
        <w:numPr>
          <w:ilvl w:val="1"/>
          <w:numId w:val="3"/>
        </w:numPr>
      </w:pPr>
      <w:r>
        <w:lastRenderedPageBreak/>
        <w:t xml:space="preserve">After </w:t>
      </w:r>
      <w:r w:rsidR="00F55DEC">
        <w:t xml:space="preserve">cleaning the samples </w:t>
      </w:r>
      <w:r w:rsidR="00F55DEC" w:rsidRPr="00F55DEC">
        <w:rPr>
          <w:b/>
          <w:bCs/>
        </w:rPr>
        <w:t>[</w:t>
      </w:r>
      <w:r w:rsidR="00F55DEC">
        <w:rPr>
          <w:b/>
          <w:bCs/>
        </w:rPr>
        <w:t>1</w:t>
      </w:r>
      <w:r w:rsidR="00F55DEC" w:rsidRPr="00F55DEC">
        <w:rPr>
          <w:b/>
          <w:bCs/>
        </w:rPr>
        <w:t>]</w:t>
      </w:r>
      <w:r w:rsidR="00F55DEC">
        <w:t>,</w:t>
      </w:r>
      <w:r>
        <w:t xml:space="preserve"> mount</w:t>
      </w:r>
      <w:r w:rsidR="00F55DEC">
        <w:t xml:space="preserve"> them</w:t>
      </w:r>
      <w:r>
        <w:t xml:space="preserve"> and image all reference specimens using the scanning electron microscopy procedures </w:t>
      </w:r>
      <w:r w:rsidR="00F55DEC">
        <w:t>as demonstrated earlier</w:t>
      </w:r>
      <w:r>
        <w:t xml:space="preserve"> </w:t>
      </w:r>
      <w:r w:rsidRPr="006E5578">
        <w:rPr>
          <w:b/>
        </w:rPr>
        <w:t>[</w:t>
      </w:r>
      <w:r w:rsidR="00F55DEC">
        <w:rPr>
          <w:b/>
        </w:rPr>
        <w:t>1</w:t>
      </w:r>
      <w:r w:rsidRPr="006E5578">
        <w:rPr>
          <w:b/>
        </w:rPr>
        <w:t>]</w:t>
      </w:r>
      <w:r>
        <w:t>.</w:t>
      </w:r>
    </w:p>
    <w:p w14:paraId="14426D5D" w14:textId="77777777" w:rsidR="007941D2" w:rsidRDefault="007941D2" w:rsidP="007941D2"/>
    <w:p w14:paraId="536A40D5" w14:textId="58416431" w:rsidR="007941D2" w:rsidRDefault="007941D2" w:rsidP="007941D2">
      <w:pPr>
        <w:pStyle w:val="ShotDescription"/>
        <w:numPr>
          <w:ilvl w:val="2"/>
          <w:numId w:val="3"/>
        </w:numPr>
      </w:pPr>
      <w:r>
        <w:t xml:space="preserve">Talent </w:t>
      </w:r>
      <w:r w:rsidR="00F55DEC">
        <w:t>cleaning the reference sample</w:t>
      </w:r>
      <w:r>
        <w:t>.</w:t>
      </w:r>
    </w:p>
    <w:p w14:paraId="2E460020" w14:textId="1ACBC82B" w:rsidR="007941D2" w:rsidRDefault="007941D2" w:rsidP="007941D2">
      <w:pPr>
        <w:pStyle w:val="ShotDescription"/>
        <w:numPr>
          <w:ilvl w:val="2"/>
          <w:numId w:val="3"/>
        </w:numPr>
      </w:pPr>
      <w:r>
        <w:t xml:space="preserve">Talent </w:t>
      </w:r>
      <w:r w:rsidR="00F55DEC">
        <w:t>mounting the reference sample of the SEM unit and starting image acquisition</w:t>
      </w:r>
      <w:r>
        <w:t>.</w:t>
      </w:r>
    </w:p>
    <w:p w14:paraId="4E7F8FCF" w14:textId="77777777" w:rsidR="007941D2" w:rsidRDefault="007941D2" w:rsidP="007941D2"/>
    <w:p w14:paraId="0EBCDD48" w14:textId="628F19FC" w:rsidR="007941D2" w:rsidRDefault="007941D2" w:rsidP="007941D2">
      <w:pPr>
        <w:pStyle w:val="Narration"/>
        <w:numPr>
          <w:ilvl w:val="1"/>
          <w:numId w:val="3"/>
        </w:numPr>
      </w:pPr>
      <w:r>
        <w:t xml:space="preserve">Compare the clinical and reference fractures using the predefined features. Classify each clinical fracture as more similar to the bucco-lingual reference pattern, more similar to the superior-inferior reference pattern, mixed, or indeterminate </w:t>
      </w:r>
      <w:r w:rsidRPr="006E5578">
        <w:rPr>
          <w:b/>
        </w:rPr>
        <w:t>[</w:t>
      </w:r>
      <w:r w:rsidR="007A7B59">
        <w:rPr>
          <w:b/>
        </w:rPr>
        <w:t>1</w:t>
      </w:r>
      <w:r w:rsidRPr="006E5578">
        <w:rPr>
          <w:b/>
        </w:rPr>
        <w:t>]</w:t>
      </w:r>
      <w:r>
        <w:t>.</w:t>
      </w:r>
    </w:p>
    <w:p w14:paraId="7E81C7E7" w14:textId="77777777" w:rsidR="007941D2" w:rsidRDefault="007941D2" w:rsidP="007941D2"/>
    <w:p w14:paraId="53DEE453" w14:textId="50FB0985" w:rsidR="007941D2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 xml:space="preserve">: Show </w:t>
      </w:r>
      <w:r w:rsidR="00F55DEC">
        <w:t>the sample and reference images side by side and hover the cursor over the corresponding areas that need attention</w:t>
      </w:r>
      <w:r>
        <w:t>.</w:t>
      </w:r>
    </w:p>
    <w:p w14:paraId="2E58F1F5" w14:textId="34472C41" w:rsidR="00DB0E3F" w:rsidRDefault="00DB0E3F" w:rsidP="00DB0E3F">
      <w:pPr>
        <w:pStyle w:val="ShotDescription"/>
        <w:ind w:firstLine="0"/>
      </w:pPr>
      <w:r w:rsidRPr="00DB0E3F">
        <w:rPr>
          <w:b/>
          <w:bCs/>
          <w:highlight w:val="yellow"/>
        </w:rPr>
        <w:t>Authors</w:t>
      </w:r>
      <w:r w:rsidRPr="00DB0E3F">
        <w:rPr>
          <w:highlight w:val="yellow"/>
        </w:rPr>
        <w:t>: Please place the images side by side and move the cursor to highlight the required areas. We can use this screen recording for this step</w:t>
      </w:r>
    </w:p>
    <w:p w14:paraId="397EE015" w14:textId="77777777" w:rsidR="007941D2" w:rsidRDefault="007941D2" w:rsidP="007941D2"/>
    <w:p w14:paraId="42D3632D" w14:textId="77777777" w:rsidR="007941D2" w:rsidRDefault="007941D2" w:rsidP="007941D2"/>
    <w:p w14:paraId="2DA58D22" w14:textId="77777777" w:rsidR="007A7B59" w:rsidRDefault="007A7B59" w:rsidP="007941D2"/>
    <w:p w14:paraId="25A9BB6D" w14:textId="403CC5EC" w:rsidR="001C230E" w:rsidRDefault="00C4373F" w:rsidP="001C230E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C4373F">
        <w:rPr>
          <w:rFonts w:cstheme="minorHAnsi"/>
          <w:b/>
          <w:bCs/>
        </w:rPr>
        <w:t>Assessment of Elemental Composition by Energy-Dispersive X-Ray Spectroscopy</w:t>
      </w:r>
    </w:p>
    <w:p w14:paraId="259AD1CA" w14:textId="77777777" w:rsidR="007A7B59" w:rsidRDefault="007A7B59" w:rsidP="007941D2"/>
    <w:p w14:paraId="1F9416A5" w14:textId="77777777" w:rsidR="007A7B59" w:rsidRDefault="007A7B59" w:rsidP="007941D2"/>
    <w:p w14:paraId="42908286" w14:textId="1D93718F" w:rsidR="007941D2" w:rsidRDefault="007941D2" w:rsidP="007941D2">
      <w:pPr>
        <w:pStyle w:val="Narration"/>
        <w:numPr>
          <w:ilvl w:val="1"/>
          <w:numId w:val="3"/>
        </w:numPr>
      </w:pPr>
      <w:r>
        <w:t xml:space="preserve">Perform energy-dispersive X-ray spectroscopy during electron microscopy to assess the elemental composition and screen for evidence of corrosion-related degradation or contamination </w:t>
      </w:r>
      <w:r w:rsidRPr="006E5578">
        <w:rPr>
          <w:b/>
        </w:rPr>
        <w:t>[1]</w:t>
      </w:r>
      <w:r>
        <w:t xml:space="preserve">. </w:t>
      </w:r>
    </w:p>
    <w:p w14:paraId="3CEC2BF7" w14:textId="77777777" w:rsidR="007941D2" w:rsidRDefault="007941D2" w:rsidP="007941D2"/>
    <w:p w14:paraId="4B5F820A" w14:textId="1656D75E" w:rsidR="007941D2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 xml:space="preserve">: </w:t>
      </w:r>
      <w:r w:rsidR="001C230E">
        <w:t xml:space="preserve">Opening the </w:t>
      </w:r>
      <w:r>
        <w:t xml:space="preserve">energy-dispersive X-ray spectroscopy </w:t>
      </w:r>
      <w:r w:rsidR="001C230E">
        <w:t>software</w:t>
      </w:r>
      <w:r>
        <w:t>.</w:t>
      </w:r>
    </w:p>
    <w:p w14:paraId="3FC75786" w14:textId="77777777" w:rsidR="007941D2" w:rsidRDefault="007941D2" w:rsidP="007941D2"/>
    <w:p w14:paraId="5D759941" w14:textId="6771CD65" w:rsidR="007941D2" w:rsidRDefault="007941D2" w:rsidP="007941D2">
      <w:pPr>
        <w:pStyle w:val="Narration"/>
        <w:numPr>
          <w:ilvl w:val="1"/>
          <w:numId w:val="3"/>
        </w:numPr>
      </w:pPr>
      <w:r>
        <w:t>Acquire spectra at an accelerating voltage of 20 kilovolts and a working distance of 10 millimeters at 1,000</w:t>
      </w:r>
      <w:r w:rsidR="001C230E">
        <w:t xml:space="preserve">x </w:t>
      </w:r>
      <w:r>
        <w:t xml:space="preserve">magnification </w:t>
      </w:r>
      <w:r w:rsidRPr="006E5578">
        <w:rPr>
          <w:b/>
        </w:rPr>
        <w:t>[1]</w:t>
      </w:r>
      <w:r>
        <w:t xml:space="preserve">. Position a rectangular region of interest over a relatively flat portion of the fracture surface while avoiding the specimen edge and gross surface debris </w:t>
      </w:r>
      <w:r w:rsidRPr="006E5578">
        <w:rPr>
          <w:b/>
        </w:rPr>
        <w:t>[2]</w:t>
      </w:r>
      <w:r>
        <w:t>.</w:t>
      </w:r>
    </w:p>
    <w:p w14:paraId="038529D5" w14:textId="77777777" w:rsidR="007941D2" w:rsidRDefault="007941D2" w:rsidP="007941D2"/>
    <w:p w14:paraId="26A29457" w14:textId="77777777" w:rsidR="007941D2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>: Show spectrum acquisition at 1,000 times magnification.</w:t>
      </w:r>
    </w:p>
    <w:p w14:paraId="46219DC7" w14:textId="77777777" w:rsidR="007941D2" w:rsidRDefault="007941D2" w:rsidP="007941D2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>: Show a rectangular region of interest positioned over a relatively flat portion of the fracture surface away from the specimen edge and gross surface debris.</w:t>
      </w:r>
    </w:p>
    <w:p w14:paraId="12AEC2C6" w14:textId="77777777" w:rsidR="007941D2" w:rsidRDefault="007941D2" w:rsidP="007941D2"/>
    <w:p w14:paraId="5572D37C" w14:textId="4FEE2439" w:rsidR="007941D2" w:rsidRDefault="001C230E" w:rsidP="007941D2">
      <w:pPr>
        <w:pStyle w:val="Narration"/>
        <w:numPr>
          <w:ilvl w:val="1"/>
          <w:numId w:val="3"/>
        </w:numPr>
      </w:pPr>
      <w:r>
        <w:t>Finally, q</w:t>
      </w:r>
      <w:r w:rsidR="007941D2">
        <w:t xml:space="preserve">uantify the elemental composition from the acquired spectrum </w:t>
      </w:r>
      <w:r>
        <w:t>and r</w:t>
      </w:r>
      <w:r w:rsidR="007941D2">
        <w:t xml:space="preserve">eport </w:t>
      </w:r>
      <w:r>
        <w:t>it as weight and atomic percentages</w:t>
      </w:r>
      <w:r w:rsidR="007941D2">
        <w:t xml:space="preserve"> </w:t>
      </w:r>
      <w:r w:rsidR="007941D2" w:rsidRPr="006E5578">
        <w:rPr>
          <w:b/>
        </w:rPr>
        <w:t>[</w:t>
      </w:r>
      <w:r w:rsidR="00DB0E3F">
        <w:rPr>
          <w:b/>
        </w:rPr>
        <w:t>1</w:t>
      </w:r>
      <w:r w:rsidR="007941D2" w:rsidRPr="006E5578">
        <w:rPr>
          <w:b/>
        </w:rPr>
        <w:t>]</w:t>
      </w:r>
      <w:r w:rsidR="007941D2">
        <w:t>.</w:t>
      </w:r>
    </w:p>
    <w:p w14:paraId="312826AC" w14:textId="77777777" w:rsidR="007941D2" w:rsidRDefault="007941D2" w:rsidP="007941D2"/>
    <w:p w14:paraId="6C605A2A" w14:textId="6130C222" w:rsidR="00DB0E3F" w:rsidRDefault="007941D2" w:rsidP="00DB0E3F">
      <w:pPr>
        <w:pStyle w:val="ShotDescription"/>
        <w:numPr>
          <w:ilvl w:val="2"/>
          <w:numId w:val="3"/>
        </w:numPr>
      </w:pPr>
      <w:r w:rsidRPr="009A7E06">
        <w:rPr>
          <w:highlight w:val="yellow"/>
        </w:rPr>
        <w:t>SCREEN</w:t>
      </w:r>
      <w:r>
        <w:t>: Show elemental composition quantified from the acquired spectrum</w:t>
      </w:r>
    </w:p>
    <w:p w14:paraId="4B488CC5" w14:textId="77777777" w:rsidR="009A7E06" w:rsidRDefault="009A7E06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6D28A4D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341E6E0" w14:textId="5587AFC3" w:rsidR="00B155AE" w:rsidRDefault="00B155AE" w:rsidP="00B155AE">
      <w:pPr>
        <w:pStyle w:val="Narration"/>
        <w:numPr>
          <w:ilvl w:val="1"/>
          <w:numId w:val="3"/>
        </w:numPr>
      </w:pPr>
      <w:r>
        <w:t xml:space="preserve">Scanning electron microscopy revealed site-associated differences in the fracture-surface morphology, with all the tested mandibular body-region fracture sites showing a </w:t>
      </w:r>
      <w:r w:rsidRPr="00B155AE">
        <w:rPr>
          <w:b/>
          <w:bCs/>
        </w:rPr>
        <w:t>[</w:t>
      </w:r>
      <w:r>
        <w:rPr>
          <w:b/>
          <w:bCs/>
        </w:rPr>
        <w:t>1</w:t>
      </w:r>
      <w:r w:rsidRPr="00B155AE">
        <w:rPr>
          <w:b/>
          <w:bCs/>
        </w:rPr>
        <w:t xml:space="preserve">] </w:t>
      </w:r>
      <w:r>
        <w:t xml:space="preserve">predominantly buccolingual orientation of the observed fracture-surface features </w:t>
      </w:r>
      <w:r w:rsidRPr="004068C9">
        <w:rPr>
          <w:b/>
        </w:rPr>
        <w:t>[</w:t>
      </w:r>
      <w:r>
        <w:rPr>
          <w:b/>
        </w:rPr>
        <w:t>2</w:t>
      </w:r>
      <w:r w:rsidRPr="004068C9">
        <w:rPr>
          <w:b/>
        </w:rPr>
        <w:t>]</w:t>
      </w:r>
      <w:r>
        <w:t>.</w:t>
      </w:r>
    </w:p>
    <w:p w14:paraId="1242CE49" w14:textId="3093861B" w:rsidR="00B155AE" w:rsidRDefault="00B155AE" w:rsidP="00B155AE">
      <w:pPr>
        <w:pStyle w:val="ShotDescription"/>
        <w:numPr>
          <w:ilvl w:val="2"/>
          <w:numId w:val="3"/>
        </w:numPr>
      </w:pPr>
      <w:r>
        <w:t>LAB MEDIA: Figure 3.</w:t>
      </w:r>
    </w:p>
    <w:p w14:paraId="79E3C84B" w14:textId="6FF9CF5D" w:rsidR="00B155AE" w:rsidRDefault="00B155AE" w:rsidP="00B155AE">
      <w:pPr>
        <w:pStyle w:val="ShotDescription"/>
        <w:numPr>
          <w:ilvl w:val="2"/>
          <w:numId w:val="3"/>
        </w:numPr>
      </w:pPr>
      <w:r>
        <w:t xml:space="preserve">LAB MEDIA: Figure 4. </w:t>
      </w:r>
    </w:p>
    <w:p w14:paraId="27F06EC3" w14:textId="77777777" w:rsidR="00B155AE" w:rsidRDefault="00B155AE" w:rsidP="00B155AE"/>
    <w:p w14:paraId="4DD5E7B6" w14:textId="77777777" w:rsidR="00B155AE" w:rsidRDefault="00B155AE" w:rsidP="00B155AE">
      <w:pPr>
        <w:pStyle w:val="Narration"/>
        <w:numPr>
          <w:ilvl w:val="1"/>
          <w:numId w:val="3"/>
        </w:numPr>
      </w:pPr>
      <w:r>
        <w:t xml:space="preserve">Striation-like markings and beach-mark-like patterns were observed at the buccal or lingual margins in the body-region fractures </w:t>
      </w:r>
      <w:r w:rsidRPr="004068C9">
        <w:rPr>
          <w:b/>
        </w:rPr>
        <w:t>[1]</w:t>
      </w:r>
      <w:r>
        <w:t>.</w:t>
      </w:r>
    </w:p>
    <w:p w14:paraId="222705CA" w14:textId="70870D7B" w:rsidR="00B155AE" w:rsidRDefault="00B155AE" w:rsidP="00B155AE">
      <w:pPr>
        <w:pStyle w:val="ShotDescription"/>
        <w:numPr>
          <w:ilvl w:val="2"/>
          <w:numId w:val="3"/>
        </w:numPr>
      </w:pPr>
      <w:r>
        <w:t xml:space="preserve">LAB MEDIA: Figure 3 and Figure 4. </w:t>
      </w:r>
      <w:commentRangeStart w:id="4"/>
      <w:r w:rsidRPr="00B155AE">
        <w:rPr>
          <w:b/>
          <w:bCs/>
          <w:highlight w:val="yellow"/>
        </w:rPr>
        <w:t>Authors</w:t>
      </w:r>
      <w:r w:rsidRPr="00B155AE">
        <w:rPr>
          <w:highlight w:val="yellow"/>
        </w:rPr>
        <w:t>: Can you please mark the area we need to focus on in one of the sample images?</w:t>
      </w:r>
      <w:commentRangeEnd w:id="4"/>
      <w:r w:rsidR="002D441C">
        <w:rPr>
          <w:rStyle w:val="CommentReference"/>
          <w:sz w:val="24"/>
          <w:szCs w:val="24"/>
        </w:rPr>
        <w:commentReference w:id="4"/>
      </w:r>
    </w:p>
    <w:p w14:paraId="4E15D399" w14:textId="77777777" w:rsidR="00B155AE" w:rsidRDefault="00B155AE" w:rsidP="00B155AE"/>
    <w:p w14:paraId="36637DC8" w14:textId="77777777" w:rsidR="00B155AE" w:rsidRDefault="00B155AE" w:rsidP="00B155AE">
      <w:pPr>
        <w:pStyle w:val="Narration"/>
        <w:numPr>
          <w:ilvl w:val="1"/>
          <w:numId w:val="3"/>
        </w:numPr>
      </w:pPr>
      <w:r>
        <w:t xml:space="preserve">As crack propagation advanced across the plate, the peripheral regions transitioned to a brittle fracture morphology </w:t>
      </w:r>
      <w:r w:rsidRPr="004068C9">
        <w:rPr>
          <w:b/>
        </w:rPr>
        <w:t>[1]</w:t>
      </w:r>
      <w:r>
        <w:t>.</w:t>
      </w:r>
    </w:p>
    <w:p w14:paraId="21DD3C66" w14:textId="447FEEBA" w:rsidR="00B155AE" w:rsidRDefault="00B155AE" w:rsidP="00B155AE">
      <w:pPr>
        <w:pStyle w:val="ShotDescription"/>
        <w:numPr>
          <w:ilvl w:val="2"/>
          <w:numId w:val="3"/>
        </w:numPr>
      </w:pPr>
      <w:r>
        <w:t xml:space="preserve">LAB MEDIA: Figure 3 and Figure 4. </w:t>
      </w:r>
      <w:commentRangeStart w:id="5"/>
      <w:r w:rsidRPr="00B155AE">
        <w:rPr>
          <w:b/>
          <w:bCs/>
          <w:highlight w:val="yellow"/>
        </w:rPr>
        <w:t>Authors</w:t>
      </w:r>
      <w:r w:rsidRPr="00B155AE">
        <w:rPr>
          <w:highlight w:val="yellow"/>
        </w:rPr>
        <w:t>: Can you please mark the area we need to focus on in one of the sample images?</w:t>
      </w:r>
      <w:commentRangeEnd w:id="5"/>
      <w:r w:rsidR="002D441C">
        <w:rPr>
          <w:rStyle w:val="CommentReference"/>
          <w:sz w:val="24"/>
          <w:szCs w:val="24"/>
        </w:rPr>
        <w:commentReference w:id="5"/>
      </w:r>
    </w:p>
    <w:p w14:paraId="3F62C742" w14:textId="77777777" w:rsidR="00B155AE" w:rsidRDefault="00B155AE" w:rsidP="00B155AE"/>
    <w:p w14:paraId="4B82FD47" w14:textId="77777777" w:rsidR="00B155AE" w:rsidRDefault="00B155AE" w:rsidP="00B155AE">
      <w:pPr>
        <w:pStyle w:val="Narration"/>
        <w:numPr>
          <w:ilvl w:val="1"/>
          <w:numId w:val="3"/>
        </w:numPr>
      </w:pPr>
      <w:r>
        <w:t xml:space="preserve">In the mandibular angle group, the fracture-surface features were predominantly oriented along the superior-inferior axis </w:t>
      </w:r>
      <w:r w:rsidRPr="004068C9">
        <w:rPr>
          <w:b/>
        </w:rPr>
        <w:t>[1]</w:t>
      </w:r>
      <w:r>
        <w:t>.</w:t>
      </w:r>
    </w:p>
    <w:p w14:paraId="7B3B5F83" w14:textId="528E14EB" w:rsidR="00B155AE" w:rsidRDefault="00B155AE" w:rsidP="00B155AE">
      <w:pPr>
        <w:pStyle w:val="ShotDescription"/>
        <w:numPr>
          <w:ilvl w:val="2"/>
          <w:numId w:val="3"/>
        </w:numPr>
      </w:pPr>
      <w:r>
        <w:t xml:space="preserve">LAB MEDIA: Figure 5. </w:t>
      </w:r>
    </w:p>
    <w:p w14:paraId="2FCC12D0" w14:textId="77777777" w:rsidR="00B155AE" w:rsidRDefault="00B155AE" w:rsidP="00B155AE"/>
    <w:p w14:paraId="42FA7088" w14:textId="77777777" w:rsidR="00B155AE" w:rsidRDefault="00B155AE" w:rsidP="00B155AE">
      <w:pPr>
        <w:pStyle w:val="Narration"/>
        <w:numPr>
          <w:ilvl w:val="1"/>
          <w:numId w:val="3"/>
        </w:numPr>
      </w:pPr>
      <w:r>
        <w:t xml:space="preserve">The presumed crack-initiation region was located at the superior or inferior plate margin in 3 of 3 mandibular angle specimens </w:t>
      </w:r>
      <w:r w:rsidRPr="004068C9">
        <w:rPr>
          <w:b/>
        </w:rPr>
        <w:t>[1]</w:t>
      </w:r>
      <w:r>
        <w:t>.</w:t>
      </w:r>
    </w:p>
    <w:p w14:paraId="1CBBE960" w14:textId="4AA6B672" w:rsidR="00B155AE" w:rsidRDefault="00B155AE" w:rsidP="00B155AE">
      <w:pPr>
        <w:pStyle w:val="ShotDescription"/>
        <w:numPr>
          <w:ilvl w:val="2"/>
          <w:numId w:val="3"/>
        </w:numPr>
      </w:pPr>
      <w:r>
        <w:t xml:space="preserve">LAB MEDIA: Figure 5. </w:t>
      </w:r>
      <w:commentRangeStart w:id="6"/>
      <w:r w:rsidRPr="00B155AE">
        <w:rPr>
          <w:b/>
          <w:bCs/>
          <w:highlight w:val="yellow"/>
        </w:rPr>
        <w:t>Authors</w:t>
      </w:r>
      <w:r w:rsidRPr="00B155AE">
        <w:rPr>
          <w:highlight w:val="yellow"/>
        </w:rPr>
        <w:t>: Can you please mark the area we need to focus on in one of the sample images?</w:t>
      </w:r>
      <w:commentRangeEnd w:id="6"/>
      <w:r w:rsidR="002D441C">
        <w:rPr>
          <w:rStyle w:val="CommentReference"/>
          <w:sz w:val="24"/>
          <w:szCs w:val="24"/>
        </w:rPr>
        <w:commentReference w:id="6"/>
      </w:r>
    </w:p>
    <w:p w14:paraId="6FF4C4CA" w14:textId="77777777" w:rsidR="00B155AE" w:rsidRDefault="00B155AE" w:rsidP="00B155AE"/>
    <w:p w14:paraId="49EC79AB" w14:textId="77777777" w:rsidR="00B155AE" w:rsidRDefault="00B155AE" w:rsidP="00B155AE"/>
    <w:p w14:paraId="10046D9D" w14:textId="52ED2313" w:rsidR="00B155AE" w:rsidRDefault="00B155AE" w:rsidP="00B155AE">
      <w:pPr>
        <w:pStyle w:val="Narration"/>
        <w:numPr>
          <w:ilvl w:val="1"/>
          <w:numId w:val="3"/>
        </w:numPr>
      </w:pPr>
      <w:r>
        <w:t>Site-associated differences in fracture morphology were observed between the mandibular body</w:t>
      </w:r>
      <w:r w:rsidR="009A7E06">
        <w:t xml:space="preserve"> </w:t>
      </w:r>
      <w:r w:rsidR="009A7E06" w:rsidRPr="004068C9">
        <w:rPr>
          <w:b/>
        </w:rPr>
        <w:t>[1]</w:t>
      </w:r>
      <w:r>
        <w:t xml:space="preserve"> and mandibular angle groups </w:t>
      </w:r>
      <w:r w:rsidRPr="004068C9">
        <w:rPr>
          <w:b/>
        </w:rPr>
        <w:t>[</w:t>
      </w:r>
      <w:r w:rsidR="009A7E06">
        <w:rPr>
          <w:b/>
        </w:rPr>
        <w:t>2</w:t>
      </w:r>
      <w:r w:rsidRPr="004068C9">
        <w:rPr>
          <w:b/>
        </w:rPr>
        <w:t>]</w:t>
      </w:r>
      <w:r>
        <w:t>.</w:t>
      </w:r>
    </w:p>
    <w:p w14:paraId="14EDE75F" w14:textId="77777777" w:rsidR="00B155AE" w:rsidRDefault="00B155AE" w:rsidP="00B155AE"/>
    <w:p w14:paraId="70FEDB26" w14:textId="77777777" w:rsidR="00B155AE" w:rsidRDefault="00B155AE" w:rsidP="00B155AE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9A7E06">
        <w:rPr>
          <w:i/>
          <w:iCs/>
          <w:color w:val="3333FF"/>
        </w:rPr>
        <w:t>Video editor: Highlight the rows having the word “body” in the "Anatomical fracture site" column</w:t>
      </w:r>
    </w:p>
    <w:p w14:paraId="647234EA" w14:textId="14B07066" w:rsidR="00B155AE" w:rsidRDefault="00B155AE" w:rsidP="00B155AE">
      <w:pPr>
        <w:pStyle w:val="ShotDescription"/>
        <w:numPr>
          <w:ilvl w:val="2"/>
          <w:numId w:val="3"/>
        </w:numPr>
      </w:pPr>
      <w:r>
        <w:lastRenderedPageBreak/>
        <w:t xml:space="preserve">LAB MEDIA: Table 2. </w:t>
      </w:r>
      <w:r w:rsidRPr="009A7E06">
        <w:rPr>
          <w:i/>
          <w:iCs/>
          <w:color w:val="3333FF"/>
        </w:rPr>
        <w:t>Video editor: Highlight the rows with the word “Angle” in the "Anatomical fracture site" column</w:t>
      </w:r>
    </w:p>
    <w:p w14:paraId="5E57F2C1" w14:textId="77777777" w:rsidR="00B155AE" w:rsidRDefault="00B155AE" w:rsidP="00B155AE"/>
    <w:p w14:paraId="6F08BAE4" w14:textId="5B9E7668" w:rsidR="00B155AE" w:rsidRDefault="00B155AE" w:rsidP="00B155AE">
      <w:pPr>
        <w:pStyle w:val="Narration"/>
        <w:numPr>
          <w:ilvl w:val="1"/>
          <w:numId w:val="3"/>
        </w:numPr>
      </w:pPr>
      <w:r>
        <w:t xml:space="preserve">Reference fractures produced under bucco-lingual loading showed crack initiation at the lateral plate margins and fracture-surface features oriented along the bucco-lingual axis </w:t>
      </w:r>
      <w:r w:rsidRPr="004068C9">
        <w:rPr>
          <w:b/>
        </w:rPr>
        <w:t>[</w:t>
      </w:r>
      <w:r w:rsidR="009A7E06">
        <w:rPr>
          <w:b/>
        </w:rPr>
        <w:t>1</w:t>
      </w:r>
      <w:r w:rsidRPr="004068C9">
        <w:rPr>
          <w:b/>
        </w:rPr>
        <w:t>]</w:t>
      </w:r>
      <w:r>
        <w:t>.</w:t>
      </w:r>
    </w:p>
    <w:p w14:paraId="227108F9" w14:textId="25F9C1BA" w:rsidR="00B155AE" w:rsidRDefault="00B155AE" w:rsidP="009A7E06">
      <w:pPr>
        <w:pStyle w:val="ShotDescription"/>
        <w:numPr>
          <w:ilvl w:val="2"/>
          <w:numId w:val="3"/>
        </w:numPr>
      </w:pPr>
      <w:r>
        <w:t>LAB MEDIA: Figure 6</w:t>
      </w:r>
      <w:r w:rsidR="009A7E06">
        <w:t>A</w:t>
      </w:r>
      <w:r>
        <w:t xml:space="preserve">. </w:t>
      </w:r>
    </w:p>
    <w:p w14:paraId="449D1AC7" w14:textId="77777777" w:rsidR="009A7E06" w:rsidRDefault="009A7E06" w:rsidP="009A7E06">
      <w:pPr>
        <w:pStyle w:val="ShotDescription"/>
        <w:ind w:firstLine="0"/>
      </w:pPr>
    </w:p>
    <w:p w14:paraId="6571F4C6" w14:textId="5A99DDDF" w:rsidR="00B155AE" w:rsidRDefault="00B155AE" w:rsidP="00B155AE">
      <w:pPr>
        <w:pStyle w:val="Narration"/>
        <w:numPr>
          <w:ilvl w:val="1"/>
          <w:numId w:val="3"/>
        </w:numPr>
      </w:pPr>
      <w:r>
        <w:t xml:space="preserve">Reference fractures produced under superior-inferior loading showed crack initiation at the superior or inferior plate margin and fracture-surface features oriented predominantly along the superior-inferior axis </w:t>
      </w:r>
      <w:r w:rsidRPr="004068C9">
        <w:rPr>
          <w:b/>
        </w:rPr>
        <w:t>[</w:t>
      </w:r>
      <w:r w:rsidR="009A7E06">
        <w:rPr>
          <w:b/>
        </w:rPr>
        <w:t>1</w:t>
      </w:r>
      <w:r w:rsidRPr="004068C9">
        <w:rPr>
          <w:b/>
        </w:rPr>
        <w:t>]</w:t>
      </w:r>
      <w:r>
        <w:t>.</w:t>
      </w:r>
    </w:p>
    <w:p w14:paraId="5FC8323C" w14:textId="5BE1A7C6" w:rsidR="00B155AE" w:rsidRDefault="00B155AE" w:rsidP="00B155AE">
      <w:pPr>
        <w:pStyle w:val="ShotDescription"/>
        <w:numPr>
          <w:ilvl w:val="2"/>
          <w:numId w:val="3"/>
        </w:numPr>
      </w:pPr>
      <w:r>
        <w:t>LAB MEDIA: Figure 6B.</w:t>
      </w:r>
    </w:p>
    <w:p w14:paraId="00E38733" w14:textId="77777777" w:rsidR="00B155AE" w:rsidRDefault="00B155AE" w:rsidP="00B155AE"/>
    <w:p w14:paraId="27D1A9D7" w14:textId="77777777" w:rsidR="00B155AE" w:rsidRDefault="00B155AE" w:rsidP="00B155AE">
      <w:pPr>
        <w:pStyle w:val="Narration"/>
        <w:numPr>
          <w:ilvl w:val="1"/>
          <w:numId w:val="3"/>
        </w:numPr>
      </w:pPr>
      <w:r>
        <w:t xml:space="preserve">Energy-dispersive X-ray spectroscopy demonstrated that titanium and oxygen accounted for the largest detected elemental proportions in the analyzed regions </w:t>
      </w:r>
      <w:r w:rsidRPr="004068C9">
        <w:rPr>
          <w:b/>
        </w:rPr>
        <w:t>[1]</w:t>
      </w:r>
      <w:r>
        <w:t>.</w:t>
      </w:r>
    </w:p>
    <w:p w14:paraId="316D5B86" w14:textId="2277FD36" w:rsidR="00B155AE" w:rsidRDefault="00B155AE" w:rsidP="00B155AE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9A7E06">
        <w:rPr>
          <w:i/>
          <w:iCs/>
          <w:color w:val="3333FF"/>
        </w:rPr>
        <w:t>Video editor: Highlight the Titanium and Oxygen columns</w:t>
      </w:r>
      <w:r>
        <w:t>.</w:t>
      </w:r>
    </w:p>
    <w:p w14:paraId="4B5CE2EB" w14:textId="77777777" w:rsidR="00B155AE" w:rsidRDefault="00B155AE" w:rsidP="00B155AE"/>
    <w:p w14:paraId="457A36E6" w14:textId="77777777" w:rsidR="00B155AE" w:rsidRDefault="00B155AE" w:rsidP="00B155AE">
      <w:pPr>
        <w:pStyle w:val="Narration"/>
        <w:numPr>
          <w:ilvl w:val="1"/>
          <w:numId w:val="3"/>
        </w:numPr>
      </w:pPr>
      <w:r>
        <w:t xml:space="preserve">Small amounts of carbon were detected in 5 patients </w:t>
      </w:r>
      <w:r w:rsidRPr="004068C9">
        <w:rPr>
          <w:b/>
        </w:rPr>
        <w:t>[1]</w:t>
      </w:r>
      <w:r>
        <w:t xml:space="preserve">, and sodium was detected in 1 patient only </w:t>
      </w:r>
      <w:r w:rsidRPr="004068C9">
        <w:rPr>
          <w:b/>
        </w:rPr>
        <w:t>[2]</w:t>
      </w:r>
      <w:r>
        <w:t>.</w:t>
      </w:r>
    </w:p>
    <w:p w14:paraId="7C98F41C" w14:textId="66FE89A6" w:rsidR="00B155AE" w:rsidRDefault="00B155AE" w:rsidP="00B155AE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9A7E06">
        <w:rPr>
          <w:i/>
          <w:iCs/>
          <w:color w:val="3333FF"/>
        </w:rPr>
        <w:t xml:space="preserve">Video editor: Highlight </w:t>
      </w:r>
      <w:r w:rsidR="009A7E06" w:rsidRPr="009A7E06">
        <w:rPr>
          <w:i/>
          <w:iCs/>
          <w:color w:val="3333FF"/>
        </w:rPr>
        <w:t xml:space="preserve">rows 3 to 7, where </w:t>
      </w:r>
      <w:r w:rsidRPr="009A7E06">
        <w:rPr>
          <w:i/>
          <w:iCs/>
          <w:color w:val="3333FF"/>
        </w:rPr>
        <w:t>the Carbon column values are present</w:t>
      </w:r>
      <w:r>
        <w:t>.</w:t>
      </w:r>
    </w:p>
    <w:p w14:paraId="12D9DF38" w14:textId="145649E1" w:rsidR="00B155AE" w:rsidRDefault="00B155AE" w:rsidP="00B155AE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9A7E06">
        <w:rPr>
          <w:i/>
          <w:iCs/>
          <w:color w:val="3333FF"/>
        </w:rPr>
        <w:t xml:space="preserve">Video editor: Highlight </w:t>
      </w:r>
      <w:r w:rsidR="009A7E06" w:rsidRPr="009A7E06">
        <w:rPr>
          <w:i/>
          <w:iCs/>
          <w:color w:val="3333FF"/>
        </w:rPr>
        <w:t xml:space="preserve">row 3 where the Sodium value is </w:t>
      </w:r>
      <w:r w:rsidRPr="009A7E06">
        <w:rPr>
          <w:i/>
          <w:iCs/>
          <w:color w:val="3333FF"/>
        </w:rPr>
        <w:t>shown in the table</w:t>
      </w:r>
      <w:r>
        <w:t>.</w:t>
      </w:r>
    </w:p>
    <w:p w14:paraId="4B55235C" w14:textId="77777777" w:rsidR="00B155AE" w:rsidRDefault="00B155AE" w:rsidP="00B155AE"/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2549EA46" w14:textId="77777777" w:rsidR="00F65532" w:rsidRDefault="00F65532" w:rsidP="006658E7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bookmarkStart w:id="7" w:name="_Hlk203166143"/>
    </w:p>
    <w:p w14:paraId="4851E4A3" w14:textId="77777777" w:rsidR="00F65532" w:rsidRPr="009D12C2" w:rsidRDefault="00F65532" w:rsidP="00F65532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65532">
        <w:rPr>
          <w:rFonts w:ascii="Arial" w:eastAsia="Times New Roman" w:hAnsi="Arial" w:cs="Arial"/>
          <w:b/>
          <w:bCs/>
          <w:color w:val="222222"/>
          <w:highlight w:val="yellow"/>
        </w:rPr>
        <w:t xml:space="preserve">Watch this video and apply the settings while capturing the screen to obtain high-quality videos: </w:t>
      </w:r>
      <w:hyperlink r:id="rId15" w:history="1">
        <w:r w:rsidRPr="00F65532">
          <w:rPr>
            <w:rStyle w:val="Hyperlink"/>
            <w:rFonts w:ascii="Arial" w:eastAsia="Times New Roman" w:hAnsi="Arial" w:cs="Arial"/>
            <w:b/>
            <w:bCs/>
            <w:highlight w:val="yellow"/>
          </w:rPr>
          <w:t>https://www.youtube.com/watch?v=Y67dM1kKcTE</w:t>
        </w:r>
      </w:hyperlink>
      <w:r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1529BF11" w14:textId="061A27B8" w:rsidR="00F65532" w:rsidRDefault="00F65532" w:rsidP="006658E7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</w:t>
      </w:r>
    </w:p>
    <w:bookmarkEnd w:id="7"/>
    <w:p w14:paraId="32BDE32C" w14:textId="77777777" w:rsidR="006658E7" w:rsidRDefault="006658E7" w:rsidP="006658E7">
      <w:pPr>
        <w:rPr>
          <w:rFonts w:eastAsia="Times New Roman" w:cstheme="minorHAnsi"/>
          <w:sz w:val="52"/>
        </w:rPr>
      </w:pPr>
    </w:p>
    <w:p w14:paraId="6FFEDCD5" w14:textId="77777777" w:rsidR="006658E7" w:rsidRDefault="006658E7" w:rsidP="006658E7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8" w:name="_Hlk215154137"/>
      <w:bookmarkStart w:id="9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1F6ACA3F" w14:textId="77777777" w:rsidR="006658E7" w:rsidRDefault="006658E7" w:rsidP="006658E7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EDD97E5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76191131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AB57F4F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5FE1D2F0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56627D6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6B133719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B35ABBF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350AAD5B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75A95645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C5F8994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82DDDFC" w14:textId="77777777" w:rsidR="006658E7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2AA0A0E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0507828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4A1E4B6E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7409DF2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4F7FE5E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8E6317E" w14:textId="77777777" w:rsidR="006658E7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42058457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68B2E814" w14:textId="77777777" w:rsidR="006658E7" w:rsidRDefault="006658E7" w:rsidP="006658E7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327E2560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2C6CB31C" w14:textId="77777777" w:rsidR="006658E7" w:rsidRPr="000C1D2D" w:rsidRDefault="006658E7" w:rsidP="006658E7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61200DD7" w14:textId="77777777" w:rsidR="006658E7" w:rsidRPr="009D12C2" w:rsidRDefault="006658E7" w:rsidP="006658E7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25BFD4B0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4B4F26C6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68F54AB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33AFFCB0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8"/>
    </w:p>
    <w:bookmarkEnd w:id="9"/>
    <w:p w14:paraId="017DBA3E" w14:textId="77777777" w:rsidR="006658E7" w:rsidRDefault="006658E7" w:rsidP="006658E7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sectPr w:rsidR="006658E7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Jiwon Do" w:date="2026-07-12T09:27:00Z" w:initials="JD">
    <w:p w14:paraId="361F0ADA" w14:textId="77777777" w:rsidR="002D441C" w:rsidRDefault="002D441C" w:rsidP="002D441C">
      <w:pPr>
        <w:pStyle w:val="CommentText"/>
      </w:pPr>
      <w:r>
        <w:rPr>
          <w:rStyle w:val="CommentReference"/>
        </w:rPr>
        <w:annotationRef/>
      </w:r>
      <w:r>
        <w:t xml:space="preserve">Understood. We will provide an annotated sample image from Figure 3 or Figure 4, marking the striation-like and beach-mark-like patterns. </w:t>
      </w:r>
    </w:p>
  </w:comment>
  <w:comment w:id="5" w:author="Jiwon Do" w:date="2026-07-12T09:27:00Z" w:initials="JD">
    <w:p w14:paraId="45745D27" w14:textId="77777777" w:rsidR="002D441C" w:rsidRDefault="002D441C" w:rsidP="002D441C">
      <w:pPr>
        <w:pStyle w:val="CommentText"/>
      </w:pPr>
      <w:r>
        <w:rPr>
          <w:rStyle w:val="CommentReference"/>
        </w:rPr>
        <w:annotationRef/>
      </w:r>
      <w:r>
        <w:t xml:space="preserve">Understood. We will provide an annotated sample image indicating the peripheral region showing the transition to brittle fracture morphology. </w:t>
      </w:r>
    </w:p>
  </w:comment>
  <w:comment w:id="6" w:author="Jiwon Do" w:date="2026-07-12T09:27:00Z" w:initials="JD">
    <w:p w14:paraId="04822FFD" w14:textId="77777777" w:rsidR="002D441C" w:rsidRDefault="002D441C" w:rsidP="002D441C">
      <w:pPr>
        <w:pStyle w:val="CommentText"/>
      </w:pPr>
      <w:r>
        <w:rPr>
          <w:rStyle w:val="CommentReference"/>
        </w:rPr>
        <w:annotationRef/>
      </w:r>
      <w:r>
        <w:t xml:space="preserve">Understood. We will provide an annotated sample image from Figure 5, marking the presumed crack-initiation region at the superior or inferior plate margin.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61F0ADA" w15:done="0"/>
  <w15:commentEx w15:paraId="45745D27" w15:done="0"/>
  <w15:commentEx w15:paraId="04822FF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6CC30EB" w16cex:dateUtc="2026-07-12T00:27:00Z"/>
  <w16cex:commentExtensible w16cex:durableId="2839CCBA" w16cex:dateUtc="2026-07-12T00:27:00Z"/>
  <w16cex:commentExtensible w16cex:durableId="12945E25" w16cex:dateUtc="2026-07-12T00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61F0ADA" w16cid:durableId="76CC30EB"/>
  <w16cid:commentId w16cid:paraId="45745D27" w16cid:durableId="2839CCBA"/>
  <w16cid:commentId w16cid:paraId="04822FFD" w16cid:durableId="12945E2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C5B79" w14:textId="77777777" w:rsidR="00506514" w:rsidRDefault="00506514">
      <w:r>
        <w:separator/>
      </w:r>
    </w:p>
    <w:p w14:paraId="168DFE5C" w14:textId="77777777" w:rsidR="00506514" w:rsidRDefault="00506514"/>
  </w:endnote>
  <w:endnote w:type="continuationSeparator" w:id="0">
    <w:p w14:paraId="71DEF931" w14:textId="77777777" w:rsidR="00506514" w:rsidRDefault="00506514">
      <w:r>
        <w:continuationSeparator/>
      </w:r>
    </w:p>
    <w:p w14:paraId="120ACFEE" w14:textId="77777777" w:rsidR="00506514" w:rsidRDefault="005065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39F23E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B0E3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DB0E3F">
      <w:rPr>
        <w:rFonts w:cstheme="minorHAnsi"/>
      </w:rPr>
      <w:t>July 31,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E71A2" w14:textId="77777777" w:rsidR="00506514" w:rsidRDefault="00506514">
      <w:r>
        <w:separator/>
      </w:r>
    </w:p>
    <w:p w14:paraId="7D3A4C2F" w14:textId="77777777" w:rsidR="00506514" w:rsidRDefault="00506514"/>
  </w:footnote>
  <w:footnote w:type="continuationSeparator" w:id="0">
    <w:p w14:paraId="7A453329" w14:textId="77777777" w:rsidR="00506514" w:rsidRDefault="00506514">
      <w:r>
        <w:continuationSeparator/>
      </w:r>
    </w:p>
    <w:p w14:paraId="4BC89E3C" w14:textId="77777777" w:rsidR="00506514" w:rsidRDefault="005065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FC169F9" w:rsidR="00336C61" w:rsidRPr="006D3AC7" w:rsidRDefault="00336C61" w:rsidP="002F212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484322601" name="Picture 14843226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0" w:name="_Hlk161771130"/>
    <w:r w:rsidR="002F2129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0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EEF0941"/>
    <w:multiLevelType w:val="hybridMultilevel"/>
    <w:tmpl w:val="97008044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222371026">
    <w:abstractNumId w:val="32"/>
  </w:num>
  <w:num w:numId="45" w16cid:durableId="474831264">
    <w:abstractNumId w:val="1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iwon Do">
    <w15:presenceInfo w15:providerId="Windows Live" w15:userId="4bff8ff1c5f3800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230E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0DB6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1283"/>
    <w:rsid w:val="002B26D4"/>
    <w:rsid w:val="002B55D9"/>
    <w:rsid w:val="002C54DB"/>
    <w:rsid w:val="002D441C"/>
    <w:rsid w:val="002D52A1"/>
    <w:rsid w:val="002E29DF"/>
    <w:rsid w:val="002E48F2"/>
    <w:rsid w:val="002E7521"/>
    <w:rsid w:val="002F0D42"/>
    <w:rsid w:val="002F2129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374A9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5193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06307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075B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6514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C3E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17A0F"/>
    <w:rsid w:val="00622BE8"/>
    <w:rsid w:val="006248D3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58E7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514"/>
    <w:rsid w:val="006F2681"/>
    <w:rsid w:val="006F2C11"/>
    <w:rsid w:val="00710EA3"/>
    <w:rsid w:val="0071156C"/>
    <w:rsid w:val="0071294C"/>
    <w:rsid w:val="00716A9B"/>
    <w:rsid w:val="007242D1"/>
    <w:rsid w:val="00724E3B"/>
    <w:rsid w:val="00730855"/>
    <w:rsid w:val="00731E5D"/>
    <w:rsid w:val="00734444"/>
    <w:rsid w:val="00744D1C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941D2"/>
    <w:rsid w:val="007A149A"/>
    <w:rsid w:val="007A4E1D"/>
    <w:rsid w:val="007A7B59"/>
    <w:rsid w:val="007B0B10"/>
    <w:rsid w:val="007B0FBB"/>
    <w:rsid w:val="007B3E0E"/>
    <w:rsid w:val="007B472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0188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81444"/>
    <w:rsid w:val="008A0177"/>
    <w:rsid w:val="008A7A3E"/>
    <w:rsid w:val="008B097D"/>
    <w:rsid w:val="008C1580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5EAF"/>
    <w:rsid w:val="00916F12"/>
    <w:rsid w:val="009212DD"/>
    <w:rsid w:val="00921AB9"/>
    <w:rsid w:val="00922EA0"/>
    <w:rsid w:val="0092615B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A7E06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159"/>
    <w:rsid w:val="009F0554"/>
    <w:rsid w:val="009F356C"/>
    <w:rsid w:val="009F51F2"/>
    <w:rsid w:val="00A05E2F"/>
    <w:rsid w:val="00A07468"/>
    <w:rsid w:val="00A11F88"/>
    <w:rsid w:val="00A20DA8"/>
    <w:rsid w:val="00A218EC"/>
    <w:rsid w:val="00A310D7"/>
    <w:rsid w:val="00A3138F"/>
    <w:rsid w:val="00A319BE"/>
    <w:rsid w:val="00A31F9A"/>
    <w:rsid w:val="00A40760"/>
    <w:rsid w:val="00A43796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85422"/>
    <w:rsid w:val="00A91283"/>
    <w:rsid w:val="00AA132F"/>
    <w:rsid w:val="00AB3338"/>
    <w:rsid w:val="00AC16C3"/>
    <w:rsid w:val="00AC5B27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5AE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3F2"/>
    <w:rsid w:val="00B847A0"/>
    <w:rsid w:val="00B87BC5"/>
    <w:rsid w:val="00B92052"/>
    <w:rsid w:val="00BA553A"/>
    <w:rsid w:val="00BB2A79"/>
    <w:rsid w:val="00BC3F28"/>
    <w:rsid w:val="00BC6DA7"/>
    <w:rsid w:val="00BD4346"/>
    <w:rsid w:val="00BE051D"/>
    <w:rsid w:val="00BE2CC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4373F"/>
    <w:rsid w:val="00C602B2"/>
    <w:rsid w:val="00C6123D"/>
    <w:rsid w:val="00C64183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050D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0E3F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6D41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70F54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B188B"/>
    <w:rsid w:val="00EC098C"/>
    <w:rsid w:val="00EC1615"/>
    <w:rsid w:val="00EC3C46"/>
    <w:rsid w:val="00EC69FF"/>
    <w:rsid w:val="00ED00F1"/>
    <w:rsid w:val="00ED116D"/>
    <w:rsid w:val="00ED23F4"/>
    <w:rsid w:val="00ED4D9C"/>
    <w:rsid w:val="00ED592D"/>
    <w:rsid w:val="00EE00CF"/>
    <w:rsid w:val="00EE1E2F"/>
    <w:rsid w:val="00EE39ED"/>
    <w:rsid w:val="00EE4460"/>
    <w:rsid w:val="00EF4E2B"/>
    <w:rsid w:val="00EF6774"/>
    <w:rsid w:val="00F0293A"/>
    <w:rsid w:val="00F045D1"/>
    <w:rsid w:val="00F04E9E"/>
    <w:rsid w:val="00F07171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5DEC"/>
    <w:rsid w:val="00F56A75"/>
    <w:rsid w:val="00F60B45"/>
    <w:rsid w:val="00F60C18"/>
    <w:rsid w:val="00F60DD3"/>
    <w:rsid w:val="00F64FB6"/>
    <w:rsid w:val="00F65532"/>
    <w:rsid w:val="00F70C8D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C4BF3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6658E7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941D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941D2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941D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941D2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7941D2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7941D2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96675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Y67dM1kKcTE" TargetMode="External"/><Relationship Id="rId10" Type="http://schemas.openxmlformats.org/officeDocument/2006/relationships/hyperlink" Target="mailto:utkarsh.khare@jove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2614</Words>
  <Characters>14906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17486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2026-07-31T19:27:00Z</dcterms:created>
  <dcterms:modified xsi:type="dcterms:W3CDTF">2026-07-31T19:27:00Z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