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C3D40F3" w:rsidR="006E4797" w:rsidRPr="00324C62" w:rsidRDefault="00000000" w:rsidP="00750071">
      <w:pPr>
        <w:pBdr>
          <w:top w:val="nil"/>
          <w:left w:val="nil"/>
          <w:bottom w:val="nil"/>
          <w:right w:val="nil"/>
          <w:between w:val="nil"/>
        </w:pBdr>
      </w:pPr>
      <w:r w:rsidRPr="00324C62">
        <w:rPr>
          <w:b/>
        </w:rPr>
        <w:t>TITLE:</w:t>
      </w:r>
      <w:r w:rsidRPr="00324C62">
        <w:t xml:space="preserve"> </w:t>
      </w:r>
    </w:p>
    <w:p w14:paraId="71F7DBD5" w14:textId="4C80F7E9" w:rsidR="00C134CE" w:rsidRPr="00324C62" w:rsidRDefault="00000000" w:rsidP="00750071">
      <w:r w:rsidRPr="00324C62">
        <w:t xml:space="preserve">Isolation of </w:t>
      </w:r>
      <w:r w:rsidR="00B56AC6" w:rsidRPr="00324C62">
        <w:t xml:space="preserve">Tomato Seed-Associated Microbiota </w:t>
      </w:r>
      <w:r w:rsidRPr="00324C62">
        <w:t xml:space="preserve">through </w:t>
      </w:r>
      <w:r w:rsidR="00B56AC6" w:rsidRPr="00324C62">
        <w:t xml:space="preserve">Controlled Germination </w:t>
      </w:r>
      <w:r w:rsidRPr="00324C62">
        <w:t xml:space="preserve">and </w:t>
      </w:r>
      <w:r w:rsidR="00B56AC6" w:rsidRPr="00324C62">
        <w:t>Co</w:t>
      </w:r>
      <w:r w:rsidRPr="00324C62">
        <w:t xml:space="preserve">mparative </w:t>
      </w:r>
      <w:r w:rsidR="00B56AC6" w:rsidRPr="00324C62">
        <w:t>Cu</w:t>
      </w:r>
      <w:r w:rsidRPr="00324C62">
        <w:t>lturin</w:t>
      </w:r>
      <w:r w:rsidR="0060239F">
        <w:t>g</w:t>
      </w:r>
    </w:p>
    <w:p w14:paraId="2EDE8076" w14:textId="77777777" w:rsidR="005B65B6" w:rsidRPr="00324C62" w:rsidRDefault="005B65B6" w:rsidP="00750071">
      <w:pPr>
        <w:rPr>
          <w:b/>
        </w:rPr>
      </w:pPr>
    </w:p>
    <w:p w14:paraId="2CD8481E" w14:textId="29C0D76B" w:rsidR="006E4797" w:rsidRPr="005A6F2F" w:rsidRDefault="00000000" w:rsidP="00750071">
      <w:pPr>
        <w:rPr>
          <w:b/>
          <w:rPrChange w:id="0" w:author="Nacho Vílchez" w:date="2026-06-16T00:51:00Z" w16du:dateUtc="2026-06-15T23:51:00Z">
            <w:rPr>
              <w:b/>
              <w:lang w:val="pt-PT"/>
            </w:rPr>
          </w:rPrChange>
        </w:rPr>
      </w:pPr>
      <w:r w:rsidRPr="005A6F2F">
        <w:rPr>
          <w:b/>
          <w:rPrChange w:id="1" w:author="Nacho Vílchez" w:date="2026-06-16T00:51:00Z" w16du:dateUtc="2026-06-15T23:51:00Z">
            <w:rPr>
              <w:b/>
              <w:lang w:val="pt-PT"/>
            </w:rPr>
          </w:rPrChange>
        </w:rPr>
        <w:t>AUTHORS AND AFFILIATIONS:</w:t>
      </w:r>
    </w:p>
    <w:p w14:paraId="5827488A" w14:textId="77777777" w:rsidR="00073E54" w:rsidRPr="005A6F2F" w:rsidRDefault="00000000" w:rsidP="00750071">
      <w:pPr>
        <w:rPr>
          <w:rPrChange w:id="2" w:author="Nacho Vílchez" w:date="2026-06-16T00:51:00Z" w16du:dateUtc="2026-06-15T23:51:00Z">
            <w:rPr>
              <w:lang w:val="es-ES"/>
            </w:rPr>
          </w:rPrChange>
        </w:rPr>
      </w:pPr>
      <w:r w:rsidRPr="005A6F2F">
        <w:rPr>
          <w:rPrChange w:id="3" w:author="Nacho Vílchez" w:date="2026-06-16T00:51:00Z" w16du:dateUtc="2026-06-15T23:51:00Z">
            <w:rPr>
              <w:lang w:val="pt-PT"/>
            </w:rPr>
          </w:rPrChange>
        </w:rPr>
        <w:t>Silva Daniel</w:t>
      </w:r>
      <w:r w:rsidRPr="005A6F2F">
        <w:rPr>
          <w:vertAlign w:val="superscript"/>
          <w:rPrChange w:id="4" w:author="Nacho Vílchez" w:date="2026-06-16T00:51:00Z" w16du:dateUtc="2026-06-15T23:51:00Z">
            <w:rPr>
              <w:vertAlign w:val="superscript"/>
              <w:lang w:val="pt-PT"/>
            </w:rPr>
          </w:rPrChange>
        </w:rPr>
        <w:t>1</w:t>
      </w:r>
      <w:r w:rsidRPr="005A6F2F">
        <w:rPr>
          <w:rPrChange w:id="5" w:author="Nacho Vílchez" w:date="2026-06-16T00:51:00Z" w16du:dateUtc="2026-06-15T23:51:00Z">
            <w:rPr>
              <w:lang w:val="pt-PT"/>
            </w:rPr>
          </w:rPrChange>
        </w:rPr>
        <w:t>, Joana do Carmo Gomes</w:t>
      </w:r>
      <w:r w:rsidRPr="005A6F2F">
        <w:rPr>
          <w:vertAlign w:val="superscript"/>
          <w:rPrChange w:id="6" w:author="Nacho Vílchez" w:date="2026-06-16T00:51:00Z" w16du:dateUtc="2026-06-15T23:51:00Z">
            <w:rPr>
              <w:vertAlign w:val="superscript"/>
              <w:lang w:val="pt-PT"/>
            </w:rPr>
          </w:rPrChange>
        </w:rPr>
        <w:t>1</w:t>
      </w:r>
      <w:r w:rsidRPr="005A6F2F">
        <w:rPr>
          <w:rPrChange w:id="7" w:author="Nacho Vílchez" w:date="2026-06-16T00:51:00Z" w16du:dateUtc="2026-06-15T23:51:00Z">
            <w:rPr>
              <w:lang w:val="pt-PT"/>
            </w:rPr>
          </w:rPrChange>
        </w:rPr>
        <w:t>, Kusum Niraula</w:t>
      </w:r>
      <w:r w:rsidRPr="005A6F2F">
        <w:rPr>
          <w:vertAlign w:val="superscript"/>
          <w:rPrChange w:id="8" w:author="Nacho Vílchez" w:date="2026-06-16T00:51:00Z" w16du:dateUtc="2026-06-15T23:51:00Z">
            <w:rPr>
              <w:vertAlign w:val="superscript"/>
              <w:lang w:val="pt-PT"/>
            </w:rPr>
          </w:rPrChange>
        </w:rPr>
        <w:t>1</w:t>
      </w:r>
      <w:r w:rsidRPr="005A6F2F">
        <w:rPr>
          <w:rPrChange w:id="9" w:author="Nacho Vílchez" w:date="2026-06-16T00:51:00Z" w16du:dateUtc="2026-06-15T23:51:00Z">
            <w:rPr>
              <w:lang w:val="pt-PT"/>
            </w:rPr>
          </w:rPrChange>
        </w:rPr>
        <w:t xml:space="preserve">, </w:t>
      </w:r>
      <w:r w:rsidRPr="00324C62">
        <w:t>Jesús González-López</w:t>
      </w:r>
      <w:r w:rsidRPr="00324C62">
        <w:rPr>
          <w:vertAlign w:val="superscript"/>
        </w:rPr>
        <w:t>2,3</w:t>
      </w:r>
      <w:r w:rsidRPr="00324C62">
        <w:t xml:space="preserve">, </w:t>
      </w:r>
      <w:r w:rsidRPr="005A6F2F">
        <w:rPr>
          <w:rPrChange w:id="10" w:author="Nacho Vílchez" w:date="2026-06-16T00:51:00Z" w16du:dateUtc="2026-06-15T23:51:00Z">
            <w:rPr>
              <w:lang w:val="es-ES"/>
            </w:rPr>
          </w:rPrChange>
        </w:rPr>
        <w:t>Juan Ignacio Vílchez</w:t>
      </w:r>
      <w:r w:rsidRPr="005A6F2F">
        <w:rPr>
          <w:vertAlign w:val="superscript"/>
          <w:rPrChange w:id="11" w:author="Nacho Vílchez" w:date="2026-06-16T00:51:00Z" w16du:dateUtc="2026-06-15T23:51:00Z">
            <w:rPr>
              <w:vertAlign w:val="superscript"/>
              <w:lang w:val="es-ES"/>
            </w:rPr>
          </w:rPrChange>
        </w:rPr>
        <w:t>1</w:t>
      </w:r>
    </w:p>
    <w:p w14:paraId="3F8ADBAF" w14:textId="77777777" w:rsidR="00073E54" w:rsidRPr="005A6F2F" w:rsidRDefault="00073E54" w:rsidP="00750071">
      <w:pPr>
        <w:pBdr>
          <w:top w:val="nil"/>
          <w:left w:val="nil"/>
          <w:bottom w:val="nil"/>
          <w:right w:val="nil"/>
          <w:between w:val="nil"/>
        </w:pBdr>
        <w:rPr>
          <w:rPrChange w:id="12" w:author="Nacho Vílchez" w:date="2026-06-16T00:51:00Z" w16du:dateUtc="2026-06-15T23:51:00Z">
            <w:rPr>
              <w:lang w:val="pt-PT"/>
            </w:rPr>
          </w:rPrChange>
        </w:rPr>
      </w:pPr>
    </w:p>
    <w:p w14:paraId="051E44DE" w14:textId="6608951A" w:rsidR="00B34CA5" w:rsidRPr="005A6F2F" w:rsidRDefault="00000000" w:rsidP="00750071">
      <w:pPr>
        <w:rPr>
          <w:rPrChange w:id="13" w:author="Nacho Vílchez" w:date="2026-06-16T00:51:00Z" w16du:dateUtc="2026-06-15T23:51:00Z">
            <w:rPr>
              <w:lang w:val="pt-PT"/>
            </w:rPr>
          </w:rPrChange>
        </w:rPr>
      </w:pPr>
      <w:r w:rsidRPr="00A05005">
        <w:rPr>
          <w:vertAlign w:val="superscript"/>
          <w:lang w:val="pt-PT"/>
        </w:rPr>
        <w:t>1</w:t>
      </w:r>
      <w:r w:rsidRPr="00324C62">
        <w:rPr>
          <w:lang w:val="pt-PT"/>
        </w:rPr>
        <w:t xml:space="preserve">Instituto de Tecnologia Química </w:t>
      </w:r>
      <w:r w:rsidR="00117640" w:rsidRPr="00324C62">
        <w:rPr>
          <w:lang w:val="pt-PT"/>
        </w:rPr>
        <w:t>e</w:t>
      </w:r>
      <w:r w:rsidRPr="00324C62">
        <w:rPr>
          <w:lang w:val="pt-PT"/>
        </w:rPr>
        <w:t xml:space="preserve"> Biológica (ITQB), NOVA, iPlantMicro Lab. </w:t>
      </w:r>
      <w:r w:rsidRPr="005A6F2F">
        <w:rPr>
          <w:rPrChange w:id="14" w:author="Nacho Vílchez" w:date="2026-06-16T00:51:00Z" w16du:dateUtc="2026-06-15T23:51:00Z">
            <w:rPr>
              <w:lang w:val="pt-PT"/>
            </w:rPr>
          </w:rPrChange>
        </w:rPr>
        <w:t>Oeiras, Lisbon, Portugal</w:t>
      </w:r>
    </w:p>
    <w:p w14:paraId="4F21ABCF" w14:textId="6F2D021D" w:rsidR="00B34CA5" w:rsidRPr="00324C62" w:rsidRDefault="00000000" w:rsidP="00750071">
      <w:r w:rsidRPr="00A05005">
        <w:rPr>
          <w:vertAlign w:val="superscript"/>
        </w:rPr>
        <w:t>2</w:t>
      </w:r>
      <w:r w:rsidRPr="00324C62">
        <w:t>Microbiology and Environmental Technologies Section, Water Research Institute, University of Granada, Granada, Spain</w:t>
      </w:r>
    </w:p>
    <w:p w14:paraId="59C8F1F9" w14:textId="1F7A6B1F" w:rsidR="00B34CA5" w:rsidRPr="00324C62" w:rsidRDefault="00000000" w:rsidP="00750071">
      <w:r w:rsidRPr="00A05005">
        <w:rPr>
          <w:vertAlign w:val="superscript"/>
        </w:rPr>
        <w:t>3</w:t>
      </w:r>
      <w:r w:rsidRPr="00324C62">
        <w:t>Department of Microbiology, Faculty of Pharmacy, University of Granada, Granada, Spain</w:t>
      </w:r>
    </w:p>
    <w:p w14:paraId="22E482CD" w14:textId="77777777" w:rsidR="00073E54" w:rsidRPr="00324C62" w:rsidRDefault="00073E54" w:rsidP="00750071"/>
    <w:p w14:paraId="7632F653" w14:textId="64AA778D" w:rsidR="00073E54" w:rsidRPr="005A6F2F" w:rsidRDefault="00000000" w:rsidP="00750071">
      <w:pPr>
        <w:rPr>
          <w:rPrChange w:id="15" w:author="Nacho Vílchez" w:date="2026-06-16T00:51:00Z" w16du:dateUtc="2026-06-15T23:51:00Z">
            <w:rPr>
              <w:lang w:val="es-ES"/>
            </w:rPr>
          </w:rPrChange>
        </w:rPr>
      </w:pPr>
      <w:r w:rsidRPr="00324C62">
        <w:t>Email addresses of the co-authors:</w:t>
      </w:r>
    </w:p>
    <w:p w14:paraId="3E0A969C" w14:textId="01375F14" w:rsidR="00073E54" w:rsidRPr="00324C62" w:rsidRDefault="00000000" w:rsidP="00750071">
      <w:pPr>
        <w:rPr>
          <w:lang w:val="pt-PT"/>
        </w:rPr>
      </w:pPr>
      <w:r w:rsidRPr="00324C62">
        <w:rPr>
          <w:lang w:val="pt-PT"/>
        </w:rPr>
        <w:t>Silva Daniel</w:t>
      </w:r>
      <w:r w:rsidRPr="00324C62">
        <w:rPr>
          <w:lang w:val="pt-PT"/>
        </w:rPr>
        <w:tab/>
      </w:r>
      <w:r w:rsidRPr="00324C62">
        <w:rPr>
          <w:lang w:val="pt-PT"/>
        </w:rPr>
        <w:tab/>
      </w:r>
      <w:r w:rsidRPr="00324C62">
        <w:rPr>
          <w:lang w:val="pt-PT"/>
        </w:rPr>
        <w:tab/>
      </w:r>
      <w:r w:rsidRPr="005A6F2F">
        <w:rPr>
          <w:lang w:val="pt-PT"/>
          <w:rPrChange w:id="16" w:author="Nacho Vílchez" w:date="2026-06-16T00:51:00Z" w16du:dateUtc="2026-06-15T23:51:00Z">
            <w:rPr/>
          </w:rPrChange>
        </w:rPr>
        <w:t>daniel.silva@itqb.unl.pt</w:t>
      </w:r>
      <w:r w:rsidRPr="00324C62">
        <w:rPr>
          <w:lang w:val="pt-PT"/>
        </w:rPr>
        <w:t xml:space="preserve"> </w:t>
      </w:r>
    </w:p>
    <w:p w14:paraId="44A00CA6" w14:textId="337C0AC5" w:rsidR="00073E54" w:rsidRPr="00324C62" w:rsidRDefault="00000000" w:rsidP="00750071">
      <w:pPr>
        <w:rPr>
          <w:lang w:val="pt-PT"/>
        </w:rPr>
      </w:pPr>
      <w:r w:rsidRPr="00324C62">
        <w:rPr>
          <w:lang w:val="pt-PT"/>
        </w:rPr>
        <w:t>Joana do Carmo Gomes</w:t>
      </w:r>
      <w:r w:rsidRPr="00324C62">
        <w:rPr>
          <w:lang w:val="pt-PT"/>
        </w:rPr>
        <w:tab/>
      </w:r>
      <w:r w:rsidRPr="005A6F2F">
        <w:rPr>
          <w:lang w:val="pt-PT"/>
          <w:rPrChange w:id="17" w:author="Nacho Vílchez" w:date="2026-06-16T00:51:00Z" w16du:dateUtc="2026-06-15T23:51:00Z">
            <w:rPr/>
          </w:rPrChange>
        </w:rPr>
        <w:t>jgomes@itqb.unl.pt</w:t>
      </w:r>
      <w:r w:rsidRPr="00324C62">
        <w:rPr>
          <w:lang w:val="pt-PT"/>
        </w:rPr>
        <w:t xml:space="preserve"> </w:t>
      </w:r>
    </w:p>
    <w:p w14:paraId="64467D7A" w14:textId="026D0DAE" w:rsidR="00073E54" w:rsidRPr="005A6F2F" w:rsidRDefault="00000000" w:rsidP="00750071">
      <w:pPr>
        <w:rPr>
          <w:rPrChange w:id="18" w:author="Nacho Vílchez" w:date="2026-06-16T00:51:00Z" w16du:dateUtc="2026-06-15T23:51:00Z">
            <w:rPr>
              <w:lang w:val="pt-PT"/>
            </w:rPr>
          </w:rPrChange>
        </w:rPr>
      </w:pPr>
      <w:r w:rsidRPr="005A6F2F">
        <w:rPr>
          <w:rPrChange w:id="19" w:author="Nacho Vílchez" w:date="2026-06-16T00:51:00Z" w16du:dateUtc="2026-06-15T23:51:00Z">
            <w:rPr>
              <w:lang w:val="pt-PT"/>
            </w:rPr>
          </w:rPrChange>
        </w:rPr>
        <w:t>Kusum Niraula</w:t>
      </w:r>
      <w:r w:rsidRPr="005A6F2F">
        <w:rPr>
          <w:rPrChange w:id="20" w:author="Nacho Vílchez" w:date="2026-06-16T00:51:00Z" w16du:dateUtc="2026-06-15T23:51:00Z">
            <w:rPr>
              <w:lang w:val="pt-PT"/>
            </w:rPr>
          </w:rPrChange>
        </w:rPr>
        <w:tab/>
      </w:r>
      <w:r w:rsidRPr="005A6F2F">
        <w:rPr>
          <w:rPrChange w:id="21" w:author="Nacho Vílchez" w:date="2026-06-16T00:51:00Z" w16du:dateUtc="2026-06-15T23:51:00Z">
            <w:rPr>
              <w:lang w:val="pt-PT"/>
            </w:rPr>
          </w:rPrChange>
        </w:rPr>
        <w:tab/>
      </w:r>
      <w:r w:rsidRPr="005A6F2F">
        <w:rPr>
          <w:rPrChange w:id="22" w:author="Nacho Vílchez" w:date="2026-06-16T00:51:00Z" w16du:dateUtc="2026-06-15T23:51:00Z">
            <w:rPr>
              <w:lang w:val="pt-PT"/>
            </w:rPr>
          </w:rPrChange>
        </w:rPr>
        <w:tab/>
      </w:r>
      <w:r w:rsidRPr="00A05005">
        <w:t>kniraula@itqb.unl.pt</w:t>
      </w:r>
    </w:p>
    <w:p w14:paraId="6C6A7EEC" w14:textId="0B7683D4" w:rsidR="00073E54" w:rsidRPr="00A05005" w:rsidRDefault="00000000" w:rsidP="00750071">
      <w:pPr>
        <w:rPr>
          <w:vertAlign w:val="superscript"/>
        </w:rPr>
      </w:pPr>
      <w:r w:rsidRPr="00324C62">
        <w:t>Jesús González-López</w:t>
      </w:r>
      <w:r w:rsidRPr="00324C62">
        <w:rPr>
          <w:vertAlign w:val="superscript"/>
        </w:rPr>
        <w:tab/>
      </w:r>
      <w:r w:rsidRPr="00324C62">
        <w:rPr>
          <w:vertAlign w:val="superscript"/>
        </w:rPr>
        <w:tab/>
      </w:r>
      <w:r w:rsidRPr="00A05005">
        <w:t>jgl@ugr.es</w:t>
      </w:r>
      <w:r w:rsidRPr="005A6F2F">
        <w:rPr>
          <w:rPrChange w:id="23" w:author="Nacho Vílchez" w:date="2026-06-16T00:51:00Z" w16du:dateUtc="2026-06-15T23:51:00Z">
            <w:rPr>
              <w:lang w:val="es-ES"/>
            </w:rPr>
          </w:rPrChange>
        </w:rPr>
        <w:t xml:space="preserve"> </w:t>
      </w:r>
    </w:p>
    <w:p w14:paraId="482F9AAD" w14:textId="77777777" w:rsidR="00073E54" w:rsidRPr="005A6F2F" w:rsidRDefault="00073E54" w:rsidP="00750071">
      <w:pPr>
        <w:pBdr>
          <w:top w:val="nil"/>
          <w:left w:val="nil"/>
          <w:bottom w:val="nil"/>
          <w:right w:val="nil"/>
          <w:between w:val="nil"/>
        </w:pBdr>
        <w:rPr>
          <w:rPrChange w:id="24" w:author="Nacho Vílchez" w:date="2026-06-16T00:51:00Z" w16du:dateUtc="2026-06-15T23:51:00Z">
            <w:rPr>
              <w:lang w:val="pt-PT"/>
            </w:rPr>
          </w:rPrChange>
        </w:rPr>
      </w:pPr>
    </w:p>
    <w:p w14:paraId="7F9C6EDD" w14:textId="4ABED032" w:rsidR="00117640" w:rsidRPr="005A6F2F" w:rsidRDefault="00000000" w:rsidP="00750071">
      <w:pPr>
        <w:pBdr>
          <w:top w:val="nil"/>
          <w:left w:val="nil"/>
          <w:bottom w:val="nil"/>
          <w:right w:val="nil"/>
          <w:between w:val="nil"/>
        </w:pBdr>
        <w:rPr>
          <w:rPrChange w:id="25" w:author="Nacho Vílchez" w:date="2026-06-16T00:51:00Z" w16du:dateUtc="2026-06-15T23:51:00Z">
            <w:rPr>
              <w:lang w:val="pt-PT"/>
            </w:rPr>
          </w:rPrChange>
        </w:rPr>
      </w:pPr>
      <w:r w:rsidRPr="005A6F2F">
        <w:rPr>
          <w:rPrChange w:id="26" w:author="Nacho Vílchez" w:date="2026-06-16T00:51:00Z" w16du:dateUtc="2026-06-15T23:51:00Z">
            <w:rPr>
              <w:lang w:val="pt-PT"/>
            </w:rPr>
          </w:rPrChange>
        </w:rPr>
        <w:t>Corresponding author:</w:t>
      </w:r>
    </w:p>
    <w:p w14:paraId="4167B415" w14:textId="77777777" w:rsidR="00073E54" w:rsidRPr="00324C62" w:rsidRDefault="00000000" w:rsidP="00750071">
      <w:pPr>
        <w:rPr>
          <w:lang w:val="es-ES"/>
        </w:rPr>
      </w:pPr>
      <w:r w:rsidRPr="00324C62">
        <w:rPr>
          <w:lang w:val="es-ES"/>
        </w:rPr>
        <w:t>Juan Ignacio Vílchez</w:t>
      </w:r>
      <w:r w:rsidRPr="00324C62">
        <w:rPr>
          <w:lang w:val="es-ES"/>
        </w:rPr>
        <w:tab/>
      </w:r>
      <w:r w:rsidRPr="00324C62">
        <w:rPr>
          <w:lang w:val="es-ES"/>
        </w:rPr>
        <w:tab/>
      </w:r>
      <w:r w:rsidRPr="005A6F2F">
        <w:rPr>
          <w:lang w:val="es-ES"/>
          <w:rPrChange w:id="27" w:author="Nacho Vílchez" w:date="2026-06-16T00:51:00Z" w16du:dateUtc="2026-06-15T23:51:00Z">
            <w:rPr>
              <w:lang w:val="pt-PT"/>
            </w:rPr>
          </w:rPrChange>
        </w:rPr>
        <w:t xml:space="preserve">nacho.vilchez@itqb.unl.pt </w:t>
      </w:r>
    </w:p>
    <w:p w14:paraId="2B2B9F28" w14:textId="77777777" w:rsidR="00567404" w:rsidRPr="005A6F2F" w:rsidRDefault="00567404" w:rsidP="00750071">
      <w:pPr>
        <w:rPr>
          <w:lang w:val="es-ES"/>
          <w:rPrChange w:id="28" w:author="Nacho Vílchez" w:date="2026-06-16T00:51:00Z" w16du:dateUtc="2026-06-15T23:51:00Z">
            <w:rPr>
              <w:lang w:val="pt-PT"/>
            </w:rPr>
          </w:rPrChange>
        </w:rPr>
      </w:pPr>
    </w:p>
    <w:p w14:paraId="3A78551E" w14:textId="1D6E0610" w:rsidR="00567404" w:rsidRPr="00324C62" w:rsidRDefault="00000000" w:rsidP="00750071">
      <w:r w:rsidRPr="00324C62">
        <w:rPr>
          <w:b/>
          <w:bCs/>
        </w:rPr>
        <w:t>KEYWORDS:</w:t>
      </w:r>
      <w:r w:rsidRPr="00324C62">
        <w:br/>
      </w:r>
      <w:r w:rsidR="00073E54" w:rsidRPr="00324C62">
        <w:t>seed microbiome; tomato; germination; culturomics; surface sterilization; endophytes; microbial isolation; plant–microbe interactions</w:t>
      </w:r>
    </w:p>
    <w:p w14:paraId="3A72AC76" w14:textId="77777777" w:rsidR="00117640" w:rsidRPr="00324C62" w:rsidRDefault="00117640" w:rsidP="00750071">
      <w:pPr>
        <w:pBdr>
          <w:top w:val="nil"/>
          <w:left w:val="nil"/>
          <w:bottom w:val="nil"/>
          <w:right w:val="nil"/>
          <w:between w:val="nil"/>
        </w:pBdr>
      </w:pPr>
    </w:p>
    <w:p w14:paraId="14DA4365" w14:textId="77777777" w:rsidR="001C62DD" w:rsidRPr="00324C62" w:rsidRDefault="00000000" w:rsidP="00750071">
      <w:r w:rsidRPr="00324C62">
        <w:rPr>
          <w:b/>
        </w:rPr>
        <w:t>SUMMARY:</w:t>
      </w:r>
      <w:r w:rsidRPr="00324C62">
        <w:t xml:space="preserve"> </w:t>
      </w:r>
    </w:p>
    <w:p w14:paraId="68037BA6" w14:textId="2386E687" w:rsidR="00387BD7" w:rsidRPr="00324C62" w:rsidRDefault="00000000" w:rsidP="00750071">
      <w:r w:rsidRPr="00324C62">
        <w:t xml:space="preserve">This protocol combines standardized seed surface sterilization with controlled germination to enable the reproducible isolation of tomato seed-associated microbiota during the seed-to-seedling transition. The approach enhances recovery of culturable microorganisms that are underrepresented in dry seeds and supports comparative </w:t>
      </w:r>
      <w:proofErr w:type="spellStart"/>
      <w:r w:rsidRPr="00324C62">
        <w:t>culturomic</w:t>
      </w:r>
      <w:proofErr w:type="spellEnd"/>
      <w:r w:rsidRPr="00324C62">
        <w:t xml:space="preserve"> studies during early seedling development.</w:t>
      </w:r>
    </w:p>
    <w:p w14:paraId="4157861A" w14:textId="77777777" w:rsidR="00E533FB" w:rsidRPr="00324C62" w:rsidRDefault="00E533FB" w:rsidP="00750071"/>
    <w:p w14:paraId="2DF8E628" w14:textId="0F6144F2" w:rsidR="006E4797" w:rsidRPr="00324C62" w:rsidRDefault="00000000" w:rsidP="00750071">
      <w:r w:rsidRPr="00324C62">
        <w:rPr>
          <w:b/>
        </w:rPr>
        <w:t>ABSTRACT:</w:t>
      </w:r>
    </w:p>
    <w:p w14:paraId="792CD3D4" w14:textId="6765101C" w:rsidR="00387BD7" w:rsidRPr="00324C62" w:rsidRDefault="00000000" w:rsidP="00750071">
      <w:r w:rsidRPr="00324C62">
        <w:t xml:space="preserve">Surface sterilization is a critical yet frequently under-optimized step in studies aiming to isolate seed-associated microorganisms, as excessively harsh treatments can reduce or distort endogenous microbial populations. This protocol presents a reproducible approach for </w:t>
      </w:r>
      <w:r w:rsidR="005C5BEF" w:rsidRPr="00324C62">
        <w:t>isolating culturable tomato seed-associated microbiota using surface-</w:t>
      </w:r>
      <w:r w:rsidRPr="00324C62">
        <w:t>sterilization conditions based on previously validated methodologies, combined with controlled seed germination. Rather than defining universally optimal sterilization treatments, the approach applies standardized conditions that can be adjusted according to seed characteristics while minimizing bias and preserving endogenous microbial populations.</w:t>
      </w:r>
    </w:p>
    <w:p w14:paraId="5FE9F2F4" w14:textId="77777777" w:rsidR="00387BD7" w:rsidRPr="00324C62" w:rsidRDefault="00387BD7" w:rsidP="00750071"/>
    <w:p w14:paraId="47C762B4" w14:textId="4D2C1F64" w:rsidR="00387BD7" w:rsidRPr="00324C62" w:rsidRDefault="00000000" w:rsidP="00750071">
      <w:r w:rsidRPr="00324C62">
        <w:lastRenderedPageBreak/>
        <w:t xml:space="preserve">To enhance recovery of culturable microorganisms associated with the seed-to-seedling transition, the protocol incorporates a controlled germination step prior to microbial isolation. In contrast to conventional approaches based on the maceration of dry, non-germinated seeds, controlled germination promotes microbial activation during the seed-to-seedling transition under sterile conditions. Comparative </w:t>
      </w:r>
      <w:r w:rsidR="005C5BEF" w:rsidRPr="00324C62">
        <w:t>colony-forming unit (CFU)</w:t>
      </w:r>
      <w:r w:rsidRPr="00324C62">
        <w:t xml:space="preserve">-based analyses of equivalent biological replicates, each consisting of pooled material from 3–5 dry seeds or 3–5 germinated seedlings, revealed a marked shift in the culturable community following germination. Genera that were weakly represented in dry seeds became enriched after germination, whereas other taxa that were more abundant in dry seeds decreased in relative representation, </w:t>
      </w:r>
      <w:r w:rsidR="005C5BEF" w:rsidRPr="00324C62">
        <w:t xml:space="preserve">supporting </w:t>
      </w:r>
      <w:r w:rsidRPr="00324C62">
        <w:t>studies of early plant</w:t>
      </w:r>
      <w:r w:rsidR="00750071" w:rsidRPr="00324C62">
        <w:t>-</w:t>
      </w:r>
      <w:r w:rsidRPr="00324C62">
        <w:t>microbe interactions during seedling establishment.</w:t>
      </w:r>
    </w:p>
    <w:p w14:paraId="641A772F" w14:textId="77777777" w:rsidR="00387BD7" w:rsidRPr="00324C62" w:rsidRDefault="00387BD7" w:rsidP="00750071"/>
    <w:p w14:paraId="47226271" w14:textId="77777777" w:rsidR="00387BD7" w:rsidRPr="00324C62" w:rsidRDefault="00000000" w:rsidP="00750071">
      <w:r w:rsidRPr="00324C62">
        <w:t xml:space="preserve">Across biological replicates, genera including </w:t>
      </w:r>
      <w:proofErr w:type="spellStart"/>
      <w:r w:rsidRPr="003E6E4F">
        <w:rPr>
          <w:i/>
          <w:iCs/>
          <w:rPrChange w:id="29" w:author="Nacho Vílchez" w:date="2026-06-16T00:57:00Z" w16du:dateUtc="2026-06-15T23:57:00Z">
            <w:rPr/>
          </w:rPrChange>
        </w:rPr>
        <w:t>Stutzerimonas</w:t>
      </w:r>
      <w:proofErr w:type="spellEnd"/>
      <w:r w:rsidRPr="00324C62">
        <w:t xml:space="preserve">, </w:t>
      </w:r>
      <w:r w:rsidRPr="003E6E4F">
        <w:rPr>
          <w:i/>
          <w:iCs/>
          <w:rPrChange w:id="30" w:author="Nacho Vílchez" w:date="2026-06-16T00:57:00Z" w16du:dateUtc="2026-06-15T23:57:00Z">
            <w:rPr/>
          </w:rPrChange>
        </w:rPr>
        <w:t>Stenotrophomonas</w:t>
      </w:r>
      <w:r w:rsidRPr="00324C62">
        <w:t xml:space="preserve">, and </w:t>
      </w:r>
      <w:r w:rsidRPr="003E6E4F">
        <w:rPr>
          <w:i/>
          <w:iCs/>
          <w:rPrChange w:id="31" w:author="Nacho Vílchez" w:date="2026-06-16T00:57:00Z" w16du:dateUtc="2026-06-15T23:57:00Z">
            <w:rPr/>
          </w:rPrChange>
        </w:rPr>
        <w:t>Priestia</w:t>
      </w:r>
      <w:r w:rsidRPr="00324C62">
        <w:t xml:space="preserve"> were consistently enriched among isolates recovered from germinated seedlings, whereas </w:t>
      </w:r>
      <w:r w:rsidRPr="003E6E4F">
        <w:rPr>
          <w:i/>
          <w:iCs/>
          <w:rPrChange w:id="32" w:author="Nacho Vílchez" w:date="2026-06-16T00:57:00Z" w16du:dateUtc="2026-06-15T23:57:00Z">
            <w:rPr/>
          </w:rPrChange>
        </w:rPr>
        <w:t>Paenibacillus</w:t>
      </w:r>
      <w:r w:rsidRPr="00324C62">
        <w:t xml:space="preserve"> remained abundant across conditions but showed marked shifts in species-level composition. By integrating standardized sterilization conditions with controlled germination and comparative analysis of dry and germinated material, this protocol provides a robust and reproducible framework for the </w:t>
      </w:r>
      <w:proofErr w:type="spellStart"/>
      <w:r w:rsidRPr="00324C62">
        <w:t>culturomic</w:t>
      </w:r>
      <w:proofErr w:type="spellEnd"/>
      <w:r w:rsidRPr="00324C62">
        <w:t xml:space="preserve"> isolation of seed-associated microbiota with potential functional relevance during early seedling development and supports studies of early plant–microbe interactions during seedling establishment.</w:t>
      </w:r>
    </w:p>
    <w:p w14:paraId="4FEBB1BD" w14:textId="77777777" w:rsidR="00C24115" w:rsidRPr="00324C62" w:rsidRDefault="00C24115" w:rsidP="00750071"/>
    <w:p w14:paraId="0646E204" w14:textId="53F51CD9" w:rsidR="006E4797" w:rsidRPr="00324C62" w:rsidRDefault="00000000" w:rsidP="00750071">
      <w:r w:rsidRPr="00324C62">
        <w:rPr>
          <w:b/>
        </w:rPr>
        <w:t>INTRODUCTION:</w:t>
      </w:r>
    </w:p>
    <w:p w14:paraId="3D36FE12" w14:textId="3438326E" w:rsidR="00DB374D" w:rsidRPr="00324C62" w:rsidRDefault="00000000" w:rsidP="00750071">
      <w:r w:rsidRPr="00324C62">
        <w:t>Seeds harbor diverse microbial communities composed of bacteria and fungi associated with both internal tissues and external surfaces</w:t>
      </w:r>
      <w:r w:rsidR="00C52853" w:rsidRPr="00A05005">
        <w:rPr>
          <w:noProof/>
          <w:vertAlign w:val="superscript"/>
        </w:rPr>
        <w:t>1</w:t>
      </w:r>
      <w:r w:rsidR="005C5BEF" w:rsidRPr="00324C62">
        <w:rPr>
          <w:noProof/>
          <w:vertAlign w:val="superscript"/>
        </w:rPr>
        <w:t>–</w:t>
      </w:r>
      <w:r w:rsidR="00C52853" w:rsidRPr="00A05005">
        <w:rPr>
          <w:noProof/>
          <w:vertAlign w:val="superscript"/>
        </w:rPr>
        <w:t>3</w:t>
      </w:r>
      <w:r w:rsidRPr="00324C62">
        <w:t>. These microorganisms are increasingly recognized as integral components of plant biology because they can influence plant performance from the earliest developmental stages, including germination, seedling establishment, and responses to biotic and abiotic stress</w:t>
      </w:r>
      <w:r w:rsidR="005C5BEF" w:rsidRPr="00324C62">
        <w:rPr>
          <w:noProof/>
          <w:vertAlign w:val="superscript"/>
        </w:rPr>
        <w:t>1–3</w:t>
      </w:r>
      <w:r w:rsidRPr="00324C62">
        <w:t>. In ecological terms, seeds function not only as propagules for plant reproduction but also as reservoirs of microbial inoculum, making them a critical entry point for understanding how plant-associated microbiomes are initiated and maintained across the plant life cycle</w:t>
      </w:r>
      <w:r w:rsidR="005C5BEF" w:rsidRPr="00324C62">
        <w:rPr>
          <w:noProof/>
          <w:vertAlign w:val="superscript"/>
        </w:rPr>
        <w:t>1–3</w:t>
      </w:r>
      <w:r w:rsidRPr="00324C62">
        <w:t>.</w:t>
      </w:r>
    </w:p>
    <w:p w14:paraId="7719BE68" w14:textId="77777777" w:rsidR="005C5BEF" w:rsidRPr="00324C62" w:rsidRDefault="005C5BEF" w:rsidP="00750071"/>
    <w:p w14:paraId="01BDC199" w14:textId="1BE67D29" w:rsidR="00DB374D" w:rsidRPr="00324C62" w:rsidRDefault="00000000" w:rsidP="00750071">
      <w:r w:rsidRPr="00324C62">
        <w:t>Seed-associated microorganisms may constitute the first microbial inoculum encountered by the emerging plant and can therefore contribute to microbiome assembly during the seed-to-seedling transition</w:t>
      </w:r>
      <w:r w:rsidR="00C52853" w:rsidRPr="00A05005">
        <w:rPr>
          <w:noProof/>
          <w:vertAlign w:val="superscript"/>
        </w:rPr>
        <w:t>1,3,4</w:t>
      </w:r>
      <w:r w:rsidRPr="00324C62">
        <w:t>. This early inoculum may influence the microbial communities that subsequently colonize roots and other plant compartments, with consequences for plant establishment and later plant</w:t>
      </w:r>
      <w:r w:rsidR="00CC743E" w:rsidRPr="00324C62">
        <w:t>-</w:t>
      </w:r>
      <w:r w:rsidRPr="00324C62">
        <w:t>microbe interactions</w:t>
      </w:r>
      <w:r w:rsidR="00C52853" w:rsidRPr="00A05005">
        <w:rPr>
          <w:noProof/>
          <w:vertAlign w:val="superscript"/>
        </w:rPr>
        <w:t>1</w:t>
      </w:r>
      <w:r w:rsidR="005C5BEF" w:rsidRPr="00A05005">
        <w:rPr>
          <w:noProof/>
          <w:vertAlign w:val="superscript"/>
        </w:rPr>
        <w:t>,</w:t>
      </w:r>
      <w:r w:rsidR="00C52853" w:rsidRPr="00A05005">
        <w:rPr>
          <w:noProof/>
          <w:vertAlign w:val="superscript"/>
        </w:rPr>
        <w:t>4</w:t>
      </w:r>
      <w:r w:rsidRPr="00324C62">
        <w:t>. In addition, part of the seed microbiota can be vertically transmitted through reproductive structures such as flowers, ovules, and pollen, allowing microbial populations to persist across plant generations</w:t>
      </w:r>
      <w:r w:rsidR="00C52853" w:rsidRPr="00A05005">
        <w:rPr>
          <w:noProof/>
          <w:vertAlign w:val="superscript"/>
        </w:rPr>
        <w:t>4,5</w:t>
      </w:r>
      <w:r w:rsidRPr="00324C62">
        <w:t>. This intergenerational continuity suggests that some seed-borne microorganisms may con</w:t>
      </w:r>
      <w:r w:rsidR="005C5BEF" w:rsidRPr="00324C62">
        <w:t>sistently contribute</w:t>
      </w:r>
      <w:r w:rsidRPr="00324C62">
        <w:t xml:space="preserve"> to plant fitness and adaptation.</w:t>
      </w:r>
    </w:p>
    <w:p w14:paraId="7695D673" w14:textId="77777777" w:rsidR="005C5BEF" w:rsidRPr="00324C62" w:rsidRDefault="005C5BEF" w:rsidP="00750071"/>
    <w:p w14:paraId="67B8C1E1" w14:textId="705D7774" w:rsidR="00DB374D" w:rsidRPr="00324C62" w:rsidRDefault="00000000" w:rsidP="00750071">
      <w:r w:rsidRPr="00324C62">
        <w:t>Functionally, seed-associated microorganisms may affect host performance through several mechanisms, including the production of phytohormones, antimicrobial compounds, and other bioactive metabolites that modulate plant development or suppress competitors and pathogens</w:t>
      </w:r>
      <w:r w:rsidR="00C52853" w:rsidRPr="00A05005">
        <w:rPr>
          <w:noProof/>
          <w:vertAlign w:val="superscript"/>
        </w:rPr>
        <w:t>5</w:t>
      </w:r>
      <w:r w:rsidR="005C5BEF" w:rsidRPr="00324C62">
        <w:rPr>
          <w:noProof/>
          <w:vertAlign w:val="superscript"/>
        </w:rPr>
        <w:t>–</w:t>
      </w:r>
      <w:r w:rsidR="00C52853" w:rsidRPr="00A05005">
        <w:rPr>
          <w:noProof/>
          <w:vertAlign w:val="superscript"/>
        </w:rPr>
        <w:t>7</w:t>
      </w:r>
      <w:r w:rsidRPr="00324C62">
        <w:t xml:space="preserve">. Seed-transmitted microbial populations also appear to coexist through differential </w:t>
      </w:r>
      <w:r w:rsidRPr="00324C62">
        <w:lastRenderedPageBreak/>
        <w:t>resource use and ecological partitioning, suggesting that the seed represents a selective habitat rather than a passive container of microbial diversity</w:t>
      </w:r>
      <w:r w:rsidR="00C52853" w:rsidRPr="00A05005">
        <w:rPr>
          <w:noProof/>
          <w:vertAlign w:val="superscript"/>
        </w:rPr>
        <w:t>7</w:t>
      </w:r>
      <w:r w:rsidRPr="00324C62">
        <w:t xml:space="preserve">. </w:t>
      </w:r>
      <w:r w:rsidR="00A23AEF" w:rsidRPr="00324C62">
        <w:t>Collectively, these findings support the idea that seeds host microbial populations that may influence early plant development and represent candidates for downstream functional characterization</w:t>
      </w:r>
      <w:r w:rsidR="00C52853" w:rsidRPr="00A05005">
        <w:rPr>
          <w:noProof/>
          <w:vertAlign w:val="superscript"/>
        </w:rPr>
        <w:t>2,3,5,7</w:t>
      </w:r>
      <w:r w:rsidRPr="00324C62">
        <w:t>.</w:t>
      </w:r>
    </w:p>
    <w:p w14:paraId="22B51DC8" w14:textId="77777777" w:rsidR="00DB374D" w:rsidRPr="00324C62" w:rsidRDefault="00DB374D" w:rsidP="00750071"/>
    <w:p w14:paraId="66CCC01D" w14:textId="77777777" w:rsidR="00A23AEF" w:rsidRPr="00324C62" w:rsidRDefault="00000000" w:rsidP="00750071">
      <w:r w:rsidRPr="00324C62">
        <w:t>To investigate seed-associated microorganisms in a functionally informative and experimentally tractable way, it is necessary to recover viable microbial populations from seed material. In this context, microbial isolation provides access to living microorganisms that can subsequently be characterized experimentally and evaluated in downstream assays relevant to plant–microbe interactions. This is particularly important in seed systems, where seed-associated microorganisms may contribute to early plant establishment and represent candidates for functional screening and future applied use.</w:t>
      </w:r>
    </w:p>
    <w:p w14:paraId="1DBCA2AE" w14:textId="77777777" w:rsidR="005C5BEF" w:rsidRPr="00324C62" w:rsidRDefault="005C5BEF" w:rsidP="00750071"/>
    <w:p w14:paraId="647B6632" w14:textId="0A111DED" w:rsidR="00DB374D" w:rsidRPr="00324C62" w:rsidRDefault="00000000" w:rsidP="00750071">
      <w:r w:rsidRPr="00324C62">
        <w:t>The recovery of seed-associated microorganisms is highly sensitive to sample preparation procedures, particularly surface sterilization, tissue processing, and the developmental stage of the sampled material. This sensitivity is especially relevant in seed systems because microbial biomass is often low</w:t>
      </w:r>
      <w:r w:rsidR="005C5BEF" w:rsidRPr="00324C62">
        <w:t>,</w:t>
      </w:r>
      <w:r w:rsidRPr="00324C62">
        <w:t xml:space="preserve"> and small procedural differences can strongly affect both colony-forming unit counts and isolate composition. Among these variables, surface sterilization is one of the most critical and difficult to optimize. Sterilization is necessary to reduce epiphytic contamination prior to microbial isolation, yet excessive exposure to </w:t>
      </w:r>
      <w:proofErr w:type="spellStart"/>
      <w:r w:rsidRPr="00324C62">
        <w:t>sterilants</w:t>
      </w:r>
      <w:proofErr w:type="spellEnd"/>
      <w:r w:rsidRPr="00324C62">
        <w:t xml:space="preserve"> can reduce the viability or </w:t>
      </w:r>
      <w:proofErr w:type="spellStart"/>
      <w:r w:rsidRPr="00324C62">
        <w:t>culturability</w:t>
      </w:r>
      <w:proofErr w:type="spellEnd"/>
      <w:r w:rsidRPr="00324C62">
        <w:t xml:space="preserve"> of endogenous microorganisms, whereas insufficient sterilization may allow surface-associated taxa to dominate subsequent cultures</w:t>
      </w:r>
      <w:r w:rsidR="00C52853" w:rsidRPr="00A05005">
        <w:rPr>
          <w:noProof/>
          <w:vertAlign w:val="superscript"/>
        </w:rPr>
        <w:t>8</w:t>
      </w:r>
      <w:r w:rsidR="005C5BEF" w:rsidRPr="00A05005">
        <w:rPr>
          <w:noProof/>
          <w:vertAlign w:val="superscript"/>
        </w:rPr>
        <w:t>–</w:t>
      </w:r>
      <w:r w:rsidR="00C52853" w:rsidRPr="00A05005">
        <w:rPr>
          <w:noProof/>
          <w:vertAlign w:val="superscript"/>
        </w:rPr>
        <w:t>10</w:t>
      </w:r>
      <w:r w:rsidRPr="00324C62">
        <w:t>. Accordingly, the aim of sterilization is not to maximize chemical exposure, but to apply the mildest treatment that effectively suppresses surface-derived contamination while preserving recoverable internal microorganisms</w:t>
      </w:r>
      <w:r w:rsidR="00C52853" w:rsidRPr="00A05005">
        <w:rPr>
          <w:noProof/>
          <w:vertAlign w:val="superscript"/>
        </w:rPr>
        <w:t>5,11</w:t>
      </w:r>
      <w:r w:rsidRPr="00324C62">
        <w:t>.</w:t>
      </w:r>
    </w:p>
    <w:p w14:paraId="0AEB95D3" w14:textId="77777777" w:rsidR="005C5BEF" w:rsidRPr="00324C62" w:rsidRDefault="005C5BEF" w:rsidP="00750071"/>
    <w:p w14:paraId="6D0C6F5E" w14:textId="6444C6A4" w:rsidR="00DB374D" w:rsidRPr="00324C62" w:rsidRDefault="00000000" w:rsidP="00750071">
      <w:r w:rsidRPr="00324C62">
        <w:t>Because sterilization efficiency depends on plant species, tissue structure, seed coat properties, and the associated microbial community, protocols should be selected from previously validated methodologies and then adapted cautiously to the system under study</w:t>
      </w:r>
      <w:r w:rsidR="00C52853" w:rsidRPr="00A05005">
        <w:rPr>
          <w:noProof/>
          <w:vertAlign w:val="superscript"/>
        </w:rPr>
        <w:t>8,12,13</w:t>
      </w:r>
      <w:r w:rsidRPr="00324C62">
        <w:t>. In low-biomass materials such as tomato seeds, this balance is particularly important: over-sterilization may sharply reduce microbial recovery, whereas under-sterilization increases the likelihood that fast-growing surface contaminants will dominate the isolates obtained. For this reason, sterilization efficiency should be verified routinely rather than assumed. Plating of the final rinse water provides a practical control for residual external contamination, but this control should always be interpreted together with microbial recovery from seed or seedling homogenates. A protocol that yields sterile rinse controls but little or no recoverable internal microbiota may be unsuitable when the objective is comparative microbial isolation rather than maximal decontamination</w:t>
      </w:r>
      <w:r w:rsidR="00C52853" w:rsidRPr="00A05005">
        <w:rPr>
          <w:noProof/>
          <w:vertAlign w:val="superscript"/>
        </w:rPr>
        <w:t>6,8,10,14</w:t>
      </w:r>
      <w:r w:rsidRPr="00324C62">
        <w:t>.</w:t>
      </w:r>
    </w:p>
    <w:p w14:paraId="36ECE0E2" w14:textId="77777777" w:rsidR="005C5BEF" w:rsidRPr="00324C62" w:rsidRDefault="005C5BEF" w:rsidP="00750071"/>
    <w:p w14:paraId="5AA7C0CB" w14:textId="66F917A2" w:rsidR="00DB374D" w:rsidRPr="00324C62" w:rsidRDefault="00000000" w:rsidP="00750071">
      <w:r w:rsidRPr="00324C62">
        <w:t>Meaningful comparisons</w:t>
      </w:r>
      <w:r w:rsidR="005C5BEF" w:rsidRPr="00324C62">
        <w:t>,</w:t>
      </w:r>
      <w:r w:rsidRPr="00324C62">
        <w:t xml:space="preserve"> therefore</w:t>
      </w:r>
      <w:r w:rsidR="005C5BEF" w:rsidRPr="00324C62">
        <w:t>,</w:t>
      </w:r>
      <w:r w:rsidRPr="00324C62">
        <w:t xml:space="preserve"> require strong procedural standardization. In low-biomass samples, inconsistencies in washing, transfer, homogenization, dilution, plating, or incubation can alter both total microbial recovery and the apparent representation of individual taxa. This is especially important when comparing dry and germinated material, where methodological variation can easily be mistaken for biological change.</w:t>
      </w:r>
    </w:p>
    <w:p w14:paraId="07424DCF" w14:textId="77777777" w:rsidR="00E533FB" w:rsidRPr="00324C62" w:rsidRDefault="00E533FB" w:rsidP="00750071"/>
    <w:p w14:paraId="1CE40B90" w14:textId="6FE61168" w:rsidR="000A4132" w:rsidRPr="00324C62" w:rsidRDefault="00000000" w:rsidP="00750071">
      <w:r w:rsidRPr="00324C62">
        <w:lastRenderedPageBreak/>
        <w:t>A major limitation of many seed microbiology protocols is that they rely exclusively on dry, non-germinated seeds as starting material. Although this provides a useful baseline for the microbial fraction present before seed activation, it may underestimate microorganisms that are dormant, metabolically inactive, stressed, or initially present at low relative abundance</w:t>
      </w:r>
      <w:r w:rsidR="00C52853" w:rsidRPr="00A05005">
        <w:rPr>
          <w:noProof/>
          <w:vertAlign w:val="superscript"/>
        </w:rPr>
        <w:t>2,15</w:t>
      </w:r>
      <w:r w:rsidR="00DB374D" w:rsidRPr="00324C62">
        <w:t xml:space="preserve">. </w:t>
      </w:r>
    </w:p>
    <w:p w14:paraId="659BF45D" w14:textId="77777777" w:rsidR="005C5BEF" w:rsidRPr="00324C62" w:rsidRDefault="005C5BEF" w:rsidP="00750071">
      <w:pPr>
        <w:rPr>
          <w:b/>
        </w:rPr>
      </w:pPr>
    </w:p>
    <w:p w14:paraId="48BC16DA" w14:textId="77777777" w:rsidR="000A4132" w:rsidRPr="00324C62" w:rsidRDefault="00000000" w:rsidP="00750071">
      <w:r w:rsidRPr="00324C62">
        <w:t>In the dry state, seeds represent a physiologically quiescent environment in which both host tissues and associated microorganisms may remain relatively inactive. Consequently, the microbial populations recovered directly from dry seeds may not fully represent those that become more readily recoverable once germination begins.</w:t>
      </w:r>
    </w:p>
    <w:p w14:paraId="051C6854" w14:textId="77777777" w:rsidR="005C5BEF" w:rsidRPr="00324C62" w:rsidRDefault="005C5BEF" w:rsidP="00750071"/>
    <w:p w14:paraId="27ED8F88" w14:textId="0B31033B" w:rsidR="00DB374D" w:rsidRPr="00324C62" w:rsidRDefault="00000000" w:rsidP="00750071">
      <w:r w:rsidRPr="00324C62">
        <w:t>During germination, seeds undergo water uptake, metabolic reactivation, nutrient mobilization, and tissue reorganization, all of which alter the local environment available to associated microorganisms</w:t>
      </w:r>
      <w:r w:rsidR="00C52853" w:rsidRPr="00A05005">
        <w:rPr>
          <w:noProof/>
          <w:vertAlign w:val="superscript"/>
        </w:rPr>
        <w:t>11,16</w:t>
      </w:r>
      <w:r w:rsidRPr="00324C62">
        <w:t>. These changes can promote microbial growth, alter the relative representation of microbial populations, and facilitate the detection or recovery of taxa that were previously rare or poorly recovered in dry seeds. In addition, radicle emergence creates a new plant compartment that may support microbial proliferation and redistribution, making the seed-to-seedling transition a particularly informative stage for microbiological analysis</w:t>
      </w:r>
      <w:r w:rsidR="00C52853" w:rsidRPr="00A05005">
        <w:rPr>
          <w:noProof/>
          <w:vertAlign w:val="superscript"/>
        </w:rPr>
        <w:t>1,17</w:t>
      </w:r>
      <w:r w:rsidRPr="00324C62">
        <w:t>.</w:t>
      </w:r>
    </w:p>
    <w:p w14:paraId="51004D59" w14:textId="77777777" w:rsidR="005C5BEF" w:rsidRPr="00324C62" w:rsidRDefault="005C5BEF" w:rsidP="00750071"/>
    <w:p w14:paraId="5C9EFA1A" w14:textId="1B4F9916" w:rsidR="00DB374D" w:rsidRPr="00324C62" w:rsidRDefault="00000000" w:rsidP="00750071">
      <w:r w:rsidRPr="00324C62">
        <w:t>For this reason, parallel processing of dry seeds and germinated seedlings provides a more informative experimental design than analysis of dry seeds alone. Dry seeds establish a baseline for the culturable populations present before activation, whereas germinated material allows comparative assessment of taxa that become more readily recoverable during early development. This approach is particularly useful when the aim is not only to catalog recoverable microorganisms, but also to identify taxa associated with the seed-to-seedling transition and prioritize isolates for downstream characterization</w:t>
      </w:r>
      <w:r w:rsidR="000F7CED" w:rsidRPr="00324C62">
        <w:t xml:space="preserve"> (</w:t>
      </w:r>
      <w:r w:rsidR="000F7CED" w:rsidRPr="00A05005">
        <w:rPr>
          <w:b/>
          <w:bCs/>
        </w:rPr>
        <w:t>Figure 1</w:t>
      </w:r>
      <w:r w:rsidR="000F7CED" w:rsidRPr="00324C62">
        <w:t>)</w:t>
      </w:r>
      <w:r w:rsidRPr="00324C62">
        <w:t>.</w:t>
      </w:r>
    </w:p>
    <w:p w14:paraId="729B4DEA" w14:textId="77777777" w:rsidR="005C5BEF" w:rsidRPr="00324C62" w:rsidRDefault="005C5BEF" w:rsidP="00750071"/>
    <w:p w14:paraId="37FC8CC8" w14:textId="28FFD960" w:rsidR="00DB374D" w:rsidRPr="00324C62" w:rsidRDefault="00000000" w:rsidP="00750071">
      <w:pPr>
        <w:jc w:val="center"/>
      </w:pPr>
      <w:r w:rsidRPr="00324C62">
        <w:t xml:space="preserve">[Place </w:t>
      </w:r>
      <w:r w:rsidRPr="00A05005">
        <w:rPr>
          <w:b/>
          <w:bCs/>
        </w:rPr>
        <w:t xml:space="preserve">Figure </w:t>
      </w:r>
      <w:r w:rsidR="006C64AD" w:rsidRPr="00A05005">
        <w:rPr>
          <w:b/>
          <w:bCs/>
        </w:rPr>
        <w:t>1</w:t>
      </w:r>
      <w:r w:rsidRPr="00324C62">
        <w:t xml:space="preserve"> here]</w:t>
      </w:r>
    </w:p>
    <w:p w14:paraId="08E506C4" w14:textId="77777777" w:rsidR="00DB374D" w:rsidRPr="00324C62" w:rsidRDefault="00DB374D" w:rsidP="00750071"/>
    <w:p w14:paraId="32EA3F84" w14:textId="43988BEF" w:rsidR="00DB374D" w:rsidRPr="00324C62" w:rsidRDefault="00000000" w:rsidP="00750071">
      <w:r w:rsidRPr="00324C62">
        <w:t>Because the protocol is intended to compare microbial recovery from dry and germinated material, strict methodological consistency is essential. All comparisons should be performed using the same seed lot, identical sterilization conditions, the same culture media, and equivalent dilution, plating, and incubation procedures. Without this level of standardization, apparent differences between dry and germinated samples may reflect technical variation rather than biologically meaningful enrichment. This is particularly important in isolation workflows, where the recovered fraction is shaped both by the biological sample and by the selective effects of the experimental procedure itself</w:t>
      </w:r>
      <w:r w:rsidR="00C52853" w:rsidRPr="00A05005">
        <w:rPr>
          <w:noProof/>
          <w:vertAlign w:val="superscript"/>
        </w:rPr>
        <w:t>4,</w:t>
      </w:r>
      <w:r w:rsidR="005C5BEF" w:rsidRPr="00324C62">
        <w:rPr>
          <w:noProof/>
          <w:vertAlign w:val="superscript"/>
        </w:rPr>
        <w:t>1</w:t>
      </w:r>
      <w:r w:rsidR="00C52853" w:rsidRPr="00A05005">
        <w:rPr>
          <w:noProof/>
          <w:vertAlign w:val="superscript"/>
        </w:rPr>
        <w:t>5</w:t>
      </w:r>
      <w:r w:rsidRPr="00324C62">
        <w:t>.</w:t>
      </w:r>
    </w:p>
    <w:p w14:paraId="41CAD668" w14:textId="77777777" w:rsidR="005C5BEF" w:rsidRPr="00324C62" w:rsidRDefault="005C5BEF" w:rsidP="00750071"/>
    <w:p w14:paraId="5F936FD0" w14:textId="1C826447" w:rsidR="00DB374D" w:rsidRPr="00324C62" w:rsidRDefault="00000000" w:rsidP="00750071">
      <w:r w:rsidRPr="00324C62">
        <w:t xml:space="preserve">Biological replication is likewise indispensable. Low-abundance taxa may vary among seed batches, and microbial recovery from low-biomass samples is inherently stochastic even under carefully controlled conditions. </w:t>
      </w:r>
      <w:r w:rsidR="00896118" w:rsidRPr="00324C62">
        <w:t>At least five independent biological replicates per condition are recommended for robust comparison. In this workflow, each biological replicate consists of pooled material from 3</w:t>
      </w:r>
      <w:r w:rsidR="005C5BEF" w:rsidRPr="00324C62">
        <w:t>–</w:t>
      </w:r>
      <w:r w:rsidR="00896118" w:rsidRPr="00324C62">
        <w:t>5 dry seeds or 3</w:t>
      </w:r>
      <w:r w:rsidR="005C5BEF" w:rsidRPr="00324C62">
        <w:t>–</w:t>
      </w:r>
      <w:r w:rsidR="00896118" w:rsidRPr="00324C62">
        <w:t xml:space="preserve">5 germinated seedlings processed as a single sample. </w:t>
      </w:r>
      <w:r w:rsidRPr="00324C62">
        <w:t>In addition, all manipulations after sterilization should be performed under aseptic conditions to minimize secondary contamination and preserve interpretability of the resulting isolate set.</w:t>
      </w:r>
    </w:p>
    <w:p w14:paraId="363555A1" w14:textId="57D44D4C" w:rsidR="00DB374D" w:rsidRPr="00324C62" w:rsidRDefault="00000000" w:rsidP="00750071">
      <w:r w:rsidRPr="00324C62">
        <w:lastRenderedPageBreak/>
        <w:t>The duration of germination should also be selected carefully. It must be long enough to permit radicle emergence and early seedling development, but not so prolonged that later plant growth introduces additional ecological complexity unrelated to the immediate seed-to-seedling transition. For tomato, a germination period of up to 5 days under sterile conditions provides a practical window in which the seedling remains closely linked to the seed environment while early microbial activation and redistribution can already occur. Consistent timing across experiments is essential because differences in developmental stage may themselves influence microbial recovery patterns.</w:t>
      </w:r>
      <w:r w:rsidR="00A23AEF" w:rsidRPr="00324C62">
        <w:t xml:space="preserve"> </w:t>
      </w:r>
      <w:r w:rsidR="000A4132" w:rsidRPr="00324C62">
        <w:t>This workflow is most appropriate for comparative recovery of culturable microbiota from low-biomass seed systems when the aim is to evaluate germination-associated shifts under standardized conditions. It is less suitable for direct estimation of total seed microbiome diversity or for experimental systems in which culture-independent approaches are required to capture the broader microbial community.</w:t>
      </w:r>
    </w:p>
    <w:p w14:paraId="67B3FC99" w14:textId="77777777" w:rsidR="00DB374D" w:rsidRPr="00324C62" w:rsidRDefault="00DB374D" w:rsidP="00750071"/>
    <w:p w14:paraId="59BEFB4E" w14:textId="47ACF098" w:rsidR="00B34CA5" w:rsidRPr="00324C62" w:rsidRDefault="00000000" w:rsidP="00750071">
      <w:r w:rsidRPr="00324C62">
        <w:t>The objective of this protocol is to provide a reproducible framework for the isolation of culturable tomato seed-associated microbiota by integrating standardized surface sterilization with controlled seed germination. The method enables comparative analysis of dry seeds and germinated seedlings using equivalent biological replicates, each consisting of pooled material from 3</w:t>
      </w:r>
      <w:r w:rsidR="005C5BEF" w:rsidRPr="00324C62">
        <w:t>–</w:t>
      </w:r>
      <w:r w:rsidRPr="00324C62">
        <w:t>5 dry seeds or 3</w:t>
      </w:r>
      <w:r w:rsidR="005C5BEF" w:rsidRPr="00324C62">
        <w:t>–</w:t>
      </w:r>
      <w:r w:rsidRPr="00324C62">
        <w:t xml:space="preserve">5 germinated seedlings, to assess germination-dependent shifts in </w:t>
      </w:r>
      <w:r w:rsidR="00750071" w:rsidRPr="00324C62">
        <w:t xml:space="preserve">colony-forming unit (CFU) </w:t>
      </w:r>
      <w:r w:rsidRPr="00324C62">
        <w:t>recovery and taxonomic composition. By minimizing sterilization bias and promoting microbial recovery during the seed-to-seedling transition, this approach facilitates the isolation of microorganisms with potential functional relevance during early seedling development and supports downstream studies of early plant–microbe interactions.</w:t>
      </w:r>
    </w:p>
    <w:p w14:paraId="64228F51" w14:textId="77777777" w:rsidR="002338E4" w:rsidRPr="00324C62" w:rsidRDefault="002338E4" w:rsidP="00750071"/>
    <w:p w14:paraId="10012558" w14:textId="7344C018" w:rsidR="008D40B2" w:rsidRPr="00324C62" w:rsidRDefault="00000000" w:rsidP="00750071">
      <w:r w:rsidRPr="00324C62">
        <w:rPr>
          <w:b/>
        </w:rPr>
        <w:t>PROTOCOL:</w:t>
      </w:r>
    </w:p>
    <w:p w14:paraId="17025DAA" w14:textId="5096C85E" w:rsidR="008D40B2" w:rsidRPr="00A05005"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rPr>
      </w:pPr>
      <w:r w:rsidRPr="00A05005">
        <w:rPr>
          <w:rFonts w:ascii="Calibri" w:hAnsi="Calibri" w:cs="Calibri"/>
          <w:b/>
          <w:bCs/>
          <w:sz w:val="24"/>
          <w:szCs w:val="24"/>
        </w:rPr>
        <w:t>Preparation of reagents, media, and sterile materials</w:t>
      </w:r>
    </w:p>
    <w:p w14:paraId="50CFFB2E" w14:textId="77777777" w:rsidR="008D40B2" w:rsidRPr="00324C62" w:rsidRDefault="008D40B2" w:rsidP="00750071">
      <w:pPr>
        <w:pBdr>
          <w:top w:val="nil"/>
          <w:left w:val="nil"/>
          <w:bottom w:val="nil"/>
          <w:right w:val="nil"/>
          <w:between w:val="nil"/>
        </w:pBdr>
        <w:rPr>
          <w:b/>
          <w:bCs/>
        </w:rPr>
      </w:pPr>
    </w:p>
    <w:p w14:paraId="55E3E4EF" w14:textId="43918D1F"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Prepare a 70% </w:t>
      </w:r>
      <w:r w:rsidR="00DE347C" w:rsidRPr="00A05005">
        <w:rPr>
          <w:rFonts w:ascii="Calibri" w:hAnsi="Calibri" w:cs="Calibri"/>
          <w:sz w:val="24"/>
          <w:szCs w:val="24"/>
        </w:rPr>
        <w:t>(</w:t>
      </w:r>
      <w:proofErr w:type="spellStart"/>
      <w:proofErr w:type="gramStart"/>
      <w:r w:rsidR="00DE347C" w:rsidRPr="00A05005">
        <w:rPr>
          <w:rFonts w:ascii="Calibri" w:hAnsi="Calibri" w:cs="Calibri"/>
          <w:sz w:val="24"/>
          <w:szCs w:val="24"/>
        </w:rPr>
        <w:t>v:v</w:t>
      </w:r>
      <w:proofErr w:type="spellEnd"/>
      <w:proofErr w:type="gramEnd"/>
      <w:r w:rsidR="00DE347C" w:rsidRPr="00A05005">
        <w:rPr>
          <w:rFonts w:ascii="Calibri" w:hAnsi="Calibri" w:cs="Calibri"/>
          <w:sz w:val="24"/>
          <w:szCs w:val="24"/>
        </w:rPr>
        <w:t xml:space="preserve">) </w:t>
      </w:r>
      <w:r w:rsidRPr="00A05005">
        <w:rPr>
          <w:rFonts w:ascii="Calibri" w:hAnsi="Calibri" w:cs="Calibri"/>
          <w:sz w:val="24"/>
          <w:szCs w:val="24"/>
        </w:rPr>
        <w:t>ethanol solution using sterile distilled water.</w:t>
      </w:r>
    </w:p>
    <w:p w14:paraId="22D27AC5" w14:textId="77777777" w:rsidR="008D40B2" w:rsidRPr="00324C62" w:rsidRDefault="008D40B2" w:rsidP="00750071">
      <w:pPr>
        <w:pBdr>
          <w:top w:val="nil"/>
          <w:left w:val="nil"/>
          <w:bottom w:val="nil"/>
          <w:right w:val="nil"/>
          <w:between w:val="nil"/>
        </w:pBdr>
      </w:pPr>
    </w:p>
    <w:p w14:paraId="7FBC9827" w14:textId="41DFC956"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Prepare a 20% (</w:t>
      </w:r>
      <w:proofErr w:type="spellStart"/>
      <w:proofErr w:type="gramStart"/>
      <w:r w:rsidRPr="00A05005">
        <w:rPr>
          <w:rFonts w:ascii="Calibri" w:hAnsi="Calibri" w:cs="Calibri"/>
          <w:sz w:val="24"/>
          <w:szCs w:val="24"/>
        </w:rPr>
        <w:t>v:v</w:t>
      </w:r>
      <w:proofErr w:type="spellEnd"/>
      <w:proofErr w:type="gramEnd"/>
      <w:r w:rsidRPr="00A05005">
        <w:rPr>
          <w:rFonts w:ascii="Calibri" w:hAnsi="Calibri" w:cs="Calibri"/>
          <w:sz w:val="24"/>
          <w:szCs w:val="24"/>
        </w:rPr>
        <w:t xml:space="preserve">) working solution from commercial bleach containing 5% available sodium hypochlorite by diluting 20 mL </w:t>
      </w:r>
      <w:r w:rsidR="00916A70" w:rsidRPr="00A05005">
        <w:rPr>
          <w:rFonts w:ascii="Calibri" w:hAnsi="Calibri" w:cs="Calibri"/>
          <w:sz w:val="24"/>
          <w:szCs w:val="24"/>
        </w:rPr>
        <w:t xml:space="preserve">of </w:t>
      </w:r>
      <w:r w:rsidRPr="00A05005">
        <w:rPr>
          <w:rFonts w:ascii="Calibri" w:hAnsi="Calibri" w:cs="Calibri"/>
          <w:sz w:val="24"/>
          <w:szCs w:val="24"/>
        </w:rPr>
        <w:t xml:space="preserve">bleach in 80 mL </w:t>
      </w:r>
      <w:r w:rsidR="00916A70" w:rsidRPr="00A05005">
        <w:rPr>
          <w:rFonts w:ascii="Calibri" w:hAnsi="Calibri" w:cs="Calibri"/>
          <w:sz w:val="24"/>
          <w:szCs w:val="24"/>
        </w:rPr>
        <w:t xml:space="preserve">of </w:t>
      </w:r>
      <w:r w:rsidRPr="00A05005">
        <w:rPr>
          <w:rFonts w:ascii="Calibri" w:hAnsi="Calibri" w:cs="Calibri"/>
          <w:sz w:val="24"/>
          <w:szCs w:val="24"/>
        </w:rPr>
        <w:t>sterile distilled water.</w:t>
      </w:r>
    </w:p>
    <w:p w14:paraId="0126000A" w14:textId="77777777" w:rsidR="008D40B2" w:rsidRPr="00324C62" w:rsidRDefault="008D40B2" w:rsidP="00750071">
      <w:pPr>
        <w:pBdr>
          <w:top w:val="nil"/>
          <w:left w:val="nil"/>
          <w:bottom w:val="nil"/>
          <w:right w:val="nil"/>
          <w:between w:val="nil"/>
        </w:pBdr>
      </w:pPr>
    </w:p>
    <w:p w14:paraId="29DC3A74" w14:textId="413BB15F"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Prepare sterile distilled water for washing steps.</w:t>
      </w:r>
    </w:p>
    <w:p w14:paraId="00BB3E2D" w14:textId="77777777" w:rsidR="008D40B2" w:rsidRPr="00324C62" w:rsidRDefault="008D40B2" w:rsidP="00750071">
      <w:pPr>
        <w:pBdr>
          <w:top w:val="nil"/>
          <w:left w:val="nil"/>
          <w:bottom w:val="nil"/>
          <w:right w:val="nil"/>
          <w:between w:val="nil"/>
        </w:pBdr>
      </w:pPr>
    </w:p>
    <w:p w14:paraId="2A4CEEA5" w14:textId="2A106E24"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Prepare sterile 0.45% NaCl for homogenization and serial dilution, and use this solution consistently throughout the workflow.</w:t>
      </w:r>
    </w:p>
    <w:p w14:paraId="646C0B2A" w14:textId="77777777" w:rsidR="008D40B2" w:rsidRPr="00324C62" w:rsidRDefault="008D40B2" w:rsidP="00750071">
      <w:pPr>
        <w:pBdr>
          <w:top w:val="nil"/>
          <w:left w:val="nil"/>
          <w:bottom w:val="nil"/>
          <w:right w:val="nil"/>
          <w:between w:val="nil"/>
        </w:pBdr>
      </w:pPr>
    </w:p>
    <w:p w14:paraId="1FF54870" w14:textId="535E32BE"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Prepare </w:t>
      </w:r>
      <w:r w:rsidR="00750071" w:rsidRPr="00A05005">
        <w:rPr>
          <w:rFonts w:ascii="Calibri" w:hAnsi="Calibri" w:cs="Calibri"/>
          <w:sz w:val="24"/>
          <w:szCs w:val="24"/>
        </w:rPr>
        <w:t>Luria Bertani (</w:t>
      </w:r>
      <w:r w:rsidRPr="00A05005">
        <w:rPr>
          <w:rFonts w:ascii="Calibri" w:hAnsi="Calibri" w:cs="Calibri"/>
          <w:sz w:val="24"/>
          <w:szCs w:val="24"/>
        </w:rPr>
        <w:t>LB</w:t>
      </w:r>
      <w:r w:rsidR="00750071" w:rsidRPr="00A05005">
        <w:rPr>
          <w:rFonts w:ascii="Calibri" w:hAnsi="Calibri" w:cs="Calibri"/>
          <w:sz w:val="24"/>
          <w:szCs w:val="24"/>
        </w:rPr>
        <w:t>)</w:t>
      </w:r>
      <w:r w:rsidRPr="00A05005">
        <w:rPr>
          <w:rFonts w:ascii="Calibri" w:hAnsi="Calibri" w:cs="Calibri"/>
          <w:sz w:val="24"/>
          <w:szCs w:val="24"/>
        </w:rPr>
        <w:t xml:space="preserve"> agar culture medium (per liter: 10 g </w:t>
      </w:r>
      <w:r w:rsidR="00750071" w:rsidRPr="00A05005">
        <w:rPr>
          <w:rFonts w:ascii="Calibri" w:hAnsi="Calibri" w:cs="Calibri"/>
          <w:sz w:val="24"/>
          <w:szCs w:val="24"/>
        </w:rPr>
        <w:t xml:space="preserve">of </w:t>
      </w:r>
      <w:r w:rsidRPr="00A05005">
        <w:rPr>
          <w:rFonts w:ascii="Calibri" w:hAnsi="Calibri" w:cs="Calibri"/>
          <w:sz w:val="24"/>
          <w:szCs w:val="24"/>
        </w:rPr>
        <w:t xml:space="preserve">tryptone, 5 g </w:t>
      </w:r>
      <w:r w:rsidR="00750071" w:rsidRPr="00A05005">
        <w:rPr>
          <w:rFonts w:ascii="Calibri" w:hAnsi="Calibri" w:cs="Calibri"/>
          <w:sz w:val="24"/>
          <w:szCs w:val="24"/>
        </w:rPr>
        <w:t xml:space="preserve">of </w:t>
      </w:r>
      <w:r w:rsidRPr="00A05005">
        <w:rPr>
          <w:rFonts w:ascii="Calibri" w:hAnsi="Calibri" w:cs="Calibri"/>
          <w:sz w:val="24"/>
          <w:szCs w:val="24"/>
        </w:rPr>
        <w:t xml:space="preserve">yeast extract, 10 g </w:t>
      </w:r>
      <w:r w:rsidR="00750071" w:rsidRPr="00A05005">
        <w:rPr>
          <w:rFonts w:ascii="Calibri" w:hAnsi="Calibri" w:cs="Calibri"/>
          <w:sz w:val="24"/>
          <w:szCs w:val="24"/>
        </w:rPr>
        <w:t xml:space="preserve">of </w:t>
      </w:r>
      <w:r w:rsidRPr="00A05005">
        <w:rPr>
          <w:rFonts w:ascii="Calibri" w:hAnsi="Calibri" w:cs="Calibri"/>
          <w:sz w:val="24"/>
          <w:szCs w:val="24"/>
        </w:rPr>
        <w:t xml:space="preserve">NaCl, and 15 g </w:t>
      </w:r>
      <w:r w:rsidR="00750071" w:rsidRPr="00A05005">
        <w:rPr>
          <w:rFonts w:ascii="Calibri" w:hAnsi="Calibri" w:cs="Calibri"/>
          <w:sz w:val="24"/>
          <w:szCs w:val="24"/>
        </w:rPr>
        <w:t xml:space="preserve">of </w:t>
      </w:r>
      <w:r w:rsidRPr="00A05005">
        <w:rPr>
          <w:rFonts w:ascii="Calibri" w:hAnsi="Calibri" w:cs="Calibri"/>
          <w:sz w:val="24"/>
          <w:szCs w:val="24"/>
        </w:rPr>
        <w:t>agar) and pour plates in advance under sterile conditions.</w:t>
      </w:r>
    </w:p>
    <w:p w14:paraId="1FE8C608" w14:textId="77777777" w:rsidR="008D40B2" w:rsidRPr="00324C62" w:rsidRDefault="008D40B2" w:rsidP="00750071">
      <w:pPr>
        <w:pBdr>
          <w:top w:val="nil"/>
          <w:left w:val="nil"/>
          <w:bottom w:val="nil"/>
          <w:right w:val="nil"/>
          <w:between w:val="nil"/>
        </w:pBdr>
      </w:pPr>
    </w:p>
    <w:p w14:paraId="4001F67A" w14:textId="5FCD90CB"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Sterilize all instruments that will contact seeds or seedlings after sterilization, including forceps, pestles, spreaders, scissors, and tube racks, by autoclaving or validated aseptic treatment.</w:t>
      </w:r>
    </w:p>
    <w:p w14:paraId="26596A6F" w14:textId="77777777" w:rsidR="008D40B2" w:rsidRPr="00324C62" w:rsidRDefault="008D40B2" w:rsidP="00750071">
      <w:pPr>
        <w:pBdr>
          <w:top w:val="nil"/>
          <w:left w:val="nil"/>
          <w:bottom w:val="nil"/>
          <w:right w:val="nil"/>
          <w:between w:val="nil"/>
        </w:pBdr>
      </w:pPr>
    </w:p>
    <w:p w14:paraId="4F54DC12" w14:textId="6C38998E"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lastRenderedPageBreak/>
        <w:t>Arrange sterile Petri dishes, tubes, pipette tips, and culture plates inside a laminar flow hood before beginning seed handling.</w:t>
      </w:r>
    </w:p>
    <w:p w14:paraId="058B7DC7" w14:textId="77777777" w:rsidR="008D40B2" w:rsidRPr="00324C62" w:rsidRDefault="008D40B2" w:rsidP="00750071">
      <w:pPr>
        <w:pBdr>
          <w:top w:val="nil"/>
          <w:left w:val="nil"/>
          <w:bottom w:val="nil"/>
          <w:right w:val="nil"/>
          <w:between w:val="nil"/>
        </w:pBdr>
      </w:pPr>
    </w:p>
    <w:p w14:paraId="14AA2CD6" w14:textId="5267C64F" w:rsidR="00896118" w:rsidRPr="00324C62" w:rsidRDefault="00000000" w:rsidP="00750071">
      <w:pPr>
        <w:pBdr>
          <w:top w:val="nil"/>
          <w:left w:val="nil"/>
          <w:bottom w:val="nil"/>
          <w:right w:val="nil"/>
          <w:between w:val="nil"/>
        </w:pBdr>
      </w:pPr>
      <w:r w:rsidRPr="00324C62">
        <w:t>NOTE: Because seed-associated microbial biomass may be low, it is important to minimize unnecessary handling time and to have all materials ready before starting sterilization. Delays between chemical treatments, washing, plating, or germination setup may introduce variability in recovery. Alternative sterile buffers may be used in other experimental systems, but a single buffer should be maintained throughout any given comparative experiment.</w:t>
      </w:r>
      <w:r w:rsidR="00750071" w:rsidRPr="00324C62">
        <w:t xml:space="preserve"> </w:t>
      </w:r>
      <w:r w:rsidRPr="00324C62">
        <w:t xml:space="preserve">Additional media such as </w:t>
      </w:r>
      <w:r w:rsidR="00750071" w:rsidRPr="00324C62">
        <w:t>Reasoner's 2A (</w:t>
      </w:r>
      <w:r w:rsidRPr="00324C62">
        <w:t>R2A</w:t>
      </w:r>
      <w:r w:rsidR="00750071" w:rsidRPr="00324C62">
        <w:t>)</w:t>
      </w:r>
      <w:r w:rsidRPr="00324C62">
        <w:t xml:space="preserve"> or selective media may be included in extended </w:t>
      </w:r>
      <w:proofErr w:type="spellStart"/>
      <w:r w:rsidRPr="00324C62">
        <w:t>culturomic</w:t>
      </w:r>
      <w:proofErr w:type="spellEnd"/>
      <w:r w:rsidRPr="00324C62">
        <w:t xml:space="preserve"> workflows, but LB agar was used as the standard medium for the comparative protocol described here.</w:t>
      </w:r>
    </w:p>
    <w:p w14:paraId="61627629" w14:textId="77777777" w:rsidR="008D40B2" w:rsidRPr="00324C62" w:rsidRDefault="008D40B2" w:rsidP="00750071">
      <w:pPr>
        <w:pBdr>
          <w:top w:val="nil"/>
          <w:left w:val="nil"/>
          <w:bottom w:val="nil"/>
          <w:right w:val="nil"/>
          <w:between w:val="nil"/>
        </w:pBdr>
        <w:rPr>
          <w:b/>
          <w:bCs/>
        </w:rPr>
      </w:pPr>
    </w:p>
    <w:p w14:paraId="195BEC19" w14:textId="722FA9ED" w:rsidR="008D40B2" w:rsidRPr="00A05005"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rPr>
      </w:pPr>
      <w:r w:rsidRPr="00A05005">
        <w:rPr>
          <w:rFonts w:ascii="Calibri" w:hAnsi="Calibri" w:cs="Calibri"/>
          <w:b/>
          <w:bCs/>
          <w:sz w:val="24"/>
          <w:szCs w:val="24"/>
        </w:rPr>
        <w:t>Selection and allocation of seeds</w:t>
      </w:r>
    </w:p>
    <w:p w14:paraId="767D2F74" w14:textId="77777777" w:rsidR="008D40B2" w:rsidRPr="00324C62" w:rsidRDefault="008D40B2" w:rsidP="00750071">
      <w:pPr>
        <w:pBdr>
          <w:top w:val="nil"/>
          <w:left w:val="nil"/>
          <w:bottom w:val="nil"/>
          <w:right w:val="nil"/>
          <w:between w:val="nil"/>
        </w:pBdr>
      </w:pPr>
    </w:p>
    <w:p w14:paraId="0CD725DC" w14:textId="2996D226" w:rsidR="00750071" w:rsidRPr="00324C62"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Use seeds from a single tomato seed lot for each experiment whenever possible.</w:t>
      </w:r>
      <w:r w:rsidR="00C27BA8" w:rsidRPr="00A05005">
        <w:rPr>
          <w:rFonts w:ascii="Calibri" w:hAnsi="Calibri" w:cs="Calibri"/>
          <w:sz w:val="24"/>
          <w:szCs w:val="24"/>
        </w:rPr>
        <w:t xml:space="preserve"> </w:t>
      </w:r>
    </w:p>
    <w:p w14:paraId="505288F5"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3B927412" w14:textId="0B5FD7CE" w:rsidR="008D40B2" w:rsidRPr="00A05005" w:rsidRDefault="00000000" w:rsidP="00A05005">
      <w:pPr>
        <w:pStyle w:val="ListParagraph"/>
        <w:pBdr>
          <w:top w:val="nil"/>
          <w:left w:val="nil"/>
          <w:bottom w:val="nil"/>
          <w:right w:val="nil"/>
          <w:between w:val="nil"/>
        </w:pBdr>
        <w:spacing w:after="0" w:line="240" w:lineRule="auto"/>
        <w:ind w:left="0"/>
        <w:rPr>
          <w:rFonts w:ascii="Calibri" w:hAnsi="Calibri" w:cs="Calibri"/>
          <w:sz w:val="24"/>
          <w:szCs w:val="24"/>
        </w:rPr>
      </w:pPr>
      <w:r w:rsidRPr="00A05005">
        <w:rPr>
          <w:rFonts w:ascii="Calibri" w:hAnsi="Calibri" w:cs="Calibri"/>
          <w:sz w:val="24"/>
          <w:szCs w:val="24"/>
        </w:rPr>
        <w:t xml:space="preserve">NOTE: </w:t>
      </w:r>
      <w:r w:rsidR="00896118" w:rsidRPr="00A05005">
        <w:rPr>
          <w:rFonts w:ascii="Calibri" w:hAnsi="Calibri" w:cs="Calibri"/>
          <w:sz w:val="24"/>
          <w:szCs w:val="24"/>
        </w:rPr>
        <w:t>In the representative workflow described here, tomato seeds from a single seed lot of cv. Money Maker were used throughout each experiment.</w:t>
      </w:r>
    </w:p>
    <w:p w14:paraId="7C7BA4FC" w14:textId="77777777" w:rsidR="008D40B2" w:rsidRPr="00324C62" w:rsidRDefault="008D40B2" w:rsidP="00750071">
      <w:pPr>
        <w:pBdr>
          <w:top w:val="nil"/>
          <w:left w:val="nil"/>
          <w:bottom w:val="nil"/>
          <w:right w:val="nil"/>
          <w:between w:val="nil"/>
        </w:pBdr>
      </w:pPr>
    </w:p>
    <w:p w14:paraId="2E755E92" w14:textId="1A08C8C2"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Visually inspect seeds and discard damaged, visibly broken, or malformed seeds.</w:t>
      </w:r>
    </w:p>
    <w:p w14:paraId="67B9C6CD" w14:textId="77777777" w:rsidR="008D40B2" w:rsidRPr="00324C62" w:rsidRDefault="008D40B2" w:rsidP="00750071">
      <w:pPr>
        <w:pBdr>
          <w:top w:val="nil"/>
          <w:left w:val="nil"/>
          <w:bottom w:val="nil"/>
          <w:right w:val="nil"/>
          <w:between w:val="nil"/>
        </w:pBdr>
      </w:pPr>
    </w:p>
    <w:p w14:paraId="7E34616E" w14:textId="6ADFF6D9"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Divide </w:t>
      </w:r>
      <w:r w:rsidR="00750071" w:rsidRPr="00A05005">
        <w:rPr>
          <w:rFonts w:ascii="Calibri" w:hAnsi="Calibri" w:cs="Calibri"/>
          <w:sz w:val="24"/>
          <w:szCs w:val="24"/>
        </w:rPr>
        <w:t xml:space="preserve">the </w:t>
      </w:r>
      <w:r w:rsidRPr="00A05005">
        <w:rPr>
          <w:rFonts w:ascii="Calibri" w:hAnsi="Calibri" w:cs="Calibri"/>
          <w:sz w:val="24"/>
          <w:szCs w:val="24"/>
        </w:rPr>
        <w:t>seeds into the experimental groups required for the study. At minimum, allocate seeds to:</w:t>
      </w:r>
      <w:r w:rsidR="00750071" w:rsidRPr="00A05005">
        <w:rPr>
          <w:rFonts w:ascii="Calibri" w:hAnsi="Calibri" w:cs="Calibri"/>
          <w:sz w:val="24"/>
          <w:szCs w:val="24"/>
        </w:rPr>
        <w:t xml:space="preserve"> </w:t>
      </w:r>
      <w:r w:rsidRPr="00A05005">
        <w:rPr>
          <w:rFonts w:ascii="Calibri" w:hAnsi="Calibri" w:cs="Calibri"/>
          <w:sz w:val="24"/>
          <w:szCs w:val="24"/>
        </w:rPr>
        <w:t>dry-seed isolation after sterilization, and</w:t>
      </w:r>
      <w:r w:rsidR="00750071" w:rsidRPr="00A05005">
        <w:rPr>
          <w:rFonts w:ascii="Calibri" w:hAnsi="Calibri" w:cs="Calibri"/>
          <w:sz w:val="24"/>
          <w:szCs w:val="24"/>
        </w:rPr>
        <w:t xml:space="preserve"> </w:t>
      </w:r>
      <w:r w:rsidRPr="00A05005">
        <w:rPr>
          <w:rFonts w:ascii="Calibri" w:hAnsi="Calibri" w:cs="Calibri"/>
          <w:sz w:val="24"/>
          <w:szCs w:val="24"/>
        </w:rPr>
        <w:t>germination followed by seedling isolation.</w:t>
      </w:r>
    </w:p>
    <w:p w14:paraId="3A8AA8FB" w14:textId="77777777" w:rsidR="008D40B2" w:rsidRPr="00324C62" w:rsidRDefault="008D40B2" w:rsidP="00750071">
      <w:pPr>
        <w:pBdr>
          <w:top w:val="nil"/>
          <w:left w:val="nil"/>
          <w:bottom w:val="nil"/>
          <w:right w:val="nil"/>
          <w:between w:val="nil"/>
        </w:pBdr>
      </w:pPr>
    </w:p>
    <w:p w14:paraId="74816DF0" w14:textId="2D0DDAF2"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If more than one sterilization condition is to be tested, assign seeds randomly across sterilization treatments to avoid treatment bias caused by seed size or condition.</w:t>
      </w:r>
      <w:r w:rsidR="00C27BA8" w:rsidRPr="00A05005">
        <w:rPr>
          <w:rFonts w:ascii="Calibri" w:hAnsi="Calibri" w:cs="Calibri"/>
          <w:sz w:val="24"/>
          <w:szCs w:val="24"/>
        </w:rPr>
        <w:t xml:space="preserve"> </w:t>
      </w:r>
    </w:p>
    <w:p w14:paraId="24637857" w14:textId="77777777" w:rsidR="008D40B2" w:rsidRPr="00324C62" w:rsidRDefault="008D40B2" w:rsidP="00750071">
      <w:pPr>
        <w:pBdr>
          <w:top w:val="nil"/>
          <w:left w:val="nil"/>
          <w:bottom w:val="nil"/>
          <w:right w:val="nil"/>
          <w:between w:val="nil"/>
        </w:pBdr>
      </w:pPr>
    </w:p>
    <w:p w14:paraId="6FC59A92" w14:textId="262A8043" w:rsidR="00896118" w:rsidRPr="00324C62" w:rsidRDefault="00000000" w:rsidP="00750071">
      <w:pPr>
        <w:pBdr>
          <w:top w:val="nil"/>
          <w:left w:val="nil"/>
          <w:bottom w:val="nil"/>
          <w:right w:val="nil"/>
          <w:between w:val="nil"/>
        </w:pBdr>
      </w:pPr>
      <w:r w:rsidRPr="00324C62">
        <w:t>NOTE: All downstream comparisons are stronger when based on the same seed batch processed in parallel.</w:t>
      </w:r>
      <w:r w:rsidR="00E533FB" w:rsidRPr="00324C62">
        <w:t xml:space="preserve"> </w:t>
      </w:r>
      <w:r w:rsidRPr="00324C62">
        <w:t>The workflow may be adapted to other tomato genotypes or varieties, but any comparison within an experiment should be performed using a single seed lot processed in parallel.</w:t>
      </w:r>
    </w:p>
    <w:p w14:paraId="51F1B83A" w14:textId="77777777" w:rsidR="008D40B2" w:rsidRPr="00324C62" w:rsidRDefault="008D40B2" w:rsidP="00750071">
      <w:pPr>
        <w:pBdr>
          <w:top w:val="nil"/>
          <w:left w:val="nil"/>
          <w:bottom w:val="nil"/>
          <w:right w:val="nil"/>
          <w:between w:val="nil"/>
        </w:pBdr>
        <w:rPr>
          <w:b/>
          <w:bCs/>
        </w:rPr>
      </w:pPr>
    </w:p>
    <w:p w14:paraId="4135703F" w14:textId="07952FFD" w:rsidR="008D40B2" w:rsidRPr="005A6F2F"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highlight w:val="yellow"/>
          <w:rPrChange w:id="33" w:author="Nacho Vílchez" w:date="2026-06-16T00:54:00Z" w16du:dateUtc="2026-06-15T23:54:00Z">
            <w:rPr>
              <w:rFonts w:ascii="Calibri" w:hAnsi="Calibri" w:cs="Calibri"/>
              <w:b/>
              <w:bCs/>
              <w:sz w:val="24"/>
              <w:szCs w:val="24"/>
            </w:rPr>
          </w:rPrChange>
        </w:rPr>
      </w:pPr>
      <w:r w:rsidRPr="005A6F2F">
        <w:rPr>
          <w:rFonts w:ascii="Calibri" w:hAnsi="Calibri" w:cs="Calibri"/>
          <w:b/>
          <w:bCs/>
          <w:sz w:val="24"/>
          <w:szCs w:val="24"/>
          <w:highlight w:val="yellow"/>
          <w:rPrChange w:id="34" w:author="Nacho Vílchez" w:date="2026-06-16T00:54:00Z" w16du:dateUtc="2026-06-15T23:54:00Z">
            <w:rPr>
              <w:rFonts w:ascii="Calibri" w:hAnsi="Calibri" w:cs="Calibri"/>
              <w:b/>
              <w:bCs/>
              <w:sz w:val="24"/>
              <w:szCs w:val="24"/>
            </w:rPr>
          </w:rPrChange>
        </w:rPr>
        <w:t>Surface sterilization of tomato seeds</w:t>
      </w:r>
    </w:p>
    <w:p w14:paraId="3A1FFF4C" w14:textId="77777777" w:rsidR="008D40B2" w:rsidRPr="005A6F2F" w:rsidRDefault="008D40B2" w:rsidP="00750071">
      <w:pPr>
        <w:pBdr>
          <w:top w:val="nil"/>
          <w:left w:val="nil"/>
          <w:bottom w:val="nil"/>
          <w:right w:val="nil"/>
          <w:between w:val="nil"/>
        </w:pBdr>
        <w:rPr>
          <w:b/>
          <w:bCs/>
          <w:highlight w:val="yellow"/>
          <w:rPrChange w:id="35" w:author="Nacho Vílchez" w:date="2026-06-16T00:54:00Z" w16du:dateUtc="2026-06-15T23:54:00Z">
            <w:rPr>
              <w:b/>
              <w:bCs/>
            </w:rPr>
          </w:rPrChange>
        </w:rPr>
      </w:pPr>
    </w:p>
    <w:p w14:paraId="75CE109F" w14:textId="275146C5"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36"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37" w:author="Nacho Vílchez" w:date="2026-06-16T00:54:00Z" w16du:dateUtc="2026-06-15T23:54:00Z">
            <w:rPr>
              <w:rFonts w:ascii="Calibri" w:hAnsi="Calibri" w:cs="Calibri"/>
              <w:sz w:val="24"/>
              <w:szCs w:val="24"/>
            </w:rPr>
          </w:rPrChange>
        </w:rPr>
        <w:t>Transfer 3</w:t>
      </w:r>
      <w:r w:rsidR="00750071" w:rsidRPr="005A6F2F">
        <w:rPr>
          <w:rFonts w:ascii="Calibri" w:hAnsi="Calibri" w:cs="Calibri"/>
          <w:sz w:val="24"/>
          <w:szCs w:val="24"/>
          <w:highlight w:val="yellow"/>
          <w:rPrChange w:id="38" w:author="Nacho Vílchez" w:date="2026-06-16T00:54:00Z" w16du:dateUtc="2026-06-15T23:54:00Z">
            <w:rPr>
              <w:rFonts w:ascii="Calibri" w:hAnsi="Calibri" w:cs="Calibri"/>
              <w:sz w:val="24"/>
              <w:szCs w:val="24"/>
            </w:rPr>
          </w:rPrChange>
        </w:rPr>
        <w:t>–</w:t>
      </w:r>
      <w:r w:rsidRPr="005A6F2F">
        <w:rPr>
          <w:rFonts w:ascii="Calibri" w:hAnsi="Calibri" w:cs="Calibri"/>
          <w:sz w:val="24"/>
          <w:szCs w:val="24"/>
          <w:highlight w:val="yellow"/>
          <w:rPrChange w:id="39" w:author="Nacho Vílchez" w:date="2026-06-16T00:54:00Z" w16du:dateUtc="2026-06-15T23:54:00Z">
            <w:rPr>
              <w:rFonts w:ascii="Calibri" w:hAnsi="Calibri" w:cs="Calibri"/>
              <w:sz w:val="24"/>
              <w:szCs w:val="24"/>
            </w:rPr>
          </w:rPrChange>
        </w:rPr>
        <w:t xml:space="preserve">5 seeds into each sterile </w:t>
      </w:r>
      <w:r w:rsidR="005F09A1" w:rsidRPr="005A6F2F">
        <w:rPr>
          <w:rFonts w:ascii="Calibri" w:hAnsi="Calibri" w:cs="Calibri"/>
          <w:sz w:val="24"/>
          <w:szCs w:val="24"/>
          <w:highlight w:val="yellow"/>
          <w:rPrChange w:id="40" w:author="Nacho Vílchez" w:date="2026-06-16T00:54:00Z" w16du:dateUtc="2026-06-15T23:54:00Z">
            <w:rPr>
              <w:rFonts w:ascii="Calibri" w:hAnsi="Calibri" w:cs="Calibri"/>
              <w:sz w:val="24"/>
              <w:szCs w:val="24"/>
            </w:rPr>
          </w:rPrChange>
        </w:rPr>
        <w:t>2</w:t>
      </w:r>
      <w:r w:rsidRPr="005A6F2F">
        <w:rPr>
          <w:rFonts w:ascii="Calibri" w:hAnsi="Calibri" w:cs="Calibri"/>
          <w:sz w:val="24"/>
          <w:szCs w:val="24"/>
          <w:highlight w:val="yellow"/>
          <w:rPrChange w:id="41" w:author="Nacho Vílchez" w:date="2026-06-16T00:54:00Z" w16du:dateUtc="2026-06-15T23:54:00Z">
            <w:rPr>
              <w:rFonts w:ascii="Calibri" w:hAnsi="Calibri" w:cs="Calibri"/>
              <w:sz w:val="24"/>
              <w:szCs w:val="24"/>
            </w:rPr>
          </w:rPrChange>
        </w:rPr>
        <w:t xml:space="preserve"> mL microcentrifuge tube inside a laminar flow hood.</w:t>
      </w:r>
    </w:p>
    <w:p w14:paraId="7D608803" w14:textId="77777777" w:rsidR="000D79EE" w:rsidRPr="005A6F2F" w:rsidRDefault="000D79EE" w:rsidP="00750071">
      <w:pPr>
        <w:pBdr>
          <w:top w:val="nil"/>
          <w:left w:val="nil"/>
          <w:bottom w:val="nil"/>
          <w:right w:val="nil"/>
          <w:between w:val="nil"/>
        </w:pBdr>
        <w:rPr>
          <w:highlight w:val="yellow"/>
          <w:rPrChange w:id="42" w:author="Nacho Vílchez" w:date="2026-06-16T00:54:00Z" w16du:dateUtc="2026-06-15T23:54:00Z">
            <w:rPr/>
          </w:rPrChange>
        </w:rPr>
      </w:pPr>
    </w:p>
    <w:p w14:paraId="7B4EDCCA" w14:textId="7414BC65"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43"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44" w:author="Nacho Vílchez" w:date="2026-06-16T00:54:00Z" w16du:dateUtc="2026-06-15T23:54:00Z">
            <w:rPr>
              <w:rFonts w:ascii="Calibri" w:hAnsi="Calibri" w:cs="Calibri"/>
              <w:sz w:val="24"/>
              <w:szCs w:val="24"/>
            </w:rPr>
          </w:rPrChange>
        </w:rPr>
        <w:t>Add 1 mL of 70% (</w:t>
      </w:r>
      <w:proofErr w:type="spellStart"/>
      <w:proofErr w:type="gramStart"/>
      <w:r w:rsidRPr="005A6F2F">
        <w:rPr>
          <w:rFonts w:ascii="Calibri" w:hAnsi="Calibri" w:cs="Calibri"/>
          <w:sz w:val="24"/>
          <w:szCs w:val="24"/>
          <w:highlight w:val="yellow"/>
          <w:rPrChange w:id="45" w:author="Nacho Vílchez" w:date="2026-06-16T00:54:00Z" w16du:dateUtc="2026-06-15T23:54:00Z">
            <w:rPr>
              <w:rFonts w:ascii="Calibri" w:hAnsi="Calibri" w:cs="Calibri"/>
              <w:sz w:val="24"/>
              <w:szCs w:val="24"/>
            </w:rPr>
          </w:rPrChange>
        </w:rPr>
        <w:t>v:v</w:t>
      </w:r>
      <w:proofErr w:type="spellEnd"/>
      <w:proofErr w:type="gramEnd"/>
      <w:r w:rsidRPr="005A6F2F">
        <w:rPr>
          <w:rFonts w:ascii="Calibri" w:hAnsi="Calibri" w:cs="Calibri"/>
          <w:sz w:val="24"/>
          <w:szCs w:val="24"/>
          <w:highlight w:val="yellow"/>
          <w:rPrChange w:id="46" w:author="Nacho Vílchez" w:date="2026-06-16T00:54:00Z" w16du:dateUtc="2026-06-15T23:54:00Z">
            <w:rPr>
              <w:rFonts w:ascii="Calibri" w:hAnsi="Calibri" w:cs="Calibri"/>
              <w:sz w:val="24"/>
              <w:szCs w:val="24"/>
            </w:rPr>
          </w:rPrChange>
        </w:rPr>
        <w:t>) ethanol to each tube to fully immerse the seeds.</w:t>
      </w:r>
    </w:p>
    <w:p w14:paraId="1B791B69" w14:textId="77777777" w:rsidR="000D79EE" w:rsidRPr="005A6F2F" w:rsidRDefault="000D79EE" w:rsidP="00750071">
      <w:pPr>
        <w:pBdr>
          <w:top w:val="nil"/>
          <w:left w:val="nil"/>
          <w:bottom w:val="nil"/>
          <w:right w:val="nil"/>
          <w:between w:val="nil"/>
        </w:pBdr>
        <w:rPr>
          <w:highlight w:val="yellow"/>
          <w:rPrChange w:id="47" w:author="Nacho Vílchez" w:date="2026-06-16T00:54:00Z" w16du:dateUtc="2026-06-15T23:54:00Z">
            <w:rPr/>
          </w:rPrChange>
        </w:rPr>
      </w:pPr>
    </w:p>
    <w:p w14:paraId="101D3F86" w14:textId="5A8C694F"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48"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49" w:author="Nacho Vílchez" w:date="2026-06-16T00:54:00Z" w16du:dateUtc="2026-06-15T23:54:00Z">
            <w:rPr>
              <w:rFonts w:ascii="Calibri" w:hAnsi="Calibri" w:cs="Calibri"/>
              <w:sz w:val="24"/>
              <w:szCs w:val="24"/>
            </w:rPr>
          </w:rPrChange>
        </w:rPr>
        <w:t>Incubate the tubes for 5 min with gentle mixing by tube rotator at 25 rpm.</w:t>
      </w:r>
    </w:p>
    <w:p w14:paraId="4D1AA9E2" w14:textId="77777777" w:rsidR="000D79EE" w:rsidRPr="005A6F2F" w:rsidRDefault="000D79EE" w:rsidP="00750071">
      <w:pPr>
        <w:pBdr>
          <w:top w:val="nil"/>
          <w:left w:val="nil"/>
          <w:bottom w:val="nil"/>
          <w:right w:val="nil"/>
          <w:between w:val="nil"/>
        </w:pBdr>
        <w:rPr>
          <w:highlight w:val="yellow"/>
          <w:rPrChange w:id="50" w:author="Nacho Vílchez" w:date="2026-06-16T00:54:00Z" w16du:dateUtc="2026-06-15T23:54:00Z">
            <w:rPr/>
          </w:rPrChange>
        </w:rPr>
      </w:pPr>
    </w:p>
    <w:p w14:paraId="12F41168" w14:textId="57B0F29C"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51"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52" w:author="Nacho Vílchez" w:date="2026-06-16T00:54:00Z" w16du:dateUtc="2026-06-15T23:54:00Z">
            <w:rPr>
              <w:rFonts w:ascii="Calibri" w:hAnsi="Calibri" w:cs="Calibri"/>
              <w:sz w:val="24"/>
              <w:szCs w:val="24"/>
            </w:rPr>
          </w:rPrChange>
        </w:rPr>
        <w:t>Remove the ethanol completely using a sterile pipette.</w:t>
      </w:r>
    </w:p>
    <w:p w14:paraId="384C6F24" w14:textId="77777777" w:rsidR="000D79EE" w:rsidRPr="005A6F2F" w:rsidRDefault="000D79EE" w:rsidP="00750071">
      <w:pPr>
        <w:pBdr>
          <w:top w:val="nil"/>
          <w:left w:val="nil"/>
          <w:bottom w:val="nil"/>
          <w:right w:val="nil"/>
          <w:between w:val="nil"/>
        </w:pBdr>
        <w:rPr>
          <w:highlight w:val="yellow"/>
          <w:rPrChange w:id="53" w:author="Nacho Vílchez" w:date="2026-06-16T00:54:00Z" w16du:dateUtc="2026-06-15T23:54:00Z">
            <w:rPr/>
          </w:rPrChange>
        </w:rPr>
      </w:pPr>
    </w:p>
    <w:p w14:paraId="67507FEF" w14:textId="3A582EA0"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54"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55" w:author="Nacho Vílchez" w:date="2026-06-16T00:54:00Z" w16du:dateUtc="2026-06-15T23:54:00Z">
            <w:rPr>
              <w:rFonts w:ascii="Calibri" w:hAnsi="Calibri" w:cs="Calibri"/>
              <w:sz w:val="24"/>
              <w:szCs w:val="24"/>
            </w:rPr>
          </w:rPrChange>
        </w:rPr>
        <w:lastRenderedPageBreak/>
        <w:t>Immediately add 1 mL of the 20% (</w:t>
      </w:r>
      <w:proofErr w:type="spellStart"/>
      <w:proofErr w:type="gramStart"/>
      <w:r w:rsidRPr="005A6F2F">
        <w:rPr>
          <w:rFonts w:ascii="Calibri" w:hAnsi="Calibri" w:cs="Calibri"/>
          <w:sz w:val="24"/>
          <w:szCs w:val="24"/>
          <w:highlight w:val="yellow"/>
          <w:rPrChange w:id="56" w:author="Nacho Vílchez" w:date="2026-06-16T00:54:00Z" w16du:dateUtc="2026-06-15T23:54:00Z">
            <w:rPr>
              <w:rFonts w:ascii="Calibri" w:hAnsi="Calibri" w:cs="Calibri"/>
              <w:sz w:val="24"/>
              <w:szCs w:val="24"/>
            </w:rPr>
          </w:rPrChange>
        </w:rPr>
        <w:t>v:v</w:t>
      </w:r>
      <w:proofErr w:type="spellEnd"/>
      <w:proofErr w:type="gramEnd"/>
      <w:r w:rsidRPr="005A6F2F">
        <w:rPr>
          <w:rFonts w:ascii="Calibri" w:hAnsi="Calibri" w:cs="Calibri"/>
          <w:sz w:val="24"/>
          <w:szCs w:val="24"/>
          <w:highlight w:val="yellow"/>
          <w:rPrChange w:id="57" w:author="Nacho Vílchez" w:date="2026-06-16T00:54:00Z" w16du:dateUtc="2026-06-15T23:54:00Z">
            <w:rPr>
              <w:rFonts w:ascii="Calibri" w:hAnsi="Calibri" w:cs="Calibri"/>
              <w:sz w:val="24"/>
              <w:szCs w:val="24"/>
            </w:rPr>
          </w:rPrChange>
        </w:rPr>
        <w:t>) sodium hypochlorite working solution to each tube to fully immerse the seeds.</w:t>
      </w:r>
    </w:p>
    <w:p w14:paraId="1648D516" w14:textId="77777777" w:rsidR="000D79EE" w:rsidRPr="005A6F2F" w:rsidRDefault="000D79EE" w:rsidP="00750071">
      <w:pPr>
        <w:pBdr>
          <w:top w:val="nil"/>
          <w:left w:val="nil"/>
          <w:bottom w:val="nil"/>
          <w:right w:val="nil"/>
          <w:between w:val="nil"/>
        </w:pBdr>
        <w:rPr>
          <w:highlight w:val="yellow"/>
          <w:rPrChange w:id="58" w:author="Nacho Vílchez" w:date="2026-06-16T00:54:00Z" w16du:dateUtc="2026-06-15T23:54:00Z">
            <w:rPr/>
          </w:rPrChange>
        </w:rPr>
      </w:pPr>
    </w:p>
    <w:p w14:paraId="032357A1" w14:textId="640195CD"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59"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60" w:author="Nacho Vílchez" w:date="2026-06-16T00:54:00Z" w16du:dateUtc="2026-06-15T23:54:00Z">
            <w:rPr>
              <w:rFonts w:ascii="Calibri" w:hAnsi="Calibri" w:cs="Calibri"/>
              <w:sz w:val="24"/>
              <w:szCs w:val="24"/>
            </w:rPr>
          </w:rPrChange>
        </w:rPr>
        <w:t xml:space="preserve">Incubate the tubes for 10 min with gentle agitation by </w:t>
      </w:r>
      <w:r w:rsidR="00750071" w:rsidRPr="005A6F2F">
        <w:rPr>
          <w:rFonts w:ascii="Calibri" w:hAnsi="Calibri" w:cs="Calibri"/>
          <w:sz w:val="24"/>
          <w:szCs w:val="24"/>
          <w:highlight w:val="yellow"/>
          <w:rPrChange w:id="61" w:author="Nacho Vílchez" w:date="2026-06-16T00:54:00Z" w16du:dateUtc="2026-06-15T23:54:00Z">
            <w:rPr>
              <w:rFonts w:ascii="Calibri" w:hAnsi="Calibri" w:cs="Calibri"/>
              <w:sz w:val="24"/>
              <w:szCs w:val="24"/>
            </w:rPr>
          </w:rPrChange>
        </w:rPr>
        <w:t xml:space="preserve">the </w:t>
      </w:r>
      <w:r w:rsidRPr="005A6F2F">
        <w:rPr>
          <w:rFonts w:ascii="Calibri" w:hAnsi="Calibri" w:cs="Calibri"/>
          <w:sz w:val="24"/>
          <w:szCs w:val="24"/>
          <w:highlight w:val="yellow"/>
          <w:rPrChange w:id="62" w:author="Nacho Vílchez" w:date="2026-06-16T00:54:00Z" w16du:dateUtc="2026-06-15T23:54:00Z">
            <w:rPr>
              <w:rFonts w:ascii="Calibri" w:hAnsi="Calibri" w:cs="Calibri"/>
              <w:sz w:val="24"/>
              <w:szCs w:val="24"/>
            </w:rPr>
          </w:rPrChange>
        </w:rPr>
        <w:t>tube rotator at 25 rpm.</w:t>
      </w:r>
    </w:p>
    <w:p w14:paraId="7DE57C86" w14:textId="77777777" w:rsidR="000D79EE" w:rsidRPr="005A6F2F" w:rsidRDefault="000D79EE" w:rsidP="00750071">
      <w:pPr>
        <w:pBdr>
          <w:top w:val="nil"/>
          <w:left w:val="nil"/>
          <w:bottom w:val="nil"/>
          <w:right w:val="nil"/>
          <w:between w:val="nil"/>
        </w:pBdr>
        <w:rPr>
          <w:highlight w:val="yellow"/>
          <w:rPrChange w:id="63" w:author="Nacho Vílchez" w:date="2026-06-16T00:54:00Z" w16du:dateUtc="2026-06-15T23:54:00Z">
            <w:rPr/>
          </w:rPrChange>
        </w:rPr>
      </w:pPr>
    </w:p>
    <w:p w14:paraId="67E713FF" w14:textId="2BDCC5F8"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64"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65" w:author="Nacho Vílchez" w:date="2026-06-16T00:54:00Z" w16du:dateUtc="2026-06-15T23:54:00Z">
            <w:rPr>
              <w:rFonts w:ascii="Calibri" w:hAnsi="Calibri" w:cs="Calibri"/>
              <w:sz w:val="24"/>
              <w:szCs w:val="24"/>
            </w:rPr>
          </w:rPrChange>
        </w:rPr>
        <w:t>Remove the sodium hypochlorite solution completely using a sterile pipette.</w:t>
      </w:r>
    </w:p>
    <w:p w14:paraId="26F6FD06" w14:textId="77777777" w:rsidR="000D79EE" w:rsidRPr="005A6F2F" w:rsidRDefault="000D79EE" w:rsidP="00750071">
      <w:pPr>
        <w:pBdr>
          <w:top w:val="nil"/>
          <w:left w:val="nil"/>
          <w:bottom w:val="nil"/>
          <w:right w:val="nil"/>
          <w:between w:val="nil"/>
        </w:pBdr>
        <w:rPr>
          <w:highlight w:val="yellow"/>
          <w:rPrChange w:id="66" w:author="Nacho Vílchez" w:date="2026-06-16T00:54:00Z" w16du:dateUtc="2026-06-15T23:54:00Z">
            <w:rPr/>
          </w:rPrChange>
        </w:rPr>
      </w:pPr>
    </w:p>
    <w:p w14:paraId="12F049D0" w14:textId="4FA39588" w:rsidR="0075007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67"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68" w:author="Nacho Vílchez" w:date="2026-06-16T00:54:00Z" w16du:dateUtc="2026-06-15T23:54:00Z">
            <w:rPr>
              <w:rFonts w:ascii="Calibri" w:hAnsi="Calibri" w:cs="Calibri"/>
              <w:sz w:val="24"/>
              <w:szCs w:val="24"/>
            </w:rPr>
          </w:rPrChange>
        </w:rPr>
        <w:t xml:space="preserve">Wash the seeds three times with 1 mL of sterile distilled water per wash. </w:t>
      </w:r>
    </w:p>
    <w:p w14:paraId="2A5F0015" w14:textId="77777777" w:rsidR="00750071" w:rsidRPr="005A6F2F"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highlight w:val="yellow"/>
          <w:rPrChange w:id="69" w:author="Nacho Vílchez" w:date="2026-06-16T00:54:00Z" w16du:dateUtc="2026-06-15T23:54:00Z">
            <w:rPr>
              <w:rFonts w:ascii="Calibri" w:hAnsi="Calibri" w:cs="Calibri"/>
              <w:sz w:val="24"/>
              <w:szCs w:val="24"/>
            </w:rPr>
          </w:rPrChange>
        </w:rPr>
      </w:pPr>
    </w:p>
    <w:p w14:paraId="6C558B6B" w14:textId="23D97E6F" w:rsidR="000D79EE" w:rsidRPr="005A6F2F"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70"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71" w:author="Nacho Vílchez" w:date="2026-06-16T00:54:00Z" w16du:dateUtc="2026-06-15T23:54:00Z">
            <w:rPr>
              <w:rFonts w:ascii="Calibri" w:hAnsi="Calibri" w:cs="Calibri"/>
              <w:sz w:val="24"/>
              <w:szCs w:val="24"/>
            </w:rPr>
          </w:rPrChange>
        </w:rPr>
        <w:t>For each wash, add sterile water, mix gently for 30 s, allow the seeds to settle for 30 s if needed, and remove the wash solution completely before adding fresh sterile water.</w:t>
      </w:r>
    </w:p>
    <w:p w14:paraId="28D28993" w14:textId="77777777" w:rsidR="000D79EE" w:rsidRPr="005A6F2F" w:rsidRDefault="000D79EE" w:rsidP="00750071">
      <w:pPr>
        <w:pBdr>
          <w:top w:val="nil"/>
          <w:left w:val="nil"/>
          <w:bottom w:val="nil"/>
          <w:right w:val="nil"/>
          <w:between w:val="nil"/>
        </w:pBdr>
        <w:rPr>
          <w:highlight w:val="yellow"/>
          <w:rPrChange w:id="72" w:author="Nacho Vílchez" w:date="2026-06-16T00:54:00Z" w16du:dateUtc="2026-06-15T23:54:00Z">
            <w:rPr/>
          </w:rPrChange>
        </w:rPr>
      </w:pPr>
    </w:p>
    <w:p w14:paraId="2FF49010" w14:textId="5DBD3EA6"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73"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74" w:author="Nacho Vílchez" w:date="2026-06-16T00:54:00Z" w16du:dateUtc="2026-06-15T23:54:00Z">
            <w:rPr>
              <w:rFonts w:ascii="Calibri" w:hAnsi="Calibri" w:cs="Calibri"/>
              <w:sz w:val="24"/>
              <w:szCs w:val="24"/>
            </w:rPr>
          </w:rPrChange>
        </w:rPr>
        <w:t>Retain the final rinse water from each tube for sterilization</w:t>
      </w:r>
      <w:r w:rsidR="00750071" w:rsidRPr="005A6F2F">
        <w:rPr>
          <w:rFonts w:ascii="Calibri" w:hAnsi="Calibri" w:cs="Calibri"/>
          <w:sz w:val="24"/>
          <w:szCs w:val="24"/>
          <w:highlight w:val="yellow"/>
          <w:rPrChange w:id="75" w:author="Nacho Vílchez" w:date="2026-06-16T00:54:00Z" w16du:dateUtc="2026-06-15T23:54:00Z">
            <w:rPr>
              <w:rFonts w:ascii="Calibri" w:hAnsi="Calibri" w:cs="Calibri"/>
              <w:sz w:val="24"/>
              <w:szCs w:val="24"/>
            </w:rPr>
          </w:rPrChange>
        </w:rPr>
        <w:t xml:space="preserve"> </w:t>
      </w:r>
      <w:r w:rsidRPr="005A6F2F">
        <w:rPr>
          <w:rFonts w:ascii="Calibri" w:hAnsi="Calibri" w:cs="Calibri"/>
          <w:sz w:val="24"/>
          <w:szCs w:val="24"/>
          <w:highlight w:val="yellow"/>
          <w:rPrChange w:id="76" w:author="Nacho Vílchez" w:date="2026-06-16T00:54:00Z" w16du:dateUtc="2026-06-15T23:54:00Z">
            <w:rPr>
              <w:rFonts w:ascii="Calibri" w:hAnsi="Calibri" w:cs="Calibri"/>
              <w:sz w:val="24"/>
              <w:szCs w:val="24"/>
            </w:rPr>
          </w:rPrChange>
        </w:rPr>
        <w:t>efficiency controls.</w:t>
      </w:r>
    </w:p>
    <w:p w14:paraId="5447907A" w14:textId="77777777" w:rsidR="000D79EE" w:rsidRPr="005A6F2F" w:rsidRDefault="000D79EE" w:rsidP="00750071">
      <w:pPr>
        <w:pBdr>
          <w:top w:val="nil"/>
          <w:left w:val="nil"/>
          <w:bottom w:val="nil"/>
          <w:right w:val="nil"/>
          <w:between w:val="nil"/>
        </w:pBdr>
        <w:rPr>
          <w:highlight w:val="yellow"/>
          <w:rPrChange w:id="77" w:author="Nacho Vílchez" w:date="2026-06-16T00:54:00Z" w16du:dateUtc="2026-06-15T23:54:00Z">
            <w:rPr/>
          </w:rPrChange>
        </w:rPr>
      </w:pPr>
    </w:p>
    <w:p w14:paraId="587E69EB" w14:textId="40195DE4" w:rsidR="000D79EE"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78"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79" w:author="Nacho Vílchez" w:date="2026-06-16T00:54:00Z" w16du:dateUtc="2026-06-15T23:54:00Z">
            <w:rPr>
              <w:rFonts w:ascii="Calibri" w:hAnsi="Calibri" w:cs="Calibri"/>
              <w:sz w:val="24"/>
              <w:szCs w:val="24"/>
            </w:rPr>
          </w:rPrChange>
        </w:rPr>
        <w:t>Transfer the sterilized seeds to sterile Petri dishes or sterile tubes, according to whether they will be processed immediately as dry seeds or used for controlled germination.</w:t>
      </w:r>
    </w:p>
    <w:p w14:paraId="04B22ECC" w14:textId="77777777" w:rsidR="000D79EE" w:rsidRPr="005A6F2F" w:rsidRDefault="000D79EE" w:rsidP="00750071">
      <w:pPr>
        <w:pBdr>
          <w:top w:val="nil"/>
          <w:left w:val="nil"/>
          <w:bottom w:val="nil"/>
          <w:right w:val="nil"/>
          <w:between w:val="nil"/>
        </w:pBdr>
        <w:rPr>
          <w:highlight w:val="yellow"/>
          <w:rPrChange w:id="80" w:author="Nacho Vílchez" w:date="2026-06-16T00:54:00Z" w16du:dateUtc="2026-06-15T23:54:00Z">
            <w:rPr/>
          </w:rPrChange>
        </w:rPr>
      </w:pPr>
    </w:p>
    <w:p w14:paraId="42B9F418" w14:textId="77777777" w:rsidR="000D79EE" w:rsidRPr="005A6F2F" w:rsidRDefault="00000000" w:rsidP="00750071">
      <w:pPr>
        <w:pBdr>
          <w:top w:val="nil"/>
          <w:left w:val="nil"/>
          <w:bottom w:val="nil"/>
          <w:right w:val="nil"/>
          <w:between w:val="nil"/>
        </w:pBdr>
        <w:rPr>
          <w:highlight w:val="yellow"/>
          <w:rPrChange w:id="81" w:author="Nacho Vílchez" w:date="2026-06-16T00:54:00Z" w16du:dateUtc="2026-06-15T23:54:00Z">
            <w:rPr/>
          </w:rPrChange>
        </w:rPr>
      </w:pPr>
      <w:r w:rsidRPr="005A6F2F">
        <w:rPr>
          <w:highlight w:val="yellow"/>
          <w:rPrChange w:id="82" w:author="Nacho Vílchez" w:date="2026-06-16T00:54:00Z" w16du:dateUtc="2026-06-15T23:54:00Z">
            <w:rPr/>
          </w:rPrChange>
        </w:rPr>
        <w:t>CAUTION: Handle sodium hypochlorite using appropriate personal protective equipment and perform all steps according to institutional chemical safety procedures.</w:t>
      </w:r>
    </w:p>
    <w:p w14:paraId="72D60818" w14:textId="77777777" w:rsidR="000D79EE" w:rsidRPr="005A6F2F" w:rsidRDefault="000D79EE" w:rsidP="00750071">
      <w:pPr>
        <w:pBdr>
          <w:top w:val="nil"/>
          <w:left w:val="nil"/>
          <w:bottom w:val="nil"/>
          <w:right w:val="nil"/>
          <w:between w:val="nil"/>
        </w:pBdr>
        <w:rPr>
          <w:highlight w:val="yellow"/>
          <w:rPrChange w:id="83" w:author="Nacho Vílchez" w:date="2026-06-16T00:54:00Z" w16du:dateUtc="2026-06-15T23:54:00Z">
            <w:rPr/>
          </w:rPrChange>
        </w:rPr>
      </w:pPr>
    </w:p>
    <w:p w14:paraId="10FC9C19" w14:textId="20CF5941" w:rsidR="008D40B2" w:rsidRPr="005A6F2F" w:rsidRDefault="00000000" w:rsidP="00750071">
      <w:pPr>
        <w:pBdr>
          <w:top w:val="nil"/>
          <w:left w:val="nil"/>
          <w:bottom w:val="nil"/>
          <w:right w:val="nil"/>
          <w:between w:val="nil"/>
        </w:pBdr>
        <w:rPr>
          <w:highlight w:val="yellow"/>
          <w:rPrChange w:id="84" w:author="Nacho Vílchez" w:date="2026-06-16T00:54:00Z" w16du:dateUtc="2026-06-15T23:54:00Z">
            <w:rPr/>
          </w:rPrChange>
        </w:rPr>
      </w:pPr>
      <w:r w:rsidRPr="005A6F2F">
        <w:rPr>
          <w:highlight w:val="yellow"/>
          <w:rPrChange w:id="85" w:author="Nacho Vílchez" w:date="2026-06-16T00:54:00Z" w16du:dateUtc="2026-06-15T23:54:00Z">
            <w:rPr/>
          </w:rPrChange>
        </w:rPr>
        <w:t>NOTE: The ethanol</w:t>
      </w:r>
      <w:r w:rsidR="002F332D" w:rsidRPr="005A6F2F">
        <w:rPr>
          <w:highlight w:val="yellow"/>
          <w:rPrChange w:id="86" w:author="Nacho Vílchez" w:date="2026-06-16T00:54:00Z" w16du:dateUtc="2026-06-15T23:54:00Z">
            <w:rPr/>
          </w:rPrChange>
        </w:rPr>
        <w:t>-</w:t>
      </w:r>
      <w:r w:rsidRPr="005A6F2F">
        <w:rPr>
          <w:highlight w:val="yellow"/>
          <w:rPrChange w:id="87" w:author="Nacho Vílchez" w:date="2026-06-16T00:54:00Z" w16du:dateUtc="2026-06-15T23:54:00Z">
            <w:rPr/>
          </w:rPrChange>
        </w:rPr>
        <w:t>sodium hypochlorite sequence used here was selected as a standardized working condition for tomato seeds based on previously validated sterilization workflows. Use the same sterilization conditions for all samples included in a comparative experiment.</w:t>
      </w:r>
      <w:r w:rsidR="00750071" w:rsidRPr="005A6F2F">
        <w:rPr>
          <w:highlight w:val="yellow"/>
          <w:rPrChange w:id="88" w:author="Nacho Vílchez" w:date="2026-06-16T00:54:00Z" w16du:dateUtc="2026-06-15T23:54:00Z">
            <w:rPr/>
          </w:rPrChange>
        </w:rPr>
        <w:t xml:space="preserve"> </w:t>
      </w:r>
      <w:r w:rsidRPr="005A6F2F">
        <w:rPr>
          <w:highlight w:val="yellow"/>
          <w:rPrChange w:id="89" w:author="Nacho Vílchez" w:date="2026-06-16T00:54:00Z" w16du:dateUtc="2026-06-15T23:54:00Z">
            <w:rPr/>
          </w:rPrChange>
        </w:rPr>
        <w:t>If more than one sterilization regime is evaluated, process each treatment in parallel and assess sterilization efficiency independently for each condition.</w:t>
      </w:r>
      <w:r w:rsidR="00750071" w:rsidRPr="005A6F2F">
        <w:rPr>
          <w:highlight w:val="yellow"/>
          <w:rPrChange w:id="90" w:author="Nacho Vílchez" w:date="2026-06-16T00:54:00Z" w16du:dateUtc="2026-06-15T23:54:00Z">
            <w:rPr/>
          </w:rPrChange>
        </w:rPr>
        <w:t xml:space="preserve"> </w:t>
      </w:r>
      <w:r w:rsidRPr="005A6F2F">
        <w:rPr>
          <w:highlight w:val="yellow"/>
          <w:rPrChange w:id="91" w:author="Nacho Vílchez" w:date="2026-06-16T00:54:00Z" w16du:dateUtc="2026-06-15T23:54:00Z">
            <w:rPr/>
          </w:rPrChange>
        </w:rPr>
        <w:t>Minimize the time between the final wash and downstream processing to reduce variability in microbial recovery.</w:t>
      </w:r>
    </w:p>
    <w:p w14:paraId="60041831" w14:textId="77777777" w:rsidR="006C64AD" w:rsidRPr="005A6F2F" w:rsidRDefault="006C64AD" w:rsidP="00750071">
      <w:pPr>
        <w:pBdr>
          <w:top w:val="nil"/>
          <w:left w:val="nil"/>
          <w:bottom w:val="nil"/>
          <w:right w:val="nil"/>
          <w:between w:val="nil"/>
        </w:pBdr>
        <w:rPr>
          <w:highlight w:val="yellow"/>
          <w:rPrChange w:id="92" w:author="Nacho Vílchez" w:date="2026-06-16T00:54:00Z" w16du:dateUtc="2026-06-15T23:54:00Z">
            <w:rPr/>
          </w:rPrChange>
        </w:rPr>
      </w:pPr>
    </w:p>
    <w:p w14:paraId="26383CC2" w14:textId="4D9FE5C8" w:rsidR="008D40B2" w:rsidRPr="005A6F2F"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highlight w:val="yellow"/>
          <w:rPrChange w:id="93" w:author="Nacho Vílchez" w:date="2026-06-16T00:54:00Z" w16du:dateUtc="2026-06-15T23:54:00Z">
            <w:rPr>
              <w:rFonts w:ascii="Calibri" w:hAnsi="Calibri" w:cs="Calibri"/>
              <w:b/>
              <w:bCs/>
              <w:sz w:val="24"/>
              <w:szCs w:val="24"/>
            </w:rPr>
          </w:rPrChange>
        </w:rPr>
      </w:pPr>
      <w:r w:rsidRPr="005A6F2F">
        <w:rPr>
          <w:rFonts w:ascii="Calibri" w:hAnsi="Calibri" w:cs="Calibri"/>
          <w:b/>
          <w:bCs/>
          <w:sz w:val="24"/>
          <w:szCs w:val="24"/>
          <w:highlight w:val="yellow"/>
          <w:rPrChange w:id="94" w:author="Nacho Vílchez" w:date="2026-06-16T00:54:00Z" w16du:dateUtc="2026-06-15T23:54:00Z">
            <w:rPr>
              <w:rFonts w:ascii="Calibri" w:hAnsi="Calibri" w:cs="Calibri"/>
              <w:b/>
              <w:bCs/>
              <w:sz w:val="24"/>
              <w:szCs w:val="24"/>
            </w:rPr>
          </w:rPrChange>
        </w:rPr>
        <w:t>Verification of sterilization efficiency</w:t>
      </w:r>
    </w:p>
    <w:p w14:paraId="567F9FF6" w14:textId="77777777" w:rsidR="008D40B2" w:rsidRPr="005A6F2F" w:rsidRDefault="008D40B2" w:rsidP="00750071">
      <w:pPr>
        <w:pBdr>
          <w:top w:val="nil"/>
          <w:left w:val="nil"/>
          <w:bottom w:val="nil"/>
          <w:right w:val="nil"/>
          <w:between w:val="nil"/>
        </w:pBdr>
        <w:rPr>
          <w:b/>
          <w:bCs/>
          <w:highlight w:val="yellow"/>
          <w:rPrChange w:id="95" w:author="Nacho Vílchez" w:date="2026-06-16T00:54:00Z" w16du:dateUtc="2026-06-15T23:54:00Z">
            <w:rPr>
              <w:b/>
              <w:bCs/>
            </w:rPr>
          </w:rPrChange>
        </w:rPr>
      </w:pPr>
    </w:p>
    <w:p w14:paraId="2DFF84D4" w14:textId="0A3F1B53" w:rsidR="002F332D"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96"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97" w:author="Nacho Vílchez" w:date="2026-06-16T00:54:00Z" w16du:dateUtc="2026-06-15T23:54:00Z">
            <w:rPr>
              <w:rFonts w:ascii="Calibri" w:hAnsi="Calibri" w:cs="Calibri"/>
              <w:sz w:val="24"/>
              <w:szCs w:val="24"/>
            </w:rPr>
          </w:rPrChange>
        </w:rPr>
        <w:t>Prepare 10-fold serial dilutions of the final rinse water in sterile 0.45% NaCl by transferring 100 µL of rinse water into 900 µL of diluent and repeating the same step sequentially up to 10</w:t>
      </w:r>
      <w:r w:rsidRPr="005A6F2F">
        <w:rPr>
          <w:rFonts w:ascii="Calibri" w:hAnsi="Calibri" w:cs="Calibri"/>
          <w:sz w:val="24"/>
          <w:szCs w:val="24"/>
          <w:highlight w:val="yellow"/>
          <w:vertAlign w:val="superscript"/>
          <w:rPrChange w:id="98" w:author="Nacho Vílchez" w:date="2026-06-16T00:54:00Z" w16du:dateUtc="2026-06-15T23:54:00Z">
            <w:rPr>
              <w:rFonts w:ascii="Calibri" w:hAnsi="Calibri" w:cs="Calibri"/>
              <w:sz w:val="24"/>
              <w:szCs w:val="24"/>
              <w:vertAlign w:val="superscript"/>
            </w:rPr>
          </w:rPrChange>
        </w:rPr>
        <w:t>-4</w:t>
      </w:r>
      <w:r w:rsidRPr="005A6F2F">
        <w:rPr>
          <w:rFonts w:ascii="Calibri" w:hAnsi="Calibri" w:cs="Calibri"/>
          <w:sz w:val="24"/>
          <w:szCs w:val="24"/>
          <w:highlight w:val="yellow"/>
          <w:rPrChange w:id="99" w:author="Nacho Vílchez" w:date="2026-06-16T00:54:00Z" w16du:dateUtc="2026-06-15T23:54:00Z">
            <w:rPr>
              <w:rFonts w:ascii="Calibri" w:hAnsi="Calibri" w:cs="Calibri"/>
              <w:sz w:val="24"/>
              <w:szCs w:val="24"/>
            </w:rPr>
          </w:rPrChange>
        </w:rPr>
        <w:t>. Plate 100 µL of each dilution onto LB agar using the same plating method applied to dry-seed and germinated-seedling homogenates.</w:t>
      </w:r>
    </w:p>
    <w:p w14:paraId="3E978D29" w14:textId="77777777" w:rsidR="002F332D" w:rsidRPr="005A6F2F" w:rsidRDefault="002F332D" w:rsidP="00750071">
      <w:pPr>
        <w:pBdr>
          <w:top w:val="nil"/>
          <w:left w:val="nil"/>
          <w:bottom w:val="nil"/>
          <w:right w:val="nil"/>
          <w:between w:val="nil"/>
        </w:pBdr>
        <w:rPr>
          <w:highlight w:val="yellow"/>
          <w:rPrChange w:id="100" w:author="Nacho Vílchez" w:date="2026-06-16T00:54:00Z" w16du:dateUtc="2026-06-15T23:54:00Z">
            <w:rPr/>
          </w:rPrChange>
        </w:rPr>
      </w:pPr>
    </w:p>
    <w:p w14:paraId="570F370F" w14:textId="791B97D1" w:rsidR="002F332D"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01"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02" w:author="Nacho Vílchez" w:date="2026-06-16T00:54:00Z" w16du:dateUtc="2026-06-15T23:54:00Z">
            <w:rPr>
              <w:rFonts w:ascii="Calibri" w:hAnsi="Calibri" w:cs="Calibri"/>
              <w:sz w:val="24"/>
              <w:szCs w:val="24"/>
            </w:rPr>
          </w:rPrChange>
        </w:rPr>
        <w:t>Incubate the plates at 28 °C for 24</w:t>
      </w:r>
      <w:r w:rsidR="00750071" w:rsidRPr="005A6F2F">
        <w:rPr>
          <w:rFonts w:ascii="Calibri" w:hAnsi="Calibri" w:cs="Calibri"/>
          <w:sz w:val="24"/>
          <w:szCs w:val="24"/>
          <w:highlight w:val="yellow"/>
          <w:rPrChange w:id="103" w:author="Nacho Vílchez" w:date="2026-06-16T00:54:00Z" w16du:dateUtc="2026-06-15T23:54:00Z">
            <w:rPr>
              <w:rFonts w:ascii="Calibri" w:hAnsi="Calibri" w:cs="Calibri"/>
              <w:sz w:val="24"/>
              <w:szCs w:val="24"/>
            </w:rPr>
          </w:rPrChange>
        </w:rPr>
        <w:t>–</w:t>
      </w:r>
      <w:r w:rsidRPr="005A6F2F">
        <w:rPr>
          <w:rFonts w:ascii="Calibri" w:hAnsi="Calibri" w:cs="Calibri"/>
          <w:sz w:val="24"/>
          <w:szCs w:val="24"/>
          <w:highlight w:val="yellow"/>
          <w:rPrChange w:id="104" w:author="Nacho Vílchez" w:date="2026-06-16T00:54:00Z" w16du:dateUtc="2026-06-15T23:54:00Z">
            <w:rPr>
              <w:rFonts w:ascii="Calibri" w:hAnsi="Calibri" w:cs="Calibri"/>
              <w:sz w:val="24"/>
              <w:szCs w:val="24"/>
            </w:rPr>
          </w:rPrChange>
        </w:rPr>
        <w:t>48 h.</w:t>
      </w:r>
    </w:p>
    <w:p w14:paraId="7DC01A21" w14:textId="77777777" w:rsidR="002F332D" w:rsidRPr="005A6F2F" w:rsidRDefault="002F332D" w:rsidP="00750071">
      <w:pPr>
        <w:pBdr>
          <w:top w:val="nil"/>
          <w:left w:val="nil"/>
          <w:bottom w:val="nil"/>
          <w:right w:val="nil"/>
          <w:between w:val="nil"/>
        </w:pBdr>
        <w:rPr>
          <w:highlight w:val="yellow"/>
          <w:rPrChange w:id="105" w:author="Nacho Vílchez" w:date="2026-06-16T00:54:00Z" w16du:dateUtc="2026-06-15T23:54:00Z">
            <w:rPr/>
          </w:rPrChange>
        </w:rPr>
      </w:pPr>
    </w:p>
    <w:p w14:paraId="4DB76277" w14:textId="329C2590" w:rsidR="002F332D"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06"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07" w:author="Nacho Vílchez" w:date="2026-06-16T00:54:00Z" w16du:dateUtc="2026-06-15T23:54:00Z">
            <w:rPr>
              <w:rFonts w:ascii="Calibri" w:hAnsi="Calibri" w:cs="Calibri"/>
              <w:sz w:val="24"/>
              <w:szCs w:val="24"/>
            </w:rPr>
          </w:rPrChange>
        </w:rPr>
        <w:t>Inspect the plates for colony growth after incubation.</w:t>
      </w:r>
    </w:p>
    <w:p w14:paraId="0F496073" w14:textId="77777777" w:rsidR="002F332D" w:rsidRPr="005A6F2F" w:rsidRDefault="002F332D" w:rsidP="00750071">
      <w:pPr>
        <w:pBdr>
          <w:top w:val="nil"/>
          <w:left w:val="nil"/>
          <w:bottom w:val="nil"/>
          <w:right w:val="nil"/>
          <w:between w:val="nil"/>
        </w:pBdr>
        <w:rPr>
          <w:highlight w:val="yellow"/>
          <w:rPrChange w:id="108" w:author="Nacho Vílchez" w:date="2026-06-16T00:54:00Z" w16du:dateUtc="2026-06-15T23:54:00Z">
            <w:rPr/>
          </w:rPrChange>
        </w:rPr>
      </w:pPr>
    </w:p>
    <w:p w14:paraId="0D05E0DD" w14:textId="2B59C9E0" w:rsidR="002F332D"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09"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10" w:author="Nacho Vílchez" w:date="2026-06-16T00:54:00Z" w16du:dateUtc="2026-06-15T23:54:00Z">
            <w:rPr>
              <w:rFonts w:ascii="Calibri" w:hAnsi="Calibri" w:cs="Calibri"/>
              <w:sz w:val="24"/>
              <w:szCs w:val="24"/>
            </w:rPr>
          </w:rPrChange>
        </w:rPr>
        <w:t>Record the presence or absence of colonies for each dilution. If colonies are present, record the dilution level, approximate colony number, and visible colony morphology.</w:t>
      </w:r>
    </w:p>
    <w:p w14:paraId="359043E5" w14:textId="77777777" w:rsidR="002F332D" w:rsidRPr="005A6F2F" w:rsidRDefault="002F332D" w:rsidP="00750071">
      <w:pPr>
        <w:pBdr>
          <w:top w:val="nil"/>
          <w:left w:val="nil"/>
          <w:bottom w:val="nil"/>
          <w:right w:val="nil"/>
          <w:between w:val="nil"/>
        </w:pBdr>
        <w:rPr>
          <w:highlight w:val="yellow"/>
          <w:rPrChange w:id="111" w:author="Nacho Vílchez" w:date="2026-06-16T00:54:00Z" w16du:dateUtc="2026-06-15T23:54:00Z">
            <w:rPr/>
          </w:rPrChange>
        </w:rPr>
      </w:pPr>
    </w:p>
    <w:p w14:paraId="108DC385" w14:textId="7DC115C6" w:rsidR="008D40B2" w:rsidRPr="005A6F2F" w:rsidRDefault="00000000" w:rsidP="00750071">
      <w:pPr>
        <w:pBdr>
          <w:top w:val="nil"/>
          <w:left w:val="nil"/>
          <w:bottom w:val="nil"/>
          <w:right w:val="nil"/>
          <w:between w:val="nil"/>
        </w:pBdr>
        <w:rPr>
          <w:highlight w:val="yellow"/>
          <w:rPrChange w:id="112" w:author="Nacho Vílchez" w:date="2026-06-16T00:54:00Z" w16du:dateUtc="2026-06-15T23:54:00Z">
            <w:rPr/>
          </w:rPrChange>
        </w:rPr>
      </w:pPr>
      <w:r w:rsidRPr="005A6F2F">
        <w:rPr>
          <w:highlight w:val="yellow"/>
          <w:rPrChange w:id="113" w:author="Nacho Vílchez" w:date="2026-06-16T00:54:00Z" w16du:dateUtc="2026-06-15T23:54:00Z">
            <w:rPr/>
          </w:rPrChange>
        </w:rPr>
        <w:t>NOTE: Use the same plating volume and plating format throughout the experiment to allow direct comparison between rinse controls and biological samples.</w:t>
      </w:r>
      <w:r w:rsidR="00750071" w:rsidRPr="005A6F2F">
        <w:rPr>
          <w:highlight w:val="yellow"/>
          <w:rPrChange w:id="114" w:author="Nacho Vílchez" w:date="2026-06-16T00:54:00Z" w16du:dateUtc="2026-06-15T23:54:00Z">
            <w:rPr/>
          </w:rPrChange>
        </w:rPr>
        <w:t xml:space="preserve"> </w:t>
      </w:r>
      <w:r w:rsidRPr="005A6F2F">
        <w:rPr>
          <w:highlight w:val="yellow"/>
          <w:rPrChange w:id="115" w:author="Nacho Vílchez" w:date="2026-06-16T00:54:00Z" w16du:dateUtc="2026-06-15T23:54:00Z">
            <w:rPr/>
          </w:rPrChange>
        </w:rPr>
        <w:t xml:space="preserve">If no colonies are detected in the undiluted or lowest-dilution rinse-control plates, record the sample as having no detectable </w:t>
      </w:r>
      <w:r w:rsidRPr="005A6F2F">
        <w:rPr>
          <w:highlight w:val="yellow"/>
          <w:rPrChange w:id="116" w:author="Nacho Vílchez" w:date="2026-06-16T00:54:00Z" w16du:dateUtc="2026-06-15T23:54:00Z">
            <w:rPr/>
          </w:rPrChange>
        </w:rPr>
        <w:lastRenderedPageBreak/>
        <w:t>growth under the culture conditions used.</w:t>
      </w:r>
    </w:p>
    <w:p w14:paraId="76F3CA17" w14:textId="77777777" w:rsidR="008D40B2" w:rsidRPr="005A6F2F" w:rsidRDefault="008D40B2" w:rsidP="00750071">
      <w:pPr>
        <w:pBdr>
          <w:top w:val="nil"/>
          <w:left w:val="nil"/>
          <w:bottom w:val="nil"/>
          <w:right w:val="nil"/>
          <w:between w:val="nil"/>
        </w:pBdr>
        <w:rPr>
          <w:b/>
          <w:bCs/>
          <w:highlight w:val="yellow"/>
          <w:rPrChange w:id="117" w:author="Nacho Vílchez" w:date="2026-06-16T00:54:00Z" w16du:dateUtc="2026-06-15T23:54:00Z">
            <w:rPr>
              <w:b/>
              <w:bCs/>
            </w:rPr>
          </w:rPrChange>
        </w:rPr>
      </w:pPr>
    </w:p>
    <w:p w14:paraId="019CD4A3" w14:textId="736D41BD" w:rsidR="008D40B2" w:rsidRPr="005A6F2F"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highlight w:val="yellow"/>
          <w:rPrChange w:id="118" w:author="Nacho Vílchez" w:date="2026-06-16T00:54:00Z" w16du:dateUtc="2026-06-15T23:54:00Z">
            <w:rPr>
              <w:rFonts w:ascii="Calibri" w:hAnsi="Calibri" w:cs="Calibri"/>
              <w:b/>
              <w:bCs/>
              <w:sz w:val="24"/>
              <w:szCs w:val="24"/>
            </w:rPr>
          </w:rPrChange>
        </w:rPr>
      </w:pPr>
      <w:r w:rsidRPr="005A6F2F">
        <w:rPr>
          <w:rFonts w:ascii="Calibri" w:hAnsi="Calibri" w:cs="Calibri"/>
          <w:b/>
          <w:bCs/>
          <w:sz w:val="24"/>
          <w:szCs w:val="24"/>
          <w:highlight w:val="yellow"/>
          <w:rPrChange w:id="119" w:author="Nacho Vílchez" w:date="2026-06-16T00:54:00Z" w16du:dateUtc="2026-06-15T23:54:00Z">
            <w:rPr>
              <w:rFonts w:ascii="Calibri" w:hAnsi="Calibri" w:cs="Calibri"/>
              <w:b/>
              <w:bCs/>
              <w:sz w:val="24"/>
              <w:szCs w:val="24"/>
            </w:rPr>
          </w:rPrChange>
        </w:rPr>
        <w:t>Processing of dry (non-germinated) seeds</w:t>
      </w:r>
    </w:p>
    <w:p w14:paraId="7896237D" w14:textId="77777777" w:rsidR="008D40B2" w:rsidRPr="005A6F2F" w:rsidRDefault="008D40B2" w:rsidP="00750071">
      <w:pPr>
        <w:pBdr>
          <w:top w:val="nil"/>
          <w:left w:val="nil"/>
          <w:bottom w:val="nil"/>
          <w:right w:val="nil"/>
          <w:between w:val="nil"/>
        </w:pBdr>
        <w:rPr>
          <w:b/>
          <w:bCs/>
          <w:highlight w:val="yellow"/>
          <w:rPrChange w:id="120" w:author="Nacho Vílchez" w:date="2026-06-16T00:54:00Z" w16du:dateUtc="2026-06-15T23:54:00Z">
            <w:rPr>
              <w:b/>
              <w:bCs/>
            </w:rPr>
          </w:rPrChange>
        </w:rPr>
      </w:pPr>
    </w:p>
    <w:p w14:paraId="6E859672" w14:textId="417FF6C2"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21"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22" w:author="Nacho Vílchez" w:date="2026-06-16T00:54:00Z" w16du:dateUtc="2026-06-15T23:54:00Z">
            <w:rPr>
              <w:rFonts w:ascii="Calibri" w:hAnsi="Calibri" w:cs="Calibri"/>
              <w:sz w:val="24"/>
              <w:szCs w:val="24"/>
            </w:rPr>
          </w:rPrChange>
        </w:rPr>
        <w:t>Transfer pooled sets of 3–5 sterilized dry seeds, corresponding to one biological replicate, into sterile 2 mL microcentrifuge tubes containing 1 mL of sterile 0.45% NaCl.</w:t>
      </w:r>
    </w:p>
    <w:p w14:paraId="15E98F0C" w14:textId="77777777" w:rsidR="00224543" w:rsidRPr="005A6F2F" w:rsidRDefault="00224543" w:rsidP="00750071">
      <w:pPr>
        <w:pBdr>
          <w:top w:val="nil"/>
          <w:left w:val="nil"/>
          <w:bottom w:val="nil"/>
          <w:right w:val="nil"/>
          <w:between w:val="nil"/>
        </w:pBdr>
        <w:rPr>
          <w:highlight w:val="yellow"/>
          <w:rPrChange w:id="123" w:author="Nacho Vílchez" w:date="2026-06-16T00:54:00Z" w16du:dateUtc="2026-06-15T23:54:00Z">
            <w:rPr/>
          </w:rPrChange>
        </w:rPr>
      </w:pPr>
    </w:p>
    <w:p w14:paraId="3C218E1C" w14:textId="652A3722"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24"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25" w:author="Nacho Vílchez" w:date="2026-06-16T00:54:00Z" w16du:dateUtc="2026-06-15T23:54:00Z">
            <w:rPr>
              <w:rFonts w:ascii="Calibri" w:hAnsi="Calibri" w:cs="Calibri"/>
              <w:sz w:val="24"/>
              <w:szCs w:val="24"/>
            </w:rPr>
          </w:rPrChange>
        </w:rPr>
        <w:t>Homogenize the seeds using a sterile disposable pestle until the seed tissues are visibly disrupted and no intact seed structures remain.</w:t>
      </w:r>
    </w:p>
    <w:p w14:paraId="6E559E56" w14:textId="77777777" w:rsidR="00224543" w:rsidRPr="005A6F2F" w:rsidRDefault="00224543" w:rsidP="00750071">
      <w:pPr>
        <w:pBdr>
          <w:top w:val="nil"/>
          <w:left w:val="nil"/>
          <w:bottom w:val="nil"/>
          <w:right w:val="nil"/>
          <w:between w:val="nil"/>
        </w:pBdr>
        <w:rPr>
          <w:highlight w:val="yellow"/>
          <w:rPrChange w:id="126" w:author="Nacho Vílchez" w:date="2026-06-16T00:54:00Z" w16du:dateUtc="2026-06-15T23:54:00Z">
            <w:rPr/>
          </w:rPrChange>
        </w:rPr>
      </w:pPr>
    </w:p>
    <w:p w14:paraId="65A84519" w14:textId="1F91F835"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27"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28" w:author="Nacho Vílchez" w:date="2026-06-16T00:54:00Z" w16du:dateUtc="2026-06-15T23:54:00Z">
            <w:rPr>
              <w:rFonts w:ascii="Calibri" w:hAnsi="Calibri" w:cs="Calibri"/>
              <w:sz w:val="24"/>
              <w:szCs w:val="24"/>
            </w:rPr>
          </w:rPrChange>
        </w:rPr>
        <w:t>Vortex the homogenate for 30 s to resuspend microbial cells uniformly.</w:t>
      </w:r>
    </w:p>
    <w:p w14:paraId="036FB3AA" w14:textId="77777777" w:rsidR="00224543" w:rsidRPr="005A6F2F" w:rsidRDefault="00224543" w:rsidP="00750071">
      <w:pPr>
        <w:pBdr>
          <w:top w:val="nil"/>
          <w:left w:val="nil"/>
          <w:bottom w:val="nil"/>
          <w:right w:val="nil"/>
          <w:between w:val="nil"/>
        </w:pBdr>
        <w:rPr>
          <w:highlight w:val="yellow"/>
          <w:rPrChange w:id="129" w:author="Nacho Vílchez" w:date="2026-06-16T00:54:00Z" w16du:dateUtc="2026-06-15T23:54:00Z">
            <w:rPr/>
          </w:rPrChange>
        </w:rPr>
      </w:pPr>
    </w:p>
    <w:p w14:paraId="6F4C4397" w14:textId="3DEBCF76"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30"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31" w:author="Nacho Vílchez" w:date="2026-06-16T00:54:00Z" w16du:dateUtc="2026-06-15T23:54:00Z">
            <w:rPr>
              <w:rFonts w:ascii="Calibri" w:hAnsi="Calibri" w:cs="Calibri"/>
              <w:sz w:val="24"/>
              <w:szCs w:val="24"/>
            </w:rPr>
          </w:rPrChange>
        </w:rPr>
        <w:t>Prepare 10-fold serial dilutions of the homogenate in sterile 0.45% NaCl by transferring 100 µL of homogenate into 900 µL of diluent for the first dilution and repeating the same ratio sequentially up to 10</w:t>
      </w:r>
      <w:r w:rsidRPr="005A6F2F">
        <w:rPr>
          <w:rFonts w:ascii="Calibri" w:hAnsi="Calibri" w:cs="Calibri"/>
          <w:sz w:val="24"/>
          <w:szCs w:val="24"/>
          <w:highlight w:val="yellow"/>
          <w:vertAlign w:val="superscript"/>
          <w:rPrChange w:id="132" w:author="Nacho Vílchez" w:date="2026-06-16T00:54:00Z" w16du:dateUtc="2026-06-15T23:54:00Z">
            <w:rPr>
              <w:rFonts w:ascii="Calibri" w:hAnsi="Calibri" w:cs="Calibri"/>
              <w:sz w:val="24"/>
              <w:szCs w:val="24"/>
              <w:vertAlign w:val="superscript"/>
            </w:rPr>
          </w:rPrChange>
        </w:rPr>
        <w:t>-6</w:t>
      </w:r>
      <w:r w:rsidRPr="005A6F2F">
        <w:rPr>
          <w:rFonts w:ascii="Calibri" w:hAnsi="Calibri" w:cs="Calibri"/>
          <w:sz w:val="24"/>
          <w:szCs w:val="24"/>
          <w:highlight w:val="yellow"/>
          <w:rPrChange w:id="133" w:author="Nacho Vílchez" w:date="2026-06-16T00:54:00Z" w16du:dateUtc="2026-06-15T23:54:00Z">
            <w:rPr>
              <w:rFonts w:ascii="Calibri" w:hAnsi="Calibri" w:cs="Calibri"/>
              <w:sz w:val="24"/>
              <w:szCs w:val="24"/>
            </w:rPr>
          </w:rPrChange>
        </w:rPr>
        <w:t>.</w:t>
      </w:r>
    </w:p>
    <w:p w14:paraId="5BC9F8F5" w14:textId="77777777" w:rsidR="00224543" w:rsidRPr="005A6F2F" w:rsidRDefault="00224543" w:rsidP="00A05005">
      <w:pPr>
        <w:pBdr>
          <w:top w:val="nil"/>
          <w:left w:val="nil"/>
          <w:bottom w:val="nil"/>
          <w:right w:val="nil"/>
          <w:between w:val="nil"/>
        </w:pBdr>
        <w:rPr>
          <w:highlight w:val="yellow"/>
          <w:rPrChange w:id="134" w:author="Nacho Vílchez" w:date="2026-06-16T00:54:00Z" w16du:dateUtc="2026-06-15T23:54:00Z">
            <w:rPr/>
          </w:rPrChange>
        </w:rPr>
      </w:pPr>
    </w:p>
    <w:p w14:paraId="6E60A7A4" w14:textId="1A82C347"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35"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36" w:author="Nacho Vílchez" w:date="2026-06-16T00:54:00Z" w16du:dateUtc="2026-06-15T23:54:00Z">
            <w:rPr>
              <w:rFonts w:ascii="Calibri" w:hAnsi="Calibri" w:cs="Calibri"/>
              <w:sz w:val="24"/>
              <w:szCs w:val="24"/>
            </w:rPr>
          </w:rPrChange>
        </w:rPr>
        <w:t>Plate 100 µL of the selected dilutions onto LB agar using spread plating.</w:t>
      </w:r>
    </w:p>
    <w:p w14:paraId="0D0C3A37" w14:textId="77777777" w:rsidR="00224543" w:rsidRPr="005A6F2F" w:rsidRDefault="00224543" w:rsidP="00750071">
      <w:pPr>
        <w:pBdr>
          <w:top w:val="nil"/>
          <w:left w:val="nil"/>
          <w:bottom w:val="nil"/>
          <w:right w:val="nil"/>
          <w:between w:val="nil"/>
        </w:pBdr>
        <w:rPr>
          <w:highlight w:val="yellow"/>
          <w:rPrChange w:id="137" w:author="Nacho Vílchez" w:date="2026-06-16T00:54:00Z" w16du:dateUtc="2026-06-15T23:54:00Z">
            <w:rPr/>
          </w:rPrChange>
        </w:rPr>
      </w:pPr>
    </w:p>
    <w:p w14:paraId="2921F85E" w14:textId="41E155F2"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38"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39" w:author="Nacho Vílchez" w:date="2026-06-16T00:54:00Z" w16du:dateUtc="2026-06-15T23:54:00Z">
            <w:rPr>
              <w:rFonts w:ascii="Calibri" w:hAnsi="Calibri" w:cs="Calibri"/>
              <w:sz w:val="24"/>
              <w:szCs w:val="24"/>
            </w:rPr>
          </w:rPrChange>
        </w:rPr>
        <w:t>Incubate the plates at 28 °C for 24</w:t>
      </w:r>
      <w:r w:rsidR="00750071" w:rsidRPr="005A6F2F">
        <w:rPr>
          <w:rFonts w:ascii="Calibri" w:hAnsi="Calibri" w:cs="Calibri"/>
          <w:sz w:val="24"/>
          <w:szCs w:val="24"/>
          <w:highlight w:val="yellow"/>
          <w:rPrChange w:id="140" w:author="Nacho Vílchez" w:date="2026-06-16T00:54:00Z" w16du:dateUtc="2026-06-15T23:54:00Z">
            <w:rPr>
              <w:rFonts w:ascii="Calibri" w:hAnsi="Calibri" w:cs="Calibri"/>
              <w:sz w:val="24"/>
              <w:szCs w:val="24"/>
            </w:rPr>
          </w:rPrChange>
        </w:rPr>
        <w:t>–</w:t>
      </w:r>
      <w:r w:rsidRPr="005A6F2F">
        <w:rPr>
          <w:rFonts w:ascii="Calibri" w:hAnsi="Calibri" w:cs="Calibri"/>
          <w:sz w:val="24"/>
          <w:szCs w:val="24"/>
          <w:highlight w:val="yellow"/>
          <w:rPrChange w:id="141" w:author="Nacho Vílchez" w:date="2026-06-16T00:54:00Z" w16du:dateUtc="2026-06-15T23:54:00Z">
            <w:rPr>
              <w:rFonts w:ascii="Calibri" w:hAnsi="Calibri" w:cs="Calibri"/>
              <w:sz w:val="24"/>
              <w:szCs w:val="24"/>
            </w:rPr>
          </w:rPrChange>
        </w:rPr>
        <w:t>72 h.</w:t>
      </w:r>
    </w:p>
    <w:p w14:paraId="17420452" w14:textId="77777777" w:rsidR="00224543" w:rsidRPr="005A6F2F" w:rsidRDefault="00224543" w:rsidP="00750071">
      <w:pPr>
        <w:pBdr>
          <w:top w:val="nil"/>
          <w:left w:val="nil"/>
          <w:bottom w:val="nil"/>
          <w:right w:val="nil"/>
          <w:between w:val="nil"/>
        </w:pBdr>
        <w:rPr>
          <w:highlight w:val="yellow"/>
          <w:rPrChange w:id="142" w:author="Nacho Vílchez" w:date="2026-06-16T00:54:00Z" w16du:dateUtc="2026-06-15T23:54:00Z">
            <w:rPr/>
          </w:rPrChange>
        </w:rPr>
      </w:pPr>
    </w:p>
    <w:p w14:paraId="5AAC6CEB" w14:textId="7CAAF29C"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43"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44" w:author="Nacho Vílchez" w:date="2026-06-16T00:54:00Z" w16du:dateUtc="2026-06-15T23:54:00Z">
            <w:rPr>
              <w:rFonts w:ascii="Calibri" w:hAnsi="Calibri" w:cs="Calibri"/>
              <w:sz w:val="24"/>
              <w:szCs w:val="24"/>
            </w:rPr>
          </w:rPrChange>
        </w:rPr>
        <w:t>Select the plates corresponding to the dilution range that yields isolated and countable colonies for downstream CFU estimation and isolate recovery.</w:t>
      </w:r>
    </w:p>
    <w:p w14:paraId="23DB56E1" w14:textId="77777777" w:rsidR="00224543" w:rsidRPr="005A6F2F" w:rsidRDefault="00224543" w:rsidP="00750071">
      <w:pPr>
        <w:pBdr>
          <w:top w:val="nil"/>
          <w:left w:val="nil"/>
          <w:bottom w:val="nil"/>
          <w:right w:val="nil"/>
          <w:between w:val="nil"/>
        </w:pBdr>
        <w:rPr>
          <w:highlight w:val="yellow"/>
          <w:rPrChange w:id="145" w:author="Nacho Vílchez" w:date="2026-06-16T00:54:00Z" w16du:dateUtc="2026-06-15T23:54:00Z">
            <w:rPr/>
          </w:rPrChange>
        </w:rPr>
      </w:pPr>
    </w:p>
    <w:p w14:paraId="30A0B19B" w14:textId="452A58BC" w:rsidR="00224543"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46"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47" w:author="Nacho Vílchez" w:date="2026-06-16T00:54:00Z" w16du:dateUtc="2026-06-15T23:54:00Z">
            <w:rPr>
              <w:rFonts w:ascii="Calibri" w:hAnsi="Calibri" w:cs="Calibri"/>
              <w:sz w:val="24"/>
              <w:szCs w:val="24"/>
            </w:rPr>
          </w:rPrChange>
        </w:rPr>
        <w:t>Record the total colony count, visible colony morphotypes, and any differences in growth pattern among replicates.</w:t>
      </w:r>
    </w:p>
    <w:p w14:paraId="1FCA662C" w14:textId="77777777" w:rsidR="00224543" w:rsidRPr="005A6F2F" w:rsidRDefault="00224543" w:rsidP="00750071">
      <w:pPr>
        <w:pBdr>
          <w:top w:val="nil"/>
          <w:left w:val="nil"/>
          <w:bottom w:val="nil"/>
          <w:right w:val="nil"/>
          <w:between w:val="nil"/>
        </w:pBdr>
        <w:rPr>
          <w:highlight w:val="yellow"/>
          <w:rPrChange w:id="148" w:author="Nacho Vílchez" w:date="2026-06-16T00:54:00Z" w16du:dateUtc="2026-06-15T23:54:00Z">
            <w:rPr/>
          </w:rPrChange>
        </w:rPr>
      </w:pPr>
    </w:p>
    <w:p w14:paraId="4DEEE2B9" w14:textId="5345A77C" w:rsidR="008D40B2" w:rsidRPr="005A6F2F" w:rsidRDefault="00000000" w:rsidP="00750071">
      <w:pPr>
        <w:pBdr>
          <w:top w:val="nil"/>
          <w:left w:val="nil"/>
          <w:bottom w:val="nil"/>
          <w:right w:val="nil"/>
          <w:between w:val="nil"/>
        </w:pBdr>
        <w:rPr>
          <w:highlight w:val="yellow"/>
          <w:rPrChange w:id="149" w:author="Nacho Vílchez" w:date="2026-06-16T00:54:00Z" w16du:dateUtc="2026-06-15T23:54:00Z">
            <w:rPr/>
          </w:rPrChange>
        </w:rPr>
      </w:pPr>
      <w:r w:rsidRPr="005A6F2F">
        <w:rPr>
          <w:highlight w:val="yellow"/>
          <w:rPrChange w:id="150" w:author="Nacho Vílchez" w:date="2026-06-16T00:54:00Z" w16du:dateUtc="2026-06-15T23:54:00Z">
            <w:rPr/>
          </w:rPrChange>
        </w:rPr>
        <w:t>NOTE: Perform dry-seed processing in parallel with germinated-seedling samples using the same culture medium, dilution scheme, plating volume, and incubation conditions.</w:t>
      </w:r>
      <w:r w:rsidR="00750071" w:rsidRPr="005A6F2F">
        <w:rPr>
          <w:highlight w:val="yellow"/>
          <w:rPrChange w:id="151" w:author="Nacho Vílchez" w:date="2026-06-16T00:54:00Z" w16du:dateUtc="2026-06-15T23:54:00Z">
            <w:rPr/>
          </w:rPrChange>
        </w:rPr>
        <w:t xml:space="preserve"> </w:t>
      </w:r>
      <w:r w:rsidRPr="005A6F2F">
        <w:rPr>
          <w:highlight w:val="yellow"/>
          <w:rPrChange w:id="152" w:author="Nacho Vílchez" w:date="2026-06-16T00:54:00Z" w16du:dateUtc="2026-06-15T23:54:00Z">
            <w:rPr/>
          </w:rPrChange>
        </w:rPr>
        <w:t>LB agar was used as the standard medium for the comparative workflow described here. Additional media may be incorporated in extended isolation workflows when broader recovery of slow-growing taxa is required.</w:t>
      </w:r>
    </w:p>
    <w:p w14:paraId="30B03A04" w14:textId="77777777" w:rsidR="00916A70" w:rsidRPr="005A6F2F" w:rsidRDefault="00916A70" w:rsidP="00750071">
      <w:pPr>
        <w:pBdr>
          <w:top w:val="nil"/>
          <w:left w:val="nil"/>
          <w:bottom w:val="nil"/>
          <w:right w:val="nil"/>
          <w:between w:val="nil"/>
        </w:pBdr>
        <w:rPr>
          <w:b/>
          <w:bCs/>
          <w:highlight w:val="yellow"/>
          <w:rPrChange w:id="153" w:author="Nacho Vílchez" w:date="2026-06-16T00:54:00Z" w16du:dateUtc="2026-06-15T23:54:00Z">
            <w:rPr>
              <w:b/>
              <w:bCs/>
            </w:rPr>
          </w:rPrChange>
        </w:rPr>
      </w:pPr>
    </w:p>
    <w:p w14:paraId="607CB570" w14:textId="323732D7" w:rsidR="008D40B2" w:rsidRPr="005A6F2F"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highlight w:val="yellow"/>
          <w:rPrChange w:id="154" w:author="Nacho Vílchez" w:date="2026-06-16T00:54:00Z" w16du:dateUtc="2026-06-15T23:54:00Z">
            <w:rPr>
              <w:rFonts w:ascii="Calibri" w:hAnsi="Calibri" w:cs="Calibri"/>
              <w:b/>
              <w:bCs/>
              <w:sz w:val="24"/>
              <w:szCs w:val="24"/>
            </w:rPr>
          </w:rPrChange>
        </w:rPr>
      </w:pPr>
      <w:r w:rsidRPr="005A6F2F">
        <w:rPr>
          <w:rFonts w:ascii="Calibri" w:hAnsi="Calibri" w:cs="Calibri"/>
          <w:b/>
          <w:bCs/>
          <w:sz w:val="24"/>
          <w:szCs w:val="24"/>
          <w:highlight w:val="yellow"/>
          <w:rPrChange w:id="155" w:author="Nacho Vílchez" w:date="2026-06-16T00:54:00Z" w16du:dateUtc="2026-06-15T23:54:00Z">
            <w:rPr>
              <w:rFonts w:ascii="Calibri" w:hAnsi="Calibri" w:cs="Calibri"/>
              <w:b/>
              <w:bCs/>
              <w:sz w:val="24"/>
              <w:szCs w:val="24"/>
            </w:rPr>
          </w:rPrChange>
        </w:rPr>
        <w:t>Axenic germination of sterilized seeds</w:t>
      </w:r>
    </w:p>
    <w:p w14:paraId="2B49688C" w14:textId="77777777" w:rsidR="008D40B2" w:rsidRPr="005A6F2F" w:rsidRDefault="008D40B2" w:rsidP="00750071">
      <w:pPr>
        <w:pBdr>
          <w:top w:val="nil"/>
          <w:left w:val="nil"/>
          <w:bottom w:val="nil"/>
          <w:right w:val="nil"/>
          <w:between w:val="nil"/>
        </w:pBdr>
        <w:rPr>
          <w:highlight w:val="yellow"/>
          <w:rPrChange w:id="156" w:author="Nacho Vílchez" w:date="2026-06-16T00:54:00Z" w16du:dateUtc="2026-06-15T23:54:00Z">
            <w:rPr/>
          </w:rPrChange>
        </w:rPr>
      </w:pPr>
    </w:p>
    <w:p w14:paraId="3A3C9B0D" w14:textId="222934B3" w:rsidR="008D40B2"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57"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58" w:author="Nacho Vílchez" w:date="2026-06-16T00:54:00Z" w16du:dateUtc="2026-06-15T23:54:00Z">
            <w:rPr>
              <w:rFonts w:ascii="Calibri" w:hAnsi="Calibri" w:cs="Calibri"/>
              <w:sz w:val="24"/>
              <w:szCs w:val="24"/>
            </w:rPr>
          </w:rPrChange>
        </w:rPr>
        <w:t>Place sterilized seeds on sterile germination support, such as</w:t>
      </w:r>
      <w:r w:rsidR="00750071" w:rsidRPr="005A6F2F">
        <w:rPr>
          <w:rFonts w:ascii="Calibri" w:hAnsi="Calibri" w:cs="Calibri"/>
          <w:sz w:val="24"/>
          <w:szCs w:val="24"/>
          <w:highlight w:val="yellow"/>
          <w:rPrChange w:id="159" w:author="Nacho Vílchez" w:date="2026-06-16T00:54:00Z" w16du:dateUtc="2026-06-15T23:54:00Z">
            <w:rPr>
              <w:rFonts w:ascii="Calibri" w:hAnsi="Calibri" w:cs="Calibri"/>
              <w:sz w:val="24"/>
              <w:szCs w:val="24"/>
            </w:rPr>
          </w:rPrChange>
        </w:rPr>
        <w:t xml:space="preserve"> Murashige and Skoog (</w:t>
      </w:r>
      <w:r w:rsidR="001124C8" w:rsidRPr="005A6F2F">
        <w:rPr>
          <w:rFonts w:ascii="Calibri" w:hAnsi="Calibri" w:cs="Calibri"/>
          <w:sz w:val="24"/>
          <w:szCs w:val="24"/>
          <w:highlight w:val="yellow"/>
          <w:rPrChange w:id="160" w:author="Nacho Vílchez" w:date="2026-06-16T00:54:00Z" w16du:dateUtc="2026-06-15T23:54:00Z">
            <w:rPr>
              <w:rFonts w:ascii="Calibri" w:hAnsi="Calibri" w:cs="Calibri"/>
              <w:sz w:val="24"/>
              <w:szCs w:val="24"/>
            </w:rPr>
          </w:rPrChange>
        </w:rPr>
        <w:t>MS</w:t>
      </w:r>
      <w:r w:rsidR="00750071" w:rsidRPr="005A6F2F">
        <w:rPr>
          <w:rFonts w:ascii="Calibri" w:hAnsi="Calibri" w:cs="Calibri"/>
          <w:sz w:val="24"/>
          <w:szCs w:val="24"/>
          <w:highlight w:val="yellow"/>
          <w:rPrChange w:id="161" w:author="Nacho Vílchez" w:date="2026-06-16T00:54:00Z" w16du:dateUtc="2026-06-15T23:54:00Z">
            <w:rPr>
              <w:rFonts w:ascii="Calibri" w:hAnsi="Calibri" w:cs="Calibri"/>
              <w:sz w:val="24"/>
              <w:szCs w:val="24"/>
            </w:rPr>
          </w:rPrChange>
        </w:rPr>
        <w:t>)</w:t>
      </w:r>
      <w:r w:rsidR="001124C8" w:rsidRPr="005A6F2F">
        <w:rPr>
          <w:rFonts w:ascii="Calibri" w:hAnsi="Calibri" w:cs="Calibri"/>
          <w:sz w:val="24"/>
          <w:szCs w:val="24"/>
          <w:highlight w:val="yellow"/>
          <w:rPrChange w:id="162" w:author="Nacho Vílchez" w:date="2026-06-16T00:54:00Z" w16du:dateUtc="2026-06-15T23:54:00Z">
            <w:rPr>
              <w:rFonts w:ascii="Calibri" w:hAnsi="Calibri" w:cs="Calibri"/>
              <w:sz w:val="24"/>
              <w:szCs w:val="24"/>
            </w:rPr>
          </w:rPrChange>
        </w:rPr>
        <w:t xml:space="preserve"> agar</w:t>
      </w:r>
      <w:r w:rsidRPr="005A6F2F">
        <w:rPr>
          <w:rFonts w:ascii="Calibri" w:hAnsi="Calibri" w:cs="Calibri"/>
          <w:sz w:val="24"/>
          <w:szCs w:val="24"/>
          <w:highlight w:val="yellow"/>
          <w:rPrChange w:id="163" w:author="Nacho Vílchez" w:date="2026-06-16T00:54:00Z" w16du:dateUtc="2026-06-15T23:54:00Z">
            <w:rPr>
              <w:rFonts w:ascii="Calibri" w:hAnsi="Calibri" w:cs="Calibri"/>
              <w:sz w:val="24"/>
              <w:szCs w:val="24"/>
            </w:rPr>
          </w:rPrChange>
        </w:rPr>
        <w:t xml:space="preserve"> plates.</w:t>
      </w:r>
      <w:r w:rsidR="001124C8" w:rsidRPr="005A6F2F">
        <w:rPr>
          <w:rFonts w:ascii="Calibri" w:hAnsi="Calibri" w:cs="Calibri"/>
          <w:sz w:val="24"/>
          <w:szCs w:val="24"/>
          <w:highlight w:val="yellow"/>
          <w:rPrChange w:id="164" w:author="Nacho Vílchez" w:date="2026-06-16T00:54:00Z" w16du:dateUtc="2026-06-15T23:54:00Z">
            <w:rPr>
              <w:rFonts w:ascii="Calibri" w:hAnsi="Calibri" w:cs="Calibri"/>
              <w:sz w:val="24"/>
              <w:szCs w:val="24"/>
            </w:rPr>
          </w:rPrChange>
        </w:rPr>
        <w:t xml:space="preserve"> </w:t>
      </w:r>
    </w:p>
    <w:p w14:paraId="4215138B" w14:textId="77777777" w:rsidR="008D40B2" w:rsidRPr="005A6F2F" w:rsidRDefault="008D40B2" w:rsidP="00750071">
      <w:pPr>
        <w:pBdr>
          <w:top w:val="nil"/>
          <w:left w:val="nil"/>
          <w:bottom w:val="nil"/>
          <w:right w:val="nil"/>
          <w:between w:val="nil"/>
        </w:pBdr>
        <w:rPr>
          <w:highlight w:val="yellow"/>
          <w:rPrChange w:id="165" w:author="Nacho Vílchez" w:date="2026-06-16T00:54:00Z" w16du:dateUtc="2026-06-15T23:54:00Z">
            <w:rPr/>
          </w:rPrChange>
        </w:rPr>
      </w:pPr>
    </w:p>
    <w:p w14:paraId="3D9BA2D3" w14:textId="21D7688F" w:rsidR="008D40B2"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66"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67" w:author="Nacho Vílchez" w:date="2026-06-16T00:54:00Z" w16du:dateUtc="2026-06-15T23:54:00Z">
            <w:rPr>
              <w:rFonts w:ascii="Calibri" w:hAnsi="Calibri" w:cs="Calibri"/>
              <w:sz w:val="24"/>
              <w:szCs w:val="24"/>
            </w:rPr>
          </w:rPrChange>
        </w:rPr>
        <w:t>Space seeds evenly to avoid contact between emerging seedlings.</w:t>
      </w:r>
      <w:r w:rsidR="00D437E8" w:rsidRPr="005A6F2F">
        <w:rPr>
          <w:rFonts w:ascii="Calibri" w:hAnsi="Calibri" w:cs="Calibri"/>
          <w:sz w:val="24"/>
          <w:szCs w:val="24"/>
          <w:highlight w:val="yellow"/>
          <w:rPrChange w:id="168" w:author="Nacho Vílchez" w:date="2026-06-16T00:54:00Z" w16du:dateUtc="2026-06-15T23:54:00Z">
            <w:rPr>
              <w:rFonts w:ascii="Calibri" w:hAnsi="Calibri" w:cs="Calibri"/>
              <w:sz w:val="24"/>
              <w:szCs w:val="24"/>
            </w:rPr>
          </w:rPrChange>
        </w:rPr>
        <w:t xml:space="preserve"> </w:t>
      </w:r>
    </w:p>
    <w:p w14:paraId="16C23EA3" w14:textId="77777777" w:rsidR="008D40B2" w:rsidRPr="005A6F2F" w:rsidRDefault="008D40B2" w:rsidP="00750071">
      <w:pPr>
        <w:pBdr>
          <w:top w:val="nil"/>
          <w:left w:val="nil"/>
          <w:bottom w:val="nil"/>
          <w:right w:val="nil"/>
          <w:between w:val="nil"/>
        </w:pBdr>
        <w:rPr>
          <w:highlight w:val="yellow"/>
          <w:rPrChange w:id="169" w:author="Nacho Vílchez" w:date="2026-06-16T00:54:00Z" w16du:dateUtc="2026-06-15T23:54:00Z">
            <w:rPr/>
          </w:rPrChange>
        </w:rPr>
      </w:pPr>
    </w:p>
    <w:p w14:paraId="34E9BFB8" w14:textId="5FD2EBE5" w:rsidR="008D40B2"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70"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71" w:author="Nacho Vílchez" w:date="2026-06-16T00:54:00Z" w16du:dateUtc="2026-06-15T23:54:00Z">
            <w:rPr>
              <w:rFonts w:ascii="Calibri" w:hAnsi="Calibri" w:cs="Calibri"/>
              <w:sz w:val="24"/>
              <w:szCs w:val="24"/>
            </w:rPr>
          </w:rPrChange>
        </w:rPr>
        <w:t>Seal plates with laboratory sealing film or equivalent material that reduces external contamination while allowing normal germination.</w:t>
      </w:r>
    </w:p>
    <w:p w14:paraId="066CBAC8" w14:textId="77777777" w:rsidR="008D40B2" w:rsidRPr="005A6F2F" w:rsidRDefault="008D40B2" w:rsidP="00750071">
      <w:pPr>
        <w:pBdr>
          <w:top w:val="nil"/>
          <w:left w:val="nil"/>
          <w:bottom w:val="nil"/>
          <w:right w:val="nil"/>
          <w:between w:val="nil"/>
        </w:pBdr>
        <w:rPr>
          <w:highlight w:val="yellow"/>
          <w:rPrChange w:id="172" w:author="Nacho Vílchez" w:date="2026-06-16T00:54:00Z" w16du:dateUtc="2026-06-15T23:54:00Z">
            <w:rPr/>
          </w:rPrChange>
        </w:rPr>
      </w:pPr>
    </w:p>
    <w:p w14:paraId="666B68C7" w14:textId="39B0A801" w:rsidR="008D40B2"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73"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74" w:author="Nacho Vílchez" w:date="2026-06-16T00:54:00Z" w16du:dateUtc="2026-06-15T23:54:00Z">
            <w:rPr>
              <w:rFonts w:ascii="Calibri" w:hAnsi="Calibri" w:cs="Calibri"/>
              <w:sz w:val="24"/>
              <w:szCs w:val="24"/>
            </w:rPr>
          </w:rPrChange>
        </w:rPr>
        <w:t xml:space="preserve">Incubate the seeds under controlled </w:t>
      </w:r>
      <w:r w:rsidR="00D437E8" w:rsidRPr="005A6F2F">
        <w:rPr>
          <w:rFonts w:ascii="Calibri" w:hAnsi="Calibri" w:cs="Calibri"/>
          <w:sz w:val="24"/>
          <w:szCs w:val="24"/>
          <w:highlight w:val="yellow"/>
          <w:rPrChange w:id="175" w:author="Nacho Vílchez" w:date="2026-06-16T00:54:00Z" w16du:dateUtc="2026-06-15T23:54:00Z">
            <w:rPr>
              <w:rFonts w:ascii="Calibri" w:hAnsi="Calibri" w:cs="Calibri"/>
              <w:sz w:val="24"/>
              <w:szCs w:val="24"/>
            </w:rPr>
          </w:rPrChange>
        </w:rPr>
        <w:t>dark conditions (25 °C)</w:t>
      </w:r>
      <w:r w:rsidRPr="005A6F2F">
        <w:rPr>
          <w:rFonts w:ascii="Calibri" w:hAnsi="Calibri" w:cs="Calibri"/>
          <w:sz w:val="24"/>
          <w:szCs w:val="24"/>
          <w:highlight w:val="yellow"/>
          <w:rPrChange w:id="176" w:author="Nacho Vílchez" w:date="2026-06-16T00:54:00Z" w16du:dateUtc="2026-06-15T23:54:00Z">
            <w:rPr>
              <w:rFonts w:ascii="Calibri" w:hAnsi="Calibri" w:cs="Calibri"/>
              <w:sz w:val="24"/>
              <w:szCs w:val="24"/>
            </w:rPr>
          </w:rPrChange>
        </w:rPr>
        <w:t>.</w:t>
      </w:r>
      <w:r w:rsidR="00D437E8" w:rsidRPr="005A6F2F">
        <w:rPr>
          <w:rFonts w:ascii="Calibri" w:hAnsi="Calibri" w:cs="Calibri"/>
          <w:sz w:val="24"/>
          <w:szCs w:val="24"/>
          <w:highlight w:val="yellow"/>
          <w:rPrChange w:id="177" w:author="Nacho Vílchez" w:date="2026-06-16T00:54:00Z" w16du:dateUtc="2026-06-15T23:54:00Z">
            <w:rPr>
              <w:rFonts w:ascii="Calibri" w:hAnsi="Calibri" w:cs="Calibri"/>
              <w:sz w:val="24"/>
              <w:szCs w:val="24"/>
            </w:rPr>
          </w:rPrChange>
        </w:rPr>
        <w:t xml:space="preserve"> </w:t>
      </w:r>
      <w:r w:rsidR="00763705" w:rsidRPr="005A6F2F">
        <w:rPr>
          <w:rFonts w:ascii="Calibri" w:hAnsi="Calibri" w:cs="Calibri"/>
          <w:sz w:val="24"/>
          <w:szCs w:val="24"/>
          <w:highlight w:val="yellow"/>
          <w:rPrChange w:id="178" w:author="Nacho Vílchez" w:date="2026-06-16T00:54:00Z" w16du:dateUtc="2026-06-15T23:54:00Z">
            <w:rPr>
              <w:rFonts w:ascii="Calibri" w:hAnsi="Calibri" w:cs="Calibri"/>
              <w:sz w:val="24"/>
              <w:szCs w:val="24"/>
            </w:rPr>
          </w:rPrChange>
        </w:rPr>
        <w:t>Incubate the plates at 25 °C in the dark in a horizontal position.</w:t>
      </w:r>
    </w:p>
    <w:p w14:paraId="3D738B14" w14:textId="77777777" w:rsidR="00763705" w:rsidRPr="005A6F2F" w:rsidRDefault="00763705" w:rsidP="00750071">
      <w:pPr>
        <w:pBdr>
          <w:top w:val="nil"/>
          <w:left w:val="nil"/>
          <w:bottom w:val="nil"/>
          <w:right w:val="nil"/>
          <w:between w:val="nil"/>
        </w:pBdr>
        <w:rPr>
          <w:highlight w:val="yellow"/>
          <w:rPrChange w:id="179" w:author="Nacho Vílchez" w:date="2026-06-16T00:54:00Z" w16du:dateUtc="2026-06-15T23:54:00Z">
            <w:rPr/>
          </w:rPrChange>
        </w:rPr>
      </w:pPr>
    </w:p>
    <w:p w14:paraId="22CE8D9F" w14:textId="4929F2D9" w:rsidR="008D40B2"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80"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81" w:author="Nacho Vílchez" w:date="2026-06-16T00:54:00Z" w16du:dateUtc="2026-06-15T23:54:00Z">
            <w:rPr>
              <w:rFonts w:ascii="Calibri" w:hAnsi="Calibri" w:cs="Calibri"/>
              <w:sz w:val="24"/>
              <w:szCs w:val="24"/>
            </w:rPr>
          </w:rPrChange>
        </w:rPr>
        <w:t>Allow seeds to germinate under sterile conditions until early radicle establishment is clearly visible; in the representative experiment</w:t>
      </w:r>
      <w:r w:rsidR="00750071" w:rsidRPr="005A6F2F">
        <w:rPr>
          <w:rFonts w:ascii="Calibri" w:hAnsi="Calibri" w:cs="Calibri"/>
          <w:sz w:val="24"/>
          <w:szCs w:val="24"/>
          <w:highlight w:val="yellow"/>
          <w:rPrChange w:id="182" w:author="Nacho Vílchez" w:date="2026-06-16T00:54:00Z" w16du:dateUtc="2026-06-15T23:54:00Z">
            <w:rPr>
              <w:rFonts w:ascii="Calibri" w:hAnsi="Calibri" w:cs="Calibri"/>
              <w:sz w:val="24"/>
              <w:szCs w:val="24"/>
            </w:rPr>
          </w:rPrChange>
        </w:rPr>
        <w:t>,</w:t>
      </w:r>
      <w:r w:rsidRPr="005A6F2F">
        <w:rPr>
          <w:rFonts w:ascii="Calibri" w:hAnsi="Calibri" w:cs="Calibri"/>
          <w:sz w:val="24"/>
          <w:szCs w:val="24"/>
          <w:highlight w:val="yellow"/>
          <w:rPrChange w:id="183" w:author="Nacho Vílchez" w:date="2026-06-16T00:54:00Z" w16du:dateUtc="2026-06-15T23:54:00Z">
            <w:rPr>
              <w:rFonts w:ascii="Calibri" w:hAnsi="Calibri" w:cs="Calibri"/>
              <w:sz w:val="24"/>
              <w:szCs w:val="24"/>
            </w:rPr>
          </w:rPrChange>
        </w:rPr>
        <w:t xml:space="preserve"> this corresponded to 5 days of incubation.</w:t>
      </w:r>
    </w:p>
    <w:p w14:paraId="6744F7B0" w14:textId="77777777" w:rsidR="00763705" w:rsidRPr="005A6F2F" w:rsidRDefault="00763705" w:rsidP="00750071">
      <w:pPr>
        <w:pBdr>
          <w:top w:val="nil"/>
          <w:left w:val="nil"/>
          <w:bottom w:val="nil"/>
          <w:right w:val="nil"/>
          <w:between w:val="nil"/>
        </w:pBdr>
        <w:rPr>
          <w:highlight w:val="yellow"/>
          <w:rPrChange w:id="184" w:author="Nacho Vílchez" w:date="2026-06-16T00:54:00Z" w16du:dateUtc="2026-06-15T23:54:00Z">
            <w:rPr/>
          </w:rPrChange>
        </w:rPr>
      </w:pPr>
    </w:p>
    <w:p w14:paraId="691BD31E" w14:textId="6956496B" w:rsidR="008D40B2"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185"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186" w:author="Nacho Vílchez" w:date="2026-06-16T00:54:00Z" w16du:dateUtc="2026-06-15T23:54:00Z">
            <w:rPr>
              <w:rFonts w:ascii="Calibri" w:hAnsi="Calibri" w:cs="Calibri"/>
              <w:sz w:val="24"/>
              <w:szCs w:val="24"/>
            </w:rPr>
          </w:rPrChange>
        </w:rPr>
        <w:t>Inspect plates regularly for signs of contamination, abnormal germination, or excessive condensation.</w:t>
      </w:r>
    </w:p>
    <w:p w14:paraId="6B7F153D" w14:textId="77777777" w:rsidR="008D40B2" w:rsidRPr="005A6F2F" w:rsidRDefault="008D40B2" w:rsidP="00750071">
      <w:pPr>
        <w:pBdr>
          <w:top w:val="nil"/>
          <w:left w:val="nil"/>
          <w:bottom w:val="nil"/>
          <w:right w:val="nil"/>
          <w:between w:val="nil"/>
        </w:pBdr>
        <w:rPr>
          <w:highlight w:val="yellow"/>
          <w:rPrChange w:id="187" w:author="Nacho Vílchez" w:date="2026-06-16T00:54:00Z" w16du:dateUtc="2026-06-15T23:54:00Z">
            <w:rPr/>
          </w:rPrChange>
        </w:rPr>
      </w:pPr>
    </w:p>
    <w:p w14:paraId="7ECBAC5A" w14:textId="2482294E" w:rsidR="008D40B2" w:rsidRPr="005A6F2F" w:rsidRDefault="00000000" w:rsidP="00750071">
      <w:pPr>
        <w:pBdr>
          <w:top w:val="nil"/>
          <w:left w:val="nil"/>
          <w:bottom w:val="nil"/>
          <w:right w:val="nil"/>
          <w:between w:val="nil"/>
        </w:pBdr>
        <w:rPr>
          <w:highlight w:val="yellow"/>
          <w:rPrChange w:id="188" w:author="Nacho Vílchez" w:date="2026-06-16T00:54:00Z" w16du:dateUtc="2026-06-15T23:54:00Z">
            <w:rPr/>
          </w:rPrChange>
        </w:rPr>
      </w:pPr>
      <w:r w:rsidRPr="005A6F2F">
        <w:rPr>
          <w:highlight w:val="yellow"/>
          <w:rPrChange w:id="189" w:author="Nacho Vílchez" w:date="2026-06-16T00:54:00Z" w16du:dateUtc="2026-06-15T23:54:00Z">
            <w:rPr/>
          </w:rPrChange>
        </w:rPr>
        <w:t>NOTE: Germination conditions should be kept constant among replicates. Variation in germination duration or seedling stage may alter microbial recovery independently of the effect being studied.</w:t>
      </w:r>
      <w:r w:rsidR="00E533FB" w:rsidRPr="005A6F2F">
        <w:rPr>
          <w:highlight w:val="yellow"/>
          <w:rPrChange w:id="190" w:author="Nacho Vílchez" w:date="2026-06-16T00:54:00Z" w16du:dateUtc="2026-06-15T23:54:00Z">
            <w:rPr/>
          </w:rPrChange>
        </w:rPr>
        <w:t xml:space="preserve"> </w:t>
      </w:r>
      <w:r w:rsidR="006E37D4" w:rsidRPr="005A6F2F">
        <w:rPr>
          <w:highlight w:val="yellow"/>
          <w:rPrChange w:id="191" w:author="Nacho Vílchez" w:date="2026-06-16T00:54:00Z" w16du:dateUtc="2026-06-15T23:54:00Z">
            <w:rPr/>
          </w:rPrChange>
        </w:rPr>
        <w:t xml:space="preserve">Other sterile germination supports, including </w:t>
      </w:r>
      <w:proofErr w:type="spellStart"/>
      <w:r w:rsidR="006E37D4" w:rsidRPr="005A6F2F">
        <w:rPr>
          <w:highlight w:val="yellow"/>
          <w:rPrChange w:id="192" w:author="Nacho Vílchez" w:date="2026-06-16T00:54:00Z" w16du:dateUtc="2026-06-15T23:54:00Z">
            <w:rPr/>
          </w:rPrChange>
        </w:rPr>
        <w:t>Phytoagar</w:t>
      </w:r>
      <w:proofErr w:type="spellEnd"/>
      <w:r w:rsidR="006E37D4" w:rsidRPr="005A6F2F">
        <w:rPr>
          <w:highlight w:val="yellow"/>
          <w:rPrChange w:id="193" w:author="Nacho Vílchez" w:date="2026-06-16T00:54:00Z" w16du:dateUtc="2026-06-15T23:54:00Z">
            <w:rPr/>
          </w:rPrChange>
        </w:rPr>
        <w:t xml:space="preserve"> plates or sterile moist filter paper, may be used in adapted workflows, provided that the support remains constant within each experiment.</w:t>
      </w:r>
      <w:r w:rsidR="00750071" w:rsidRPr="005A6F2F">
        <w:rPr>
          <w:highlight w:val="yellow"/>
          <w:rPrChange w:id="194" w:author="Nacho Vílchez" w:date="2026-06-16T00:54:00Z" w16du:dateUtc="2026-06-15T23:54:00Z">
            <w:rPr/>
          </w:rPrChange>
        </w:rPr>
        <w:t xml:space="preserve"> </w:t>
      </w:r>
      <w:r w:rsidR="00763705" w:rsidRPr="005A6F2F">
        <w:rPr>
          <w:highlight w:val="yellow"/>
          <w:rPrChange w:id="195" w:author="Nacho Vílchez" w:date="2026-06-16T00:54:00Z" w16du:dateUtc="2026-06-15T23:54:00Z">
            <w:rPr/>
          </w:rPrChange>
        </w:rPr>
        <w:t>Alternative plate orientations may be used for incubation, depending on the germination container, but orientation should be kept constant within the experiment.</w:t>
      </w:r>
      <w:r w:rsidR="00750071" w:rsidRPr="005A6F2F">
        <w:rPr>
          <w:highlight w:val="yellow"/>
          <w:rPrChange w:id="196" w:author="Nacho Vílchez" w:date="2026-06-16T00:54:00Z" w16du:dateUtc="2026-06-15T23:54:00Z">
            <w:rPr/>
          </w:rPrChange>
        </w:rPr>
        <w:t xml:space="preserve"> (Pause point) </w:t>
      </w:r>
      <w:r w:rsidRPr="005A6F2F">
        <w:rPr>
          <w:highlight w:val="yellow"/>
          <w:rPrChange w:id="197" w:author="Nacho Vílchez" w:date="2026-06-16T00:54:00Z" w16du:dateUtc="2026-06-15T23:54:00Z">
            <w:rPr/>
          </w:rPrChange>
        </w:rPr>
        <w:t xml:space="preserve">Germinated seedlings may be held briefly at 4 °C before </w:t>
      </w:r>
      <w:proofErr w:type="gramStart"/>
      <w:r w:rsidRPr="005A6F2F">
        <w:rPr>
          <w:highlight w:val="yellow"/>
          <w:rPrChange w:id="198" w:author="Nacho Vílchez" w:date="2026-06-16T00:54:00Z" w16du:dateUtc="2026-06-15T23:54:00Z">
            <w:rPr/>
          </w:rPrChange>
        </w:rPr>
        <w:t>processing</w:t>
      </w:r>
      <w:proofErr w:type="gramEnd"/>
      <w:r w:rsidRPr="005A6F2F">
        <w:rPr>
          <w:highlight w:val="yellow"/>
          <w:rPrChange w:id="199" w:author="Nacho Vílchez" w:date="2026-06-16T00:54:00Z" w16du:dateUtc="2026-06-15T23:54:00Z">
            <w:rPr/>
          </w:rPrChange>
        </w:rPr>
        <w:t xml:space="preserve"> if necessary, but immediate processing is preferred whenever possible.</w:t>
      </w:r>
    </w:p>
    <w:p w14:paraId="669FFFCA" w14:textId="77777777" w:rsidR="008D40B2" w:rsidRPr="005A6F2F" w:rsidRDefault="008D40B2" w:rsidP="00750071">
      <w:pPr>
        <w:pBdr>
          <w:top w:val="nil"/>
          <w:left w:val="nil"/>
          <w:bottom w:val="nil"/>
          <w:right w:val="nil"/>
          <w:between w:val="nil"/>
        </w:pBdr>
        <w:rPr>
          <w:b/>
          <w:bCs/>
          <w:highlight w:val="yellow"/>
          <w:rPrChange w:id="200" w:author="Nacho Vílchez" w:date="2026-06-16T00:54:00Z" w16du:dateUtc="2026-06-15T23:54:00Z">
            <w:rPr>
              <w:b/>
              <w:bCs/>
            </w:rPr>
          </w:rPrChange>
        </w:rPr>
      </w:pPr>
    </w:p>
    <w:p w14:paraId="2324D568" w14:textId="30776297" w:rsidR="008D40B2" w:rsidRPr="005A6F2F"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highlight w:val="yellow"/>
          <w:rPrChange w:id="201" w:author="Nacho Vílchez" w:date="2026-06-16T00:54:00Z" w16du:dateUtc="2026-06-15T23:54:00Z">
            <w:rPr>
              <w:rFonts w:ascii="Calibri" w:hAnsi="Calibri" w:cs="Calibri"/>
              <w:b/>
              <w:bCs/>
              <w:sz w:val="24"/>
              <w:szCs w:val="24"/>
            </w:rPr>
          </w:rPrChange>
        </w:rPr>
      </w:pPr>
      <w:r w:rsidRPr="005A6F2F">
        <w:rPr>
          <w:rFonts w:ascii="Calibri" w:hAnsi="Calibri" w:cs="Calibri"/>
          <w:b/>
          <w:bCs/>
          <w:sz w:val="24"/>
          <w:szCs w:val="24"/>
          <w:highlight w:val="yellow"/>
          <w:rPrChange w:id="202" w:author="Nacho Vílchez" w:date="2026-06-16T00:54:00Z" w16du:dateUtc="2026-06-15T23:54:00Z">
            <w:rPr>
              <w:rFonts w:ascii="Calibri" w:hAnsi="Calibri" w:cs="Calibri"/>
              <w:b/>
              <w:bCs/>
              <w:sz w:val="24"/>
              <w:szCs w:val="24"/>
            </w:rPr>
          </w:rPrChange>
        </w:rPr>
        <w:t>Isolation of microorganisms from germinated seedlings</w:t>
      </w:r>
    </w:p>
    <w:p w14:paraId="571BB545" w14:textId="77777777" w:rsidR="008D40B2" w:rsidRPr="005A6F2F" w:rsidRDefault="008D40B2" w:rsidP="00750071">
      <w:pPr>
        <w:pBdr>
          <w:top w:val="nil"/>
          <w:left w:val="nil"/>
          <w:bottom w:val="nil"/>
          <w:right w:val="nil"/>
          <w:between w:val="nil"/>
        </w:pBdr>
        <w:rPr>
          <w:highlight w:val="yellow"/>
          <w:rPrChange w:id="203" w:author="Nacho Vílchez" w:date="2026-06-16T00:54:00Z" w16du:dateUtc="2026-06-15T23:54:00Z">
            <w:rPr/>
          </w:rPrChange>
        </w:rPr>
      </w:pPr>
    </w:p>
    <w:p w14:paraId="1D1CED6D" w14:textId="6F0DF8BE"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04"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05" w:author="Nacho Vílchez" w:date="2026-06-16T00:54:00Z" w16du:dateUtc="2026-06-15T23:54:00Z">
            <w:rPr>
              <w:rFonts w:ascii="Calibri" w:hAnsi="Calibri" w:cs="Calibri"/>
              <w:sz w:val="24"/>
              <w:szCs w:val="24"/>
            </w:rPr>
          </w:rPrChange>
        </w:rPr>
        <w:t>Collect germinated seedlings using sterile forceps inside a laminar flow hood.</w:t>
      </w:r>
    </w:p>
    <w:p w14:paraId="79CD2405" w14:textId="77777777" w:rsidR="005F09A1" w:rsidRPr="005A6F2F" w:rsidRDefault="005F09A1" w:rsidP="00750071">
      <w:pPr>
        <w:pBdr>
          <w:top w:val="nil"/>
          <w:left w:val="nil"/>
          <w:bottom w:val="nil"/>
          <w:right w:val="nil"/>
          <w:between w:val="nil"/>
        </w:pBdr>
        <w:rPr>
          <w:highlight w:val="yellow"/>
          <w:rPrChange w:id="206" w:author="Nacho Vílchez" w:date="2026-06-16T00:54:00Z" w16du:dateUtc="2026-06-15T23:54:00Z">
            <w:rPr/>
          </w:rPrChange>
        </w:rPr>
      </w:pPr>
    </w:p>
    <w:p w14:paraId="4DEBC136" w14:textId="2B5FED7E"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07"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08" w:author="Nacho Vílchez" w:date="2026-06-16T00:54:00Z" w16du:dateUtc="2026-06-15T23:54:00Z">
            <w:rPr>
              <w:rFonts w:ascii="Calibri" w:hAnsi="Calibri" w:cs="Calibri"/>
              <w:sz w:val="24"/>
              <w:szCs w:val="24"/>
            </w:rPr>
          </w:rPrChange>
        </w:rPr>
        <w:t>Transfer pooled material from 3</w:t>
      </w:r>
      <w:r w:rsidR="00750071" w:rsidRPr="005A6F2F">
        <w:rPr>
          <w:rFonts w:ascii="Calibri" w:hAnsi="Calibri" w:cs="Calibri"/>
          <w:sz w:val="24"/>
          <w:szCs w:val="24"/>
          <w:highlight w:val="yellow"/>
          <w:rPrChange w:id="209" w:author="Nacho Vílchez" w:date="2026-06-16T00:54:00Z" w16du:dateUtc="2026-06-15T23:54:00Z">
            <w:rPr>
              <w:rFonts w:ascii="Calibri" w:hAnsi="Calibri" w:cs="Calibri"/>
              <w:sz w:val="24"/>
              <w:szCs w:val="24"/>
            </w:rPr>
          </w:rPrChange>
        </w:rPr>
        <w:t>–</w:t>
      </w:r>
      <w:r w:rsidRPr="005A6F2F">
        <w:rPr>
          <w:rFonts w:ascii="Calibri" w:hAnsi="Calibri" w:cs="Calibri"/>
          <w:sz w:val="24"/>
          <w:szCs w:val="24"/>
          <w:highlight w:val="yellow"/>
          <w:rPrChange w:id="210" w:author="Nacho Vílchez" w:date="2026-06-16T00:54:00Z" w16du:dateUtc="2026-06-15T23:54:00Z">
            <w:rPr>
              <w:rFonts w:ascii="Calibri" w:hAnsi="Calibri" w:cs="Calibri"/>
              <w:sz w:val="24"/>
              <w:szCs w:val="24"/>
            </w:rPr>
          </w:rPrChange>
        </w:rPr>
        <w:t>5 germinated seedlings, corresponding to one biological replicate, into sterile 2 mL microcentrifuge tubes.</w:t>
      </w:r>
    </w:p>
    <w:p w14:paraId="686015F2" w14:textId="77777777" w:rsidR="005F09A1" w:rsidRPr="005A6F2F" w:rsidRDefault="005F09A1" w:rsidP="00750071">
      <w:pPr>
        <w:pBdr>
          <w:top w:val="nil"/>
          <w:left w:val="nil"/>
          <w:bottom w:val="nil"/>
          <w:right w:val="nil"/>
          <w:between w:val="nil"/>
        </w:pBdr>
        <w:rPr>
          <w:highlight w:val="yellow"/>
          <w:rPrChange w:id="211" w:author="Nacho Vílchez" w:date="2026-06-16T00:54:00Z" w16du:dateUtc="2026-06-15T23:54:00Z">
            <w:rPr/>
          </w:rPrChange>
        </w:rPr>
      </w:pPr>
    </w:p>
    <w:p w14:paraId="4936E33E" w14:textId="1A26B751"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12"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13" w:author="Nacho Vílchez" w:date="2026-06-16T00:54:00Z" w16du:dateUtc="2026-06-15T23:54:00Z">
            <w:rPr>
              <w:rFonts w:ascii="Calibri" w:hAnsi="Calibri" w:cs="Calibri"/>
              <w:sz w:val="24"/>
              <w:szCs w:val="24"/>
            </w:rPr>
          </w:rPrChange>
        </w:rPr>
        <w:t>Add 1 mL of sterile 0.45% NaCl to each tube.</w:t>
      </w:r>
    </w:p>
    <w:p w14:paraId="59B8A4CD" w14:textId="77777777" w:rsidR="005F09A1" w:rsidRPr="005A6F2F" w:rsidRDefault="005F09A1" w:rsidP="00750071">
      <w:pPr>
        <w:pBdr>
          <w:top w:val="nil"/>
          <w:left w:val="nil"/>
          <w:bottom w:val="nil"/>
          <w:right w:val="nil"/>
          <w:between w:val="nil"/>
        </w:pBdr>
        <w:rPr>
          <w:highlight w:val="yellow"/>
          <w:rPrChange w:id="214" w:author="Nacho Vílchez" w:date="2026-06-16T00:54:00Z" w16du:dateUtc="2026-06-15T23:54:00Z">
            <w:rPr/>
          </w:rPrChange>
        </w:rPr>
      </w:pPr>
    </w:p>
    <w:p w14:paraId="1B97402A" w14:textId="5A536F46"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15"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16" w:author="Nacho Vílchez" w:date="2026-06-16T00:54:00Z" w16du:dateUtc="2026-06-15T23:54:00Z">
            <w:rPr>
              <w:rFonts w:ascii="Calibri" w:hAnsi="Calibri" w:cs="Calibri"/>
              <w:sz w:val="24"/>
              <w:szCs w:val="24"/>
            </w:rPr>
          </w:rPrChange>
        </w:rPr>
        <w:t>Homogenize the pooled seedling material thoroughly using a sterile disposable pestle, ensuring that both the emerging root and the associated residual seed tissue are included, until the tissues are visibly disrupted.</w:t>
      </w:r>
    </w:p>
    <w:p w14:paraId="1485501F" w14:textId="77777777" w:rsidR="005F09A1" w:rsidRPr="005A6F2F" w:rsidRDefault="005F09A1" w:rsidP="00750071">
      <w:pPr>
        <w:pBdr>
          <w:top w:val="nil"/>
          <w:left w:val="nil"/>
          <w:bottom w:val="nil"/>
          <w:right w:val="nil"/>
          <w:between w:val="nil"/>
        </w:pBdr>
        <w:rPr>
          <w:highlight w:val="yellow"/>
          <w:rPrChange w:id="217" w:author="Nacho Vílchez" w:date="2026-06-16T00:54:00Z" w16du:dateUtc="2026-06-15T23:54:00Z">
            <w:rPr/>
          </w:rPrChange>
        </w:rPr>
      </w:pPr>
    </w:p>
    <w:p w14:paraId="595F65F7" w14:textId="4DE0A9E5"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18"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19" w:author="Nacho Vílchez" w:date="2026-06-16T00:54:00Z" w16du:dateUtc="2026-06-15T23:54:00Z">
            <w:rPr>
              <w:rFonts w:ascii="Calibri" w:hAnsi="Calibri" w:cs="Calibri"/>
              <w:sz w:val="24"/>
              <w:szCs w:val="24"/>
            </w:rPr>
          </w:rPrChange>
        </w:rPr>
        <w:t>Vortex the homogenate for 30 s to release and resuspend microbial cells uniformly.</w:t>
      </w:r>
    </w:p>
    <w:p w14:paraId="3BD7911E" w14:textId="77777777" w:rsidR="005F09A1" w:rsidRPr="005A6F2F" w:rsidRDefault="005F09A1" w:rsidP="00750071">
      <w:pPr>
        <w:pBdr>
          <w:top w:val="nil"/>
          <w:left w:val="nil"/>
          <w:bottom w:val="nil"/>
          <w:right w:val="nil"/>
          <w:between w:val="nil"/>
        </w:pBdr>
        <w:rPr>
          <w:highlight w:val="yellow"/>
          <w:rPrChange w:id="220" w:author="Nacho Vílchez" w:date="2026-06-16T00:54:00Z" w16du:dateUtc="2026-06-15T23:54:00Z">
            <w:rPr/>
          </w:rPrChange>
        </w:rPr>
      </w:pPr>
    </w:p>
    <w:p w14:paraId="57E70450" w14:textId="3EE28B63"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21"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22" w:author="Nacho Vílchez" w:date="2026-06-16T00:54:00Z" w16du:dateUtc="2026-06-15T23:54:00Z">
            <w:rPr>
              <w:rFonts w:ascii="Calibri" w:hAnsi="Calibri" w:cs="Calibri"/>
              <w:sz w:val="24"/>
              <w:szCs w:val="24"/>
            </w:rPr>
          </w:rPrChange>
        </w:rPr>
        <w:t>Prepare 10-fold serial dilutions of the homogenate in sterile 0.45% NaCl by transferring 100 µL of homogenate into 900 µL of diluent for the first dilution and repeating the same ratio sequentially up to 10</w:t>
      </w:r>
      <w:r w:rsidRPr="005A6F2F">
        <w:rPr>
          <w:rFonts w:ascii="Calibri" w:hAnsi="Calibri" w:cs="Calibri"/>
          <w:sz w:val="24"/>
          <w:szCs w:val="24"/>
          <w:highlight w:val="yellow"/>
          <w:vertAlign w:val="superscript"/>
          <w:rPrChange w:id="223" w:author="Nacho Vílchez" w:date="2026-06-16T00:54:00Z" w16du:dateUtc="2026-06-15T23:54:00Z">
            <w:rPr>
              <w:rFonts w:ascii="Calibri" w:hAnsi="Calibri" w:cs="Calibri"/>
              <w:sz w:val="24"/>
              <w:szCs w:val="24"/>
              <w:vertAlign w:val="superscript"/>
            </w:rPr>
          </w:rPrChange>
        </w:rPr>
        <w:t>-4</w:t>
      </w:r>
      <w:r w:rsidRPr="005A6F2F">
        <w:rPr>
          <w:rFonts w:ascii="Calibri" w:hAnsi="Calibri" w:cs="Calibri"/>
          <w:sz w:val="24"/>
          <w:szCs w:val="24"/>
          <w:highlight w:val="yellow"/>
          <w:rPrChange w:id="224" w:author="Nacho Vílchez" w:date="2026-06-16T00:54:00Z" w16du:dateUtc="2026-06-15T23:54:00Z">
            <w:rPr>
              <w:rFonts w:ascii="Calibri" w:hAnsi="Calibri" w:cs="Calibri"/>
              <w:sz w:val="24"/>
              <w:szCs w:val="24"/>
            </w:rPr>
          </w:rPrChange>
        </w:rPr>
        <w:t>.</w:t>
      </w:r>
    </w:p>
    <w:p w14:paraId="549D57CA" w14:textId="77777777" w:rsidR="005F09A1" w:rsidRPr="005A6F2F" w:rsidRDefault="005F09A1" w:rsidP="00750071">
      <w:pPr>
        <w:pBdr>
          <w:top w:val="nil"/>
          <w:left w:val="nil"/>
          <w:bottom w:val="nil"/>
          <w:right w:val="nil"/>
          <w:between w:val="nil"/>
        </w:pBdr>
        <w:rPr>
          <w:highlight w:val="yellow"/>
          <w:rPrChange w:id="225" w:author="Nacho Vílchez" w:date="2026-06-16T00:54:00Z" w16du:dateUtc="2026-06-15T23:54:00Z">
            <w:rPr/>
          </w:rPrChange>
        </w:rPr>
      </w:pPr>
    </w:p>
    <w:p w14:paraId="333DBB59" w14:textId="140A1C99"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26"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27" w:author="Nacho Vílchez" w:date="2026-06-16T00:54:00Z" w16du:dateUtc="2026-06-15T23:54:00Z">
            <w:rPr>
              <w:rFonts w:ascii="Calibri" w:hAnsi="Calibri" w:cs="Calibri"/>
              <w:sz w:val="24"/>
              <w:szCs w:val="24"/>
            </w:rPr>
          </w:rPrChange>
        </w:rPr>
        <w:t xml:space="preserve">Plate </w:t>
      </w:r>
      <w:r w:rsidR="00DA2C02" w:rsidRPr="005A6F2F">
        <w:rPr>
          <w:rFonts w:ascii="Calibri" w:hAnsi="Calibri" w:cs="Calibri"/>
          <w:sz w:val="24"/>
          <w:szCs w:val="24"/>
          <w:highlight w:val="yellow"/>
          <w:rPrChange w:id="228" w:author="Nacho Vílchez" w:date="2026-06-16T00:54:00Z" w16du:dateUtc="2026-06-15T23:54:00Z">
            <w:rPr>
              <w:rFonts w:ascii="Calibri" w:hAnsi="Calibri" w:cs="Calibri"/>
              <w:sz w:val="24"/>
              <w:szCs w:val="24"/>
            </w:rPr>
          </w:rPrChange>
        </w:rPr>
        <w:t>100</w:t>
      </w:r>
      <w:r w:rsidRPr="005A6F2F">
        <w:rPr>
          <w:rFonts w:ascii="Calibri" w:hAnsi="Calibri" w:cs="Calibri"/>
          <w:sz w:val="24"/>
          <w:szCs w:val="24"/>
          <w:highlight w:val="yellow"/>
          <w:rPrChange w:id="229" w:author="Nacho Vílchez" w:date="2026-06-16T00:54:00Z" w16du:dateUtc="2026-06-15T23:54:00Z">
            <w:rPr>
              <w:rFonts w:ascii="Calibri" w:hAnsi="Calibri" w:cs="Calibri"/>
              <w:sz w:val="24"/>
              <w:szCs w:val="24"/>
            </w:rPr>
          </w:rPrChange>
        </w:rPr>
        <w:t xml:space="preserve"> µL of the selected dilutions onto LB agar using </w:t>
      </w:r>
      <w:r w:rsidR="00750071" w:rsidRPr="005A6F2F">
        <w:rPr>
          <w:rFonts w:ascii="Calibri" w:hAnsi="Calibri" w:cs="Calibri"/>
          <w:sz w:val="24"/>
          <w:szCs w:val="24"/>
          <w:highlight w:val="yellow"/>
          <w:rPrChange w:id="230" w:author="Nacho Vílchez" w:date="2026-06-16T00:54:00Z" w16du:dateUtc="2026-06-15T23:54:00Z">
            <w:rPr>
              <w:rFonts w:ascii="Calibri" w:hAnsi="Calibri" w:cs="Calibri"/>
              <w:sz w:val="24"/>
              <w:szCs w:val="24"/>
            </w:rPr>
          </w:rPrChange>
        </w:rPr>
        <w:t xml:space="preserve">the </w:t>
      </w:r>
      <w:r w:rsidR="00DA2C02" w:rsidRPr="005A6F2F">
        <w:rPr>
          <w:rFonts w:ascii="Calibri" w:hAnsi="Calibri" w:cs="Calibri"/>
          <w:sz w:val="24"/>
          <w:szCs w:val="24"/>
          <w:highlight w:val="yellow"/>
          <w:rPrChange w:id="231" w:author="Nacho Vílchez" w:date="2026-06-16T00:54:00Z" w16du:dateUtc="2026-06-15T23:54:00Z">
            <w:rPr>
              <w:rFonts w:ascii="Calibri" w:hAnsi="Calibri" w:cs="Calibri"/>
              <w:sz w:val="24"/>
              <w:szCs w:val="24"/>
            </w:rPr>
          </w:rPrChange>
        </w:rPr>
        <w:t xml:space="preserve">sector, </w:t>
      </w:r>
      <w:r w:rsidRPr="005A6F2F">
        <w:rPr>
          <w:rFonts w:ascii="Calibri" w:hAnsi="Calibri" w:cs="Calibri"/>
          <w:sz w:val="24"/>
          <w:szCs w:val="24"/>
          <w:highlight w:val="yellow"/>
          <w:rPrChange w:id="232" w:author="Nacho Vílchez" w:date="2026-06-16T00:54:00Z" w16du:dateUtc="2026-06-15T23:54:00Z">
            <w:rPr>
              <w:rFonts w:ascii="Calibri" w:hAnsi="Calibri" w:cs="Calibri"/>
              <w:sz w:val="24"/>
              <w:szCs w:val="24"/>
            </w:rPr>
          </w:rPrChange>
        </w:rPr>
        <w:t>drop plating.</w:t>
      </w:r>
    </w:p>
    <w:p w14:paraId="62490C70" w14:textId="77777777" w:rsidR="005F09A1" w:rsidRPr="005A6F2F" w:rsidRDefault="005F09A1" w:rsidP="00750071">
      <w:pPr>
        <w:pBdr>
          <w:top w:val="nil"/>
          <w:left w:val="nil"/>
          <w:bottom w:val="nil"/>
          <w:right w:val="nil"/>
          <w:between w:val="nil"/>
        </w:pBdr>
        <w:rPr>
          <w:highlight w:val="yellow"/>
          <w:rPrChange w:id="233" w:author="Nacho Vílchez" w:date="2026-06-16T00:54:00Z" w16du:dateUtc="2026-06-15T23:54:00Z">
            <w:rPr/>
          </w:rPrChange>
        </w:rPr>
      </w:pPr>
    </w:p>
    <w:p w14:paraId="276F0CFD" w14:textId="5B3CDF2F" w:rsidR="005F09A1"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34"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35" w:author="Nacho Vílchez" w:date="2026-06-16T00:54:00Z" w16du:dateUtc="2026-06-15T23:54:00Z">
            <w:rPr>
              <w:rFonts w:ascii="Calibri" w:hAnsi="Calibri" w:cs="Calibri"/>
              <w:sz w:val="24"/>
              <w:szCs w:val="24"/>
            </w:rPr>
          </w:rPrChange>
        </w:rPr>
        <w:t>Incubate the plates at 28 °C for 24</w:t>
      </w:r>
      <w:r w:rsidR="00750071" w:rsidRPr="005A6F2F">
        <w:rPr>
          <w:rFonts w:ascii="Calibri" w:hAnsi="Calibri" w:cs="Calibri"/>
          <w:sz w:val="24"/>
          <w:szCs w:val="24"/>
          <w:highlight w:val="yellow"/>
          <w:rPrChange w:id="236" w:author="Nacho Vílchez" w:date="2026-06-16T00:54:00Z" w16du:dateUtc="2026-06-15T23:54:00Z">
            <w:rPr>
              <w:rFonts w:ascii="Calibri" w:hAnsi="Calibri" w:cs="Calibri"/>
              <w:sz w:val="24"/>
              <w:szCs w:val="24"/>
            </w:rPr>
          </w:rPrChange>
        </w:rPr>
        <w:t>–</w:t>
      </w:r>
      <w:r w:rsidRPr="005A6F2F">
        <w:rPr>
          <w:rFonts w:ascii="Calibri" w:hAnsi="Calibri" w:cs="Calibri"/>
          <w:sz w:val="24"/>
          <w:szCs w:val="24"/>
          <w:highlight w:val="yellow"/>
          <w:rPrChange w:id="237" w:author="Nacho Vílchez" w:date="2026-06-16T00:54:00Z" w16du:dateUtc="2026-06-15T23:54:00Z">
            <w:rPr>
              <w:rFonts w:ascii="Calibri" w:hAnsi="Calibri" w:cs="Calibri"/>
              <w:sz w:val="24"/>
              <w:szCs w:val="24"/>
            </w:rPr>
          </w:rPrChange>
        </w:rPr>
        <w:t>72 h. Record the total colony count, visible colony morphotypes, and differences relative to dry-seed samples.</w:t>
      </w:r>
    </w:p>
    <w:p w14:paraId="6A5219C1" w14:textId="77777777" w:rsidR="005F09A1" w:rsidRPr="005A6F2F" w:rsidRDefault="005F09A1" w:rsidP="00750071">
      <w:pPr>
        <w:pBdr>
          <w:top w:val="nil"/>
          <w:left w:val="nil"/>
          <w:bottom w:val="nil"/>
          <w:right w:val="nil"/>
          <w:between w:val="nil"/>
        </w:pBdr>
        <w:rPr>
          <w:highlight w:val="yellow"/>
          <w:rPrChange w:id="238" w:author="Nacho Vílchez" w:date="2026-06-16T00:54:00Z" w16du:dateUtc="2026-06-15T23:54:00Z">
            <w:rPr/>
          </w:rPrChange>
        </w:rPr>
      </w:pPr>
    </w:p>
    <w:p w14:paraId="1FD04DB9" w14:textId="0B2C94D5" w:rsidR="00763705" w:rsidRPr="005A6F2F" w:rsidRDefault="00000000" w:rsidP="00750071">
      <w:pPr>
        <w:pBdr>
          <w:top w:val="nil"/>
          <w:left w:val="nil"/>
          <w:bottom w:val="nil"/>
          <w:right w:val="nil"/>
          <w:between w:val="nil"/>
        </w:pBdr>
        <w:rPr>
          <w:highlight w:val="yellow"/>
          <w:rPrChange w:id="239" w:author="Nacho Vílchez" w:date="2026-06-16T00:54:00Z" w16du:dateUtc="2026-06-15T23:54:00Z">
            <w:rPr/>
          </w:rPrChange>
        </w:rPr>
      </w:pPr>
      <w:r w:rsidRPr="005A6F2F">
        <w:rPr>
          <w:highlight w:val="yellow"/>
          <w:rPrChange w:id="240" w:author="Nacho Vílchez" w:date="2026-06-16T00:54:00Z" w16du:dateUtc="2026-06-15T23:54:00Z">
            <w:rPr/>
          </w:rPrChange>
        </w:rPr>
        <w:t>NOTE: Define one biological replicate as pooled material from 3</w:t>
      </w:r>
      <w:r w:rsidR="00750071" w:rsidRPr="005A6F2F">
        <w:rPr>
          <w:highlight w:val="yellow"/>
          <w:rPrChange w:id="241" w:author="Nacho Vílchez" w:date="2026-06-16T00:54:00Z" w16du:dateUtc="2026-06-15T23:54:00Z">
            <w:rPr/>
          </w:rPrChange>
        </w:rPr>
        <w:t>–</w:t>
      </w:r>
      <w:r w:rsidRPr="005A6F2F">
        <w:rPr>
          <w:highlight w:val="yellow"/>
          <w:rPrChange w:id="242" w:author="Nacho Vílchez" w:date="2026-06-16T00:54:00Z" w16du:dateUtc="2026-06-15T23:54:00Z">
            <w:rPr/>
          </w:rPrChange>
        </w:rPr>
        <w:t>5 germinated seedlings and process all replicates in parallel using the same dilution scheme, plating volume, culture medium, and incubation conditions.</w:t>
      </w:r>
      <w:r w:rsidR="00750071" w:rsidRPr="005A6F2F">
        <w:rPr>
          <w:highlight w:val="yellow"/>
          <w:rPrChange w:id="243" w:author="Nacho Vílchez" w:date="2026-06-16T00:54:00Z" w16du:dateUtc="2026-06-15T23:54:00Z">
            <w:rPr/>
          </w:rPrChange>
        </w:rPr>
        <w:t xml:space="preserve"> </w:t>
      </w:r>
      <w:r w:rsidRPr="005A6F2F">
        <w:rPr>
          <w:highlight w:val="yellow"/>
          <w:rPrChange w:id="244" w:author="Nacho Vílchez" w:date="2026-06-16T00:54:00Z" w16du:dateUtc="2026-06-15T23:54:00Z">
            <w:rPr/>
          </w:rPrChange>
        </w:rPr>
        <w:t>Include both residual seed tissue and the emerging root in the homogenate to maintain consistency across germinated-seedling samples.</w:t>
      </w:r>
    </w:p>
    <w:p w14:paraId="332285CE" w14:textId="77777777" w:rsidR="00916A70" w:rsidRPr="005A6F2F" w:rsidRDefault="00916A70" w:rsidP="00750071">
      <w:pPr>
        <w:pBdr>
          <w:top w:val="nil"/>
          <w:left w:val="nil"/>
          <w:bottom w:val="nil"/>
          <w:right w:val="nil"/>
          <w:between w:val="nil"/>
        </w:pBdr>
        <w:rPr>
          <w:b/>
          <w:bCs/>
          <w:highlight w:val="yellow"/>
          <w:rPrChange w:id="245" w:author="Nacho Vílchez" w:date="2026-06-16T00:54:00Z" w16du:dateUtc="2026-06-15T23:54:00Z">
            <w:rPr>
              <w:b/>
              <w:bCs/>
            </w:rPr>
          </w:rPrChange>
        </w:rPr>
      </w:pPr>
    </w:p>
    <w:p w14:paraId="7C7AA0BB" w14:textId="485671FD" w:rsidR="008D40B2" w:rsidRPr="005A6F2F"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highlight w:val="yellow"/>
          <w:rPrChange w:id="246" w:author="Nacho Vílchez" w:date="2026-06-16T00:54:00Z" w16du:dateUtc="2026-06-15T23:54:00Z">
            <w:rPr>
              <w:rFonts w:ascii="Calibri" w:hAnsi="Calibri" w:cs="Calibri"/>
              <w:b/>
              <w:bCs/>
              <w:sz w:val="24"/>
              <w:szCs w:val="24"/>
            </w:rPr>
          </w:rPrChange>
        </w:rPr>
      </w:pPr>
      <w:r w:rsidRPr="005A6F2F">
        <w:rPr>
          <w:rFonts w:ascii="Calibri" w:hAnsi="Calibri" w:cs="Calibri"/>
          <w:b/>
          <w:bCs/>
          <w:sz w:val="24"/>
          <w:szCs w:val="24"/>
          <w:highlight w:val="yellow"/>
          <w:rPrChange w:id="247" w:author="Nacho Vílchez" w:date="2026-06-16T00:54:00Z" w16du:dateUtc="2026-06-15T23:54:00Z">
            <w:rPr>
              <w:rFonts w:ascii="Calibri" w:hAnsi="Calibri" w:cs="Calibri"/>
              <w:b/>
              <w:bCs/>
              <w:sz w:val="24"/>
              <w:szCs w:val="24"/>
            </w:rPr>
          </w:rPrChange>
        </w:rPr>
        <w:t>Colony counting and isolate recovery</w:t>
      </w:r>
    </w:p>
    <w:p w14:paraId="07752637" w14:textId="77777777" w:rsidR="008D40B2" w:rsidRPr="005A6F2F" w:rsidRDefault="008D40B2" w:rsidP="00750071">
      <w:pPr>
        <w:pBdr>
          <w:top w:val="nil"/>
          <w:left w:val="nil"/>
          <w:bottom w:val="nil"/>
          <w:right w:val="nil"/>
          <w:between w:val="nil"/>
        </w:pBdr>
        <w:rPr>
          <w:highlight w:val="yellow"/>
          <w:rPrChange w:id="248" w:author="Nacho Vílchez" w:date="2026-06-16T00:54:00Z" w16du:dateUtc="2026-06-15T23:54:00Z">
            <w:rPr/>
          </w:rPrChange>
        </w:rPr>
      </w:pPr>
    </w:p>
    <w:p w14:paraId="68F5B1E5" w14:textId="375FE31C" w:rsidR="00E71528"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49"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50" w:author="Nacho Vílchez" w:date="2026-06-16T00:54:00Z" w16du:dateUtc="2026-06-15T23:54:00Z">
            <w:rPr>
              <w:rFonts w:ascii="Calibri" w:hAnsi="Calibri" w:cs="Calibri"/>
              <w:sz w:val="24"/>
              <w:szCs w:val="24"/>
            </w:rPr>
          </w:rPrChange>
        </w:rPr>
        <w:t>After incubation, select the dilution plates that yield countable and well-separated colonies. Use plates containing 30–300 colonies for CFU estimation.</w:t>
      </w:r>
    </w:p>
    <w:p w14:paraId="34B68345" w14:textId="77777777" w:rsidR="00E71528" w:rsidRPr="005A6F2F" w:rsidRDefault="00E71528" w:rsidP="00750071">
      <w:pPr>
        <w:pBdr>
          <w:top w:val="nil"/>
          <w:left w:val="nil"/>
          <w:bottom w:val="nil"/>
          <w:right w:val="nil"/>
          <w:between w:val="nil"/>
        </w:pBdr>
        <w:rPr>
          <w:highlight w:val="yellow"/>
          <w:rPrChange w:id="251" w:author="Nacho Vílchez" w:date="2026-06-16T00:54:00Z" w16du:dateUtc="2026-06-15T23:54:00Z">
            <w:rPr/>
          </w:rPrChange>
        </w:rPr>
      </w:pPr>
    </w:p>
    <w:p w14:paraId="58D6C92E" w14:textId="749867BC" w:rsidR="00E71528"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52"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53" w:author="Nacho Vílchez" w:date="2026-06-16T00:54:00Z" w16du:dateUtc="2026-06-15T23:54:00Z">
            <w:rPr>
              <w:rFonts w:ascii="Calibri" w:hAnsi="Calibri" w:cs="Calibri"/>
              <w:sz w:val="24"/>
              <w:szCs w:val="24"/>
            </w:rPr>
          </w:rPrChange>
        </w:rPr>
        <w:t>Count the colonies on the selected plates and calculate CFU per biological replicate using the following formula:</w:t>
      </w:r>
    </w:p>
    <w:p w14:paraId="42F0BEC1" w14:textId="77777777" w:rsidR="00E71528" w:rsidRPr="005A6F2F" w:rsidRDefault="00E71528" w:rsidP="00750071">
      <w:pPr>
        <w:pBdr>
          <w:top w:val="nil"/>
          <w:left w:val="nil"/>
          <w:bottom w:val="nil"/>
          <w:right w:val="nil"/>
          <w:between w:val="nil"/>
        </w:pBdr>
        <w:rPr>
          <w:highlight w:val="yellow"/>
          <w:rPrChange w:id="254" w:author="Nacho Vílchez" w:date="2026-06-16T00:54:00Z" w16du:dateUtc="2026-06-15T23:54:00Z">
            <w:rPr/>
          </w:rPrChange>
        </w:rPr>
      </w:pPr>
    </w:p>
    <w:p w14:paraId="28D2D22C" w14:textId="327ED898" w:rsidR="00E71528" w:rsidRPr="005A6F2F" w:rsidRDefault="00000000" w:rsidP="00750071">
      <w:pPr>
        <w:pBdr>
          <w:top w:val="nil"/>
          <w:left w:val="nil"/>
          <w:bottom w:val="nil"/>
          <w:right w:val="nil"/>
          <w:between w:val="nil"/>
        </w:pBdr>
        <w:jc w:val="center"/>
        <w:rPr>
          <w:highlight w:val="yellow"/>
          <w:rPrChange w:id="255" w:author="Nacho Vílchez" w:date="2026-06-16T00:54:00Z" w16du:dateUtc="2026-06-15T23:54:00Z">
            <w:rPr/>
          </w:rPrChange>
        </w:rPr>
      </w:pPr>
      <w:r w:rsidRPr="005A6F2F">
        <w:rPr>
          <w:highlight w:val="yellow"/>
          <w:rPrChange w:id="256" w:author="Nacho Vílchez" w:date="2026-06-16T00:54:00Z" w16du:dateUtc="2026-06-15T23:54:00Z">
            <w:rPr/>
          </w:rPrChange>
        </w:rPr>
        <w:t>CFU per replicate = (number of colonies × dilution factor)/plated volume (m</w:t>
      </w:r>
      <w:r w:rsidR="00750071" w:rsidRPr="005A6F2F">
        <w:rPr>
          <w:highlight w:val="yellow"/>
          <w:rPrChange w:id="257" w:author="Nacho Vílchez" w:date="2026-06-16T00:54:00Z" w16du:dateUtc="2026-06-15T23:54:00Z">
            <w:rPr/>
          </w:rPrChange>
        </w:rPr>
        <w:t>illiliter</w:t>
      </w:r>
      <w:r w:rsidRPr="005A6F2F">
        <w:rPr>
          <w:highlight w:val="yellow"/>
          <w:rPrChange w:id="258" w:author="Nacho Vílchez" w:date="2026-06-16T00:54:00Z" w16du:dateUtc="2026-06-15T23:54:00Z">
            <w:rPr/>
          </w:rPrChange>
        </w:rPr>
        <w:t>)</w:t>
      </w:r>
    </w:p>
    <w:p w14:paraId="3AD5B694" w14:textId="77777777" w:rsidR="00E71528" w:rsidRPr="005A6F2F" w:rsidRDefault="00E71528" w:rsidP="00750071">
      <w:pPr>
        <w:pBdr>
          <w:top w:val="nil"/>
          <w:left w:val="nil"/>
          <w:bottom w:val="nil"/>
          <w:right w:val="nil"/>
          <w:between w:val="nil"/>
        </w:pBdr>
        <w:rPr>
          <w:highlight w:val="yellow"/>
          <w:rPrChange w:id="259" w:author="Nacho Vílchez" w:date="2026-06-16T00:54:00Z" w16du:dateUtc="2026-06-15T23:54:00Z">
            <w:rPr/>
          </w:rPrChange>
        </w:rPr>
      </w:pPr>
    </w:p>
    <w:p w14:paraId="33CA2861" w14:textId="0FC4079E" w:rsidR="00E71528" w:rsidRPr="005A6F2F"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60"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61" w:author="Nacho Vílchez" w:date="2026-06-16T00:54:00Z" w16du:dateUtc="2026-06-15T23:54:00Z">
            <w:rPr>
              <w:rFonts w:ascii="Calibri" w:hAnsi="Calibri" w:cs="Calibri"/>
              <w:sz w:val="24"/>
              <w:szCs w:val="24"/>
            </w:rPr>
          </w:rPrChange>
        </w:rPr>
        <w:t>If more than one plate from the same dilution is used, calculate the mean colony count for that dilution before applying the formula.</w:t>
      </w:r>
    </w:p>
    <w:p w14:paraId="6D7BD831" w14:textId="77777777" w:rsidR="00E71528" w:rsidRPr="005A6F2F" w:rsidRDefault="00E71528" w:rsidP="00750071">
      <w:pPr>
        <w:pBdr>
          <w:top w:val="nil"/>
          <w:left w:val="nil"/>
          <w:bottom w:val="nil"/>
          <w:right w:val="nil"/>
          <w:between w:val="nil"/>
        </w:pBdr>
        <w:rPr>
          <w:highlight w:val="yellow"/>
          <w:rPrChange w:id="262" w:author="Nacho Vílchez" w:date="2026-06-16T00:54:00Z" w16du:dateUtc="2026-06-15T23:54:00Z">
            <w:rPr/>
          </w:rPrChange>
        </w:rPr>
      </w:pPr>
    </w:p>
    <w:p w14:paraId="4321D087" w14:textId="474812C4" w:rsidR="00E71528"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63"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64" w:author="Nacho Vílchez" w:date="2026-06-16T00:54:00Z" w16du:dateUtc="2026-06-15T23:54:00Z">
            <w:rPr>
              <w:rFonts w:ascii="Calibri" w:hAnsi="Calibri" w:cs="Calibri"/>
              <w:sz w:val="24"/>
              <w:szCs w:val="24"/>
            </w:rPr>
          </w:rPrChange>
        </w:rPr>
        <w:t>Record colony morphology using standardized descriptors, including size, shape, color, edge, elevation, and opacity.</w:t>
      </w:r>
    </w:p>
    <w:p w14:paraId="0349A749" w14:textId="77777777" w:rsidR="00E71528" w:rsidRPr="005A6F2F" w:rsidRDefault="00E71528" w:rsidP="00750071">
      <w:pPr>
        <w:pBdr>
          <w:top w:val="nil"/>
          <w:left w:val="nil"/>
          <w:bottom w:val="nil"/>
          <w:right w:val="nil"/>
          <w:between w:val="nil"/>
        </w:pBdr>
        <w:rPr>
          <w:highlight w:val="yellow"/>
          <w:rPrChange w:id="265" w:author="Nacho Vílchez" w:date="2026-06-16T00:54:00Z" w16du:dateUtc="2026-06-15T23:54:00Z">
            <w:rPr/>
          </w:rPrChange>
        </w:rPr>
      </w:pPr>
    </w:p>
    <w:p w14:paraId="3BA33FA3" w14:textId="56068DD6" w:rsidR="00E71528"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66"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67" w:author="Nacho Vílchez" w:date="2026-06-16T00:54:00Z" w16du:dateUtc="2026-06-15T23:54:00Z">
            <w:rPr>
              <w:rFonts w:ascii="Calibri" w:hAnsi="Calibri" w:cs="Calibri"/>
              <w:sz w:val="24"/>
              <w:szCs w:val="24"/>
            </w:rPr>
          </w:rPrChange>
        </w:rPr>
        <w:t xml:space="preserve">Select colonies for downstream isolation </w:t>
      </w:r>
      <w:r w:rsidR="00750071" w:rsidRPr="005A6F2F">
        <w:rPr>
          <w:rFonts w:ascii="Calibri" w:hAnsi="Calibri" w:cs="Calibri"/>
          <w:sz w:val="24"/>
          <w:szCs w:val="24"/>
          <w:highlight w:val="yellow"/>
          <w:rPrChange w:id="268" w:author="Nacho Vílchez" w:date="2026-06-16T00:54:00Z" w16du:dateUtc="2026-06-15T23:54:00Z">
            <w:rPr>
              <w:rFonts w:ascii="Calibri" w:hAnsi="Calibri" w:cs="Calibri"/>
              <w:sz w:val="24"/>
              <w:szCs w:val="24"/>
            </w:rPr>
          </w:rPrChange>
        </w:rPr>
        <w:t>to minimize</w:t>
      </w:r>
      <w:r w:rsidRPr="005A6F2F">
        <w:rPr>
          <w:rFonts w:ascii="Calibri" w:hAnsi="Calibri" w:cs="Calibri"/>
          <w:sz w:val="24"/>
          <w:szCs w:val="24"/>
          <w:highlight w:val="yellow"/>
          <w:rPrChange w:id="269" w:author="Nacho Vílchez" w:date="2026-06-16T00:54:00Z" w16du:dateUtc="2026-06-15T23:54:00Z">
            <w:rPr>
              <w:rFonts w:ascii="Calibri" w:hAnsi="Calibri" w:cs="Calibri"/>
              <w:sz w:val="24"/>
              <w:szCs w:val="24"/>
            </w:rPr>
          </w:rPrChange>
        </w:rPr>
        <w:t xml:space="preserve"> sampling bias. Select all distinguishable morphotypes when colony numbers are low, or randomly select multiple colonies across plates when colony numbers are high.</w:t>
      </w:r>
    </w:p>
    <w:p w14:paraId="00CD18D4" w14:textId="77777777" w:rsidR="00E71528" w:rsidRPr="005A6F2F" w:rsidRDefault="00E71528" w:rsidP="00750071">
      <w:pPr>
        <w:pBdr>
          <w:top w:val="nil"/>
          <w:left w:val="nil"/>
          <w:bottom w:val="nil"/>
          <w:right w:val="nil"/>
          <w:between w:val="nil"/>
        </w:pBdr>
        <w:rPr>
          <w:highlight w:val="yellow"/>
          <w:rPrChange w:id="270" w:author="Nacho Vílchez" w:date="2026-06-16T00:54:00Z" w16du:dateUtc="2026-06-15T23:54:00Z">
            <w:rPr/>
          </w:rPrChange>
        </w:rPr>
      </w:pPr>
    </w:p>
    <w:p w14:paraId="573E2181" w14:textId="547C1FDC" w:rsidR="00E71528"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71" w:author="Nacho Vílchez" w:date="2026-06-16T00:54:00Z" w16du:dateUtc="2026-06-15T23:54:00Z">
            <w:rPr>
              <w:rFonts w:ascii="Calibri" w:hAnsi="Calibri" w:cs="Calibri"/>
              <w:sz w:val="24"/>
              <w:szCs w:val="24"/>
            </w:rPr>
          </w:rPrChange>
        </w:rPr>
      </w:pPr>
      <w:proofErr w:type="spellStart"/>
      <w:r w:rsidRPr="005A6F2F">
        <w:rPr>
          <w:rFonts w:ascii="Calibri" w:hAnsi="Calibri" w:cs="Calibri"/>
          <w:sz w:val="24"/>
          <w:szCs w:val="24"/>
          <w:highlight w:val="yellow"/>
          <w:rPrChange w:id="272" w:author="Nacho Vílchez" w:date="2026-06-16T00:54:00Z" w16du:dateUtc="2026-06-15T23:54:00Z">
            <w:rPr>
              <w:rFonts w:ascii="Calibri" w:hAnsi="Calibri" w:cs="Calibri"/>
              <w:sz w:val="24"/>
              <w:szCs w:val="24"/>
            </w:rPr>
          </w:rPrChange>
        </w:rPr>
        <w:t>Restreak</w:t>
      </w:r>
      <w:proofErr w:type="spellEnd"/>
      <w:r w:rsidRPr="005A6F2F">
        <w:rPr>
          <w:rFonts w:ascii="Calibri" w:hAnsi="Calibri" w:cs="Calibri"/>
          <w:sz w:val="24"/>
          <w:szCs w:val="24"/>
          <w:highlight w:val="yellow"/>
          <w:rPrChange w:id="273" w:author="Nacho Vílchez" w:date="2026-06-16T00:54:00Z" w16du:dateUtc="2026-06-15T23:54:00Z">
            <w:rPr>
              <w:rFonts w:ascii="Calibri" w:hAnsi="Calibri" w:cs="Calibri"/>
              <w:sz w:val="24"/>
              <w:szCs w:val="24"/>
            </w:rPr>
          </w:rPrChange>
        </w:rPr>
        <w:t xml:space="preserve"> the selected colonies onto fresh LB agar plates to obtain pure cultures.</w:t>
      </w:r>
    </w:p>
    <w:p w14:paraId="05983D51" w14:textId="77777777" w:rsidR="00E71528" w:rsidRPr="005A6F2F" w:rsidRDefault="00E71528" w:rsidP="00750071">
      <w:pPr>
        <w:pBdr>
          <w:top w:val="nil"/>
          <w:left w:val="nil"/>
          <w:bottom w:val="nil"/>
          <w:right w:val="nil"/>
          <w:between w:val="nil"/>
        </w:pBdr>
        <w:rPr>
          <w:highlight w:val="yellow"/>
          <w:rPrChange w:id="274" w:author="Nacho Vílchez" w:date="2026-06-16T00:54:00Z" w16du:dateUtc="2026-06-15T23:54:00Z">
            <w:rPr/>
          </w:rPrChange>
        </w:rPr>
      </w:pPr>
    </w:p>
    <w:p w14:paraId="3C74F723" w14:textId="38DF21F3" w:rsidR="00E71528" w:rsidRPr="005A6F2F"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highlight w:val="yellow"/>
          <w:rPrChange w:id="275" w:author="Nacho Vílchez" w:date="2026-06-16T00:54:00Z" w16du:dateUtc="2026-06-15T23:54:00Z">
            <w:rPr>
              <w:rFonts w:ascii="Calibri" w:hAnsi="Calibri" w:cs="Calibri"/>
              <w:sz w:val="24"/>
              <w:szCs w:val="24"/>
            </w:rPr>
          </w:rPrChange>
        </w:rPr>
      </w:pPr>
      <w:r w:rsidRPr="005A6F2F">
        <w:rPr>
          <w:rFonts w:ascii="Calibri" w:hAnsi="Calibri" w:cs="Calibri"/>
          <w:sz w:val="24"/>
          <w:szCs w:val="24"/>
          <w:highlight w:val="yellow"/>
          <w:rPrChange w:id="276" w:author="Nacho Vílchez" w:date="2026-06-16T00:54:00Z" w16du:dateUtc="2026-06-15T23:54:00Z">
            <w:rPr>
              <w:rFonts w:ascii="Calibri" w:hAnsi="Calibri" w:cs="Calibri"/>
              <w:sz w:val="24"/>
              <w:szCs w:val="24"/>
            </w:rPr>
          </w:rPrChange>
        </w:rPr>
        <w:t xml:space="preserve">Repeat </w:t>
      </w:r>
      <w:proofErr w:type="spellStart"/>
      <w:r w:rsidRPr="005A6F2F">
        <w:rPr>
          <w:rFonts w:ascii="Calibri" w:hAnsi="Calibri" w:cs="Calibri"/>
          <w:sz w:val="24"/>
          <w:szCs w:val="24"/>
          <w:highlight w:val="yellow"/>
          <w:rPrChange w:id="277" w:author="Nacho Vílchez" w:date="2026-06-16T00:54:00Z" w16du:dateUtc="2026-06-15T23:54:00Z">
            <w:rPr>
              <w:rFonts w:ascii="Calibri" w:hAnsi="Calibri" w:cs="Calibri"/>
              <w:sz w:val="24"/>
              <w:szCs w:val="24"/>
            </w:rPr>
          </w:rPrChange>
        </w:rPr>
        <w:t>restreaking</w:t>
      </w:r>
      <w:proofErr w:type="spellEnd"/>
      <w:r w:rsidRPr="005A6F2F">
        <w:rPr>
          <w:rFonts w:ascii="Calibri" w:hAnsi="Calibri" w:cs="Calibri"/>
          <w:sz w:val="24"/>
          <w:szCs w:val="24"/>
          <w:highlight w:val="yellow"/>
          <w:rPrChange w:id="278" w:author="Nacho Vílchez" w:date="2026-06-16T00:54:00Z" w16du:dateUtc="2026-06-15T23:54:00Z">
            <w:rPr>
              <w:rFonts w:ascii="Calibri" w:hAnsi="Calibri" w:cs="Calibri"/>
              <w:sz w:val="24"/>
              <w:szCs w:val="24"/>
            </w:rPr>
          </w:rPrChange>
        </w:rPr>
        <w:t xml:space="preserve"> until each isolate shows a uniform colony morphology on the plate.</w:t>
      </w:r>
    </w:p>
    <w:p w14:paraId="6E39C1B8" w14:textId="77777777" w:rsidR="00E71528" w:rsidRPr="005A6F2F" w:rsidRDefault="00E71528" w:rsidP="00750071">
      <w:pPr>
        <w:pBdr>
          <w:top w:val="nil"/>
          <w:left w:val="nil"/>
          <w:bottom w:val="nil"/>
          <w:right w:val="nil"/>
          <w:between w:val="nil"/>
        </w:pBdr>
        <w:rPr>
          <w:highlight w:val="yellow"/>
          <w:rPrChange w:id="279" w:author="Nacho Vílchez" w:date="2026-06-16T00:54:00Z" w16du:dateUtc="2026-06-15T23:54:00Z">
            <w:rPr/>
          </w:rPrChange>
        </w:rPr>
      </w:pPr>
    </w:p>
    <w:p w14:paraId="0AEAB13A" w14:textId="3FF11F19" w:rsidR="008D40B2" w:rsidRPr="00324C62" w:rsidRDefault="00000000" w:rsidP="00750071">
      <w:pPr>
        <w:pBdr>
          <w:top w:val="nil"/>
          <w:left w:val="nil"/>
          <w:bottom w:val="nil"/>
          <w:right w:val="nil"/>
          <w:between w:val="nil"/>
        </w:pBdr>
      </w:pPr>
      <w:r w:rsidRPr="005A6F2F">
        <w:rPr>
          <w:highlight w:val="yellow"/>
          <w:rPrChange w:id="280" w:author="Nacho Vílchez" w:date="2026-06-16T00:54:00Z" w16du:dateUtc="2026-06-15T23:54:00Z">
            <w:rPr/>
          </w:rPrChange>
        </w:rPr>
        <w:t>NOTE: Report clearly whether CFU values are expressed per biological replicate, per unit biomass, or using another normalization approach.</w:t>
      </w:r>
      <w:r w:rsidR="00750071" w:rsidRPr="005A6F2F">
        <w:rPr>
          <w:highlight w:val="yellow"/>
          <w:rPrChange w:id="281" w:author="Nacho Vílchez" w:date="2026-06-16T00:54:00Z" w16du:dateUtc="2026-06-15T23:54:00Z">
            <w:rPr/>
          </w:rPrChange>
        </w:rPr>
        <w:t xml:space="preserve"> </w:t>
      </w:r>
      <w:r w:rsidRPr="005A6F2F">
        <w:rPr>
          <w:highlight w:val="yellow"/>
          <w:rPrChange w:id="282" w:author="Nacho Vílchez" w:date="2026-06-16T00:54:00Z" w16du:dateUtc="2026-06-15T23:54:00Z">
            <w:rPr/>
          </w:rPrChange>
        </w:rPr>
        <w:t>If additional normalization approaches are applied, including biomass-based normalization, describe the calculation method explicitly in the Data analysis section.</w:t>
      </w:r>
    </w:p>
    <w:p w14:paraId="7C1D88AE" w14:textId="77777777" w:rsidR="00E533FB" w:rsidRPr="00324C62" w:rsidRDefault="00E533FB" w:rsidP="00750071">
      <w:pPr>
        <w:pBdr>
          <w:top w:val="nil"/>
          <w:left w:val="nil"/>
          <w:bottom w:val="nil"/>
          <w:right w:val="nil"/>
          <w:between w:val="nil"/>
        </w:pBdr>
        <w:rPr>
          <w:b/>
          <w:bCs/>
        </w:rPr>
      </w:pPr>
    </w:p>
    <w:p w14:paraId="689DAEEC" w14:textId="2042C7D8" w:rsidR="008D40B2" w:rsidRPr="00A05005"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rPr>
      </w:pPr>
      <w:r w:rsidRPr="00A05005">
        <w:rPr>
          <w:rFonts w:ascii="Calibri" w:hAnsi="Calibri" w:cs="Calibri"/>
          <w:b/>
          <w:bCs/>
          <w:sz w:val="24"/>
          <w:szCs w:val="24"/>
        </w:rPr>
        <w:t>Preservation of purified isolates</w:t>
      </w:r>
    </w:p>
    <w:p w14:paraId="044C7E10" w14:textId="77777777" w:rsidR="008D40B2" w:rsidRPr="00324C62" w:rsidRDefault="008D40B2" w:rsidP="00750071">
      <w:pPr>
        <w:pBdr>
          <w:top w:val="nil"/>
          <w:left w:val="nil"/>
          <w:bottom w:val="nil"/>
          <w:right w:val="nil"/>
          <w:between w:val="nil"/>
        </w:pBdr>
      </w:pPr>
    </w:p>
    <w:p w14:paraId="058CD5A0" w14:textId="3CF96111"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Inoculate pure colonies into liquid </w:t>
      </w:r>
      <w:r w:rsidR="00C468B6" w:rsidRPr="00A05005">
        <w:rPr>
          <w:rFonts w:ascii="Calibri" w:hAnsi="Calibri" w:cs="Calibri"/>
          <w:sz w:val="24"/>
          <w:szCs w:val="24"/>
        </w:rPr>
        <w:t xml:space="preserve">LB </w:t>
      </w:r>
      <w:r w:rsidRPr="00A05005">
        <w:rPr>
          <w:rFonts w:ascii="Calibri" w:hAnsi="Calibri" w:cs="Calibri"/>
          <w:sz w:val="24"/>
          <w:szCs w:val="24"/>
        </w:rPr>
        <w:t>culture medium and incubate until visible growth is obtained.</w:t>
      </w:r>
    </w:p>
    <w:p w14:paraId="06EC1C3E" w14:textId="77777777" w:rsidR="008D40B2" w:rsidRPr="00324C62" w:rsidRDefault="008D40B2" w:rsidP="00750071">
      <w:pPr>
        <w:pBdr>
          <w:top w:val="nil"/>
          <w:left w:val="nil"/>
          <w:bottom w:val="nil"/>
          <w:right w:val="nil"/>
          <w:between w:val="nil"/>
        </w:pBdr>
      </w:pPr>
    </w:p>
    <w:p w14:paraId="2B042415" w14:textId="460D9A79"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Mix culture </w:t>
      </w:r>
      <w:r w:rsidR="00C468B6" w:rsidRPr="00A05005">
        <w:rPr>
          <w:rFonts w:ascii="Calibri" w:hAnsi="Calibri" w:cs="Calibri"/>
          <w:sz w:val="24"/>
          <w:szCs w:val="24"/>
        </w:rPr>
        <w:t xml:space="preserve">(1:1, </w:t>
      </w:r>
      <w:proofErr w:type="gramStart"/>
      <w:r w:rsidR="00C468B6" w:rsidRPr="00A05005">
        <w:rPr>
          <w:rFonts w:ascii="Calibri" w:hAnsi="Calibri" w:cs="Calibri"/>
          <w:sz w:val="24"/>
          <w:szCs w:val="24"/>
        </w:rPr>
        <w:t>v:v</w:t>
      </w:r>
      <w:proofErr w:type="gramEnd"/>
      <w:r w:rsidR="00C468B6" w:rsidRPr="00A05005">
        <w:rPr>
          <w:rFonts w:ascii="Calibri" w:hAnsi="Calibri" w:cs="Calibri"/>
          <w:sz w:val="24"/>
          <w:szCs w:val="24"/>
        </w:rPr>
        <w:t xml:space="preserve">) </w:t>
      </w:r>
      <w:r w:rsidRPr="00A05005">
        <w:rPr>
          <w:rFonts w:ascii="Calibri" w:hAnsi="Calibri" w:cs="Calibri"/>
          <w:sz w:val="24"/>
          <w:szCs w:val="24"/>
        </w:rPr>
        <w:t xml:space="preserve">with sterile </w:t>
      </w:r>
      <w:r w:rsidR="00C468B6" w:rsidRPr="00A05005">
        <w:rPr>
          <w:rFonts w:ascii="Calibri" w:hAnsi="Calibri" w:cs="Calibri"/>
          <w:sz w:val="24"/>
          <w:szCs w:val="24"/>
        </w:rPr>
        <w:t xml:space="preserve">80% </w:t>
      </w:r>
      <w:r w:rsidRPr="00A05005">
        <w:rPr>
          <w:rFonts w:ascii="Calibri" w:hAnsi="Calibri" w:cs="Calibri"/>
          <w:sz w:val="24"/>
          <w:szCs w:val="24"/>
        </w:rPr>
        <w:t>glycerol according to standard microbiological practice.</w:t>
      </w:r>
    </w:p>
    <w:p w14:paraId="58E8FDE3" w14:textId="77777777" w:rsidR="008D40B2" w:rsidRPr="00324C62" w:rsidRDefault="008D40B2" w:rsidP="00750071">
      <w:pPr>
        <w:pBdr>
          <w:top w:val="nil"/>
          <w:left w:val="nil"/>
          <w:bottom w:val="nil"/>
          <w:right w:val="nil"/>
          <w:between w:val="nil"/>
        </w:pBdr>
      </w:pPr>
    </w:p>
    <w:p w14:paraId="7D60D982" w14:textId="0084577C"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Store </w:t>
      </w:r>
      <w:proofErr w:type="spellStart"/>
      <w:r w:rsidRPr="00A05005">
        <w:rPr>
          <w:rFonts w:ascii="Calibri" w:hAnsi="Calibri" w:cs="Calibri"/>
          <w:sz w:val="24"/>
          <w:szCs w:val="24"/>
        </w:rPr>
        <w:t>cryostocks</w:t>
      </w:r>
      <w:proofErr w:type="spellEnd"/>
      <w:r w:rsidRPr="00A05005">
        <w:rPr>
          <w:rFonts w:ascii="Calibri" w:hAnsi="Calibri" w:cs="Calibri"/>
          <w:sz w:val="24"/>
          <w:szCs w:val="24"/>
        </w:rPr>
        <w:t xml:space="preserve"> at </w:t>
      </w:r>
      <w:r w:rsidR="00750071" w:rsidRPr="00A05005">
        <w:rPr>
          <w:rFonts w:ascii="Calibri" w:hAnsi="Calibri" w:cs="Calibri"/>
          <w:sz w:val="24"/>
          <w:szCs w:val="24"/>
        </w:rPr>
        <w:t>-</w:t>
      </w:r>
      <w:r w:rsidRPr="00A05005">
        <w:rPr>
          <w:rFonts w:ascii="Calibri" w:hAnsi="Calibri" w:cs="Calibri"/>
          <w:sz w:val="24"/>
          <w:szCs w:val="24"/>
        </w:rPr>
        <w:t>80 °C.</w:t>
      </w:r>
    </w:p>
    <w:p w14:paraId="07854D96" w14:textId="77777777" w:rsidR="008D40B2" w:rsidRPr="00324C62" w:rsidRDefault="008D40B2" w:rsidP="00750071">
      <w:pPr>
        <w:pBdr>
          <w:top w:val="nil"/>
          <w:left w:val="nil"/>
          <w:bottom w:val="nil"/>
          <w:right w:val="nil"/>
          <w:between w:val="nil"/>
        </w:pBdr>
      </w:pPr>
    </w:p>
    <w:p w14:paraId="1FFE22A0" w14:textId="701CD38F" w:rsidR="008D40B2"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Maintain a digital record for each isolate, including sample origin, replicate number, condition (dry seed or germinated seedling), sterilization treatment, date of isolation, plate medium, colony morphology, and downstream identification status.</w:t>
      </w:r>
    </w:p>
    <w:p w14:paraId="73831143" w14:textId="77777777" w:rsidR="008D40B2" w:rsidRPr="00324C62" w:rsidRDefault="008D40B2" w:rsidP="00750071">
      <w:pPr>
        <w:pBdr>
          <w:top w:val="nil"/>
          <w:left w:val="nil"/>
          <w:bottom w:val="nil"/>
          <w:right w:val="nil"/>
          <w:between w:val="nil"/>
        </w:pBdr>
      </w:pPr>
    </w:p>
    <w:p w14:paraId="063A3FF0" w14:textId="69A3FF32" w:rsidR="008D40B2" w:rsidRPr="00324C62" w:rsidRDefault="00000000" w:rsidP="00750071">
      <w:pPr>
        <w:pBdr>
          <w:top w:val="nil"/>
          <w:left w:val="nil"/>
          <w:bottom w:val="nil"/>
          <w:right w:val="nil"/>
          <w:between w:val="nil"/>
        </w:pBdr>
      </w:pPr>
      <w:r w:rsidRPr="00324C62">
        <w:lastRenderedPageBreak/>
        <w:t xml:space="preserve">NOTE: Accurate isolate metadata are essential if enrichment patterns are to be linked back to </w:t>
      </w:r>
      <w:r w:rsidR="00750071" w:rsidRPr="00324C62">
        <w:t xml:space="preserve">the </w:t>
      </w:r>
      <w:r w:rsidRPr="00324C62">
        <w:t>seed stage, treatment, or biological replicate.</w:t>
      </w:r>
    </w:p>
    <w:p w14:paraId="03B392C3" w14:textId="77777777" w:rsidR="008D40B2" w:rsidRPr="00324C62" w:rsidRDefault="008D40B2" w:rsidP="00750071">
      <w:pPr>
        <w:pBdr>
          <w:top w:val="nil"/>
          <w:left w:val="nil"/>
          <w:bottom w:val="nil"/>
          <w:right w:val="nil"/>
          <w:between w:val="nil"/>
        </w:pBdr>
        <w:rPr>
          <w:b/>
          <w:bCs/>
        </w:rPr>
      </w:pPr>
    </w:p>
    <w:p w14:paraId="1B11FBA3" w14:textId="1CED18E7" w:rsidR="008D40B2" w:rsidRPr="00A05005"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rPr>
      </w:pPr>
      <w:r w:rsidRPr="00A05005">
        <w:rPr>
          <w:rFonts w:ascii="Calibri" w:hAnsi="Calibri" w:cs="Calibri"/>
          <w:b/>
          <w:bCs/>
          <w:sz w:val="24"/>
          <w:szCs w:val="24"/>
        </w:rPr>
        <w:t>Molecular identification of isolates</w:t>
      </w:r>
    </w:p>
    <w:p w14:paraId="1BEF69EB" w14:textId="77777777" w:rsidR="008D40B2" w:rsidRPr="00324C62" w:rsidRDefault="008D40B2" w:rsidP="00750071">
      <w:pPr>
        <w:pBdr>
          <w:top w:val="nil"/>
          <w:left w:val="nil"/>
          <w:bottom w:val="nil"/>
          <w:right w:val="nil"/>
          <w:between w:val="nil"/>
        </w:pBdr>
        <w:rPr>
          <w:b/>
          <w:bCs/>
        </w:rPr>
      </w:pPr>
    </w:p>
    <w:p w14:paraId="47956D1F" w14:textId="2B2F2DFC" w:rsidR="00671CC3"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Extract genomic DNA from purified bacterial cultures using a bacterial DNA extraction kit according to the </w:t>
      </w:r>
      <w:r w:rsidR="00750071" w:rsidRPr="00A05005">
        <w:rPr>
          <w:rFonts w:ascii="Calibri" w:hAnsi="Calibri" w:cs="Calibri"/>
          <w:sz w:val="24"/>
          <w:szCs w:val="24"/>
        </w:rPr>
        <w:t xml:space="preserve">manufacturer's </w:t>
      </w:r>
      <w:r w:rsidRPr="00A05005">
        <w:rPr>
          <w:rFonts w:ascii="Calibri" w:hAnsi="Calibri" w:cs="Calibri"/>
          <w:sz w:val="24"/>
          <w:szCs w:val="24"/>
        </w:rPr>
        <w:t>instructions.</w:t>
      </w:r>
    </w:p>
    <w:p w14:paraId="2A525545" w14:textId="77777777" w:rsidR="000A4132" w:rsidRPr="00324C62" w:rsidRDefault="000A4132" w:rsidP="00750071">
      <w:pPr>
        <w:pBdr>
          <w:top w:val="nil"/>
          <w:left w:val="nil"/>
          <w:bottom w:val="nil"/>
          <w:right w:val="nil"/>
          <w:between w:val="nil"/>
        </w:pBdr>
      </w:pPr>
    </w:p>
    <w:p w14:paraId="3EE520E7" w14:textId="4C03E48D" w:rsidR="00750071" w:rsidRPr="00324C62"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Amplify the bacterial 16S rRNA gene using either the V5</w:t>
      </w:r>
      <w:r w:rsidR="007315C5" w:rsidRPr="00A05005">
        <w:rPr>
          <w:rFonts w:ascii="Calibri" w:hAnsi="Calibri" w:cs="Calibri"/>
          <w:sz w:val="24"/>
          <w:szCs w:val="24"/>
        </w:rPr>
        <w:t>-</w:t>
      </w:r>
      <w:r w:rsidRPr="00A05005">
        <w:rPr>
          <w:rFonts w:ascii="Calibri" w:hAnsi="Calibri" w:cs="Calibri"/>
          <w:sz w:val="24"/>
          <w:szCs w:val="24"/>
        </w:rPr>
        <w:t xml:space="preserve">V8 hypervariable region or the near full-length 16S rRNA gene. </w:t>
      </w:r>
    </w:p>
    <w:p w14:paraId="30790FEB"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6D3BB21C" w14:textId="4C63E46A" w:rsidR="00750071" w:rsidRPr="00324C62"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For amplification of the V5</w:t>
      </w:r>
      <w:r w:rsidRPr="00324C62">
        <w:rPr>
          <w:rFonts w:ascii="Calibri" w:hAnsi="Calibri" w:cs="Calibri"/>
          <w:sz w:val="24"/>
          <w:szCs w:val="24"/>
        </w:rPr>
        <w:t>–</w:t>
      </w:r>
      <w:r w:rsidRPr="00A05005">
        <w:rPr>
          <w:rFonts w:ascii="Calibri" w:hAnsi="Calibri" w:cs="Calibri"/>
          <w:sz w:val="24"/>
          <w:szCs w:val="24"/>
        </w:rPr>
        <w:t xml:space="preserve">V8 region (~700 bp), use primers 799F (5′-AACMGGATTAGATACCCKG-3′) and 1392R (5′-GGTTACCTTGTTACGACTT-3′). </w:t>
      </w:r>
    </w:p>
    <w:p w14:paraId="418423A8"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33EC06BC" w14:textId="77777777" w:rsidR="00750071" w:rsidRPr="00324C62"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For amplification of the near full-length 16S rRNA gene (~1500 bp), use primers 27F (5′-AGAGTTTGATCCTGGCTCAG-3′) and 1492R (5′-CTACGGCTACCTTGTTACGA-3′). </w:t>
      </w:r>
    </w:p>
    <w:p w14:paraId="3CFDB353"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1D3B7820" w14:textId="1164D347" w:rsidR="00750071" w:rsidRPr="00324C62"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Prepare each </w:t>
      </w:r>
      <w:r w:rsidRPr="00324C62">
        <w:rPr>
          <w:rFonts w:ascii="Calibri" w:hAnsi="Calibri" w:cs="Calibri"/>
          <w:sz w:val="24"/>
          <w:szCs w:val="24"/>
        </w:rPr>
        <w:t xml:space="preserve">polymerase chain reaction (PCR) </w:t>
      </w:r>
      <w:r w:rsidRPr="00A05005">
        <w:rPr>
          <w:rFonts w:ascii="Calibri" w:hAnsi="Calibri" w:cs="Calibri"/>
          <w:sz w:val="24"/>
          <w:szCs w:val="24"/>
        </w:rPr>
        <w:t xml:space="preserve">reaction in a final volume </w:t>
      </w:r>
      <w:r w:rsidR="00671CC3" w:rsidRPr="00A05005">
        <w:rPr>
          <w:rFonts w:ascii="Calibri" w:hAnsi="Calibri" w:cs="Calibri"/>
          <w:sz w:val="24"/>
          <w:szCs w:val="24"/>
        </w:rPr>
        <w:t xml:space="preserve">of 25 µL using </w:t>
      </w:r>
      <w:r w:rsidRPr="00A05005">
        <w:rPr>
          <w:rFonts w:ascii="Calibri" w:hAnsi="Calibri" w:cs="Calibri"/>
          <w:sz w:val="24"/>
          <w:szCs w:val="24"/>
        </w:rPr>
        <w:t>PCR ma</w:t>
      </w:r>
      <w:r w:rsidRPr="00324C62">
        <w:rPr>
          <w:rFonts w:ascii="Calibri" w:hAnsi="Calibri" w:cs="Calibri"/>
          <w:sz w:val="24"/>
          <w:szCs w:val="24"/>
        </w:rPr>
        <w:t>s</w:t>
      </w:r>
      <w:r w:rsidRPr="00A05005">
        <w:rPr>
          <w:rFonts w:ascii="Calibri" w:hAnsi="Calibri" w:cs="Calibri"/>
          <w:sz w:val="24"/>
          <w:szCs w:val="24"/>
        </w:rPr>
        <w:t>ter mix</w:t>
      </w:r>
      <w:r w:rsidR="00671CC3" w:rsidRPr="00A05005">
        <w:rPr>
          <w:rFonts w:ascii="Calibri" w:hAnsi="Calibri" w:cs="Calibri"/>
          <w:sz w:val="24"/>
          <w:szCs w:val="24"/>
        </w:rPr>
        <w:t xml:space="preserve">, 0.4 µM of each primer or </w:t>
      </w:r>
      <w:r w:rsidRPr="00324C62">
        <w:rPr>
          <w:rFonts w:ascii="Calibri" w:hAnsi="Calibri" w:cs="Calibri"/>
          <w:sz w:val="24"/>
          <w:szCs w:val="24"/>
        </w:rPr>
        <w:t xml:space="preserve">the </w:t>
      </w:r>
      <w:r w:rsidR="00671CC3" w:rsidRPr="00A05005">
        <w:rPr>
          <w:rFonts w:ascii="Calibri" w:hAnsi="Calibri" w:cs="Calibri"/>
          <w:sz w:val="24"/>
          <w:szCs w:val="24"/>
        </w:rPr>
        <w:t xml:space="preserve">real final concentration, and 1 µL of template DNA. </w:t>
      </w:r>
    </w:p>
    <w:p w14:paraId="4DEC61BA"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4A882510" w14:textId="6246B721" w:rsidR="00671CC3" w:rsidRPr="00A05005"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R</w:t>
      </w:r>
      <w:r w:rsidR="007315C5" w:rsidRPr="00A05005">
        <w:rPr>
          <w:rFonts w:ascii="Calibri" w:hAnsi="Calibri" w:cs="Calibri"/>
          <w:sz w:val="24"/>
          <w:szCs w:val="24"/>
        </w:rPr>
        <w:t>un in a thermal cycler under the following conditions:</w:t>
      </w:r>
      <w:r w:rsidRPr="00A05005">
        <w:rPr>
          <w:rFonts w:ascii="Calibri" w:hAnsi="Calibri" w:cs="Calibri"/>
          <w:sz w:val="24"/>
          <w:szCs w:val="24"/>
        </w:rPr>
        <w:t xml:space="preserve"> initial denaturation at 95 °C for 2 min; 40 cycles of denaturation at 95 °C for 3 s, annealing at 45 °C for 30 s, and extension at 72 °C for 2 min; followed by a final extension at 72 °C for 7 min. Include a no-template control in each PCR run.</w:t>
      </w:r>
    </w:p>
    <w:p w14:paraId="6402B8BE" w14:textId="77777777" w:rsidR="00671CC3" w:rsidRPr="00324C62" w:rsidRDefault="00671CC3" w:rsidP="00750071">
      <w:pPr>
        <w:pBdr>
          <w:top w:val="nil"/>
          <w:left w:val="nil"/>
          <w:bottom w:val="nil"/>
          <w:right w:val="nil"/>
          <w:between w:val="nil"/>
        </w:pBdr>
      </w:pPr>
    </w:p>
    <w:p w14:paraId="59351C85" w14:textId="640A10B3" w:rsidR="00750071" w:rsidRPr="00324C62"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Verify PCR products by electrophoresis on a 1% agarose gel and visualize the amplicons using a gel electrophoresis and imaging system. </w:t>
      </w:r>
    </w:p>
    <w:p w14:paraId="2341938F"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57763A5F" w14:textId="712F8EEC" w:rsidR="00671CC3"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Purify the PCR products using a PCR clean-up kit according to the </w:t>
      </w:r>
      <w:r w:rsidR="00750071" w:rsidRPr="00A05005">
        <w:rPr>
          <w:rFonts w:ascii="Calibri" w:hAnsi="Calibri" w:cs="Calibri"/>
          <w:sz w:val="24"/>
          <w:szCs w:val="24"/>
        </w:rPr>
        <w:t xml:space="preserve">manufacturer's </w:t>
      </w:r>
      <w:r w:rsidRPr="00A05005">
        <w:rPr>
          <w:rFonts w:ascii="Calibri" w:hAnsi="Calibri" w:cs="Calibri"/>
          <w:sz w:val="24"/>
          <w:szCs w:val="24"/>
        </w:rPr>
        <w:t>instructions and submit the purified amplicons for Sanger sequencing.</w:t>
      </w:r>
    </w:p>
    <w:p w14:paraId="6DAA372F" w14:textId="77777777" w:rsidR="00671CC3" w:rsidRPr="00324C62" w:rsidRDefault="00671CC3" w:rsidP="00750071">
      <w:pPr>
        <w:pBdr>
          <w:top w:val="nil"/>
          <w:left w:val="nil"/>
          <w:bottom w:val="nil"/>
          <w:right w:val="nil"/>
          <w:between w:val="nil"/>
        </w:pBdr>
      </w:pPr>
    </w:p>
    <w:p w14:paraId="6781BA47" w14:textId="488AE327" w:rsidR="00750071" w:rsidRPr="00324C62"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Quality-check, trim, and assemble the resulting sequences where necessary. </w:t>
      </w:r>
    </w:p>
    <w:p w14:paraId="1EAA8FDC"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5D7BC314" w14:textId="13392CE8" w:rsidR="00750071" w:rsidRPr="00324C62"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Compare each sequence against the </w:t>
      </w:r>
      <w:r w:rsidRPr="00324C62">
        <w:rPr>
          <w:rFonts w:ascii="Calibri" w:hAnsi="Calibri" w:cs="Calibri"/>
          <w:sz w:val="24"/>
          <w:szCs w:val="24"/>
        </w:rPr>
        <w:t xml:space="preserve">National Center for Biotechnology Information (NCBI) </w:t>
      </w:r>
      <w:r w:rsidRPr="00A05005">
        <w:rPr>
          <w:rFonts w:ascii="Calibri" w:hAnsi="Calibri" w:cs="Calibri"/>
          <w:sz w:val="24"/>
          <w:szCs w:val="24"/>
        </w:rPr>
        <w:t xml:space="preserve">nucleotide database using </w:t>
      </w:r>
      <w:proofErr w:type="spellStart"/>
      <w:r w:rsidRPr="00A05005">
        <w:rPr>
          <w:rFonts w:ascii="Calibri" w:hAnsi="Calibri" w:cs="Calibri"/>
          <w:sz w:val="24"/>
          <w:szCs w:val="24"/>
        </w:rPr>
        <w:t>BLASTn</w:t>
      </w:r>
      <w:proofErr w:type="spellEnd"/>
      <w:r w:rsidRPr="00A05005">
        <w:rPr>
          <w:rFonts w:ascii="Calibri" w:hAnsi="Calibri" w:cs="Calibri"/>
          <w:sz w:val="24"/>
          <w:szCs w:val="24"/>
        </w:rPr>
        <w:t xml:space="preserve"> (</w:t>
      </w:r>
      <w:proofErr w:type="spellStart"/>
      <w:r w:rsidRPr="00A05005">
        <w:rPr>
          <w:rFonts w:ascii="Calibri" w:hAnsi="Calibri" w:cs="Calibri"/>
          <w:sz w:val="24"/>
          <w:szCs w:val="24"/>
        </w:rPr>
        <w:t>Megablast</w:t>
      </w:r>
      <w:proofErr w:type="spellEnd"/>
      <w:r w:rsidRPr="00A05005">
        <w:rPr>
          <w:rFonts w:ascii="Calibri" w:hAnsi="Calibri" w:cs="Calibri"/>
          <w:sz w:val="24"/>
          <w:szCs w:val="24"/>
        </w:rPr>
        <w:t xml:space="preserve"> settings for highly similar sequences). </w:t>
      </w:r>
    </w:p>
    <w:p w14:paraId="3C85B9E3"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4BC2B136" w14:textId="77777777" w:rsidR="00750071" w:rsidRPr="00324C62"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Use the best-supported hit to assign taxonomy. Assign isolates to the genus level when the best hit shows adequate alignment coverage and at least 94.5% sequence identity. </w:t>
      </w:r>
    </w:p>
    <w:p w14:paraId="165128D0"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40F37C4A" w14:textId="77777777" w:rsidR="00750071" w:rsidRPr="00324C62"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Use tentative species-level assignment only when the best hit shows at least 98.7% sequence identity, high query coverage, and no conflicting top matches among closely related species. </w:t>
      </w:r>
    </w:p>
    <w:p w14:paraId="0A56D25E"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3613FCC3" w14:textId="35E0C0F2" w:rsidR="00671CC3" w:rsidRPr="00A05005"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lastRenderedPageBreak/>
        <w:t>If repeated amplification fails or sequence quality is insufficient, record the isolate as Unidentified. Because 16S rRNA similarity alone may not resolve closely related bacterial species, treat all species-level assignments as provisional and confirm them by phylogenetic or genome-based analyses when required.</w:t>
      </w:r>
    </w:p>
    <w:p w14:paraId="37D493E4" w14:textId="77777777" w:rsidR="00671CC3" w:rsidRPr="00324C62" w:rsidRDefault="00671CC3" w:rsidP="00750071">
      <w:pPr>
        <w:pBdr>
          <w:top w:val="nil"/>
          <w:left w:val="nil"/>
          <w:bottom w:val="nil"/>
          <w:right w:val="nil"/>
          <w:between w:val="nil"/>
        </w:pBdr>
      </w:pPr>
    </w:p>
    <w:p w14:paraId="713A5D81" w14:textId="137C7CAD" w:rsidR="00671CC3"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Report isolate identity at the highest supported taxonomic resolution. Use these identifications to validate morphology-based grouping and to prioritize representative isolates for downstream genomic and functional analyses.</w:t>
      </w:r>
    </w:p>
    <w:p w14:paraId="6722093C" w14:textId="77777777" w:rsidR="00671CC3" w:rsidRPr="00324C62" w:rsidRDefault="00671CC3" w:rsidP="00750071">
      <w:pPr>
        <w:pBdr>
          <w:top w:val="nil"/>
          <w:left w:val="nil"/>
          <w:bottom w:val="nil"/>
          <w:right w:val="nil"/>
          <w:between w:val="nil"/>
        </w:pBdr>
      </w:pPr>
    </w:p>
    <w:p w14:paraId="2147AC69" w14:textId="70182CCA" w:rsidR="008D40B2" w:rsidRPr="00324C62" w:rsidRDefault="00000000" w:rsidP="00750071">
      <w:pPr>
        <w:pBdr>
          <w:top w:val="nil"/>
          <w:left w:val="nil"/>
          <w:bottom w:val="nil"/>
          <w:right w:val="nil"/>
          <w:between w:val="nil"/>
        </w:pBdr>
      </w:pPr>
      <w:r w:rsidRPr="00324C62">
        <w:t>NOTE: This molecular identification step is intended to support isolate classification and representative strain selection. It should not be used to infer community structure or quantitative abundance patterns across treatments.</w:t>
      </w:r>
    </w:p>
    <w:p w14:paraId="6AA52C67" w14:textId="77777777" w:rsidR="00E533FB" w:rsidRPr="00324C62" w:rsidRDefault="00E533FB" w:rsidP="00750071">
      <w:pPr>
        <w:pBdr>
          <w:top w:val="nil"/>
          <w:left w:val="nil"/>
          <w:bottom w:val="nil"/>
          <w:right w:val="nil"/>
          <w:between w:val="nil"/>
        </w:pBdr>
        <w:rPr>
          <w:b/>
          <w:bCs/>
        </w:rPr>
      </w:pPr>
    </w:p>
    <w:p w14:paraId="55AE02C6" w14:textId="29C7BBC3" w:rsidR="008D40B2" w:rsidRPr="00A05005"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rPr>
      </w:pPr>
      <w:r w:rsidRPr="00A05005">
        <w:rPr>
          <w:rFonts w:ascii="Calibri" w:hAnsi="Calibri" w:cs="Calibri"/>
          <w:b/>
          <w:bCs/>
          <w:sz w:val="24"/>
          <w:szCs w:val="24"/>
        </w:rPr>
        <w:t>Data analysis</w:t>
      </w:r>
    </w:p>
    <w:p w14:paraId="0FAD3C7A" w14:textId="77777777" w:rsidR="008D40B2" w:rsidRPr="00324C62" w:rsidRDefault="008D40B2" w:rsidP="00750071">
      <w:pPr>
        <w:pBdr>
          <w:top w:val="nil"/>
          <w:left w:val="nil"/>
          <w:bottom w:val="nil"/>
          <w:right w:val="nil"/>
          <w:between w:val="nil"/>
        </w:pBdr>
        <w:rPr>
          <w:b/>
          <w:bCs/>
        </w:rPr>
      </w:pPr>
    </w:p>
    <w:p w14:paraId="6E1A9899" w14:textId="6E7AE32E" w:rsidR="00750071" w:rsidRPr="00324C62"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Perform the experiment with at least five biological replicates per condition. </w:t>
      </w:r>
    </w:p>
    <w:p w14:paraId="1F1A56EF"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7CC3FE24" w14:textId="3985FB11" w:rsidR="005412A7" w:rsidRPr="00A05005" w:rsidRDefault="00000000" w:rsidP="00A05005">
      <w:pPr>
        <w:pStyle w:val="ListParagraph"/>
        <w:pBdr>
          <w:top w:val="nil"/>
          <w:left w:val="nil"/>
          <w:bottom w:val="nil"/>
          <w:right w:val="nil"/>
          <w:between w:val="nil"/>
        </w:pBdr>
        <w:spacing w:after="0" w:line="240" w:lineRule="auto"/>
        <w:ind w:left="0"/>
        <w:rPr>
          <w:rFonts w:ascii="Calibri" w:hAnsi="Calibri" w:cs="Calibri"/>
          <w:sz w:val="24"/>
          <w:szCs w:val="24"/>
        </w:rPr>
      </w:pPr>
      <w:r w:rsidRPr="00A05005">
        <w:rPr>
          <w:rFonts w:ascii="Calibri" w:hAnsi="Calibri" w:cs="Calibri"/>
          <w:sz w:val="24"/>
          <w:szCs w:val="24"/>
        </w:rPr>
        <w:t>NOTE: In this workflow, each biological replicate consists of pooled material from 3–5 dry seeds or 3–5 germinated seedlings processed as a single sample.</w:t>
      </w:r>
    </w:p>
    <w:p w14:paraId="05F99687" w14:textId="77777777" w:rsidR="005412A7" w:rsidRPr="00324C62" w:rsidRDefault="005412A7" w:rsidP="00750071">
      <w:pPr>
        <w:pBdr>
          <w:top w:val="nil"/>
          <w:left w:val="nil"/>
          <w:bottom w:val="nil"/>
          <w:right w:val="nil"/>
          <w:between w:val="nil"/>
        </w:pBdr>
      </w:pPr>
    </w:p>
    <w:p w14:paraId="53107ECD" w14:textId="0DA73141"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For each condition, quantify: (</w:t>
      </w:r>
      <w:proofErr w:type="spellStart"/>
      <w:r w:rsidR="00750071" w:rsidRPr="00A05005">
        <w:rPr>
          <w:rFonts w:ascii="Calibri" w:hAnsi="Calibri" w:cs="Calibri"/>
          <w:sz w:val="24"/>
          <w:szCs w:val="24"/>
        </w:rPr>
        <w:t>i</w:t>
      </w:r>
      <w:proofErr w:type="spellEnd"/>
      <w:r w:rsidRPr="00A05005">
        <w:rPr>
          <w:rFonts w:ascii="Calibri" w:hAnsi="Calibri" w:cs="Calibri"/>
          <w:sz w:val="24"/>
          <w:szCs w:val="24"/>
        </w:rPr>
        <w:t>) total CFU recovery, (</w:t>
      </w:r>
      <w:r w:rsidR="00750071" w:rsidRPr="00A05005">
        <w:rPr>
          <w:rFonts w:ascii="Calibri" w:hAnsi="Calibri" w:cs="Calibri"/>
          <w:sz w:val="24"/>
          <w:szCs w:val="24"/>
        </w:rPr>
        <w:t>ii</w:t>
      </w:r>
      <w:r w:rsidRPr="00A05005">
        <w:rPr>
          <w:rFonts w:ascii="Calibri" w:hAnsi="Calibri" w:cs="Calibri"/>
          <w:sz w:val="24"/>
          <w:szCs w:val="24"/>
        </w:rPr>
        <w:t xml:space="preserve">) number of visible </w:t>
      </w:r>
      <w:proofErr w:type="gramStart"/>
      <w:r w:rsidRPr="00A05005">
        <w:rPr>
          <w:rFonts w:ascii="Calibri" w:hAnsi="Calibri" w:cs="Calibri"/>
          <w:sz w:val="24"/>
          <w:szCs w:val="24"/>
        </w:rPr>
        <w:t>colony</w:t>
      </w:r>
      <w:proofErr w:type="gramEnd"/>
      <w:r w:rsidRPr="00A05005">
        <w:rPr>
          <w:rFonts w:ascii="Calibri" w:hAnsi="Calibri" w:cs="Calibri"/>
          <w:sz w:val="24"/>
          <w:szCs w:val="24"/>
        </w:rPr>
        <w:t xml:space="preserve"> morphotypes, (</w:t>
      </w:r>
      <w:r w:rsidR="00750071" w:rsidRPr="00A05005">
        <w:rPr>
          <w:rFonts w:ascii="Calibri" w:hAnsi="Calibri" w:cs="Calibri"/>
          <w:sz w:val="24"/>
          <w:szCs w:val="24"/>
        </w:rPr>
        <w:t>iii</w:t>
      </w:r>
      <w:r w:rsidRPr="00A05005">
        <w:rPr>
          <w:rFonts w:ascii="Calibri" w:hAnsi="Calibri" w:cs="Calibri"/>
          <w:sz w:val="24"/>
          <w:szCs w:val="24"/>
        </w:rPr>
        <w:t>) number of purified isolates, and (</w:t>
      </w:r>
      <w:r w:rsidR="00750071" w:rsidRPr="00A05005">
        <w:rPr>
          <w:rFonts w:ascii="Calibri" w:hAnsi="Calibri" w:cs="Calibri"/>
          <w:sz w:val="24"/>
          <w:szCs w:val="24"/>
        </w:rPr>
        <w:t>iv</w:t>
      </w:r>
      <w:r w:rsidRPr="00A05005">
        <w:rPr>
          <w:rFonts w:ascii="Calibri" w:hAnsi="Calibri" w:cs="Calibri"/>
          <w:sz w:val="24"/>
          <w:szCs w:val="24"/>
        </w:rPr>
        <w:t>) taxonomic composition of the recovered culturable microbiota at the genus level and, where relevant, at the species level.</w:t>
      </w:r>
    </w:p>
    <w:p w14:paraId="3ADD5C6F" w14:textId="77777777" w:rsidR="005412A7" w:rsidRPr="00324C62" w:rsidRDefault="005412A7" w:rsidP="00750071">
      <w:pPr>
        <w:pBdr>
          <w:top w:val="nil"/>
          <w:left w:val="nil"/>
          <w:bottom w:val="nil"/>
          <w:right w:val="nil"/>
          <w:between w:val="nil"/>
        </w:pBdr>
      </w:pPr>
    </w:p>
    <w:p w14:paraId="592FDF9F" w14:textId="62194E32"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Compare dry-seed and germinated-seedling samples to assess germination-dependent changes in total recovery and taxonomic composition.</w:t>
      </w:r>
    </w:p>
    <w:p w14:paraId="1CA2B3AD" w14:textId="77777777" w:rsidR="005412A7" w:rsidRPr="00324C62" w:rsidRDefault="005412A7" w:rsidP="00750071">
      <w:pPr>
        <w:pBdr>
          <w:top w:val="nil"/>
          <w:left w:val="nil"/>
          <w:bottom w:val="nil"/>
          <w:right w:val="nil"/>
          <w:between w:val="nil"/>
        </w:pBdr>
      </w:pPr>
    </w:p>
    <w:p w14:paraId="28D3B051" w14:textId="7FD9CE38"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Calculate the relative representation of each taxon as the percentage of total recovered CFUs under each condition. Calculate fold changes using absolute CFU values.</w:t>
      </w:r>
    </w:p>
    <w:p w14:paraId="5C1FDD4E" w14:textId="77777777" w:rsidR="005412A7" w:rsidRPr="00324C62" w:rsidRDefault="005412A7" w:rsidP="00750071">
      <w:pPr>
        <w:pBdr>
          <w:top w:val="nil"/>
          <w:left w:val="nil"/>
          <w:bottom w:val="nil"/>
          <w:right w:val="nil"/>
          <w:between w:val="nil"/>
        </w:pBdr>
      </w:pPr>
    </w:p>
    <w:p w14:paraId="7C62E199" w14:textId="666020CF" w:rsidR="00750071" w:rsidRPr="00324C62"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Analyze quantitative data using </w:t>
      </w:r>
      <w:r w:rsidRPr="00324C62">
        <w:rPr>
          <w:rFonts w:ascii="Calibri" w:hAnsi="Calibri" w:cs="Calibri"/>
          <w:sz w:val="24"/>
          <w:szCs w:val="24"/>
        </w:rPr>
        <w:t xml:space="preserve">an appropriate statistical analysis software (e.g., </w:t>
      </w:r>
      <w:r w:rsidRPr="00A05005">
        <w:rPr>
          <w:rFonts w:ascii="Calibri" w:hAnsi="Calibri" w:cs="Calibri"/>
          <w:sz w:val="24"/>
          <w:szCs w:val="24"/>
        </w:rPr>
        <w:t xml:space="preserve">GraphPad Prism </w:t>
      </w:r>
      <w:r w:rsidRPr="00324C62">
        <w:rPr>
          <w:rFonts w:ascii="Calibri" w:hAnsi="Calibri" w:cs="Calibri"/>
          <w:sz w:val="24"/>
          <w:szCs w:val="24"/>
        </w:rPr>
        <w:t>[</w:t>
      </w:r>
      <w:r w:rsidRPr="00A05005">
        <w:rPr>
          <w:rFonts w:ascii="Calibri" w:hAnsi="Calibri" w:cs="Calibri"/>
          <w:sz w:val="24"/>
          <w:szCs w:val="24"/>
        </w:rPr>
        <w:t>v11.0.2</w:t>
      </w:r>
      <w:r w:rsidRPr="00324C62">
        <w:rPr>
          <w:rFonts w:ascii="Calibri" w:hAnsi="Calibri" w:cs="Calibri"/>
          <w:sz w:val="24"/>
          <w:szCs w:val="24"/>
        </w:rPr>
        <w:t>])</w:t>
      </w:r>
      <w:r w:rsidRPr="00A05005">
        <w:rPr>
          <w:rFonts w:ascii="Calibri" w:hAnsi="Calibri" w:cs="Calibri"/>
          <w:sz w:val="24"/>
          <w:szCs w:val="24"/>
        </w:rPr>
        <w:t xml:space="preserve">. Report data as mean ± standard deviation (SD). </w:t>
      </w:r>
    </w:p>
    <w:p w14:paraId="70E7A2C4"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2E7F7A50" w14:textId="10D78556" w:rsidR="00750071" w:rsidRPr="00A05005"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For pairwise comparisons between dry-seed and germinated-seedling samples, use a two-tailed Student's t-test when data meet the assumptions of normality. </w:t>
      </w:r>
    </w:p>
    <w:p w14:paraId="3D193FB7" w14:textId="77777777" w:rsidR="00750071" w:rsidRPr="00324C62" w:rsidRDefault="00750071" w:rsidP="00A05005">
      <w:pPr>
        <w:pStyle w:val="ListParagraph"/>
        <w:pBdr>
          <w:top w:val="nil"/>
          <w:left w:val="nil"/>
          <w:bottom w:val="nil"/>
          <w:right w:val="nil"/>
          <w:between w:val="nil"/>
        </w:pBdr>
        <w:spacing w:after="0" w:line="240" w:lineRule="auto"/>
        <w:ind w:left="0"/>
        <w:rPr>
          <w:rFonts w:ascii="Calibri" w:hAnsi="Calibri" w:cs="Calibri"/>
          <w:sz w:val="24"/>
          <w:szCs w:val="24"/>
        </w:rPr>
      </w:pPr>
    </w:p>
    <w:p w14:paraId="4D79D6EC" w14:textId="3E14C012" w:rsidR="005412A7" w:rsidRPr="00A05005" w:rsidRDefault="00000000" w:rsidP="00A05005">
      <w:pPr>
        <w:pStyle w:val="ListParagraph"/>
        <w:numPr>
          <w:ilvl w:val="2"/>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When those assumptions are not met, use a Mann–Whitney U test. Consider differences statistically significant at </w:t>
      </w:r>
      <w:r w:rsidRPr="00A05005">
        <w:rPr>
          <w:rFonts w:ascii="Calibri" w:hAnsi="Calibri" w:cs="Calibri"/>
          <w:i/>
          <w:iCs/>
          <w:sz w:val="24"/>
          <w:szCs w:val="24"/>
        </w:rPr>
        <w:t>p</w:t>
      </w:r>
      <w:r w:rsidRPr="00A05005">
        <w:rPr>
          <w:rFonts w:ascii="Calibri" w:hAnsi="Calibri" w:cs="Calibri"/>
          <w:sz w:val="24"/>
          <w:szCs w:val="24"/>
        </w:rPr>
        <w:t xml:space="preserve"> &lt; 0.05.</w:t>
      </w:r>
    </w:p>
    <w:p w14:paraId="5636F08D" w14:textId="77777777" w:rsidR="005412A7" w:rsidRPr="00324C62" w:rsidRDefault="005412A7" w:rsidP="00750071">
      <w:pPr>
        <w:pBdr>
          <w:top w:val="nil"/>
          <w:left w:val="nil"/>
          <w:bottom w:val="nil"/>
          <w:right w:val="nil"/>
          <w:between w:val="nil"/>
        </w:pBdr>
      </w:pPr>
    </w:p>
    <w:p w14:paraId="14B742BE" w14:textId="51626C8A"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Report clearly whether each value shown corresponds to absolute CFUs, relative CFU-derived percentages, or fold changes calculated from absolute CFU values.</w:t>
      </w:r>
    </w:p>
    <w:p w14:paraId="55882D9E" w14:textId="77777777" w:rsidR="005412A7" w:rsidRPr="00324C62" w:rsidRDefault="005412A7" w:rsidP="00750071">
      <w:pPr>
        <w:pBdr>
          <w:top w:val="nil"/>
          <w:left w:val="nil"/>
          <w:bottom w:val="nil"/>
          <w:right w:val="nil"/>
          <w:between w:val="nil"/>
        </w:pBdr>
      </w:pPr>
    </w:p>
    <w:p w14:paraId="209287A1" w14:textId="5A81DD67" w:rsidR="008D40B2" w:rsidRPr="00324C62" w:rsidRDefault="00000000" w:rsidP="00750071">
      <w:pPr>
        <w:pBdr>
          <w:top w:val="nil"/>
          <w:left w:val="nil"/>
          <w:bottom w:val="nil"/>
          <w:right w:val="nil"/>
          <w:between w:val="nil"/>
        </w:pBdr>
      </w:pPr>
      <w:r w:rsidRPr="00324C62">
        <w:t>NOTE: Use the same calculation criteria throughout the study to allow direct comparison between dry-seed and germinated-seedling samples.</w:t>
      </w:r>
      <w:r w:rsidR="00750071" w:rsidRPr="00324C62">
        <w:t xml:space="preserve"> </w:t>
      </w:r>
      <w:r w:rsidRPr="00324C62">
        <w:t xml:space="preserve">When presenting taxonomic composition, </w:t>
      </w:r>
      <w:r w:rsidRPr="00324C62">
        <w:lastRenderedPageBreak/>
        <w:t xml:space="preserve">indicate explicitly whether values are shown at </w:t>
      </w:r>
      <w:r w:rsidR="00750071" w:rsidRPr="00324C62">
        <w:t xml:space="preserve">the </w:t>
      </w:r>
      <w:r w:rsidRPr="00324C62">
        <w:t xml:space="preserve">genus level or </w:t>
      </w:r>
      <w:r w:rsidR="00750071" w:rsidRPr="00324C62">
        <w:t xml:space="preserve">the </w:t>
      </w:r>
      <w:r w:rsidRPr="00324C62">
        <w:t>species level.</w:t>
      </w:r>
    </w:p>
    <w:p w14:paraId="2AB61C07" w14:textId="77777777" w:rsidR="00E533FB" w:rsidRPr="00324C62" w:rsidRDefault="00E533FB" w:rsidP="00750071">
      <w:pPr>
        <w:pBdr>
          <w:top w:val="nil"/>
          <w:left w:val="nil"/>
          <w:bottom w:val="nil"/>
          <w:right w:val="nil"/>
          <w:between w:val="nil"/>
        </w:pBdr>
        <w:rPr>
          <w:b/>
          <w:bCs/>
        </w:rPr>
      </w:pPr>
    </w:p>
    <w:p w14:paraId="3069E556" w14:textId="43179D32" w:rsidR="008D40B2" w:rsidRPr="00A05005"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rPr>
      </w:pPr>
      <w:r w:rsidRPr="00A05005">
        <w:rPr>
          <w:rFonts w:ascii="Calibri" w:hAnsi="Calibri" w:cs="Calibri"/>
          <w:b/>
          <w:bCs/>
          <w:sz w:val="24"/>
          <w:szCs w:val="24"/>
        </w:rPr>
        <w:t>Critical quality-control points and troubleshooting</w:t>
      </w:r>
    </w:p>
    <w:p w14:paraId="432A7D67" w14:textId="77777777" w:rsidR="008D40B2" w:rsidRPr="00324C62" w:rsidRDefault="008D40B2" w:rsidP="00750071">
      <w:pPr>
        <w:pBdr>
          <w:top w:val="nil"/>
          <w:left w:val="nil"/>
          <w:bottom w:val="nil"/>
          <w:right w:val="nil"/>
          <w:between w:val="nil"/>
        </w:pBdr>
        <w:rPr>
          <w:b/>
          <w:bCs/>
        </w:rPr>
      </w:pPr>
    </w:p>
    <w:p w14:paraId="5648F644" w14:textId="7BF66CC3"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A sterile final rinse does not by itself demonstrate that the selected sterilization regime is optimal for the experimental objective. </w:t>
      </w:r>
      <w:r w:rsidR="00750071" w:rsidRPr="00A05005">
        <w:rPr>
          <w:rFonts w:ascii="Calibri" w:hAnsi="Calibri" w:cs="Calibri"/>
          <w:sz w:val="24"/>
          <w:szCs w:val="24"/>
        </w:rPr>
        <w:t>L</w:t>
      </w:r>
      <w:r w:rsidRPr="00A05005">
        <w:rPr>
          <w:rFonts w:ascii="Calibri" w:hAnsi="Calibri" w:cs="Calibri"/>
          <w:sz w:val="24"/>
          <w:szCs w:val="24"/>
        </w:rPr>
        <w:t>imit external contamination while preserving recovery of culturable microorganisms from the internal or tightly seed-associated fraction. Interpret rinse-control results together with microbial recovery from dry-seed and germinated-seedling homogenates.</w:t>
      </w:r>
    </w:p>
    <w:p w14:paraId="481C6026" w14:textId="77777777" w:rsidR="005412A7" w:rsidRPr="00324C62" w:rsidRDefault="005412A7" w:rsidP="00750071">
      <w:pPr>
        <w:pBdr>
          <w:top w:val="nil"/>
          <w:left w:val="nil"/>
          <w:bottom w:val="nil"/>
          <w:right w:val="nil"/>
          <w:between w:val="nil"/>
        </w:pBdr>
      </w:pPr>
    </w:p>
    <w:p w14:paraId="03A17CA8" w14:textId="77777777"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Low recovery from both dry and germinated samples may indicate over-sterilization, excessively harsh homogenization, inappropriate culture conditions, or delayed sample processing. In these cases, verify that sterilization times were applied consistently, confirm that tissue disruption was sufficient but not excessive, and ensure that dilution, plating, and incubation were performed immediately and under the same conditions across samples.</w:t>
      </w:r>
    </w:p>
    <w:p w14:paraId="6537ED41" w14:textId="77777777" w:rsidR="005412A7" w:rsidRPr="00324C62" w:rsidRDefault="005412A7" w:rsidP="00750071">
      <w:pPr>
        <w:pBdr>
          <w:top w:val="nil"/>
          <w:left w:val="nil"/>
          <w:bottom w:val="nil"/>
          <w:right w:val="nil"/>
          <w:between w:val="nil"/>
        </w:pBdr>
      </w:pPr>
    </w:p>
    <w:p w14:paraId="2D95C79B" w14:textId="77777777"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High contamination in rinse controls, or rapid overgrowth by a small number of colony types, may indicate insufficient sterilization or contamination introduced during post-sterilization handling. In these cases, review sterilization timing, washing steps, aseptic handling, and the organization of materials inside the laminar flow hood before repeating the experiment.</w:t>
      </w:r>
    </w:p>
    <w:p w14:paraId="66175BD9" w14:textId="77777777" w:rsidR="005412A7" w:rsidRPr="00324C62" w:rsidRDefault="005412A7" w:rsidP="00750071">
      <w:pPr>
        <w:pBdr>
          <w:top w:val="nil"/>
          <w:left w:val="nil"/>
          <w:bottom w:val="nil"/>
          <w:right w:val="nil"/>
          <w:between w:val="nil"/>
        </w:pBdr>
      </w:pPr>
    </w:p>
    <w:p w14:paraId="516B2478" w14:textId="77777777" w:rsidR="00750071" w:rsidRPr="00324C62"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324C62">
        <w:rPr>
          <w:rFonts w:ascii="Calibri" w:hAnsi="Calibri" w:cs="Calibri"/>
          <w:sz w:val="24"/>
          <w:szCs w:val="24"/>
        </w:rPr>
        <w:t xml:space="preserve">Interpret differences between dry and germinated samples biologically only when germination stage, biological replicate structure, culture medium, dilution scheme, plating volume, and incubation conditions were standardized across the experiment. </w:t>
      </w:r>
    </w:p>
    <w:p w14:paraId="75DC0BA0" w14:textId="15D26492" w:rsidR="00092E19"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 xml:space="preserve">When working with low-biomass seed material, </w:t>
      </w:r>
      <w:r w:rsidR="00750071" w:rsidRPr="00A05005">
        <w:rPr>
          <w:rFonts w:ascii="Calibri" w:hAnsi="Calibri" w:cs="Calibri"/>
          <w:sz w:val="24"/>
          <w:szCs w:val="24"/>
        </w:rPr>
        <w:t xml:space="preserve">the </w:t>
      </w:r>
      <w:r w:rsidRPr="00A05005">
        <w:rPr>
          <w:rFonts w:ascii="Calibri" w:hAnsi="Calibri" w:cs="Calibri"/>
          <w:sz w:val="24"/>
          <w:szCs w:val="24"/>
        </w:rPr>
        <w:t xml:space="preserve">apparent absence of particular taxa in one condition may also reflect </w:t>
      </w:r>
      <w:proofErr w:type="spellStart"/>
      <w:r w:rsidRPr="00A05005">
        <w:rPr>
          <w:rFonts w:ascii="Calibri" w:hAnsi="Calibri" w:cs="Calibri"/>
          <w:sz w:val="24"/>
          <w:szCs w:val="24"/>
        </w:rPr>
        <w:t>undersampling</w:t>
      </w:r>
      <w:proofErr w:type="spellEnd"/>
      <w:r w:rsidRPr="00A05005">
        <w:rPr>
          <w:rFonts w:ascii="Calibri" w:hAnsi="Calibri" w:cs="Calibri"/>
          <w:sz w:val="24"/>
          <w:szCs w:val="24"/>
        </w:rPr>
        <w:t xml:space="preserve"> rather than true absence. For this reason, </w:t>
      </w:r>
      <w:r w:rsidR="00750071" w:rsidRPr="00A05005">
        <w:rPr>
          <w:rFonts w:ascii="Calibri" w:hAnsi="Calibri" w:cs="Calibri"/>
          <w:sz w:val="24"/>
          <w:szCs w:val="24"/>
        </w:rPr>
        <w:t xml:space="preserve">perform </w:t>
      </w:r>
      <w:r w:rsidRPr="00A05005">
        <w:rPr>
          <w:rFonts w:ascii="Calibri" w:hAnsi="Calibri" w:cs="Calibri"/>
          <w:sz w:val="24"/>
          <w:szCs w:val="24"/>
        </w:rPr>
        <w:t xml:space="preserve">consistent replicate processing and isolate-level identification </w:t>
      </w:r>
      <w:r w:rsidR="00750071" w:rsidRPr="00A05005">
        <w:rPr>
          <w:rFonts w:ascii="Calibri" w:hAnsi="Calibri" w:cs="Calibri"/>
          <w:sz w:val="24"/>
          <w:szCs w:val="24"/>
        </w:rPr>
        <w:t>to robustly interpret</w:t>
      </w:r>
      <w:r w:rsidRPr="00A05005">
        <w:rPr>
          <w:rFonts w:ascii="Calibri" w:hAnsi="Calibri" w:cs="Calibri"/>
          <w:sz w:val="24"/>
          <w:szCs w:val="24"/>
        </w:rPr>
        <w:t xml:space="preserve"> germination-associated shifts.</w:t>
      </w:r>
    </w:p>
    <w:p w14:paraId="2AABACFA" w14:textId="77777777" w:rsidR="00E533FB" w:rsidRPr="00324C62" w:rsidRDefault="00E533FB" w:rsidP="00750071">
      <w:pPr>
        <w:pBdr>
          <w:top w:val="nil"/>
          <w:left w:val="nil"/>
          <w:bottom w:val="nil"/>
          <w:right w:val="nil"/>
          <w:between w:val="nil"/>
        </w:pBdr>
      </w:pPr>
    </w:p>
    <w:p w14:paraId="77BBDF9D" w14:textId="4368F853" w:rsidR="00092E19" w:rsidRPr="00A05005" w:rsidRDefault="00000000" w:rsidP="00A05005">
      <w:pPr>
        <w:pStyle w:val="ListParagraph"/>
        <w:numPr>
          <w:ilvl w:val="0"/>
          <w:numId w:val="26"/>
        </w:numPr>
        <w:pBdr>
          <w:top w:val="nil"/>
          <w:left w:val="nil"/>
          <w:bottom w:val="nil"/>
          <w:right w:val="nil"/>
          <w:between w:val="nil"/>
        </w:pBdr>
        <w:spacing w:after="0" w:line="240" w:lineRule="auto"/>
        <w:ind w:left="0" w:firstLine="0"/>
        <w:rPr>
          <w:rFonts w:ascii="Calibri" w:hAnsi="Calibri" w:cs="Calibri"/>
          <w:b/>
          <w:bCs/>
          <w:sz w:val="24"/>
          <w:szCs w:val="24"/>
        </w:rPr>
      </w:pPr>
      <w:r w:rsidRPr="00A05005">
        <w:rPr>
          <w:rFonts w:ascii="Calibri" w:hAnsi="Calibri" w:cs="Calibri"/>
          <w:b/>
          <w:bCs/>
          <w:sz w:val="24"/>
          <w:szCs w:val="24"/>
        </w:rPr>
        <w:t>Saving samples for other approaches</w:t>
      </w:r>
    </w:p>
    <w:p w14:paraId="41682691" w14:textId="77777777" w:rsidR="00092E19" w:rsidRPr="00324C62" w:rsidRDefault="00092E19" w:rsidP="00750071">
      <w:pPr>
        <w:pBdr>
          <w:top w:val="nil"/>
          <w:left w:val="nil"/>
          <w:bottom w:val="nil"/>
          <w:right w:val="nil"/>
          <w:between w:val="nil"/>
        </w:pBdr>
      </w:pPr>
    </w:p>
    <w:p w14:paraId="434E11A6" w14:textId="2961D772"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After verification of sterilization efficiency and before plating, transfer an additional 200 µL aliquot of each dry-seed or germinated-seedling homogenate into a sterile 1.5 mL microcentrifuge tube.</w:t>
      </w:r>
    </w:p>
    <w:p w14:paraId="2507E160" w14:textId="77777777" w:rsidR="005412A7" w:rsidRPr="00324C62" w:rsidRDefault="005412A7" w:rsidP="00750071">
      <w:pPr>
        <w:pBdr>
          <w:top w:val="nil"/>
          <w:left w:val="nil"/>
          <w:bottom w:val="nil"/>
          <w:right w:val="nil"/>
          <w:between w:val="nil"/>
        </w:pBdr>
      </w:pPr>
    </w:p>
    <w:p w14:paraId="3A5DF212" w14:textId="299300F7"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Label each tube with the sample type, biological replicate number, treatment condition, and date of collection.</w:t>
      </w:r>
    </w:p>
    <w:p w14:paraId="411C8058" w14:textId="77777777" w:rsidR="005412A7" w:rsidRPr="00324C62" w:rsidRDefault="005412A7" w:rsidP="00750071">
      <w:pPr>
        <w:pBdr>
          <w:top w:val="nil"/>
          <w:left w:val="nil"/>
          <w:bottom w:val="nil"/>
          <w:right w:val="nil"/>
          <w:between w:val="nil"/>
        </w:pBdr>
      </w:pPr>
    </w:p>
    <w:p w14:paraId="7D7487B5" w14:textId="0798C153"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t>Freeze the aliquots immediately and store them at -80 °C until use in downstream analyses.</w:t>
      </w:r>
    </w:p>
    <w:p w14:paraId="7A871F7D" w14:textId="77777777" w:rsidR="005412A7" w:rsidRPr="00324C62" w:rsidRDefault="005412A7" w:rsidP="00750071">
      <w:pPr>
        <w:pBdr>
          <w:top w:val="nil"/>
          <w:left w:val="nil"/>
          <w:bottom w:val="nil"/>
          <w:right w:val="nil"/>
          <w:between w:val="nil"/>
        </w:pBdr>
      </w:pPr>
    </w:p>
    <w:p w14:paraId="2CCFFE9D" w14:textId="0A3D4C78" w:rsidR="005412A7" w:rsidRPr="00A05005" w:rsidRDefault="00000000" w:rsidP="00A05005">
      <w:pPr>
        <w:pStyle w:val="ListParagraph"/>
        <w:numPr>
          <w:ilvl w:val="1"/>
          <w:numId w:val="26"/>
        </w:numPr>
        <w:pBdr>
          <w:top w:val="nil"/>
          <w:left w:val="nil"/>
          <w:bottom w:val="nil"/>
          <w:right w:val="nil"/>
          <w:between w:val="nil"/>
        </w:pBdr>
        <w:spacing w:after="0" w:line="240" w:lineRule="auto"/>
        <w:ind w:left="0" w:firstLine="0"/>
        <w:rPr>
          <w:rFonts w:ascii="Calibri" w:hAnsi="Calibri" w:cs="Calibri"/>
          <w:sz w:val="24"/>
          <w:szCs w:val="24"/>
        </w:rPr>
      </w:pPr>
      <w:r w:rsidRPr="00A05005">
        <w:rPr>
          <w:rFonts w:ascii="Calibri" w:hAnsi="Calibri" w:cs="Calibri"/>
          <w:sz w:val="24"/>
          <w:szCs w:val="24"/>
        </w:rPr>
        <w:lastRenderedPageBreak/>
        <w:t>Use the stored homogenate material for complementary approaches such as DNA-based analyses, microscopy-based assays, or confirmation experiments requiring the same starting biological replicate.</w:t>
      </w:r>
    </w:p>
    <w:p w14:paraId="42679EC8" w14:textId="77777777" w:rsidR="005412A7" w:rsidRPr="00324C62" w:rsidRDefault="005412A7" w:rsidP="00750071">
      <w:pPr>
        <w:pBdr>
          <w:top w:val="nil"/>
          <w:left w:val="nil"/>
          <w:bottom w:val="nil"/>
          <w:right w:val="nil"/>
          <w:between w:val="nil"/>
        </w:pBdr>
      </w:pPr>
    </w:p>
    <w:p w14:paraId="0E2277C1" w14:textId="3DA9C6DB" w:rsidR="00092E19" w:rsidRPr="00324C62" w:rsidRDefault="00000000" w:rsidP="00750071">
      <w:pPr>
        <w:pBdr>
          <w:top w:val="nil"/>
          <w:left w:val="nil"/>
          <w:bottom w:val="nil"/>
          <w:right w:val="nil"/>
          <w:between w:val="nil"/>
        </w:pBdr>
      </w:pPr>
      <w:r w:rsidRPr="00324C62">
        <w:t>NOTE: Store the aliquots before serial dilution and plating to preserve the original homogenate composition.</w:t>
      </w:r>
      <w:r w:rsidR="00750071" w:rsidRPr="00324C62">
        <w:t xml:space="preserve"> </w:t>
      </w:r>
      <w:r w:rsidRPr="00324C62">
        <w:t>Avoid repeated freeze–thaw cycles by preparing separate aliquots when multiple downstream analyses are planned.</w:t>
      </w:r>
    </w:p>
    <w:p w14:paraId="59480171" w14:textId="77777777" w:rsidR="00E533FB" w:rsidRPr="00324C62" w:rsidRDefault="00E533FB" w:rsidP="00750071">
      <w:pPr>
        <w:pBdr>
          <w:top w:val="nil"/>
          <w:left w:val="nil"/>
          <w:bottom w:val="nil"/>
          <w:right w:val="nil"/>
          <w:between w:val="nil"/>
        </w:pBdr>
        <w:rPr>
          <w:b/>
        </w:rPr>
      </w:pPr>
    </w:p>
    <w:p w14:paraId="08AF3300" w14:textId="5029682A" w:rsidR="006E4797" w:rsidRPr="00324C62" w:rsidRDefault="00000000" w:rsidP="00750071">
      <w:pPr>
        <w:pBdr>
          <w:top w:val="nil"/>
          <w:left w:val="nil"/>
          <w:bottom w:val="nil"/>
          <w:right w:val="nil"/>
          <w:between w:val="nil"/>
        </w:pBdr>
      </w:pPr>
      <w:r>
        <w:rPr>
          <w:b/>
        </w:rPr>
        <w:t xml:space="preserve">REPRESENTATIVE </w:t>
      </w:r>
      <w:r w:rsidR="00551D82" w:rsidRPr="00324C62">
        <w:rPr>
          <w:b/>
        </w:rPr>
        <w:t xml:space="preserve">RESULTS: </w:t>
      </w:r>
    </w:p>
    <w:p w14:paraId="058CBE53" w14:textId="353EA550" w:rsidR="000F7CED" w:rsidRPr="00324C62" w:rsidRDefault="00000000" w:rsidP="00750071">
      <w:pPr>
        <w:rPr>
          <w:b/>
          <w:bCs/>
        </w:rPr>
      </w:pPr>
      <w:r w:rsidRPr="00324C62">
        <w:rPr>
          <w:b/>
          <w:bCs/>
        </w:rPr>
        <w:t>Performance of surface sterilization and control of external contamination</w:t>
      </w:r>
    </w:p>
    <w:p w14:paraId="036E33BF" w14:textId="77777777" w:rsidR="000F7CED" w:rsidRPr="00324C62" w:rsidRDefault="00000000" w:rsidP="00750071">
      <w:r w:rsidRPr="00324C62">
        <w:t>Surface sterilization using standardized conditions based on previously validated methodologies resulted in effective reduction of external microbial contamination while preserving the recovery of culturable microorganisms from seed-derived material. Plating of the final rinse water showed no detectable colony growth, indicating effective removal of surface-associated microorganisms under the conditions used.</w:t>
      </w:r>
    </w:p>
    <w:p w14:paraId="75EB5F20" w14:textId="77777777" w:rsidR="00750071" w:rsidRPr="00324C62" w:rsidRDefault="00750071" w:rsidP="00750071"/>
    <w:p w14:paraId="35C3E5B4" w14:textId="77777777" w:rsidR="000F7CED" w:rsidRPr="00324C62" w:rsidRDefault="00000000" w:rsidP="00750071">
      <w:r w:rsidRPr="00324C62">
        <w:t>Importantly, the absence of microbial growth in rinse controls was not accompanied by loss of recoverable microorganisms from dry-seed or germinated-seedling homogenates. This indicates that the applied sterilization conditions effectively minimized external contamination without preventing subsequent recovery of culturable microorganisms from processed seed material. Taken together, these observations indicate that the protocol achieved the intended balance between sterilization efficiency and downstream microbial recovery.</w:t>
      </w:r>
    </w:p>
    <w:p w14:paraId="6AC2162F" w14:textId="77777777" w:rsidR="00D869F8" w:rsidRPr="00324C62" w:rsidRDefault="00D869F8" w:rsidP="00750071"/>
    <w:p w14:paraId="6F1BF790" w14:textId="3F58BB2A" w:rsidR="00D869F8" w:rsidRPr="00324C62" w:rsidRDefault="00000000" w:rsidP="00750071">
      <w:pPr>
        <w:rPr>
          <w:b/>
          <w:bCs/>
        </w:rPr>
      </w:pPr>
      <w:r w:rsidRPr="00324C62">
        <w:rPr>
          <w:b/>
          <w:bCs/>
        </w:rPr>
        <w:t>Limited recovery and restricted composition of culturable microbiota from dry seeds</w:t>
      </w:r>
    </w:p>
    <w:p w14:paraId="4DD39416" w14:textId="77777777" w:rsidR="00636B7C" w:rsidRPr="00324C62" w:rsidRDefault="00000000" w:rsidP="00750071">
      <w:r w:rsidRPr="00324C62">
        <w:t>Processing of sterilized dry, non-germinated seeds yielded consistently low recovery of culturable microorganisms across biological replicates. Colony-forming unit (CFU) counts were generally low, and culture plates were typically dominated by a limited number of morphotypes, indicating that only a restricted fraction of the seed-associated microbiota was readily recoverable under these conditions.</w:t>
      </w:r>
    </w:p>
    <w:p w14:paraId="41A826D8" w14:textId="77777777" w:rsidR="00750071" w:rsidRPr="00324C62" w:rsidRDefault="00750071" w:rsidP="00750071"/>
    <w:p w14:paraId="48E501CF" w14:textId="77777777" w:rsidR="00636B7C" w:rsidRPr="00324C62" w:rsidRDefault="00000000" w:rsidP="00750071">
      <w:r w:rsidRPr="00324C62">
        <w:t>Quantitative assessment further indicated that the culturable fraction recovered from dry seeds was limited both in abundance and in compositional breadth. Only a subset of taxa was consistently recovered across dry-seed replicates, whereas several others were absent or detected at very low CFU levels. This pattern suggests that direct processing of dry seeds captures only part of the culturable microbiota associated with tomato seeds and underrepresents microorganisms that are initially rare, physiologically inactive, or poorly recovered prior to germination.</w:t>
      </w:r>
    </w:p>
    <w:p w14:paraId="5C7ECFCC" w14:textId="77777777" w:rsidR="00750071" w:rsidRPr="00324C62" w:rsidRDefault="00750071" w:rsidP="00750071"/>
    <w:p w14:paraId="148338AB" w14:textId="4A111093" w:rsidR="00636B7C" w:rsidRPr="00324C62" w:rsidRDefault="00000000" w:rsidP="00750071">
      <w:r w:rsidRPr="00324C62">
        <w:t>The restricted recovery observed in dry seeds establishes this condition as an informative baseline for comparative analysis. In the absence of germination, the seed-associated culturable community appears both quantitatively constrained and compositionally simplified, supporting the view that dry-seed isolation alone provides an incomplete representation of the microorganisms that may become more prominent during the seed-to-seedling transition</w:t>
      </w:r>
      <w:r w:rsidR="000F7CED" w:rsidRPr="00324C62">
        <w:t xml:space="preserve"> (</w:t>
      </w:r>
      <w:r w:rsidR="000F7CED" w:rsidRPr="00A05005">
        <w:rPr>
          <w:b/>
          <w:bCs/>
        </w:rPr>
        <w:t>Figure 2</w:t>
      </w:r>
      <w:r w:rsidR="000F7CED" w:rsidRPr="00324C62">
        <w:t xml:space="preserve"> and </w:t>
      </w:r>
      <w:r w:rsidR="00750071" w:rsidRPr="00A05005">
        <w:rPr>
          <w:b/>
          <w:bCs/>
        </w:rPr>
        <w:t xml:space="preserve">Figure </w:t>
      </w:r>
      <w:r w:rsidR="000F7CED" w:rsidRPr="00A05005">
        <w:rPr>
          <w:b/>
          <w:bCs/>
        </w:rPr>
        <w:t>3</w:t>
      </w:r>
      <w:r w:rsidR="000F7CED" w:rsidRPr="00324C62">
        <w:t>)</w:t>
      </w:r>
      <w:r w:rsidRPr="00324C62">
        <w:t>.</w:t>
      </w:r>
    </w:p>
    <w:p w14:paraId="586BBD67" w14:textId="77777777" w:rsidR="00D869F8" w:rsidRPr="00324C62" w:rsidRDefault="00D869F8" w:rsidP="00750071"/>
    <w:p w14:paraId="23557CD5" w14:textId="7052B49A" w:rsidR="006F33F7" w:rsidRPr="00324C62" w:rsidRDefault="00000000" w:rsidP="00750071">
      <w:pPr>
        <w:jc w:val="center"/>
      </w:pPr>
      <w:r w:rsidRPr="00324C62">
        <w:t xml:space="preserve">[Place </w:t>
      </w:r>
      <w:r w:rsidRPr="00A05005">
        <w:rPr>
          <w:b/>
          <w:bCs/>
        </w:rPr>
        <w:t xml:space="preserve">Figure </w:t>
      </w:r>
      <w:r w:rsidR="006C64AD" w:rsidRPr="00A05005">
        <w:rPr>
          <w:b/>
          <w:bCs/>
        </w:rPr>
        <w:t>2</w:t>
      </w:r>
      <w:r w:rsidRPr="00324C62">
        <w:t xml:space="preserve"> here]</w:t>
      </w:r>
    </w:p>
    <w:p w14:paraId="13095F7C" w14:textId="77777777" w:rsidR="006F33F7" w:rsidRPr="00324C62" w:rsidRDefault="006F33F7" w:rsidP="00750071"/>
    <w:p w14:paraId="69A0D5B6" w14:textId="3E9D11A8" w:rsidR="006F33F7" w:rsidRPr="00324C62" w:rsidRDefault="00000000" w:rsidP="00750071">
      <w:pPr>
        <w:jc w:val="center"/>
      </w:pPr>
      <w:r w:rsidRPr="00324C62">
        <w:t xml:space="preserve">[Place </w:t>
      </w:r>
      <w:r w:rsidRPr="00A05005">
        <w:rPr>
          <w:b/>
          <w:bCs/>
        </w:rPr>
        <w:t xml:space="preserve">Figure </w:t>
      </w:r>
      <w:r w:rsidR="006C64AD" w:rsidRPr="00A05005">
        <w:rPr>
          <w:b/>
          <w:bCs/>
        </w:rPr>
        <w:t>3</w:t>
      </w:r>
      <w:r w:rsidRPr="00324C62">
        <w:t xml:space="preserve"> here]</w:t>
      </w:r>
    </w:p>
    <w:p w14:paraId="5A3393C3" w14:textId="77777777" w:rsidR="006F33F7" w:rsidRPr="00324C62" w:rsidRDefault="006F33F7" w:rsidP="00750071"/>
    <w:p w14:paraId="2A09E371" w14:textId="0BB5BAD6" w:rsidR="00B865C0" w:rsidRPr="00324C62" w:rsidRDefault="00000000" w:rsidP="00750071">
      <w:pPr>
        <w:rPr>
          <w:b/>
          <w:bCs/>
        </w:rPr>
      </w:pPr>
      <w:r w:rsidRPr="00324C62">
        <w:rPr>
          <w:b/>
          <w:bCs/>
        </w:rPr>
        <w:t>Germination promotes increased microbial recovery and broader compositional representation</w:t>
      </w:r>
    </w:p>
    <w:p w14:paraId="449F1A49" w14:textId="77777777" w:rsidR="00636B7C" w:rsidRPr="00324C62" w:rsidRDefault="00000000" w:rsidP="00750071">
      <w:r w:rsidRPr="00324C62">
        <w:t xml:space="preserve">Controlled germination of sterilized seeds was associated with increased microbial recovery. CFU counts obtained from germinated seedlings were higher than those obtained from dry seeds, indicating enhanced </w:t>
      </w:r>
      <w:proofErr w:type="spellStart"/>
      <w:r w:rsidRPr="00324C62">
        <w:t>culturability</w:t>
      </w:r>
      <w:proofErr w:type="spellEnd"/>
      <w:r w:rsidRPr="00324C62">
        <w:t xml:space="preserve"> following germination. However, this increase was not uniform across all recovered taxa, but was accompanied by a marked shift in the composition of the culturable community.</w:t>
      </w:r>
    </w:p>
    <w:p w14:paraId="1A911201" w14:textId="77777777" w:rsidR="00750071" w:rsidRPr="00324C62" w:rsidRDefault="00750071" w:rsidP="00750071"/>
    <w:p w14:paraId="26C04042" w14:textId="77777777" w:rsidR="00636B7C" w:rsidRPr="00324C62" w:rsidRDefault="00000000" w:rsidP="00750071">
      <w:r w:rsidRPr="00324C62">
        <w:t>In addition to increased total recovery, germinated samples exhibited a broader range of colony morphotypes than dry-seed samples. Plates derived from germinated seedlings showed greater variation in colony size, morphology, and growth pattern, indicating that germination expanded the range of microorganisms that could be recovered under the culture conditions used. This broader representation was consistent with the detection of taxa that were weakly represented or absent in dry seeds but became more prominent after germination, as well as with differential changes among taxa already present in dry-seed samples.</w:t>
      </w:r>
    </w:p>
    <w:p w14:paraId="2FED89EA" w14:textId="77777777" w:rsidR="00750071" w:rsidRPr="00324C62" w:rsidRDefault="00750071" w:rsidP="00750071"/>
    <w:p w14:paraId="386DE05F" w14:textId="55CD58A4" w:rsidR="00636B7C" w:rsidRPr="00324C62" w:rsidRDefault="00000000" w:rsidP="00750071">
      <w:r w:rsidRPr="00324C62">
        <w:t>These observations support the interpretation that germination creates conditions favorable for differential microbial recovery during early seedling development. Hydration, nutrient mobilization, and metabolic activation associated with the seed-to-seedling transition likely contribute not only to increased total CFU recovery but also to restructuring of the culturable microbiota. Accordingly, germination should be viewed not simply as a step that increases microbial yield, but as a biologically informative stage for comparing shifts in the recoverable seed-associated community.</w:t>
      </w:r>
    </w:p>
    <w:p w14:paraId="2926CCC8" w14:textId="77777777" w:rsidR="00B865C0" w:rsidRPr="00324C62" w:rsidRDefault="00B865C0" w:rsidP="00750071">
      <w:pPr>
        <w:rPr>
          <w:b/>
          <w:bCs/>
        </w:rPr>
      </w:pPr>
    </w:p>
    <w:p w14:paraId="5E8A2B5E" w14:textId="41CE6E8F" w:rsidR="00B865C0" w:rsidRPr="00324C62" w:rsidRDefault="00000000" w:rsidP="00750071">
      <w:pPr>
        <w:rPr>
          <w:b/>
          <w:bCs/>
        </w:rPr>
      </w:pPr>
      <w:r w:rsidRPr="00324C62">
        <w:rPr>
          <w:b/>
          <w:bCs/>
        </w:rPr>
        <w:t>Germination-dependent restructuring of genus-level CFU composition</w:t>
      </w:r>
    </w:p>
    <w:p w14:paraId="75AE8B63" w14:textId="77777777" w:rsidR="00B865C0" w:rsidRPr="00324C62" w:rsidRDefault="00000000" w:rsidP="00750071">
      <w:r w:rsidRPr="00324C62">
        <w:t>Comparative CFU-based analysis of dry seeds and germinated seedlings revealed clear shifts in the composition of the culturable microbiota following germination. At the genus level, some taxa became more prominent after germination, whereas others declined in relative representation. In several genera, genus-level trends also masked contrasting responses at the species level.</w:t>
      </w:r>
    </w:p>
    <w:p w14:paraId="37D23BFB" w14:textId="77777777" w:rsidR="00750071" w:rsidRPr="00324C62" w:rsidRDefault="00750071" w:rsidP="00750071"/>
    <w:p w14:paraId="442657CA" w14:textId="3DE7CA9E" w:rsidR="00B865C0" w:rsidRPr="00324C62" w:rsidRDefault="00000000" w:rsidP="00750071">
      <w:r w:rsidRPr="00324C62">
        <w:t xml:space="preserve">Among the most pronounced changes, </w:t>
      </w:r>
      <w:proofErr w:type="spellStart"/>
      <w:r w:rsidRPr="00324C62">
        <w:rPr>
          <w:i/>
          <w:iCs/>
        </w:rPr>
        <w:t>Stutzerimonas</w:t>
      </w:r>
      <w:proofErr w:type="spellEnd"/>
      <w:r w:rsidRPr="00324C62">
        <w:rPr>
          <w:i/>
          <w:iCs/>
        </w:rPr>
        <w:t xml:space="preserve"> </w:t>
      </w:r>
      <w:proofErr w:type="spellStart"/>
      <w:r w:rsidRPr="00324C62">
        <w:rPr>
          <w:i/>
          <w:iCs/>
        </w:rPr>
        <w:t>stutzeri</w:t>
      </w:r>
      <w:proofErr w:type="spellEnd"/>
      <w:r w:rsidRPr="00324C62">
        <w:t xml:space="preserve"> increased from 0.1 CFUs in dry seeds to 70 CFUs in germinated seedlings, corresponding to a 700-fold increase. </w:t>
      </w:r>
      <w:r w:rsidRPr="00324C62">
        <w:rPr>
          <w:i/>
          <w:iCs/>
        </w:rPr>
        <w:t>Priestia megaterium</w:t>
      </w:r>
      <w:r w:rsidRPr="00324C62">
        <w:t xml:space="preserve"> increased from 0.2 </w:t>
      </w:r>
      <w:r w:rsidR="00750071" w:rsidRPr="00324C62">
        <w:t xml:space="preserve">CFUs </w:t>
      </w:r>
      <w:r w:rsidRPr="00324C62">
        <w:t xml:space="preserve">to 12 CFUs, corresponding to a 60-fold increase. At the genus level, </w:t>
      </w:r>
      <w:r w:rsidRPr="00324C62">
        <w:rPr>
          <w:i/>
          <w:iCs/>
        </w:rPr>
        <w:t>Stenotrophomonas</w:t>
      </w:r>
      <w:r w:rsidRPr="00324C62">
        <w:t xml:space="preserve"> increased from 28 </w:t>
      </w:r>
      <w:r w:rsidR="00750071" w:rsidRPr="00324C62">
        <w:t xml:space="preserve">total CFUs </w:t>
      </w:r>
      <w:r w:rsidRPr="00324C62">
        <w:t xml:space="preserve">to 62 total CFUs, representing an increase from approximately 27.8% to 32.3% of recovered CFUs. However, species-level entries assigned to this genus did not behave uniformly: </w:t>
      </w:r>
      <w:r w:rsidRPr="00324C62">
        <w:rPr>
          <w:i/>
          <w:iCs/>
        </w:rPr>
        <w:t>S. maltophilia</w:t>
      </w:r>
      <w:r w:rsidRPr="00324C62">
        <w:t xml:space="preserve"> remained stable at 12 CFUs in both conditions, one entry assigned to </w:t>
      </w:r>
      <w:r w:rsidRPr="00324C62">
        <w:rPr>
          <w:i/>
          <w:iCs/>
        </w:rPr>
        <w:t xml:space="preserve">S. </w:t>
      </w:r>
      <w:proofErr w:type="spellStart"/>
      <w:r w:rsidRPr="00324C62">
        <w:rPr>
          <w:i/>
          <w:iCs/>
        </w:rPr>
        <w:t>rhizophila</w:t>
      </w:r>
      <w:proofErr w:type="spellEnd"/>
      <w:r w:rsidRPr="00324C62">
        <w:t xml:space="preserve"> decreased from 15</w:t>
      </w:r>
      <w:r w:rsidR="00750071" w:rsidRPr="00324C62">
        <w:t xml:space="preserve"> CFUs</w:t>
      </w:r>
      <w:r w:rsidRPr="00324C62">
        <w:t xml:space="preserve"> to 5 CFUs, whereas another entry assigned to </w:t>
      </w:r>
      <w:r w:rsidRPr="00324C62">
        <w:rPr>
          <w:i/>
          <w:iCs/>
        </w:rPr>
        <w:t xml:space="preserve">S. </w:t>
      </w:r>
      <w:proofErr w:type="spellStart"/>
      <w:r w:rsidRPr="00324C62">
        <w:rPr>
          <w:i/>
          <w:iCs/>
        </w:rPr>
        <w:t>rhizophila</w:t>
      </w:r>
      <w:proofErr w:type="spellEnd"/>
      <w:r w:rsidRPr="00324C62">
        <w:t xml:space="preserve"> increased from 1 </w:t>
      </w:r>
      <w:r w:rsidR="00750071" w:rsidRPr="00324C62">
        <w:t xml:space="preserve">CFU </w:t>
      </w:r>
      <w:r w:rsidRPr="00324C62">
        <w:t xml:space="preserve">to 45 CFUs. Thus, the increase of </w:t>
      </w:r>
      <w:r w:rsidRPr="00324C62">
        <w:rPr>
          <w:i/>
          <w:iCs/>
        </w:rPr>
        <w:lastRenderedPageBreak/>
        <w:t>Stenotrophomonas</w:t>
      </w:r>
      <w:r w:rsidRPr="00324C62">
        <w:t xml:space="preserve"> at the genus level was associated with differential responses among recovered species-level entries rather than a uniform increase across the genus.</w:t>
      </w:r>
    </w:p>
    <w:p w14:paraId="0501052E" w14:textId="77777777" w:rsidR="00750071" w:rsidRPr="00324C62" w:rsidRDefault="00750071" w:rsidP="00750071"/>
    <w:p w14:paraId="0E02BFEB" w14:textId="092AC8F6" w:rsidR="00B865C0" w:rsidRPr="00324C62" w:rsidRDefault="00000000" w:rsidP="00750071">
      <w:r w:rsidRPr="00324C62">
        <w:t xml:space="preserve">In contrast, other taxa that were more abundant in dry seeds declined after germination. At the genus level, </w:t>
      </w:r>
      <w:r w:rsidRPr="00324C62">
        <w:rPr>
          <w:i/>
          <w:iCs/>
        </w:rPr>
        <w:t>Enterobacter</w:t>
      </w:r>
      <w:r w:rsidRPr="00324C62">
        <w:t xml:space="preserve"> decreased from 10</w:t>
      </w:r>
      <w:r w:rsidR="00750071" w:rsidRPr="00324C62">
        <w:t xml:space="preserve"> CFUs</w:t>
      </w:r>
      <w:r w:rsidRPr="00324C62">
        <w:t xml:space="preserve"> to 2 CFUs, corresponding to an 80% reduction in absolute recovery, and </w:t>
      </w:r>
      <w:r w:rsidRPr="00324C62">
        <w:rPr>
          <w:i/>
          <w:iCs/>
        </w:rPr>
        <w:t>Bacillus</w:t>
      </w:r>
      <w:r w:rsidRPr="00324C62">
        <w:t xml:space="preserve"> decreased from 27.1 </w:t>
      </w:r>
      <w:r w:rsidR="00750071" w:rsidRPr="00324C62">
        <w:t xml:space="preserve">CFUs </w:t>
      </w:r>
      <w:r w:rsidRPr="00324C62">
        <w:t xml:space="preserve">to 10 total CFUs, with its relative representation falling from approximately 26.9% to 5.2%. However, </w:t>
      </w:r>
      <w:r w:rsidRPr="00324C62">
        <w:rPr>
          <w:i/>
          <w:iCs/>
        </w:rPr>
        <w:t>Bacillus</w:t>
      </w:r>
      <w:r w:rsidRPr="00324C62">
        <w:t xml:space="preserve"> also showed contrasting species-level responses. </w:t>
      </w:r>
      <w:r w:rsidRPr="00324C62">
        <w:rPr>
          <w:i/>
          <w:iCs/>
        </w:rPr>
        <w:t>Bacillus simplex</w:t>
      </w:r>
      <w:r w:rsidRPr="00324C62">
        <w:t xml:space="preserve"> decreased from 15 </w:t>
      </w:r>
      <w:r w:rsidR="00750071" w:rsidRPr="00324C62">
        <w:t xml:space="preserve">CFUs </w:t>
      </w:r>
      <w:r w:rsidRPr="00324C62">
        <w:t xml:space="preserve">to 2 CFUs, and </w:t>
      </w:r>
      <w:r w:rsidRPr="00324C62">
        <w:rPr>
          <w:i/>
          <w:iCs/>
        </w:rPr>
        <w:t xml:space="preserve">Bacillus </w:t>
      </w:r>
      <w:proofErr w:type="spellStart"/>
      <w:r w:rsidRPr="00324C62">
        <w:rPr>
          <w:i/>
          <w:iCs/>
        </w:rPr>
        <w:t>safensis</w:t>
      </w:r>
      <w:proofErr w:type="spellEnd"/>
      <w:r w:rsidRPr="00324C62">
        <w:t xml:space="preserve"> decreased from 12 </w:t>
      </w:r>
      <w:r w:rsidR="00750071" w:rsidRPr="00324C62">
        <w:t xml:space="preserve">CFUs </w:t>
      </w:r>
      <w:r w:rsidRPr="00324C62">
        <w:t xml:space="preserve">to 6 CFUs, whereas </w:t>
      </w:r>
      <w:r w:rsidRPr="00324C62">
        <w:rPr>
          <w:i/>
          <w:iCs/>
        </w:rPr>
        <w:t>Bacillus subtilis</w:t>
      </w:r>
      <w:r w:rsidRPr="00324C62">
        <w:t xml:space="preserve"> increased from 0.1 </w:t>
      </w:r>
      <w:r w:rsidR="00750071" w:rsidRPr="00324C62">
        <w:t xml:space="preserve">CFUs </w:t>
      </w:r>
      <w:r w:rsidRPr="00324C62">
        <w:t xml:space="preserve">to 2 CFUs. Similarly, </w:t>
      </w:r>
      <w:proofErr w:type="spellStart"/>
      <w:r w:rsidRPr="00324C62">
        <w:rPr>
          <w:i/>
          <w:iCs/>
        </w:rPr>
        <w:t>Leclercia</w:t>
      </w:r>
      <w:proofErr w:type="spellEnd"/>
      <w:r w:rsidRPr="00324C62">
        <w:rPr>
          <w:i/>
          <w:iCs/>
        </w:rPr>
        <w:t xml:space="preserve"> </w:t>
      </w:r>
      <w:proofErr w:type="spellStart"/>
      <w:r w:rsidRPr="00324C62">
        <w:rPr>
          <w:i/>
          <w:iCs/>
        </w:rPr>
        <w:t>adecarboxylata</w:t>
      </w:r>
      <w:proofErr w:type="spellEnd"/>
      <w:r w:rsidRPr="00324C62">
        <w:t xml:space="preserve"> remained a minor component under both conditions, increasing slightly from 0.2 </w:t>
      </w:r>
      <w:r w:rsidR="00750071" w:rsidRPr="00324C62">
        <w:t xml:space="preserve">CFUs </w:t>
      </w:r>
      <w:r w:rsidRPr="00324C62">
        <w:t>to 1 CFU.</w:t>
      </w:r>
    </w:p>
    <w:p w14:paraId="4AAFBAB6" w14:textId="77777777" w:rsidR="00750071" w:rsidRPr="00324C62" w:rsidRDefault="00750071" w:rsidP="00750071"/>
    <w:p w14:paraId="1A89648D" w14:textId="322AA47A" w:rsidR="00B865C0" w:rsidRPr="00324C62" w:rsidRDefault="00000000" w:rsidP="00750071">
      <w:r w:rsidRPr="00324C62">
        <w:t xml:space="preserve">A particularly informative pattern was observed within </w:t>
      </w:r>
      <w:r w:rsidRPr="00324C62">
        <w:rPr>
          <w:i/>
          <w:iCs/>
        </w:rPr>
        <w:t>Paenibacillus</w:t>
      </w:r>
      <w:r w:rsidRPr="00324C62">
        <w:t xml:space="preserve">. At the genus level, total CFU recovery remained unchanged at 35 CFUs in both dry and germinated samples, although its relative representation decreased from approximately 34.8% to 18.2% because of the broader increase in total microbial recovery after germination. This apparent stability at the genus level masked marked species-level restructuring. </w:t>
      </w:r>
      <w:r w:rsidRPr="00324C62">
        <w:rPr>
          <w:i/>
          <w:iCs/>
        </w:rPr>
        <w:t>Paenibacillus polymyxa</w:t>
      </w:r>
      <w:r w:rsidRPr="00324C62">
        <w:t xml:space="preserve"> decreased from 27 </w:t>
      </w:r>
      <w:r w:rsidR="00750071" w:rsidRPr="00324C62">
        <w:t xml:space="preserve">CFUs </w:t>
      </w:r>
      <w:r w:rsidRPr="00324C62">
        <w:t xml:space="preserve">to 7 CFUs, </w:t>
      </w:r>
      <w:r w:rsidRPr="00324C62">
        <w:rPr>
          <w:i/>
          <w:iCs/>
        </w:rPr>
        <w:t>P. peoriae</w:t>
      </w:r>
      <w:r w:rsidRPr="00324C62">
        <w:t xml:space="preserve"> decreased from 7 </w:t>
      </w:r>
      <w:r w:rsidR="00750071" w:rsidRPr="00324C62">
        <w:t xml:space="preserve">CFUs </w:t>
      </w:r>
      <w:r w:rsidRPr="00324C62">
        <w:t xml:space="preserve">to 0 CFUs and was no longer recovered after germination, whereas </w:t>
      </w:r>
      <w:r w:rsidRPr="00324C62">
        <w:rPr>
          <w:i/>
          <w:iCs/>
        </w:rPr>
        <w:t>P. amylolyticus</w:t>
      </w:r>
      <w:r w:rsidRPr="00324C62">
        <w:t xml:space="preserve"> increased from 1 </w:t>
      </w:r>
      <w:r w:rsidR="00750071" w:rsidRPr="00324C62">
        <w:t xml:space="preserve">CFU </w:t>
      </w:r>
      <w:r w:rsidRPr="00324C62">
        <w:t>to 28 CFUs, corresponding to a 28-fold increase. Together, these results show that germination was associated with marked restructuring of the culturable community, including both genus-level shifts and species-level turnover during early seedling development.</w:t>
      </w:r>
    </w:p>
    <w:p w14:paraId="12738693" w14:textId="77777777" w:rsidR="00B865C0" w:rsidRPr="00324C62" w:rsidRDefault="00B865C0" w:rsidP="00750071">
      <w:pPr>
        <w:rPr>
          <w:b/>
          <w:bCs/>
        </w:rPr>
      </w:pPr>
    </w:p>
    <w:p w14:paraId="615A361F" w14:textId="27743BC4" w:rsidR="00B865C0" w:rsidRPr="00324C62" w:rsidRDefault="00000000" w:rsidP="00750071">
      <w:pPr>
        <w:rPr>
          <w:b/>
          <w:bCs/>
        </w:rPr>
      </w:pPr>
      <w:r w:rsidRPr="00324C62">
        <w:rPr>
          <w:b/>
          <w:bCs/>
        </w:rPr>
        <w:t>Selective enrichment of genera associated with germinated seedlings</w:t>
      </w:r>
    </w:p>
    <w:p w14:paraId="5CDB3646" w14:textId="77777777" w:rsidR="00B865C0" w:rsidRPr="00324C62" w:rsidRDefault="00000000" w:rsidP="00750071">
      <w:r w:rsidRPr="00324C62">
        <w:t xml:space="preserve">The clearest germination-associated enrichments were observed in taxa that were absent or weakly represented in dry seeds but became more prominent after germination. </w:t>
      </w:r>
      <w:proofErr w:type="spellStart"/>
      <w:r w:rsidRPr="00324C62">
        <w:rPr>
          <w:i/>
          <w:iCs/>
        </w:rPr>
        <w:t>Stutzerimonas</w:t>
      </w:r>
      <w:proofErr w:type="spellEnd"/>
      <w:r w:rsidRPr="00324C62">
        <w:rPr>
          <w:i/>
          <w:iCs/>
        </w:rPr>
        <w:t xml:space="preserve"> </w:t>
      </w:r>
      <w:proofErr w:type="spellStart"/>
      <w:r w:rsidRPr="00324C62">
        <w:rPr>
          <w:i/>
          <w:iCs/>
        </w:rPr>
        <w:t>stutzeri</w:t>
      </w:r>
      <w:proofErr w:type="spellEnd"/>
      <w:r w:rsidRPr="00324C62">
        <w:t xml:space="preserve"> showed the strongest response, increasing 700-fold, and </w:t>
      </w:r>
      <w:r w:rsidRPr="00324C62">
        <w:rPr>
          <w:i/>
          <w:iCs/>
        </w:rPr>
        <w:t>Priestia megaterium</w:t>
      </w:r>
      <w:r w:rsidRPr="00324C62">
        <w:t xml:space="preserve"> increased 60-fold. These marked shifts show that controlled germination can favor the recovery of taxa that are poorly represented in dry seeds.</w:t>
      </w:r>
    </w:p>
    <w:p w14:paraId="4E6B4ECE" w14:textId="77777777" w:rsidR="00750071" w:rsidRPr="00324C62" w:rsidRDefault="00750071" w:rsidP="00750071"/>
    <w:p w14:paraId="60BE14A9" w14:textId="77777777" w:rsidR="00B865C0" w:rsidRPr="00324C62" w:rsidRDefault="00000000" w:rsidP="00750071">
      <w:r w:rsidRPr="00324C62">
        <w:t xml:space="preserve">In other cases, genus-level changes were accompanied by contrasting species-level responses. </w:t>
      </w:r>
      <w:r w:rsidRPr="00324C62">
        <w:rPr>
          <w:i/>
          <w:iCs/>
        </w:rPr>
        <w:t>Stenotrophomonas</w:t>
      </w:r>
      <w:r w:rsidRPr="00324C62">
        <w:t xml:space="preserve"> increased overall after germination, but this was not driven by a uniform response of all recovered species-level entries. </w:t>
      </w:r>
      <w:r w:rsidRPr="00324C62">
        <w:rPr>
          <w:i/>
          <w:iCs/>
        </w:rPr>
        <w:t>S. maltophilia</w:t>
      </w:r>
      <w:r w:rsidRPr="00324C62">
        <w:t xml:space="preserve"> remained stable in absolute CFU recovery, while entries assigned to </w:t>
      </w:r>
      <w:r w:rsidRPr="00324C62">
        <w:rPr>
          <w:i/>
          <w:iCs/>
        </w:rPr>
        <w:t xml:space="preserve">S. </w:t>
      </w:r>
      <w:proofErr w:type="spellStart"/>
      <w:r w:rsidRPr="00324C62">
        <w:rPr>
          <w:i/>
          <w:iCs/>
        </w:rPr>
        <w:t>rhizophila</w:t>
      </w:r>
      <w:proofErr w:type="spellEnd"/>
      <w:r w:rsidRPr="00324C62">
        <w:t xml:space="preserve"> showed opposite trends, with one decreasing and another increasing strongly. Thus, the increase of </w:t>
      </w:r>
      <w:r w:rsidRPr="00324C62">
        <w:rPr>
          <w:i/>
          <w:iCs/>
        </w:rPr>
        <w:t>Stenotrophomonas</w:t>
      </w:r>
      <w:r w:rsidRPr="00324C62">
        <w:t xml:space="preserve"> after germination was associated with internal compositional change within the genus.</w:t>
      </w:r>
    </w:p>
    <w:p w14:paraId="74059FDE" w14:textId="77777777" w:rsidR="00750071" w:rsidRPr="00324C62" w:rsidRDefault="00750071" w:rsidP="00750071"/>
    <w:p w14:paraId="772B938C" w14:textId="77777777" w:rsidR="00B865C0" w:rsidRPr="00324C62" w:rsidRDefault="00000000" w:rsidP="00750071">
      <w:r w:rsidRPr="00324C62">
        <w:t xml:space="preserve">A similar but even more pronounced pattern was observed within </w:t>
      </w:r>
      <w:r w:rsidRPr="00324C62">
        <w:rPr>
          <w:i/>
          <w:iCs/>
        </w:rPr>
        <w:t>Paenibacillus</w:t>
      </w:r>
      <w:r w:rsidRPr="00324C62">
        <w:t xml:space="preserve">. Although total recovery for the genus remained stable between dry and germinated conditions, this masked a major shift in species composition. </w:t>
      </w:r>
      <w:r w:rsidRPr="00324C62">
        <w:rPr>
          <w:i/>
          <w:iCs/>
        </w:rPr>
        <w:t>P. polymyxa</w:t>
      </w:r>
      <w:r w:rsidRPr="00324C62">
        <w:t xml:space="preserve"> declined substantially, </w:t>
      </w:r>
      <w:r w:rsidRPr="00324C62">
        <w:rPr>
          <w:i/>
          <w:iCs/>
        </w:rPr>
        <w:t>P. peoriae</w:t>
      </w:r>
      <w:r w:rsidRPr="00324C62">
        <w:t xml:space="preserve"> was recovered only from dry seeds, and </w:t>
      </w:r>
      <w:r w:rsidRPr="00324C62">
        <w:rPr>
          <w:i/>
          <w:iCs/>
        </w:rPr>
        <w:t>P. amylolyticus</w:t>
      </w:r>
      <w:r w:rsidRPr="00324C62">
        <w:t xml:space="preserve"> increased strongly and became the dominant recovered </w:t>
      </w:r>
      <w:r w:rsidRPr="00324C62">
        <w:rPr>
          <w:i/>
          <w:iCs/>
        </w:rPr>
        <w:t>Paenibacillus</w:t>
      </w:r>
      <w:r w:rsidRPr="00324C62">
        <w:t xml:space="preserve"> species after germination. This indicates that germination can alter microbial recovery not only between genera, but also within genera, favoring some species while reducing others.</w:t>
      </w:r>
    </w:p>
    <w:p w14:paraId="5DC8613C" w14:textId="77777777" w:rsidR="00B865C0" w:rsidRPr="00324C62" w:rsidRDefault="00000000" w:rsidP="00750071">
      <w:r w:rsidRPr="00324C62">
        <w:rPr>
          <w:i/>
          <w:iCs/>
        </w:rPr>
        <w:lastRenderedPageBreak/>
        <w:t>Bacillus</w:t>
      </w:r>
      <w:r w:rsidRPr="00324C62">
        <w:t xml:space="preserve"> also showed mixed species-level behavior despite an overall decline at the genus level. Both </w:t>
      </w:r>
      <w:r w:rsidRPr="00324C62">
        <w:rPr>
          <w:i/>
          <w:iCs/>
        </w:rPr>
        <w:t>B. simplex</w:t>
      </w:r>
      <w:r w:rsidRPr="00324C62">
        <w:t xml:space="preserve"> and </w:t>
      </w:r>
      <w:r w:rsidRPr="00324C62">
        <w:rPr>
          <w:i/>
          <w:iCs/>
        </w:rPr>
        <w:t xml:space="preserve">B. </w:t>
      </w:r>
      <w:proofErr w:type="spellStart"/>
      <w:r w:rsidRPr="00324C62">
        <w:rPr>
          <w:i/>
          <w:iCs/>
        </w:rPr>
        <w:t>safensis</w:t>
      </w:r>
      <w:proofErr w:type="spellEnd"/>
      <w:r w:rsidRPr="00324C62">
        <w:t xml:space="preserve"> decreased after germination, whereas </w:t>
      </w:r>
      <w:r w:rsidRPr="00324C62">
        <w:rPr>
          <w:i/>
          <w:iCs/>
        </w:rPr>
        <w:t>B. subtilis</w:t>
      </w:r>
      <w:r w:rsidRPr="00324C62">
        <w:t xml:space="preserve"> increased from a very low initial recovery. In contrast, </w:t>
      </w:r>
      <w:r w:rsidRPr="00324C62">
        <w:rPr>
          <w:i/>
          <w:iCs/>
        </w:rPr>
        <w:t>Enterobacter hormaechei</w:t>
      </w:r>
      <w:r w:rsidRPr="00324C62">
        <w:t xml:space="preserve"> showed a clear reduction, decreasing by 80% in absolute CFUs. Together, these patterns show that controlled germination was associated with selective shifts in culturable microbial recovery during the seed-to-seedling transition.</w:t>
      </w:r>
    </w:p>
    <w:p w14:paraId="112933F2" w14:textId="77777777" w:rsidR="00B865C0" w:rsidRPr="00324C62" w:rsidRDefault="00B865C0" w:rsidP="00750071">
      <w:pPr>
        <w:rPr>
          <w:b/>
          <w:bCs/>
        </w:rPr>
      </w:pPr>
    </w:p>
    <w:p w14:paraId="2578CEA4" w14:textId="3125A38C" w:rsidR="00B865C0" w:rsidRPr="00324C62" w:rsidRDefault="00000000" w:rsidP="00750071">
      <w:pPr>
        <w:rPr>
          <w:b/>
          <w:bCs/>
        </w:rPr>
      </w:pPr>
      <w:r w:rsidRPr="00324C62">
        <w:rPr>
          <w:b/>
          <w:bCs/>
        </w:rPr>
        <w:t>Germination-associated shifts in microbial recovery patterns</w:t>
      </w:r>
    </w:p>
    <w:p w14:paraId="1C41CECE" w14:textId="3F9F6DED" w:rsidR="000F7CED" w:rsidRPr="00324C62" w:rsidRDefault="00000000" w:rsidP="00750071">
      <w:r w:rsidRPr="00324C62">
        <w:t xml:space="preserve">The main trends observed in this study included low microbial recovery from dry seeds, increased total CFU counts after germination, and marked changes in community composition between dry-seed and germinated-seedling samples. Taxa that were weakly represented in dry seeds, such as </w:t>
      </w:r>
      <w:proofErr w:type="spellStart"/>
      <w:r w:rsidRPr="00324C62">
        <w:rPr>
          <w:i/>
          <w:iCs/>
        </w:rPr>
        <w:t>Stutzerimonas</w:t>
      </w:r>
      <w:proofErr w:type="spellEnd"/>
      <w:r w:rsidRPr="00324C62">
        <w:t xml:space="preserve"> and </w:t>
      </w:r>
      <w:r w:rsidRPr="00324C62">
        <w:rPr>
          <w:i/>
          <w:iCs/>
        </w:rPr>
        <w:t>Priestia</w:t>
      </w:r>
      <w:r w:rsidRPr="00324C62">
        <w:t xml:space="preserve">, became more prominent after germination, whereas other taxa that were more strongly represented in dry seeds, including </w:t>
      </w:r>
      <w:r w:rsidRPr="00324C62">
        <w:rPr>
          <w:i/>
          <w:iCs/>
        </w:rPr>
        <w:t>Enterobacter</w:t>
      </w:r>
      <w:r w:rsidRPr="00324C62">
        <w:t xml:space="preserve"> and, at the genus level, </w:t>
      </w:r>
      <w:r w:rsidRPr="00324C62">
        <w:rPr>
          <w:i/>
          <w:iCs/>
        </w:rPr>
        <w:t>Bacillus</w:t>
      </w:r>
      <w:r w:rsidRPr="00324C62">
        <w:t xml:space="preserve">, showed reduced recovery in germinated material. Species-level analysis further indicated that genus-level trends could conceal marked internal restructuring, as observed in </w:t>
      </w:r>
      <w:r w:rsidRPr="00324C62">
        <w:rPr>
          <w:i/>
          <w:iCs/>
        </w:rPr>
        <w:t>Paenibacillus</w:t>
      </w:r>
      <w:r w:rsidRPr="00324C62">
        <w:t>, where total genus-level CFU recovery remained unchanged</w:t>
      </w:r>
      <w:r w:rsidR="00750071" w:rsidRPr="00324C62">
        <w:t>,</w:t>
      </w:r>
      <w:r w:rsidRPr="00324C62">
        <w:t xml:space="preserve"> but species composition shifted substantially, and in </w:t>
      </w:r>
      <w:r w:rsidRPr="00324C62">
        <w:rPr>
          <w:i/>
          <w:iCs/>
        </w:rPr>
        <w:t>Stenotrophomonas</w:t>
      </w:r>
      <w:r w:rsidRPr="00324C62">
        <w:t xml:space="preserve"> and </w:t>
      </w:r>
      <w:r w:rsidRPr="00324C62">
        <w:rPr>
          <w:i/>
          <w:iCs/>
        </w:rPr>
        <w:t>Bacillus</w:t>
      </w:r>
      <w:r w:rsidRPr="00324C62">
        <w:t>, where different species-level entries showed contrasting responses to germination.</w:t>
      </w:r>
    </w:p>
    <w:p w14:paraId="11410D79" w14:textId="77777777" w:rsidR="00750071" w:rsidRPr="00324C62" w:rsidRDefault="00750071" w:rsidP="00750071"/>
    <w:p w14:paraId="23A7635E" w14:textId="46E25375" w:rsidR="000F7CED" w:rsidRPr="00324C62" w:rsidRDefault="00000000" w:rsidP="00750071">
      <w:r w:rsidRPr="00324C62">
        <w:t>These observations support the use of controlled germination as a comparative stage for detecting shifts in the recoverable culturable microbiota associated with the seed-to-seedling transition. Under the standardized conditions used here, the workflow enabled comparison of dry and germinated material while preserving interpretability of differences in CFU-based recovery and taxonomic composition (</w:t>
      </w:r>
      <w:r w:rsidRPr="00A05005">
        <w:rPr>
          <w:b/>
          <w:bCs/>
        </w:rPr>
        <w:t>Figure 4</w:t>
      </w:r>
      <w:r w:rsidRPr="00324C62">
        <w:t>).</w:t>
      </w:r>
    </w:p>
    <w:p w14:paraId="04A274FE" w14:textId="77777777" w:rsidR="00D869F8" w:rsidRPr="00324C62" w:rsidRDefault="00D869F8" w:rsidP="00750071"/>
    <w:p w14:paraId="676EE7F9" w14:textId="5DB6EE0B" w:rsidR="00D869F8" w:rsidRPr="00324C62" w:rsidRDefault="00000000" w:rsidP="00750071">
      <w:pPr>
        <w:jc w:val="center"/>
      </w:pPr>
      <w:r w:rsidRPr="00324C62">
        <w:t xml:space="preserve">[Place </w:t>
      </w:r>
      <w:r w:rsidRPr="00A05005">
        <w:rPr>
          <w:b/>
          <w:bCs/>
        </w:rPr>
        <w:t xml:space="preserve">Figure </w:t>
      </w:r>
      <w:r w:rsidR="006C64AD" w:rsidRPr="00A05005">
        <w:rPr>
          <w:b/>
          <w:bCs/>
        </w:rPr>
        <w:t>4</w:t>
      </w:r>
      <w:r w:rsidR="00750071" w:rsidRPr="00324C62">
        <w:t xml:space="preserve"> here</w:t>
      </w:r>
      <w:r w:rsidRPr="00324C62">
        <w:t>]</w:t>
      </w:r>
    </w:p>
    <w:p w14:paraId="45CB5297" w14:textId="77777777" w:rsidR="00D869F8" w:rsidRPr="00324C62" w:rsidRDefault="00D869F8" w:rsidP="00750071"/>
    <w:p w14:paraId="6D510784" w14:textId="526FEB0F" w:rsidR="006E4797" w:rsidRPr="00324C62" w:rsidRDefault="00000000" w:rsidP="00750071">
      <w:r w:rsidRPr="00324C62">
        <w:rPr>
          <w:b/>
        </w:rPr>
        <w:t>FIGURE AND TABLE LEGENDS:</w:t>
      </w:r>
    </w:p>
    <w:p w14:paraId="45379DF2" w14:textId="0C00076E" w:rsidR="006C64AD" w:rsidRPr="00324C62" w:rsidRDefault="00000000" w:rsidP="00750071">
      <w:pPr>
        <w:pBdr>
          <w:top w:val="nil"/>
          <w:left w:val="nil"/>
          <w:bottom w:val="nil"/>
          <w:right w:val="nil"/>
          <w:between w:val="nil"/>
        </w:pBdr>
      </w:pPr>
      <w:r w:rsidRPr="00324C62">
        <w:rPr>
          <w:b/>
          <w:bCs/>
        </w:rPr>
        <w:t>Figure 1</w:t>
      </w:r>
      <w:r w:rsidR="00750071" w:rsidRPr="00324C62">
        <w:rPr>
          <w:b/>
          <w:bCs/>
        </w:rPr>
        <w:t xml:space="preserve">: </w:t>
      </w:r>
      <w:r w:rsidRPr="00324C62">
        <w:rPr>
          <w:b/>
          <w:bCs/>
        </w:rPr>
        <w:t xml:space="preserve">Conceptual and procedural overview of the comparative isolation workflow. </w:t>
      </w:r>
      <w:r w:rsidRPr="00324C62">
        <w:t>(</w:t>
      </w:r>
      <w:r w:rsidRPr="00A05005">
        <w:rPr>
          <w:b/>
          <w:bCs/>
        </w:rPr>
        <w:t>A</w:t>
      </w:r>
      <w:r w:rsidRPr="00324C62">
        <w:t>) Conceptual representation of the dry tomato seed condition prior to germination. (</w:t>
      </w:r>
      <w:r w:rsidRPr="00A05005">
        <w:rPr>
          <w:b/>
          <w:bCs/>
        </w:rPr>
        <w:t>B</w:t>
      </w:r>
      <w:r w:rsidRPr="00324C62">
        <w:t>) Conceptual representation of the germinated tomato seed condition during the seed-to-seedling transition. (</w:t>
      </w:r>
      <w:r w:rsidRPr="00A05005">
        <w:rPr>
          <w:b/>
          <w:bCs/>
        </w:rPr>
        <w:t>C</w:t>
      </w:r>
      <w:r w:rsidRPr="00324C62">
        <w:t>) Schematic workflow of the protocol, including seed surface sterilization, rinse-control assessment, direct processing of dry seeds or controlled germination, homogenization of pooled biological replicates, serial dilution and plating, CFU-based quantification, isolate recovery, taxonomic identification, and comparative analysis of dry and germinated material. Critical control points highlighted in the workflow include sterilization efficiency, equivalent biological replicates, and consistent plating and CFU analysis. Panels A and B were prepared as AI-assisted conceptual illustrations for visual representation only.</w:t>
      </w:r>
    </w:p>
    <w:p w14:paraId="21EAEDE8" w14:textId="77777777" w:rsidR="00E533FB" w:rsidRPr="00324C62" w:rsidRDefault="00E533FB" w:rsidP="00750071">
      <w:pPr>
        <w:pBdr>
          <w:top w:val="nil"/>
          <w:left w:val="nil"/>
          <w:bottom w:val="nil"/>
          <w:right w:val="nil"/>
          <w:between w:val="nil"/>
        </w:pBdr>
        <w:rPr>
          <w:b/>
          <w:bCs/>
        </w:rPr>
      </w:pPr>
    </w:p>
    <w:p w14:paraId="01B31D2B" w14:textId="0F22ECE1" w:rsidR="006C64AD" w:rsidRPr="00324C62" w:rsidRDefault="00000000" w:rsidP="00750071">
      <w:pPr>
        <w:pBdr>
          <w:top w:val="nil"/>
          <w:left w:val="nil"/>
          <w:bottom w:val="nil"/>
          <w:right w:val="nil"/>
          <w:between w:val="nil"/>
        </w:pBdr>
      </w:pPr>
      <w:r w:rsidRPr="00324C62">
        <w:rPr>
          <w:b/>
          <w:bCs/>
        </w:rPr>
        <w:t>Figure 2</w:t>
      </w:r>
      <w:r w:rsidR="00750071" w:rsidRPr="00324C62">
        <w:rPr>
          <w:b/>
          <w:bCs/>
        </w:rPr>
        <w:t xml:space="preserve">: </w:t>
      </w:r>
      <w:r w:rsidRPr="00324C62">
        <w:rPr>
          <w:b/>
          <w:bCs/>
        </w:rPr>
        <w:t xml:space="preserve">Species-level CFU distribution in dry and germinated samples. </w:t>
      </w:r>
      <w:r w:rsidRPr="00324C62">
        <w:t xml:space="preserve">Colony-forming units (CFUs) recovered from dry and germinated samples, grouped by bacterial species. </w:t>
      </w:r>
      <w:r w:rsidR="00750071" w:rsidRPr="00324C62">
        <w:t>(</w:t>
      </w:r>
      <w:r w:rsidR="000F7CED" w:rsidRPr="00A05005">
        <w:rPr>
          <w:b/>
          <w:bCs/>
        </w:rPr>
        <w:t>A</w:t>
      </w:r>
      <w:r w:rsidR="00750071" w:rsidRPr="00324C62">
        <w:t>)</w:t>
      </w:r>
      <w:r w:rsidR="000F7CED" w:rsidRPr="00324C62">
        <w:t xml:space="preserve"> </w:t>
      </w:r>
      <w:r w:rsidR="00750071" w:rsidRPr="00324C62">
        <w:t>A</w:t>
      </w:r>
      <w:r w:rsidR="000F7CED" w:rsidRPr="00324C62">
        <w:t>bsolute CFU abundance per biological replicate</w:t>
      </w:r>
      <w:r w:rsidR="00750071" w:rsidRPr="00324C62">
        <w:t>. (</w:t>
      </w:r>
      <w:r w:rsidR="00750071" w:rsidRPr="00A05005">
        <w:rPr>
          <w:b/>
          <w:bCs/>
        </w:rPr>
        <w:t>B</w:t>
      </w:r>
      <w:r w:rsidR="00750071" w:rsidRPr="00324C62">
        <w:t>) T</w:t>
      </w:r>
      <w:r w:rsidRPr="00324C62">
        <w:t>he relative species-level distribution as a percentage of total CFUs. Colors represent individual bacterial species.</w:t>
      </w:r>
    </w:p>
    <w:p w14:paraId="2C7E2577" w14:textId="19F33906" w:rsidR="006C64AD" w:rsidRPr="00324C62" w:rsidRDefault="006C64AD" w:rsidP="00750071">
      <w:pPr>
        <w:pBdr>
          <w:top w:val="nil"/>
          <w:left w:val="nil"/>
          <w:bottom w:val="nil"/>
          <w:right w:val="nil"/>
          <w:between w:val="nil"/>
        </w:pBdr>
        <w:rPr>
          <w:bCs/>
        </w:rPr>
      </w:pPr>
    </w:p>
    <w:p w14:paraId="32EAFD7D" w14:textId="49E637EC" w:rsidR="006E4797" w:rsidRPr="00324C62" w:rsidRDefault="00000000" w:rsidP="00750071">
      <w:pPr>
        <w:pBdr>
          <w:top w:val="nil"/>
          <w:left w:val="nil"/>
          <w:bottom w:val="nil"/>
          <w:right w:val="nil"/>
          <w:between w:val="nil"/>
        </w:pBdr>
        <w:rPr>
          <w:bCs/>
        </w:rPr>
      </w:pPr>
      <w:r w:rsidRPr="00324C62">
        <w:rPr>
          <w:b/>
          <w:bCs/>
        </w:rPr>
        <w:lastRenderedPageBreak/>
        <w:t>Figure 3</w:t>
      </w:r>
      <w:r w:rsidR="00750071" w:rsidRPr="00324C62">
        <w:rPr>
          <w:b/>
          <w:bCs/>
        </w:rPr>
        <w:t xml:space="preserve">: </w:t>
      </w:r>
      <w:r w:rsidRPr="00324C62">
        <w:rPr>
          <w:b/>
          <w:bCs/>
        </w:rPr>
        <w:t xml:space="preserve">Relative proportion of recovered CFUs assigned to individual taxa in dry seeds and germinated seedlings. </w:t>
      </w:r>
      <w:r w:rsidRPr="00324C62">
        <w:t>Stacked bars show the relative contribution of each recovered taxon to the total CFUs detected in dry-seed and germinated-seedling samples. The plot displays the proportional distribution of the individual taxa included in the comparative analysis for each condition.</w:t>
      </w:r>
    </w:p>
    <w:p w14:paraId="080A2B28" w14:textId="77777777" w:rsidR="00CC743E" w:rsidRPr="00324C62" w:rsidRDefault="00CC743E" w:rsidP="00750071"/>
    <w:p w14:paraId="0FABF066" w14:textId="5C1DD4E4" w:rsidR="00533E11" w:rsidRPr="00324C62" w:rsidRDefault="00000000" w:rsidP="00750071">
      <w:r w:rsidRPr="00324C62">
        <w:rPr>
          <w:b/>
          <w:bCs/>
        </w:rPr>
        <w:t>Figure 4</w:t>
      </w:r>
      <w:r w:rsidR="00750071" w:rsidRPr="00324C62">
        <w:rPr>
          <w:b/>
          <w:bCs/>
        </w:rPr>
        <w:t xml:space="preserve">: </w:t>
      </w:r>
      <w:r w:rsidRPr="00324C62">
        <w:rPr>
          <w:b/>
          <w:bCs/>
        </w:rPr>
        <w:t>Representative colony isolation and strain purification workflow.</w:t>
      </w:r>
      <w:r w:rsidRPr="00324C62">
        <w:t xml:space="preserve"> Representative plates showing bacterial colony recovery by serial dilution and subsequent purification of selected isolates. </w:t>
      </w:r>
      <w:r w:rsidRPr="00A05005">
        <w:t>(</w:t>
      </w:r>
      <w:r w:rsidR="00750071" w:rsidRPr="00324C62">
        <w:rPr>
          <w:b/>
          <w:bCs/>
        </w:rPr>
        <w:t>A</w:t>
      </w:r>
      <w:r w:rsidRPr="00A05005">
        <w:t>)</w:t>
      </w:r>
      <w:r w:rsidRPr="00324C62">
        <w:t xml:space="preserve"> Serial dilution plating illustrating colony separation across dilution sectors. </w:t>
      </w:r>
      <w:r w:rsidRPr="00A05005">
        <w:t>(</w:t>
      </w:r>
      <w:r w:rsidR="00750071" w:rsidRPr="00324C62">
        <w:rPr>
          <w:b/>
          <w:bCs/>
        </w:rPr>
        <w:t>B</w:t>
      </w:r>
      <w:r w:rsidRPr="00A05005">
        <w:t>)</w:t>
      </w:r>
      <w:r w:rsidRPr="00324C62">
        <w:t xml:space="preserve"> Sector plate showing purified bacterial strains with distinct colony morphologies and pigmentation after streaking.</w:t>
      </w:r>
    </w:p>
    <w:p w14:paraId="6A544182" w14:textId="77777777" w:rsidR="006C64AD" w:rsidRPr="00324C62" w:rsidRDefault="006C64AD" w:rsidP="00750071"/>
    <w:p w14:paraId="5E44272A" w14:textId="59918C07" w:rsidR="0084029F" w:rsidRPr="00324C62" w:rsidRDefault="00000000" w:rsidP="00750071">
      <w:pPr>
        <w:rPr>
          <w:b/>
        </w:rPr>
      </w:pPr>
      <w:r w:rsidRPr="00324C62">
        <w:rPr>
          <w:b/>
        </w:rPr>
        <w:t xml:space="preserve">DISCUSSION: </w:t>
      </w:r>
    </w:p>
    <w:p w14:paraId="34DA6FAE" w14:textId="0B344CB2" w:rsidR="0084029F" w:rsidRPr="00324C62" w:rsidRDefault="00000000" w:rsidP="00750071">
      <w:r w:rsidRPr="00324C62">
        <w:t xml:space="preserve">The results presented here demonstrate that the integration of standardized surface sterilization with controlled seed germination provides a robust framework for the </w:t>
      </w:r>
      <w:proofErr w:type="spellStart"/>
      <w:r w:rsidRPr="00324C62">
        <w:t>culturomic</w:t>
      </w:r>
      <w:proofErr w:type="spellEnd"/>
      <w:r w:rsidRPr="00324C62">
        <w:t xml:space="preserve"> isolation of seed-associated microbiota. A key outcome of this protocol is the ability to balance effective removal of external contaminants with preservation of endogenous microbial populations. This balance is critical in culture-based studies, where overly stringent sterilization can reduce microbial recovery, while insufficient sterilization can introduce bias through the proliferation of epiphytic microorganisms</w:t>
      </w:r>
      <w:r w:rsidR="00C52853" w:rsidRPr="00A05005">
        <w:rPr>
          <w:noProof/>
          <w:vertAlign w:val="superscript"/>
        </w:rPr>
        <w:t>6,16</w:t>
      </w:r>
      <w:r w:rsidRPr="00324C62">
        <w:t>. Rather than defining universally optimal sterilization conditions, this protocol adopts an approach based on previously validated methodologies that can be adjusted depending on seed characteristics and experimental objectives</w:t>
      </w:r>
      <w:r w:rsidR="00C52853" w:rsidRPr="00A05005">
        <w:rPr>
          <w:noProof/>
          <w:vertAlign w:val="superscript"/>
        </w:rPr>
        <w:t>6</w:t>
      </w:r>
      <w:r w:rsidRPr="00324C62">
        <w:t xml:space="preserve">. </w:t>
      </w:r>
      <w:r w:rsidR="000F7CED" w:rsidRPr="00324C62">
        <w:t>These results indicate that the standardized conditions used here minimized external contamination while maintaining recovery of culturable microorganisms.</w:t>
      </w:r>
    </w:p>
    <w:p w14:paraId="3E97D8E8" w14:textId="77777777" w:rsidR="00750071" w:rsidRPr="00324C62" w:rsidRDefault="00750071" w:rsidP="00750071"/>
    <w:p w14:paraId="697B3E36" w14:textId="2B0026CE" w:rsidR="0084029F" w:rsidRPr="00324C62" w:rsidRDefault="00000000" w:rsidP="00750071">
      <w:r w:rsidRPr="00324C62">
        <w:t>Seeds represent a critical entry point for plant-associated microbiota, acting as reservoirs of microorganisms that can influence plant development from the earliest stages of growth and contribute to microbiome assembly during the plant life cycle</w:t>
      </w:r>
      <w:r w:rsidR="00C52853" w:rsidRPr="00A05005">
        <w:rPr>
          <w:noProof/>
          <w:vertAlign w:val="superscript"/>
        </w:rPr>
        <w:t>1</w:t>
      </w:r>
      <w:r w:rsidR="00750071" w:rsidRPr="00324C62">
        <w:rPr>
          <w:noProof/>
          <w:vertAlign w:val="superscript"/>
        </w:rPr>
        <w:t>–</w:t>
      </w:r>
      <w:r w:rsidR="00C52853" w:rsidRPr="00A05005">
        <w:rPr>
          <w:noProof/>
          <w:vertAlign w:val="superscript"/>
        </w:rPr>
        <w:t>3</w:t>
      </w:r>
      <w:r w:rsidRPr="00324C62">
        <w:t>. A fraction of these microorganisms may be vertically transmitted and persist across generations, suggesting that seed-associated microbiota may play an important role in plant fitness and early establishment</w:t>
      </w:r>
      <w:r w:rsidR="00C52853" w:rsidRPr="00A05005">
        <w:rPr>
          <w:noProof/>
          <w:vertAlign w:val="superscript"/>
        </w:rPr>
        <w:t>4,5</w:t>
      </w:r>
      <w:r w:rsidRPr="00324C62">
        <w:t xml:space="preserve">. A central finding of this study is that controlled germination substantially alters the recovery of culturable seed-associated microbiota from equivalent pooled biological replicates. Compared to dry, non-germinated seeds, germinated seedlings yielded higher CFU counts and broader compositional representation of culturable taxa. More importantly, </w:t>
      </w:r>
      <w:r w:rsidR="00B865C0" w:rsidRPr="00324C62">
        <w:t>germination led to marked shifts in CFU-based community structure</w:t>
      </w:r>
      <w:r w:rsidRPr="00324C62">
        <w:t>, with some taxa becoming strongly enriched, others decreasing, and others maintaining similar genus-level recovery while undergoing marked internal restructuring at the species level. These results indicate that germination does not simply increase total microbial recovery, but selectively reshapes the culturable community during the seed-to-seedling transition, consistent with previous observations that seed-associated microorganisms can remain dormant or weakly represented in dry seeds and become more detectable during germination</w:t>
      </w:r>
      <w:r w:rsidR="00C52853" w:rsidRPr="00A05005">
        <w:rPr>
          <w:noProof/>
          <w:vertAlign w:val="superscript"/>
        </w:rPr>
        <w:t>2,18</w:t>
      </w:r>
      <w:r w:rsidRPr="00324C62">
        <w:t>.</w:t>
      </w:r>
    </w:p>
    <w:p w14:paraId="2AA6E65D" w14:textId="77777777" w:rsidR="0084029F" w:rsidRPr="00324C62" w:rsidRDefault="0084029F" w:rsidP="00750071"/>
    <w:p w14:paraId="380E99B3" w14:textId="17017440" w:rsidR="0084029F" w:rsidRPr="00324C62" w:rsidRDefault="00000000" w:rsidP="00750071">
      <w:r w:rsidRPr="00324C62">
        <w:t xml:space="preserve">This germination-associated restructuring likely reflects the physiological changes that occur during early seedling development, including water uptake, metabolic activation, and nutrient </w:t>
      </w:r>
      <w:r w:rsidRPr="00324C62">
        <w:lastRenderedPageBreak/>
        <w:t>mobilization</w:t>
      </w:r>
      <w:r w:rsidR="00C52853" w:rsidRPr="00A05005">
        <w:rPr>
          <w:noProof/>
          <w:vertAlign w:val="superscript"/>
        </w:rPr>
        <w:t>18</w:t>
      </w:r>
      <w:r w:rsidRPr="00324C62">
        <w:t>. These processes can stimulate microbial proliferation and activity and may facilitate the transition of seed-associated microorganisms from a dormant, low-abundance, or poorly recoverable state to a detectable culturable population</w:t>
      </w:r>
      <w:r w:rsidR="00C52853" w:rsidRPr="00A05005">
        <w:rPr>
          <w:noProof/>
          <w:vertAlign w:val="superscript"/>
        </w:rPr>
        <w:t>8,9,15</w:t>
      </w:r>
      <w:r w:rsidRPr="00324C62">
        <w:t>. In this context, germination can be considered a critical ecological window in which microbial populations interact with the host plant and contribute to early plant</w:t>
      </w:r>
      <w:r w:rsidR="00750071" w:rsidRPr="00324C62">
        <w:t>-</w:t>
      </w:r>
      <w:r w:rsidRPr="00324C62">
        <w:t xml:space="preserve">microbe interactions. In the present study, taxa such as </w:t>
      </w:r>
      <w:proofErr w:type="spellStart"/>
      <w:r w:rsidRPr="003E6E4F">
        <w:rPr>
          <w:i/>
          <w:iCs/>
          <w:rPrChange w:id="283" w:author="Nacho Vílchez" w:date="2026-06-16T00:57:00Z" w16du:dateUtc="2026-06-15T23:57:00Z">
            <w:rPr/>
          </w:rPrChange>
        </w:rPr>
        <w:t>Stutzerimonas</w:t>
      </w:r>
      <w:proofErr w:type="spellEnd"/>
      <w:r w:rsidRPr="00324C62">
        <w:t xml:space="preserve">, </w:t>
      </w:r>
      <w:r w:rsidRPr="003E6E4F">
        <w:rPr>
          <w:i/>
          <w:iCs/>
          <w:rPrChange w:id="284" w:author="Nacho Vílchez" w:date="2026-06-16T00:57:00Z" w16du:dateUtc="2026-06-15T23:57:00Z">
            <w:rPr/>
          </w:rPrChange>
        </w:rPr>
        <w:t>Priestia</w:t>
      </w:r>
      <w:r w:rsidRPr="00324C62">
        <w:t xml:space="preserve">, and </w:t>
      </w:r>
      <w:r w:rsidRPr="003E6E4F">
        <w:rPr>
          <w:i/>
          <w:iCs/>
          <w:rPrChange w:id="285" w:author="Nacho Vílchez" w:date="2026-06-16T00:57:00Z" w16du:dateUtc="2026-06-15T23:57:00Z">
            <w:rPr/>
          </w:rPrChange>
        </w:rPr>
        <w:t>Stenotrophomonas</w:t>
      </w:r>
      <w:r w:rsidRPr="00324C62">
        <w:t xml:space="preserve"> showed clear enrichment after germination, supporting the utility of this workflow for recovering microorganisms associated with early seedling development. At the same time, the data also show that genus-level patterns may mask substantial internal shifts, as illustrated by </w:t>
      </w:r>
      <w:r w:rsidRPr="003E6E4F">
        <w:rPr>
          <w:i/>
          <w:iCs/>
          <w:rPrChange w:id="286" w:author="Nacho Vílchez" w:date="2026-06-16T00:57:00Z" w16du:dateUtc="2026-06-15T23:57:00Z">
            <w:rPr/>
          </w:rPrChange>
        </w:rPr>
        <w:t>Paenibacillus</w:t>
      </w:r>
      <w:r w:rsidRPr="00324C62">
        <w:t>, in which total genus-level CFU recovery remained stable while species composition changed markedly between dry and germinated conditions. This distinction is important because it indicates that germination-associated microbial shifts can occur both between genera and within genera, and that interpretation at a single taxonomic level may overlook biologically relevant restructuring.</w:t>
      </w:r>
    </w:p>
    <w:p w14:paraId="139D277E" w14:textId="77777777" w:rsidR="0084029F" w:rsidRPr="00324C62" w:rsidRDefault="0084029F" w:rsidP="00750071"/>
    <w:p w14:paraId="232B3A13" w14:textId="1E70E6BB" w:rsidR="0084029F" w:rsidRPr="00324C62" w:rsidRDefault="00000000" w:rsidP="00750071">
      <w:r w:rsidRPr="00324C62">
        <w:t>Seed-associated microorganisms have been shown to influence germination and seedling development through mechanisms including phytohormone production, nutrient mobilization, and pathogen suppression</w:t>
      </w:r>
      <w:r w:rsidR="00C52853" w:rsidRPr="00A05005">
        <w:rPr>
          <w:noProof/>
          <w:vertAlign w:val="superscript"/>
        </w:rPr>
        <w:t>4,5,13</w:t>
      </w:r>
      <w:r w:rsidRPr="00324C62">
        <w:t>. In this context, the taxa recovered using this protocol may include microorganisms with potential relevance for early plant establishment. However, the present method is designed to recover culturable microorganisms associated with the seed-to-seedling transition and does not by itself demonstrate functional activity in planta. Accordingly, the biological significance of enriched taxa should be interpreted as a hypothesis-generating outcome that can support downstream functional characterization.</w:t>
      </w:r>
    </w:p>
    <w:p w14:paraId="1FA40A8D" w14:textId="77777777" w:rsidR="0084029F" w:rsidRPr="00324C62" w:rsidRDefault="0084029F" w:rsidP="00750071"/>
    <w:p w14:paraId="4C5FC0C5" w14:textId="194739CF" w:rsidR="0084029F" w:rsidRPr="00324C62" w:rsidRDefault="00000000" w:rsidP="00750071">
      <w:r w:rsidRPr="00324C62">
        <w:t>Despite these advantages, several limitations should be considered. First, as with all culture-based methods, the protocol captures only the culturable fraction of the seed-associated microbiota, which represents a subset of the total microbial community</w:t>
      </w:r>
      <w:r w:rsidR="00C52853" w:rsidRPr="00A05005">
        <w:rPr>
          <w:noProof/>
          <w:vertAlign w:val="superscript"/>
        </w:rPr>
        <w:t>7,15,19</w:t>
      </w:r>
      <w:r w:rsidRPr="00324C62">
        <w:t>. Culture-independent approaches consistently reveal greater diversity than that recovered through cultivation alone</w:t>
      </w:r>
      <w:r w:rsidR="00C52853" w:rsidRPr="00A05005">
        <w:rPr>
          <w:noProof/>
          <w:vertAlign w:val="superscript"/>
        </w:rPr>
        <w:t>9,19</w:t>
      </w:r>
      <w:r w:rsidRPr="00324C62">
        <w:t>, and therefore</w:t>
      </w:r>
      <w:r w:rsidR="00750071" w:rsidRPr="00324C62">
        <w:t>,</w:t>
      </w:r>
      <w:r w:rsidRPr="00324C62">
        <w:t xml:space="preserve"> the results obtained here should be interpreted within the context of culturable microbiota. Second, the outcome of microbial isolation is influenced by the choice of culture media, incubation conditions, and sampling depth, which may introduce bias in the representation of microbial taxa</w:t>
      </w:r>
      <w:r w:rsidR="00C52853" w:rsidRPr="00A05005">
        <w:rPr>
          <w:noProof/>
          <w:vertAlign w:val="superscript"/>
        </w:rPr>
        <w:t>7,17</w:t>
      </w:r>
      <w:r w:rsidRPr="00324C62">
        <w:t>. Third, germination itself may alter the relative abundance and recoverability of microbial populations in ways that reflect their responsiveness to germination-associated conditions rather than their original abundance in dry seeds</w:t>
      </w:r>
      <w:r w:rsidR="00C52853" w:rsidRPr="00A05005">
        <w:rPr>
          <w:noProof/>
          <w:vertAlign w:val="superscript"/>
        </w:rPr>
        <w:t>18</w:t>
      </w:r>
      <w:r w:rsidRPr="00324C62">
        <w:t>. For this reason, the method should be understood as a comparative approach for identifying taxa that become recoverable or enriched during germination, rather than as a direct measure of their initial abundance in the seed. In addition, the sterilization conditions used in this protocol, although based on previously validated approaches, may not be directly transferable to all plant species or seed types without adjustment</w:t>
      </w:r>
      <w:r w:rsidR="00C52853" w:rsidRPr="00A05005">
        <w:rPr>
          <w:noProof/>
          <w:vertAlign w:val="superscript"/>
        </w:rPr>
        <w:t>6</w:t>
      </w:r>
      <w:r w:rsidRPr="00324C62">
        <w:t>. Factors such as seed coat structure, chemical composition, and initial microbial load can influence both sterilization efficiency and microbial recovery. Finally, reproducibility depends on maintaining consistency across experimental steps, including sterilization, germination conditions, homogenization, and plating procedures. Small variations in these steps may have amplified effects when working with low-biomass samples such as seeds</w:t>
      </w:r>
      <w:r w:rsidR="00C52853" w:rsidRPr="00A05005">
        <w:rPr>
          <w:noProof/>
          <w:vertAlign w:val="superscript"/>
        </w:rPr>
        <w:t>15</w:t>
      </w:r>
      <w:r w:rsidRPr="00324C62">
        <w:t>. The inclusion of biological replicates and parallel processing of dry and germinated samples is therefore essential for robust interpretation of results.</w:t>
      </w:r>
    </w:p>
    <w:p w14:paraId="35CABE44" w14:textId="77777777" w:rsidR="0084029F" w:rsidRPr="00324C62" w:rsidRDefault="0084029F" w:rsidP="00750071"/>
    <w:p w14:paraId="1073258E" w14:textId="5C8184FA" w:rsidR="0084029F" w:rsidRPr="00324C62" w:rsidRDefault="00000000" w:rsidP="00750071">
      <w:r w:rsidRPr="00324C62">
        <w:t xml:space="preserve">In conclusion, this protocol provides a reproducible and flexible framework for the </w:t>
      </w:r>
      <w:proofErr w:type="spellStart"/>
      <w:r w:rsidRPr="00324C62">
        <w:t>culturomic</w:t>
      </w:r>
      <w:proofErr w:type="spellEnd"/>
      <w:r w:rsidRPr="00324C62">
        <w:t xml:space="preserve"> isolation of seed-associated microbiota, with particular emphasis on recovery of microorganisms associated with the seed-to-seedling transition. By integrating controlled germination into the workflow, the method enables detection of germination-dependent shifts in CFU-based microbial composition and enhances recovery of taxa that may be relevant for early plant establishment and microbiome assembly. More broadly, the approach provides an experimentally tractable entry point for downstream studies aimed at understanding how seed-associated microorganisms contribute to early plant</w:t>
      </w:r>
      <w:r w:rsidR="00750071" w:rsidRPr="00324C62">
        <w:t>-</w:t>
      </w:r>
      <w:r w:rsidRPr="00324C62">
        <w:t>microbe interactions.</w:t>
      </w:r>
    </w:p>
    <w:p w14:paraId="5B75B54D" w14:textId="77777777" w:rsidR="00EB33A2" w:rsidRPr="00324C62" w:rsidRDefault="00EB33A2" w:rsidP="00750071"/>
    <w:p w14:paraId="59F37CC4" w14:textId="22D5A08B" w:rsidR="006E4797" w:rsidRPr="00324C62" w:rsidRDefault="00000000" w:rsidP="00750071">
      <w:pPr>
        <w:pBdr>
          <w:top w:val="nil"/>
          <w:left w:val="nil"/>
          <w:bottom w:val="nil"/>
          <w:right w:val="nil"/>
          <w:between w:val="nil"/>
        </w:pBdr>
      </w:pPr>
      <w:r w:rsidRPr="00324C62">
        <w:rPr>
          <w:b/>
        </w:rPr>
        <w:t xml:space="preserve">ACKNOWLEDGMENTS: </w:t>
      </w:r>
    </w:p>
    <w:p w14:paraId="6D064C88" w14:textId="53A55628" w:rsidR="006E4797" w:rsidRPr="00324C62" w:rsidRDefault="00000000" w:rsidP="00750071">
      <w:r w:rsidRPr="00324C62">
        <w:t xml:space="preserve">The authors thank ITQB NOVA (NOVA University of Lisbon, Oeiras, Portugal) and GREEN-IT Research Unit for access to greenhouse facilities and supporting infrastructure. The authors also thank </w:t>
      </w:r>
      <w:proofErr w:type="spellStart"/>
      <w:r w:rsidRPr="00324C62">
        <w:t>Semillas</w:t>
      </w:r>
      <w:proofErr w:type="spellEnd"/>
      <w:r w:rsidRPr="00324C62">
        <w:t xml:space="preserve"> Fitó for kindly providing the tomato seeds used in this study, with special thanks to Dr. Narváez (Seed Technologist, </w:t>
      </w:r>
      <w:proofErr w:type="spellStart"/>
      <w:r w:rsidRPr="00324C62">
        <w:t>Semillas</w:t>
      </w:r>
      <w:proofErr w:type="spellEnd"/>
      <w:r w:rsidRPr="00324C62">
        <w:t xml:space="preserve"> Fitó). This work was supported by FCT - </w:t>
      </w:r>
      <w:proofErr w:type="spellStart"/>
      <w:r w:rsidRPr="00324C62">
        <w:t>Fundação</w:t>
      </w:r>
      <w:proofErr w:type="spellEnd"/>
      <w:r w:rsidRPr="00324C62">
        <w:t xml:space="preserve"> para a </w:t>
      </w:r>
      <w:proofErr w:type="spellStart"/>
      <w:r w:rsidRPr="00324C62">
        <w:t>Ciência</w:t>
      </w:r>
      <w:proofErr w:type="spellEnd"/>
      <w:r w:rsidRPr="00324C62">
        <w:t xml:space="preserve"> e a </w:t>
      </w:r>
      <w:proofErr w:type="spellStart"/>
      <w:r w:rsidRPr="00324C62">
        <w:t>Tecnologia</w:t>
      </w:r>
      <w:proofErr w:type="spellEnd"/>
      <w:r w:rsidRPr="00324C62">
        <w:t xml:space="preserve">, I.P., through Green-it Bioresources for Sustainability R&amp;D Unit (UID/04551/2025, DOI: 10.54499/UID/04551/2025; UID/PRR/04551/2025, DOI: 10.54499/UID/PRR/04551/2025) and LS4FUTURE Associated Laboratory (LA/P/0087/2020, DOI: 10.54499/LA/P/0087/2020). </w:t>
      </w:r>
    </w:p>
    <w:p w14:paraId="25B2FBBD" w14:textId="77777777" w:rsidR="006E4797" w:rsidRPr="00324C62" w:rsidRDefault="006E4797" w:rsidP="00750071">
      <w:pPr>
        <w:rPr>
          <w:b/>
        </w:rPr>
      </w:pPr>
    </w:p>
    <w:p w14:paraId="5E703EBA" w14:textId="13C73B46" w:rsidR="006E4797" w:rsidRPr="00324C62" w:rsidRDefault="00000000" w:rsidP="00750071">
      <w:pPr>
        <w:pBdr>
          <w:top w:val="nil"/>
          <w:left w:val="nil"/>
          <w:bottom w:val="nil"/>
          <w:right w:val="nil"/>
          <w:between w:val="nil"/>
        </w:pBdr>
      </w:pPr>
      <w:r w:rsidRPr="00324C62">
        <w:rPr>
          <w:b/>
        </w:rPr>
        <w:t xml:space="preserve">DISCLOSURES: </w:t>
      </w:r>
    </w:p>
    <w:p w14:paraId="132340D6" w14:textId="3992A09F" w:rsidR="006E4797" w:rsidRPr="00324C62" w:rsidRDefault="00000000" w:rsidP="00750071">
      <w:r w:rsidRPr="00324C62">
        <w:t>The authors declare that they have no competing financial interests or conflicts of interest related to this work.</w:t>
      </w:r>
      <w:r w:rsidR="00075148">
        <w:t xml:space="preserve"> </w:t>
      </w:r>
      <w:r w:rsidR="00075148" w:rsidRPr="00324C62">
        <w:t xml:space="preserve">AI-assisted conceptual illustrations </w:t>
      </w:r>
      <w:r w:rsidR="00075148">
        <w:t>are used in this manuscript.</w:t>
      </w:r>
    </w:p>
    <w:p w14:paraId="4A7B0E5C" w14:textId="77777777" w:rsidR="006E4797" w:rsidRPr="00324C62" w:rsidRDefault="006E4797" w:rsidP="00750071"/>
    <w:p w14:paraId="77FECCE8" w14:textId="56908301" w:rsidR="00CC743E" w:rsidRPr="00324C62" w:rsidRDefault="00000000" w:rsidP="00750071">
      <w:pPr>
        <w:pBdr>
          <w:top w:val="nil"/>
          <w:left w:val="nil"/>
          <w:bottom w:val="nil"/>
          <w:right w:val="nil"/>
          <w:between w:val="nil"/>
        </w:pBdr>
        <w:jc w:val="left"/>
        <w:rPr>
          <w:bCs/>
        </w:rPr>
      </w:pPr>
      <w:bookmarkStart w:id="287" w:name="3rdcrjn" w:colFirst="0" w:colLast="0"/>
      <w:bookmarkEnd w:id="287"/>
      <w:r w:rsidRPr="00324C62">
        <w:rPr>
          <w:b/>
          <w:bCs/>
        </w:rPr>
        <w:t>REFERENCES:</w:t>
      </w:r>
    </w:p>
    <w:p w14:paraId="497E08E0"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Barret M, et al. Emergence shapes the structure of the seed microbiota. Appl Environ Microbiol. 2015;81(4):1257-66.</w:t>
      </w:r>
    </w:p>
    <w:p w14:paraId="03274522"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Nelson EB. The seed microbiome: Origins, interactions, and impacts. Plant Soil. 2018;422(1):7-34.</w:t>
      </w:r>
    </w:p>
    <w:p w14:paraId="1493CEF8"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 xml:space="preserve">Shade A, Jacques MA, Barret M. Ecological patterns of seed microbiome diversity, transmission, and assembly. Curr </w:t>
      </w:r>
      <w:proofErr w:type="spellStart"/>
      <w:r w:rsidRPr="00324C62">
        <w:rPr>
          <w:rFonts w:ascii="Calibri" w:hAnsi="Calibri" w:cs="Calibri"/>
        </w:rPr>
        <w:t>Opin</w:t>
      </w:r>
      <w:proofErr w:type="spellEnd"/>
      <w:r w:rsidRPr="00324C62">
        <w:rPr>
          <w:rFonts w:ascii="Calibri" w:hAnsi="Calibri" w:cs="Calibri"/>
        </w:rPr>
        <w:t xml:space="preserve"> Microbiol. </w:t>
      </w:r>
      <w:proofErr w:type="gramStart"/>
      <w:r w:rsidRPr="00324C62">
        <w:rPr>
          <w:rFonts w:ascii="Calibri" w:hAnsi="Calibri" w:cs="Calibri"/>
        </w:rPr>
        <w:t>2017;37:15</w:t>
      </w:r>
      <w:proofErr w:type="gramEnd"/>
      <w:r w:rsidRPr="00324C62">
        <w:rPr>
          <w:rFonts w:ascii="Calibri" w:hAnsi="Calibri" w:cs="Calibri"/>
        </w:rPr>
        <w:t>-22.</w:t>
      </w:r>
    </w:p>
    <w:p w14:paraId="0577BA9E" w14:textId="77777777" w:rsidR="00750071" w:rsidRPr="00324C62" w:rsidRDefault="00000000" w:rsidP="00A05005">
      <w:pPr>
        <w:pStyle w:val="NormalWeb"/>
        <w:widowControl/>
        <w:numPr>
          <w:ilvl w:val="0"/>
          <w:numId w:val="30"/>
        </w:numPr>
        <w:ind w:left="0" w:firstLine="0"/>
        <w:rPr>
          <w:rFonts w:ascii="Calibri" w:hAnsi="Calibri" w:cs="Calibri"/>
        </w:rPr>
      </w:pPr>
      <w:proofErr w:type="spellStart"/>
      <w:r w:rsidRPr="00324C62">
        <w:rPr>
          <w:rFonts w:ascii="Calibri" w:hAnsi="Calibri" w:cs="Calibri"/>
        </w:rPr>
        <w:t>Truyens</w:t>
      </w:r>
      <w:proofErr w:type="spellEnd"/>
      <w:r w:rsidRPr="00324C62">
        <w:rPr>
          <w:rFonts w:ascii="Calibri" w:hAnsi="Calibri" w:cs="Calibri"/>
        </w:rPr>
        <w:t xml:space="preserve"> S, </w:t>
      </w:r>
      <w:proofErr w:type="spellStart"/>
      <w:r w:rsidRPr="00324C62">
        <w:rPr>
          <w:rFonts w:ascii="Calibri" w:hAnsi="Calibri" w:cs="Calibri"/>
        </w:rPr>
        <w:t>Weyens</w:t>
      </w:r>
      <w:proofErr w:type="spellEnd"/>
      <w:r w:rsidRPr="00324C62">
        <w:rPr>
          <w:rFonts w:ascii="Calibri" w:hAnsi="Calibri" w:cs="Calibri"/>
        </w:rPr>
        <w:t xml:space="preserve"> N, Cuypers A, </w:t>
      </w:r>
      <w:proofErr w:type="spellStart"/>
      <w:r w:rsidRPr="00324C62">
        <w:rPr>
          <w:rFonts w:ascii="Calibri" w:hAnsi="Calibri" w:cs="Calibri"/>
        </w:rPr>
        <w:t>Vangronsveld</w:t>
      </w:r>
      <w:proofErr w:type="spellEnd"/>
      <w:r w:rsidRPr="00324C62">
        <w:rPr>
          <w:rFonts w:ascii="Calibri" w:hAnsi="Calibri" w:cs="Calibri"/>
        </w:rPr>
        <w:t xml:space="preserve"> J. Bacterial seed endophytes: Genera, vertical transmission and interaction with plants. Environ </w:t>
      </w:r>
      <w:proofErr w:type="spellStart"/>
      <w:r w:rsidRPr="00324C62">
        <w:rPr>
          <w:rFonts w:ascii="Calibri" w:hAnsi="Calibri" w:cs="Calibri"/>
        </w:rPr>
        <w:t>Microbiol</w:t>
      </w:r>
      <w:proofErr w:type="spellEnd"/>
      <w:r w:rsidRPr="00324C62">
        <w:rPr>
          <w:rFonts w:ascii="Calibri" w:hAnsi="Calibri" w:cs="Calibri"/>
        </w:rPr>
        <w:t xml:space="preserve"> Rep. 2015;7(1):40-50.</w:t>
      </w:r>
    </w:p>
    <w:p w14:paraId="5D3F048E" w14:textId="77777777" w:rsidR="00750071" w:rsidRPr="00324C62" w:rsidRDefault="00000000" w:rsidP="00A05005">
      <w:pPr>
        <w:pStyle w:val="NormalWeb"/>
        <w:widowControl/>
        <w:numPr>
          <w:ilvl w:val="0"/>
          <w:numId w:val="30"/>
        </w:numPr>
        <w:ind w:left="0" w:firstLine="0"/>
        <w:rPr>
          <w:rFonts w:ascii="Calibri" w:hAnsi="Calibri" w:cs="Calibri"/>
        </w:rPr>
      </w:pPr>
      <w:r w:rsidRPr="005A6F2F">
        <w:rPr>
          <w:rFonts w:ascii="Calibri" w:hAnsi="Calibri" w:cs="Calibri"/>
          <w:lang w:val="es-ES"/>
          <w:rPrChange w:id="288" w:author="Nacho Vílchez" w:date="2026-06-16T00:51:00Z" w16du:dateUtc="2026-06-15T23:51:00Z">
            <w:rPr>
              <w:rFonts w:ascii="Calibri" w:hAnsi="Calibri" w:cs="Calibri"/>
            </w:rPr>
          </w:rPrChange>
        </w:rPr>
        <w:t xml:space="preserve">Torres-Cortés G, et al. </w:t>
      </w:r>
      <w:r w:rsidRPr="00324C62">
        <w:rPr>
          <w:rFonts w:ascii="Calibri" w:hAnsi="Calibri" w:cs="Calibri"/>
        </w:rPr>
        <w:t>Differences in resource use lead to coexistence of seed-transmitted microbial populations. Sci Rep. 2019;9(1):6648.</w:t>
      </w:r>
    </w:p>
    <w:p w14:paraId="559EAE86"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Vilchez JI, Yang Y, Yi D, Zhang H. Measurements of root colonized bacteria species. Bio-protocol. 2021;11(7</w:t>
      </w:r>
      <w:proofErr w:type="gramStart"/>
      <w:r w:rsidRPr="00324C62">
        <w:rPr>
          <w:rFonts w:ascii="Calibri" w:hAnsi="Calibri" w:cs="Calibri"/>
        </w:rPr>
        <w:t>):e</w:t>
      </w:r>
      <w:proofErr w:type="gramEnd"/>
      <w:r w:rsidRPr="00324C62">
        <w:rPr>
          <w:rFonts w:ascii="Calibri" w:hAnsi="Calibri" w:cs="Calibri"/>
        </w:rPr>
        <w:t>3976.</w:t>
      </w:r>
    </w:p>
    <w:p w14:paraId="439A3CF2"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 xml:space="preserve">Wassermann B, </w:t>
      </w:r>
      <w:proofErr w:type="spellStart"/>
      <w:r w:rsidRPr="00324C62">
        <w:rPr>
          <w:rFonts w:ascii="Calibri" w:hAnsi="Calibri" w:cs="Calibri"/>
        </w:rPr>
        <w:t>Cernava</w:t>
      </w:r>
      <w:proofErr w:type="spellEnd"/>
      <w:r w:rsidRPr="00324C62">
        <w:rPr>
          <w:rFonts w:ascii="Calibri" w:hAnsi="Calibri" w:cs="Calibri"/>
        </w:rPr>
        <w:t xml:space="preserve"> T, Müller H, Berg C, Berg G. Seeds of native alpine plants host unique microbial communities embedded in cross-kingdom networks. Microbiome. 2019;7(1):108.</w:t>
      </w:r>
    </w:p>
    <w:p w14:paraId="0F20E9D5"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 xml:space="preserve">Ding JYM, Ho LS, Ibrahim J, Teh CK, Goh KM. Impact of sterilization and chemical fertilizer on the microbiota of oil palm seedlings. Front </w:t>
      </w:r>
      <w:proofErr w:type="spellStart"/>
      <w:r w:rsidRPr="00324C62">
        <w:rPr>
          <w:rFonts w:ascii="Calibri" w:hAnsi="Calibri" w:cs="Calibri"/>
        </w:rPr>
        <w:t>Microbiol</w:t>
      </w:r>
      <w:proofErr w:type="spellEnd"/>
      <w:r w:rsidRPr="00324C62">
        <w:rPr>
          <w:rFonts w:ascii="Calibri" w:hAnsi="Calibri" w:cs="Calibri"/>
        </w:rPr>
        <w:t xml:space="preserve">. </w:t>
      </w:r>
      <w:proofErr w:type="gramStart"/>
      <w:r w:rsidRPr="00324C62">
        <w:rPr>
          <w:rFonts w:ascii="Calibri" w:hAnsi="Calibri" w:cs="Calibri"/>
        </w:rPr>
        <w:t>2023;14:1091755</w:t>
      </w:r>
      <w:proofErr w:type="gramEnd"/>
      <w:r w:rsidRPr="00324C62">
        <w:rPr>
          <w:rFonts w:ascii="Calibri" w:hAnsi="Calibri" w:cs="Calibri"/>
        </w:rPr>
        <w:t>.</w:t>
      </w:r>
    </w:p>
    <w:p w14:paraId="7CB742A7"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 xml:space="preserve">Lagier JC, et al. The rebirth of culture in microbiology through the example of culturomics to study human gut microbiota. Clin </w:t>
      </w:r>
      <w:proofErr w:type="spellStart"/>
      <w:r w:rsidRPr="00324C62">
        <w:rPr>
          <w:rFonts w:ascii="Calibri" w:hAnsi="Calibri" w:cs="Calibri"/>
        </w:rPr>
        <w:t>Microbiol</w:t>
      </w:r>
      <w:proofErr w:type="spellEnd"/>
      <w:r w:rsidRPr="00324C62">
        <w:rPr>
          <w:rFonts w:ascii="Calibri" w:hAnsi="Calibri" w:cs="Calibri"/>
        </w:rPr>
        <w:t xml:space="preserve"> Rev. 2015;28(1):237-64.</w:t>
      </w:r>
    </w:p>
    <w:p w14:paraId="1D84FC4D"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lastRenderedPageBreak/>
        <w:t>Links MG, et al. Simultaneous profiling of seed-associated bacteria and fungi reveals antagonistic interactions between microorganisms within a shared epiphytic microbiome on Triticum and Brassica seeds. New Phytol. 2014;202(2):542-53.</w:t>
      </w:r>
    </w:p>
    <w:p w14:paraId="11CFE4BA" w14:textId="77777777" w:rsidR="00750071" w:rsidRPr="00324C62" w:rsidRDefault="00000000" w:rsidP="00A05005">
      <w:pPr>
        <w:pStyle w:val="NormalWeb"/>
        <w:widowControl/>
        <w:numPr>
          <w:ilvl w:val="0"/>
          <w:numId w:val="30"/>
        </w:numPr>
        <w:ind w:left="0" w:firstLine="0"/>
        <w:rPr>
          <w:rFonts w:ascii="Calibri" w:hAnsi="Calibri" w:cs="Calibri"/>
        </w:rPr>
      </w:pPr>
      <w:proofErr w:type="spellStart"/>
      <w:r w:rsidRPr="00324C62">
        <w:rPr>
          <w:rFonts w:ascii="Calibri" w:hAnsi="Calibri" w:cs="Calibri"/>
        </w:rPr>
        <w:t>Compant</w:t>
      </w:r>
      <w:proofErr w:type="spellEnd"/>
      <w:r w:rsidRPr="00324C62">
        <w:rPr>
          <w:rFonts w:ascii="Calibri" w:hAnsi="Calibri" w:cs="Calibri"/>
        </w:rPr>
        <w:t xml:space="preserve"> S, et al. The plant </w:t>
      </w:r>
      <w:proofErr w:type="spellStart"/>
      <w:r w:rsidRPr="00324C62">
        <w:rPr>
          <w:rFonts w:ascii="Calibri" w:hAnsi="Calibri" w:cs="Calibri"/>
        </w:rPr>
        <w:t>endosphere</w:t>
      </w:r>
      <w:proofErr w:type="spellEnd"/>
      <w:r w:rsidRPr="00324C62">
        <w:rPr>
          <w:rFonts w:ascii="Calibri" w:hAnsi="Calibri" w:cs="Calibri"/>
        </w:rPr>
        <w:t xml:space="preserve"> world—bacterial life within plants. Environ </w:t>
      </w:r>
      <w:proofErr w:type="spellStart"/>
      <w:r w:rsidRPr="00324C62">
        <w:rPr>
          <w:rFonts w:ascii="Calibri" w:hAnsi="Calibri" w:cs="Calibri"/>
        </w:rPr>
        <w:t>Microbiol</w:t>
      </w:r>
      <w:proofErr w:type="spellEnd"/>
      <w:r w:rsidRPr="00324C62">
        <w:rPr>
          <w:rFonts w:ascii="Calibri" w:hAnsi="Calibri" w:cs="Calibri"/>
        </w:rPr>
        <w:t>. 2021;23(4):1812-29.</w:t>
      </w:r>
    </w:p>
    <w:p w14:paraId="6F86635F"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 xml:space="preserve">Wegner CE, </w:t>
      </w:r>
      <w:proofErr w:type="spellStart"/>
      <w:r w:rsidRPr="00324C62">
        <w:rPr>
          <w:rFonts w:ascii="Calibri" w:hAnsi="Calibri" w:cs="Calibri"/>
        </w:rPr>
        <w:t>Liesack</w:t>
      </w:r>
      <w:proofErr w:type="spellEnd"/>
      <w:r w:rsidRPr="00324C62">
        <w:rPr>
          <w:rFonts w:ascii="Calibri" w:hAnsi="Calibri" w:cs="Calibri"/>
        </w:rPr>
        <w:t xml:space="preserve"> W. Microbial community dynamics during the early stages of plant polymer breakdown in paddy soil. Environ </w:t>
      </w:r>
      <w:proofErr w:type="spellStart"/>
      <w:r w:rsidRPr="00324C62">
        <w:rPr>
          <w:rFonts w:ascii="Calibri" w:hAnsi="Calibri" w:cs="Calibri"/>
        </w:rPr>
        <w:t>Microbiol</w:t>
      </w:r>
      <w:proofErr w:type="spellEnd"/>
      <w:r w:rsidRPr="00324C62">
        <w:rPr>
          <w:rFonts w:ascii="Calibri" w:hAnsi="Calibri" w:cs="Calibri"/>
        </w:rPr>
        <w:t>. 2016;18(9):2825-42.</w:t>
      </w:r>
    </w:p>
    <w:p w14:paraId="119F2F5F" w14:textId="201D8434"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Xu XY, et al. Seed-microbiome interactions: Mechanistic insights and utilization toward seed performance for sustainable agriculture. Plant Commun. 2026;7(3):101716.</w:t>
      </w:r>
    </w:p>
    <w:p w14:paraId="22E90CBB" w14:textId="65C7E2D9" w:rsidR="00750071" w:rsidRPr="00324C62" w:rsidRDefault="00000000" w:rsidP="00A05005">
      <w:pPr>
        <w:pStyle w:val="NormalWeb"/>
        <w:widowControl/>
        <w:numPr>
          <w:ilvl w:val="0"/>
          <w:numId w:val="30"/>
        </w:numPr>
        <w:ind w:left="0" w:firstLine="0"/>
        <w:rPr>
          <w:rFonts w:ascii="Calibri" w:hAnsi="Calibri" w:cs="Calibri"/>
        </w:rPr>
      </w:pPr>
      <w:r w:rsidRPr="005A6F2F">
        <w:rPr>
          <w:rFonts w:ascii="Calibri" w:hAnsi="Calibri" w:cs="Calibri"/>
          <w:lang w:val="pt-PT"/>
          <w:rPrChange w:id="289" w:author="Nacho Vílchez" w:date="2026-06-16T00:51:00Z" w16du:dateUtc="2026-06-15T23:51:00Z">
            <w:rPr>
              <w:rFonts w:ascii="Calibri" w:hAnsi="Calibri" w:cs="Calibri"/>
            </w:rPr>
          </w:rPrChange>
        </w:rPr>
        <w:t xml:space="preserve">Romão I, do Carmo-Gomes J, Silva D, Vilchez JI. </w:t>
      </w:r>
      <w:r w:rsidRPr="00324C62">
        <w:rPr>
          <w:rFonts w:ascii="Calibri" w:hAnsi="Calibri" w:cs="Calibri"/>
        </w:rPr>
        <w:t>The seed microbiota from an application perspective: An underexplored frontier in plant-microbe interactions. Crop Health. 2025;3(1):12.</w:t>
      </w:r>
    </w:p>
    <w:p w14:paraId="619A24C5"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 xml:space="preserve">Amann RI, Ludwig W, Schleifer KH. Phylogenetic identification and in situ detection of individual microbial cells without cultivation. </w:t>
      </w:r>
      <w:proofErr w:type="spellStart"/>
      <w:r w:rsidRPr="00324C62">
        <w:rPr>
          <w:rFonts w:ascii="Calibri" w:hAnsi="Calibri" w:cs="Calibri"/>
        </w:rPr>
        <w:t>Microbiol</w:t>
      </w:r>
      <w:proofErr w:type="spellEnd"/>
      <w:r w:rsidRPr="00324C62">
        <w:rPr>
          <w:rFonts w:ascii="Calibri" w:hAnsi="Calibri" w:cs="Calibri"/>
        </w:rPr>
        <w:t xml:space="preserve"> Rev. 1995;59(1):143-69.</w:t>
      </w:r>
    </w:p>
    <w:p w14:paraId="7181744D"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 xml:space="preserve">Yu Y, Chen Z, Xie H, Feng X, Wang Y, Xu P. Overhauling the effect of surface sterilization on analysis of endophytes in tea plants. Front Plant Sci. </w:t>
      </w:r>
      <w:proofErr w:type="gramStart"/>
      <w:r w:rsidRPr="00324C62">
        <w:rPr>
          <w:rFonts w:ascii="Calibri" w:hAnsi="Calibri" w:cs="Calibri"/>
        </w:rPr>
        <w:t>2022;13:849658</w:t>
      </w:r>
      <w:proofErr w:type="gramEnd"/>
      <w:r w:rsidRPr="00324C62">
        <w:rPr>
          <w:rFonts w:ascii="Calibri" w:hAnsi="Calibri" w:cs="Calibri"/>
        </w:rPr>
        <w:t>.</w:t>
      </w:r>
    </w:p>
    <w:p w14:paraId="0E57ACE8"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Berg G, Raaijmakers JM. Saving seed microbiomes. ISME J. 2018;12(5):1167-70.</w:t>
      </w:r>
    </w:p>
    <w:p w14:paraId="5490E85E" w14:textId="77777777" w:rsidR="00750071" w:rsidRPr="00324C62" w:rsidRDefault="00000000" w:rsidP="00A05005">
      <w:pPr>
        <w:pStyle w:val="NormalWeb"/>
        <w:widowControl/>
        <w:numPr>
          <w:ilvl w:val="0"/>
          <w:numId w:val="30"/>
        </w:numPr>
        <w:ind w:left="0" w:firstLine="0"/>
        <w:rPr>
          <w:rFonts w:ascii="Calibri" w:hAnsi="Calibri" w:cs="Calibri"/>
        </w:rPr>
      </w:pPr>
      <w:r w:rsidRPr="00324C62">
        <w:rPr>
          <w:rFonts w:ascii="Calibri" w:hAnsi="Calibri" w:cs="Calibri"/>
        </w:rPr>
        <w:t>Bewley JD. Seed germination and dormancy. Plant Cell. 1997;9(7):1055-66.</w:t>
      </w:r>
    </w:p>
    <w:p w14:paraId="562F3ECE" w14:textId="77777777" w:rsidR="00750071" w:rsidRPr="00324C62" w:rsidRDefault="00000000" w:rsidP="00A05005">
      <w:pPr>
        <w:pStyle w:val="NormalWeb"/>
        <w:widowControl/>
        <w:numPr>
          <w:ilvl w:val="0"/>
          <w:numId w:val="30"/>
        </w:numPr>
        <w:ind w:left="0" w:firstLine="0"/>
        <w:rPr>
          <w:rFonts w:ascii="Calibri" w:hAnsi="Calibri" w:cs="Calibri"/>
        </w:rPr>
      </w:pPr>
      <w:r w:rsidRPr="005A6F2F">
        <w:rPr>
          <w:rFonts w:ascii="Calibri" w:hAnsi="Calibri" w:cs="Calibri"/>
          <w:lang w:val="es-ES"/>
          <w:rPrChange w:id="290" w:author="Nacho Vílchez" w:date="2026-06-16T00:51:00Z" w16du:dateUtc="2026-06-15T23:51:00Z">
            <w:rPr>
              <w:rFonts w:ascii="Calibri" w:hAnsi="Calibri" w:cs="Calibri"/>
            </w:rPr>
          </w:rPrChange>
        </w:rPr>
        <w:t xml:space="preserve">Niza-Costa M, et al. </w:t>
      </w:r>
      <w:r w:rsidRPr="00324C62">
        <w:rPr>
          <w:rFonts w:ascii="Calibri" w:hAnsi="Calibri" w:cs="Calibri"/>
        </w:rPr>
        <w:t>Geographically disperse, culturable seed-associated microbiota in forage plants of alfalfa (</w:t>
      </w:r>
      <w:r w:rsidRPr="00A05005">
        <w:rPr>
          <w:rFonts w:ascii="Calibri" w:hAnsi="Calibri" w:cs="Calibri"/>
          <w:i/>
          <w:iCs/>
        </w:rPr>
        <w:t>Medicago sativa L.</w:t>
      </w:r>
      <w:r w:rsidRPr="00324C62">
        <w:rPr>
          <w:rFonts w:ascii="Calibri" w:hAnsi="Calibri" w:cs="Calibri"/>
        </w:rPr>
        <w:t>) and pitch clover (</w:t>
      </w:r>
      <w:r w:rsidRPr="00A05005">
        <w:rPr>
          <w:rFonts w:ascii="Calibri" w:hAnsi="Calibri" w:cs="Calibri"/>
          <w:i/>
          <w:iCs/>
        </w:rPr>
        <w:t>Bituminaria bituminosa L.</w:t>
      </w:r>
      <w:r w:rsidRPr="00324C62">
        <w:rPr>
          <w:rFonts w:ascii="Calibri" w:hAnsi="Calibri" w:cs="Calibri"/>
        </w:rPr>
        <w:t>): Characterization of beneficial inherited strains as plant stress-tolerance enhancers. Biology. 2022;11(12):1838.</w:t>
      </w:r>
    </w:p>
    <w:p w14:paraId="6D894AD0" w14:textId="77777777" w:rsidR="00750071" w:rsidRPr="00324C62" w:rsidRDefault="00750071" w:rsidP="00750071"/>
    <w:p w14:paraId="0B44C965" w14:textId="77777777" w:rsidR="00C33E88" w:rsidRPr="00324C62" w:rsidRDefault="00C33E88" w:rsidP="00A05005">
      <w:pPr>
        <w:pBdr>
          <w:top w:val="nil"/>
          <w:left w:val="nil"/>
          <w:bottom w:val="nil"/>
          <w:right w:val="nil"/>
          <w:between w:val="nil"/>
        </w:pBdr>
        <w:jc w:val="center"/>
        <w:rPr>
          <w:bCs/>
        </w:rPr>
      </w:pPr>
    </w:p>
    <w:sectPr w:rsidR="00C33E88" w:rsidRPr="00324C62"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F908" w14:textId="77777777" w:rsidR="00FF4CAD" w:rsidRDefault="00FF4CAD">
      <w:r>
        <w:separator/>
      </w:r>
    </w:p>
  </w:endnote>
  <w:endnote w:type="continuationSeparator" w:id="0">
    <w:p w14:paraId="153AA312" w14:textId="77777777" w:rsidR="00FF4CAD" w:rsidRDefault="00FF4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B3F15" w14:textId="77777777" w:rsidR="00FF4CAD" w:rsidRDefault="00FF4CAD">
      <w:r>
        <w:separator/>
      </w:r>
    </w:p>
  </w:footnote>
  <w:footnote w:type="continuationSeparator" w:id="0">
    <w:p w14:paraId="141A9DC1" w14:textId="77777777" w:rsidR="00FF4CAD" w:rsidRDefault="00FF4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E27D796"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EDA"/>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FE36AC"/>
    <w:multiLevelType w:val="hybridMultilevel"/>
    <w:tmpl w:val="6EB23D44"/>
    <w:lvl w:ilvl="0" w:tplc="B6C8C7AA">
      <w:start w:val="1"/>
      <w:numFmt w:val="decimal"/>
      <w:lvlText w:val="%1."/>
      <w:lvlJc w:val="left"/>
      <w:pPr>
        <w:ind w:left="720" w:hanging="360"/>
      </w:pPr>
      <w:rPr>
        <w:rFonts w:hint="default"/>
      </w:rPr>
    </w:lvl>
    <w:lvl w:ilvl="1" w:tplc="4CFA981C" w:tentative="1">
      <w:start w:val="1"/>
      <w:numFmt w:val="lowerLetter"/>
      <w:lvlText w:val="%2."/>
      <w:lvlJc w:val="left"/>
      <w:pPr>
        <w:ind w:left="1440" w:hanging="360"/>
      </w:pPr>
    </w:lvl>
    <w:lvl w:ilvl="2" w:tplc="D1BA5DB8" w:tentative="1">
      <w:start w:val="1"/>
      <w:numFmt w:val="lowerRoman"/>
      <w:lvlText w:val="%3."/>
      <w:lvlJc w:val="right"/>
      <w:pPr>
        <w:ind w:left="2160" w:hanging="180"/>
      </w:pPr>
    </w:lvl>
    <w:lvl w:ilvl="3" w:tplc="B966089C" w:tentative="1">
      <w:start w:val="1"/>
      <w:numFmt w:val="decimal"/>
      <w:lvlText w:val="%4."/>
      <w:lvlJc w:val="left"/>
      <w:pPr>
        <w:ind w:left="2880" w:hanging="360"/>
      </w:pPr>
    </w:lvl>
    <w:lvl w:ilvl="4" w:tplc="B372B5C0" w:tentative="1">
      <w:start w:val="1"/>
      <w:numFmt w:val="lowerLetter"/>
      <w:lvlText w:val="%5."/>
      <w:lvlJc w:val="left"/>
      <w:pPr>
        <w:ind w:left="3600" w:hanging="360"/>
      </w:pPr>
    </w:lvl>
    <w:lvl w:ilvl="5" w:tplc="F41691B4" w:tentative="1">
      <w:start w:val="1"/>
      <w:numFmt w:val="lowerRoman"/>
      <w:lvlText w:val="%6."/>
      <w:lvlJc w:val="right"/>
      <w:pPr>
        <w:ind w:left="4320" w:hanging="180"/>
      </w:pPr>
    </w:lvl>
    <w:lvl w:ilvl="6" w:tplc="351C0056" w:tentative="1">
      <w:start w:val="1"/>
      <w:numFmt w:val="decimal"/>
      <w:lvlText w:val="%7."/>
      <w:lvlJc w:val="left"/>
      <w:pPr>
        <w:ind w:left="5040" w:hanging="360"/>
      </w:pPr>
    </w:lvl>
    <w:lvl w:ilvl="7" w:tplc="27E038FC" w:tentative="1">
      <w:start w:val="1"/>
      <w:numFmt w:val="lowerLetter"/>
      <w:lvlText w:val="%8."/>
      <w:lvlJc w:val="left"/>
      <w:pPr>
        <w:ind w:left="5760" w:hanging="360"/>
      </w:pPr>
    </w:lvl>
    <w:lvl w:ilvl="8" w:tplc="98A44210"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7936A99E">
      <w:start w:val="1"/>
      <w:numFmt w:val="bullet"/>
      <w:lvlText w:val=""/>
      <w:lvlJc w:val="left"/>
      <w:pPr>
        <w:ind w:left="360" w:hanging="360"/>
      </w:pPr>
      <w:rPr>
        <w:rFonts w:ascii="Symbol" w:hAnsi="Symbol" w:hint="default"/>
        <w:sz w:val="28"/>
        <w:szCs w:val="28"/>
      </w:rPr>
    </w:lvl>
    <w:lvl w:ilvl="1" w:tplc="925E8592" w:tentative="1">
      <w:start w:val="1"/>
      <w:numFmt w:val="bullet"/>
      <w:lvlText w:val="o"/>
      <w:lvlJc w:val="left"/>
      <w:pPr>
        <w:ind w:left="1440" w:hanging="360"/>
      </w:pPr>
      <w:rPr>
        <w:rFonts w:ascii="Courier New" w:hAnsi="Courier New" w:cs="Courier New" w:hint="default"/>
      </w:rPr>
    </w:lvl>
    <w:lvl w:ilvl="2" w:tplc="990E16BC" w:tentative="1">
      <w:start w:val="1"/>
      <w:numFmt w:val="bullet"/>
      <w:lvlText w:val=""/>
      <w:lvlJc w:val="left"/>
      <w:pPr>
        <w:ind w:left="2160" w:hanging="360"/>
      </w:pPr>
      <w:rPr>
        <w:rFonts w:ascii="Wingdings" w:hAnsi="Wingdings" w:hint="default"/>
      </w:rPr>
    </w:lvl>
    <w:lvl w:ilvl="3" w:tplc="6B7497CC" w:tentative="1">
      <w:start w:val="1"/>
      <w:numFmt w:val="bullet"/>
      <w:lvlText w:val=""/>
      <w:lvlJc w:val="left"/>
      <w:pPr>
        <w:ind w:left="2880" w:hanging="360"/>
      </w:pPr>
      <w:rPr>
        <w:rFonts w:ascii="Symbol" w:hAnsi="Symbol" w:hint="default"/>
      </w:rPr>
    </w:lvl>
    <w:lvl w:ilvl="4" w:tplc="14242062" w:tentative="1">
      <w:start w:val="1"/>
      <w:numFmt w:val="bullet"/>
      <w:lvlText w:val="o"/>
      <w:lvlJc w:val="left"/>
      <w:pPr>
        <w:ind w:left="3600" w:hanging="360"/>
      </w:pPr>
      <w:rPr>
        <w:rFonts w:ascii="Courier New" w:hAnsi="Courier New" w:cs="Courier New" w:hint="default"/>
      </w:rPr>
    </w:lvl>
    <w:lvl w:ilvl="5" w:tplc="ACBAF78C" w:tentative="1">
      <w:start w:val="1"/>
      <w:numFmt w:val="bullet"/>
      <w:lvlText w:val=""/>
      <w:lvlJc w:val="left"/>
      <w:pPr>
        <w:ind w:left="4320" w:hanging="360"/>
      </w:pPr>
      <w:rPr>
        <w:rFonts w:ascii="Wingdings" w:hAnsi="Wingdings" w:hint="default"/>
      </w:rPr>
    </w:lvl>
    <w:lvl w:ilvl="6" w:tplc="537C2FE8" w:tentative="1">
      <w:start w:val="1"/>
      <w:numFmt w:val="bullet"/>
      <w:lvlText w:val=""/>
      <w:lvlJc w:val="left"/>
      <w:pPr>
        <w:ind w:left="5040" w:hanging="360"/>
      </w:pPr>
      <w:rPr>
        <w:rFonts w:ascii="Symbol" w:hAnsi="Symbol" w:hint="default"/>
      </w:rPr>
    </w:lvl>
    <w:lvl w:ilvl="7" w:tplc="684EDA82" w:tentative="1">
      <w:start w:val="1"/>
      <w:numFmt w:val="bullet"/>
      <w:lvlText w:val="o"/>
      <w:lvlJc w:val="left"/>
      <w:pPr>
        <w:ind w:left="5760" w:hanging="360"/>
      </w:pPr>
      <w:rPr>
        <w:rFonts w:ascii="Courier New" w:hAnsi="Courier New" w:cs="Courier New" w:hint="default"/>
      </w:rPr>
    </w:lvl>
    <w:lvl w:ilvl="8" w:tplc="38B4DC14" w:tentative="1">
      <w:start w:val="1"/>
      <w:numFmt w:val="bullet"/>
      <w:lvlText w:val=""/>
      <w:lvlJc w:val="left"/>
      <w:pPr>
        <w:ind w:left="6480" w:hanging="360"/>
      </w:pPr>
      <w:rPr>
        <w:rFonts w:ascii="Wingdings" w:hAnsi="Wingdings" w:hint="default"/>
      </w:rPr>
    </w:lvl>
  </w:abstractNum>
  <w:abstractNum w:abstractNumId="3" w15:restartNumberingAfterBreak="0">
    <w:nsid w:val="10331998"/>
    <w:multiLevelType w:val="multilevel"/>
    <w:tmpl w:val="1C78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227B1"/>
    <w:multiLevelType w:val="hybridMultilevel"/>
    <w:tmpl w:val="E69A5FB6"/>
    <w:lvl w:ilvl="0" w:tplc="F9DE7342">
      <w:start w:val="1"/>
      <w:numFmt w:val="decimal"/>
      <w:lvlText w:val="%1."/>
      <w:lvlJc w:val="left"/>
      <w:pPr>
        <w:ind w:left="720" w:hanging="360"/>
      </w:pPr>
    </w:lvl>
    <w:lvl w:ilvl="1" w:tplc="11C2BF8A" w:tentative="1">
      <w:start w:val="1"/>
      <w:numFmt w:val="lowerLetter"/>
      <w:lvlText w:val="%2."/>
      <w:lvlJc w:val="left"/>
      <w:pPr>
        <w:ind w:left="1440" w:hanging="360"/>
      </w:pPr>
    </w:lvl>
    <w:lvl w:ilvl="2" w:tplc="A8D45344" w:tentative="1">
      <w:start w:val="1"/>
      <w:numFmt w:val="lowerRoman"/>
      <w:lvlText w:val="%3."/>
      <w:lvlJc w:val="right"/>
      <w:pPr>
        <w:ind w:left="2160" w:hanging="180"/>
      </w:pPr>
    </w:lvl>
    <w:lvl w:ilvl="3" w:tplc="AE824876" w:tentative="1">
      <w:start w:val="1"/>
      <w:numFmt w:val="decimal"/>
      <w:lvlText w:val="%4."/>
      <w:lvlJc w:val="left"/>
      <w:pPr>
        <w:ind w:left="2880" w:hanging="360"/>
      </w:pPr>
    </w:lvl>
    <w:lvl w:ilvl="4" w:tplc="52E22096" w:tentative="1">
      <w:start w:val="1"/>
      <w:numFmt w:val="lowerLetter"/>
      <w:lvlText w:val="%5."/>
      <w:lvlJc w:val="left"/>
      <w:pPr>
        <w:ind w:left="3600" w:hanging="360"/>
      </w:pPr>
    </w:lvl>
    <w:lvl w:ilvl="5" w:tplc="72269AD8" w:tentative="1">
      <w:start w:val="1"/>
      <w:numFmt w:val="lowerRoman"/>
      <w:lvlText w:val="%6."/>
      <w:lvlJc w:val="right"/>
      <w:pPr>
        <w:ind w:left="4320" w:hanging="180"/>
      </w:pPr>
    </w:lvl>
    <w:lvl w:ilvl="6" w:tplc="C5A4A1C6" w:tentative="1">
      <w:start w:val="1"/>
      <w:numFmt w:val="decimal"/>
      <w:lvlText w:val="%7."/>
      <w:lvlJc w:val="left"/>
      <w:pPr>
        <w:ind w:left="5040" w:hanging="360"/>
      </w:pPr>
    </w:lvl>
    <w:lvl w:ilvl="7" w:tplc="9CA85F3C" w:tentative="1">
      <w:start w:val="1"/>
      <w:numFmt w:val="lowerLetter"/>
      <w:lvlText w:val="%8."/>
      <w:lvlJc w:val="left"/>
      <w:pPr>
        <w:ind w:left="5760" w:hanging="360"/>
      </w:pPr>
    </w:lvl>
    <w:lvl w:ilvl="8" w:tplc="E984ED66" w:tentative="1">
      <w:start w:val="1"/>
      <w:numFmt w:val="lowerRoman"/>
      <w:lvlText w:val="%9."/>
      <w:lvlJc w:val="right"/>
      <w:pPr>
        <w:ind w:left="6480" w:hanging="180"/>
      </w:pPr>
    </w:lvl>
  </w:abstractNum>
  <w:abstractNum w:abstractNumId="5" w15:restartNumberingAfterBreak="0">
    <w:nsid w:val="21BA043A"/>
    <w:multiLevelType w:val="hybridMultilevel"/>
    <w:tmpl w:val="97EA5562"/>
    <w:lvl w:ilvl="0" w:tplc="73C4A290">
      <w:start w:val="1"/>
      <w:numFmt w:val="decimal"/>
      <w:lvlText w:val="%1."/>
      <w:lvlJc w:val="left"/>
      <w:pPr>
        <w:ind w:left="720" w:hanging="360"/>
      </w:pPr>
    </w:lvl>
    <w:lvl w:ilvl="1" w:tplc="FF924266" w:tentative="1">
      <w:start w:val="1"/>
      <w:numFmt w:val="lowerLetter"/>
      <w:lvlText w:val="%2."/>
      <w:lvlJc w:val="left"/>
      <w:pPr>
        <w:ind w:left="1440" w:hanging="360"/>
      </w:pPr>
    </w:lvl>
    <w:lvl w:ilvl="2" w:tplc="BCFED5B0" w:tentative="1">
      <w:start w:val="1"/>
      <w:numFmt w:val="lowerRoman"/>
      <w:lvlText w:val="%3."/>
      <w:lvlJc w:val="right"/>
      <w:pPr>
        <w:ind w:left="2160" w:hanging="180"/>
      </w:pPr>
    </w:lvl>
    <w:lvl w:ilvl="3" w:tplc="595462E8" w:tentative="1">
      <w:start w:val="1"/>
      <w:numFmt w:val="decimal"/>
      <w:lvlText w:val="%4."/>
      <w:lvlJc w:val="left"/>
      <w:pPr>
        <w:ind w:left="2880" w:hanging="360"/>
      </w:pPr>
    </w:lvl>
    <w:lvl w:ilvl="4" w:tplc="EC6473EC" w:tentative="1">
      <w:start w:val="1"/>
      <w:numFmt w:val="lowerLetter"/>
      <w:lvlText w:val="%5."/>
      <w:lvlJc w:val="left"/>
      <w:pPr>
        <w:ind w:left="3600" w:hanging="360"/>
      </w:pPr>
    </w:lvl>
    <w:lvl w:ilvl="5" w:tplc="B2DE9BB8" w:tentative="1">
      <w:start w:val="1"/>
      <w:numFmt w:val="lowerRoman"/>
      <w:lvlText w:val="%6."/>
      <w:lvlJc w:val="right"/>
      <w:pPr>
        <w:ind w:left="4320" w:hanging="180"/>
      </w:pPr>
    </w:lvl>
    <w:lvl w:ilvl="6" w:tplc="5EA08B40" w:tentative="1">
      <w:start w:val="1"/>
      <w:numFmt w:val="decimal"/>
      <w:lvlText w:val="%7."/>
      <w:lvlJc w:val="left"/>
      <w:pPr>
        <w:ind w:left="5040" w:hanging="360"/>
      </w:pPr>
    </w:lvl>
    <w:lvl w:ilvl="7" w:tplc="79A4160A" w:tentative="1">
      <w:start w:val="1"/>
      <w:numFmt w:val="lowerLetter"/>
      <w:lvlText w:val="%8."/>
      <w:lvlJc w:val="left"/>
      <w:pPr>
        <w:ind w:left="5760" w:hanging="360"/>
      </w:pPr>
    </w:lvl>
    <w:lvl w:ilvl="8" w:tplc="0480F2C8"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CEAAF36C">
      <w:start w:val="1"/>
      <w:numFmt w:val="decimal"/>
      <w:lvlText w:val="%1."/>
      <w:lvlJc w:val="left"/>
      <w:pPr>
        <w:ind w:left="720" w:hanging="360"/>
      </w:pPr>
    </w:lvl>
    <w:lvl w:ilvl="1" w:tplc="FB50E6B6" w:tentative="1">
      <w:start w:val="1"/>
      <w:numFmt w:val="lowerLetter"/>
      <w:lvlText w:val="%2."/>
      <w:lvlJc w:val="left"/>
      <w:pPr>
        <w:ind w:left="1440" w:hanging="360"/>
      </w:pPr>
    </w:lvl>
    <w:lvl w:ilvl="2" w:tplc="771CEA62" w:tentative="1">
      <w:start w:val="1"/>
      <w:numFmt w:val="lowerRoman"/>
      <w:lvlText w:val="%3."/>
      <w:lvlJc w:val="right"/>
      <w:pPr>
        <w:ind w:left="2160" w:hanging="180"/>
      </w:pPr>
    </w:lvl>
    <w:lvl w:ilvl="3" w:tplc="61BCE13C" w:tentative="1">
      <w:start w:val="1"/>
      <w:numFmt w:val="decimal"/>
      <w:lvlText w:val="%4."/>
      <w:lvlJc w:val="left"/>
      <w:pPr>
        <w:ind w:left="2880" w:hanging="360"/>
      </w:pPr>
    </w:lvl>
    <w:lvl w:ilvl="4" w:tplc="741E34F0" w:tentative="1">
      <w:start w:val="1"/>
      <w:numFmt w:val="lowerLetter"/>
      <w:lvlText w:val="%5."/>
      <w:lvlJc w:val="left"/>
      <w:pPr>
        <w:ind w:left="3600" w:hanging="360"/>
      </w:pPr>
    </w:lvl>
    <w:lvl w:ilvl="5" w:tplc="52B8C320" w:tentative="1">
      <w:start w:val="1"/>
      <w:numFmt w:val="lowerRoman"/>
      <w:lvlText w:val="%6."/>
      <w:lvlJc w:val="right"/>
      <w:pPr>
        <w:ind w:left="4320" w:hanging="180"/>
      </w:pPr>
    </w:lvl>
    <w:lvl w:ilvl="6" w:tplc="2116A722" w:tentative="1">
      <w:start w:val="1"/>
      <w:numFmt w:val="decimal"/>
      <w:lvlText w:val="%7."/>
      <w:lvlJc w:val="left"/>
      <w:pPr>
        <w:ind w:left="5040" w:hanging="360"/>
      </w:pPr>
    </w:lvl>
    <w:lvl w:ilvl="7" w:tplc="3FEA679E" w:tentative="1">
      <w:start w:val="1"/>
      <w:numFmt w:val="lowerLetter"/>
      <w:lvlText w:val="%8."/>
      <w:lvlJc w:val="left"/>
      <w:pPr>
        <w:ind w:left="5760" w:hanging="360"/>
      </w:pPr>
    </w:lvl>
    <w:lvl w:ilvl="8" w:tplc="7CB6D9B2"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F5CE6AA6">
      <w:start w:val="1"/>
      <w:numFmt w:val="bullet"/>
      <w:lvlText w:val=""/>
      <w:lvlJc w:val="left"/>
      <w:pPr>
        <w:ind w:left="720" w:hanging="360"/>
      </w:pPr>
      <w:rPr>
        <w:rFonts w:ascii="Symbol" w:hAnsi="Symbol" w:hint="default"/>
      </w:rPr>
    </w:lvl>
    <w:lvl w:ilvl="1" w:tplc="EA52EF78" w:tentative="1">
      <w:start w:val="1"/>
      <w:numFmt w:val="bullet"/>
      <w:lvlText w:val="o"/>
      <w:lvlJc w:val="left"/>
      <w:pPr>
        <w:ind w:left="1440" w:hanging="360"/>
      </w:pPr>
      <w:rPr>
        <w:rFonts w:ascii="Courier New" w:hAnsi="Courier New" w:cs="Courier New" w:hint="default"/>
      </w:rPr>
    </w:lvl>
    <w:lvl w:ilvl="2" w:tplc="7E6ED352" w:tentative="1">
      <w:start w:val="1"/>
      <w:numFmt w:val="bullet"/>
      <w:lvlText w:val=""/>
      <w:lvlJc w:val="left"/>
      <w:pPr>
        <w:ind w:left="2160" w:hanging="360"/>
      </w:pPr>
      <w:rPr>
        <w:rFonts w:ascii="Wingdings" w:hAnsi="Wingdings" w:hint="default"/>
      </w:rPr>
    </w:lvl>
    <w:lvl w:ilvl="3" w:tplc="7B5E3D50" w:tentative="1">
      <w:start w:val="1"/>
      <w:numFmt w:val="bullet"/>
      <w:lvlText w:val=""/>
      <w:lvlJc w:val="left"/>
      <w:pPr>
        <w:ind w:left="2880" w:hanging="360"/>
      </w:pPr>
      <w:rPr>
        <w:rFonts w:ascii="Symbol" w:hAnsi="Symbol" w:hint="default"/>
      </w:rPr>
    </w:lvl>
    <w:lvl w:ilvl="4" w:tplc="ADD0881E" w:tentative="1">
      <w:start w:val="1"/>
      <w:numFmt w:val="bullet"/>
      <w:lvlText w:val="o"/>
      <w:lvlJc w:val="left"/>
      <w:pPr>
        <w:ind w:left="3600" w:hanging="360"/>
      </w:pPr>
      <w:rPr>
        <w:rFonts w:ascii="Courier New" w:hAnsi="Courier New" w:cs="Courier New" w:hint="default"/>
      </w:rPr>
    </w:lvl>
    <w:lvl w:ilvl="5" w:tplc="85FA3636" w:tentative="1">
      <w:start w:val="1"/>
      <w:numFmt w:val="bullet"/>
      <w:lvlText w:val=""/>
      <w:lvlJc w:val="left"/>
      <w:pPr>
        <w:ind w:left="4320" w:hanging="360"/>
      </w:pPr>
      <w:rPr>
        <w:rFonts w:ascii="Wingdings" w:hAnsi="Wingdings" w:hint="default"/>
      </w:rPr>
    </w:lvl>
    <w:lvl w:ilvl="6" w:tplc="26FCD98C" w:tentative="1">
      <w:start w:val="1"/>
      <w:numFmt w:val="bullet"/>
      <w:lvlText w:val=""/>
      <w:lvlJc w:val="left"/>
      <w:pPr>
        <w:ind w:left="5040" w:hanging="360"/>
      </w:pPr>
      <w:rPr>
        <w:rFonts w:ascii="Symbol" w:hAnsi="Symbol" w:hint="default"/>
      </w:rPr>
    </w:lvl>
    <w:lvl w:ilvl="7" w:tplc="60D8B2F2" w:tentative="1">
      <w:start w:val="1"/>
      <w:numFmt w:val="bullet"/>
      <w:lvlText w:val="o"/>
      <w:lvlJc w:val="left"/>
      <w:pPr>
        <w:ind w:left="5760" w:hanging="360"/>
      </w:pPr>
      <w:rPr>
        <w:rFonts w:ascii="Courier New" w:hAnsi="Courier New" w:cs="Courier New" w:hint="default"/>
      </w:rPr>
    </w:lvl>
    <w:lvl w:ilvl="8" w:tplc="63D2E520"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C4547EEC">
      <w:start w:val="1"/>
      <w:numFmt w:val="decimal"/>
      <w:lvlText w:val="%1."/>
      <w:lvlJc w:val="left"/>
      <w:pPr>
        <w:ind w:left="720" w:hanging="360"/>
      </w:pPr>
    </w:lvl>
    <w:lvl w:ilvl="1" w:tplc="888497A4" w:tentative="1">
      <w:start w:val="1"/>
      <w:numFmt w:val="lowerLetter"/>
      <w:lvlText w:val="%2."/>
      <w:lvlJc w:val="left"/>
      <w:pPr>
        <w:ind w:left="1440" w:hanging="360"/>
      </w:pPr>
    </w:lvl>
    <w:lvl w:ilvl="2" w:tplc="1B9CB5F2" w:tentative="1">
      <w:start w:val="1"/>
      <w:numFmt w:val="lowerRoman"/>
      <w:lvlText w:val="%3."/>
      <w:lvlJc w:val="right"/>
      <w:pPr>
        <w:ind w:left="2160" w:hanging="180"/>
      </w:pPr>
    </w:lvl>
    <w:lvl w:ilvl="3" w:tplc="B656A4A4" w:tentative="1">
      <w:start w:val="1"/>
      <w:numFmt w:val="decimal"/>
      <w:lvlText w:val="%4."/>
      <w:lvlJc w:val="left"/>
      <w:pPr>
        <w:ind w:left="2880" w:hanging="360"/>
      </w:pPr>
    </w:lvl>
    <w:lvl w:ilvl="4" w:tplc="92D8FDE0" w:tentative="1">
      <w:start w:val="1"/>
      <w:numFmt w:val="lowerLetter"/>
      <w:lvlText w:val="%5."/>
      <w:lvlJc w:val="left"/>
      <w:pPr>
        <w:ind w:left="3600" w:hanging="360"/>
      </w:pPr>
    </w:lvl>
    <w:lvl w:ilvl="5" w:tplc="0C36C70C" w:tentative="1">
      <w:start w:val="1"/>
      <w:numFmt w:val="lowerRoman"/>
      <w:lvlText w:val="%6."/>
      <w:lvlJc w:val="right"/>
      <w:pPr>
        <w:ind w:left="4320" w:hanging="180"/>
      </w:pPr>
    </w:lvl>
    <w:lvl w:ilvl="6" w:tplc="A8D45CF4" w:tentative="1">
      <w:start w:val="1"/>
      <w:numFmt w:val="decimal"/>
      <w:lvlText w:val="%7."/>
      <w:lvlJc w:val="left"/>
      <w:pPr>
        <w:ind w:left="5040" w:hanging="360"/>
      </w:pPr>
    </w:lvl>
    <w:lvl w:ilvl="7" w:tplc="689226A0" w:tentative="1">
      <w:start w:val="1"/>
      <w:numFmt w:val="lowerLetter"/>
      <w:lvlText w:val="%8."/>
      <w:lvlJc w:val="left"/>
      <w:pPr>
        <w:ind w:left="5760" w:hanging="360"/>
      </w:pPr>
    </w:lvl>
    <w:lvl w:ilvl="8" w:tplc="1318F222"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A883E30"/>
    <w:multiLevelType w:val="multilevel"/>
    <w:tmpl w:val="07B86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9A5E80BA">
      <w:start w:val="1"/>
      <w:numFmt w:val="bullet"/>
      <w:lvlText w:val=""/>
      <w:lvlJc w:val="left"/>
      <w:pPr>
        <w:ind w:left="720" w:hanging="360"/>
      </w:pPr>
      <w:rPr>
        <w:rFonts w:ascii="Symbol" w:hAnsi="Symbol" w:hint="default"/>
      </w:rPr>
    </w:lvl>
    <w:lvl w:ilvl="1" w:tplc="E216243C" w:tentative="1">
      <w:start w:val="1"/>
      <w:numFmt w:val="bullet"/>
      <w:lvlText w:val="o"/>
      <w:lvlJc w:val="left"/>
      <w:pPr>
        <w:ind w:left="1440" w:hanging="360"/>
      </w:pPr>
      <w:rPr>
        <w:rFonts w:ascii="Courier New" w:hAnsi="Courier New" w:cs="Courier New" w:hint="default"/>
      </w:rPr>
    </w:lvl>
    <w:lvl w:ilvl="2" w:tplc="9B86CCA0" w:tentative="1">
      <w:start w:val="1"/>
      <w:numFmt w:val="bullet"/>
      <w:lvlText w:val=""/>
      <w:lvlJc w:val="left"/>
      <w:pPr>
        <w:ind w:left="2160" w:hanging="360"/>
      </w:pPr>
      <w:rPr>
        <w:rFonts w:ascii="Wingdings" w:hAnsi="Wingdings" w:hint="default"/>
      </w:rPr>
    </w:lvl>
    <w:lvl w:ilvl="3" w:tplc="B8CAA196" w:tentative="1">
      <w:start w:val="1"/>
      <w:numFmt w:val="bullet"/>
      <w:lvlText w:val=""/>
      <w:lvlJc w:val="left"/>
      <w:pPr>
        <w:ind w:left="2880" w:hanging="360"/>
      </w:pPr>
      <w:rPr>
        <w:rFonts w:ascii="Symbol" w:hAnsi="Symbol" w:hint="default"/>
      </w:rPr>
    </w:lvl>
    <w:lvl w:ilvl="4" w:tplc="87BA7B94" w:tentative="1">
      <w:start w:val="1"/>
      <w:numFmt w:val="bullet"/>
      <w:lvlText w:val="o"/>
      <w:lvlJc w:val="left"/>
      <w:pPr>
        <w:ind w:left="3600" w:hanging="360"/>
      </w:pPr>
      <w:rPr>
        <w:rFonts w:ascii="Courier New" w:hAnsi="Courier New" w:cs="Courier New" w:hint="default"/>
      </w:rPr>
    </w:lvl>
    <w:lvl w:ilvl="5" w:tplc="738408BC" w:tentative="1">
      <w:start w:val="1"/>
      <w:numFmt w:val="bullet"/>
      <w:lvlText w:val=""/>
      <w:lvlJc w:val="left"/>
      <w:pPr>
        <w:ind w:left="4320" w:hanging="360"/>
      </w:pPr>
      <w:rPr>
        <w:rFonts w:ascii="Wingdings" w:hAnsi="Wingdings" w:hint="default"/>
      </w:rPr>
    </w:lvl>
    <w:lvl w:ilvl="6" w:tplc="4E687648" w:tentative="1">
      <w:start w:val="1"/>
      <w:numFmt w:val="bullet"/>
      <w:lvlText w:val=""/>
      <w:lvlJc w:val="left"/>
      <w:pPr>
        <w:ind w:left="5040" w:hanging="360"/>
      </w:pPr>
      <w:rPr>
        <w:rFonts w:ascii="Symbol" w:hAnsi="Symbol" w:hint="default"/>
      </w:rPr>
    </w:lvl>
    <w:lvl w:ilvl="7" w:tplc="4058FAC0" w:tentative="1">
      <w:start w:val="1"/>
      <w:numFmt w:val="bullet"/>
      <w:lvlText w:val="o"/>
      <w:lvlJc w:val="left"/>
      <w:pPr>
        <w:ind w:left="5760" w:hanging="360"/>
      </w:pPr>
      <w:rPr>
        <w:rFonts w:ascii="Courier New" w:hAnsi="Courier New" w:cs="Courier New" w:hint="default"/>
      </w:rPr>
    </w:lvl>
    <w:lvl w:ilvl="8" w:tplc="47923D28"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3C76E646">
      <w:start w:val="1"/>
      <w:numFmt w:val="bullet"/>
      <w:lvlText w:val=""/>
      <w:lvlJc w:val="left"/>
      <w:pPr>
        <w:ind w:left="360" w:hanging="360"/>
      </w:pPr>
      <w:rPr>
        <w:rFonts w:ascii="Symbol" w:hAnsi="Symbol" w:hint="default"/>
        <w:sz w:val="28"/>
        <w:szCs w:val="28"/>
      </w:rPr>
    </w:lvl>
    <w:lvl w:ilvl="1" w:tplc="874A844A" w:tentative="1">
      <w:start w:val="1"/>
      <w:numFmt w:val="bullet"/>
      <w:lvlText w:val="o"/>
      <w:lvlJc w:val="left"/>
      <w:pPr>
        <w:ind w:left="1080" w:hanging="360"/>
      </w:pPr>
      <w:rPr>
        <w:rFonts w:ascii="Courier New" w:hAnsi="Courier New" w:cs="Courier New" w:hint="default"/>
      </w:rPr>
    </w:lvl>
    <w:lvl w:ilvl="2" w:tplc="80A0DB50" w:tentative="1">
      <w:start w:val="1"/>
      <w:numFmt w:val="bullet"/>
      <w:lvlText w:val=""/>
      <w:lvlJc w:val="left"/>
      <w:pPr>
        <w:ind w:left="1800" w:hanging="360"/>
      </w:pPr>
      <w:rPr>
        <w:rFonts w:ascii="Wingdings" w:hAnsi="Wingdings" w:hint="default"/>
      </w:rPr>
    </w:lvl>
    <w:lvl w:ilvl="3" w:tplc="4D1224AE" w:tentative="1">
      <w:start w:val="1"/>
      <w:numFmt w:val="bullet"/>
      <w:lvlText w:val=""/>
      <w:lvlJc w:val="left"/>
      <w:pPr>
        <w:ind w:left="2520" w:hanging="360"/>
      </w:pPr>
      <w:rPr>
        <w:rFonts w:ascii="Symbol" w:hAnsi="Symbol" w:hint="default"/>
      </w:rPr>
    </w:lvl>
    <w:lvl w:ilvl="4" w:tplc="9960A0BA" w:tentative="1">
      <w:start w:val="1"/>
      <w:numFmt w:val="bullet"/>
      <w:lvlText w:val="o"/>
      <w:lvlJc w:val="left"/>
      <w:pPr>
        <w:ind w:left="3240" w:hanging="360"/>
      </w:pPr>
      <w:rPr>
        <w:rFonts w:ascii="Courier New" w:hAnsi="Courier New" w:cs="Courier New" w:hint="default"/>
      </w:rPr>
    </w:lvl>
    <w:lvl w:ilvl="5" w:tplc="92123500" w:tentative="1">
      <w:start w:val="1"/>
      <w:numFmt w:val="bullet"/>
      <w:lvlText w:val=""/>
      <w:lvlJc w:val="left"/>
      <w:pPr>
        <w:ind w:left="3960" w:hanging="360"/>
      </w:pPr>
      <w:rPr>
        <w:rFonts w:ascii="Wingdings" w:hAnsi="Wingdings" w:hint="default"/>
      </w:rPr>
    </w:lvl>
    <w:lvl w:ilvl="6" w:tplc="CF325C66" w:tentative="1">
      <w:start w:val="1"/>
      <w:numFmt w:val="bullet"/>
      <w:lvlText w:val=""/>
      <w:lvlJc w:val="left"/>
      <w:pPr>
        <w:ind w:left="4680" w:hanging="360"/>
      </w:pPr>
      <w:rPr>
        <w:rFonts w:ascii="Symbol" w:hAnsi="Symbol" w:hint="default"/>
      </w:rPr>
    </w:lvl>
    <w:lvl w:ilvl="7" w:tplc="26F8618E" w:tentative="1">
      <w:start w:val="1"/>
      <w:numFmt w:val="bullet"/>
      <w:lvlText w:val="o"/>
      <w:lvlJc w:val="left"/>
      <w:pPr>
        <w:ind w:left="5400" w:hanging="360"/>
      </w:pPr>
      <w:rPr>
        <w:rFonts w:ascii="Courier New" w:hAnsi="Courier New" w:cs="Courier New" w:hint="default"/>
      </w:rPr>
    </w:lvl>
    <w:lvl w:ilvl="8" w:tplc="1004EC46" w:tentative="1">
      <w:start w:val="1"/>
      <w:numFmt w:val="bullet"/>
      <w:lvlText w:val=""/>
      <w:lvlJc w:val="left"/>
      <w:pPr>
        <w:ind w:left="6120" w:hanging="360"/>
      </w:pPr>
      <w:rPr>
        <w:rFonts w:ascii="Wingdings" w:hAnsi="Wingdings" w:hint="default"/>
      </w:rPr>
    </w:lvl>
  </w:abstractNum>
  <w:abstractNum w:abstractNumId="22" w15:restartNumberingAfterBreak="0">
    <w:nsid w:val="52E43EB8"/>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9E272F"/>
    <w:multiLevelType w:val="hybridMultilevel"/>
    <w:tmpl w:val="C8B0A1F6"/>
    <w:lvl w:ilvl="0" w:tplc="5580A99A">
      <w:start w:val="1"/>
      <w:numFmt w:val="decimal"/>
      <w:lvlText w:val="%1."/>
      <w:lvlJc w:val="left"/>
      <w:pPr>
        <w:ind w:left="720" w:hanging="360"/>
      </w:pPr>
    </w:lvl>
    <w:lvl w:ilvl="1" w:tplc="0E44A894" w:tentative="1">
      <w:start w:val="1"/>
      <w:numFmt w:val="lowerLetter"/>
      <w:lvlText w:val="%2."/>
      <w:lvlJc w:val="left"/>
      <w:pPr>
        <w:ind w:left="1440" w:hanging="360"/>
      </w:pPr>
    </w:lvl>
    <w:lvl w:ilvl="2" w:tplc="C7B4E76E" w:tentative="1">
      <w:start w:val="1"/>
      <w:numFmt w:val="lowerRoman"/>
      <w:lvlText w:val="%3."/>
      <w:lvlJc w:val="right"/>
      <w:pPr>
        <w:ind w:left="2160" w:hanging="180"/>
      </w:pPr>
    </w:lvl>
    <w:lvl w:ilvl="3" w:tplc="2A02EE22" w:tentative="1">
      <w:start w:val="1"/>
      <w:numFmt w:val="decimal"/>
      <w:lvlText w:val="%4."/>
      <w:lvlJc w:val="left"/>
      <w:pPr>
        <w:ind w:left="2880" w:hanging="360"/>
      </w:pPr>
    </w:lvl>
    <w:lvl w:ilvl="4" w:tplc="37B6AB98" w:tentative="1">
      <w:start w:val="1"/>
      <w:numFmt w:val="lowerLetter"/>
      <w:lvlText w:val="%5."/>
      <w:lvlJc w:val="left"/>
      <w:pPr>
        <w:ind w:left="3600" w:hanging="360"/>
      </w:pPr>
    </w:lvl>
    <w:lvl w:ilvl="5" w:tplc="8BA60B3A" w:tentative="1">
      <w:start w:val="1"/>
      <w:numFmt w:val="lowerRoman"/>
      <w:lvlText w:val="%6."/>
      <w:lvlJc w:val="right"/>
      <w:pPr>
        <w:ind w:left="4320" w:hanging="180"/>
      </w:pPr>
    </w:lvl>
    <w:lvl w:ilvl="6" w:tplc="185AB766" w:tentative="1">
      <w:start w:val="1"/>
      <w:numFmt w:val="decimal"/>
      <w:lvlText w:val="%7."/>
      <w:lvlJc w:val="left"/>
      <w:pPr>
        <w:ind w:left="5040" w:hanging="360"/>
      </w:pPr>
    </w:lvl>
    <w:lvl w:ilvl="7" w:tplc="7C50A2F4" w:tentative="1">
      <w:start w:val="1"/>
      <w:numFmt w:val="lowerLetter"/>
      <w:lvlText w:val="%8."/>
      <w:lvlJc w:val="left"/>
      <w:pPr>
        <w:ind w:left="5760" w:hanging="360"/>
      </w:pPr>
    </w:lvl>
    <w:lvl w:ilvl="8" w:tplc="E6A03D00" w:tentative="1">
      <w:start w:val="1"/>
      <w:numFmt w:val="lowerRoman"/>
      <w:lvlText w:val="%9."/>
      <w:lvlJc w:val="right"/>
      <w:pPr>
        <w:ind w:left="6480" w:hanging="180"/>
      </w:pPr>
    </w:lvl>
  </w:abstractNum>
  <w:abstractNum w:abstractNumId="2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B6BC2"/>
    <w:multiLevelType w:val="hybridMultilevel"/>
    <w:tmpl w:val="36F6EDBE"/>
    <w:lvl w:ilvl="0" w:tplc="4D9CCF54">
      <w:start w:val="1"/>
      <w:numFmt w:val="bullet"/>
      <w:lvlText w:val=""/>
      <w:lvlJc w:val="left"/>
      <w:pPr>
        <w:ind w:left="720" w:hanging="360"/>
      </w:pPr>
      <w:rPr>
        <w:rFonts w:ascii="Symbol" w:hAnsi="Symbol" w:hint="default"/>
      </w:rPr>
    </w:lvl>
    <w:lvl w:ilvl="1" w:tplc="7D580D6A" w:tentative="1">
      <w:start w:val="1"/>
      <w:numFmt w:val="bullet"/>
      <w:lvlText w:val="o"/>
      <w:lvlJc w:val="left"/>
      <w:pPr>
        <w:ind w:left="1440" w:hanging="360"/>
      </w:pPr>
      <w:rPr>
        <w:rFonts w:ascii="Courier New" w:hAnsi="Courier New" w:cs="Courier New" w:hint="default"/>
      </w:rPr>
    </w:lvl>
    <w:lvl w:ilvl="2" w:tplc="EFBC94B6" w:tentative="1">
      <w:start w:val="1"/>
      <w:numFmt w:val="bullet"/>
      <w:lvlText w:val=""/>
      <w:lvlJc w:val="left"/>
      <w:pPr>
        <w:ind w:left="2160" w:hanging="360"/>
      </w:pPr>
      <w:rPr>
        <w:rFonts w:ascii="Wingdings" w:hAnsi="Wingdings" w:hint="default"/>
      </w:rPr>
    </w:lvl>
    <w:lvl w:ilvl="3" w:tplc="AC0E41AA" w:tentative="1">
      <w:start w:val="1"/>
      <w:numFmt w:val="bullet"/>
      <w:lvlText w:val=""/>
      <w:lvlJc w:val="left"/>
      <w:pPr>
        <w:ind w:left="2880" w:hanging="360"/>
      </w:pPr>
      <w:rPr>
        <w:rFonts w:ascii="Symbol" w:hAnsi="Symbol" w:hint="default"/>
      </w:rPr>
    </w:lvl>
    <w:lvl w:ilvl="4" w:tplc="9C34E54A" w:tentative="1">
      <w:start w:val="1"/>
      <w:numFmt w:val="bullet"/>
      <w:lvlText w:val="o"/>
      <w:lvlJc w:val="left"/>
      <w:pPr>
        <w:ind w:left="3600" w:hanging="360"/>
      </w:pPr>
      <w:rPr>
        <w:rFonts w:ascii="Courier New" w:hAnsi="Courier New" w:cs="Courier New" w:hint="default"/>
      </w:rPr>
    </w:lvl>
    <w:lvl w:ilvl="5" w:tplc="0ED2D44C" w:tentative="1">
      <w:start w:val="1"/>
      <w:numFmt w:val="bullet"/>
      <w:lvlText w:val=""/>
      <w:lvlJc w:val="left"/>
      <w:pPr>
        <w:ind w:left="4320" w:hanging="360"/>
      </w:pPr>
      <w:rPr>
        <w:rFonts w:ascii="Wingdings" w:hAnsi="Wingdings" w:hint="default"/>
      </w:rPr>
    </w:lvl>
    <w:lvl w:ilvl="6" w:tplc="12F0F870" w:tentative="1">
      <w:start w:val="1"/>
      <w:numFmt w:val="bullet"/>
      <w:lvlText w:val=""/>
      <w:lvlJc w:val="left"/>
      <w:pPr>
        <w:ind w:left="5040" w:hanging="360"/>
      </w:pPr>
      <w:rPr>
        <w:rFonts w:ascii="Symbol" w:hAnsi="Symbol" w:hint="default"/>
      </w:rPr>
    </w:lvl>
    <w:lvl w:ilvl="7" w:tplc="73CE37A6" w:tentative="1">
      <w:start w:val="1"/>
      <w:numFmt w:val="bullet"/>
      <w:lvlText w:val="o"/>
      <w:lvlJc w:val="left"/>
      <w:pPr>
        <w:ind w:left="5760" w:hanging="360"/>
      </w:pPr>
      <w:rPr>
        <w:rFonts w:ascii="Courier New" w:hAnsi="Courier New" w:cs="Courier New" w:hint="default"/>
      </w:rPr>
    </w:lvl>
    <w:lvl w:ilvl="8" w:tplc="22A2EB60" w:tentative="1">
      <w:start w:val="1"/>
      <w:numFmt w:val="bullet"/>
      <w:lvlText w:val=""/>
      <w:lvlJc w:val="left"/>
      <w:pPr>
        <w:ind w:left="6480" w:hanging="360"/>
      </w:pPr>
      <w:rPr>
        <w:rFonts w:ascii="Wingdings" w:hAnsi="Wingdings" w:hint="default"/>
      </w:rPr>
    </w:lvl>
  </w:abstractNum>
  <w:abstractNum w:abstractNumId="27" w15:restartNumberingAfterBreak="0">
    <w:nsid w:val="74C61084"/>
    <w:multiLevelType w:val="multilevel"/>
    <w:tmpl w:val="B27CD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27462E"/>
    <w:multiLevelType w:val="multilevel"/>
    <w:tmpl w:val="41745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80701F"/>
    <w:multiLevelType w:val="hybridMultilevel"/>
    <w:tmpl w:val="EDCE8ABC"/>
    <w:lvl w:ilvl="0" w:tplc="5F92E8E4">
      <w:start w:val="1"/>
      <w:numFmt w:val="decimal"/>
      <w:lvlText w:val="%1."/>
      <w:lvlJc w:val="left"/>
      <w:pPr>
        <w:ind w:left="720" w:hanging="360"/>
      </w:pPr>
    </w:lvl>
    <w:lvl w:ilvl="1" w:tplc="327AE0DE" w:tentative="1">
      <w:start w:val="1"/>
      <w:numFmt w:val="lowerLetter"/>
      <w:lvlText w:val="%2."/>
      <w:lvlJc w:val="left"/>
      <w:pPr>
        <w:ind w:left="1440" w:hanging="360"/>
      </w:pPr>
    </w:lvl>
    <w:lvl w:ilvl="2" w:tplc="41E448D6" w:tentative="1">
      <w:start w:val="1"/>
      <w:numFmt w:val="lowerRoman"/>
      <w:lvlText w:val="%3."/>
      <w:lvlJc w:val="right"/>
      <w:pPr>
        <w:ind w:left="2160" w:hanging="180"/>
      </w:pPr>
    </w:lvl>
    <w:lvl w:ilvl="3" w:tplc="B9BAC600" w:tentative="1">
      <w:start w:val="1"/>
      <w:numFmt w:val="decimal"/>
      <w:lvlText w:val="%4."/>
      <w:lvlJc w:val="left"/>
      <w:pPr>
        <w:ind w:left="2880" w:hanging="360"/>
      </w:pPr>
    </w:lvl>
    <w:lvl w:ilvl="4" w:tplc="8222E364" w:tentative="1">
      <w:start w:val="1"/>
      <w:numFmt w:val="lowerLetter"/>
      <w:lvlText w:val="%5."/>
      <w:lvlJc w:val="left"/>
      <w:pPr>
        <w:ind w:left="3600" w:hanging="360"/>
      </w:pPr>
    </w:lvl>
    <w:lvl w:ilvl="5" w:tplc="11F4279A" w:tentative="1">
      <w:start w:val="1"/>
      <w:numFmt w:val="lowerRoman"/>
      <w:lvlText w:val="%6."/>
      <w:lvlJc w:val="right"/>
      <w:pPr>
        <w:ind w:left="4320" w:hanging="180"/>
      </w:pPr>
    </w:lvl>
    <w:lvl w:ilvl="6" w:tplc="C0423B0C" w:tentative="1">
      <w:start w:val="1"/>
      <w:numFmt w:val="decimal"/>
      <w:lvlText w:val="%7."/>
      <w:lvlJc w:val="left"/>
      <w:pPr>
        <w:ind w:left="5040" w:hanging="360"/>
      </w:pPr>
    </w:lvl>
    <w:lvl w:ilvl="7" w:tplc="901C0E28" w:tentative="1">
      <w:start w:val="1"/>
      <w:numFmt w:val="lowerLetter"/>
      <w:lvlText w:val="%8."/>
      <w:lvlJc w:val="left"/>
      <w:pPr>
        <w:ind w:left="5760" w:hanging="360"/>
      </w:pPr>
    </w:lvl>
    <w:lvl w:ilvl="8" w:tplc="6F2A1B48" w:tentative="1">
      <w:start w:val="1"/>
      <w:numFmt w:val="lowerRoman"/>
      <w:lvlText w:val="%9."/>
      <w:lvlJc w:val="right"/>
      <w:pPr>
        <w:ind w:left="6480" w:hanging="180"/>
      </w:pPr>
    </w:lvl>
  </w:abstractNum>
  <w:num w:numId="1" w16cid:durableId="1752123839">
    <w:abstractNumId w:val="12"/>
  </w:num>
  <w:num w:numId="2" w16cid:durableId="1984042491">
    <w:abstractNumId w:val="18"/>
  </w:num>
  <w:num w:numId="3" w16cid:durableId="118914537">
    <w:abstractNumId w:val="25"/>
  </w:num>
  <w:num w:numId="4" w16cid:durableId="1932934919">
    <w:abstractNumId w:val="7"/>
  </w:num>
  <w:num w:numId="5" w16cid:durableId="584412448">
    <w:abstractNumId w:val="20"/>
  </w:num>
  <w:num w:numId="6" w16cid:durableId="1692337555">
    <w:abstractNumId w:val="24"/>
  </w:num>
  <w:num w:numId="7" w16cid:durableId="1668751632">
    <w:abstractNumId w:val="13"/>
  </w:num>
  <w:num w:numId="8" w16cid:durableId="1699504584">
    <w:abstractNumId w:val="16"/>
  </w:num>
  <w:num w:numId="9" w16cid:durableId="1471939920">
    <w:abstractNumId w:val="8"/>
  </w:num>
  <w:num w:numId="10" w16cid:durableId="1456294289">
    <w:abstractNumId w:val="14"/>
  </w:num>
  <w:num w:numId="11" w16cid:durableId="1090856223">
    <w:abstractNumId w:val="19"/>
  </w:num>
  <w:num w:numId="12" w16cid:durableId="347753210">
    <w:abstractNumId w:val="10"/>
  </w:num>
  <w:num w:numId="13" w16cid:durableId="62803357">
    <w:abstractNumId w:val="29"/>
  </w:num>
  <w:num w:numId="14" w16cid:durableId="571625102">
    <w:abstractNumId w:val="26"/>
  </w:num>
  <w:num w:numId="15" w16cid:durableId="1783526964">
    <w:abstractNumId w:val="11"/>
  </w:num>
  <w:num w:numId="16" w16cid:durableId="985014971">
    <w:abstractNumId w:val="6"/>
  </w:num>
  <w:num w:numId="17" w16cid:durableId="1511211528">
    <w:abstractNumId w:val="5"/>
  </w:num>
  <w:num w:numId="18" w16cid:durableId="1311205117">
    <w:abstractNumId w:val="17"/>
  </w:num>
  <w:num w:numId="19" w16cid:durableId="81266712">
    <w:abstractNumId w:val="9"/>
  </w:num>
  <w:num w:numId="20" w16cid:durableId="1802188761">
    <w:abstractNumId w:val="21"/>
  </w:num>
  <w:num w:numId="21" w16cid:durableId="225191431">
    <w:abstractNumId w:val="2"/>
  </w:num>
  <w:num w:numId="22" w16cid:durableId="475996718">
    <w:abstractNumId w:val="4"/>
  </w:num>
  <w:num w:numId="23" w16cid:durableId="1107193708">
    <w:abstractNumId w:val="27"/>
  </w:num>
  <w:num w:numId="24" w16cid:durableId="472329846">
    <w:abstractNumId w:val="3"/>
  </w:num>
  <w:num w:numId="25" w16cid:durableId="1982809619">
    <w:abstractNumId w:val="28"/>
  </w:num>
  <w:num w:numId="26" w16cid:durableId="914246203">
    <w:abstractNumId w:val="0"/>
  </w:num>
  <w:num w:numId="27" w16cid:durableId="665715713">
    <w:abstractNumId w:val="1"/>
  </w:num>
  <w:num w:numId="28" w16cid:durableId="366563395">
    <w:abstractNumId w:val="23"/>
  </w:num>
  <w:num w:numId="29" w16cid:durableId="127476683">
    <w:abstractNumId w:val="22"/>
  </w:num>
  <w:num w:numId="30" w16cid:durableId="125778469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cho Vílchez">
    <w15:presenceInfo w15:providerId="Windows Live" w15:userId="b39e551c000beb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t25rrx79se5gee02p5e0fbr0sv9eprr2rz&quot;&gt;ERC&lt;record-ids&gt;&lt;item&gt;60&lt;/item&gt;&lt;item&gt;212&lt;/item&gt;&lt;item&gt;240&lt;/item&gt;&lt;item&gt;251&lt;/item&gt;&lt;item&gt;268&lt;/item&gt;&lt;item&gt;278&lt;/item&gt;&lt;item&gt;283&lt;/item&gt;&lt;item&gt;287&lt;/item&gt;&lt;item&gt;452&lt;/item&gt;&lt;item&gt;532&lt;/item&gt;&lt;item&gt;533&lt;/item&gt;&lt;item&gt;534&lt;/item&gt;&lt;item&gt;535&lt;/item&gt;&lt;item&gt;536&lt;/item&gt;&lt;item&gt;537&lt;/item&gt;&lt;item&gt;538&lt;/item&gt;&lt;item&gt;539&lt;/item&gt;&lt;item&gt;540&lt;/item&gt;&lt;item&gt;541&lt;/item&gt;&lt;/record-ids&gt;&lt;/item&gt;&lt;/Libraries&gt;"/>
  </w:docVars>
  <w:rsids>
    <w:rsidRoot w:val="006E4797"/>
    <w:rsid w:val="0000515B"/>
    <w:rsid w:val="00006DE9"/>
    <w:rsid w:val="00011457"/>
    <w:rsid w:val="00013652"/>
    <w:rsid w:val="00020D2A"/>
    <w:rsid w:val="00023C08"/>
    <w:rsid w:val="00034DD1"/>
    <w:rsid w:val="0004355D"/>
    <w:rsid w:val="00057B67"/>
    <w:rsid w:val="00061E0E"/>
    <w:rsid w:val="00062DA8"/>
    <w:rsid w:val="00071CAB"/>
    <w:rsid w:val="00073E54"/>
    <w:rsid w:val="0007506F"/>
    <w:rsid w:val="00075148"/>
    <w:rsid w:val="00076815"/>
    <w:rsid w:val="00081F44"/>
    <w:rsid w:val="00082A5F"/>
    <w:rsid w:val="00092E19"/>
    <w:rsid w:val="000A4132"/>
    <w:rsid w:val="000B41B6"/>
    <w:rsid w:val="000D3211"/>
    <w:rsid w:val="000D79EE"/>
    <w:rsid w:val="000E165C"/>
    <w:rsid w:val="000E1C37"/>
    <w:rsid w:val="000E2ABF"/>
    <w:rsid w:val="000E3F21"/>
    <w:rsid w:val="000E4C51"/>
    <w:rsid w:val="000F328B"/>
    <w:rsid w:val="000F58A1"/>
    <w:rsid w:val="000F7CED"/>
    <w:rsid w:val="001124C8"/>
    <w:rsid w:val="00117640"/>
    <w:rsid w:val="00147CBA"/>
    <w:rsid w:val="0015327B"/>
    <w:rsid w:val="001624E4"/>
    <w:rsid w:val="00174F45"/>
    <w:rsid w:val="00181A81"/>
    <w:rsid w:val="0018412F"/>
    <w:rsid w:val="00187926"/>
    <w:rsid w:val="00194C04"/>
    <w:rsid w:val="00194CE8"/>
    <w:rsid w:val="001959A2"/>
    <w:rsid w:val="001A1CA1"/>
    <w:rsid w:val="001A3D0F"/>
    <w:rsid w:val="001C62DD"/>
    <w:rsid w:val="001D1578"/>
    <w:rsid w:val="001D2BDC"/>
    <w:rsid w:val="001E3613"/>
    <w:rsid w:val="001F3109"/>
    <w:rsid w:val="00210DD6"/>
    <w:rsid w:val="00214319"/>
    <w:rsid w:val="00215919"/>
    <w:rsid w:val="00216774"/>
    <w:rsid w:val="002228E7"/>
    <w:rsid w:val="00224543"/>
    <w:rsid w:val="002266C8"/>
    <w:rsid w:val="00231F3E"/>
    <w:rsid w:val="0023296D"/>
    <w:rsid w:val="00232DDC"/>
    <w:rsid w:val="002338E4"/>
    <w:rsid w:val="00252077"/>
    <w:rsid w:val="00254345"/>
    <w:rsid w:val="00273EDD"/>
    <w:rsid w:val="002802BD"/>
    <w:rsid w:val="00282BFD"/>
    <w:rsid w:val="00287689"/>
    <w:rsid w:val="0029130B"/>
    <w:rsid w:val="002B5129"/>
    <w:rsid w:val="002B640F"/>
    <w:rsid w:val="002C5A98"/>
    <w:rsid w:val="002F332D"/>
    <w:rsid w:val="00305074"/>
    <w:rsid w:val="00305A7F"/>
    <w:rsid w:val="0031658E"/>
    <w:rsid w:val="00324C62"/>
    <w:rsid w:val="00333D4B"/>
    <w:rsid w:val="00345A90"/>
    <w:rsid w:val="00351087"/>
    <w:rsid w:val="003548DA"/>
    <w:rsid w:val="00356228"/>
    <w:rsid w:val="00356880"/>
    <w:rsid w:val="00387BD7"/>
    <w:rsid w:val="00387CDA"/>
    <w:rsid w:val="003A5297"/>
    <w:rsid w:val="003C668E"/>
    <w:rsid w:val="003D113B"/>
    <w:rsid w:val="003D3211"/>
    <w:rsid w:val="003D67E2"/>
    <w:rsid w:val="003E3A3A"/>
    <w:rsid w:val="003E6E4F"/>
    <w:rsid w:val="00402331"/>
    <w:rsid w:val="0040579A"/>
    <w:rsid w:val="00414ADE"/>
    <w:rsid w:val="00424424"/>
    <w:rsid w:val="004361C8"/>
    <w:rsid w:val="00436F4D"/>
    <w:rsid w:val="004620C9"/>
    <w:rsid w:val="0046326B"/>
    <w:rsid w:val="0049006F"/>
    <w:rsid w:val="004939EE"/>
    <w:rsid w:val="004969D3"/>
    <w:rsid w:val="004A5C4F"/>
    <w:rsid w:val="004C0985"/>
    <w:rsid w:val="004C1DDF"/>
    <w:rsid w:val="004D362E"/>
    <w:rsid w:val="004E463D"/>
    <w:rsid w:val="004F6AD9"/>
    <w:rsid w:val="00513CCF"/>
    <w:rsid w:val="00516914"/>
    <w:rsid w:val="00533E11"/>
    <w:rsid w:val="00536B0E"/>
    <w:rsid w:val="005412A7"/>
    <w:rsid w:val="00551D82"/>
    <w:rsid w:val="0055344F"/>
    <w:rsid w:val="00564801"/>
    <w:rsid w:val="00567404"/>
    <w:rsid w:val="005734D7"/>
    <w:rsid w:val="00575E55"/>
    <w:rsid w:val="00580773"/>
    <w:rsid w:val="00585BF5"/>
    <w:rsid w:val="005A637B"/>
    <w:rsid w:val="005A6F2F"/>
    <w:rsid w:val="005B65B6"/>
    <w:rsid w:val="005C5BEF"/>
    <w:rsid w:val="005E1EE7"/>
    <w:rsid w:val="005F09A1"/>
    <w:rsid w:val="005F4C03"/>
    <w:rsid w:val="0060239F"/>
    <w:rsid w:val="00604100"/>
    <w:rsid w:val="00615035"/>
    <w:rsid w:val="00620842"/>
    <w:rsid w:val="00622578"/>
    <w:rsid w:val="006239A1"/>
    <w:rsid w:val="00625905"/>
    <w:rsid w:val="00634672"/>
    <w:rsid w:val="00636B7C"/>
    <w:rsid w:val="00647209"/>
    <w:rsid w:val="00647786"/>
    <w:rsid w:val="00663CFB"/>
    <w:rsid w:val="00671CC3"/>
    <w:rsid w:val="006755EE"/>
    <w:rsid w:val="006824BF"/>
    <w:rsid w:val="006A6821"/>
    <w:rsid w:val="006C64AD"/>
    <w:rsid w:val="006D55D4"/>
    <w:rsid w:val="006E37D4"/>
    <w:rsid w:val="006E4797"/>
    <w:rsid w:val="006E7C64"/>
    <w:rsid w:val="006F33F7"/>
    <w:rsid w:val="00702ADE"/>
    <w:rsid w:val="0070444F"/>
    <w:rsid w:val="00714BE0"/>
    <w:rsid w:val="007315C5"/>
    <w:rsid w:val="00736371"/>
    <w:rsid w:val="00750071"/>
    <w:rsid w:val="00751D3D"/>
    <w:rsid w:val="00753059"/>
    <w:rsid w:val="00763705"/>
    <w:rsid w:val="00795A61"/>
    <w:rsid w:val="007A4BBA"/>
    <w:rsid w:val="007B488F"/>
    <w:rsid w:val="007B72A4"/>
    <w:rsid w:val="007D6BE0"/>
    <w:rsid w:val="007F13E9"/>
    <w:rsid w:val="007F2030"/>
    <w:rsid w:val="007F5EB0"/>
    <w:rsid w:val="0081720D"/>
    <w:rsid w:val="00823BB8"/>
    <w:rsid w:val="00832E12"/>
    <w:rsid w:val="00833B96"/>
    <w:rsid w:val="0084029F"/>
    <w:rsid w:val="008425A4"/>
    <w:rsid w:val="008461C6"/>
    <w:rsid w:val="00847017"/>
    <w:rsid w:val="0085421A"/>
    <w:rsid w:val="0085548D"/>
    <w:rsid w:val="008745F9"/>
    <w:rsid w:val="00882155"/>
    <w:rsid w:val="00886AAA"/>
    <w:rsid w:val="00896118"/>
    <w:rsid w:val="008971A2"/>
    <w:rsid w:val="00897477"/>
    <w:rsid w:val="008A2C24"/>
    <w:rsid w:val="008A4859"/>
    <w:rsid w:val="008A7A39"/>
    <w:rsid w:val="008B2D50"/>
    <w:rsid w:val="008B35D2"/>
    <w:rsid w:val="008B3F1D"/>
    <w:rsid w:val="008C135A"/>
    <w:rsid w:val="008C6977"/>
    <w:rsid w:val="008D293E"/>
    <w:rsid w:val="008D40B2"/>
    <w:rsid w:val="008E19AC"/>
    <w:rsid w:val="008F11F2"/>
    <w:rsid w:val="008F5BC5"/>
    <w:rsid w:val="00901C81"/>
    <w:rsid w:val="00911EF7"/>
    <w:rsid w:val="00915B94"/>
    <w:rsid w:val="00916A70"/>
    <w:rsid w:val="00925816"/>
    <w:rsid w:val="00935C80"/>
    <w:rsid w:val="00936E08"/>
    <w:rsid w:val="009409EA"/>
    <w:rsid w:val="0097412B"/>
    <w:rsid w:val="00994F50"/>
    <w:rsid w:val="009C1C18"/>
    <w:rsid w:val="009D3074"/>
    <w:rsid w:val="009D7FA7"/>
    <w:rsid w:val="009E6BA3"/>
    <w:rsid w:val="009F0260"/>
    <w:rsid w:val="00A05005"/>
    <w:rsid w:val="00A1684A"/>
    <w:rsid w:val="00A231E4"/>
    <w:rsid w:val="00A23AEF"/>
    <w:rsid w:val="00A31B10"/>
    <w:rsid w:val="00A35853"/>
    <w:rsid w:val="00A61636"/>
    <w:rsid w:val="00A624BE"/>
    <w:rsid w:val="00A82524"/>
    <w:rsid w:val="00A92E3E"/>
    <w:rsid w:val="00AA33DF"/>
    <w:rsid w:val="00AB288E"/>
    <w:rsid w:val="00AB4038"/>
    <w:rsid w:val="00AC1164"/>
    <w:rsid w:val="00AD22C0"/>
    <w:rsid w:val="00AE5B03"/>
    <w:rsid w:val="00B031F4"/>
    <w:rsid w:val="00B05D37"/>
    <w:rsid w:val="00B34CA5"/>
    <w:rsid w:val="00B56AC6"/>
    <w:rsid w:val="00B66177"/>
    <w:rsid w:val="00B70B4F"/>
    <w:rsid w:val="00B81064"/>
    <w:rsid w:val="00B86087"/>
    <w:rsid w:val="00B865C0"/>
    <w:rsid w:val="00B87681"/>
    <w:rsid w:val="00BB1BCC"/>
    <w:rsid w:val="00BD3767"/>
    <w:rsid w:val="00BE22A2"/>
    <w:rsid w:val="00BE2769"/>
    <w:rsid w:val="00C102E3"/>
    <w:rsid w:val="00C11D93"/>
    <w:rsid w:val="00C134CE"/>
    <w:rsid w:val="00C24115"/>
    <w:rsid w:val="00C27BA8"/>
    <w:rsid w:val="00C27C71"/>
    <w:rsid w:val="00C31C6E"/>
    <w:rsid w:val="00C331C5"/>
    <w:rsid w:val="00C33E88"/>
    <w:rsid w:val="00C34B87"/>
    <w:rsid w:val="00C366E0"/>
    <w:rsid w:val="00C468B6"/>
    <w:rsid w:val="00C51251"/>
    <w:rsid w:val="00C51F5F"/>
    <w:rsid w:val="00C52853"/>
    <w:rsid w:val="00C54707"/>
    <w:rsid w:val="00C550F3"/>
    <w:rsid w:val="00C652D8"/>
    <w:rsid w:val="00C83BD8"/>
    <w:rsid w:val="00C875D1"/>
    <w:rsid w:val="00C90C6F"/>
    <w:rsid w:val="00CA1F01"/>
    <w:rsid w:val="00CA4785"/>
    <w:rsid w:val="00CB1713"/>
    <w:rsid w:val="00CB1783"/>
    <w:rsid w:val="00CC0722"/>
    <w:rsid w:val="00CC23A3"/>
    <w:rsid w:val="00CC743E"/>
    <w:rsid w:val="00CC7BBD"/>
    <w:rsid w:val="00CE34C3"/>
    <w:rsid w:val="00CF23A6"/>
    <w:rsid w:val="00CF683A"/>
    <w:rsid w:val="00D03312"/>
    <w:rsid w:val="00D07A90"/>
    <w:rsid w:val="00D2338C"/>
    <w:rsid w:val="00D2510B"/>
    <w:rsid w:val="00D437E8"/>
    <w:rsid w:val="00D506DB"/>
    <w:rsid w:val="00D515FE"/>
    <w:rsid w:val="00D5627C"/>
    <w:rsid w:val="00D57F1F"/>
    <w:rsid w:val="00D661BB"/>
    <w:rsid w:val="00D668EE"/>
    <w:rsid w:val="00D869F8"/>
    <w:rsid w:val="00D86D57"/>
    <w:rsid w:val="00D959E7"/>
    <w:rsid w:val="00DA154A"/>
    <w:rsid w:val="00DA2C02"/>
    <w:rsid w:val="00DA356C"/>
    <w:rsid w:val="00DA3C5C"/>
    <w:rsid w:val="00DB374D"/>
    <w:rsid w:val="00DB6294"/>
    <w:rsid w:val="00DC0E61"/>
    <w:rsid w:val="00DC18A7"/>
    <w:rsid w:val="00DD0D2A"/>
    <w:rsid w:val="00DE347C"/>
    <w:rsid w:val="00DF2C42"/>
    <w:rsid w:val="00E03054"/>
    <w:rsid w:val="00E04F89"/>
    <w:rsid w:val="00E126F2"/>
    <w:rsid w:val="00E17C8D"/>
    <w:rsid w:val="00E401D5"/>
    <w:rsid w:val="00E533FB"/>
    <w:rsid w:val="00E71528"/>
    <w:rsid w:val="00E82AD8"/>
    <w:rsid w:val="00E84F36"/>
    <w:rsid w:val="00E9754E"/>
    <w:rsid w:val="00EB1E68"/>
    <w:rsid w:val="00EB33A2"/>
    <w:rsid w:val="00EC0649"/>
    <w:rsid w:val="00EC43B8"/>
    <w:rsid w:val="00EC57F0"/>
    <w:rsid w:val="00ED31BB"/>
    <w:rsid w:val="00EF3906"/>
    <w:rsid w:val="00F11B23"/>
    <w:rsid w:val="00F20191"/>
    <w:rsid w:val="00F22FB1"/>
    <w:rsid w:val="00F35909"/>
    <w:rsid w:val="00F36869"/>
    <w:rsid w:val="00F41DE1"/>
    <w:rsid w:val="00F50278"/>
    <w:rsid w:val="00F511BF"/>
    <w:rsid w:val="00F576F5"/>
    <w:rsid w:val="00F63B8D"/>
    <w:rsid w:val="00F72213"/>
    <w:rsid w:val="00FA051F"/>
    <w:rsid w:val="00FA1A9C"/>
    <w:rsid w:val="00FA3B53"/>
    <w:rsid w:val="00FA6C9C"/>
    <w:rsid w:val="00FA75F7"/>
    <w:rsid w:val="00FD3C35"/>
    <w:rsid w:val="00FF4595"/>
    <w:rsid w:val="00FF4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DBE89210-757C-4844-A060-37F570159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C51F5F"/>
    <w:pPr>
      <w:jc w:val="center"/>
    </w:pPr>
    <w:rPr>
      <w:noProof/>
    </w:rPr>
  </w:style>
  <w:style w:type="character" w:customStyle="1" w:styleId="EndNoteBibliographyTitleChar">
    <w:name w:val="EndNote Bibliography Title Char"/>
    <w:basedOn w:val="DefaultParagraphFont"/>
    <w:link w:val="EndNoteBibliographyTitle"/>
    <w:rsid w:val="00C51F5F"/>
    <w:rPr>
      <w:noProof/>
    </w:rPr>
  </w:style>
  <w:style w:type="paragraph" w:customStyle="1" w:styleId="EndNoteBibliography">
    <w:name w:val="EndNote Bibliography"/>
    <w:basedOn w:val="Normal"/>
    <w:link w:val="EndNoteBibliographyChar"/>
    <w:rsid w:val="00C51F5F"/>
    <w:pPr>
      <w:jc w:val="center"/>
    </w:pPr>
    <w:rPr>
      <w:noProof/>
    </w:rPr>
  </w:style>
  <w:style w:type="character" w:customStyle="1" w:styleId="EndNoteBibliographyChar">
    <w:name w:val="EndNote Bibliography Char"/>
    <w:basedOn w:val="DefaultParagraphFont"/>
    <w:link w:val="EndNoteBibliography"/>
    <w:rsid w:val="00C51F5F"/>
    <w:rPr>
      <w:noProof/>
    </w:rPr>
  </w:style>
  <w:style w:type="paragraph" w:styleId="NormalWeb">
    <w:name w:val="Normal (Web)"/>
    <w:basedOn w:val="Normal"/>
    <w:uiPriority w:val="99"/>
    <w:semiHidden/>
    <w:unhideWhenUsed/>
    <w:rsid w:val="000A413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8747</Words>
  <Characters>48113</Characters>
  <Application>Microsoft Office Word</Application>
  <DocSecurity>0</DocSecurity>
  <Lines>400</Lines>
  <Paragraphs>113</Paragraphs>
  <ScaleCrop>false</ScaleCrop>
  <Company/>
  <LinksUpToDate>false</LinksUpToDate>
  <CharactersWithSpaces>56747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Nacho Vílchez</cp:lastModifiedBy>
  <cp:revision>2</cp:revision>
  <dcterms:created xsi:type="dcterms:W3CDTF">2026-06-15T23:51:00Z</dcterms:created>
  <dcterms:modified xsi:type="dcterms:W3CDTF">2026-06-15T23:58:00Z</dcterms:modified>
</cp:coreProperties>
</file>