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3A7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1475">
        <w:rPr>
          <w:rFonts w:eastAsia="Times New Roman" w:cstheme="minorHAnsi"/>
          <w:b/>
        </w:rPr>
        <w:t>71986</w:t>
      </w:r>
    </w:p>
    <w:p w14:paraId="2F6924E5" w14:textId="502620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1475">
        <w:rPr>
          <w:rFonts w:eastAsia="Times New Roman" w:cstheme="minorHAnsi"/>
          <w:b/>
        </w:rPr>
        <w:t>Vipasha Sharma</w:t>
      </w:r>
    </w:p>
    <w:p w14:paraId="6FB9233B" w14:textId="58A454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D1475"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  <w:r w:rsidR="001D147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D7858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1475" w:rsidRPr="001D1475">
        <w:rPr>
          <w:rFonts w:eastAsia="Times New Roman" w:cstheme="minorHAnsi"/>
          <w:b/>
          <w:sz w:val="32"/>
          <w:szCs w:val="32"/>
        </w:rPr>
        <w:t>Protocols for Bedside Assessment of Autonomic Dysfunction in Parkinson’s Disease and Multiple System Atrophy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5BB0F" w14:textId="1FE64982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  <w:r w:rsidRPr="001D1475">
        <w:rPr>
          <w:rFonts w:ascii="Calibri" w:eastAsia="MS Mincho" w:hAnsi="Calibri" w:cs="Calibri"/>
          <w:b/>
          <w:bCs/>
          <w:color w:val="auto"/>
        </w:rPr>
        <w:t>Yasuko Mori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Naoki Yamahara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Tomohide Ando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Yoya Ono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Masahiko Kato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Mikiya Ito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Mayuho Kodama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Shunichi Kanazumi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Takayoshi Shimohata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color w:val="auto"/>
        </w:rPr>
        <w:t xml:space="preserve"> </w:t>
      </w:r>
    </w:p>
    <w:p w14:paraId="3B060F08" w14:textId="77777777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</w:p>
    <w:p w14:paraId="727B84EA" w14:textId="1F18EE5C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  <w:r w:rsidRPr="001D1475">
        <w:rPr>
          <w:rFonts w:ascii="Calibri" w:eastAsia="Cambria" w:hAnsi="Calibri" w:cs="Calibri"/>
          <w:color w:val="auto"/>
          <w:vertAlign w:val="superscript"/>
        </w:rPr>
        <w:t>1</w:t>
      </w:r>
      <w:r w:rsidRPr="001D1475">
        <w:rPr>
          <w:rFonts w:ascii="Calibri" w:eastAsia="Cambria" w:hAnsi="Calibri" w:cs="Calibri"/>
          <w:color w:val="auto"/>
        </w:rPr>
        <w:t>Department of Neurology, Gifu University Graduate School of Medicine</w:t>
      </w:r>
    </w:p>
    <w:p w14:paraId="07A6EB24" w14:textId="609ECCF4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4CBF7F" w14:textId="0DE08D7F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D434F8">
        <w:rPr>
          <w:lang w:eastAsia="ja-JP"/>
        </w:rPr>
        <w:t>Takayoshi Shimohata</w:t>
      </w:r>
      <w:r>
        <w:rPr>
          <w:lang w:eastAsia="ja-JP"/>
        </w:rPr>
        <w:tab/>
      </w:r>
      <w:r>
        <w:rPr>
          <w:lang w:eastAsia="ja-JP"/>
        </w:rPr>
        <w:tab/>
      </w:r>
      <w:hyperlink r:id="rId8" w:history="1">
        <w:r w:rsidRPr="004E157D">
          <w:rPr>
            <w:rStyle w:val="Hyperlink"/>
            <w:lang w:eastAsia="ja-JP"/>
          </w:rPr>
          <w:t>shimohata.takayoshi.g8@f.gifu-u.ac.jp</w:t>
        </w:r>
      </w:hyperlink>
      <w:r>
        <w:rPr>
          <w:lang w:eastAsia="ja-JP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2E4C6A" w14:textId="7D388BBB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9" w:history="1">
        <w:r w:rsidRPr="004E157D">
          <w:rPr>
            <w:rStyle w:val="Hyperlink"/>
            <w:lang w:eastAsia="ja-JP"/>
          </w:rPr>
          <w:t>mori.yasuko.n3@f.gifu-u.ac.jp</w:t>
        </w:r>
      </w:hyperlink>
      <w:r>
        <w:rPr>
          <w:lang w:eastAsia="ja-JP"/>
        </w:rPr>
        <w:t xml:space="preserve"> </w:t>
      </w:r>
    </w:p>
    <w:p w14:paraId="1C3665D6" w14:textId="7FDC76AC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0" w:history="1">
        <w:r w:rsidRPr="004E157D">
          <w:rPr>
            <w:rStyle w:val="Hyperlink"/>
            <w:lang w:eastAsia="ja-JP"/>
          </w:rPr>
          <w:t>yamahara.naoki.s9@f.gifu-u.ac.jp</w:t>
        </w:r>
      </w:hyperlink>
      <w:r>
        <w:rPr>
          <w:lang w:eastAsia="ja-JP"/>
        </w:rPr>
        <w:t xml:space="preserve"> </w:t>
      </w:r>
    </w:p>
    <w:p w14:paraId="6DED88B9" w14:textId="7FE95A5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1" w:history="1">
        <w:r w:rsidRPr="004E157D">
          <w:rPr>
            <w:rStyle w:val="Hyperlink"/>
            <w:lang w:eastAsia="ja-JP"/>
          </w:rPr>
          <w:t>tandoh2@aih-net.com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4CA31412" w14:textId="7D5C5272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2" w:history="1">
        <w:r w:rsidRPr="004E157D">
          <w:rPr>
            <w:rStyle w:val="Hyperlink"/>
            <w:lang w:eastAsia="ja-JP"/>
          </w:rPr>
          <w:t>ono.yoya.r0@f.gifu-u.ac.jp</w:t>
        </w:r>
      </w:hyperlink>
      <w:r>
        <w:rPr>
          <w:lang w:eastAsia="ja-JP"/>
        </w:rPr>
        <w:t xml:space="preserve"> </w:t>
      </w:r>
    </w:p>
    <w:p w14:paraId="2745E1EA" w14:textId="2D3FED34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3" w:history="1">
        <w:r w:rsidRPr="004E157D">
          <w:rPr>
            <w:rStyle w:val="Hyperlink"/>
            <w:lang w:eastAsia="ja-JP"/>
          </w:rPr>
          <w:t>masa.maxa.0913@gmail.com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3EF88CA6" w14:textId="1FEFF11E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4" w:history="1">
        <w:r w:rsidRPr="004E157D">
          <w:rPr>
            <w:rStyle w:val="Hyperlink"/>
            <w:lang w:eastAsia="ja-JP"/>
          </w:rPr>
          <w:t>mikiya.19961230@gmail.com</w:t>
        </w:r>
      </w:hyperlink>
      <w:r>
        <w:rPr>
          <w:lang w:eastAsia="ja-JP"/>
        </w:rPr>
        <w:t xml:space="preserve"> </w:t>
      </w:r>
    </w:p>
    <w:p w14:paraId="60389073" w14:textId="66C312E7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5" w:history="1">
        <w:r w:rsidRPr="004E157D">
          <w:rPr>
            <w:rStyle w:val="Hyperlink"/>
            <w:lang w:eastAsia="ja-JP"/>
          </w:rPr>
          <w:t>kodama.mayuho.j7@f.gifu-u.ac.jp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750A64F0" w14:textId="49BE3BA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6" w:history="1">
        <w:r w:rsidRPr="004E157D">
          <w:rPr>
            <w:rStyle w:val="Hyperlink"/>
            <w:lang w:val="fr-FR"/>
          </w:rPr>
          <w:t>pornograffitti.kana.758@gmail.com</w:t>
        </w:r>
      </w:hyperlink>
      <w:r>
        <w:rPr>
          <w:lang w:val="fr-FR"/>
        </w:rPr>
        <w:t xml:space="preserve"> </w:t>
      </w:r>
    </w:p>
    <w:p w14:paraId="6F84F159" w14:textId="5EC93B09" w:rsidR="003B5E26" w:rsidRPr="00B07A3B" w:rsidRDefault="001D1475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4E157D">
          <w:rPr>
            <w:rStyle w:val="Hyperlink"/>
            <w:lang w:eastAsia="ja-JP"/>
          </w:rPr>
          <w:t>shimohata.takayoshi.g8@f.gifu-u.ac.jp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C0B7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951AB">
        <w:rPr>
          <w:rFonts w:cstheme="minorHAnsi"/>
          <w:bCs/>
          <w:sz w:val="22"/>
          <w:szCs w:val="22"/>
        </w:rPr>
        <w:t>14</w:t>
      </w:r>
    </w:p>
    <w:p w14:paraId="5AAC9C6C" w14:textId="40658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06A3A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7AFFD24" w:rsidR="00A13CC3" w:rsidRDefault="00A13CC3" w:rsidP="00AD136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58B1E99D" w:rsidR="00DC2504" w:rsidRPr="00AD136A" w:rsidRDefault="00DC2504" w:rsidP="00AD136A">
      <w:pPr>
        <w:contextualSpacing/>
        <w:jc w:val="center"/>
        <w:outlineLvl w:val="0"/>
        <w:rPr>
          <w:rFonts w:eastAsia="Times New Roman" w:cstheme="minorHAnsi"/>
          <w:b/>
          <w:sz w:val="52"/>
          <w:szCs w:val="52"/>
        </w:rPr>
      </w:pPr>
      <w:r w:rsidRPr="00AD136A">
        <w:rPr>
          <w:rFonts w:cstheme="minorHAnsi"/>
          <w:sz w:val="52"/>
          <w:szCs w:val="52"/>
        </w:rPr>
        <w:lastRenderedPageBreak/>
        <w:t>Protocol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3B120C8" w14:textId="2734B040" w:rsidR="009C3B51" w:rsidRPr="009C3B51" w:rsidRDefault="009C3B51" w:rsidP="009C3B51">
      <w:pPr>
        <w:pStyle w:val="ListParagraph"/>
        <w:ind w:left="360"/>
        <w:jc w:val="both"/>
        <w:rPr>
          <w:rFonts w:cstheme="minorHAnsi"/>
          <w:i/>
          <w:iCs/>
          <w:color w:val="0000FF"/>
          <w:lang w:val="en-IN"/>
        </w:rPr>
      </w:pPr>
      <w:r w:rsidRPr="009C3B51">
        <w:rPr>
          <w:rFonts w:cstheme="minorHAnsi"/>
          <w:b/>
          <w:bCs/>
          <w:color w:val="auto"/>
          <w:highlight w:val="yellow"/>
        </w:rPr>
        <w:t>Author:</w:t>
      </w:r>
      <w:r w:rsidRPr="009C3B51">
        <w:rPr>
          <w:rFonts w:cstheme="minorHAnsi"/>
          <w:color w:val="auto"/>
          <w:highlight w:val="yellow"/>
        </w:rPr>
        <w:t xml:space="preserve"> For better continuity and flow, Steps </w:t>
      </w:r>
      <w:r>
        <w:rPr>
          <w:rFonts w:cstheme="minorHAnsi"/>
          <w:color w:val="auto"/>
          <w:highlight w:val="yellow"/>
        </w:rPr>
        <w:t>2.1 and 2.2</w:t>
      </w:r>
      <w:r w:rsidRPr="009C3B51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75DFC648" w14:textId="4E19F245" w:rsidR="00CE10F2" w:rsidRDefault="00855A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Cold Water Stress Test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0A8011" w14:textId="0690402A" w:rsidR="00E7771B" w:rsidRPr="00344135" w:rsidRDefault="00E7771B" w:rsidP="00E7771B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To begin, identify the patient’s chief complaints and determine the diurnal variations in autonomic dysfunction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>.</w:t>
      </w:r>
      <w:r>
        <w:rPr>
          <w:lang w:eastAsia="en-IO"/>
        </w:rPr>
        <w:t xml:space="preserve"> </w:t>
      </w:r>
      <w:r w:rsidRPr="00E7771B">
        <w:rPr>
          <w:rFonts w:cstheme="minorHAnsi"/>
          <w:lang w:val="en-US"/>
        </w:rPr>
        <w:t xml:space="preserve">Confirm any medications and relevant comorbidities that may affect autonomic function </w:t>
      </w:r>
      <w:r w:rsidRPr="00673DCC">
        <w:rPr>
          <w:rFonts w:cstheme="minorHAnsi"/>
          <w:b/>
          <w:bCs/>
          <w:lang w:val="en-US"/>
        </w:rPr>
        <w:t>[2].</w:t>
      </w:r>
    </w:p>
    <w:p w14:paraId="20411EAA" w14:textId="52B2647D" w:rsidR="00E7771B" w:rsidRPr="00B07A3B" w:rsidRDefault="00473C27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E7771B">
        <w:rPr>
          <w:rFonts w:cstheme="minorHAnsi"/>
        </w:rPr>
        <w:t xml:space="preserve"> Talent interviewing the patient about the chief autonomic complaints and their variation throughout the day</w:t>
      </w:r>
    </w:p>
    <w:p w14:paraId="7D42359F" w14:textId="77777777" w:rsidR="00E7771B" w:rsidRPr="00B07A3B" w:rsidRDefault="00E7771B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reviewing the patient's medications and relevant comorbidities before the examination.</w:t>
      </w:r>
    </w:p>
    <w:p w14:paraId="7605F9E4" w14:textId="70101B1B" w:rsidR="00C34F4C" w:rsidRPr="00B07A3B" w:rsidRDefault="00C34F4C" w:rsidP="00E7771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7B58CC" w14:textId="30276100" w:rsidR="00740B29" w:rsidRDefault="00740B29" w:rsidP="00740B29">
      <w:pPr>
        <w:pStyle w:val="Narration"/>
        <w:numPr>
          <w:ilvl w:val="1"/>
          <w:numId w:val="3"/>
        </w:numPr>
        <w:rPr>
          <w:lang w:eastAsia="en-IO"/>
        </w:rPr>
      </w:pPr>
      <w:r w:rsidRPr="00740B29">
        <w:rPr>
          <w:lang w:eastAsia="en-IO"/>
        </w:rPr>
        <w:t xml:space="preserve">Explain the purpose and methods of the examinations to the patient </w:t>
      </w:r>
      <w:r w:rsidRPr="00673DCC">
        <w:rPr>
          <w:b/>
          <w:bCs/>
          <w:lang w:eastAsia="en-IO"/>
        </w:rPr>
        <w:t>[1].</w:t>
      </w:r>
      <w:r w:rsidRPr="00740B29">
        <w:rPr>
          <w:lang w:eastAsia="en-IO"/>
        </w:rPr>
        <w:t xml:space="preserve"> Confirm the patient's current medications and the timing of the last meal and drink </w:t>
      </w:r>
      <w:r w:rsidRPr="00673DCC">
        <w:rPr>
          <w:b/>
          <w:bCs/>
          <w:lang w:eastAsia="en-IO"/>
        </w:rPr>
        <w:t>[2].</w:t>
      </w:r>
      <w:r w:rsidR="004A3EA2">
        <w:rPr>
          <w:b/>
          <w:bCs/>
          <w:lang w:eastAsia="en-IO"/>
        </w:rPr>
        <w:t xml:space="preserve"> </w:t>
      </w:r>
      <w:r w:rsidR="004A3EA2" w:rsidRPr="00344135">
        <w:rPr>
          <w:lang w:eastAsia="en-IO"/>
        </w:rPr>
        <w:t xml:space="preserve">Prepare the necessary personnel and devices </w:t>
      </w:r>
      <w:r w:rsidR="004A3EA2" w:rsidRPr="00344135">
        <w:rPr>
          <w:b/>
          <w:bCs/>
          <w:lang w:eastAsia="en-IO"/>
        </w:rPr>
        <w:t>[</w:t>
      </w:r>
      <w:r w:rsidR="00855A09">
        <w:rPr>
          <w:b/>
          <w:bCs/>
          <w:lang w:eastAsia="en-IO"/>
        </w:rPr>
        <w:t>3</w:t>
      </w:r>
      <w:r w:rsidR="004A3EA2" w:rsidRPr="00344135">
        <w:rPr>
          <w:b/>
          <w:bCs/>
          <w:lang w:eastAsia="en-IO"/>
        </w:rPr>
        <w:t>]</w:t>
      </w:r>
      <w:r w:rsidR="00855A09">
        <w:rPr>
          <w:lang w:eastAsia="en-IO"/>
        </w:rPr>
        <w:t>.</w:t>
      </w:r>
    </w:p>
    <w:p w14:paraId="428CAE4A" w14:textId="6E1264D0" w:rsidR="00740B29" w:rsidRPr="00344135" w:rsidRDefault="00740B29" w:rsidP="00740B2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explaining the purpose and methods of the examinations to the patient</w:t>
      </w:r>
    </w:p>
    <w:p w14:paraId="61FA3167" w14:textId="62B7CFB2" w:rsidR="00740B29" w:rsidRPr="004A3EA2" w:rsidRDefault="00740B29" w:rsidP="00740B29">
      <w:pPr>
        <w:pStyle w:val="ListParagraph"/>
        <w:numPr>
          <w:ilvl w:val="2"/>
          <w:numId w:val="3"/>
        </w:numPr>
      </w:pPr>
      <w:r w:rsidRPr="00344135">
        <w:rPr>
          <w:lang w:val="en-IO" w:eastAsia="en-IO"/>
        </w:rPr>
        <w:t>Talent confirming the patient’s current medications and the timing of the last meal and drink</w:t>
      </w:r>
    </w:p>
    <w:p w14:paraId="74595789" w14:textId="5191482D" w:rsidR="004A3EA2" w:rsidRPr="00344135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344135">
        <w:rPr>
          <w:lang w:val="en-IO" w:eastAsia="en-IO"/>
        </w:rPr>
        <w:t>preparing the necessary personnel and devices</w:t>
      </w:r>
    </w:p>
    <w:p w14:paraId="153A405B" w14:textId="22800DC5" w:rsidR="004A3EA2" w:rsidRPr="00740B29" w:rsidRDefault="004A3EA2" w:rsidP="004A3EA2">
      <w:pPr>
        <w:pStyle w:val="ListParagraph"/>
        <w:ind w:left="1627"/>
      </w:pPr>
    </w:p>
    <w:p w14:paraId="1EE42691" w14:textId="6B68DBA7" w:rsidR="00A319BE" w:rsidRPr="004A3EA2" w:rsidRDefault="00A319BE" w:rsidP="004A3EA2">
      <w:pPr>
        <w:spacing w:before="120"/>
        <w:rPr>
          <w:rFonts w:cstheme="minorHAnsi"/>
        </w:rPr>
      </w:pPr>
    </w:p>
    <w:p w14:paraId="166779A2" w14:textId="77777777" w:rsidR="004A3EA2" w:rsidRPr="00344135" w:rsidRDefault="004A3EA2" w:rsidP="004A3EA2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Before performing the 10-second cold water stress test, check for contraindications, including Raynaud’s phenomenon, severe uncontrolled hypertension, cardiovascular disease, peripheral vascular disease, and a history of frostbite on the hands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. After a 15-minute rest in a room maintained at 25 degrees Celsius and 50 percent humidity, measure the skin temperature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>.</w:t>
      </w:r>
    </w:p>
    <w:p w14:paraId="0DBAADB6" w14:textId="676EE16F" w:rsidR="004A3EA2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 xml:space="preserve">Talent checking the patient for contraindications to the </w:t>
      </w:r>
      <w:r w:rsidR="00806A3A" w:rsidRPr="00344135">
        <w:rPr>
          <w:lang w:val="en-IO" w:eastAsia="en-IO"/>
        </w:rPr>
        <w:t>cold-water</w:t>
      </w:r>
      <w:r w:rsidRPr="00344135">
        <w:rPr>
          <w:lang w:val="en-IO" w:eastAsia="en-IO"/>
        </w:rPr>
        <w:t xml:space="preserve"> stress test</w:t>
      </w:r>
    </w:p>
    <w:p w14:paraId="4DA6D537" w14:textId="0B82ACCA" w:rsidR="004A3EA2" w:rsidRPr="00344135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measuring the patient’s skin temperature after the 15-minute rest period</w:t>
      </w:r>
    </w:p>
    <w:p w14:paraId="73A82219" w14:textId="77777777" w:rsidR="004A3EA2" w:rsidRDefault="004A3EA2" w:rsidP="004A3EA2">
      <w:pPr>
        <w:spacing w:before="120"/>
        <w:rPr>
          <w:rFonts w:cstheme="minorHAnsi"/>
        </w:rPr>
      </w:pPr>
    </w:p>
    <w:p w14:paraId="375D9B99" w14:textId="4E0D6D02" w:rsidR="004A3EA2" w:rsidRPr="00344135" w:rsidRDefault="004A3EA2" w:rsidP="004A3EA2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Immerse the patient’s finger in water at 4 degrees Celsius for 10 seconds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 and remove the finger from the water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 xml:space="preserve">. Using a digital thermometer, measure the skin temperature every 1 minute for 15 minutes </w:t>
      </w:r>
      <w:r w:rsidRPr="00344135">
        <w:rPr>
          <w:b/>
          <w:bCs/>
          <w:lang w:eastAsia="en-IO"/>
        </w:rPr>
        <w:t>[3]</w:t>
      </w:r>
      <w:r w:rsidRPr="00344135">
        <w:rPr>
          <w:lang w:eastAsia="en-IO"/>
        </w:rPr>
        <w:t>.</w:t>
      </w:r>
    </w:p>
    <w:p w14:paraId="1D270F75" w14:textId="3E0CC8DD" w:rsidR="004A3EA2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 xml:space="preserve">Talent immersing the patient’s finger in water at </w:t>
      </w:r>
      <w:r w:rsidRPr="004A3EA2">
        <w:rPr>
          <w:rFonts w:cstheme="minorHAnsi"/>
        </w:rPr>
        <w:t xml:space="preserve">4 °C </w:t>
      </w:r>
      <w:r w:rsidRPr="00344135">
        <w:rPr>
          <w:lang w:val="en-IO" w:eastAsia="en-IO"/>
        </w:rPr>
        <w:t>for 10 seconds</w:t>
      </w:r>
    </w:p>
    <w:p w14:paraId="7E88AAEE" w14:textId="26199243" w:rsidR="004A3EA2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removing the patient’s finger from the water</w:t>
      </w:r>
    </w:p>
    <w:p w14:paraId="5C126BD6" w14:textId="3A92A03A" w:rsidR="004A3EA2" w:rsidRPr="00344135" w:rsidRDefault="004A3EA2" w:rsidP="004A3E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measuring the skin temperature using a digital thermometer</w:t>
      </w:r>
    </w:p>
    <w:p w14:paraId="334050A7" w14:textId="77777777" w:rsidR="004A3EA2" w:rsidRPr="004A3EA2" w:rsidRDefault="004A3EA2" w:rsidP="004A3EA2">
      <w:pPr>
        <w:spacing w:before="120"/>
        <w:rPr>
          <w:rFonts w:cstheme="minorHAnsi"/>
        </w:rPr>
      </w:pPr>
    </w:p>
    <w:p w14:paraId="7C88FEA8" w14:textId="3CE9AEE6" w:rsidR="000F326F" w:rsidRDefault="00855A09" w:rsidP="004A3E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2"/>
      <w:r>
        <w:rPr>
          <w:rFonts w:cstheme="minorHAnsi"/>
          <w:b/>
          <w:bCs/>
        </w:rPr>
        <w:t>Active Standing and Spoon Test</w:t>
      </w:r>
      <w:commentRangeEnd w:id="2"/>
      <w:r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77E7137" w14:textId="3ECD04A1" w:rsidR="00A6650C" w:rsidRPr="00344135" w:rsidRDefault="00A6650C" w:rsidP="00A6650C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Conduct the active standing test in the morning in a quiet room maintained at a temperature of 20 to 25 degrees Celsius and a humidity of 40 percent to 60 percent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. Choose a blood pressure monitor, preferably an automated blood pressure monitor, although a manual blood pressure monitor may also be used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>.</w:t>
      </w:r>
      <w:r>
        <w:rPr>
          <w:lang w:eastAsia="en-IO"/>
        </w:rPr>
        <w:t xml:space="preserve"> </w:t>
      </w:r>
      <w:r w:rsidRPr="00344135">
        <w:rPr>
          <w:lang w:eastAsia="en-IO"/>
        </w:rPr>
        <w:t xml:space="preserve">Choose a cuff that covers approximately 80 percent of the upper arm </w:t>
      </w:r>
      <w:r w:rsidRPr="00344135">
        <w:rPr>
          <w:b/>
          <w:bCs/>
          <w:lang w:eastAsia="en-IO"/>
        </w:rPr>
        <w:t>[</w:t>
      </w:r>
      <w:r w:rsidR="00806A3A">
        <w:rPr>
          <w:b/>
          <w:bCs/>
          <w:lang w:eastAsia="en-IO"/>
        </w:rPr>
        <w:t>3</w:t>
      </w:r>
      <w:r w:rsidRPr="00344135">
        <w:rPr>
          <w:b/>
          <w:bCs/>
          <w:lang w:eastAsia="en-IO"/>
        </w:rPr>
        <w:t>]</w:t>
      </w:r>
      <w:r w:rsidR="00806A3A">
        <w:rPr>
          <w:lang w:eastAsia="en-IO"/>
        </w:rPr>
        <w:t>.</w:t>
      </w:r>
    </w:p>
    <w:p w14:paraId="65764542" w14:textId="6542465F" w:rsidR="00A6650C" w:rsidRDefault="00A6650C" w:rsidP="00A6650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preparing the quiet room for the active standing test</w:t>
      </w:r>
    </w:p>
    <w:p w14:paraId="054BD124" w14:textId="6AD4154E" w:rsidR="00A6650C" w:rsidRDefault="00A6650C" w:rsidP="00A6650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selecting the blood pressure monitor</w:t>
      </w:r>
    </w:p>
    <w:p w14:paraId="1B654021" w14:textId="2856377B" w:rsidR="00806A3A" w:rsidRDefault="00806A3A" w:rsidP="00A6650C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choosing the cuff</w:t>
      </w:r>
    </w:p>
    <w:p w14:paraId="4A474E93" w14:textId="77777777" w:rsidR="00D40A9F" w:rsidRDefault="00D40A9F" w:rsidP="00D40A9F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682EF84" w14:textId="65DC82EE" w:rsidR="00D40A9F" w:rsidRDefault="00D40A9F" w:rsidP="00D40A9F">
      <w:pPr>
        <w:pStyle w:val="ShotDescription"/>
        <w:numPr>
          <w:ilvl w:val="0"/>
          <w:numId w:val="0"/>
        </w:numPr>
        <w:ind w:left="851"/>
        <w:rPr>
          <w:lang w:val="en-IO" w:eastAsia="en-IO"/>
        </w:rPr>
      </w:pPr>
      <w:r w:rsidRPr="00D40A9F">
        <w:rPr>
          <w:b/>
          <w:bCs/>
          <w:highlight w:val="yellow"/>
          <w:lang w:eastAsia="en-IO"/>
        </w:rPr>
        <w:t>Author:</w:t>
      </w:r>
      <w:r w:rsidRPr="00D40A9F">
        <w:rPr>
          <w:highlight w:val="yellow"/>
          <w:lang w:eastAsia="en-IO"/>
        </w:rPr>
        <w:t xml:space="preserve"> Will Step 3.1 be filmed, or can it be removed? If it needs to be retained, what would be an appropriate shot for </w:t>
      </w:r>
      <w:r w:rsidRPr="00D40A9F">
        <w:rPr>
          <w:b/>
          <w:bCs/>
          <w:highlight w:val="yellow"/>
          <w:lang w:eastAsia="en-IO"/>
        </w:rPr>
        <w:t>3.1.1</w:t>
      </w:r>
      <w:r w:rsidRPr="00D40A9F">
        <w:rPr>
          <w:highlight w:val="yellow"/>
          <w:lang w:eastAsia="en-IO"/>
        </w:rPr>
        <w:t xml:space="preserve">? Could the shot show the </w:t>
      </w:r>
      <w:r w:rsidRPr="00D40A9F">
        <w:rPr>
          <w:b/>
          <w:bCs/>
          <w:highlight w:val="yellow"/>
          <w:lang w:eastAsia="en-IO"/>
        </w:rPr>
        <w:t>room temperature and humidity readings</w:t>
      </w:r>
      <w:r w:rsidRPr="00D40A9F">
        <w:rPr>
          <w:highlight w:val="yellow"/>
          <w:lang w:eastAsia="en-IO"/>
        </w:rPr>
        <w:t xml:space="preserve">? Alternatively, the required room conditions could be incorporated into </w:t>
      </w:r>
      <w:r w:rsidRPr="00D40A9F">
        <w:rPr>
          <w:b/>
          <w:bCs/>
          <w:highlight w:val="yellow"/>
          <w:lang w:eastAsia="en-IO"/>
        </w:rPr>
        <w:t>Step 3.2</w:t>
      </w:r>
      <w:r w:rsidRPr="00D40A9F">
        <w:rPr>
          <w:highlight w:val="yellow"/>
          <w:lang w:eastAsia="en-IO"/>
        </w:rPr>
        <w:t>.</w:t>
      </w:r>
    </w:p>
    <w:p w14:paraId="69F5E0EC" w14:textId="50719C23" w:rsidR="00A6650C" w:rsidRPr="00D40A9F" w:rsidRDefault="00A6650C" w:rsidP="00D40A9F">
      <w:pPr>
        <w:pStyle w:val="ShotDescription"/>
        <w:numPr>
          <w:ilvl w:val="1"/>
          <w:numId w:val="3"/>
        </w:numPr>
        <w:rPr>
          <w:color w:val="7030A0"/>
          <w:lang w:val="en-GB" w:eastAsia="en-IO"/>
        </w:rPr>
      </w:pPr>
      <w:r w:rsidRPr="00D40A9F">
        <w:rPr>
          <w:color w:val="7030A0"/>
          <w:lang w:val="en-GB" w:eastAsia="en-IO"/>
        </w:rPr>
        <w:t xml:space="preserve">Attach the blood pressure and heart rate monitors to the patient </w:t>
      </w:r>
      <w:r w:rsidRPr="00806A3A">
        <w:rPr>
          <w:b/>
          <w:bCs/>
          <w:color w:val="7030A0"/>
          <w:lang w:val="en-GB" w:eastAsia="en-IO"/>
        </w:rPr>
        <w:t>[1].</w:t>
      </w:r>
      <w:r w:rsidRPr="00D40A9F">
        <w:rPr>
          <w:color w:val="7030A0"/>
          <w:lang w:val="en-GB" w:eastAsia="en-IO"/>
        </w:rPr>
        <w:t xml:space="preserve"> Keep the patient in the supine position for 10 minutes </w:t>
      </w:r>
      <w:r w:rsidRPr="00806A3A">
        <w:rPr>
          <w:b/>
          <w:bCs/>
          <w:color w:val="7030A0"/>
          <w:lang w:val="en-GB" w:eastAsia="en-IO"/>
        </w:rPr>
        <w:t>[2]</w:t>
      </w:r>
      <w:r w:rsidRPr="00D40A9F">
        <w:rPr>
          <w:color w:val="7030A0"/>
          <w:lang w:val="en-GB" w:eastAsia="en-IO"/>
        </w:rPr>
        <w:t xml:space="preserve"> and measure the blood pressure and heart rate </w:t>
      </w:r>
      <w:r w:rsidRPr="00806A3A">
        <w:rPr>
          <w:b/>
          <w:bCs/>
          <w:color w:val="7030A0"/>
          <w:lang w:val="en-GB" w:eastAsia="en-IO"/>
        </w:rPr>
        <w:lastRenderedPageBreak/>
        <w:t>[3].</w:t>
      </w:r>
    </w:p>
    <w:p w14:paraId="32B5D22E" w14:textId="3B7C19E2" w:rsidR="00D40A9F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attaching the blood pressure and heart rate monitors to the patient</w:t>
      </w:r>
    </w:p>
    <w:p w14:paraId="044CFC0A" w14:textId="74125369" w:rsidR="00D40A9F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Shot of the patient in the supine position</w:t>
      </w:r>
    </w:p>
    <w:p w14:paraId="186DD07F" w14:textId="77777777" w:rsidR="00D40A9F" w:rsidRPr="00344135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measuring the patient’s blood pressure and heart rate.</w:t>
      </w:r>
    </w:p>
    <w:p w14:paraId="5DCADACB" w14:textId="5973340D" w:rsidR="00D40A9F" w:rsidRDefault="00D40A9F" w:rsidP="00D40A9F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Ask the patient to stand quickly from the supine position within 3 seconds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. Support the patient’s arm </w:t>
      </w:r>
      <w:r>
        <w:rPr>
          <w:lang w:eastAsia="en-IO"/>
        </w:rPr>
        <w:t>to ensure that the</w:t>
      </w:r>
      <w:r w:rsidRPr="00344135">
        <w:rPr>
          <w:lang w:eastAsia="en-IO"/>
        </w:rPr>
        <w:t xml:space="preserve"> cuff </w:t>
      </w:r>
      <w:r>
        <w:rPr>
          <w:lang w:eastAsia="en-IO"/>
        </w:rPr>
        <w:t xml:space="preserve">remains </w:t>
      </w:r>
      <w:r w:rsidRPr="00344135">
        <w:rPr>
          <w:lang w:eastAsia="en-IO"/>
        </w:rPr>
        <w:t xml:space="preserve">at the level of the right atrium at the sternal angle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>.</w:t>
      </w:r>
    </w:p>
    <w:p w14:paraId="0C3025C7" w14:textId="23D559AF" w:rsidR="00D40A9F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instructing the patient to stand quickly from the supine position</w:t>
      </w:r>
    </w:p>
    <w:p w14:paraId="2E260A7A" w14:textId="4ADE54A2" w:rsidR="00D40A9F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supporting the patient’s arm with the cuff positioned at the level of the right atrium</w:t>
      </w:r>
    </w:p>
    <w:p w14:paraId="50C1F469" w14:textId="77777777" w:rsidR="00D40A9F" w:rsidRPr="00344135" w:rsidRDefault="00D40A9F" w:rsidP="00D40A9F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Measure the blood pressure and heart rate immediately after standing and then every 1 minute for 10 minutes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. Stop the test immediately if the patient develops fatigue, pallor, hyperventilation, or a decrease in blood pressure of at least 60 millimeters of mercury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>.</w:t>
      </w:r>
    </w:p>
    <w:p w14:paraId="00C453E3" w14:textId="77777777" w:rsidR="00D40A9F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measuring the patient’s blood pressure and heart rate after standing.</w:t>
      </w:r>
    </w:p>
    <w:p w14:paraId="06D2D760" w14:textId="77777777" w:rsidR="00D40A9F" w:rsidRPr="00344135" w:rsidRDefault="00D40A9F" w:rsidP="00D40A9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stopping the active standing test following the specified stopping criteria.</w:t>
      </w:r>
    </w:p>
    <w:p w14:paraId="6B33687F" w14:textId="7D9F45D5" w:rsidR="00D40A9F" w:rsidRDefault="00D40A9F" w:rsidP="00D40A9F">
      <w:pPr>
        <w:pStyle w:val="Narration"/>
        <w:ind w:firstLine="0"/>
        <w:rPr>
          <w:rFonts w:cstheme="minorHAnsi"/>
          <w:color w:val="auto"/>
          <w:lang w:val="en-IO"/>
        </w:rPr>
      </w:pPr>
      <w:r w:rsidRPr="00D26BF0">
        <w:rPr>
          <w:b/>
          <w:bCs/>
          <w:color w:val="auto"/>
          <w:highlight w:val="yellow"/>
          <w:lang w:eastAsia="en-IO"/>
        </w:rPr>
        <w:t>Author:</w:t>
      </w:r>
      <w:r w:rsidRPr="00D26BF0">
        <w:rPr>
          <w:color w:val="auto"/>
          <w:highlight w:val="yellow"/>
          <w:lang w:eastAsia="en-IO"/>
        </w:rPr>
        <w:t xml:space="preserve"> </w:t>
      </w:r>
      <w:r w:rsidR="00D26BF0" w:rsidRPr="00D26BF0">
        <w:rPr>
          <w:rFonts w:cstheme="minorHAnsi"/>
          <w:color w:val="auto"/>
          <w:highlight w:val="yellow"/>
          <w:lang w:val="en-IO"/>
        </w:rPr>
        <w:t xml:space="preserve">Please confirm whether the action in statement [2], i.e., stopping the test if the patient </w:t>
      </w:r>
      <w:r w:rsidR="00D26BF0" w:rsidRPr="00D26BF0">
        <w:rPr>
          <w:color w:val="auto"/>
          <w:highlight w:val="yellow"/>
          <w:lang w:eastAsia="en-IO"/>
        </w:rPr>
        <w:t xml:space="preserve">develops fatigue, pallor, hyperventilation, or a decrease in blood pressure </w:t>
      </w:r>
      <w:r w:rsidR="00D26BF0" w:rsidRPr="00D26BF0">
        <w:rPr>
          <w:rFonts w:cstheme="minorHAnsi"/>
          <w:color w:val="auto"/>
          <w:highlight w:val="yellow"/>
          <w:lang w:val="en-IO"/>
        </w:rPr>
        <w:t>, can be demonstrated during filming?</w:t>
      </w:r>
    </w:p>
    <w:p w14:paraId="5B38A51A" w14:textId="77777777" w:rsidR="00855A09" w:rsidRDefault="00855A09" w:rsidP="00D40A9F">
      <w:pPr>
        <w:pStyle w:val="Narration"/>
        <w:ind w:firstLine="0"/>
        <w:rPr>
          <w:color w:val="auto"/>
          <w:lang w:eastAsia="en-IO"/>
        </w:rPr>
      </w:pPr>
    </w:p>
    <w:p w14:paraId="5955993B" w14:textId="77777777" w:rsidR="00855A09" w:rsidRDefault="00855A09" w:rsidP="00855A09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Hold a dry spoon between the thumb and index finger </w:t>
      </w:r>
      <w:r w:rsidRPr="00344135">
        <w:rPr>
          <w:b/>
          <w:bCs/>
          <w:lang w:eastAsia="en-IO"/>
        </w:rPr>
        <w:t>[1]</w:t>
      </w:r>
      <w:r>
        <w:rPr>
          <w:lang w:eastAsia="en-IO"/>
        </w:rPr>
        <w:t>. G</w:t>
      </w:r>
      <w:r w:rsidRPr="00344135">
        <w:rPr>
          <w:lang w:eastAsia="en-IO"/>
        </w:rPr>
        <w:t xml:space="preserve">ently stroke the back of the spoon along the skin surface, following the skin folds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 xml:space="preserve">. Stroke each area once on both the left and right sides, including the forehead, neck, chest, forearm, hand dorsum, proximal leg, and foot dorsum </w:t>
      </w:r>
      <w:r w:rsidRPr="00344135">
        <w:rPr>
          <w:b/>
          <w:bCs/>
          <w:lang w:eastAsia="en-IO"/>
        </w:rPr>
        <w:t>[3]</w:t>
      </w:r>
      <w:r w:rsidRPr="00344135">
        <w:rPr>
          <w:lang w:eastAsia="en-IO"/>
        </w:rPr>
        <w:t>.</w:t>
      </w:r>
    </w:p>
    <w:p w14:paraId="43E45496" w14:textId="77777777" w:rsidR="00855A09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holding a dry spoon between the thumb and index finger</w:t>
      </w:r>
    </w:p>
    <w:p w14:paraId="298DC467" w14:textId="77777777" w:rsidR="00855A09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gently stroking the back of the spoon along the skin surface following the skin folds</w:t>
      </w:r>
    </w:p>
    <w:p w14:paraId="3EB468F4" w14:textId="77777777" w:rsidR="00855A09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stroking the specified areas once on both sides of the patient</w:t>
      </w:r>
    </w:p>
    <w:p w14:paraId="2A2B21B3" w14:textId="77777777" w:rsidR="00855A09" w:rsidRDefault="00855A09" w:rsidP="00855A09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3B88753" w14:textId="77777777" w:rsidR="00855A09" w:rsidRPr="00344135" w:rsidRDefault="00855A09" w:rsidP="00855A09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Check whether the spoon stops moving on the skin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 and record the result as positive if the spoon stops moving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 xml:space="preserve">. In an area where the spoon adheres to moist skin, quickly dry the area before proceeding to the next site </w:t>
      </w:r>
      <w:r w:rsidRPr="00344135">
        <w:rPr>
          <w:b/>
          <w:bCs/>
          <w:lang w:eastAsia="en-IO"/>
        </w:rPr>
        <w:t>[3]</w:t>
      </w:r>
      <w:r w:rsidRPr="00344135">
        <w:rPr>
          <w:lang w:eastAsia="en-IO"/>
        </w:rPr>
        <w:t>.</w:t>
      </w:r>
    </w:p>
    <w:p w14:paraId="692C56F0" w14:textId="77777777" w:rsidR="00855A09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checking whether the spoon stops moving on the skin.</w:t>
      </w:r>
    </w:p>
    <w:p w14:paraId="65102295" w14:textId="77777777" w:rsidR="00855A09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recording a positive result when the spoon stops moving.</w:t>
      </w:r>
    </w:p>
    <w:p w14:paraId="370B8F76" w14:textId="77777777" w:rsidR="00855A09" w:rsidRPr="00344135" w:rsidRDefault="00855A09" w:rsidP="00855A0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lastRenderedPageBreak/>
        <w:t>Talent drying an area where the spoon adheres to moist skin before proceeding to the next site.</w:t>
      </w:r>
    </w:p>
    <w:p w14:paraId="3CD1D7EE" w14:textId="77777777" w:rsidR="00855A09" w:rsidRPr="00D26BF0" w:rsidRDefault="00855A09" w:rsidP="00D40A9F">
      <w:pPr>
        <w:pStyle w:val="Narration"/>
        <w:ind w:firstLine="0"/>
        <w:rPr>
          <w:color w:val="auto"/>
          <w:lang w:eastAsia="en-IO"/>
        </w:rPr>
      </w:pPr>
    </w:p>
    <w:p w14:paraId="43988430" w14:textId="12195754" w:rsidR="00D26BF0" w:rsidRDefault="00855A09" w:rsidP="00D26BF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5A09">
        <w:rPr>
          <w:rFonts w:cstheme="minorHAnsi"/>
          <w:b/>
          <w:bCs/>
        </w:rPr>
        <w:t>Bladder and Rectal Assessments,</w:t>
      </w:r>
    </w:p>
    <w:p w14:paraId="3FEB1853" w14:textId="77777777" w:rsidR="00D26BF0" w:rsidRDefault="00D26BF0" w:rsidP="00D26BF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61606730"/>
          <w:placeholder>
            <w:docPart w:val="7B59E8E3BFD74B1CBDE38647574983C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F657E0" w14:textId="1CEB0D44" w:rsidR="004D6DCE" w:rsidRPr="004D6DCE" w:rsidRDefault="004D6DCE" w:rsidP="00FA7418">
      <w:pPr>
        <w:pStyle w:val="ListParagraph"/>
        <w:ind w:left="907"/>
        <w:rPr>
          <w:rFonts w:cstheme="minorHAnsi"/>
        </w:rPr>
      </w:pPr>
    </w:p>
    <w:p w14:paraId="3F4892F5" w14:textId="49667507" w:rsidR="004D6DCE" w:rsidRPr="00344135" w:rsidRDefault="004D6DCE" w:rsidP="004D6DCE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P</w:t>
      </w:r>
      <w:r w:rsidRPr="00344135">
        <w:rPr>
          <w:lang w:eastAsia="en-IO"/>
        </w:rPr>
        <w:t>lace the patient in the supine position</w:t>
      </w:r>
      <w:r w:rsidR="00FA7418">
        <w:rPr>
          <w:lang w:eastAsia="en-IO"/>
        </w:rPr>
        <w:t xml:space="preserve"> for conducting the </w:t>
      </w:r>
      <w:r w:rsidR="00FA7418" w:rsidRPr="00344135">
        <w:rPr>
          <w:lang w:eastAsia="en-IO"/>
        </w:rPr>
        <w:t>automated bladder scan within 10 minutes after urination</w:t>
      </w:r>
      <w:r w:rsidRPr="00344135">
        <w:rPr>
          <w:lang w:eastAsia="en-IO"/>
        </w:rPr>
        <w:t xml:space="preserve"> </w:t>
      </w:r>
      <w:r w:rsidRPr="00344135">
        <w:rPr>
          <w:b/>
          <w:bCs/>
          <w:lang w:eastAsia="en-IO"/>
        </w:rPr>
        <w:t>[</w:t>
      </w:r>
      <w:r w:rsidR="00FA7418">
        <w:rPr>
          <w:b/>
          <w:bCs/>
          <w:lang w:eastAsia="en-IO"/>
        </w:rPr>
        <w:t>1</w:t>
      </w:r>
      <w:r w:rsidRPr="00344135">
        <w:rPr>
          <w:b/>
          <w:bCs/>
          <w:lang w:eastAsia="en-IO"/>
        </w:rPr>
        <w:t>]</w:t>
      </w:r>
      <w:r>
        <w:rPr>
          <w:b/>
          <w:bCs/>
          <w:lang w:eastAsia="en-IO"/>
        </w:rPr>
        <w:t>.</w:t>
      </w:r>
      <w:r w:rsidRPr="004D6DCE">
        <w:rPr>
          <w:lang w:eastAsia="en-IO"/>
        </w:rPr>
        <w:t xml:space="preserve"> </w:t>
      </w:r>
      <w:r>
        <w:rPr>
          <w:lang w:eastAsia="en-IO"/>
        </w:rPr>
        <w:t>A</w:t>
      </w:r>
      <w:r w:rsidRPr="004D6DCE">
        <w:rPr>
          <w:lang w:eastAsia="en-IO"/>
        </w:rPr>
        <w:t>pply</w:t>
      </w:r>
      <w:r w:rsidRPr="00344135">
        <w:rPr>
          <w:lang w:eastAsia="en-IO"/>
        </w:rPr>
        <w:t xml:space="preserve"> gel to the contact surface of the </w:t>
      </w:r>
      <w:r>
        <w:rPr>
          <w:lang w:eastAsia="en-IO"/>
        </w:rPr>
        <w:t xml:space="preserve">scanner </w:t>
      </w:r>
      <w:r w:rsidRPr="00344135">
        <w:rPr>
          <w:lang w:eastAsia="en-IO"/>
        </w:rPr>
        <w:t xml:space="preserve">probe </w:t>
      </w:r>
      <w:r w:rsidRPr="00344135">
        <w:rPr>
          <w:b/>
          <w:bCs/>
          <w:lang w:eastAsia="en-IO"/>
        </w:rPr>
        <w:t>[</w:t>
      </w:r>
      <w:r w:rsidR="00FA7418">
        <w:rPr>
          <w:b/>
          <w:bCs/>
          <w:lang w:eastAsia="en-IO"/>
        </w:rPr>
        <w:t>2</w:t>
      </w:r>
      <w:r w:rsidRPr="00344135">
        <w:rPr>
          <w:b/>
          <w:bCs/>
          <w:lang w:eastAsia="en-IO"/>
        </w:rPr>
        <w:t>]</w:t>
      </w:r>
      <w:r w:rsidRPr="00344135">
        <w:rPr>
          <w:lang w:eastAsia="en-IO"/>
        </w:rPr>
        <w:t xml:space="preserve"> and manually locate the pubic symphysis </w:t>
      </w:r>
      <w:r w:rsidRPr="00344135">
        <w:rPr>
          <w:b/>
          <w:bCs/>
          <w:lang w:eastAsia="en-IO"/>
        </w:rPr>
        <w:t>[</w:t>
      </w:r>
      <w:r w:rsidR="00FA7418">
        <w:rPr>
          <w:b/>
          <w:bCs/>
          <w:lang w:eastAsia="en-IO"/>
        </w:rPr>
        <w:t>3</w:t>
      </w:r>
      <w:r w:rsidRPr="00344135">
        <w:rPr>
          <w:b/>
          <w:bCs/>
          <w:lang w:eastAsia="en-IO"/>
        </w:rPr>
        <w:t>]</w:t>
      </w:r>
      <w:r w:rsidRPr="00344135">
        <w:rPr>
          <w:lang w:eastAsia="en-IO"/>
        </w:rPr>
        <w:t>.</w:t>
      </w:r>
    </w:p>
    <w:p w14:paraId="07C40523" w14:textId="777B1F23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Shot of the patient </w:t>
      </w:r>
      <w:r w:rsidRPr="00344135">
        <w:rPr>
          <w:lang w:val="en-IO" w:eastAsia="en-IO"/>
        </w:rPr>
        <w:t>in the supine position</w:t>
      </w:r>
    </w:p>
    <w:p w14:paraId="0605CC56" w14:textId="49F8E22B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applying the gel to the contact surface of the probe</w:t>
      </w:r>
    </w:p>
    <w:p w14:paraId="277CB0B2" w14:textId="6C09677B" w:rsidR="00FA7418" w:rsidRPr="00344135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manually locating the pubic symphysis</w:t>
      </w:r>
    </w:p>
    <w:p w14:paraId="26DF908B" w14:textId="317B5B3B" w:rsidR="004D6DCE" w:rsidRPr="00B07A3B" w:rsidRDefault="004D6DCE" w:rsidP="00FA741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5161E8C" w14:textId="20D49634" w:rsidR="00FA7418" w:rsidRPr="00344135" w:rsidRDefault="00FA7418" w:rsidP="00FA7418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Place the probe on the central line superior to the pubic symphysis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 and press the </w:t>
      </w:r>
      <w:r>
        <w:rPr>
          <w:lang w:eastAsia="en-IO"/>
        </w:rPr>
        <w:t>s</w:t>
      </w:r>
      <w:r w:rsidRPr="00FA7418">
        <w:rPr>
          <w:lang w:eastAsia="en-IO"/>
        </w:rPr>
        <w:t xml:space="preserve">tart or </w:t>
      </w:r>
      <w:r>
        <w:rPr>
          <w:lang w:eastAsia="en-IO"/>
        </w:rPr>
        <w:t>d</w:t>
      </w:r>
      <w:r w:rsidRPr="00FA7418">
        <w:rPr>
          <w:lang w:eastAsia="en-IO"/>
        </w:rPr>
        <w:t>etermine</w:t>
      </w:r>
      <w:r w:rsidRPr="00344135">
        <w:rPr>
          <w:lang w:eastAsia="en-IO"/>
        </w:rPr>
        <w:t xml:space="preserve"> button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 xml:space="preserve">. Move the probe cranially </w:t>
      </w:r>
      <w:r w:rsidRPr="00FA7418">
        <w:rPr>
          <w:b/>
          <w:bCs/>
          <w:lang w:eastAsia="en-IO"/>
        </w:rPr>
        <w:t>[3]</w:t>
      </w:r>
      <w:r>
        <w:rPr>
          <w:lang w:eastAsia="en-IO"/>
        </w:rPr>
        <w:t xml:space="preserve"> </w:t>
      </w:r>
      <w:r w:rsidRPr="00344135">
        <w:rPr>
          <w:lang w:eastAsia="en-IO"/>
        </w:rPr>
        <w:t xml:space="preserve">until the displayed maximum bladder volume coincides with the peak of the graph </w:t>
      </w:r>
      <w:r w:rsidRPr="00344135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344135">
        <w:rPr>
          <w:b/>
          <w:bCs/>
          <w:lang w:eastAsia="en-IO"/>
        </w:rPr>
        <w:t>]</w:t>
      </w:r>
      <w:r w:rsidRPr="00344135">
        <w:rPr>
          <w:lang w:eastAsia="en-IO"/>
        </w:rPr>
        <w:t>.</w:t>
      </w:r>
    </w:p>
    <w:p w14:paraId="5C9EA172" w14:textId="77777777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placing the probe on the central line superior to the pubic symphysis.</w:t>
      </w:r>
    </w:p>
    <w:p w14:paraId="4CA48248" w14:textId="6E0CBBC3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Shot of the Talent </w:t>
      </w:r>
      <w:r w:rsidRPr="00FA7418">
        <w:rPr>
          <w:lang w:val="en-IO" w:eastAsia="en-IO"/>
        </w:rPr>
        <w:t>pressing Start/Determine</w:t>
      </w:r>
      <w:r w:rsidRPr="00344135">
        <w:rPr>
          <w:lang w:val="en-IO" w:eastAsia="en-IO"/>
        </w:rPr>
        <w:t xml:space="preserve"> button </w:t>
      </w:r>
    </w:p>
    <w:p w14:paraId="22B9F35D" w14:textId="77777777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 xml:space="preserve">Talent moving the probe cranially </w:t>
      </w:r>
    </w:p>
    <w:p w14:paraId="5E26E543" w14:textId="39CAD8E4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B4330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="00F95E87">
        <w:rPr>
          <w:lang w:val="en-IO" w:eastAsia="en-IO"/>
        </w:rPr>
        <w:t>The m</w:t>
      </w:r>
      <w:r w:rsidRPr="00344135">
        <w:rPr>
          <w:lang w:val="en-IO" w:eastAsia="en-IO"/>
        </w:rPr>
        <w:t xml:space="preserve">aximum bladder volume </w:t>
      </w:r>
      <w:r>
        <w:rPr>
          <w:lang w:val="en-IO" w:eastAsia="en-IO"/>
        </w:rPr>
        <w:t xml:space="preserve">being displayed </w:t>
      </w:r>
      <w:r w:rsidRPr="00344135">
        <w:rPr>
          <w:lang w:val="en-IO" w:eastAsia="en-IO"/>
        </w:rPr>
        <w:t>coincides with the peak of the graph</w:t>
      </w:r>
    </w:p>
    <w:p w14:paraId="474D24F2" w14:textId="6827F927" w:rsidR="00806A3A" w:rsidRPr="00344135" w:rsidRDefault="00806A3A" w:rsidP="00806A3A">
      <w:pPr>
        <w:pStyle w:val="ListParagraph"/>
        <w:spacing w:before="120"/>
        <w:ind w:left="993"/>
        <w:contextualSpacing w:val="0"/>
        <w:rPr>
          <w:lang w:val="en-IO" w:eastAsia="en-IO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24" w:history="1">
        <w:r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  <w:r>
        <w:rPr>
          <w:rFonts w:eastAsia="Times New Roman" w:cstheme="minorHAnsi"/>
          <w:b/>
        </w:rPr>
        <w:t xml:space="preserve"> </w:t>
      </w:r>
    </w:p>
    <w:p w14:paraId="10528175" w14:textId="5A0E7455" w:rsidR="00FA7418" w:rsidRPr="00344135" w:rsidRDefault="00FA7418" w:rsidP="00FA7418">
      <w:pPr>
        <w:pStyle w:val="Narration"/>
        <w:numPr>
          <w:ilvl w:val="1"/>
          <w:numId w:val="3"/>
        </w:numPr>
        <w:rPr>
          <w:lang w:eastAsia="en-IO"/>
        </w:rPr>
      </w:pPr>
      <w:r w:rsidRPr="00344135">
        <w:rPr>
          <w:lang w:eastAsia="en-IO"/>
        </w:rPr>
        <w:t xml:space="preserve">Press the </w:t>
      </w:r>
      <w:r w:rsidRPr="00FA7418">
        <w:rPr>
          <w:lang w:eastAsia="en-IO"/>
        </w:rPr>
        <w:t>Start or Determine</w:t>
      </w:r>
      <w:r w:rsidRPr="00344135">
        <w:rPr>
          <w:lang w:eastAsia="en-IO"/>
        </w:rPr>
        <w:t xml:space="preserve"> button at that position </w:t>
      </w:r>
      <w:r w:rsidRPr="00344135">
        <w:rPr>
          <w:b/>
          <w:bCs/>
          <w:lang w:eastAsia="en-IO"/>
        </w:rPr>
        <w:t>[1]</w:t>
      </w:r>
      <w:r w:rsidRPr="00344135">
        <w:rPr>
          <w:lang w:eastAsia="en-IO"/>
        </w:rPr>
        <w:t xml:space="preserve"> and keep the probe stationary during scanning </w:t>
      </w:r>
      <w:r w:rsidRPr="00344135">
        <w:rPr>
          <w:b/>
          <w:bCs/>
          <w:lang w:eastAsia="en-IO"/>
        </w:rPr>
        <w:t>[2]</w:t>
      </w:r>
      <w:r w:rsidRPr="00344135">
        <w:rPr>
          <w:lang w:eastAsia="en-IO"/>
        </w:rPr>
        <w:t xml:space="preserve">. Repeat the test at least twice to ensure an accurate evaluation </w:t>
      </w:r>
      <w:r w:rsidRPr="00344135">
        <w:rPr>
          <w:b/>
          <w:bCs/>
          <w:lang w:eastAsia="en-IO"/>
        </w:rPr>
        <w:t>[3]</w:t>
      </w:r>
      <w:r w:rsidRPr="00344135">
        <w:rPr>
          <w:lang w:eastAsia="en-IO"/>
        </w:rPr>
        <w:t>.</w:t>
      </w:r>
    </w:p>
    <w:p w14:paraId="0E5C7D07" w14:textId="77777777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Shot of the Talent </w:t>
      </w:r>
      <w:r w:rsidRPr="00FA7418">
        <w:rPr>
          <w:lang w:val="en-IO" w:eastAsia="en-IO"/>
        </w:rPr>
        <w:t>pressing Start/Determine button</w:t>
      </w:r>
      <w:r w:rsidRPr="00344135">
        <w:rPr>
          <w:lang w:val="en-IO" w:eastAsia="en-IO"/>
        </w:rPr>
        <w:t xml:space="preserve"> </w:t>
      </w:r>
    </w:p>
    <w:p w14:paraId="6DB1874C" w14:textId="77777777" w:rsidR="00FA7418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keeping the probe stationary during scanning.</w:t>
      </w:r>
    </w:p>
    <w:p w14:paraId="4EA06645" w14:textId="77777777" w:rsidR="00FA7418" w:rsidRPr="00344135" w:rsidRDefault="00FA7418" w:rsidP="00FA741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repeating the automated bladder scan.</w:t>
      </w:r>
    </w:p>
    <w:p w14:paraId="52F53CBE" w14:textId="0ABC678E" w:rsidR="00FB4330" w:rsidRDefault="00855A09" w:rsidP="00FB4330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To</w:t>
      </w:r>
      <w:r w:rsidR="00FB4330">
        <w:rPr>
          <w:lang w:eastAsia="en-IO"/>
        </w:rPr>
        <w:t xml:space="preserve"> p</w:t>
      </w:r>
      <w:r w:rsidR="00FB4330" w:rsidRPr="00344135">
        <w:rPr>
          <w:lang w:eastAsia="en-IO"/>
        </w:rPr>
        <w:t>erform rectal ultrasonography</w:t>
      </w:r>
      <w:r w:rsidR="00FB4330">
        <w:rPr>
          <w:lang w:eastAsia="en-IO"/>
        </w:rPr>
        <w:t>, s</w:t>
      </w:r>
      <w:r w:rsidR="00FB4330" w:rsidRPr="00344135">
        <w:rPr>
          <w:lang w:eastAsia="en-IO"/>
        </w:rPr>
        <w:t xml:space="preserve">et the ultrasound frequency to 5 megahertz and the depth to 6 to 15 centimeters </w:t>
      </w:r>
      <w:r w:rsidR="00FB4330" w:rsidRPr="00344135">
        <w:rPr>
          <w:b/>
          <w:bCs/>
          <w:lang w:eastAsia="en-IO"/>
        </w:rPr>
        <w:t>[</w:t>
      </w:r>
      <w:r w:rsidR="00FB4330">
        <w:rPr>
          <w:b/>
          <w:bCs/>
          <w:lang w:eastAsia="en-IO"/>
        </w:rPr>
        <w:t>1</w:t>
      </w:r>
      <w:r w:rsidR="00FB4330" w:rsidRPr="00344135">
        <w:rPr>
          <w:b/>
          <w:bCs/>
          <w:lang w:eastAsia="en-IO"/>
        </w:rPr>
        <w:t>]</w:t>
      </w:r>
      <w:r w:rsidR="00FB4330" w:rsidRPr="00344135">
        <w:rPr>
          <w:lang w:eastAsia="en-IO"/>
        </w:rPr>
        <w:t>.</w:t>
      </w:r>
      <w:r w:rsidR="00FB4330">
        <w:rPr>
          <w:lang w:eastAsia="en-IO"/>
        </w:rPr>
        <w:t xml:space="preserve"> </w:t>
      </w:r>
      <w:r w:rsidR="00FB4330" w:rsidRPr="00FB4330">
        <w:rPr>
          <w:rFonts w:cstheme="minorHAnsi"/>
          <w:lang w:val="en-US"/>
        </w:rPr>
        <w:t>With the patient in the supine position and the bladder full</w:t>
      </w:r>
      <w:r w:rsidR="00FB4330" w:rsidRPr="00FB4330">
        <w:rPr>
          <w:rFonts w:cstheme="minorHAnsi"/>
        </w:rPr>
        <w:t xml:space="preserve">, </w:t>
      </w:r>
      <w:r w:rsidR="00FB4330" w:rsidRPr="00344135">
        <w:rPr>
          <w:lang w:eastAsia="en-IO"/>
        </w:rPr>
        <w:t xml:space="preserve">position the convex probe transversely on the lower abdomen </w:t>
      </w:r>
      <w:r w:rsidR="00FB4330" w:rsidRPr="00344135">
        <w:rPr>
          <w:b/>
          <w:bCs/>
          <w:lang w:eastAsia="en-IO"/>
        </w:rPr>
        <w:t>[</w:t>
      </w:r>
      <w:r w:rsidR="00FB4330">
        <w:rPr>
          <w:b/>
          <w:bCs/>
          <w:lang w:eastAsia="en-IO"/>
        </w:rPr>
        <w:t>2</w:t>
      </w:r>
      <w:r w:rsidR="00FB4330" w:rsidRPr="00344135">
        <w:rPr>
          <w:b/>
          <w:bCs/>
          <w:lang w:eastAsia="en-IO"/>
        </w:rPr>
        <w:t>]</w:t>
      </w:r>
      <w:r w:rsidR="00FB4330" w:rsidRPr="00344135">
        <w:rPr>
          <w:lang w:eastAsia="en-IO"/>
        </w:rPr>
        <w:t xml:space="preserve">. Sweep the probe caudally to identify the level of the maximum bladder area </w:t>
      </w:r>
      <w:r w:rsidR="00FB4330" w:rsidRPr="00344135">
        <w:rPr>
          <w:b/>
          <w:bCs/>
          <w:lang w:eastAsia="en-IO"/>
        </w:rPr>
        <w:t>[</w:t>
      </w:r>
      <w:r w:rsidR="00FB4330">
        <w:rPr>
          <w:b/>
          <w:bCs/>
          <w:lang w:eastAsia="en-IO"/>
        </w:rPr>
        <w:t>3</w:t>
      </w:r>
      <w:r w:rsidR="00FB4330" w:rsidRPr="00344135">
        <w:rPr>
          <w:b/>
          <w:bCs/>
          <w:lang w:eastAsia="en-IO"/>
        </w:rPr>
        <w:t>]</w:t>
      </w:r>
      <w:r w:rsidR="00FB4330" w:rsidRPr="00344135">
        <w:rPr>
          <w:lang w:eastAsia="en-IO"/>
        </w:rPr>
        <w:t xml:space="preserve"> and assess the rectal appearance for </w:t>
      </w:r>
      <w:r>
        <w:rPr>
          <w:lang w:eastAsia="en-IO"/>
        </w:rPr>
        <w:t xml:space="preserve">the </w:t>
      </w:r>
      <w:r w:rsidR="00FB4330" w:rsidRPr="00344135">
        <w:rPr>
          <w:lang w:eastAsia="en-IO"/>
        </w:rPr>
        <w:t xml:space="preserve">crescent sign, full moon sign, or the absence of an obvious hyperechoic area </w:t>
      </w:r>
      <w:r w:rsidR="00FB4330" w:rsidRPr="00344135">
        <w:rPr>
          <w:b/>
          <w:bCs/>
          <w:lang w:eastAsia="en-IO"/>
        </w:rPr>
        <w:t>[</w:t>
      </w:r>
      <w:r w:rsidR="00FB4330">
        <w:rPr>
          <w:b/>
          <w:bCs/>
          <w:lang w:eastAsia="en-IO"/>
        </w:rPr>
        <w:t>4</w:t>
      </w:r>
      <w:r w:rsidR="00FB4330" w:rsidRPr="00344135">
        <w:rPr>
          <w:b/>
          <w:bCs/>
          <w:lang w:eastAsia="en-IO"/>
        </w:rPr>
        <w:t>]</w:t>
      </w:r>
      <w:r w:rsidR="00FB4330" w:rsidRPr="00344135">
        <w:rPr>
          <w:lang w:eastAsia="en-IO"/>
        </w:rPr>
        <w:t>.</w:t>
      </w:r>
    </w:p>
    <w:p w14:paraId="3557FAA2" w14:textId="5CC34314" w:rsidR="00FB4330" w:rsidRPr="00344135" w:rsidRDefault="00FB4330" w:rsidP="00FB433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B4330">
        <w:rPr>
          <w:highlight w:val="yellow"/>
          <w:lang w:val="en-IO" w:eastAsia="en-IO"/>
        </w:rPr>
        <w:lastRenderedPageBreak/>
        <w:t>SCREEN:</w:t>
      </w:r>
      <w:r w:rsidRPr="00344135">
        <w:rPr>
          <w:lang w:val="en-IO" w:eastAsia="en-IO"/>
        </w:rPr>
        <w:t xml:space="preserve"> The ultrasound frequency being set to 5 megahertz and the depth being set to 6 to 15 centimeters</w:t>
      </w:r>
    </w:p>
    <w:p w14:paraId="1AFB04D2" w14:textId="7FFC0956" w:rsidR="00FB4330" w:rsidRDefault="00FB4330" w:rsidP="00FB433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positioning the convex probe transversely on the lower abdomen of the patient in the supine position</w:t>
      </w:r>
    </w:p>
    <w:p w14:paraId="2AF4BABE" w14:textId="289A3860" w:rsidR="00FB4330" w:rsidRDefault="00FB4330" w:rsidP="00FB433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44135">
        <w:rPr>
          <w:lang w:val="en-IO" w:eastAsia="en-IO"/>
        </w:rPr>
        <w:t>Talent sweeping the probe caudally to identify the level of the maximum bladder area</w:t>
      </w:r>
    </w:p>
    <w:p w14:paraId="09ACC552" w14:textId="3F717E03" w:rsidR="00FB4330" w:rsidRPr="00344135" w:rsidRDefault="00FB4330" w:rsidP="00FB433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B4330">
        <w:rPr>
          <w:highlight w:val="yellow"/>
          <w:lang w:val="en-IO" w:eastAsia="en-IO"/>
        </w:rPr>
        <w:t>SCREEN</w:t>
      </w:r>
      <w:r w:rsidRPr="00344135">
        <w:rPr>
          <w:lang w:val="en-IO" w:eastAsia="en-IO"/>
        </w:rPr>
        <w:t>: The rectal appearance being assessed for a crescent sign, a full moon sign, or the absence of an obvious hyperechoic area</w:t>
      </w:r>
    </w:p>
    <w:p w14:paraId="23891D63" w14:textId="6D757B33" w:rsidR="00FB4330" w:rsidRPr="00B07A3B" w:rsidRDefault="00FB4330" w:rsidP="00FB433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3EC2C48" w14:textId="4F50C3B6" w:rsidR="00FB4330" w:rsidRPr="000342AD" w:rsidRDefault="000342AD" w:rsidP="00FB4330">
      <w:pPr>
        <w:pStyle w:val="Narration"/>
        <w:ind w:firstLine="0"/>
        <w:rPr>
          <w:b/>
          <w:bCs/>
          <w:color w:val="auto"/>
          <w:lang w:eastAsia="en-IO"/>
        </w:rPr>
      </w:pPr>
      <w:r w:rsidRPr="00E964BA">
        <w:rPr>
          <w:b/>
          <w:bCs/>
          <w:color w:val="auto"/>
          <w:highlight w:val="yellow"/>
          <w:lang w:eastAsia="en-IO"/>
        </w:rPr>
        <w:t xml:space="preserve">Author: </w:t>
      </w:r>
      <w:r w:rsidR="00E964BA" w:rsidRPr="00E964BA">
        <w:rPr>
          <w:color w:val="auto"/>
          <w:highlight w:val="yellow"/>
          <w:lang w:eastAsia="en-IO"/>
        </w:rPr>
        <w:t>There are n</w:t>
      </w:r>
      <w:r w:rsidR="00E964BA" w:rsidRPr="00E964BA">
        <w:rPr>
          <w:color w:val="auto"/>
          <w:highlight w:val="yellow"/>
          <w:lang w:val="en-US" w:eastAsia="en-IO"/>
        </w:rPr>
        <w:t>o figures or tables that appear to qualify for inclusion in the Results section. Please confirm whether this is correct.</w:t>
      </w:r>
    </w:p>
    <w:p w14:paraId="09689C4F" w14:textId="4FBCF006" w:rsidR="00495959" w:rsidRDefault="00495959" w:rsidP="00FB433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D26BF0">
        <w:rPr>
          <w:rFonts w:cstheme="minorHAnsi"/>
        </w:rPr>
        <w:br w:type="page"/>
      </w:r>
    </w:p>
    <w:sectPr w:rsidR="00495959" w:rsidSect="005F050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19T16:35:00Z" w:initials="VS">
    <w:p w14:paraId="6BE7860B" w14:textId="77777777" w:rsidR="00855A09" w:rsidRDefault="00855A09" w:rsidP="00855A09">
      <w:pPr>
        <w:pStyle w:val="CommentText"/>
      </w:pPr>
      <w:r>
        <w:rPr>
          <w:rStyle w:val="CommentReference"/>
        </w:rPr>
        <w:annotationRef/>
      </w:r>
      <w:r>
        <w:t>Is this title right?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E786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3FFD02" w16cex:dateUtc="2026-08-19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E7860B" w16cid:durableId="753FFD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6D669" w14:textId="77777777" w:rsidR="00DA6550" w:rsidRDefault="00DA6550">
      <w:r>
        <w:separator/>
      </w:r>
    </w:p>
    <w:p w14:paraId="334C62AC" w14:textId="77777777" w:rsidR="00DA6550" w:rsidRDefault="00DA6550"/>
  </w:endnote>
  <w:endnote w:type="continuationSeparator" w:id="0">
    <w:p w14:paraId="79B09C4D" w14:textId="77777777" w:rsidR="00DA6550" w:rsidRDefault="00DA6550">
      <w:r>
        <w:continuationSeparator/>
      </w:r>
    </w:p>
    <w:p w14:paraId="07692745" w14:textId="77777777" w:rsidR="00DA6550" w:rsidRDefault="00DA65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9E275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1089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16A28" w14:textId="77777777" w:rsidR="00DA6550" w:rsidRDefault="00DA6550">
      <w:r>
        <w:separator/>
      </w:r>
    </w:p>
    <w:p w14:paraId="62F27053" w14:textId="77777777" w:rsidR="00DA6550" w:rsidRDefault="00DA6550"/>
  </w:footnote>
  <w:footnote w:type="continuationSeparator" w:id="0">
    <w:p w14:paraId="714DD66D" w14:textId="77777777" w:rsidR="00DA6550" w:rsidRDefault="00DA6550">
      <w:r>
        <w:continuationSeparator/>
      </w:r>
    </w:p>
    <w:p w14:paraId="522802DE" w14:textId="77777777" w:rsidR="00DA6550" w:rsidRDefault="00DA65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77140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D373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2045594297">
    <w:abstractNumId w:val="12"/>
  </w:num>
  <w:num w:numId="46" w16cid:durableId="572471241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2AD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47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5A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DE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0CA2"/>
    <w:rsid w:val="004A3EA2"/>
    <w:rsid w:val="004A72BD"/>
    <w:rsid w:val="004C1095"/>
    <w:rsid w:val="004C2DAD"/>
    <w:rsid w:val="004C4FAE"/>
    <w:rsid w:val="004C6ED2"/>
    <w:rsid w:val="004D1E0E"/>
    <w:rsid w:val="004D4A4F"/>
    <w:rsid w:val="004D5C8C"/>
    <w:rsid w:val="004D6DCE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1A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DCC"/>
    <w:rsid w:val="006801B1"/>
    <w:rsid w:val="00681C47"/>
    <w:rsid w:val="00682668"/>
    <w:rsid w:val="00690CC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B29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A3A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A09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FF6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D2"/>
    <w:rsid w:val="00992857"/>
    <w:rsid w:val="00993FB0"/>
    <w:rsid w:val="00997611"/>
    <w:rsid w:val="009A0E7C"/>
    <w:rsid w:val="009A2C33"/>
    <w:rsid w:val="009A3CBD"/>
    <w:rsid w:val="009B2183"/>
    <w:rsid w:val="009B3807"/>
    <w:rsid w:val="009B3C0D"/>
    <w:rsid w:val="009B4EE3"/>
    <w:rsid w:val="009B671E"/>
    <w:rsid w:val="009C041E"/>
    <w:rsid w:val="009C2062"/>
    <w:rsid w:val="009C3B51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50C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36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659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890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96C"/>
    <w:rsid w:val="00CF771C"/>
    <w:rsid w:val="00D00EF4"/>
    <w:rsid w:val="00D103FE"/>
    <w:rsid w:val="00D10BFA"/>
    <w:rsid w:val="00D10F00"/>
    <w:rsid w:val="00D13549"/>
    <w:rsid w:val="00D150D8"/>
    <w:rsid w:val="00D1763F"/>
    <w:rsid w:val="00D26BF0"/>
    <w:rsid w:val="00D30007"/>
    <w:rsid w:val="00D300CE"/>
    <w:rsid w:val="00D367C0"/>
    <w:rsid w:val="00D37C1A"/>
    <w:rsid w:val="00D406D6"/>
    <w:rsid w:val="00D40A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550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771B"/>
    <w:rsid w:val="00E8076C"/>
    <w:rsid w:val="00E86E4B"/>
    <w:rsid w:val="00E87DA4"/>
    <w:rsid w:val="00E964B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DBA"/>
    <w:rsid w:val="00F80FD0"/>
    <w:rsid w:val="00F8149F"/>
    <w:rsid w:val="00F83448"/>
    <w:rsid w:val="00F917CF"/>
    <w:rsid w:val="00F95E87"/>
    <w:rsid w:val="00F95E8D"/>
    <w:rsid w:val="00FA1A9D"/>
    <w:rsid w:val="00FA532D"/>
    <w:rsid w:val="00FA7418"/>
    <w:rsid w:val="00FA7A79"/>
    <w:rsid w:val="00FA7D51"/>
    <w:rsid w:val="00FB3077"/>
    <w:rsid w:val="00FB4330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777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7771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E777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777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E7771B"/>
    <w:pPr>
      <w:numPr>
        <w:ilvl w:val="2"/>
        <w:numId w:val="1"/>
      </w:numPr>
      <w:ind w:left="1627" w:hanging="720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7771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sa.maxa.0913@gmail.com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microsoft.com/office/2011/relationships/commentsExtended" Target="commentsExtended.xm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55778" TargetMode="External"/><Relationship Id="rId12" Type="http://schemas.openxmlformats.org/officeDocument/2006/relationships/hyperlink" Target="mailto:ono.yoya.r0@f.gifu-u.ac.jp" TargetMode="External"/><Relationship Id="rId17" Type="http://schemas.openxmlformats.org/officeDocument/2006/relationships/hyperlink" Target="mailto:shimohata.takayoshi.g8@f.gifu-u.ac.jp" TargetMode="External"/><Relationship Id="rId25" Type="http://schemas.openxmlformats.org/officeDocument/2006/relationships/header" Target="header1.xm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pornograffitti.kana.758@gmail.com" TargetMode="External"/><Relationship Id="rId20" Type="http://schemas.openxmlformats.org/officeDocument/2006/relationships/comments" Target="comments.xm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doh2@aih-net.com" TargetMode="External"/><Relationship Id="rId24" Type="http://schemas.openxmlformats.org/officeDocument/2006/relationships/hyperlink" Target="https://review.jove.com/account/file-uploader?src=21955778" TargetMode="Externa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kodama.mayuho.j7@f.gifu-u.ac.jp" TargetMode="External"/><Relationship Id="rId23" Type="http://schemas.microsoft.com/office/2018/08/relationships/commentsExtensible" Target="commentsExtensible.xml"/><Relationship Id="rId28" Type="http://schemas.openxmlformats.org/officeDocument/2006/relationships/footer" Target="footer2.xml"/><Relationship Id="rId10" Type="http://schemas.openxmlformats.org/officeDocument/2006/relationships/hyperlink" Target="mailto:yamahara.naoki.s9@f.gifu-u.ac.jp" TargetMode="External"/><Relationship Id="rId19" Type="http://schemas.openxmlformats.org/officeDocument/2006/relationships/hyperlink" Target="https://review.jove.com/v/5848/screen-capture-instructions-for-authors?status=a7854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ri.yasuko.n3@f.gifu-u.ac.jp" TargetMode="External"/><Relationship Id="rId14" Type="http://schemas.openxmlformats.org/officeDocument/2006/relationships/hyperlink" Target="mailto:mikiya.19961230@gmail.com" TargetMode="External"/><Relationship Id="rId22" Type="http://schemas.microsoft.com/office/2016/09/relationships/commentsIds" Target="commentsId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hyperlink" Target="mailto:shimohata.takayoshi.g8@f.gifu-u.ac.j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B59E8E3BFD74B1CBDE3864757498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562CE-C34F-4FE2-84DF-822D40D9CA0F}"/>
      </w:docPartPr>
      <w:docPartBody>
        <w:p w:rsidR="00B64516" w:rsidRDefault="00223BFA" w:rsidP="00223BFA">
          <w:pPr>
            <w:pStyle w:val="7B59E8E3BFD74B1CBDE38647574983C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3BFA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0CA2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0CC9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20FF6"/>
    <w:rsid w:val="009333F9"/>
    <w:rsid w:val="00937B16"/>
    <w:rsid w:val="00955A1F"/>
    <w:rsid w:val="009670EA"/>
    <w:rsid w:val="00976622"/>
    <w:rsid w:val="00990CD2"/>
    <w:rsid w:val="009C0F7C"/>
    <w:rsid w:val="009E354D"/>
    <w:rsid w:val="00A12489"/>
    <w:rsid w:val="00A128CE"/>
    <w:rsid w:val="00A3510D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6451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24F1"/>
    <w:rsid w:val="00CF6F92"/>
    <w:rsid w:val="00D039FF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59E8E3BFD74B1CBDE38647574983C6">
    <w:name w:val="7B59E8E3BFD74B1CBDE38647574983C6"/>
    <w:rsid w:val="00223BFA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11</Pages>
  <Words>2330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93</cp:revision>
  <dcterms:created xsi:type="dcterms:W3CDTF">2025-01-20T00:16:00Z</dcterms:created>
  <dcterms:modified xsi:type="dcterms:W3CDTF">2026-08-19T11:10:00Z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