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B78BB" w14:textId="77777777" w:rsidR="00BC7E41" w:rsidRPr="0048590E" w:rsidRDefault="004F0255" w:rsidP="004C7EB3">
      <w:pPr>
        <w:rPr>
          <w:color w:val="000000"/>
        </w:rPr>
      </w:pPr>
      <w:r w:rsidRPr="0048590E">
        <w:rPr>
          <w:b/>
          <w:color w:val="000000"/>
        </w:rPr>
        <w:t>TITLE:</w:t>
      </w:r>
      <w:r w:rsidRPr="0048590E">
        <w:rPr>
          <w:color w:val="000000"/>
        </w:rPr>
        <w:t xml:space="preserve"> </w:t>
      </w:r>
    </w:p>
    <w:p w14:paraId="0A037B90" w14:textId="77777777" w:rsidR="00BC7E41" w:rsidRPr="0048590E" w:rsidRDefault="004F0255" w:rsidP="004C7EB3">
      <w:r w:rsidRPr="0048590E">
        <w:t xml:space="preserve">Generation of Aneuploid Human Induced Pluripotent Stem Cells from Primary Amniotic Fluid Cells </w:t>
      </w:r>
      <w:r w:rsidRPr="0048590E">
        <w:rPr>
          <w:i/>
          <w:iCs/>
        </w:rPr>
        <w:t>via</w:t>
      </w:r>
      <w:r w:rsidRPr="0048590E">
        <w:t xml:space="preserve"> Episomal Plasmid Electroporation</w:t>
      </w:r>
    </w:p>
    <w:p w14:paraId="42A801E1" w14:textId="77777777" w:rsidR="00BC7E41" w:rsidRPr="0048590E" w:rsidRDefault="00BC7E41" w:rsidP="004C7EB3">
      <w:pPr>
        <w:rPr>
          <w:b/>
        </w:rPr>
      </w:pPr>
    </w:p>
    <w:p w14:paraId="425CE1EA" w14:textId="77777777" w:rsidR="00BC7E41" w:rsidRPr="0048590E" w:rsidRDefault="004F0255" w:rsidP="004C7EB3">
      <w:pPr>
        <w:rPr>
          <w:color w:val="808080"/>
        </w:rPr>
      </w:pPr>
      <w:r w:rsidRPr="0048590E">
        <w:rPr>
          <w:b/>
        </w:rPr>
        <w:t xml:space="preserve">AUTHORS AND AFFILIATIONS: </w:t>
      </w:r>
    </w:p>
    <w:p w14:paraId="0053AB4C" w14:textId="009DFE37" w:rsidR="00BC7E41" w:rsidRPr="0048590E" w:rsidRDefault="004F0255" w:rsidP="004C7EB3">
      <w:pPr>
        <w:rPr>
          <w:lang w:eastAsia="zh-CN"/>
        </w:rPr>
      </w:pPr>
      <w:r w:rsidRPr="0048590E">
        <w:t>Zifan Song</w:t>
      </w:r>
      <w:r w:rsidRPr="0048590E">
        <w:rPr>
          <w:vertAlign w:val="superscript"/>
          <w:lang w:eastAsia="zh-CN"/>
        </w:rPr>
        <w:t>1,2,3,4</w:t>
      </w:r>
      <w:r w:rsidRPr="0048590E">
        <w:t>,</w:t>
      </w:r>
      <w:r w:rsidRPr="0048590E">
        <w:rPr>
          <w:lang w:eastAsia="zh-CN"/>
        </w:rPr>
        <w:t xml:space="preserve"> Jing Wang</w:t>
      </w:r>
      <w:r w:rsidRPr="0048590E">
        <w:rPr>
          <w:vertAlign w:val="superscript"/>
          <w:lang w:eastAsia="zh-CN"/>
        </w:rPr>
        <w:t>1,2,3,4</w:t>
      </w:r>
      <w:r w:rsidRPr="0048590E">
        <w:rPr>
          <w:lang w:eastAsia="zh-CN"/>
        </w:rPr>
        <w:t>, Peng Yuan</w:t>
      </w:r>
      <w:r w:rsidRPr="0048590E">
        <w:rPr>
          <w:vertAlign w:val="superscript"/>
          <w:lang w:eastAsia="zh-CN"/>
        </w:rPr>
        <w:t>1,2,3,4</w:t>
      </w:r>
      <w:r w:rsidRPr="0048590E">
        <w:t xml:space="preserve">, </w:t>
      </w:r>
      <w:r w:rsidRPr="0048590E">
        <w:rPr>
          <w:lang w:eastAsia="zh-CN"/>
        </w:rPr>
        <w:t>Xiaohui Zhu</w:t>
      </w:r>
      <w:r w:rsidRPr="0048590E">
        <w:rPr>
          <w:vertAlign w:val="superscript"/>
          <w:lang w:eastAsia="zh-CN"/>
        </w:rPr>
        <w:t>1,2,3,4</w:t>
      </w:r>
      <w:r w:rsidRPr="0048590E">
        <w:rPr>
          <w:lang w:eastAsia="zh-CN"/>
        </w:rPr>
        <w:t xml:space="preserve">, </w:t>
      </w:r>
      <w:r w:rsidRPr="0048590E">
        <w:t>Liying Yan</w:t>
      </w:r>
      <w:r w:rsidRPr="0048590E">
        <w:rPr>
          <w:vertAlign w:val="superscript"/>
          <w:lang w:eastAsia="zh-CN"/>
        </w:rPr>
        <w:t>1,2,3,4</w:t>
      </w:r>
      <w:r w:rsidR="00676A29" w:rsidRPr="0048590E">
        <w:rPr>
          <w:lang w:eastAsia="zh-CN"/>
        </w:rPr>
        <w:t>,</w:t>
      </w:r>
      <w:r w:rsidR="00676A29" w:rsidRPr="0048590E">
        <w:t xml:space="preserve"> Jianying Guo</w:t>
      </w:r>
      <w:r w:rsidR="00676A29" w:rsidRPr="0048590E">
        <w:rPr>
          <w:vertAlign w:val="superscript"/>
          <w:lang w:eastAsia="zh-CN"/>
        </w:rPr>
        <w:t>1,2,3,4</w:t>
      </w:r>
      <w:r w:rsidR="000528D0" w:rsidRPr="0048590E">
        <w:rPr>
          <w:lang w:eastAsia="zh-CN"/>
        </w:rPr>
        <w:t>*</w:t>
      </w:r>
    </w:p>
    <w:p w14:paraId="24DF3B8F" w14:textId="77777777" w:rsidR="00BC7E41" w:rsidRPr="0048590E" w:rsidRDefault="00BC7E41" w:rsidP="004C7EB3">
      <w:pPr>
        <w:rPr>
          <w:lang w:eastAsia="zh-CN"/>
        </w:rPr>
      </w:pPr>
    </w:p>
    <w:p w14:paraId="22FC923A" w14:textId="77777777" w:rsidR="00BC7E41" w:rsidRPr="0048590E" w:rsidRDefault="004F0255" w:rsidP="004C7EB3">
      <w:r w:rsidRPr="0048590E">
        <w:rPr>
          <w:vertAlign w:val="superscript"/>
        </w:rPr>
        <w:t>1</w:t>
      </w:r>
      <w:r w:rsidRPr="0048590E">
        <w:t>State Key Laboratory of Female Fertility Promotion, Center for Reproductive Medicine, Department of Obstetrics and Gynecology, Peking University Third Hospital, Beijing, China</w:t>
      </w:r>
    </w:p>
    <w:p w14:paraId="4E82828D" w14:textId="77777777" w:rsidR="00BC7E41" w:rsidRPr="0048590E" w:rsidRDefault="004F0255" w:rsidP="004C7EB3">
      <w:r w:rsidRPr="0048590E">
        <w:rPr>
          <w:vertAlign w:val="superscript"/>
        </w:rPr>
        <w:t>2</w:t>
      </w:r>
      <w:r w:rsidRPr="0048590E">
        <w:t>National Clinical Research Center for Obstetrics and Gynecology (Peking University Third Hospital), Beijing, China</w:t>
      </w:r>
    </w:p>
    <w:p w14:paraId="7FD73FFF" w14:textId="77777777" w:rsidR="00BC7E41" w:rsidRPr="0048590E" w:rsidRDefault="004F0255" w:rsidP="004C7EB3">
      <w:r w:rsidRPr="0048590E">
        <w:rPr>
          <w:vertAlign w:val="superscript"/>
        </w:rPr>
        <w:t>3</w:t>
      </w:r>
      <w:r w:rsidRPr="0048590E">
        <w:t>Key Laboratory of Assisted Reproduction (Peking University), Ministry of Education, Beijing, China</w:t>
      </w:r>
    </w:p>
    <w:p w14:paraId="7FBF2599" w14:textId="77777777" w:rsidR="00BC7E41" w:rsidRPr="0048590E" w:rsidRDefault="004F0255" w:rsidP="004C7EB3">
      <w:r w:rsidRPr="0048590E">
        <w:rPr>
          <w:vertAlign w:val="superscript"/>
        </w:rPr>
        <w:t>4</w:t>
      </w:r>
      <w:r w:rsidRPr="0048590E">
        <w:t>Beijing Key Laboratory of Collaborative Innovation in Frontier Technologies for Population Quality, Beijing, China</w:t>
      </w:r>
    </w:p>
    <w:p w14:paraId="63126A79" w14:textId="77777777" w:rsidR="00BC7E41" w:rsidRPr="0048590E" w:rsidRDefault="00BC7E41" w:rsidP="004C7EB3">
      <w:pPr>
        <w:rPr>
          <w:lang w:eastAsia="zh-CN"/>
        </w:rPr>
      </w:pPr>
    </w:p>
    <w:p w14:paraId="548B8297" w14:textId="77777777" w:rsidR="00BC7E41" w:rsidRPr="0048590E" w:rsidRDefault="004F0255" w:rsidP="004C7EB3">
      <w:pPr>
        <w:rPr>
          <w:lang w:eastAsia="zh-CN"/>
        </w:rPr>
      </w:pPr>
      <w:r w:rsidRPr="0048590E">
        <w:rPr>
          <w:lang w:eastAsia="zh-CN"/>
        </w:rPr>
        <w:t>Email addresses of the co-authors:</w:t>
      </w:r>
    </w:p>
    <w:p w14:paraId="1C08670D" w14:textId="37FDD76B" w:rsidR="00BC7E41" w:rsidRPr="0048590E" w:rsidRDefault="004F0255" w:rsidP="004C7EB3">
      <w:pPr>
        <w:rPr>
          <w:lang w:eastAsia="zh-CN"/>
        </w:rPr>
      </w:pPr>
      <w:r w:rsidRPr="0048590E">
        <w:rPr>
          <w:lang w:eastAsia="zh-CN"/>
        </w:rPr>
        <w:t xml:space="preserve">Zifan </w:t>
      </w:r>
      <w:proofErr w:type="gramStart"/>
      <w:r w:rsidRPr="0048590E">
        <w:rPr>
          <w:lang w:eastAsia="zh-CN"/>
        </w:rPr>
        <w:t>Song</w:t>
      </w:r>
      <w:r w:rsidR="00A45916" w:rsidRPr="0048590E">
        <w:rPr>
          <w:lang w:eastAsia="zh-CN"/>
        </w:rPr>
        <w:t xml:space="preserve"> </w:t>
      </w:r>
      <w:r w:rsidR="00AF3A3B" w:rsidRPr="0048590E">
        <w:rPr>
          <w:lang w:eastAsia="zh-CN"/>
        </w:rPr>
        <w:t xml:space="preserve"> </w:t>
      </w:r>
      <w:r w:rsidR="00193E88" w:rsidRPr="0048590E">
        <w:rPr>
          <w:lang w:eastAsia="zh-CN"/>
        </w:rPr>
        <w:tab/>
      </w:r>
      <w:proofErr w:type="gramEnd"/>
      <w:r w:rsidR="00193E88" w:rsidRPr="0048590E">
        <w:rPr>
          <w:lang w:eastAsia="zh-CN"/>
        </w:rPr>
        <w:tab/>
      </w:r>
      <w:r w:rsidR="00193E88" w:rsidRPr="0048590E">
        <w:rPr>
          <w:lang w:eastAsia="zh-CN"/>
        </w:rPr>
        <w:tab/>
        <w:t>(</w:t>
      </w:r>
      <w:hyperlink r:id="rId8" w:history="1">
        <w:r w:rsidR="00193E88" w:rsidRPr="0048590E">
          <w:rPr>
            <w:rStyle w:val="af7"/>
            <w:lang w:eastAsia="zh-CN"/>
          </w:rPr>
          <w:t>bettersong0726@163.com</w:t>
        </w:r>
      </w:hyperlink>
      <w:r w:rsidR="00193E88" w:rsidRPr="0048590E">
        <w:t>)</w:t>
      </w:r>
    </w:p>
    <w:p w14:paraId="09661D91" w14:textId="4A17489C" w:rsidR="00BC7E41" w:rsidRPr="0048590E" w:rsidRDefault="004F0255" w:rsidP="004C7EB3">
      <w:pPr>
        <w:rPr>
          <w:lang w:eastAsia="zh-CN"/>
        </w:rPr>
      </w:pPr>
      <w:r w:rsidRPr="0048590E">
        <w:rPr>
          <w:lang w:eastAsia="zh-CN"/>
        </w:rPr>
        <w:t xml:space="preserve">Jing </w:t>
      </w:r>
      <w:proofErr w:type="gramStart"/>
      <w:r w:rsidRPr="0048590E">
        <w:rPr>
          <w:lang w:eastAsia="zh-CN"/>
        </w:rPr>
        <w:t>Wang</w:t>
      </w:r>
      <w:r w:rsidR="00A45916" w:rsidRPr="0048590E">
        <w:rPr>
          <w:lang w:eastAsia="zh-CN"/>
        </w:rPr>
        <w:t xml:space="preserve"> </w:t>
      </w:r>
      <w:r w:rsidR="00AF3A3B" w:rsidRPr="0048590E">
        <w:rPr>
          <w:lang w:eastAsia="zh-CN"/>
        </w:rPr>
        <w:t xml:space="preserve"> </w:t>
      </w:r>
      <w:r w:rsidR="00193E88" w:rsidRPr="0048590E">
        <w:rPr>
          <w:lang w:eastAsia="zh-CN"/>
        </w:rPr>
        <w:tab/>
      </w:r>
      <w:proofErr w:type="gramEnd"/>
      <w:r w:rsidR="00193E88" w:rsidRPr="0048590E">
        <w:rPr>
          <w:lang w:eastAsia="zh-CN"/>
        </w:rPr>
        <w:tab/>
      </w:r>
      <w:r w:rsidR="00193E88" w:rsidRPr="0048590E">
        <w:rPr>
          <w:lang w:eastAsia="zh-CN"/>
        </w:rPr>
        <w:tab/>
        <w:t>(</w:t>
      </w:r>
      <w:hyperlink r:id="rId9" w:history="1">
        <w:r w:rsidR="00193E88" w:rsidRPr="0048590E">
          <w:rPr>
            <w:rStyle w:val="af7"/>
            <w:lang w:eastAsia="zh-CN"/>
          </w:rPr>
          <w:t>wangjingcau@126.com</w:t>
        </w:r>
      </w:hyperlink>
      <w:r w:rsidR="00193E88" w:rsidRPr="0048590E">
        <w:t>)</w:t>
      </w:r>
    </w:p>
    <w:p w14:paraId="2D88EDDD" w14:textId="62573561" w:rsidR="00BC7E41" w:rsidRPr="0048590E" w:rsidRDefault="004F0255" w:rsidP="004C7EB3">
      <w:pPr>
        <w:rPr>
          <w:lang w:eastAsia="zh-CN"/>
        </w:rPr>
      </w:pPr>
      <w:r w:rsidRPr="0048590E">
        <w:rPr>
          <w:lang w:eastAsia="zh-CN"/>
        </w:rPr>
        <w:t xml:space="preserve">Peng </w:t>
      </w:r>
      <w:proofErr w:type="gramStart"/>
      <w:r w:rsidRPr="0048590E">
        <w:rPr>
          <w:lang w:eastAsia="zh-CN"/>
        </w:rPr>
        <w:t>Yuan</w:t>
      </w:r>
      <w:r w:rsidR="00A45916" w:rsidRPr="0048590E">
        <w:rPr>
          <w:lang w:eastAsia="zh-CN"/>
        </w:rPr>
        <w:t xml:space="preserve"> </w:t>
      </w:r>
      <w:r w:rsidR="00AF3A3B" w:rsidRPr="0048590E">
        <w:rPr>
          <w:lang w:eastAsia="zh-CN"/>
        </w:rPr>
        <w:t xml:space="preserve"> </w:t>
      </w:r>
      <w:r w:rsidR="00193E88" w:rsidRPr="0048590E">
        <w:rPr>
          <w:lang w:eastAsia="zh-CN"/>
        </w:rPr>
        <w:tab/>
      </w:r>
      <w:proofErr w:type="gramEnd"/>
      <w:r w:rsidR="00193E88" w:rsidRPr="0048590E">
        <w:rPr>
          <w:lang w:eastAsia="zh-CN"/>
        </w:rPr>
        <w:tab/>
        <w:t>(</w:t>
      </w:r>
      <w:hyperlink r:id="rId10" w:history="1">
        <w:r w:rsidR="00193E88" w:rsidRPr="0048590E">
          <w:rPr>
            <w:rStyle w:val="af7"/>
            <w:lang w:eastAsia="zh-CN"/>
          </w:rPr>
          <w:t>peng.yuan@bjmu.edu.cn</w:t>
        </w:r>
      </w:hyperlink>
      <w:r w:rsidR="00193E88" w:rsidRPr="0048590E">
        <w:t>)</w:t>
      </w:r>
    </w:p>
    <w:p w14:paraId="3D7ED7AF" w14:textId="2B38AAA6" w:rsidR="00676A29" w:rsidRPr="0048590E" w:rsidRDefault="00AF3A3B" w:rsidP="004C7EB3">
      <w:pPr>
        <w:rPr>
          <w:lang w:eastAsia="zh-CN"/>
        </w:rPr>
      </w:pPr>
      <w:r w:rsidRPr="0048590E">
        <w:rPr>
          <w:lang w:eastAsia="zh-CN"/>
        </w:rPr>
        <w:t>Xiaohui</w:t>
      </w:r>
      <w:r w:rsidR="00676A29" w:rsidRPr="0048590E">
        <w:rPr>
          <w:lang w:eastAsia="zh-CN"/>
        </w:rPr>
        <w:t xml:space="preserve"> </w:t>
      </w:r>
      <w:proofErr w:type="gramStart"/>
      <w:r w:rsidR="00676A29" w:rsidRPr="0048590E">
        <w:rPr>
          <w:lang w:eastAsia="zh-CN"/>
        </w:rPr>
        <w:t xml:space="preserve">Zhu </w:t>
      </w:r>
      <w:r w:rsidRPr="0048590E">
        <w:rPr>
          <w:lang w:eastAsia="zh-CN"/>
        </w:rPr>
        <w:t xml:space="preserve"> </w:t>
      </w:r>
      <w:r w:rsidR="00CD711A" w:rsidRPr="0048590E">
        <w:rPr>
          <w:lang w:eastAsia="zh-CN"/>
        </w:rPr>
        <w:tab/>
      </w:r>
      <w:proofErr w:type="gramEnd"/>
      <w:r w:rsidR="00CD711A" w:rsidRPr="0048590E">
        <w:rPr>
          <w:lang w:eastAsia="zh-CN"/>
        </w:rPr>
        <w:tab/>
        <w:t>(</w:t>
      </w:r>
      <w:hyperlink r:id="rId11" w:history="1">
        <w:r w:rsidR="00CD711A" w:rsidRPr="0048590E">
          <w:rPr>
            <w:rStyle w:val="af7"/>
            <w:lang w:eastAsia="zh-CN"/>
          </w:rPr>
          <w:t>1763169497@pku.edu.cn</w:t>
        </w:r>
      </w:hyperlink>
      <w:r w:rsidR="00CD711A" w:rsidRPr="0048590E">
        <w:t>)</w:t>
      </w:r>
    </w:p>
    <w:p w14:paraId="462516BC" w14:textId="080864C6" w:rsidR="00676A29" w:rsidRPr="0048590E" w:rsidRDefault="00AF3A3B" w:rsidP="004C7EB3">
      <w:pPr>
        <w:rPr>
          <w:lang w:eastAsia="zh-CN"/>
        </w:rPr>
      </w:pPr>
      <w:r w:rsidRPr="0048590E">
        <w:t>Liying</w:t>
      </w:r>
      <w:r w:rsidR="00676A29" w:rsidRPr="0048590E">
        <w:rPr>
          <w:lang w:eastAsia="zh-CN"/>
        </w:rPr>
        <w:t xml:space="preserve"> </w:t>
      </w:r>
      <w:proofErr w:type="gramStart"/>
      <w:r w:rsidR="00676A29" w:rsidRPr="0048590E">
        <w:rPr>
          <w:lang w:eastAsia="zh-CN"/>
        </w:rPr>
        <w:t>Yan</w:t>
      </w:r>
      <w:r w:rsidRPr="0048590E">
        <w:rPr>
          <w:lang w:eastAsia="zh-CN"/>
        </w:rPr>
        <w:t xml:space="preserve">  </w:t>
      </w:r>
      <w:r w:rsidR="00CD711A" w:rsidRPr="0048590E">
        <w:rPr>
          <w:lang w:eastAsia="zh-CN"/>
        </w:rPr>
        <w:tab/>
      </w:r>
      <w:proofErr w:type="gramEnd"/>
      <w:r w:rsidR="00CD711A" w:rsidRPr="0048590E">
        <w:rPr>
          <w:lang w:eastAsia="zh-CN"/>
        </w:rPr>
        <w:tab/>
      </w:r>
      <w:r w:rsidR="00CD711A" w:rsidRPr="0048590E">
        <w:rPr>
          <w:lang w:eastAsia="zh-CN"/>
        </w:rPr>
        <w:tab/>
        <w:t>(</w:t>
      </w:r>
      <w:hyperlink r:id="rId12" w:history="1">
        <w:r w:rsidR="00CD711A" w:rsidRPr="0048590E">
          <w:rPr>
            <w:rStyle w:val="af7"/>
            <w:lang w:eastAsia="zh-CN"/>
          </w:rPr>
          <w:t>yanliyingkind@aliyun.com</w:t>
        </w:r>
      </w:hyperlink>
      <w:r w:rsidR="00CD711A" w:rsidRPr="0048590E">
        <w:t>)</w:t>
      </w:r>
      <w:r w:rsidRPr="0048590E">
        <w:rPr>
          <w:lang w:eastAsia="zh-CN"/>
        </w:rPr>
        <w:t xml:space="preserve"> </w:t>
      </w:r>
    </w:p>
    <w:p w14:paraId="7919F4E0" w14:textId="77777777" w:rsidR="00BC7E41" w:rsidRPr="0048590E" w:rsidRDefault="00BC7E41" w:rsidP="004C7EB3">
      <w:pPr>
        <w:rPr>
          <w:lang w:eastAsia="zh-CN"/>
        </w:rPr>
      </w:pPr>
    </w:p>
    <w:p w14:paraId="73D41B0D" w14:textId="77777777" w:rsidR="00BC7E41" w:rsidRPr="0048590E" w:rsidRDefault="004F0255" w:rsidP="004C7EB3">
      <w:pPr>
        <w:rPr>
          <w:lang w:eastAsia="zh-CN"/>
        </w:rPr>
      </w:pPr>
      <w:r w:rsidRPr="0048590E">
        <w:rPr>
          <w:lang w:eastAsia="zh-CN"/>
        </w:rPr>
        <w:t xml:space="preserve">*Correspondence to: </w:t>
      </w:r>
    </w:p>
    <w:p w14:paraId="76BDED3E" w14:textId="680AE5B0" w:rsidR="00676A29" w:rsidRPr="0048590E" w:rsidRDefault="00676A29" w:rsidP="004C7EB3">
      <w:pPr>
        <w:rPr>
          <w:lang w:eastAsia="zh-CN"/>
        </w:rPr>
      </w:pPr>
      <w:r w:rsidRPr="0048590E">
        <w:rPr>
          <w:lang w:eastAsia="zh-CN"/>
        </w:rPr>
        <w:t xml:space="preserve">Jianying </w:t>
      </w:r>
      <w:proofErr w:type="gramStart"/>
      <w:r w:rsidRPr="0048590E">
        <w:rPr>
          <w:lang w:eastAsia="zh-CN"/>
        </w:rPr>
        <w:t>Guo</w:t>
      </w:r>
      <w:r w:rsidR="00AF3A3B" w:rsidRPr="0048590E">
        <w:rPr>
          <w:lang w:eastAsia="zh-CN"/>
        </w:rPr>
        <w:t xml:space="preserve"> </w:t>
      </w:r>
      <w:r w:rsidRPr="0048590E">
        <w:rPr>
          <w:lang w:eastAsia="zh-CN"/>
        </w:rPr>
        <w:t xml:space="preserve"> </w:t>
      </w:r>
      <w:r w:rsidR="00CD711A" w:rsidRPr="0048590E">
        <w:rPr>
          <w:lang w:eastAsia="zh-CN"/>
        </w:rPr>
        <w:tab/>
      </w:r>
      <w:proofErr w:type="gramEnd"/>
      <w:r w:rsidR="00CD711A" w:rsidRPr="0048590E">
        <w:rPr>
          <w:lang w:eastAsia="zh-CN"/>
        </w:rPr>
        <w:tab/>
        <w:t>(</w:t>
      </w:r>
      <w:hyperlink r:id="rId13" w:history="1">
        <w:r w:rsidR="00CD711A" w:rsidRPr="0048590E">
          <w:rPr>
            <w:rStyle w:val="af7"/>
            <w:lang w:eastAsia="zh-CN"/>
          </w:rPr>
          <w:t>jianying@bjmu.edu.cn</w:t>
        </w:r>
      </w:hyperlink>
      <w:r w:rsidR="00CD711A" w:rsidRPr="0048590E">
        <w:t>)</w:t>
      </w:r>
      <w:r w:rsidR="00AF3A3B" w:rsidRPr="0048590E">
        <w:rPr>
          <w:lang w:eastAsia="zh-CN"/>
        </w:rPr>
        <w:t xml:space="preserve"> </w:t>
      </w:r>
    </w:p>
    <w:p w14:paraId="35CB81FF" w14:textId="77777777" w:rsidR="00BC7E41" w:rsidRPr="0048590E" w:rsidRDefault="00BC7E41" w:rsidP="004C7EB3">
      <w:pPr>
        <w:rPr>
          <w:lang w:eastAsia="zh-CN"/>
        </w:rPr>
      </w:pPr>
    </w:p>
    <w:p w14:paraId="4CAF22D4" w14:textId="77777777" w:rsidR="00BC7E41" w:rsidRPr="0048590E" w:rsidRDefault="004F0255" w:rsidP="004C7EB3">
      <w:pPr>
        <w:rPr>
          <w:b/>
          <w:bCs/>
          <w:lang w:eastAsia="zh-CN"/>
        </w:rPr>
      </w:pPr>
      <w:r w:rsidRPr="0048590E">
        <w:rPr>
          <w:b/>
          <w:bCs/>
          <w:lang w:eastAsia="zh-CN"/>
        </w:rPr>
        <w:t xml:space="preserve">KEYWORDS: </w:t>
      </w:r>
    </w:p>
    <w:p w14:paraId="75D7FF25" w14:textId="77777777" w:rsidR="00BC7E41" w:rsidRPr="0048590E" w:rsidRDefault="004F0255" w:rsidP="004C7EB3">
      <w:pPr>
        <w:rPr>
          <w:lang w:eastAsia="zh-CN"/>
        </w:rPr>
      </w:pPr>
      <w:r w:rsidRPr="0048590E">
        <w:rPr>
          <w:lang w:eastAsia="zh-CN"/>
        </w:rPr>
        <w:t>aneuploid iPSC, amniotic fluid cells, episomal reprogramming, electroporation, disease modeling</w:t>
      </w:r>
    </w:p>
    <w:p w14:paraId="7A64305D" w14:textId="77777777" w:rsidR="00BC7E41" w:rsidRPr="0048590E" w:rsidRDefault="00BC7E41" w:rsidP="004C7EB3">
      <w:pPr>
        <w:rPr>
          <w:lang w:eastAsia="zh-CN"/>
        </w:rPr>
      </w:pPr>
    </w:p>
    <w:p w14:paraId="70A05EC9" w14:textId="77777777" w:rsidR="00BC7E41" w:rsidRPr="0048590E" w:rsidRDefault="004F0255" w:rsidP="004C7EB3">
      <w:pPr>
        <w:rPr>
          <w:color w:val="808080"/>
          <w:lang w:eastAsia="zh-CN"/>
        </w:rPr>
      </w:pPr>
      <w:r w:rsidRPr="0048590E">
        <w:rPr>
          <w:b/>
          <w:lang w:eastAsia="zh-CN"/>
        </w:rPr>
        <w:t>SUMMARY</w:t>
      </w:r>
      <w:r w:rsidRPr="0048590E">
        <w:rPr>
          <w:b/>
        </w:rPr>
        <w:t>:</w:t>
      </w:r>
    </w:p>
    <w:p w14:paraId="536140BA" w14:textId="77777777" w:rsidR="00BC7E41" w:rsidRPr="0048590E" w:rsidRDefault="004F0255" w:rsidP="004C7EB3">
      <w:r w:rsidRPr="0048590E">
        <w:t>This protocol provides a reproducible method for generating integration-free aneuploid human iPSCs from primary amniotic fluid cells using episomal plasmid electroporation. It optimizes delivery and culture conditions to stabilize chromosomal abnormalities, offering a practical platform for creating disease-specific models for downstream research and clinical applications.</w:t>
      </w:r>
    </w:p>
    <w:p w14:paraId="54FCF536" w14:textId="77777777" w:rsidR="00BC7E41" w:rsidRPr="0048590E" w:rsidRDefault="00BC7E41" w:rsidP="004C7EB3">
      <w:pPr>
        <w:rPr>
          <w:i/>
          <w:iCs/>
          <w:lang w:eastAsia="zh-CN"/>
        </w:rPr>
      </w:pPr>
    </w:p>
    <w:p w14:paraId="07580A10" w14:textId="77777777" w:rsidR="00BC7E41" w:rsidRPr="0048590E" w:rsidRDefault="004F0255" w:rsidP="004C7EB3">
      <w:pPr>
        <w:rPr>
          <w:color w:val="808080"/>
        </w:rPr>
      </w:pPr>
      <w:r w:rsidRPr="0048590E">
        <w:rPr>
          <w:b/>
        </w:rPr>
        <w:t>ABSTRACT:</w:t>
      </w:r>
    </w:p>
    <w:p w14:paraId="5786BB70" w14:textId="69064620" w:rsidR="00BC7E41" w:rsidRPr="0048590E" w:rsidRDefault="004F0255" w:rsidP="004C7EB3">
      <w:r w:rsidRPr="0048590E">
        <w:t xml:space="preserve">The generation of patient-specific induced pluripotent stem cells (iPSCs) from amniotic fluid cells (AFCs) carrying defined chromosomal aneuploidies provides a powerful platform for modeling genetic disorders. However, establishing a reliable and reproducible reprogramming pipeline for aneuploid AFCs remains technically challenging due to the intrinsic genomic instability and variable proliferative capacity of these cells. Here, we present a comprehensive, non-integrating </w:t>
      </w:r>
      <w:r w:rsidRPr="0048590E">
        <w:lastRenderedPageBreak/>
        <w:t xml:space="preserve">method for generating aneuploid human iPSCs from primary AFCs using episomal plasmid electroporation. This protocol details the complete workflow, encompassing cell thawing and expansion with a gradual media adaptation strategy, optimized plasmid delivery </w:t>
      </w:r>
      <w:r w:rsidRPr="0048590E">
        <w:rPr>
          <w:i/>
          <w:iCs/>
        </w:rPr>
        <w:t xml:space="preserve">via </w:t>
      </w:r>
      <w:r w:rsidRPr="0048590E">
        <w:t>electroporation system, sequential post-electroporation culture with mesenchymal-to-epithelial transition (MET)-directed media changes, and mechanical colony picking based on defined morphological criteria. We further describe validation procedures</w:t>
      </w:r>
      <w:r w:rsidR="00143303" w:rsidRPr="0048590E">
        <w:t>,</w:t>
      </w:r>
      <w:r w:rsidRPr="0048590E">
        <w:t xml:space="preserve"> including immunofluorescence staining for core pluripotency markers, G-banding karyotype analysis to confirm aneuploid karyotype maintenance, and PCR-based episomal vector clearance verification. This feeder-free, integration-free protocol yields aneuploid iPSC lines suitable for disease modeling, drug screening, and studies of chromosome biology.</w:t>
      </w:r>
    </w:p>
    <w:p w14:paraId="66D1974B" w14:textId="77777777" w:rsidR="00BC7E41" w:rsidRPr="0048590E" w:rsidRDefault="00BC7E41" w:rsidP="004C7EB3">
      <w:pPr>
        <w:rPr>
          <w:lang w:eastAsia="zh-CN"/>
        </w:rPr>
      </w:pPr>
    </w:p>
    <w:p w14:paraId="11A60FC3" w14:textId="77777777" w:rsidR="00BC7E41" w:rsidRPr="0048590E" w:rsidRDefault="004F0255" w:rsidP="004C7EB3">
      <w:pPr>
        <w:rPr>
          <w:color w:val="808080"/>
        </w:rPr>
      </w:pPr>
      <w:r w:rsidRPr="0048590E">
        <w:rPr>
          <w:b/>
        </w:rPr>
        <w:t>INTRODUCTION:</w:t>
      </w:r>
      <w:r w:rsidRPr="0048590E">
        <w:rPr>
          <w:color w:val="808080"/>
        </w:rPr>
        <w:t xml:space="preserve"> </w:t>
      </w:r>
    </w:p>
    <w:p w14:paraId="6B43A981" w14:textId="0A9CF147" w:rsidR="00BC7E41" w:rsidRPr="0048590E" w:rsidRDefault="00CB2FF7" w:rsidP="004C7EB3">
      <w:r w:rsidRPr="0048590E">
        <w:t>The advent of induced pluripotent stem cell technology has transformed regenerative medicine, disease modeling, and drug discovery by enabling the generation of patient-specific pluripotent cells without the ethical concerns associated with human embryonic stem cells (</w:t>
      </w:r>
      <w:proofErr w:type="spellStart"/>
      <w:r w:rsidRPr="0048590E">
        <w:t>hESCs</w:t>
      </w:r>
      <w:proofErr w:type="spellEnd"/>
      <w:r w:rsidRPr="0048590E">
        <w:t>). The conceptual foundation of cellular reprogramming originated from Gurdon's demonstration of somatic cell nuclear transfer</w:t>
      </w:r>
      <w:r w:rsidRPr="0048590E">
        <w:rPr>
          <w:vertAlign w:val="superscript"/>
        </w:rPr>
        <w:fldChar w:fldCharType="begin"/>
      </w:r>
      <w:r w:rsidR="00B036B7" w:rsidRPr="0048590E">
        <w:rPr>
          <w:vertAlign w:val="superscript"/>
        </w:rPr>
        <w:instrText xml:space="preserve"> ADDIN ZOTERO_ITEM CSL_CITATION {"citationID":"1FczZAOk","properties":{"unsorted":false,"formattedCitation":"(1)","plainCitation":"(1)","noteIndex":0},"citationItems":[{"id":875,"uris":["http://zotero.org/users/15596619/items/WV7V6736"],"itemData":{"id":875,"type":"article-journal","abstract":"Nuclei from differentiated intestinal epithelium cells of feeding tadpoles and from control blastulae of Xenopus have been transplanted into enucleated recipient eggs. The differentiated state of the intestinal epithelium cells was shown by their possession of a striated border.The cleavage and embryonic development resulting from the intestinal epithelium cell nuclei was much more abnormal than that resulting from control blastula transfers. per cent. (10 out of 726) of the first transfers of intestine nuclei resulted in normal feeding tadpoles.The serial transplantation of nuclei and of their mitotic products showed that some of the intestine nuclei which promoted abnormal development after first transfer could nevertheless promote the formation of normal feeding tad-poles after serial transfer. The combined results of first transfers and of serial transfers demonstrated that at least 7 per cent, of the intestine nuclei possessed the genetic information required for the formation of normal feeding tadpoles.The cytological examination of eggs fixed soon after receiving transplanted nuclei indicated that the lack of cleavage and abortive cleavage following trans-plantation result from nuclei which were not effectively exposed to the recipient egg cytoplasm or which were transplanted at an unsuitable stage in their mitotic cycle. If these cases are excluded from the results, the intestine nuclei capable of promoting the formation of feeding tadpoles then constitute 24 per cent, of the remaining successful transfers.A similar interpretation of the experimental results shows that 70 per cent, of the successfully transplanted intestine nuclei have the genetic information required to form muscular response stage tadpoles with functional muscle- and nerve-cells.These results show that a nucleus can promote the formation of a differentiated intestine cell and at the same time contain the genetic information necessary for the formation of all other types of differentiated somatic cell in a normal feeding tadpole. It is concluded that the differentiation of a cell cannot be dependent upon the incapacity of its nucleus to give rise to other types of differentiated cell.","container-title":"Development","DOI":"10.1242/dev.10.4.622","ISSN":"0950-1991","issue":"4","journalAbbreviation":"Development","page":"622-640","source":"Silverchair","title":"The Developmental Capacity of Nuclei taken from Intestinal Epithelium Cells of Feeding Tadpoles","volume":"10","author":[{"family":"Gurdon","given":"J. B."}],"issued":{"date-parts":[["1962",12,1]]}}}],"schema":"https://github.com/citation-style-language/schema/raw/master/csl-citation.json"} </w:instrText>
      </w:r>
      <w:r w:rsidRPr="0048590E">
        <w:rPr>
          <w:vertAlign w:val="superscript"/>
        </w:rPr>
        <w:fldChar w:fldCharType="separate"/>
      </w:r>
      <w:r w:rsidR="00C742A8" w:rsidRPr="0048590E">
        <w:rPr>
          <w:vertAlign w:val="superscript"/>
        </w:rPr>
        <w:t>1</w:t>
      </w:r>
      <w:r w:rsidRPr="0048590E">
        <w:rPr>
          <w:vertAlign w:val="superscript"/>
        </w:rPr>
        <w:fldChar w:fldCharType="end"/>
      </w:r>
      <w:r w:rsidRPr="0048590E">
        <w:t>, followed by the establishment of embryonic stem cells</w:t>
      </w:r>
      <w:r w:rsidRPr="0048590E">
        <w:rPr>
          <w:vertAlign w:val="superscript"/>
        </w:rPr>
        <w:fldChar w:fldCharType="begin"/>
      </w:r>
      <w:r w:rsidR="00B036B7" w:rsidRPr="0048590E">
        <w:rPr>
          <w:vertAlign w:val="superscript"/>
        </w:rPr>
        <w:instrText xml:space="preserve"> ADDIN ZOTERO_ITEM CSL_CITATION {"citationID":"DEJrBkQa","properties":{"unsorted":false,"formattedCitation":"(2\\uc0\\u8211{}4)","plainCitation":"(2–4)","noteIndex":0},"citationItems":[{"id":872,"uris":["http://zotero.org/users/15596619/items/EHZTJA9X"],"itemData":{"id":872,"type":"article-journal","abstract":"Pluripotential cells are present in a mouse embryo until at least an early post-implantation stage, as shown by their ability to take part hi the formation of chimaeric animals1 and to form teratocarcinomas2. Until now it has not been possible to establish progressively growing cultures of these cells in vitro, and cell lines have only been obtained after teratocarcinoma formation in vivo. We report here the establishment in tissue culture of pluripotent cell lines which have been isolated directly from in vitro cultures of mouse blastocysts. These cells are able to differentiate either in vitro or after innoculation into a mouse as a tumour in vivo. They have a normal karyotype.","container-title":"Nature","DOI":"10.1038/292154a0","ISSN":"1476-4687","issue":"5819","language":"en","license":"1981 Springer Nature Limited","page":"154-156","publisher":"Nature Publishing Group","source":"www.nature.com","title":"Establishment in culture of pluripotential cells from mouse embryos","volume":"292","author":[{"family":"Evans","given":"M. J."},{"family":"Kaufman","given":"M. H."}],"issued":{"date-parts":[["1981",7]]}}},{"id":878,"uris":["http://zotero.org/users/15596619/items/Z8TZKBBP"],"itemData":{"id":878,"type":"article-journal","abstract":"This report describes the establishment directly from normal preimplantation mouse embryos of a cell line that forms teratocarcinomas when injected into mice. The pluripotency of these embryonic stem cells was demonstrated conclusively by the observation that subclonal cultures, derived from isolated single cells, can differentiate into a wide variety of cell types. Such embryonic stem cells were isolated from inner cell masses of late blastocysts cultured in medium conditioned by an established teratocarcinoma stem cell line. This suggests that such conditioned medium might contain a growth factor that stimulates the proliferation or inhibits the differentiation of normal pluripotent embryonic cells, or both. This method of obtaining embryonic stem cells makes feasible the isolation of pluripotent cells lines from various types of noninbred embryo, including those carrying mutant genes. The availability of such cell lines should made possible new approaches to the study of early mammalian development.","container-title":"Proceedings of the National Academy of Sciences of the United States of America","DOI":"10.1073/pnas.78.12.7634","ISSN":"0027-8424","issue":"12","journalAbbreviation":"Proc Natl Acad Sci U S A","language":"eng","page":"7634-7638","PMID":"6950406","PMCID":"PMC349323","source":"PubMed","title":"Isolation of a pluripotent cell line from early mouse embryos cultured in medium conditioned by teratocarcinoma stem cells","volume":"78","author":[{"family":"Martin","given":"G. R."}],"issued":{"date-parts":[["1981",12]]}}},{"id":880,"uris":["http://zotero.org/users/15596619/items/D6MJBZY8"],"itemData":{"id":880,"type":"article-journal","abstract":"Human blastocyst-derived, pluripotent cell lines are described that have normal karyotypes, express high levels of telomerase activity, and express cell surface markers that characterize primate embryonic stem cells but do not characterize other early lineages. After undifferentiated proliferation in vitro for 4 to 5 months, these cells still maintained the developmental potential to form trophoblast and derivatives of all three embryonic germ layers, including gut epithelium (endoderm); cartilage, bone, smooth muscle, and striated muscle (mesoderm); and neural epithelium, embryonic ganglia, and stratified squamous epithelium (ectoderm). These cell lines should be useful in human developmental biology, drug discovery, and transplantation medicine.","container-title":"Science","DOI":"10.1126/science.282.5391.1145","ISSN":"0036-8075","issue":"5391","journalAbbreviation":"Science","language":"eng","page":"1145-1147","PMID":"9804556","publisher-place":"New York, N.Y.","source":"PubMed","title":"Embryonic stem cell lines derived from human blastocysts","volume":"282","author":[{"family":"Thomson","given":"J. A."},{"family":"Itskovitz-Eldor","given":"J."},{"family":"Shapiro","given":"S. S."},{"family":"Waknitz","given":"M. A."},{"family":"Swiergiel","given":"J. J."},{"family":"Marshall","given":"V. S."},{"family":"Jones","given":"J. M."}],"issued":{"date-parts":[["1998",11,6]]}}}],"schema":"https://github.com/citation-style-language/schema/raw/master/csl-citation.json"} </w:instrText>
      </w:r>
      <w:r w:rsidRPr="0048590E">
        <w:rPr>
          <w:vertAlign w:val="superscript"/>
        </w:rPr>
        <w:fldChar w:fldCharType="separate"/>
      </w:r>
      <w:r w:rsidR="00C742A8" w:rsidRPr="0048590E">
        <w:rPr>
          <w:vertAlign w:val="superscript"/>
        </w:rPr>
        <w:t>2–4</w:t>
      </w:r>
      <w:r w:rsidRPr="0048590E">
        <w:rPr>
          <w:vertAlign w:val="superscript"/>
        </w:rPr>
        <w:fldChar w:fldCharType="end"/>
      </w:r>
      <w:r w:rsidRPr="0048590E">
        <w:t xml:space="preserve"> and ultimately the development of induced pluripotency</w:t>
      </w:r>
      <w:r w:rsidRPr="0048590E">
        <w:rPr>
          <w:vertAlign w:val="superscript"/>
        </w:rPr>
        <w:fldChar w:fldCharType="begin"/>
      </w:r>
      <w:r w:rsidR="00B036B7" w:rsidRPr="0048590E">
        <w:rPr>
          <w:vertAlign w:val="superscript"/>
        </w:rPr>
        <w:instrText xml:space="preserve"> ADDIN ZOTERO_ITEM CSL_CITATION {"citationID":"8yFjYLE6","properties":{"unsorted":false,"formattedCitation":"(5)","plainCitation":"(5)","noteIndex":0},"citationItems":[{"id":888,"uris":["http://zotero.org/users/15596619/items/CN5AS29V"],"itemData":{"id":888,"type":"article-journal","abstract":"Successful reprogramming of differentiated human somatic cells into a pluripotent state would allow creation of patient- and disease-specific stem cells. We previously reported generation of induced pluripotent stem (iPS) cells, capable of germline transmission, from mouse somatic cells by transduction of four defined transcription factors. Here, we demonstrate the generation of iPS cells from adult human dermal fibroblasts with the same four factors: Oct3/4, Sox2, Klf4, and c-Myc. Human iPS cells were similar to human embryonic stem (ES) cells in morphology, proliferation, surface antigens, gene expression, epigenetic status of pluripotent cell-specific genes, and telomerase activity. Furthermore, these cells could differentiate into cell types of the three germ layers in vitro and in teratomas. These findings demonstrate that iPS cells can be generated from adult human fibroblasts.","container-title":"Cell","DOI":"10.1016/j.cell.2007.11.019","ISSN":"0092-8674","issue":"5","journalAbbreviation":"Cell","language":"eng","page":"861-872","PMID":"18035408","source":"PubMed","title":"Induction of pluripotent stem cells from adult human fibroblasts by defined factors","volume":"131","author":[{"family":"Takahashi","given":"Kazutoshi"},{"family":"Tanabe","given":"Koji"},{"family":"Ohnuki","given":"Mari"},{"family":"Narita","given":"Megumi"},{"family":"Ichisaka","given":"Tomoko"},{"family":"Tomoda","given":"Kiichiro"},{"family":"Yamanaka","given":"Shinya"}],"issued":{"date-parts":[["2007",11,30]]}}}],"schema":"https://github.com/citation-style-language/schema/raw/master/csl-citation.json"} </w:instrText>
      </w:r>
      <w:r w:rsidRPr="0048590E">
        <w:rPr>
          <w:vertAlign w:val="superscript"/>
        </w:rPr>
        <w:fldChar w:fldCharType="separate"/>
      </w:r>
      <w:r w:rsidR="00C742A8" w:rsidRPr="0048590E">
        <w:rPr>
          <w:vertAlign w:val="superscript"/>
        </w:rPr>
        <w:t>5</w:t>
      </w:r>
      <w:r w:rsidRPr="0048590E">
        <w:rPr>
          <w:vertAlign w:val="superscript"/>
        </w:rPr>
        <w:fldChar w:fldCharType="end"/>
      </w:r>
      <w:r w:rsidRPr="0048590E">
        <w:rPr>
          <w:vertAlign w:val="superscript"/>
        </w:rPr>
        <w:t xml:space="preserve"> </w:t>
      </w:r>
      <w:r w:rsidRPr="0048590E">
        <w:t>through ectopic expression of OCT4, SOX2, KLF4, and c-MYC. Since then, iPSC technology has become an indispensable platform for investigating human development, genetic disorders, and precision medicine.</w:t>
      </w:r>
      <w:r w:rsidR="007F445B" w:rsidRPr="0048590E">
        <w:rPr>
          <w:lang w:eastAsia="zh-CN"/>
        </w:rPr>
        <w:t xml:space="preserve"> </w:t>
      </w:r>
      <w:r w:rsidR="00F279F0" w:rsidRPr="0048590E">
        <w:t>Early reprogramming methods used retroviral or lentiviral vectors, but their integration-related risks limited clinical application.</w:t>
      </w:r>
      <w:r w:rsidRPr="0048590E">
        <w:t xml:space="preserve"> Consequently, the development of integration-free reprogramming methods became a priority for clinical translation. These include the use of Sendai virus</w:t>
      </w:r>
      <w:r w:rsidRPr="0048590E">
        <w:rPr>
          <w:vertAlign w:val="superscript"/>
        </w:rPr>
        <w:fldChar w:fldCharType="begin"/>
      </w:r>
      <w:r w:rsidR="00B036B7" w:rsidRPr="0048590E">
        <w:rPr>
          <w:vertAlign w:val="superscript"/>
        </w:rPr>
        <w:instrText xml:space="preserve"> ADDIN ZOTERO_ITEM CSL_CITATION {"citationID":"HfuFnpOG","properties":{"unsorted":false,"formattedCitation":"(6)","plainCitation":"(6)","noteIndex":0},"citationItems":[{"id":902,"uris":["http://zotero.org/users/15596619/items/VJGLXVFU"],"itemData":{"id":902,"type":"article-journal","abstract":"Induced pluripotent stem cells (iPSC) have been generated from somatic cells by introducing reprogramming factors. Integration of foreign genes into the host genome is a technical hurdle for the clinical application. Here, we show that Sendai virus (SeV), an RNA virus and carries no risk of altering host genome, is an efficient solution for generating safe iPSC. Sendai-viral human iPSC expressed pluripotency genes, showed demethylation characteristic of reprogrammed cells. SeV-derived transgenes were decreased during cell division. Moreover, viruses were able to be easily removed by antibody-mediated negative selection utilizing cell surface marker HN that is expressed on SeV-infected cells. Viral-free iPSC differentiated to mature cells of the three embryonic germ layers in vivo and in vitro including beating cardiomyocytes, neurons, bone and pancreatic cells. Our data demonstrated that highly-efficient, non-integrating SeV-based vector system provides a critical solution for reprogramming somatic cells and will accelerate the clinical application.","container-title":"Proceedings of the Japan Academy. Series B, Physical and Biological Sciences","DOI":"10.2183/pjab.85.348","ISSN":"1349-2896","issue":"8","journalAbbreviation":"Proc Jpn Acad Ser B Phys Biol Sci","language":"eng","page":"348-362","PMID":"19838014","PMCID":"PMC3621571","source":"PubMed","title":"Efficient induction of transgene-free human pluripotent stem cells using a vector based on Sendai virus, an RNA virus that does not integrate into the host genome","volume":"85","author":[{"family":"Fusaki","given":"Noemi"},{"family":"Ban","given":"Hiroshi"},{"family":"Nishiyama","given":"Akiyo"},{"family":"Saeki","given":"Koichi"},{"family":"Hasegawa","given":"Mamoru"}],"issued":{"date-parts":[["2009"]]}}}],"schema":"https://github.com/citation-style-language/schema/raw/master/csl-citation.json"} </w:instrText>
      </w:r>
      <w:r w:rsidRPr="0048590E">
        <w:rPr>
          <w:vertAlign w:val="superscript"/>
        </w:rPr>
        <w:fldChar w:fldCharType="separate"/>
      </w:r>
      <w:r w:rsidR="00C742A8" w:rsidRPr="0048590E">
        <w:rPr>
          <w:vertAlign w:val="superscript"/>
        </w:rPr>
        <w:t>6</w:t>
      </w:r>
      <w:r w:rsidRPr="0048590E">
        <w:rPr>
          <w:vertAlign w:val="superscript"/>
        </w:rPr>
        <w:fldChar w:fldCharType="end"/>
      </w:r>
      <w:r w:rsidRPr="0048590E">
        <w:t>, synthetic mRNA</w:t>
      </w:r>
      <w:r w:rsidRPr="0048590E">
        <w:rPr>
          <w:vertAlign w:val="superscript"/>
        </w:rPr>
        <w:fldChar w:fldCharType="begin"/>
      </w:r>
      <w:r w:rsidR="00B036B7" w:rsidRPr="0048590E">
        <w:rPr>
          <w:vertAlign w:val="superscript"/>
        </w:rPr>
        <w:instrText xml:space="preserve"> ADDIN ZOTERO_ITEM CSL_CITATION {"citationID":"E5MCIpY6","properties":{"unsorted":false,"formattedCitation":"(7)","plainCitation":"(7)","noteIndex":0},"citationItems":[{"id":898,"uris":["http://zotero.org/users/15596619/items/P5IKI74Z"],"itemData":{"id":898,"type":"article-journal","abstract":"Clinical application of induced pluripotent stem cells (iPSCs) is limited by the low efficiency of iPSC derivation and the fact that most protocols modify the genome to effect cellular reprogramming. Moreover, safe and effective means of directing the fate of patient-specific iPSCs toward clinically useful cell types are lacking. Here we describe a simple, nonintegrating strategy for reprogramming cell fate based on administration of synthetic mRNA modified to overcome innate antiviral responses. We show that this approach can reprogram multiple human cell types to pluripotency with efficiencies that greatly surpass established protocols. We further show that the same technology can be used to efficiently direct the differentiation of RNA-induced pluripotent stem cells (RiPSCs) into terminally differentiated myogenic cells. This technology represents a safe, efficient strategy for somatic cell reprogramming and directing cell fate that has broad applicability for basic research, disease modeling, and regenerative medicine.","container-title":"Cell Stem Cell","DOI":"10.1016/j.stem.2010.08.012","ISSN":"1875-9777","issue":"5","journalAbbreviation":"Cell Stem Cell","language":"eng","page":"618-630","PMID":"20888316","PMCID":"PMC3656821","source":"PubMed","title":"Highly efficient reprogramming to pluripotency and directed differentiation of human cells with synthetic modified mRNA","volume":"7","author":[{"family":"Warren","given":"Luigi"},{"family":"Manos","given":"Philip D."},{"family":"Ahfeldt","given":"Tim"},{"family":"Loh","given":"Yuin-Han"},{"family":"Li","given":"Hu"},{"family":"Lau","given":"Frank"},{"family":"Ebina","given":"Wataru"},{"family":"Mandal","given":"Pankaj K."},{"family":"Smith","given":"Zachary D."},{"family":"Meissner","given":"Alexander"},{"family":"Daley","given":"George Q."},{"family":"Brack","given":"Andrew S."},{"family":"Collins","given":"James J."},{"family":"Cowan","given":"Chad"},{"family":"Schlaeger","given":"Thorsten M."},{"family":"Rossi","given":"Derrick J."}],"issued":{"date-parts":[["2010",11,5]]}}}],"schema":"https://github.com/citation-style-language/schema/raw/master/csl-citation.json"} </w:instrText>
      </w:r>
      <w:r w:rsidRPr="0048590E">
        <w:rPr>
          <w:vertAlign w:val="superscript"/>
        </w:rPr>
        <w:fldChar w:fldCharType="separate"/>
      </w:r>
      <w:r w:rsidR="00C742A8" w:rsidRPr="0048590E">
        <w:rPr>
          <w:vertAlign w:val="superscript"/>
        </w:rPr>
        <w:t>7</w:t>
      </w:r>
      <w:r w:rsidRPr="0048590E">
        <w:rPr>
          <w:vertAlign w:val="superscript"/>
        </w:rPr>
        <w:fldChar w:fldCharType="end"/>
      </w:r>
      <w:r w:rsidRPr="0048590E">
        <w:t>, episomal vectors</w:t>
      </w:r>
      <w:r w:rsidR="00BE37AB" w:rsidRPr="0048590E">
        <w:t xml:space="preserve"> based on the </w:t>
      </w:r>
      <w:proofErr w:type="spellStart"/>
      <w:r w:rsidR="00BE37AB" w:rsidRPr="0048590E">
        <w:t>oriP</w:t>
      </w:r>
      <w:proofErr w:type="spellEnd"/>
      <w:r w:rsidR="00BE37AB" w:rsidRPr="0048590E">
        <w:t>/EBNA1 (Epstein-Barr nuclear antigen-1) mechanism</w:t>
      </w:r>
      <w:r w:rsidRPr="0048590E">
        <w:rPr>
          <w:vertAlign w:val="superscript"/>
        </w:rPr>
        <w:fldChar w:fldCharType="begin"/>
      </w:r>
      <w:r w:rsidR="00B036B7" w:rsidRPr="0048590E">
        <w:rPr>
          <w:vertAlign w:val="superscript"/>
        </w:rPr>
        <w:instrText xml:space="preserve"> ADDIN ZOTERO_ITEM CSL_CITATION {"citationID":"rzFjBjPN","properties":{"unsorted":false,"formattedCitation":"(8)","plainCitation":"(8)","noteIndex":0},"citationItems":[{"id":1039,"uris":["http://zotero.org/users/15596619/items/UG47IKXJ"],"itemData":{"id":1039,"type":"article-journal","abstract":"Reprogramming differentiated human cells to induced pluripotent stem (iPS) cells has applications in basic biology, drug development, and transplantation. Human iPS cell derivation previously required vectors that integrate into the genome, which can create mutations and limit the utility of the cells in both research and clinical applications. We describe the derivation of human iPS cells with the use of nonintegrating episomal vectors. After removal of the episome, iPS cells completely free of vector and transgene sequences are derived that are similar to human embryonic stem (ES) cells in proliferative and developmental potential. These results demonstrate that reprogramming human somatic cells does not require genomic integration or the continued presence of exogenous reprogramming factors and removes one obstacle to the clinical application of human iPS cells.","container-title":"Science","DOI":"10.1126/science.1172482","issue":"5928","page":"797-801","publisher":"American Association for the Advancement of Science","source":"science.org (Atypon)","title":"Human Induced Pluripotent Stem Cells Free of Vector and Transgene Sequences","volume":"324","author":[{"family":"Yu","given":"Junying"},{"family":"Hu","given":"Kejin"},{"family":"Smuga-Otto","given":"Kim"},{"family":"Tian","given":"Shulan"},{"family":"Stewart","given":"Ron"},{"family":"Slukvin","given":"Igor I."},{"family":"Thomson","given":"James A."}],"issued":{"date-parts":[["2009",5,8]]}}}],"schema":"https://github.com/citation-style-language/schema/raw/master/csl-citation.json"} </w:instrText>
      </w:r>
      <w:r w:rsidRPr="0048590E">
        <w:rPr>
          <w:vertAlign w:val="superscript"/>
        </w:rPr>
        <w:fldChar w:fldCharType="separate"/>
      </w:r>
      <w:r w:rsidR="00C742A8" w:rsidRPr="0048590E">
        <w:rPr>
          <w:vertAlign w:val="superscript"/>
        </w:rPr>
        <w:t>8</w:t>
      </w:r>
      <w:r w:rsidRPr="0048590E">
        <w:rPr>
          <w:vertAlign w:val="superscript"/>
        </w:rPr>
        <w:fldChar w:fldCharType="end"/>
      </w:r>
      <w:r w:rsidR="00C24E68" w:rsidRPr="0048590E">
        <w:rPr>
          <w:vertAlign w:val="superscript"/>
        </w:rPr>
        <w:t>,</w:t>
      </w:r>
      <w:r w:rsidRPr="0048590E">
        <w:t xml:space="preserve"> and chemical reprogramming</w:t>
      </w:r>
      <w:r w:rsidRPr="0048590E">
        <w:rPr>
          <w:vertAlign w:val="superscript"/>
        </w:rPr>
        <w:fldChar w:fldCharType="begin"/>
      </w:r>
      <w:r w:rsidR="00B036B7" w:rsidRPr="0048590E">
        <w:rPr>
          <w:vertAlign w:val="superscript"/>
        </w:rPr>
        <w:instrText xml:space="preserve"> ADDIN ZOTERO_ITEM CSL_CITATION {"citationID":"dYQNAZxX","properties":{"unsorted":false,"formattedCitation":"(9\\uc0\\u8211{}12)","plainCitation":"(9–12)","noteIndex":0},"citationItems":[{"id":904,"uris":["http://zotero.org/users/15596619/items/G9KLBD73"],"itemData":{"id":904,"type":"article-journal","abstract":"Pluripotent stem cells can be induced from somatic cells, providing an unlimited cell resource, with potential for studying disease and use in regenerative medicine. However, genetic manipulation and technically challenging strategies such as nuclear transfer used in reprogramming limit their clinical applications. Here, we show that pluripotent stem cells can be generated from mouse somatic cells at a frequency up to 0.2% using a combination of seven small-molecule compounds. The chemically induced pluripotent stem cells resemble embryonic stem cells in terms of their gene expression profiles, epigenetic status, and potential for differentiation and germline transmission. By using small molecules, exogenous \"master genes\" are dispensable for cell fate reprogramming. This chemical reprogramming strategy has potential use in generating functional desirable cell types for clinical applications.","container-title":"Science","DOI":"10.1126/science.1239278","ISSN":"1095-9203","issue":"6146","journalAbbreviation":"Science","language":"eng","page":"651-654","PMID":"23868920","publisher-place":"New York, N.Y.","source":"PubMed","title":"Pluripotent stem cells induced from mouse somatic cells by small-molecule compounds","volume":"341","author":[{"family":"Hou","given":"Pingping"},{"family":"Li","given":"Yanqin"},{"family":"Zhang","given":"Xu"},{"family":"Liu","given":"Chun"},{"family":"Guan","given":"Jingyang"},{"family":"Li","given":"Honggang"},{"family":"Zhao","given":"Ting"},{"family":"Ye","given":"Junqing"},{"family":"Yang","given":"Weifeng"},{"family":"Liu","given":"Kang"},{"family":"Ge","given":"Jian"},{"family":"Xu","given":"Jun"},{"family":"Zhang","given":"Qiang"},{"family":"Zhao","given":"Yang"},{"family":"Deng","given":"Hongkui"}],"issued":{"date-parts":[["2013",8,9]]}}},{"id":906,"uris":["http://zotero.org/users/15596619/items/TJ8TUCKJ"],"itemData":{"id":906,"type":"article-journal","abstract":"Cellular reprogramming can manipulate the identity of cells to generate the desired cell types1-3. The use of cell intrinsic components, including oocyte cytoplasm and transcription factors, can enforce somatic cell reprogramming to pluripotent stem cells4-7. By contrast, chemical stimulation by exposure to small molecules offers an alternative approach that can manipulate cell fate in a simple and highly controllable manner8-10. However, human somatic cells are refractory to chemical stimulation owing to their stable epigenome2,11,12 and reduced plasticity13,14; it is therefore challenging to induce human pluripotent stem cells by chemical reprogramming. Here we demonstrate, by creating an intermediate plastic state, the chemical reprogramming of human somatic cells to human chemically induced pluripotent stem cells that exhibit key features of embryonic stem cells. The whole chemical reprogramming trajectory analysis delineated the induction of the intermediate plastic state at the early stage, during which chemical-induced dedifferentiation occurred, and this process was similar to the dedifferentiation process that occurs in axolotl limb regeneration. Moreover, we identified the JNK pathway as a major barrier to chemical reprogramming, the inhibition of which was indispensable for inducing cell plasticity and a regeneration-like program by suppressing pro-inflammatory pathways. Our chemical approach provides a platform for the generation and application of human pluripotent stem cells in biomedicine. This study lays foundations for developing regenerative therapeutic strategies that use well-defined chemicals to change cell fates in humans.","container-title":"Nature","DOI":"10.1038/s41586-022-04593-5","ISSN":"1476-4687","issue":"7909","journalAbbreviation":"Nature","language":"eng","page":"325-331","PMID":"35418683","source":"PubMed","title":"Chemical reprogramming of human somatic cells to pluripotent stem cells","volume":"605","author":[{"family":"Guan","given":"Jingyang"},{"family":"Wang","given":"Guan"},{"family":"Wang","given":"Jinlin"},{"family":"Zhang","given":"Zhengyuan"},{"family":"Fu","given":"Yao"},{"family":"Cheng","given":"Lin"},{"family":"Meng","given":"Gaofan"},{"family":"Lyu","given":"Yulin"},{"family":"Zhu","given":"Jialiang"},{"family":"Li","given":"Yanqin"},{"family":"Wang","given":"Yanglu"},{"family":"Liuyang","given":"Shijia"},{"family":"Liu","given":"Bei"},{"family":"Yang","given":"Zirun"},{"family":"He","given":"Huanjing"},{"family":"Zhong","given":"Xinxing"},{"family":"Chen","given":"Qijing"},{"family":"Zhang","given":"Xu"},{"family":"Sun","given":"Shicheng"},{"family":"Lai","given":"Weifeng"},{"family":"Shi","given":"Yan"},{"family":"Liu","given":"Lulu"},{"family":"Wang","given":"Lipeng"},{"family":"Li","given":"Cheng"},{"family":"Lu","given":"Shichun"},{"family":"Deng","given":"Hongkui"}],"issued":{"date-parts":[["2022",5]]}}},{"id":908,"uris":["http://zotero.org/users/15596619/items/M5L3VH2V"],"itemData":{"id":908,"type":"article-journal","abstract":"We recently demonstrated the chemical reprogramming of human somatic cells to pluripotent stem cells (hCiPSCs), which provides a robust approach for cell fate manipulation. However, the utility of this chemical approach is currently hampered by slow kinetics. Here, by screening for small molecule boosters and systematically optimizing the original condition, we have established a robust, chemically defined reprogramming protocol, which greatly shortens the induction time from </w:instrText>
      </w:r>
      <w:r w:rsidR="00B036B7" w:rsidRPr="0048590E">
        <w:rPr>
          <w:rFonts w:ascii="Cambria Math" w:hAnsi="Cambria Math" w:cs="Cambria Math"/>
          <w:vertAlign w:val="superscript"/>
        </w:rPr>
        <w:instrText>∼</w:instrText>
      </w:r>
      <w:r w:rsidR="00B036B7" w:rsidRPr="0048590E">
        <w:rPr>
          <w:vertAlign w:val="superscript"/>
        </w:rPr>
        <w:instrText xml:space="preserve">50 days to a minimum of 16 days and enables highly reproducible and efficient generation of hCiPSCs from all 17 tested donors. We found that this optimized protocol enabled a more direct reprogramming process by promoting cell proliferation and oxidative phosphorylation metabolic activities at the early stage. Our results highlight a distinct chemical reprogramming pathway that leads to a shortcut for the generation of human pluripotent stem cells, which represents a powerful strategy for human cell fate manipulation.","container-title":"Cell Stem Cell","DOI":"10.1016/j.stem.2023.02.008","ISSN":"1875-9777","issue":"4","journalAbbreviation":"Cell Stem Cell","language":"eng","page":"450-459.e9","PMID":"36944335","source":"PubMed","title":"Highly efficient and rapid generation of human pluripotent stem cells by chemical reprogramming","volume":"30","author":[{"family":"Liuyang","given":"Shijia"},{"family":"Wang","given":"Guan"},{"family":"Wang","given":"Yanglu"},{"family":"He","given":"Huanjing"},{"family":"Lyu","given":"Yulin"},{"family":"Cheng","given":"Lin"},{"family":"Yang","given":"Zhihan"},{"family":"Guan","given":"Jingyang"},{"family":"Fu","given":"Yao"},{"family":"Zhu","given":"Jialiang"},{"family":"Zhong","given":"Xinxing"},{"family":"Sun","given":"Shicheng"},{"family":"Li","given":"Cheng"},{"family":"Wang","given":"Jinlin"},{"family":"Deng","given":"Hongkui"}],"issued":{"date-parts":[["2023",4,6]]}}},{"id":910,"uris":["http://zotero.org/users/15596619/items/E436EQYN"],"itemData":{"id":910,"type":"article-journal","abstract":"Chemical reprogramming enables the generation of human pluripotent stem (hCiPS) cells from somatic cells using small molecules, providing a promising strategy for regenerative medicine. However, the current method is time consuming, and some cell lines from different donors are resistant to chemical induction, limiting the utility of this approach. Here, we developed a fast reprogramming system capable of generating hCiPS cells in as few as 10 days. This accelerated method enables efficient generation of hCiPS cells with a consistent 100% success rate across 15 different donors, increasing efficiency by over 20-fold within 16 days, especially for previously resistant cells. Mechanistically, we identified KAT3A/KAT3B and KAT6A as key epigenetic obstacles; suppressing these factors facilitated the transition of somatic cells to a poised state by triggering switches in the epigenome. These results highlight the superiority of this system for generating hCiPS cells, which represents a next-generation approach for manufacturing cells for further applications.","container-title":"Nature Chemical Biology","DOI":"10.1038/s41589-024-01799-8","ISSN":"1552-4469","issue":"7","journalAbbreviation":"Nat Chem Biol","language":"eng","page":"1030-1038","PMID":"39753706","source":"PubMed","title":"A rapid chemical reprogramming system to generate human pluripotent stem cells","volume":"21","author":[{"family":"Wang","given":"Yanglu"},{"family":"Peng","given":"Fangqi"},{"family":"Yang","given":"Zhihan"},{"family":"Cheng","given":"Lin"},{"family":"Cao","given":"Jingxiao"},{"family":"Fu","given":"Xiaodi"},{"family":"He","given":"Huanjing"},{"family":"Cai","given":"Ruyi"},{"family":"Zeng","given":"Weizhen"},{"family":"Dong","given":"Yingshuai"},{"family":"Chen","given":"Guanxian"},{"family":"Peng","given":"Gongxin"},{"family":"Liuyang","given":"Shijia"},{"family":"Wang","given":"Guan"},{"family":"Wang","given":"Jinlin"},{"family":"Mu","given":"Rong"},{"family":"Li","given":"Cheng"},{"family":"Guan","given":"Jingyang"},{"family":"Deng","given":"Hongkui"}],"issued":{"date-parts":[["2025",7]]}}}],"schema":"https://github.com/citation-style-language/schema/raw/master/csl-citation.json"} </w:instrText>
      </w:r>
      <w:r w:rsidRPr="0048590E">
        <w:rPr>
          <w:vertAlign w:val="superscript"/>
        </w:rPr>
        <w:fldChar w:fldCharType="separate"/>
      </w:r>
      <w:r w:rsidR="00C742A8" w:rsidRPr="0048590E">
        <w:rPr>
          <w:vertAlign w:val="superscript"/>
        </w:rPr>
        <w:t>9–12</w:t>
      </w:r>
      <w:r w:rsidRPr="0048590E">
        <w:rPr>
          <w:vertAlign w:val="superscript"/>
        </w:rPr>
        <w:fldChar w:fldCharType="end"/>
      </w:r>
      <w:r w:rsidRPr="0048590E">
        <w:t xml:space="preserve"> using only small-molecule compounds. </w:t>
      </w:r>
    </w:p>
    <w:p w14:paraId="3BE3A2A4" w14:textId="77777777" w:rsidR="00BC7E41" w:rsidRPr="0048590E" w:rsidRDefault="00BC7E41" w:rsidP="004C7EB3">
      <w:pPr>
        <w:rPr>
          <w:lang w:eastAsia="zh-CN"/>
        </w:rPr>
      </w:pPr>
    </w:p>
    <w:p w14:paraId="4740FA95" w14:textId="199B7526" w:rsidR="00B0495A" w:rsidRPr="0048590E" w:rsidRDefault="004F0255" w:rsidP="004C7EB3">
      <w:r w:rsidRPr="0048590E">
        <w:t>Aneuploidy</w:t>
      </w:r>
      <w:r w:rsidR="00436E0F" w:rsidRPr="0048590E">
        <w:rPr>
          <w:lang w:eastAsia="zh-CN"/>
        </w:rPr>
        <w:t xml:space="preserve"> </w:t>
      </w:r>
      <w:r w:rsidRPr="0048590E">
        <w:t>is the leading cause of miscarriage and congenital birth defects in humans. Understanding the cellular and molecular mechanisms underlying aneuploidy-related developmental abnormalities requires appropriate cellular models that faithfully recapitulate the genetic background of these conditions.</w:t>
      </w:r>
      <w:r w:rsidR="00436E0F" w:rsidRPr="0048590E">
        <w:rPr>
          <w:lang w:eastAsia="zh-CN"/>
        </w:rPr>
        <w:t xml:space="preserve"> </w:t>
      </w:r>
      <w:r w:rsidR="00B0495A" w:rsidRPr="0048590E">
        <w:rPr>
          <w:lang w:eastAsia="zh-CN"/>
        </w:rPr>
        <w:t xml:space="preserve">Amniotic fluid cells (AFCs) represent an attractive </w:t>
      </w:r>
      <w:r w:rsidR="00A637CE" w:rsidRPr="0048590E">
        <w:rPr>
          <w:lang w:eastAsia="zh-CN"/>
        </w:rPr>
        <w:t xml:space="preserve">and efficient </w:t>
      </w:r>
      <w:r w:rsidR="00B0495A" w:rsidRPr="0048590E">
        <w:rPr>
          <w:lang w:eastAsia="zh-CN"/>
        </w:rPr>
        <w:t>starting material for patient-specific iPSC generation</w:t>
      </w:r>
      <w:r w:rsidR="00DA5F54" w:rsidRPr="0048590E">
        <w:rPr>
          <w:vertAlign w:val="superscript"/>
          <w:lang w:eastAsia="zh-CN"/>
        </w:rPr>
        <w:fldChar w:fldCharType="begin"/>
      </w:r>
      <w:r w:rsidR="00B036B7" w:rsidRPr="0048590E">
        <w:rPr>
          <w:vertAlign w:val="superscript"/>
          <w:lang w:eastAsia="zh-CN"/>
        </w:rPr>
        <w:instrText xml:space="preserve"> ADDIN ZOTERO_ITEM CSL_CITATION {"citationID":"vRaxEUic","properties":{"unsorted":false,"formattedCitation":"(13\\uc0\\u8211{}15)","plainCitation":"(13–15)","noteIndex":0},"citationItems":[{"id":1053,"uris":["http://zotero.org/users/15596619/items/NHC76H9Z"],"itemData":{"id":1053,"type":"article-journal","abstract":"Direct reprogramming of human somatic cells into pluripotency has broad implications in generating patient-specific induced pluripotent stem (iPS) cells for disease modeling and cellular replacement therapies. However, the low efficiency and safety issues associated with generation of human iPS cells have limited their usage in clinical settings. Cell types can significantly influence reprogramming efficiency and kinetics. To date, human iPS cells have been obtained only from a few cell types. Here, we report for the first time rapid and efficient generation of iPS cells from human amniotic fluid-derived cells (hAFDCs) via ectopic expression of four human factors: OCT4/SOX2/KLF4/C-MYC. Significantly, typical single iPS cell colonies can be picked up 6 days after viral infection with high efficiency. Eight iPS cell lines have been derived. They can be continuously propagated in vitro and express pluripotency markers such as AKP, OCT4, SOX2, SSEA4, TRA-1-60 and TRA-1-81, maintaining the normal karyotype. Transgenes are completely inactivated and the endogenous OCT4 promoter is adequately demethylated in the established iPS cell lines. Moreover, various cells and tissues from all three germ layers are found in embryoid bodies and teratomas, respectively. In addition, microarray analysis demonstrates a high correlation coefficient between hAFDC-iPS cells and human embryonic stem cells, but a low correlation coefficient between hAFDCs and hAFDC-iPS cells. Taken together, these data identify an ideal human somatic cell resource for rapid and efficient generation of iPS cells, allowing us to establish human iPS cells using more advanced approaches and possibly to establish disease- or patient-specific iPS cells.","container-title":"Human Molecular Genetics","DOI":"10.1093/hmg/ddp386","ISSN":"0964-6906","issue":"22","journalAbbreviation":"Hum Mol Genet","page":"4340-4349","source":"Silverchair","title":"Pluripotency can be rapidly and efficiently induced in human amniotic fluid-derived cells","volume":"18","author":[{"family":"Li","given":"Chunliang"},{"family":"Zhou","given":"Junmei"},{"family":"Shi","given":"Guilai"},{"family":"Ma","given":"Yu"},{"family":"Yang","given":"Ying"},{"family":"Gu","given":"Junjie"},{"family":"Yu","given":"Hongyao"},{"family":"Jin","given":"Shibo"},{"family":"Wei","given":"Zhe"},{"family":"Chen","given":"Fang"},{"family":"Jin","given":"Ying"}],"issued":{"date-parts":[["2009",11,15]]}}},{"id":1038,"uris":["http://zotero.org/users/15596619/items/G4GGR4YM"],"itemData":{"id":1038,"type":"article-journal","abstract":"Amniotic fluid stem cells (AFSC) represent an attractive potential cell source for fetal and pediatric cell-based therapies. However, upgrading them to pluripotency confers refractoriness toward senescence, higher proliferation rate and unlimited differentiation potential. AFSC were observed to rapidly and efficiently reacquire pluripotency which together with their easy recovery makes them an attractive cell source for reprogramming. The reprogramming process as well as the resulting iPSC epigenome could potentially benefit from the unspecialized nature of AFSC. iPSC derived from AFSC also have potential in disease modeling, such as Down syndrome or β-thalassemia. Previous experiments involving AFSC reprogramming have largely relied on integrative vector transgene delivery and undefined serum-containing, feeder-dependent culture. Here, we describe non-integrative oriP/EBNA-1 episomal plasmid-based reprogramming of AFSC into iPSC and culture in fully chemically defined xeno-free conditions represented by vitronectin coating and E8 medium, a system that we found uniquely suited for this purpose. The derived AF-iPSC lines uniformly expressed a set of pluripotency markers Oct3/4, Nanog, Sox2, SSEA-1, SSEA-4, TRA-1-60, TRA-1-81 in a pattern typical for human primed PSC. Additionally, the cells formed teratomas, and were deemed pluripotent by PluriTest, a global expression microarray-based in-silico pluripotency assay. However, we found that the PluriTest scores were borderline, indicating a unique pluripotent signature in the defined condition. In the light of potential future clinical translation of iPSC technology, non-integrating reprogramming and chemically defined culture are more acceptable.","container-title":"Cell Cycle","DOI":"10.1080/15384101.2015.1121332","ISSN":"1551-4005","issue":"2","journalAbbreviation":"Cell Cycle","language":"eng","page":"234-249","PMID":"26654216","PMCID":"PMC4825845","publisher-place":"Georgetown, Tex.","source":"PubMed","title":"Non-integrating episomal plasmid-based reprogramming of human amniotic fluid stem cells into induced pluripotent stem cells in chemically defined conditions","volume":"15","author":[{"family":"Slamecka","given":"Jaroslav"},{"family":"Salimova","given":"Lilia"},{"family":"McClellan","given":"Steven"},{"family":"Kelle","given":"Mathieu","non-dropping-particle":"van"},{"family":"Kehl","given":"Debora"},{"family":"Laurini","given":"Javier"},{"family":"Cinelli","given":"Paolo"},{"family":"Owen","given":"Laurie"},{"family":"Hoerstrup","given":"Simon P."},{"family":"Weber","given":"Benedikt"}],"issued":{"date-parts":[["2016"]]}}},{"id":1052,"uris":["http://zotero.org/users/15596619/items/6QFAR4YN"],"itemData":{"id":1052,"type":"article-journal","abstract":"The ectopic expression of transcription factors for reprogramming human somatic cells to\na pluripotent state represents a valuable resource for the development of in\nvitro-based models for human disease and has great potential in regenerative\ntherapies. However, the majority of studies have used skin fibroblasts to generate induced\npluripotent stem cells (iPSCs) that typically require the enforced expression of several\ntranscription factors, thereby posing a mutagenesis risk by the insertion of viral\ntransgenes. To reduce this risk, iPSCs have been generated with OCT4 and KLF4 from human\nneural stem cells that endogenously express the remaining reprogramming factors. However,\nhuman neural stem cells are rare and difficult to obtain. Here, we show that iPSCs can be\ngenerated from human amniotic fluid cells (hAFCs) with two transcription factors: OCT4 and\nKLF4. Furthermore, iPSCs can be readily derived from hAFCs in a feeder-free conditions,\nthereby eliminating the potential variability caused by using feeder cells. Our results\nindicate that hAFCs represent an accessible source of cells that can be reprogrammed into\npluripotent stem cells with two Yamanaka factors. Therefore, hAFCs may become a preferred\ncell type in the future for safe reprogramming without any exogenous genetic material.","container-title":"The Journal of Reproduction and Development","DOI":"10.1262/jrd.2012-109","ISSN":"0916-8818","issue":"1","journalAbbreviation":"J Reprod Dev","page":"72-77","PMID":"23138118","PMCID":"PMC3943225","source":"PubMed Central","title":"Generation of Induced Pluripotent Stem Cells from Human Amniotic Fluid Cells by Reprogramming with Two Factors in Feeder-free Conditions","volume":"59","author":[{"family":"LI","given":"Qing"},{"family":"FAN","given":"Yong"},{"family":"SUN","given":"Xiaofang"},{"family":"YU","given":"Yanhong"}],"issued":{"date-parts":[["2013",2]]}}}],"schema":"https://github.com/citation-style-language/schema/raw/master/csl-citation.json"} </w:instrText>
      </w:r>
      <w:r w:rsidR="00DA5F54" w:rsidRPr="0048590E">
        <w:rPr>
          <w:vertAlign w:val="superscript"/>
          <w:lang w:eastAsia="zh-CN"/>
        </w:rPr>
        <w:fldChar w:fldCharType="separate"/>
      </w:r>
      <w:r w:rsidR="00C742A8" w:rsidRPr="0048590E">
        <w:rPr>
          <w:vertAlign w:val="superscript"/>
        </w:rPr>
        <w:t>13–15</w:t>
      </w:r>
      <w:r w:rsidR="00DA5F54" w:rsidRPr="0048590E">
        <w:rPr>
          <w:vertAlign w:val="superscript"/>
          <w:lang w:eastAsia="zh-CN"/>
        </w:rPr>
        <w:fldChar w:fldCharType="end"/>
      </w:r>
      <w:r w:rsidR="00B0495A" w:rsidRPr="0048590E">
        <w:rPr>
          <w:lang w:eastAsia="zh-CN"/>
        </w:rPr>
        <w:t>, particularly in the context of prenatally diagnosed genetic disorders</w:t>
      </w:r>
      <w:r w:rsidR="00C40470" w:rsidRPr="0048590E">
        <w:rPr>
          <w:vertAlign w:val="superscript"/>
          <w:lang w:eastAsia="zh-CN"/>
        </w:rPr>
        <w:fldChar w:fldCharType="begin"/>
      </w:r>
      <w:r w:rsidR="00B036B7" w:rsidRPr="0048590E">
        <w:rPr>
          <w:vertAlign w:val="superscript"/>
          <w:lang w:eastAsia="zh-CN"/>
        </w:rPr>
        <w:instrText xml:space="preserve"> ADDIN ZOTERO_ITEM CSL_CITATION {"citationID":"SYUS6Ch5","properties":{"unsorted":false,"formattedCitation":"(16,17)","plainCitation":"(16,17)","noteIndex":0},"citationItems":[{"id":1050,"uris":["http://zotero.org/users/15596619/items/BDHUYQ5B"],"itemData":{"id":1050,"type":"article-journal","abstract":"Amniotic fluid is a complex biological medium that surrounds the fetus and offers not only mechanical protection but also provides nutrition and plays a critical role in normal fetal growth, organogenesis, and potentially fetal programming. Despite its importance, the biology of amniotic fluid has been understudied because of ethical and technical challenges in obtaining amniotic fluid samples from healthy human pregnancies, translational limitations of animal models to humans due to species-specific differences. Recent progress in understanding its dynamic physiology, composition, and clinical applications has advanced prenatal care and facilitated improved diagnostic and therapeutic strategies. As research continues to elucidate the complexities and evolutionary function of amniotic fluid, its increasingly recognized role in maternal-fetal medicine and its potential to transform clinical practice will only become more evident. The purpose of this review is to underscore the key roles of amniotic fluid in shaping fetal development and therapeutic potential.","container-title":"Journal of Perinatology","DOI":"10.1038/s41372-025-02313-1","ISSN":"1476-5543","issue":"8","journalAbbreviation":"J Perinatol","language":"en","license":"2025 The Author(s), under exclusive licence to Springer Nature America, Inc.","page":"1163-1170","publisher":"Nature Publishing Group","source":"www.nature.com","title":"Amniotic fluid: its role in fetal development and beyond","title-short":"Amniotic fluid","volume":"45","author":[{"family":"Crosland","given":"B. Adam"},{"family":"Hedges","given":"Madeline A."},{"family":"Ryan","given":"Kimberly S."},{"family":"D’mello","given":"Rahul J."},{"family":"Mccarty","given":"Owen J. T."},{"family":"Malhotra","given":"Sanjay V."},{"family":"Spindel","given":"Eliot R."},{"family":"Shorey-Kendrick","given":"Lyndsey E."},{"family":"Scottoline","given":"Brian P."},{"family":"Lo","given":"Jamie O."}],"issued":{"date-parts":[["2025",8]]}}},{"id":1046,"uris":["http://zotero.org/users/15596619/items/95UNDZ7F"],"itemData":{"id":1046,"type":"webpage","title":"Amniotic Fluid Stem Cells in Birth Defects: Integrated Roles in Disease Modeling, Prenatal Diagnosis, and Therapy | Stem Cell Reviews and Reports | Springer Nature Link","URL":"https://link.springer.com/article/10.1007/s12015-026-11161-1#auth-Ling-Liu-Aff1","accessed":{"date-parts":[["2026",7,8]]}}}],"schema":"https://github.com/citation-style-language/schema/raw/master/csl-citation.json"} </w:instrText>
      </w:r>
      <w:r w:rsidR="00C40470" w:rsidRPr="0048590E">
        <w:rPr>
          <w:vertAlign w:val="superscript"/>
          <w:lang w:eastAsia="zh-CN"/>
        </w:rPr>
        <w:fldChar w:fldCharType="separate"/>
      </w:r>
      <w:r w:rsidR="00C742A8" w:rsidRPr="0048590E">
        <w:rPr>
          <w:vertAlign w:val="superscript"/>
          <w:lang w:eastAsia="zh-CN"/>
        </w:rPr>
        <w:t>16,17</w:t>
      </w:r>
      <w:r w:rsidR="00C40470" w:rsidRPr="0048590E">
        <w:rPr>
          <w:vertAlign w:val="superscript"/>
          <w:lang w:eastAsia="zh-CN"/>
        </w:rPr>
        <w:fldChar w:fldCharType="end"/>
      </w:r>
      <w:r w:rsidR="00B0495A" w:rsidRPr="0048590E">
        <w:rPr>
          <w:lang w:eastAsia="zh-CN"/>
        </w:rPr>
        <w:t>. Residual amniotic fluid obtained during routine amniocentesis provides access to fetal-derived cells without requiring additional invasive tissue biopsy after birth. Compared with adult somatic cells, AFCs generally exhibit higher proliferative capacity, longer telomeres, lower cumulative environmental mutational burden, and greater developmental plasticity, all of which facilitate cellular reprogramming</w:t>
      </w:r>
      <w:r w:rsidR="00E41B1E" w:rsidRPr="0048590E">
        <w:rPr>
          <w:vertAlign w:val="superscript"/>
          <w:lang w:eastAsia="zh-CN"/>
        </w:rPr>
        <w:fldChar w:fldCharType="begin"/>
      </w:r>
      <w:r w:rsidR="00B036B7" w:rsidRPr="0048590E">
        <w:rPr>
          <w:vertAlign w:val="superscript"/>
          <w:lang w:eastAsia="zh-CN"/>
        </w:rPr>
        <w:instrText xml:space="preserve"> ADDIN ZOTERO_ITEM CSL_CITATION {"citationID":"IVVTnNe0","properties":{"unsorted":false,"formattedCitation":"(18,19)","plainCitation":"(18,19)","noteIndex":0},"citationItems":[{"id":1051,"uris":["http://zotero.org/users/15596619/items/C2XIIG54"],"itemData":{"id":1051,"type":"article-journal","abstract":"In recent years, great interest has been devoted to the use of Induced Pluripotent Stem cells (iPS) for modeling of human genetic diseases, due to the possibility of reprogramming somatic cells of affected patients into pluripotent cells, enabling differentiation into several cell types, and allowing investigations into the molecular mechanisms of the disease. However, the protocol of iPS generation still suffers from technical limitations, showing low efficiency, being expensive and time consuming. Amniotic Fluid Stem cells (AFS) represent a potential alternative novel source of stem cells for modeling of human genetic diseases. In fact, by means of prenatal diagnosis, a number of fetuses affected by chromosomal or Mendelian diseases can be identified, and the amniotic fluid collected for genetic testing can be used, after diagnosis, for the isolation, culture and differentiation of AFS cells. This can provide a useful stem cell model for the investigation of the molecular basis of the diagnosed disease without the necessity of producing iPS, since AFS cells show some features of pluripotency and are able to differentiate in cells derived from all three germ layers “in vitro”. In this article, we describe the potential benefits provided by using AFS cells in the modeling of human genetic diseases.","container-title":"International Journal of Molecular Sciences","DOI":"10.3390/ijms17040607","ISSN":"1422-0067","issue":"4","language":"en","license":"http://creativecommons.org/licenses/by/3.0/","page":"607","publisher":"Multidisciplinary Digital Publishing Institute","source":"www.mdpi.com","title":"Amniotic Fluid Stem Cells: A Novel Source for Modeling of Human Genetic Diseases","title-short":"Amniotic Fluid Stem Cells","volume":"17","author":[{"family":"Antonucci","given":"Ivana"},{"family":"Provenzano","given":"Martina"},{"family":"Rodrigues","given":"Melissa"},{"family":"Pantalone","given":"Andrea"},{"family":"Salini","given":"Vincenzo"},{"family":"Ballerini","given":"Patrizia"},{"family":"Borlongan","given":"Cesar V."},{"family":"Stuppia","given":"Liborio"}],"issued":{"date-parts":[["2016",4]]}}},{"id":1045,"uris":["http://zotero.org/users/15596619/items/RUGAHFVI"],"itemData":{"id":1045,"type":"article-journal","abstract":"Pluripotency defines the ability of stem cells to differentiate into all the lineages of the three germ layers and self-renew indefinitely. Somatic cells can regain the developmental potential of embryonic stem cells following ectopic expression of a set of transcription factors or, in certain circumstances, via modulation of culture conditions and supplementation with small molecule, that is, induced pluripotent stem (iPS) cells. Here, we discuss the use of fetal tissues for reprogramming, focusing in particular on stem cells derived from human amniotic fluid, and the development of chemical reprogramming. We next address the advantages and disadvantages of deriving pluripotent cells from fetal tissues and the potential clinical applications.","collection-title":"Perinatal Regenerative Medicine","container-title":"Best Practice &amp; Research Clinical Obstetrics &amp; Gynaecology","DOI":"10.1016/j.bpobgyn.2015.08.007","ISSN":"1521-6934","journalAbbreviation":"Best Practice &amp; Research Clinical Obstetrics &amp; Gynaecology","page":"112-120","source":"ScienceDirect","title":"Induced pluripotent stem (iPS) cells from human fetal stem cells","volume":"31","author":[{"family":"Guillot","given":"Pascale V."}],"issued":{"date-parts":[["2016",2,1]]}}}],"schema":"https://github.com/citation-style-language/schema/raw/master/csl-citation.json"} </w:instrText>
      </w:r>
      <w:r w:rsidR="00E41B1E" w:rsidRPr="0048590E">
        <w:rPr>
          <w:vertAlign w:val="superscript"/>
          <w:lang w:eastAsia="zh-CN"/>
        </w:rPr>
        <w:fldChar w:fldCharType="separate"/>
      </w:r>
      <w:r w:rsidR="00C742A8" w:rsidRPr="0048590E">
        <w:rPr>
          <w:vertAlign w:val="superscript"/>
          <w:lang w:eastAsia="zh-CN"/>
        </w:rPr>
        <w:t>18,19</w:t>
      </w:r>
      <w:r w:rsidR="00E41B1E" w:rsidRPr="0048590E">
        <w:rPr>
          <w:vertAlign w:val="superscript"/>
          <w:lang w:eastAsia="zh-CN"/>
        </w:rPr>
        <w:fldChar w:fldCharType="end"/>
      </w:r>
      <w:r w:rsidR="00B0495A" w:rsidRPr="0048590E">
        <w:rPr>
          <w:lang w:eastAsia="zh-CN"/>
        </w:rPr>
        <w:t>. Importantly, AFCs faithfully preserve the chromosomal constitution of the developing fetus, making them an ideal source for establishing disease-specific iPSC models of chromosomal abnormalities, including trisomy 21</w:t>
      </w:r>
      <w:r w:rsidR="00E41B1E" w:rsidRPr="0048590E">
        <w:rPr>
          <w:vertAlign w:val="superscript"/>
          <w:lang w:eastAsia="zh-CN"/>
        </w:rPr>
        <w:fldChar w:fldCharType="begin"/>
      </w:r>
      <w:r w:rsidR="00B036B7" w:rsidRPr="0048590E">
        <w:rPr>
          <w:vertAlign w:val="superscript"/>
          <w:lang w:eastAsia="zh-CN"/>
        </w:rPr>
        <w:instrText xml:space="preserve"> ADDIN ZOTERO_ITEM CSL_CITATION {"citationID":"yRyLeBGI","properties":{"unsorted":false,"formattedCitation":"(20)","plainCitation":"(20)","noteIndex":0},"citationItems":[{"id":1049,"uris":["http://zotero.org/users/15596619/items/BGPJZ4GU"],"itemData":{"id":1049,"type":"article-journal","abstract":"Down syndrome (DS), or Trisomy 21 (T21) syndrome, one of the most common chromosomal abnormalities, is caused by an extra duplication of chromosome 21. In studies of neuron development, experimental models based on human cells are considered to be the most desired and accurate for basic research. The generation of diseased induced pluripotetn stem (iPS) cell is a critical step in understanding the developmental stages of complex neuronal diseases. Here, we generated human DS iPS cell lines from second trimester amniotic fluid (AF) cells with T21 by co-expressing Yamanaka factors through lentiviral delivery and subsequently differentiated them into neuronal progenitor cells (NPCs) for further analyses. T21 AF-iPS cells were characterized for the expression of pluripotent markers and for their ability to differentiate into all three germ layers by forming embryoid bodies in vitro and teratomas in vivo. The T21 AF-iPS cells maintained their unique pattern of chromosomal karyotypes: three pairs of chromosome 21. The level of amyloid precursor protein was significantly increased in NPCs derived from T21 AF-iPS cells compared with NPCs from normal AF-iPS cells. The expression levels of miR-155 and miR-802 in T21 AF-iPS-NPCs were highly elevated in the presence of low expression of MeCP2. We observed that T21 iPS-NPCs generated fewer neurons compared with controls. T21 iPS-NPCs exhibit developmental defects during neurogenesis. Our findings suggest that T21 AF-iPS cells serve as a good source to further elucidate the impairment neurogenesis of DS and the onset of Alzheimer's disease.","container-title":"Experimental Cell Research","DOI":"10.1016/j.yexcr.2012.09.017","ISSN":"0014-4827","issue":"4","journalAbbreviation":"Experimental Cell Research","page":"498-505","source":"ScienceDirect","title":"Modeling neurogenesis impairment in down syndrome with induced pluripotent stem cells from Trisomy 21 amniotic fluid cells","volume":"319","author":[{"family":"Lu","given":"Huai-En"},{"family":"Yang","given":"Yao-Chen"},{"family":"Chen","given":"Sheng-Mei"},{"family":"Su","given":"Hong-Lin"},{"family":"Huang","given":"Pai-Cheng"},{"family":"Tsai","given":"Ming-Song"},{"family":"Wang","given":"Tzu-Hao"},{"family":"Tseng","given":"Ching-Ping"},{"family":"Hwang","given":"Shiaw-Min"}],"issued":{"date-parts":[["2013",2,15]]}}}],"schema":"https://github.com/citation-style-language/schema/raw/master/csl-citation.json"} </w:instrText>
      </w:r>
      <w:r w:rsidR="00E41B1E" w:rsidRPr="0048590E">
        <w:rPr>
          <w:vertAlign w:val="superscript"/>
          <w:lang w:eastAsia="zh-CN"/>
        </w:rPr>
        <w:fldChar w:fldCharType="separate"/>
      </w:r>
      <w:r w:rsidR="00C742A8" w:rsidRPr="0048590E">
        <w:rPr>
          <w:vertAlign w:val="superscript"/>
          <w:lang w:eastAsia="zh-CN"/>
        </w:rPr>
        <w:t>20</w:t>
      </w:r>
      <w:r w:rsidR="00E41B1E" w:rsidRPr="0048590E">
        <w:rPr>
          <w:vertAlign w:val="superscript"/>
          <w:lang w:eastAsia="zh-CN"/>
        </w:rPr>
        <w:fldChar w:fldCharType="end"/>
      </w:r>
      <w:r w:rsidR="00B0495A" w:rsidRPr="0048590E">
        <w:rPr>
          <w:lang w:eastAsia="zh-CN"/>
        </w:rPr>
        <w:t>, trisomy 18</w:t>
      </w:r>
      <w:r w:rsidR="00E41B1E" w:rsidRPr="0048590E">
        <w:rPr>
          <w:vertAlign w:val="superscript"/>
          <w:lang w:eastAsia="zh-CN"/>
        </w:rPr>
        <w:fldChar w:fldCharType="begin"/>
      </w:r>
      <w:r w:rsidR="00B036B7" w:rsidRPr="0048590E">
        <w:rPr>
          <w:vertAlign w:val="superscript"/>
          <w:lang w:eastAsia="zh-CN"/>
        </w:rPr>
        <w:instrText xml:space="preserve"> ADDIN ZOTERO_ITEM CSL_CITATION {"citationID":"iBP25gEt","properties":{"unsorted":false,"formattedCitation":"(21)","plainCitation":"(21)","noteIndex":0},"citationItems":[{"id":1048,"uris":["http://zotero.org/users/15596619/items/7NBPKP2R"],"itemData":{"id":1048,"type":"webpage","title":"Establishment of a human trisomy 18 induced pluripotent stem cell line from amniotic fluid cells - PMC","URL":"https://pmc.ncbi.nlm.nih.gov/articles/PMC5982630/","accessed":{"date-parts":[["2026",7,8]]}}}],"schema":"https://github.com/citation-style-language/schema/raw/master/csl-citation.json"} </w:instrText>
      </w:r>
      <w:r w:rsidR="00E41B1E" w:rsidRPr="0048590E">
        <w:rPr>
          <w:vertAlign w:val="superscript"/>
          <w:lang w:eastAsia="zh-CN"/>
        </w:rPr>
        <w:fldChar w:fldCharType="separate"/>
      </w:r>
      <w:r w:rsidR="00C742A8" w:rsidRPr="0048590E">
        <w:rPr>
          <w:vertAlign w:val="superscript"/>
          <w:lang w:eastAsia="zh-CN"/>
        </w:rPr>
        <w:t>21</w:t>
      </w:r>
      <w:r w:rsidR="00E41B1E" w:rsidRPr="0048590E">
        <w:rPr>
          <w:vertAlign w:val="superscript"/>
          <w:lang w:eastAsia="zh-CN"/>
        </w:rPr>
        <w:fldChar w:fldCharType="end"/>
      </w:r>
      <w:r w:rsidR="00B0495A" w:rsidRPr="0048590E">
        <w:rPr>
          <w:lang w:eastAsia="zh-CN"/>
        </w:rPr>
        <w:t>, Turner syndrome, and Klinefelter syndrome</w:t>
      </w:r>
      <w:r w:rsidR="00C40470" w:rsidRPr="0048590E">
        <w:rPr>
          <w:vertAlign w:val="superscript"/>
          <w:lang w:eastAsia="zh-CN"/>
        </w:rPr>
        <w:fldChar w:fldCharType="begin"/>
      </w:r>
      <w:r w:rsidR="00B036B7" w:rsidRPr="0048590E">
        <w:rPr>
          <w:vertAlign w:val="superscript"/>
          <w:lang w:eastAsia="zh-CN"/>
        </w:rPr>
        <w:instrText xml:space="preserve"> ADDIN ZOTERO_ITEM CSL_CITATION {"citationID":"lnc1Gwcs","properties":{"unsorted":false,"formattedCitation":"(22)","plainCitation":"(22)","noteIndex":0},"citationItems":[{"id":1047,"uris":["http://zotero.org/users/15596619/items/EEBYQDDF"],"itemData":{"id":1047,"type":"webpage","title":"Frontiers | Modeling Klinefelter Syndrome Using Induced Pluripotent Stem Cells Reveals Impaired Germ Cell Differentiation","URL":"https://www.frontiersin.org/journals/cell-and-developmental-biology/articles/10.3389/fcell.2020.567454/full","accessed":{"date-parts":[["2026",7,8]]}}}],"schema":"https://github.com/citation-style-language/schema/raw/master/csl-citation.json"} </w:instrText>
      </w:r>
      <w:r w:rsidR="00C40470" w:rsidRPr="0048590E">
        <w:rPr>
          <w:vertAlign w:val="superscript"/>
          <w:lang w:eastAsia="zh-CN"/>
        </w:rPr>
        <w:fldChar w:fldCharType="separate"/>
      </w:r>
      <w:r w:rsidR="00C742A8" w:rsidRPr="0048590E">
        <w:rPr>
          <w:vertAlign w:val="superscript"/>
          <w:lang w:eastAsia="zh-CN"/>
        </w:rPr>
        <w:t>22</w:t>
      </w:r>
      <w:r w:rsidR="00C40470" w:rsidRPr="0048590E">
        <w:rPr>
          <w:vertAlign w:val="superscript"/>
          <w:lang w:eastAsia="zh-CN"/>
        </w:rPr>
        <w:fldChar w:fldCharType="end"/>
      </w:r>
      <w:r w:rsidR="00B0495A" w:rsidRPr="0048590E">
        <w:rPr>
          <w:lang w:eastAsia="zh-CN"/>
        </w:rPr>
        <w:t xml:space="preserve">. </w:t>
      </w:r>
    </w:p>
    <w:p w14:paraId="4E3E543A" w14:textId="77777777" w:rsidR="00DA5F54" w:rsidRPr="0048590E" w:rsidRDefault="00DA5F54" w:rsidP="004C7EB3">
      <w:pPr>
        <w:rPr>
          <w:lang w:eastAsia="zh-CN"/>
        </w:rPr>
      </w:pPr>
    </w:p>
    <w:p w14:paraId="37752000" w14:textId="571586C0" w:rsidR="00E70470" w:rsidRPr="0048590E" w:rsidRDefault="004F0255" w:rsidP="004C7EB3">
      <w:pPr>
        <w:rPr>
          <w:lang w:eastAsia="zh-CN"/>
        </w:rPr>
      </w:pPr>
      <w:r w:rsidRPr="0048590E">
        <w:t>This protocol provides a comprehensive guide for generating integration-free iPSCs from aneuploid amniotic fluid cells using episomal vectors. The method includes detailed procedures for cell isolation, reprogramming, clone selection, and characterization</w:t>
      </w:r>
      <w:r w:rsidR="002A6386" w:rsidRPr="0048590E">
        <w:rPr>
          <w:lang w:eastAsia="zh-CN"/>
        </w:rPr>
        <w:t xml:space="preserve">. Compared with other integration-free reprogramming methods, the episomal plasmid system provides a practical </w:t>
      </w:r>
      <w:r w:rsidR="002A6386" w:rsidRPr="0048590E">
        <w:rPr>
          <w:lang w:eastAsia="zh-CN"/>
        </w:rPr>
        <w:lastRenderedPageBreak/>
        <w:t>balance between genomic safety, technical simplicity, and cost-effectiveness, making it particularly suitable for routine laboratory use and large-scale biobanking applications. The protocol is applicable to both cryopreserved AFCs from established biobanks and fresh residual amniotic fluid samples obtained during routine prenatal diagnosis. Although</w:t>
      </w:r>
      <w:r w:rsidR="002A6386" w:rsidRPr="0048590E">
        <w:t xml:space="preserve"> </w:t>
      </w:r>
      <w:r w:rsidR="002A6386" w:rsidRPr="0048590E">
        <w:rPr>
          <w:lang w:eastAsia="zh-CN"/>
        </w:rPr>
        <w:t>reported episomal reprogramming efficiencies for AFCs are relatively low, and spontaneous chromosome rescue may occur during reprogramming or prolonged culture, particularly in certain aneuploidies, the workflow is readily applicable to the establishment of disease-specific iPSC biobanks, studies of chromosome biology and early human development, and downstream differentiation into lineage-specific cell types. This approach is particularly well</w:t>
      </w:r>
      <w:r w:rsidR="002A2267" w:rsidRPr="0048590E">
        <w:rPr>
          <w:lang w:eastAsia="zh-CN"/>
        </w:rPr>
        <w:t>-</w:t>
      </w:r>
      <w:r w:rsidR="002A6386" w:rsidRPr="0048590E">
        <w:rPr>
          <w:lang w:eastAsia="zh-CN"/>
        </w:rPr>
        <w:t>suited for generating integration-free, clinically relevant iPSC lines from prenatal samples for disease modeling and mechanistic studies of chromosomal abnormalities.</w:t>
      </w:r>
    </w:p>
    <w:p w14:paraId="221C1297" w14:textId="77777777" w:rsidR="00BC7E41" w:rsidRPr="0048590E" w:rsidRDefault="00BC7E41" w:rsidP="004C7EB3">
      <w:pPr>
        <w:rPr>
          <w:b/>
        </w:rPr>
      </w:pPr>
    </w:p>
    <w:p w14:paraId="2A01F6D6" w14:textId="77777777" w:rsidR="00BC7E41" w:rsidRPr="0048590E" w:rsidRDefault="004F0255" w:rsidP="004C7EB3">
      <w:pPr>
        <w:rPr>
          <w:b/>
          <w:lang w:eastAsia="zh-CN"/>
        </w:rPr>
      </w:pPr>
      <w:r w:rsidRPr="0048590E">
        <w:rPr>
          <w:b/>
        </w:rPr>
        <w:t>PROTOCOL:</w:t>
      </w:r>
    </w:p>
    <w:p w14:paraId="18CD20DD" w14:textId="0A18D322" w:rsidR="00BC7E41" w:rsidRPr="0048590E" w:rsidRDefault="004F0255" w:rsidP="004C7EB3">
      <w:pPr>
        <w:rPr>
          <w:lang w:eastAsia="zh-CN"/>
        </w:rPr>
      </w:pPr>
      <w:r w:rsidRPr="0048590E">
        <w:t>All procedures involving human amniotic fluid samples were conducted in accordance with the Declaration of Helsinki and were approved by the Institutional Review Board (IRB)/Human Research Ethics Committee of Peking University Third Hospital</w:t>
      </w:r>
      <w:r w:rsidRPr="0048590E">
        <w:rPr>
          <w:lang w:eastAsia="zh-CN"/>
        </w:rPr>
        <w:t xml:space="preserve"> (Protocol No.</w:t>
      </w:r>
      <w:r w:rsidRPr="0048590E">
        <w:rPr>
          <w:color w:val="1F1F1F"/>
        </w:rPr>
        <w:t xml:space="preserve"> </w:t>
      </w:r>
      <w:r w:rsidRPr="0048590E">
        <w:rPr>
          <w:lang w:eastAsia="zh-CN"/>
        </w:rPr>
        <w:t>M2023406)</w:t>
      </w:r>
      <w:r w:rsidRPr="0048590E">
        <w:t>. The aneuploid samples were sourced from the Biobank of the Center for Reproductive Medicine at Peking University Third Hospital, a state-certified clinical repository specializing in human developmental and reproductive resources. These specimens consist of residual amniotic fluid originally collected during routine amniocentesis for clinical prenatal diagnosis, which would have otherwise been discarded. Written informed consent was obtained from all donors prior to collection, explicitly authorizing the storage of residual samples in the Biobank and their subsequent use for research.</w:t>
      </w:r>
      <w:r w:rsidRPr="0048590E">
        <w:rPr>
          <w:lang w:eastAsia="zh-CN"/>
        </w:rPr>
        <w:t xml:space="preserve"> </w:t>
      </w:r>
      <w:r w:rsidRPr="0048590E">
        <w:t xml:space="preserve">All samples were strictly anonymized to protect patient privacy. </w:t>
      </w:r>
      <w:r w:rsidR="00063C96" w:rsidRPr="0048590E">
        <w:rPr>
          <w:lang w:eastAsia="zh-CN"/>
        </w:rPr>
        <w:t>S</w:t>
      </w:r>
      <w:r w:rsidRPr="0048590E">
        <w:t>amples with confirmed aneuploid karyotypes identified through clinical G-banding analysis</w:t>
      </w:r>
      <w:r w:rsidR="00C6104B" w:rsidRPr="0048590E">
        <w:t xml:space="preserve">, </w:t>
      </w:r>
      <w:r w:rsidRPr="0048590E">
        <w:t>including Trisomy 21 (Down syndrome</w:t>
      </w:r>
      <w:r w:rsidR="009B374F" w:rsidRPr="0048590E">
        <w:rPr>
          <w:lang w:eastAsia="zh-CN"/>
        </w:rPr>
        <w:t>, N</w:t>
      </w:r>
      <w:r w:rsidR="002A2267" w:rsidRPr="0048590E">
        <w:rPr>
          <w:lang w:eastAsia="zh-CN"/>
        </w:rPr>
        <w:t xml:space="preserve"> </w:t>
      </w:r>
      <w:r w:rsidR="009B374F" w:rsidRPr="0048590E">
        <w:rPr>
          <w:lang w:eastAsia="zh-CN"/>
        </w:rPr>
        <w:t>=</w:t>
      </w:r>
      <w:r w:rsidR="002A2267" w:rsidRPr="0048590E">
        <w:rPr>
          <w:lang w:eastAsia="zh-CN"/>
        </w:rPr>
        <w:t xml:space="preserve"> </w:t>
      </w:r>
      <w:r w:rsidR="009B374F" w:rsidRPr="0048590E">
        <w:rPr>
          <w:lang w:eastAsia="zh-CN"/>
        </w:rPr>
        <w:t>2</w:t>
      </w:r>
      <w:r w:rsidRPr="0048590E">
        <w:t>), Trisomy 18 (Edwards syndrome</w:t>
      </w:r>
      <w:r w:rsidR="009B374F" w:rsidRPr="0048590E">
        <w:rPr>
          <w:lang w:eastAsia="zh-CN"/>
        </w:rPr>
        <w:t>, N</w:t>
      </w:r>
      <w:r w:rsidR="002A2267" w:rsidRPr="0048590E">
        <w:rPr>
          <w:lang w:eastAsia="zh-CN"/>
        </w:rPr>
        <w:t xml:space="preserve"> </w:t>
      </w:r>
      <w:r w:rsidR="009B374F" w:rsidRPr="0048590E">
        <w:rPr>
          <w:lang w:eastAsia="zh-CN"/>
        </w:rPr>
        <w:t>=</w:t>
      </w:r>
      <w:r w:rsidR="002A2267" w:rsidRPr="0048590E">
        <w:rPr>
          <w:lang w:eastAsia="zh-CN"/>
        </w:rPr>
        <w:t xml:space="preserve"> </w:t>
      </w:r>
      <w:r w:rsidR="009B374F" w:rsidRPr="0048590E">
        <w:rPr>
          <w:lang w:eastAsia="zh-CN"/>
        </w:rPr>
        <w:t>1</w:t>
      </w:r>
      <w:r w:rsidRPr="0048590E">
        <w:t>), Monosomy X (Turner syndrome</w:t>
      </w:r>
      <w:r w:rsidR="009B374F" w:rsidRPr="0048590E">
        <w:rPr>
          <w:lang w:eastAsia="zh-CN"/>
        </w:rPr>
        <w:t>, N</w:t>
      </w:r>
      <w:r w:rsidR="002A2267" w:rsidRPr="0048590E">
        <w:rPr>
          <w:lang w:eastAsia="zh-CN"/>
        </w:rPr>
        <w:t xml:space="preserve"> </w:t>
      </w:r>
      <w:r w:rsidR="009B374F" w:rsidRPr="0048590E">
        <w:rPr>
          <w:lang w:eastAsia="zh-CN"/>
        </w:rPr>
        <w:t>=</w:t>
      </w:r>
      <w:r w:rsidR="002A2267" w:rsidRPr="0048590E">
        <w:rPr>
          <w:lang w:eastAsia="zh-CN"/>
        </w:rPr>
        <w:t xml:space="preserve"> </w:t>
      </w:r>
      <w:r w:rsidR="009B374F" w:rsidRPr="0048590E">
        <w:rPr>
          <w:lang w:eastAsia="zh-CN"/>
        </w:rPr>
        <w:t>1</w:t>
      </w:r>
      <w:r w:rsidRPr="0048590E">
        <w:t>)</w:t>
      </w:r>
      <w:r w:rsidR="002A2267" w:rsidRPr="0048590E">
        <w:t>,</w:t>
      </w:r>
      <w:r w:rsidRPr="0048590E">
        <w:rPr>
          <w:lang w:eastAsia="zh-CN"/>
        </w:rPr>
        <w:t xml:space="preserve"> and </w:t>
      </w:r>
      <w:r w:rsidRPr="0048590E">
        <w:t>Klinefelter syndrome</w:t>
      </w:r>
      <w:r w:rsidR="009B374F" w:rsidRPr="0048590E">
        <w:rPr>
          <w:lang w:eastAsia="zh-CN"/>
        </w:rPr>
        <w:t xml:space="preserve"> (N</w:t>
      </w:r>
      <w:r w:rsidR="002A2267" w:rsidRPr="0048590E">
        <w:rPr>
          <w:lang w:eastAsia="zh-CN"/>
        </w:rPr>
        <w:t xml:space="preserve"> </w:t>
      </w:r>
      <w:r w:rsidR="009B374F" w:rsidRPr="0048590E">
        <w:rPr>
          <w:lang w:eastAsia="zh-CN"/>
        </w:rPr>
        <w:t>=</w:t>
      </w:r>
      <w:r w:rsidR="002A2267" w:rsidRPr="0048590E">
        <w:rPr>
          <w:lang w:eastAsia="zh-CN"/>
        </w:rPr>
        <w:t xml:space="preserve"> </w:t>
      </w:r>
      <w:r w:rsidR="009B374F" w:rsidRPr="0048590E">
        <w:rPr>
          <w:lang w:eastAsia="zh-CN"/>
        </w:rPr>
        <w:t>2)</w:t>
      </w:r>
      <w:r w:rsidR="00C6104B" w:rsidRPr="0048590E">
        <w:t xml:space="preserve">, </w:t>
      </w:r>
      <w:r w:rsidRPr="0048590E">
        <w:t>were selected for the induction of iPSCs.</w:t>
      </w:r>
      <w:r w:rsidRPr="0048590E">
        <w:rPr>
          <w:lang w:eastAsia="zh-CN"/>
        </w:rPr>
        <w:t xml:space="preserve"> </w:t>
      </w:r>
      <w:bookmarkStart w:id="0" w:name="OLE_LINK4"/>
      <w:r w:rsidRPr="0048590E">
        <w:rPr>
          <w:lang w:eastAsia="zh-CN"/>
        </w:rPr>
        <w:t>Detailed information o</w:t>
      </w:r>
      <w:r w:rsidR="00C6104B" w:rsidRPr="0048590E">
        <w:rPr>
          <w:lang w:eastAsia="zh-CN"/>
        </w:rPr>
        <w:t>n</w:t>
      </w:r>
      <w:r w:rsidRPr="0048590E">
        <w:rPr>
          <w:lang w:eastAsia="zh-CN"/>
        </w:rPr>
        <w:t xml:space="preserve"> the aneuploid cell lines used in reprogramming </w:t>
      </w:r>
      <w:r w:rsidR="00C6104B" w:rsidRPr="0048590E">
        <w:rPr>
          <w:lang w:eastAsia="zh-CN"/>
        </w:rPr>
        <w:t>is</w:t>
      </w:r>
      <w:r w:rsidRPr="0048590E">
        <w:rPr>
          <w:lang w:eastAsia="zh-CN"/>
        </w:rPr>
        <w:t xml:space="preserve"> summarized in </w:t>
      </w:r>
      <w:r w:rsidRPr="0048590E">
        <w:rPr>
          <w:b/>
          <w:bCs/>
          <w:lang w:eastAsia="zh-CN"/>
        </w:rPr>
        <w:t>Table 1</w:t>
      </w:r>
      <w:r w:rsidRPr="0048590E">
        <w:rPr>
          <w:lang w:eastAsia="zh-CN"/>
        </w:rPr>
        <w:t>.</w:t>
      </w:r>
      <w:bookmarkEnd w:id="0"/>
    </w:p>
    <w:p w14:paraId="10726D91" w14:textId="77777777" w:rsidR="00BC7E41" w:rsidRPr="0048590E" w:rsidRDefault="00BC7E41" w:rsidP="004C7EB3">
      <w:pPr>
        <w:rPr>
          <w:lang w:eastAsia="zh-CN"/>
        </w:rPr>
      </w:pPr>
    </w:p>
    <w:p w14:paraId="6B6170A4" w14:textId="674C02CD" w:rsidR="00BC7E41" w:rsidRPr="0048590E" w:rsidRDefault="004F0255" w:rsidP="004C7EB3">
      <w:pPr>
        <w:pStyle w:val="1"/>
        <w:spacing w:before="0" w:after="0"/>
        <w:rPr>
          <w:rFonts w:ascii="Calibri" w:hAnsi="Calibri" w:cs="Calibri"/>
          <w:szCs w:val="24"/>
        </w:rPr>
      </w:pPr>
      <w:r w:rsidRPr="0048590E">
        <w:rPr>
          <w:rFonts w:ascii="Calibri" w:hAnsi="Calibri" w:cs="Calibri"/>
          <w:color w:val="000000"/>
          <w:szCs w:val="24"/>
        </w:rPr>
        <w:t>1</w:t>
      </w:r>
      <w:r w:rsidRPr="0048590E">
        <w:rPr>
          <w:rFonts w:ascii="Calibri" w:hAnsi="Calibri" w:cs="Calibri"/>
          <w:szCs w:val="24"/>
        </w:rPr>
        <w:t xml:space="preserve">. </w:t>
      </w:r>
      <w:r w:rsidR="00470B66" w:rsidRPr="0048590E">
        <w:rPr>
          <w:rFonts w:ascii="Calibri" w:hAnsi="Calibri" w:cs="Calibri"/>
          <w:szCs w:val="24"/>
        </w:rPr>
        <w:t xml:space="preserve">Thawing and </w:t>
      </w:r>
      <w:r w:rsidR="00C6104B" w:rsidRPr="0048590E">
        <w:rPr>
          <w:rFonts w:ascii="Calibri" w:hAnsi="Calibri" w:cs="Calibri"/>
          <w:szCs w:val="24"/>
        </w:rPr>
        <w:t xml:space="preserve">primary culture of </w:t>
      </w:r>
      <w:proofErr w:type="spellStart"/>
      <w:r w:rsidR="00C6104B" w:rsidRPr="0048590E">
        <w:rPr>
          <w:rFonts w:ascii="Calibri" w:hAnsi="Calibri" w:cs="Calibri"/>
          <w:szCs w:val="24"/>
        </w:rPr>
        <w:t>biobanked</w:t>
      </w:r>
      <w:proofErr w:type="spellEnd"/>
      <w:r w:rsidR="00C6104B" w:rsidRPr="0048590E">
        <w:rPr>
          <w:rFonts w:ascii="Calibri" w:hAnsi="Calibri" w:cs="Calibri"/>
          <w:szCs w:val="24"/>
        </w:rPr>
        <w:t xml:space="preserve"> amniotic fluid cells</w:t>
      </w:r>
    </w:p>
    <w:p w14:paraId="0CDF9D25" w14:textId="77777777" w:rsidR="00C6104B" w:rsidRPr="0048590E" w:rsidRDefault="00C6104B" w:rsidP="004C7EB3"/>
    <w:p w14:paraId="142B2643" w14:textId="5B9D9FBE" w:rsidR="00BC7E41" w:rsidRPr="0048590E" w:rsidRDefault="00C6104B" w:rsidP="004C7EB3">
      <w:r w:rsidRPr="0048590E">
        <w:t xml:space="preserve">NOTE: </w:t>
      </w:r>
      <w:r w:rsidR="004F0255" w:rsidRPr="0048590E">
        <w:t>This section details the standardized procedure for retrieving and recovering aneuploid AFCs from the Biobank. The cultured cells are expanded to obtain sufficient populations for subsequent episomal reprogramming.</w:t>
      </w:r>
    </w:p>
    <w:p w14:paraId="27AF59A7" w14:textId="77777777" w:rsidR="00C6104B" w:rsidRPr="0048590E" w:rsidRDefault="00C6104B" w:rsidP="004C7EB3"/>
    <w:p w14:paraId="5667945B" w14:textId="689B3BA9" w:rsidR="00BC7E41" w:rsidRPr="0048590E" w:rsidRDefault="004F0255" w:rsidP="000C5A51">
      <w:pPr>
        <w:pStyle w:val="2"/>
        <w:rPr>
          <w:rFonts w:eastAsiaTheme="minorEastAsia"/>
        </w:rPr>
      </w:pPr>
      <w:r w:rsidRPr="0048590E">
        <w:rPr>
          <w:rFonts w:eastAsiaTheme="minorEastAsia"/>
        </w:rPr>
        <w:t xml:space="preserve">1.1 Standardized </w:t>
      </w:r>
      <w:r w:rsidR="00C6104B" w:rsidRPr="0048590E">
        <w:rPr>
          <w:rFonts w:eastAsiaTheme="minorEastAsia"/>
        </w:rPr>
        <w:t>thawing procedure</w:t>
      </w:r>
    </w:p>
    <w:p w14:paraId="4925E130" w14:textId="77777777" w:rsidR="00C6104B" w:rsidRPr="0048590E" w:rsidRDefault="00C6104B" w:rsidP="004C7EB3"/>
    <w:p w14:paraId="5EB353DA" w14:textId="1E24DC53" w:rsidR="00BC7E41" w:rsidRPr="0048590E" w:rsidRDefault="004F0255" w:rsidP="004C7EB3">
      <w:r w:rsidRPr="0048590E">
        <w:t xml:space="preserve">1.1.1 Media </w:t>
      </w:r>
      <w:r w:rsidR="00C6104B" w:rsidRPr="0048590E">
        <w:t>e</w:t>
      </w:r>
      <w:r w:rsidRPr="0048590E">
        <w:t xml:space="preserve">quilibrating: </w:t>
      </w:r>
      <w:r w:rsidR="00541533" w:rsidRPr="0048590E">
        <w:t>Warm complete AmnioType-1 medium to 37 °C before use</w:t>
      </w:r>
      <w:r w:rsidR="00541533" w:rsidRPr="0048590E">
        <w:rPr>
          <w:lang w:eastAsia="zh-CN"/>
        </w:rPr>
        <w:t>.</w:t>
      </w:r>
    </w:p>
    <w:p w14:paraId="280E1D70" w14:textId="77777777" w:rsidR="00C6104B" w:rsidRPr="0048590E" w:rsidRDefault="00C6104B" w:rsidP="004C7EB3"/>
    <w:p w14:paraId="20A4C882" w14:textId="766DA6BA" w:rsidR="00BC7E41" w:rsidRPr="0048590E" w:rsidRDefault="004F0255" w:rsidP="004C7EB3">
      <w:r w:rsidRPr="0048590E">
        <w:t xml:space="preserve">1.1.2 Sample </w:t>
      </w:r>
      <w:r w:rsidR="00640F55" w:rsidRPr="0048590E">
        <w:t>r</w:t>
      </w:r>
      <w:r w:rsidRPr="0048590E">
        <w:t xml:space="preserve">etrieval: </w:t>
      </w:r>
      <w:r w:rsidR="00800366" w:rsidRPr="0048590E">
        <w:t>Retrieve a cryovial containing approximately</w:t>
      </w:r>
      <w:r w:rsidR="00441234" w:rsidRPr="0048590E">
        <w:rPr>
          <w:lang w:eastAsia="zh-CN"/>
        </w:rPr>
        <w:t xml:space="preserve"> </w:t>
      </w:r>
      <w:r w:rsidR="007D221B" w:rsidRPr="0048590E">
        <w:rPr>
          <w:lang w:eastAsia="zh-CN"/>
        </w:rPr>
        <w:t>3</w:t>
      </w:r>
      <w:r w:rsidR="00811897" w:rsidRPr="0048590E">
        <w:t>0</w:t>
      </w:r>
      <w:r w:rsidR="00811897" w:rsidRPr="0048590E">
        <w:rPr>
          <w:lang w:eastAsia="zh-CN"/>
        </w:rPr>
        <w:t>0,</w:t>
      </w:r>
      <w:r w:rsidR="00811897" w:rsidRPr="0048590E">
        <w:t>00</w:t>
      </w:r>
      <w:r w:rsidR="00811897" w:rsidRPr="0048590E">
        <w:rPr>
          <w:lang w:eastAsia="zh-CN"/>
        </w:rPr>
        <w:t>0</w:t>
      </w:r>
      <w:r w:rsidR="00800366" w:rsidRPr="0048590E">
        <w:t xml:space="preserve"> AFCs cryopreserved in </w:t>
      </w:r>
      <w:r w:rsidR="00811897" w:rsidRPr="0048590E">
        <w:rPr>
          <w:lang w:eastAsia="zh-CN"/>
        </w:rPr>
        <w:t>c</w:t>
      </w:r>
      <w:r w:rsidR="00721134" w:rsidRPr="0048590E">
        <w:rPr>
          <w:lang w:eastAsia="zh-CN"/>
        </w:rPr>
        <w:t xml:space="preserve">ell </w:t>
      </w:r>
      <w:r w:rsidR="00811897" w:rsidRPr="0048590E">
        <w:rPr>
          <w:lang w:eastAsia="zh-CN"/>
        </w:rPr>
        <w:t>f</w:t>
      </w:r>
      <w:r w:rsidR="00721134" w:rsidRPr="0048590E">
        <w:rPr>
          <w:lang w:eastAsia="zh-CN"/>
        </w:rPr>
        <w:t xml:space="preserve">reezing </w:t>
      </w:r>
      <w:r w:rsidR="00811897" w:rsidRPr="0048590E">
        <w:rPr>
          <w:lang w:eastAsia="zh-CN"/>
        </w:rPr>
        <w:t>m</w:t>
      </w:r>
      <w:r w:rsidR="00721134" w:rsidRPr="0048590E">
        <w:rPr>
          <w:lang w:eastAsia="zh-CN"/>
        </w:rPr>
        <w:t>edium</w:t>
      </w:r>
      <w:r w:rsidRPr="0048590E">
        <w:t xml:space="preserve"> from the liquid nitrogen storage. Immediately transfer the vial to the laboratory on dry ice to prevent premature thawing.</w:t>
      </w:r>
    </w:p>
    <w:p w14:paraId="565426BD" w14:textId="77777777" w:rsidR="00A1546E" w:rsidRPr="0048590E" w:rsidRDefault="00A1546E" w:rsidP="004C7EB3"/>
    <w:p w14:paraId="6CACF5CC" w14:textId="390260FB" w:rsidR="00BC7E41" w:rsidRPr="0048590E" w:rsidRDefault="004F0255" w:rsidP="004C7EB3">
      <w:pPr>
        <w:rPr>
          <w:lang w:eastAsia="zh-CN"/>
        </w:rPr>
      </w:pPr>
      <w:r w:rsidRPr="0048590E">
        <w:t xml:space="preserve">1.1.3 Rapid </w:t>
      </w:r>
      <w:r w:rsidR="00A1546E" w:rsidRPr="0048590E">
        <w:t>t</w:t>
      </w:r>
      <w:r w:rsidRPr="0048590E">
        <w:t xml:space="preserve">hawing: Submerge the lower half of the cryovial in a 37 °C water bath and agitate </w:t>
      </w:r>
      <w:r w:rsidRPr="0048590E">
        <w:lastRenderedPageBreak/>
        <w:t>gently.</w:t>
      </w:r>
      <w:r w:rsidR="00800366" w:rsidRPr="0048590E">
        <w:t xml:space="preserve"> Stop the thawing process when only a small, visible ice crystal remains</w:t>
      </w:r>
      <w:r w:rsidR="00800366" w:rsidRPr="0048590E">
        <w:rPr>
          <w:lang w:eastAsia="zh-CN"/>
        </w:rPr>
        <w:t>.</w:t>
      </w:r>
    </w:p>
    <w:p w14:paraId="34C195A1" w14:textId="77777777" w:rsidR="00A1546E" w:rsidRPr="0048590E" w:rsidRDefault="00A1546E" w:rsidP="004C7EB3">
      <w:pPr>
        <w:rPr>
          <w:b/>
          <w:i/>
          <w:iCs/>
        </w:rPr>
      </w:pPr>
    </w:p>
    <w:p w14:paraId="425E7364" w14:textId="01ABBEC1" w:rsidR="00BC7E41" w:rsidRPr="0048590E" w:rsidRDefault="004F0255" w:rsidP="004C7EB3">
      <w:r w:rsidRPr="0048590E">
        <w:rPr>
          <w:bCs/>
        </w:rPr>
        <w:t>NOTE:</w:t>
      </w:r>
      <w:r w:rsidRPr="0048590E">
        <w:rPr>
          <w:b/>
        </w:rPr>
        <w:t xml:space="preserve"> </w:t>
      </w:r>
      <w:r w:rsidR="00800366" w:rsidRPr="0048590E">
        <w:t>Avoid complete thawing.</w:t>
      </w:r>
      <w:r w:rsidR="00800366" w:rsidRPr="0048590E" w:rsidDel="00800366">
        <w:t xml:space="preserve"> </w:t>
      </w:r>
      <w:r w:rsidRPr="0048590E">
        <w:t>This prevents the cells from being exposed to the toxic effects of warm DMSO.</w:t>
      </w:r>
    </w:p>
    <w:p w14:paraId="4B95B0B3" w14:textId="77777777" w:rsidR="00A1546E" w:rsidRPr="0048590E" w:rsidRDefault="00A1546E" w:rsidP="004C7EB3">
      <w:pPr>
        <w:rPr>
          <w:iCs/>
          <w:lang w:eastAsia="zh-CN"/>
        </w:rPr>
      </w:pPr>
    </w:p>
    <w:p w14:paraId="3C7DACE7" w14:textId="77777777" w:rsidR="00BC7E41" w:rsidRPr="0048590E" w:rsidRDefault="004F0255" w:rsidP="004C7EB3">
      <w:r w:rsidRPr="0048590E">
        <w:t xml:space="preserve">1.1.4 Dilution: In a laminar flow hood, transfer the cell suspension dropwise into a 15 mL conical tube containing </w:t>
      </w:r>
      <w:r w:rsidRPr="0048590E">
        <w:rPr>
          <w:lang w:eastAsia="zh-CN"/>
        </w:rPr>
        <w:t>4</w:t>
      </w:r>
      <w:r w:rsidRPr="0048590E">
        <w:t xml:space="preserve"> mL of pre-warmed </w:t>
      </w:r>
      <w:bookmarkStart w:id="1" w:name="OLE_LINK7"/>
      <w:r w:rsidRPr="0048590E">
        <w:t>AmnioType-1</w:t>
      </w:r>
      <w:bookmarkEnd w:id="1"/>
      <w:r w:rsidRPr="0048590E">
        <w:t xml:space="preserve"> medium.</w:t>
      </w:r>
    </w:p>
    <w:p w14:paraId="71D608DE" w14:textId="77777777" w:rsidR="003D1A5D" w:rsidRPr="0048590E" w:rsidRDefault="003D1A5D" w:rsidP="004C7EB3"/>
    <w:p w14:paraId="3C5EF123" w14:textId="1EF7B6E4" w:rsidR="00BC7E41" w:rsidRPr="0048590E" w:rsidRDefault="004F0255" w:rsidP="004C7EB3">
      <w:r w:rsidRPr="0048590E">
        <w:t xml:space="preserve">1.1.5 Centrifugation: Centrifuge the suspension at </w:t>
      </w:r>
      <w:r w:rsidRPr="0048590E">
        <w:rPr>
          <w:lang w:eastAsia="zh-CN"/>
        </w:rPr>
        <w:t>3</w:t>
      </w:r>
      <w:r w:rsidRPr="0048590E">
        <w:t xml:space="preserve">00 </w:t>
      </w:r>
      <w:r w:rsidRPr="0048590E">
        <w:rPr>
          <w:lang w:eastAsia="zh-CN"/>
        </w:rPr>
        <w:t>×</w:t>
      </w:r>
      <w:r w:rsidRPr="0048590E">
        <w:t xml:space="preserve"> </w:t>
      </w:r>
      <w:r w:rsidRPr="0048590E">
        <w:rPr>
          <w:i/>
          <w:iCs/>
        </w:rPr>
        <w:t>g</w:t>
      </w:r>
      <w:r w:rsidRPr="0048590E">
        <w:t xml:space="preserve"> for 5 min at room temperature.</w:t>
      </w:r>
    </w:p>
    <w:p w14:paraId="26E61EA2" w14:textId="77777777" w:rsidR="003D1A5D" w:rsidRPr="0048590E" w:rsidRDefault="003D1A5D" w:rsidP="004C7EB3"/>
    <w:p w14:paraId="21558FAD" w14:textId="08048801" w:rsidR="00BC7E41" w:rsidRPr="0048590E" w:rsidRDefault="004F0255" w:rsidP="004C7EB3">
      <w:r w:rsidRPr="0048590E">
        <w:t xml:space="preserve">1.1.6 Seeding: Aspirate the supernatant and gently resuspend the cell pellet in 2 mL of fresh AmnioType-1 medium. Transfer the cells to the </w:t>
      </w:r>
      <w:r w:rsidRPr="0048590E">
        <w:rPr>
          <w:lang w:eastAsia="zh-CN"/>
        </w:rPr>
        <w:t>6-well plate or T25 flask pre-coated with 0.1% Gelatin at a density of 30,000</w:t>
      </w:r>
      <w:r w:rsidR="003D1A5D" w:rsidRPr="0048590E">
        <w:rPr>
          <w:lang w:eastAsia="zh-CN"/>
        </w:rPr>
        <w:t>–</w:t>
      </w:r>
      <w:r w:rsidRPr="0048590E">
        <w:t>50</w:t>
      </w:r>
      <w:r w:rsidRPr="0048590E">
        <w:rPr>
          <w:lang w:eastAsia="zh-CN"/>
        </w:rPr>
        <w:t>,</w:t>
      </w:r>
      <w:r w:rsidRPr="0048590E">
        <w:t>00</w:t>
      </w:r>
      <w:r w:rsidRPr="0048590E">
        <w:rPr>
          <w:lang w:eastAsia="zh-CN"/>
        </w:rPr>
        <w:t>0</w:t>
      </w:r>
      <w:r w:rsidRPr="0048590E">
        <w:t xml:space="preserve"> cells/cm².</w:t>
      </w:r>
    </w:p>
    <w:p w14:paraId="0A523FF3" w14:textId="77777777" w:rsidR="003D1A5D" w:rsidRPr="0048590E" w:rsidRDefault="003D1A5D" w:rsidP="004C7EB3"/>
    <w:p w14:paraId="6A75B005" w14:textId="0EFB39EC" w:rsidR="00BC7E41" w:rsidRPr="0048590E" w:rsidRDefault="004F0255" w:rsidP="004C7EB3">
      <w:pPr>
        <w:rPr>
          <w:lang w:eastAsia="zh-CN"/>
        </w:rPr>
      </w:pPr>
      <w:r w:rsidRPr="0048590E">
        <w:t>1.1.</w:t>
      </w:r>
      <w:r w:rsidRPr="0048590E">
        <w:rPr>
          <w:lang w:eastAsia="zh-CN"/>
        </w:rPr>
        <w:t xml:space="preserve">7 Initial </w:t>
      </w:r>
      <w:r w:rsidR="003D1A5D" w:rsidRPr="0048590E">
        <w:rPr>
          <w:lang w:eastAsia="zh-CN"/>
        </w:rPr>
        <w:t>i</w:t>
      </w:r>
      <w:r w:rsidRPr="0048590E">
        <w:rPr>
          <w:lang w:eastAsia="zh-CN"/>
        </w:rPr>
        <w:t>ncubation: Place the cells in a humidified incubator at 37 °C and 5% CO</w:t>
      </w:r>
      <w:r w:rsidRPr="0048590E">
        <w:rPr>
          <w:vertAlign w:val="subscript"/>
          <w:lang w:eastAsia="zh-CN"/>
        </w:rPr>
        <w:t>2</w:t>
      </w:r>
      <w:r w:rsidRPr="0048590E">
        <w:rPr>
          <w:lang w:eastAsia="zh-CN"/>
        </w:rPr>
        <w:t>.</w:t>
      </w:r>
      <w:r w:rsidR="00316366" w:rsidRPr="0048590E">
        <w:t xml:space="preserve"> Examine the flasks under an inverted phase-contrast microscope on Day 3 post-seeding to confirm initial cell attachment.</w:t>
      </w:r>
    </w:p>
    <w:p w14:paraId="4CA215CC" w14:textId="77777777" w:rsidR="003D1A5D" w:rsidRPr="0048590E" w:rsidRDefault="003D1A5D" w:rsidP="000C5A51">
      <w:pPr>
        <w:pStyle w:val="2"/>
      </w:pPr>
    </w:p>
    <w:p w14:paraId="3FEE974B" w14:textId="71690F07" w:rsidR="00BC7E41" w:rsidRPr="0048590E" w:rsidRDefault="004F0255" w:rsidP="000C5A51">
      <w:pPr>
        <w:pStyle w:val="2"/>
        <w:rPr>
          <w:rFonts w:eastAsiaTheme="minorEastAsia"/>
        </w:rPr>
      </w:pPr>
      <w:r w:rsidRPr="0048590E">
        <w:t xml:space="preserve">1.2 </w:t>
      </w:r>
      <w:r w:rsidR="00316366" w:rsidRPr="0048590E">
        <w:t xml:space="preserve">Expansion and </w:t>
      </w:r>
      <w:r w:rsidR="003D1A5D" w:rsidRPr="0048590E">
        <w:t xml:space="preserve">media transition of primary </w:t>
      </w:r>
      <w:r w:rsidR="00316366" w:rsidRPr="0048590E">
        <w:t>AFCs</w:t>
      </w:r>
    </w:p>
    <w:p w14:paraId="299D2EF6" w14:textId="77777777" w:rsidR="003D1A5D" w:rsidRPr="0048590E" w:rsidRDefault="003D1A5D" w:rsidP="004C7EB3">
      <w:pPr>
        <w:rPr>
          <w:lang w:eastAsia="zh-CN"/>
        </w:rPr>
      </w:pPr>
    </w:p>
    <w:p w14:paraId="39E65237" w14:textId="570ACFFA" w:rsidR="00FA69E9" w:rsidRPr="0048590E" w:rsidRDefault="00316366" w:rsidP="004C7EB3">
      <w:pPr>
        <w:rPr>
          <w:lang w:eastAsia="zh-CN"/>
        </w:rPr>
      </w:pPr>
      <w:r w:rsidRPr="0048590E">
        <w:rPr>
          <w:lang w:eastAsia="zh-CN"/>
        </w:rPr>
        <w:t>1.2.1 Fibroblast culture (FC) medium</w:t>
      </w:r>
      <w:r w:rsidRPr="0048590E">
        <w:t xml:space="preserve"> </w:t>
      </w:r>
      <w:r w:rsidRPr="0048590E">
        <w:rPr>
          <w:lang w:eastAsia="zh-CN"/>
        </w:rPr>
        <w:t>p</w:t>
      </w:r>
      <w:r w:rsidRPr="0048590E">
        <w:t>reparation</w:t>
      </w:r>
      <w:r w:rsidRPr="0048590E">
        <w:rPr>
          <w:lang w:eastAsia="zh-CN"/>
        </w:rPr>
        <w:t xml:space="preserve">: To prepare 100 mL of homemade fibroblast culture medium, combine 82 mL of high-glucose DMEM with 15 mL of Fetal Bovine Serum (FBS). Add 1 mL of 100× </w:t>
      </w:r>
      <w:proofErr w:type="spellStart"/>
      <w:r w:rsidRPr="0048590E">
        <w:rPr>
          <w:lang w:eastAsia="zh-CN"/>
        </w:rPr>
        <w:t>GlutaMAX</w:t>
      </w:r>
      <w:proofErr w:type="spellEnd"/>
      <w:r w:rsidRPr="0048590E">
        <w:rPr>
          <w:lang w:eastAsia="zh-CN"/>
        </w:rPr>
        <w:t>, 1 mL of 100× Non-essential Amino Acids (NEAA)</w:t>
      </w:r>
      <w:r w:rsidR="003D1A5D" w:rsidRPr="0048590E">
        <w:rPr>
          <w:lang w:eastAsia="zh-CN"/>
        </w:rPr>
        <w:t>,</w:t>
      </w:r>
      <w:r w:rsidRPr="0048590E">
        <w:rPr>
          <w:lang w:eastAsia="zh-CN"/>
        </w:rPr>
        <w:t xml:space="preserve"> and 1 mL of Penicillin-Streptomycin (P/S). Filter the medium through a 0.22 µm vacuum filtration system in a sterile environment.</w:t>
      </w:r>
    </w:p>
    <w:p w14:paraId="325CCD36" w14:textId="77777777" w:rsidR="003D1A5D" w:rsidRPr="0048590E" w:rsidRDefault="003D1A5D" w:rsidP="004C7EB3"/>
    <w:p w14:paraId="364DBE9D" w14:textId="3D70FB13" w:rsidR="00316366" w:rsidRPr="0048590E" w:rsidRDefault="00316366" w:rsidP="004C7EB3">
      <w:pPr>
        <w:rPr>
          <w:lang w:eastAsia="zh-CN"/>
        </w:rPr>
      </w:pPr>
      <w:r w:rsidRPr="0048590E">
        <w:t>1.</w:t>
      </w:r>
      <w:r w:rsidRPr="0048590E">
        <w:rPr>
          <w:lang w:eastAsia="zh-CN"/>
        </w:rPr>
        <w:t>2</w:t>
      </w:r>
      <w:r w:rsidRPr="0048590E">
        <w:t>.</w:t>
      </w:r>
      <w:r w:rsidRPr="0048590E">
        <w:rPr>
          <w:lang w:eastAsia="zh-CN"/>
        </w:rPr>
        <w:t>2 During expansion, gradually change the media</w:t>
      </w:r>
      <w:r w:rsidR="00FA69E9" w:rsidRPr="0048590E">
        <w:rPr>
          <w:lang w:eastAsia="zh-CN"/>
        </w:rPr>
        <w:t xml:space="preserve"> of AFC</w:t>
      </w:r>
      <w:r w:rsidRPr="0048590E">
        <w:rPr>
          <w:lang w:eastAsia="zh-CN"/>
        </w:rPr>
        <w:t xml:space="preserve"> </w:t>
      </w:r>
      <w:r w:rsidR="00FA69E9" w:rsidRPr="0048590E">
        <w:t>every 3 days</w:t>
      </w:r>
      <w:r w:rsidRPr="0048590E">
        <w:rPr>
          <w:lang w:eastAsia="zh-CN"/>
        </w:rPr>
        <w:t xml:space="preserve"> from specialized clinical media (AmnioType-1) to a standardized fibroblast culture system (FC medium, homemade) to ensure metabolic stability before electroporation.</w:t>
      </w:r>
    </w:p>
    <w:p w14:paraId="6FEAF1E9" w14:textId="77777777" w:rsidR="00921BCC" w:rsidRPr="0048590E" w:rsidRDefault="00921BCC" w:rsidP="004C7EB3">
      <w:pPr>
        <w:rPr>
          <w:lang w:eastAsia="zh-CN"/>
        </w:rPr>
      </w:pPr>
    </w:p>
    <w:p w14:paraId="5F966E37" w14:textId="0BF16AAF" w:rsidR="00316366" w:rsidRPr="0048590E" w:rsidRDefault="00921BCC" w:rsidP="003C7C34">
      <w:pPr>
        <w:pStyle w:val="a"/>
        <w:numPr>
          <w:ilvl w:val="3"/>
          <w:numId w:val="10"/>
        </w:numPr>
        <w:rPr>
          <w:lang w:eastAsia="zh-CN"/>
        </w:rPr>
      </w:pPr>
      <w:r w:rsidRPr="0048590E">
        <w:rPr>
          <w:lang w:eastAsia="zh-CN"/>
        </w:rPr>
        <w:t>Perform a gradual media transition</w:t>
      </w:r>
      <w:r w:rsidR="00316366" w:rsidRPr="0048590E">
        <w:rPr>
          <w:lang w:eastAsia="zh-CN"/>
        </w:rPr>
        <w:t>:</w:t>
      </w:r>
    </w:p>
    <w:p w14:paraId="3F8B42C1" w14:textId="77777777" w:rsidR="00921BCC" w:rsidRPr="0048590E" w:rsidRDefault="00921BCC" w:rsidP="003C7C34">
      <w:pPr>
        <w:pStyle w:val="a"/>
        <w:numPr>
          <w:ilvl w:val="0"/>
          <w:numId w:val="0"/>
        </w:numPr>
        <w:rPr>
          <w:lang w:eastAsia="zh-CN"/>
        </w:rPr>
      </w:pPr>
    </w:p>
    <w:p w14:paraId="290F2460" w14:textId="616B652A" w:rsidR="00316366" w:rsidRPr="0048590E" w:rsidRDefault="00921BCC" w:rsidP="003C7C34">
      <w:pPr>
        <w:rPr>
          <w:lang w:eastAsia="zh-CN"/>
        </w:rPr>
      </w:pPr>
      <w:r w:rsidRPr="0048590E">
        <w:rPr>
          <w:lang w:eastAsia="zh-CN"/>
        </w:rPr>
        <w:t xml:space="preserve">1.2.2.1.1 </w:t>
      </w:r>
      <w:r w:rsidR="00316366" w:rsidRPr="0048590E">
        <w:rPr>
          <w:lang w:eastAsia="zh-CN"/>
        </w:rPr>
        <w:t xml:space="preserve">Day </w:t>
      </w:r>
      <w:r w:rsidR="00FA69E9" w:rsidRPr="0048590E">
        <w:rPr>
          <w:lang w:eastAsia="zh-CN"/>
        </w:rPr>
        <w:t>3</w:t>
      </w:r>
      <w:r w:rsidR="00316366" w:rsidRPr="0048590E">
        <w:rPr>
          <w:lang w:eastAsia="zh-CN"/>
        </w:rPr>
        <w:t xml:space="preserve"> (75% AmnioType-1: 25% FC): Aspirate the existing AmnioType-1 medium. Add a mixed medium consisting of 75% AmnioType-1 and 25% FC medium.</w:t>
      </w:r>
    </w:p>
    <w:p w14:paraId="1F4CB808" w14:textId="77777777" w:rsidR="00921BCC" w:rsidRPr="0048590E" w:rsidRDefault="00921BCC" w:rsidP="003C7C34">
      <w:pPr>
        <w:pStyle w:val="a"/>
        <w:numPr>
          <w:ilvl w:val="0"/>
          <w:numId w:val="0"/>
        </w:numPr>
        <w:rPr>
          <w:lang w:eastAsia="zh-CN"/>
        </w:rPr>
      </w:pPr>
    </w:p>
    <w:p w14:paraId="44F33C09" w14:textId="29763337" w:rsidR="00316366" w:rsidRPr="0048590E" w:rsidRDefault="00316366" w:rsidP="003C7C34">
      <w:pPr>
        <w:pStyle w:val="a"/>
        <w:rPr>
          <w:lang w:eastAsia="zh-CN"/>
        </w:rPr>
      </w:pPr>
      <w:r w:rsidRPr="0048590E">
        <w:rPr>
          <w:lang w:eastAsia="zh-CN"/>
        </w:rPr>
        <w:t xml:space="preserve">Day </w:t>
      </w:r>
      <w:r w:rsidR="00FA69E9" w:rsidRPr="0048590E">
        <w:rPr>
          <w:lang w:eastAsia="zh-CN"/>
        </w:rPr>
        <w:t>6</w:t>
      </w:r>
      <w:r w:rsidRPr="0048590E">
        <w:rPr>
          <w:lang w:eastAsia="zh-CN"/>
        </w:rPr>
        <w:t xml:space="preserve"> (50% AmnioType-1: 50% FC): Aspirate and replace with a 1:1 ratio of AmnioType-1 and FC medium.</w:t>
      </w:r>
    </w:p>
    <w:p w14:paraId="35C1D63F" w14:textId="77777777" w:rsidR="003C7C34" w:rsidRPr="0048590E" w:rsidRDefault="003C7C34" w:rsidP="003C7C34">
      <w:pPr>
        <w:rPr>
          <w:lang w:eastAsia="zh-CN"/>
        </w:rPr>
      </w:pPr>
    </w:p>
    <w:p w14:paraId="4252F1D9" w14:textId="01E89486" w:rsidR="00316366" w:rsidRPr="0048590E" w:rsidRDefault="00316366" w:rsidP="003C7C34">
      <w:pPr>
        <w:pStyle w:val="a"/>
        <w:rPr>
          <w:lang w:eastAsia="zh-CN"/>
        </w:rPr>
      </w:pPr>
      <w:r w:rsidRPr="0048590E">
        <w:rPr>
          <w:lang w:eastAsia="zh-CN"/>
        </w:rPr>
        <w:t xml:space="preserve">Day </w:t>
      </w:r>
      <w:r w:rsidR="00FA69E9" w:rsidRPr="0048590E">
        <w:rPr>
          <w:lang w:eastAsia="zh-CN"/>
        </w:rPr>
        <w:t>9</w:t>
      </w:r>
      <w:r w:rsidRPr="0048590E">
        <w:rPr>
          <w:lang w:eastAsia="zh-CN"/>
        </w:rPr>
        <w:t xml:space="preserve"> (25% AmnioType-1: 75% FC): Aspirate and replace with a mixture of 25% AmnioType-1 and 75% FC medium.</w:t>
      </w:r>
    </w:p>
    <w:p w14:paraId="529212AC" w14:textId="77777777" w:rsidR="00FB1F94" w:rsidRPr="0048590E" w:rsidRDefault="00FB1F94" w:rsidP="00FB1F94">
      <w:pPr>
        <w:rPr>
          <w:lang w:eastAsia="zh-CN"/>
        </w:rPr>
      </w:pPr>
    </w:p>
    <w:p w14:paraId="0314DDBD" w14:textId="544074D8" w:rsidR="00316366" w:rsidRPr="0048590E" w:rsidRDefault="00316366" w:rsidP="00FB1F94">
      <w:pPr>
        <w:pStyle w:val="a"/>
        <w:rPr>
          <w:lang w:eastAsia="zh-CN"/>
        </w:rPr>
      </w:pPr>
      <w:r w:rsidRPr="0048590E">
        <w:rPr>
          <w:lang w:eastAsia="zh-CN"/>
        </w:rPr>
        <w:t xml:space="preserve">Day </w:t>
      </w:r>
      <w:r w:rsidR="00FA69E9" w:rsidRPr="0048590E">
        <w:rPr>
          <w:lang w:eastAsia="zh-CN"/>
        </w:rPr>
        <w:t>12</w:t>
      </w:r>
      <w:r w:rsidRPr="0048590E">
        <w:rPr>
          <w:lang w:eastAsia="zh-CN"/>
        </w:rPr>
        <w:t xml:space="preserve"> (100% FC): Aspirate and switch to 100% FC medium.</w:t>
      </w:r>
    </w:p>
    <w:p w14:paraId="3FC2876E" w14:textId="77777777" w:rsidR="00FB1F94" w:rsidRPr="0048590E" w:rsidRDefault="00FB1F94" w:rsidP="00FB1F94">
      <w:pPr>
        <w:pStyle w:val="a"/>
        <w:numPr>
          <w:ilvl w:val="0"/>
          <w:numId w:val="0"/>
        </w:numPr>
        <w:rPr>
          <w:lang w:eastAsia="zh-CN"/>
        </w:rPr>
      </w:pPr>
    </w:p>
    <w:p w14:paraId="72E5D523" w14:textId="42DA7CDA" w:rsidR="00316366" w:rsidRPr="0048590E" w:rsidRDefault="00316366" w:rsidP="004C7EB3">
      <w:pPr>
        <w:rPr>
          <w:lang w:eastAsia="zh-CN"/>
        </w:rPr>
      </w:pPr>
      <w:r w:rsidRPr="0048590E">
        <w:rPr>
          <w:lang w:eastAsia="zh-CN"/>
        </w:rPr>
        <w:t>NOTE:</w:t>
      </w:r>
      <w:r w:rsidRPr="0048590E">
        <w:rPr>
          <w:b/>
          <w:bCs/>
          <w:lang w:eastAsia="zh-CN"/>
        </w:rPr>
        <w:t xml:space="preserve"> </w:t>
      </w:r>
      <w:r w:rsidRPr="0048590E">
        <w:rPr>
          <w:lang w:eastAsia="zh-CN"/>
        </w:rPr>
        <w:t xml:space="preserve">This gradual adaptation reduces cellular shock and prevents the detachment of sensitive </w:t>
      </w:r>
      <w:r w:rsidRPr="0048590E">
        <w:rPr>
          <w:lang w:eastAsia="zh-CN"/>
        </w:rPr>
        <w:lastRenderedPageBreak/>
        <w:t>aneuploid clones.</w:t>
      </w:r>
    </w:p>
    <w:p w14:paraId="44B80884" w14:textId="77777777" w:rsidR="00FB1F94" w:rsidRPr="0048590E" w:rsidRDefault="00FB1F94" w:rsidP="004C7EB3">
      <w:pPr>
        <w:rPr>
          <w:lang w:eastAsia="zh-CN"/>
        </w:rPr>
      </w:pPr>
    </w:p>
    <w:p w14:paraId="59D1D154" w14:textId="372CD0B2" w:rsidR="00FA69E9" w:rsidRPr="0048590E" w:rsidRDefault="00FA69E9" w:rsidP="004C7EB3">
      <w:r w:rsidRPr="0048590E">
        <w:t>1.2.</w:t>
      </w:r>
      <w:r w:rsidRPr="0048590E">
        <w:rPr>
          <w:lang w:eastAsia="zh-CN"/>
        </w:rPr>
        <w:t>3</w:t>
      </w:r>
      <w:r w:rsidRPr="0048590E">
        <w:t xml:space="preserve"> Observe colony morphology daily. Amniotic fluid contains a heterogeneous population of cells. Under phase-contrast microscopy, identify the two primary types: F-type (fibroblast-like, spindle-shaped) and E-type (epithelial-like, rounded). The fibroblast-like mesenchymal subpopulation is optimal for reprogramming.</w:t>
      </w:r>
    </w:p>
    <w:p w14:paraId="1FDA0195" w14:textId="77777777" w:rsidR="00F41D55" w:rsidRPr="0048590E" w:rsidRDefault="00F41D55" w:rsidP="004C7EB3"/>
    <w:p w14:paraId="31722B40" w14:textId="5DE274BA" w:rsidR="00FA69E9" w:rsidRPr="0048590E" w:rsidRDefault="00FA69E9" w:rsidP="004C7EB3">
      <w:r w:rsidRPr="0048590E">
        <w:rPr>
          <w:lang w:eastAsia="zh-CN"/>
        </w:rPr>
        <w:t>NOTE:</w:t>
      </w:r>
      <w:r w:rsidRPr="0048590E">
        <w:rPr>
          <w:b/>
          <w:bCs/>
          <w:lang w:eastAsia="zh-CN"/>
        </w:rPr>
        <w:t xml:space="preserve"> </w:t>
      </w:r>
      <w:r w:rsidRPr="0048590E">
        <w:t>Monitor the cells closely for signs of senescence.</w:t>
      </w:r>
    </w:p>
    <w:p w14:paraId="5B5E78AC" w14:textId="77777777" w:rsidR="00F41D55" w:rsidRPr="0048590E" w:rsidRDefault="00F41D55" w:rsidP="004C7EB3">
      <w:pPr>
        <w:rPr>
          <w:lang w:eastAsia="zh-CN"/>
        </w:rPr>
      </w:pPr>
    </w:p>
    <w:p w14:paraId="4ACE6603" w14:textId="76283E1C" w:rsidR="00BC7E41" w:rsidRPr="0048590E" w:rsidRDefault="004F0255" w:rsidP="000C5A51">
      <w:pPr>
        <w:pStyle w:val="2"/>
      </w:pPr>
      <w:r w:rsidRPr="0048590E">
        <w:t xml:space="preserve">1.3 </w:t>
      </w:r>
      <w:r w:rsidR="00FA69E9" w:rsidRPr="0048590E">
        <w:rPr>
          <w:rFonts w:eastAsiaTheme="minorEastAsia"/>
        </w:rPr>
        <w:t>Passaging</w:t>
      </w:r>
      <w:r w:rsidRPr="0048590E">
        <w:t xml:space="preserve"> of </w:t>
      </w:r>
      <w:r w:rsidR="00F41D55" w:rsidRPr="0048590E">
        <w:t>p</w:t>
      </w:r>
      <w:r w:rsidRPr="0048590E">
        <w:t xml:space="preserve">rimary AFCs </w:t>
      </w:r>
    </w:p>
    <w:p w14:paraId="2FFC8886" w14:textId="77777777" w:rsidR="00F41D55" w:rsidRPr="0048590E" w:rsidRDefault="00F41D55" w:rsidP="004C7EB3"/>
    <w:p w14:paraId="6B2C5681" w14:textId="6DF87375" w:rsidR="00BC7E41" w:rsidRPr="0048590E" w:rsidRDefault="004F0255" w:rsidP="004C7EB3">
      <w:pPr>
        <w:rPr>
          <w:lang w:eastAsia="zh-CN"/>
        </w:rPr>
      </w:pPr>
      <w:r w:rsidRPr="0048590E">
        <w:t>1.3.1</w:t>
      </w:r>
      <w:r w:rsidRPr="0048590E">
        <w:rPr>
          <w:lang w:eastAsia="zh-CN"/>
        </w:rPr>
        <w:t xml:space="preserve"> </w:t>
      </w:r>
      <w:r w:rsidRPr="0048590E">
        <w:t>Once the cells reach 80</w:t>
      </w:r>
      <w:r w:rsidR="00DE34A6" w:rsidRPr="0048590E">
        <w:t>%–</w:t>
      </w:r>
      <w:r w:rsidRPr="0048590E">
        <w:t>90% confluence</w:t>
      </w:r>
      <w:r w:rsidR="00FA69E9" w:rsidRPr="0048590E">
        <w:t xml:space="preserve"> (typically Day 10–14)</w:t>
      </w:r>
      <w:r w:rsidRPr="0048590E">
        <w:t xml:space="preserve">, </w:t>
      </w:r>
      <w:r w:rsidRPr="0048590E">
        <w:rPr>
          <w:lang w:eastAsia="zh-CN"/>
        </w:rPr>
        <w:t>a</w:t>
      </w:r>
      <w:r w:rsidRPr="0048590E">
        <w:t xml:space="preserve">spirate the medium from the </w:t>
      </w:r>
      <w:r w:rsidR="00FA69E9" w:rsidRPr="0048590E">
        <w:rPr>
          <w:lang w:eastAsia="zh-CN"/>
        </w:rPr>
        <w:t>flask</w:t>
      </w:r>
      <w:r w:rsidRPr="0048590E">
        <w:t xml:space="preserve"> and wash once gently with 2 mL of Dulbecco's phosphate-buffered saline (DPBS) without Ca²⁺/Mg²⁺.</w:t>
      </w:r>
    </w:p>
    <w:p w14:paraId="69D57E41" w14:textId="77777777" w:rsidR="00F41D55" w:rsidRPr="0048590E" w:rsidRDefault="00F41D55" w:rsidP="004C7EB3"/>
    <w:p w14:paraId="1EFF95C4" w14:textId="6B7B0757" w:rsidR="00BC7E41" w:rsidRPr="0048590E" w:rsidRDefault="004F0255" w:rsidP="004C7EB3">
      <w:r w:rsidRPr="0048590E">
        <w:t>1.3.2 Add 1 mL of 0.25% Trypsin-EDTA solution to cover the cell monolayer.</w:t>
      </w:r>
    </w:p>
    <w:p w14:paraId="7F829A46" w14:textId="77777777" w:rsidR="00F41D55" w:rsidRPr="0048590E" w:rsidRDefault="00F41D55" w:rsidP="004C7EB3"/>
    <w:p w14:paraId="4E214044" w14:textId="5928F8CE" w:rsidR="00BC7E41" w:rsidRPr="0048590E" w:rsidRDefault="004F0255" w:rsidP="004C7EB3">
      <w:r w:rsidRPr="0048590E">
        <w:t>1.3.3 Incubate at 37 °C for 4–5 min until cells detach completely.</w:t>
      </w:r>
    </w:p>
    <w:p w14:paraId="4AED49F6" w14:textId="77777777" w:rsidR="00F41D55" w:rsidRPr="0048590E" w:rsidRDefault="00F41D55" w:rsidP="004C7EB3"/>
    <w:p w14:paraId="6CAB5627" w14:textId="3FE4E335" w:rsidR="00BC7E41" w:rsidRPr="0048590E" w:rsidRDefault="004F0255" w:rsidP="004C7EB3">
      <w:r w:rsidRPr="0048590E">
        <w:t xml:space="preserve">1.3.4 Neutralize the dissociation reagent by adding </w:t>
      </w:r>
      <w:r w:rsidRPr="0048590E">
        <w:rPr>
          <w:lang w:eastAsia="zh-CN"/>
        </w:rPr>
        <w:t>3</w:t>
      </w:r>
      <w:r w:rsidRPr="0048590E">
        <w:t xml:space="preserve"> mL of </w:t>
      </w:r>
      <w:r w:rsidR="00FA69E9" w:rsidRPr="0048590E">
        <w:rPr>
          <w:lang w:eastAsia="zh-CN"/>
        </w:rPr>
        <w:t>FC</w:t>
      </w:r>
      <w:r w:rsidRPr="0048590E">
        <w:t xml:space="preserve"> medium. Transfer the suspension to a 15 mL conical tube.</w:t>
      </w:r>
    </w:p>
    <w:p w14:paraId="718B98C3" w14:textId="77777777" w:rsidR="00F41D55" w:rsidRPr="0048590E" w:rsidRDefault="00F41D55" w:rsidP="004C7EB3"/>
    <w:p w14:paraId="04151420" w14:textId="44540718" w:rsidR="00BC7E41" w:rsidRPr="0048590E" w:rsidRDefault="004F0255" w:rsidP="004C7EB3">
      <w:r w:rsidRPr="0048590E">
        <w:t xml:space="preserve">1.3.5 Centrifuge at </w:t>
      </w:r>
      <w:r w:rsidRPr="0048590E">
        <w:rPr>
          <w:lang w:eastAsia="zh-CN"/>
        </w:rPr>
        <w:t>3</w:t>
      </w:r>
      <w:r w:rsidRPr="0048590E">
        <w:t xml:space="preserve">00 </w:t>
      </w:r>
      <w:r w:rsidRPr="0048590E">
        <w:rPr>
          <w:lang w:eastAsia="zh-CN"/>
        </w:rPr>
        <w:t>×</w:t>
      </w:r>
      <w:r w:rsidRPr="0048590E">
        <w:t xml:space="preserve"> </w:t>
      </w:r>
      <w:r w:rsidRPr="0048590E">
        <w:rPr>
          <w:i/>
          <w:iCs/>
        </w:rPr>
        <w:t>g</w:t>
      </w:r>
      <w:r w:rsidRPr="0048590E">
        <w:t xml:space="preserve"> for 5 min at room temperature.</w:t>
      </w:r>
    </w:p>
    <w:p w14:paraId="69F9D8B1" w14:textId="77777777" w:rsidR="00F41D55" w:rsidRPr="0048590E" w:rsidRDefault="00F41D55" w:rsidP="004C7EB3"/>
    <w:p w14:paraId="37B1D024" w14:textId="372D8FFE" w:rsidR="00BC7E41" w:rsidRPr="0048590E" w:rsidRDefault="004F0255" w:rsidP="004C7EB3">
      <w:r w:rsidRPr="0048590E">
        <w:t xml:space="preserve">1.3.6 Aspirate the supernatant and resuspend the cell pellet in </w:t>
      </w:r>
      <w:r w:rsidRPr="0048590E">
        <w:rPr>
          <w:lang w:eastAsia="zh-CN"/>
        </w:rPr>
        <w:t>1</w:t>
      </w:r>
      <w:r w:rsidRPr="0048590E">
        <w:t xml:space="preserve"> mL fresh </w:t>
      </w:r>
      <w:r w:rsidR="00FA69E9" w:rsidRPr="0048590E">
        <w:rPr>
          <w:lang w:eastAsia="zh-CN"/>
        </w:rPr>
        <w:t>FC</w:t>
      </w:r>
      <w:r w:rsidRPr="0048590E">
        <w:t xml:space="preserve"> medium. Count viable cells using a hemocytometer or automated cell counter with trypan blue exclusion.</w:t>
      </w:r>
    </w:p>
    <w:p w14:paraId="6E147994" w14:textId="77777777" w:rsidR="00F41D55" w:rsidRPr="0048590E" w:rsidRDefault="00F41D55" w:rsidP="004C7EB3"/>
    <w:p w14:paraId="3B8AB79D" w14:textId="361FF01A" w:rsidR="00BC7E41" w:rsidRPr="0048590E" w:rsidRDefault="004F0255" w:rsidP="004C7EB3">
      <w:r w:rsidRPr="0048590E">
        <w:t>1.3.</w:t>
      </w:r>
      <w:r w:rsidRPr="0048590E">
        <w:rPr>
          <w:lang w:eastAsia="zh-CN"/>
        </w:rPr>
        <w:t>7</w:t>
      </w:r>
      <w:r w:rsidRPr="0048590E">
        <w:t xml:space="preserve"> Seed cells into a new T</w:t>
      </w:r>
      <w:r w:rsidRPr="0048590E">
        <w:rPr>
          <w:lang w:eastAsia="zh-CN"/>
        </w:rPr>
        <w:t>2</w:t>
      </w:r>
      <w:r w:rsidRPr="0048590E">
        <w:t xml:space="preserve">5 flask at a density of </w:t>
      </w:r>
      <w:r w:rsidRPr="0048590E">
        <w:rPr>
          <w:lang w:eastAsia="zh-CN"/>
        </w:rPr>
        <w:t>30,000</w:t>
      </w:r>
      <w:r w:rsidR="00DE34A6" w:rsidRPr="0048590E">
        <w:rPr>
          <w:lang w:eastAsia="zh-CN"/>
        </w:rPr>
        <w:t>–</w:t>
      </w:r>
      <w:r w:rsidRPr="0048590E">
        <w:t>50</w:t>
      </w:r>
      <w:r w:rsidRPr="0048590E">
        <w:rPr>
          <w:lang w:eastAsia="zh-CN"/>
        </w:rPr>
        <w:t>,</w:t>
      </w:r>
      <w:r w:rsidRPr="0048590E">
        <w:t>00</w:t>
      </w:r>
      <w:r w:rsidRPr="0048590E">
        <w:rPr>
          <w:lang w:eastAsia="zh-CN"/>
        </w:rPr>
        <w:t>0</w:t>
      </w:r>
      <w:r w:rsidRPr="0048590E">
        <w:t xml:space="preserve"> cells/cm² in complete medium</w:t>
      </w:r>
      <w:r w:rsidRPr="0048590E">
        <w:rPr>
          <w:lang w:eastAsia="zh-CN"/>
        </w:rPr>
        <w:t xml:space="preserve"> (usually </w:t>
      </w:r>
      <w:r w:rsidRPr="0048590E">
        <w:t>at a 1:2 or 1:3 ratio</w:t>
      </w:r>
      <w:r w:rsidRPr="0048590E">
        <w:rPr>
          <w:lang w:eastAsia="zh-CN"/>
        </w:rPr>
        <w:t>)</w:t>
      </w:r>
      <w:r w:rsidRPr="0048590E">
        <w:t>.</w:t>
      </w:r>
    </w:p>
    <w:p w14:paraId="0FF144A7" w14:textId="77777777" w:rsidR="00F41D55" w:rsidRPr="0048590E" w:rsidRDefault="00F41D55" w:rsidP="004C7EB3"/>
    <w:p w14:paraId="53B2E743" w14:textId="7C1A1700" w:rsidR="00BC7E41" w:rsidRPr="0048590E" w:rsidRDefault="004F0255" w:rsidP="004C7EB3">
      <w:r w:rsidRPr="0048590E">
        <w:t>1.3.</w:t>
      </w:r>
      <w:r w:rsidRPr="0048590E">
        <w:rPr>
          <w:lang w:eastAsia="zh-CN"/>
        </w:rPr>
        <w:t>8</w:t>
      </w:r>
      <w:r w:rsidRPr="0048590E">
        <w:t xml:space="preserve"> Expand cells to passage 3–5 before using them for reprogramming. Do not use cells beyond passage 6.</w:t>
      </w:r>
    </w:p>
    <w:p w14:paraId="214B4E13" w14:textId="77777777" w:rsidR="00F41D55" w:rsidRPr="0048590E" w:rsidRDefault="00F41D55" w:rsidP="004C7EB3">
      <w:pPr>
        <w:rPr>
          <w:b/>
          <w:i/>
          <w:iCs/>
        </w:rPr>
      </w:pPr>
    </w:p>
    <w:p w14:paraId="115EDE64" w14:textId="11A1F834" w:rsidR="00BC7E41" w:rsidRPr="0048590E" w:rsidRDefault="00DE34A6" w:rsidP="004C7EB3">
      <w:r w:rsidRPr="0048590E">
        <w:rPr>
          <w:bCs/>
        </w:rPr>
        <w:t>NOTE</w:t>
      </w:r>
      <w:r w:rsidR="004F0255" w:rsidRPr="0048590E">
        <w:rPr>
          <w:bCs/>
        </w:rPr>
        <w:t>:</w:t>
      </w:r>
      <w:r w:rsidR="004F0255" w:rsidRPr="0048590E">
        <w:rPr>
          <w:b/>
        </w:rPr>
        <w:t xml:space="preserve"> </w:t>
      </w:r>
      <w:r w:rsidR="004F0255" w:rsidRPr="0048590E">
        <w:t>Cell quality at the time of electroporation is the single most important determinant of reprogramming success. Use only healthy, log-phase growing F-</w:t>
      </w:r>
      <w:r w:rsidR="004F0255" w:rsidRPr="0048590E">
        <w:rPr>
          <w:lang w:eastAsia="zh-CN"/>
        </w:rPr>
        <w:t>type AFC</w:t>
      </w:r>
      <w:r w:rsidR="004F0255" w:rsidRPr="0048590E">
        <w:t xml:space="preserve"> </w:t>
      </w:r>
      <w:r w:rsidR="004F0255" w:rsidRPr="0048590E">
        <w:rPr>
          <w:lang w:eastAsia="zh-CN"/>
        </w:rPr>
        <w:t>w</w:t>
      </w:r>
      <w:r w:rsidR="004F0255" w:rsidRPr="0048590E">
        <w:t>ith no signs of senescence or abnormal morphology.</w:t>
      </w:r>
    </w:p>
    <w:p w14:paraId="2140205B" w14:textId="77777777" w:rsidR="00BC7E41" w:rsidRPr="0048590E" w:rsidRDefault="00BC7E41" w:rsidP="004C7EB3">
      <w:pPr>
        <w:rPr>
          <w:lang w:eastAsia="zh-CN"/>
        </w:rPr>
      </w:pPr>
    </w:p>
    <w:p w14:paraId="3425FD21" w14:textId="5F211B15" w:rsidR="00BC7E41" w:rsidRPr="00C55326" w:rsidRDefault="004F0255" w:rsidP="004C7EB3">
      <w:pPr>
        <w:pStyle w:val="1"/>
        <w:spacing w:before="0" w:after="0"/>
        <w:rPr>
          <w:rFonts w:ascii="Calibri" w:hAnsi="Calibri" w:cs="Calibri"/>
          <w:szCs w:val="24"/>
          <w:highlight w:val="yellow"/>
        </w:rPr>
      </w:pPr>
      <w:r w:rsidRPr="00C55326">
        <w:rPr>
          <w:rFonts w:ascii="Calibri" w:hAnsi="Calibri" w:cs="Calibri"/>
          <w:szCs w:val="24"/>
          <w:highlight w:val="yellow"/>
          <w:lang w:eastAsia="zh-CN"/>
        </w:rPr>
        <w:t>2</w:t>
      </w:r>
      <w:r w:rsidRPr="00C55326">
        <w:rPr>
          <w:rFonts w:ascii="Calibri" w:hAnsi="Calibri" w:cs="Calibri"/>
          <w:szCs w:val="24"/>
          <w:highlight w:val="yellow"/>
        </w:rPr>
        <w:t xml:space="preserve">. Electroporation of </w:t>
      </w:r>
      <w:r w:rsidR="00A3070B" w:rsidRPr="00C55326">
        <w:rPr>
          <w:rFonts w:ascii="Calibri" w:hAnsi="Calibri" w:cs="Calibri"/>
          <w:szCs w:val="24"/>
          <w:highlight w:val="yellow"/>
        </w:rPr>
        <w:t xml:space="preserve">episomal plasmids </w:t>
      </w:r>
      <w:r w:rsidRPr="00C55326">
        <w:rPr>
          <w:rFonts w:ascii="Calibri" w:hAnsi="Calibri" w:cs="Calibri"/>
          <w:szCs w:val="24"/>
          <w:highlight w:val="yellow"/>
        </w:rPr>
        <w:t>into A</w:t>
      </w:r>
      <w:r w:rsidRPr="00C55326">
        <w:rPr>
          <w:rFonts w:ascii="Calibri" w:hAnsi="Calibri" w:cs="Calibri"/>
          <w:szCs w:val="24"/>
          <w:highlight w:val="yellow"/>
          <w:lang w:eastAsia="zh-CN"/>
        </w:rPr>
        <w:t>F</w:t>
      </w:r>
      <w:r w:rsidRPr="00C55326">
        <w:rPr>
          <w:rFonts w:ascii="Calibri" w:hAnsi="Calibri" w:cs="Calibri"/>
          <w:szCs w:val="24"/>
          <w:highlight w:val="yellow"/>
        </w:rPr>
        <w:t xml:space="preserve">Cs </w:t>
      </w:r>
      <w:r w:rsidR="000E2748" w:rsidRPr="00C55326">
        <w:rPr>
          <w:rFonts w:ascii="Calibri" w:hAnsi="Calibri" w:cs="Calibri"/>
          <w:szCs w:val="24"/>
          <w:highlight w:val="yellow"/>
        </w:rPr>
        <w:t>using</w:t>
      </w:r>
      <w:r w:rsidRPr="00C55326">
        <w:rPr>
          <w:rFonts w:ascii="Calibri" w:hAnsi="Calibri" w:cs="Calibri"/>
          <w:szCs w:val="24"/>
          <w:highlight w:val="yellow"/>
        </w:rPr>
        <w:t xml:space="preserve"> </w:t>
      </w:r>
      <w:r w:rsidR="000E2748" w:rsidRPr="00C55326">
        <w:rPr>
          <w:rFonts w:ascii="Calibri" w:hAnsi="Calibri" w:cs="Calibri"/>
          <w:highlight w:val="yellow"/>
        </w:rPr>
        <w:t>a cell electroporation system</w:t>
      </w:r>
    </w:p>
    <w:p w14:paraId="5935703D" w14:textId="77777777" w:rsidR="000E2748" w:rsidRPr="00C55326" w:rsidRDefault="000E2748" w:rsidP="000C5A51">
      <w:pPr>
        <w:pStyle w:val="2"/>
        <w:rPr>
          <w:highlight w:val="yellow"/>
        </w:rPr>
      </w:pPr>
    </w:p>
    <w:p w14:paraId="306CAC10" w14:textId="527DCED8" w:rsidR="00BC7E41" w:rsidRPr="00C55326" w:rsidRDefault="004F0255" w:rsidP="000C5A51">
      <w:pPr>
        <w:pStyle w:val="2"/>
        <w:rPr>
          <w:highlight w:val="yellow"/>
        </w:rPr>
      </w:pPr>
      <w:r w:rsidRPr="00C55326">
        <w:rPr>
          <w:highlight w:val="yellow"/>
        </w:rPr>
        <w:t xml:space="preserve">2.1 Coat </w:t>
      </w:r>
      <w:r w:rsidR="000E2748" w:rsidRPr="00C55326">
        <w:rPr>
          <w:highlight w:val="yellow"/>
        </w:rPr>
        <w:t>culture vessels with basement membrane matrix</w:t>
      </w:r>
    </w:p>
    <w:p w14:paraId="066EF80A" w14:textId="77777777" w:rsidR="000E2748" w:rsidRPr="00C55326" w:rsidRDefault="000E2748" w:rsidP="004C7EB3">
      <w:pPr>
        <w:rPr>
          <w:highlight w:val="yellow"/>
        </w:rPr>
      </w:pPr>
    </w:p>
    <w:p w14:paraId="5411A9D1" w14:textId="1407B31C" w:rsidR="00BC7E41" w:rsidRPr="00C55326" w:rsidRDefault="004F0255" w:rsidP="004C7EB3">
      <w:pPr>
        <w:rPr>
          <w:highlight w:val="yellow"/>
        </w:rPr>
      </w:pPr>
      <w:r w:rsidRPr="00C55326">
        <w:rPr>
          <w:highlight w:val="yellow"/>
        </w:rPr>
        <w:t>2.</w:t>
      </w:r>
      <w:r w:rsidRPr="00C55326">
        <w:rPr>
          <w:highlight w:val="yellow"/>
          <w:lang w:eastAsia="zh-CN"/>
        </w:rPr>
        <w:t>1</w:t>
      </w:r>
      <w:r w:rsidRPr="00C55326">
        <w:rPr>
          <w:highlight w:val="yellow"/>
        </w:rPr>
        <w:t>.1 Thaw the basement membrane matrix (</w:t>
      </w:r>
      <w:r w:rsidRPr="00C55326">
        <w:rPr>
          <w:highlight w:val="yellow"/>
          <w:lang w:eastAsia="zh-CN"/>
        </w:rPr>
        <w:t>Matrigel</w:t>
      </w:r>
      <w:r w:rsidRPr="00C55326">
        <w:rPr>
          <w:highlight w:val="yellow"/>
        </w:rPr>
        <w:t>) overnight at 4 °C on ice.</w:t>
      </w:r>
    </w:p>
    <w:p w14:paraId="68373DCD" w14:textId="77777777" w:rsidR="000E2748" w:rsidRPr="00C55326" w:rsidRDefault="000E2748" w:rsidP="004C7EB3">
      <w:pPr>
        <w:rPr>
          <w:highlight w:val="yellow"/>
        </w:rPr>
      </w:pPr>
    </w:p>
    <w:p w14:paraId="44ACA61F" w14:textId="28CB14B0" w:rsidR="00BC7E41" w:rsidRPr="00C55326" w:rsidRDefault="004F0255" w:rsidP="004C7EB3">
      <w:pPr>
        <w:rPr>
          <w:highlight w:val="yellow"/>
        </w:rPr>
      </w:pPr>
      <w:r w:rsidRPr="00C55326">
        <w:rPr>
          <w:highlight w:val="yellow"/>
        </w:rPr>
        <w:t>2.</w:t>
      </w:r>
      <w:r w:rsidRPr="00C55326">
        <w:rPr>
          <w:highlight w:val="yellow"/>
          <w:lang w:eastAsia="zh-CN"/>
        </w:rPr>
        <w:t>1</w:t>
      </w:r>
      <w:r w:rsidRPr="00C55326">
        <w:rPr>
          <w:highlight w:val="yellow"/>
        </w:rPr>
        <w:t>.2 Chill sterile DPBS or DMEM/F-12 on ice. Pre-c</w:t>
      </w:r>
      <w:r w:rsidRPr="00C55326">
        <w:rPr>
          <w:highlight w:val="yellow"/>
          <w:lang w:eastAsia="zh-CN"/>
        </w:rPr>
        <w:t>ool</w:t>
      </w:r>
      <w:r w:rsidRPr="00C55326">
        <w:rPr>
          <w:highlight w:val="yellow"/>
        </w:rPr>
        <w:t xml:space="preserve"> pipette tips and tubes on ice for 30 min.</w:t>
      </w:r>
    </w:p>
    <w:p w14:paraId="1BB227C6" w14:textId="77777777" w:rsidR="000E2748" w:rsidRPr="00C55326" w:rsidRDefault="000E2748" w:rsidP="004C7EB3">
      <w:pPr>
        <w:rPr>
          <w:highlight w:val="yellow"/>
        </w:rPr>
      </w:pPr>
    </w:p>
    <w:p w14:paraId="2E6DBC05" w14:textId="6ED58B3E" w:rsidR="00BC7E41" w:rsidRPr="00C55326" w:rsidRDefault="004F0255" w:rsidP="004C7EB3">
      <w:pPr>
        <w:rPr>
          <w:highlight w:val="yellow"/>
        </w:rPr>
      </w:pPr>
      <w:r w:rsidRPr="00C55326">
        <w:rPr>
          <w:highlight w:val="yellow"/>
        </w:rPr>
        <w:t>2.</w:t>
      </w:r>
      <w:r w:rsidRPr="00C55326">
        <w:rPr>
          <w:highlight w:val="yellow"/>
          <w:lang w:eastAsia="zh-CN"/>
        </w:rPr>
        <w:t>1</w:t>
      </w:r>
      <w:r w:rsidRPr="00C55326">
        <w:rPr>
          <w:highlight w:val="yellow"/>
        </w:rPr>
        <w:t xml:space="preserve">.3 Dilute the </w:t>
      </w:r>
      <w:r w:rsidR="00CC0A62" w:rsidRPr="00C55326">
        <w:rPr>
          <w:highlight w:val="yellow"/>
        </w:rPr>
        <w:t xml:space="preserve">basement membrane matrix </w:t>
      </w:r>
      <w:r w:rsidRPr="00C55326">
        <w:rPr>
          <w:highlight w:val="yellow"/>
          <w:lang w:eastAsia="zh-CN"/>
        </w:rPr>
        <w:t>1</w:t>
      </w:r>
      <w:r w:rsidRPr="00C55326">
        <w:rPr>
          <w:highlight w:val="yellow"/>
        </w:rPr>
        <w:t>:</w:t>
      </w:r>
      <w:r w:rsidRPr="00C55326">
        <w:rPr>
          <w:highlight w:val="yellow"/>
          <w:lang w:eastAsia="zh-CN"/>
        </w:rPr>
        <w:t>2</w:t>
      </w:r>
      <w:r w:rsidRPr="00C55326">
        <w:rPr>
          <w:highlight w:val="yellow"/>
        </w:rPr>
        <w:t xml:space="preserve">00 in ice-cold DMEM/F-12 using cold tips and tubes (e.g., </w:t>
      </w:r>
      <w:r w:rsidRPr="00C55326">
        <w:rPr>
          <w:highlight w:val="yellow"/>
          <w:lang w:eastAsia="zh-CN"/>
        </w:rPr>
        <w:t>3</w:t>
      </w:r>
      <w:r w:rsidRPr="00C55326">
        <w:rPr>
          <w:highlight w:val="yellow"/>
        </w:rPr>
        <w:t xml:space="preserve">0 µL matrix + </w:t>
      </w:r>
      <w:r w:rsidRPr="00C55326">
        <w:rPr>
          <w:highlight w:val="yellow"/>
          <w:lang w:eastAsia="zh-CN"/>
        </w:rPr>
        <w:t>6</w:t>
      </w:r>
      <w:r w:rsidRPr="00C55326">
        <w:rPr>
          <w:highlight w:val="yellow"/>
        </w:rPr>
        <w:t xml:space="preserve"> mL DMEM/F-12 for a 6-well plate).</w:t>
      </w:r>
    </w:p>
    <w:p w14:paraId="56F9DFDC" w14:textId="77777777" w:rsidR="000E2748" w:rsidRPr="00C55326" w:rsidRDefault="000E2748" w:rsidP="004C7EB3">
      <w:pPr>
        <w:rPr>
          <w:highlight w:val="yellow"/>
        </w:rPr>
      </w:pPr>
    </w:p>
    <w:p w14:paraId="42D2CD9B" w14:textId="0B765DD1" w:rsidR="00BC7E41" w:rsidRPr="00C55326" w:rsidRDefault="004F0255" w:rsidP="004C7EB3">
      <w:pPr>
        <w:rPr>
          <w:highlight w:val="yellow"/>
        </w:rPr>
      </w:pPr>
      <w:r w:rsidRPr="00C55326">
        <w:rPr>
          <w:highlight w:val="yellow"/>
        </w:rPr>
        <w:t>2.</w:t>
      </w:r>
      <w:r w:rsidRPr="00C55326">
        <w:rPr>
          <w:highlight w:val="yellow"/>
          <w:lang w:eastAsia="zh-CN"/>
        </w:rPr>
        <w:t>1</w:t>
      </w:r>
      <w:r w:rsidRPr="00C55326">
        <w:rPr>
          <w:highlight w:val="yellow"/>
        </w:rPr>
        <w:t>.4 Mix thoroughly but gently by pipetting up and down 5–6 times. Avoid introducing air bubbles.</w:t>
      </w:r>
    </w:p>
    <w:p w14:paraId="5F88AB00" w14:textId="77777777" w:rsidR="000E2748" w:rsidRPr="00C55326" w:rsidRDefault="000E2748" w:rsidP="004C7EB3">
      <w:pPr>
        <w:rPr>
          <w:highlight w:val="yellow"/>
        </w:rPr>
      </w:pPr>
    </w:p>
    <w:p w14:paraId="2C267938" w14:textId="28ABBD44" w:rsidR="00BC7E41" w:rsidRPr="00C55326" w:rsidRDefault="004F0255" w:rsidP="004C7EB3">
      <w:pPr>
        <w:rPr>
          <w:highlight w:val="yellow"/>
        </w:rPr>
      </w:pPr>
      <w:r w:rsidRPr="00C55326">
        <w:rPr>
          <w:highlight w:val="yellow"/>
        </w:rPr>
        <w:t>2.</w:t>
      </w:r>
      <w:r w:rsidRPr="00C55326">
        <w:rPr>
          <w:highlight w:val="yellow"/>
          <w:lang w:eastAsia="zh-CN"/>
        </w:rPr>
        <w:t>1</w:t>
      </w:r>
      <w:r w:rsidRPr="00C55326">
        <w:rPr>
          <w:highlight w:val="yellow"/>
        </w:rPr>
        <w:t>.5 Add the diluted coating solution to culture vessels at 1 mL per well for a 6-well plate.</w:t>
      </w:r>
    </w:p>
    <w:p w14:paraId="40E4746C" w14:textId="77777777" w:rsidR="000E2748" w:rsidRPr="00C55326" w:rsidRDefault="000E2748" w:rsidP="004C7EB3">
      <w:pPr>
        <w:rPr>
          <w:highlight w:val="yellow"/>
        </w:rPr>
      </w:pPr>
    </w:p>
    <w:p w14:paraId="5B051EE0" w14:textId="4B907CBA" w:rsidR="00BC7E41" w:rsidRPr="00C55326" w:rsidRDefault="004F0255" w:rsidP="004C7EB3">
      <w:pPr>
        <w:rPr>
          <w:highlight w:val="yellow"/>
        </w:rPr>
      </w:pPr>
      <w:r w:rsidRPr="00C55326">
        <w:rPr>
          <w:highlight w:val="yellow"/>
        </w:rPr>
        <w:t>2.</w:t>
      </w:r>
      <w:r w:rsidRPr="00C55326">
        <w:rPr>
          <w:highlight w:val="yellow"/>
          <w:lang w:eastAsia="zh-CN"/>
        </w:rPr>
        <w:t>1</w:t>
      </w:r>
      <w:r w:rsidRPr="00C55326">
        <w:rPr>
          <w:highlight w:val="yellow"/>
        </w:rPr>
        <w:t xml:space="preserve">.6 Incubate the coated vessels at 37 °C for at least 1 </w:t>
      </w:r>
      <w:r w:rsidR="00CC0A62" w:rsidRPr="00C55326">
        <w:rPr>
          <w:highlight w:val="yellow"/>
        </w:rPr>
        <w:t>h</w:t>
      </w:r>
      <w:r w:rsidRPr="00C55326">
        <w:rPr>
          <w:highlight w:val="yellow"/>
        </w:rPr>
        <w:t>, or at room temperature for 2 h.</w:t>
      </w:r>
    </w:p>
    <w:p w14:paraId="745E2C4E" w14:textId="77777777" w:rsidR="000E2748" w:rsidRPr="00C55326" w:rsidRDefault="000E2748" w:rsidP="004C7EB3">
      <w:pPr>
        <w:rPr>
          <w:highlight w:val="yellow"/>
        </w:rPr>
      </w:pPr>
    </w:p>
    <w:p w14:paraId="6E7E66CA" w14:textId="284C3165" w:rsidR="00BC7E41" w:rsidRPr="00C55326" w:rsidRDefault="004F0255" w:rsidP="004C7EB3">
      <w:pPr>
        <w:rPr>
          <w:highlight w:val="yellow"/>
        </w:rPr>
      </w:pPr>
      <w:r w:rsidRPr="00C55326">
        <w:rPr>
          <w:highlight w:val="yellow"/>
        </w:rPr>
        <w:t>2.</w:t>
      </w:r>
      <w:r w:rsidRPr="00C55326">
        <w:rPr>
          <w:highlight w:val="yellow"/>
          <w:lang w:eastAsia="zh-CN"/>
        </w:rPr>
        <w:t>1</w:t>
      </w:r>
      <w:r w:rsidRPr="00C55326">
        <w:rPr>
          <w:highlight w:val="yellow"/>
        </w:rPr>
        <w:t xml:space="preserve">.7 Aspirate the coating solution immediately before plating cells. </w:t>
      </w:r>
      <w:r w:rsidRPr="00C55326">
        <w:rPr>
          <w:highlight w:val="yellow"/>
          <w:lang w:eastAsia="zh-CN"/>
        </w:rPr>
        <w:t>Add 2 mL Antibiotic-free FC medium</w:t>
      </w:r>
      <w:r w:rsidRPr="00C55326">
        <w:rPr>
          <w:highlight w:val="yellow"/>
        </w:rPr>
        <w:t xml:space="preserve"> </w:t>
      </w:r>
      <w:r w:rsidRPr="00C55326">
        <w:rPr>
          <w:highlight w:val="yellow"/>
          <w:lang w:eastAsia="zh-CN"/>
        </w:rPr>
        <w:t xml:space="preserve">plus </w:t>
      </w:r>
      <w:r w:rsidRPr="00C55326">
        <w:rPr>
          <w:highlight w:val="yellow"/>
        </w:rPr>
        <w:t xml:space="preserve">10 </w:t>
      </w:r>
      <w:proofErr w:type="spellStart"/>
      <w:r w:rsidRPr="00C55326">
        <w:rPr>
          <w:highlight w:val="yellow"/>
        </w:rPr>
        <w:t>μM</w:t>
      </w:r>
      <w:proofErr w:type="spellEnd"/>
      <w:r w:rsidRPr="00C55326">
        <w:rPr>
          <w:highlight w:val="yellow"/>
        </w:rPr>
        <w:t xml:space="preserve"> Y-27632 (ROCK inhibitor)</w:t>
      </w:r>
      <w:r w:rsidRPr="00C55326">
        <w:rPr>
          <w:highlight w:val="yellow"/>
          <w:lang w:eastAsia="zh-CN"/>
        </w:rPr>
        <w:t xml:space="preserve"> and return the plate to </w:t>
      </w:r>
      <w:r w:rsidR="00CC0A62" w:rsidRPr="00C55326">
        <w:rPr>
          <w:highlight w:val="yellow"/>
          <w:lang w:eastAsia="zh-CN"/>
        </w:rPr>
        <w:t xml:space="preserve">a </w:t>
      </w:r>
      <w:r w:rsidRPr="00C55326">
        <w:rPr>
          <w:highlight w:val="yellow"/>
        </w:rPr>
        <w:t>37 °C</w:t>
      </w:r>
      <w:r w:rsidRPr="00C55326">
        <w:rPr>
          <w:highlight w:val="yellow"/>
          <w:lang w:eastAsia="zh-CN"/>
        </w:rPr>
        <w:t xml:space="preserve"> incubator. </w:t>
      </w:r>
      <w:r w:rsidRPr="00C55326">
        <w:rPr>
          <w:highlight w:val="yellow"/>
        </w:rPr>
        <w:t>Do not allow the coated surface to dry.</w:t>
      </w:r>
    </w:p>
    <w:p w14:paraId="322E3824" w14:textId="77777777" w:rsidR="000E2748" w:rsidRPr="00C55326" w:rsidRDefault="000E2748" w:rsidP="004C7EB3">
      <w:pPr>
        <w:rPr>
          <w:b/>
          <w:i/>
          <w:iCs/>
          <w:highlight w:val="yellow"/>
        </w:rPr>
      </w:pPr>
    </w:p>
    <w:p w14:paraId="023A5769" w14:textId="04F47B63" w:rsidR="00BC7E41" w:rsidRPr="00C55326" w:rsidRDefault="004F0255" w:rsidP="004C7EB3">
      <w:pPr>
        <w:rPr>
          <w:highlight w:val="yellow"/>
          <w:lang w:eastAsia="zh-CN"/>
        </w:rPr>
      </w:pPr>
      <w:r w:rsidRPr="00C55326">
        <w:rPr>
          <w:bCs/>
          <w:highlight w:val="yellow"/>
        </w:rPr>
        <w:t>NOTE:</w:t>
      </w:r>
      <w:r w:rsidRPr="00C55326">
        <w:rPr>
          <w:b/>
          <w:highlight w:val="yellow"/>
        </w:rPr>
        <w:t xml:space="preserve"> </w:t>
      </w:r>
      <w:r w:rsidRPr="00C55326">
        <w:rPr>
          <w:highlight w:val="yellow"/>
        </w:rPr>
        <w:t xml:space="preserve">Coated plates can be stored at 4 °C sealed with </w:t>
      </w:r>
      <w:r w:rsidR="00FB00DF" w:rsidRPr="00C55326">
        <w:rPr>
          <w:highlight w:val="yellow"/>
          <w:lang w:eastAsia="zh-CN"/>
        </w:rPr>
        <w:t>p</w:t>
      </w:r>
      <w:r w:rsidRPr="00C55326">
        <w:rPr>
          <w:highlight w:val="yellow"/>
        </w:rPr>
        <w:t>arafilm for up to 7 days. Equilibrate to room temperature before use.</w:t>
      </w:r>
    </w:p>
    <w:p w14:paraId="32EB2E3D" w14:textId="77777777" w:rsidR="000E2748" w:rsidRPr="00C55326" w:rsidRDefault="000E2748" w:rsidP="000C5A51">
      <w:pPr>
        <w:pStyle w:val="2"/>
        <w:rPr>
          <w:highlight w:val="yellow"/>
        </w:rPr>
      </w:pPr>
    </w:p>
    <w:p w14:paraId="13380CB9" w14:textId="48FDF963" w:rsidR="00BC7E41" w:rsidRPr="00C55326" w:rsidRDefault="004F0255" w:rsidP="000C5A51">
      <w:pPr>
        <w:pStyle w:val="2"/>
        <w:rPr>
          <w:highlight w:val="yellow"/>
        </w:rPr>
      </w:pPr>
      <w:r w:rsidRPr="00C55326">
        <w:rPr>
          <w:highlight w:val="yellow"/>
        </w:rPr>
        <w:t>2.</w:t>
      </w:r>
      <w:r w:rsidRPr="00C55326">
        <w:rPr>
          <w:rFonts w:eastAsiaTheme="minorEastAsia"/>
          <w:highlight w:val="yellow"/>
        </w:rPr>
        <w:t>2</w:t>
      </w:r>
      <w:r w:rsidRPr="00C55326">
        <w:rPr>
          <w:highlight w:val="yellow"/>
        </w:rPr>
        <w:t xml:space="preserve"> Thaw and </w:t>
      </w:r>
      <w:r w:rsidR="00CC0A62" w:rsidRPr="00C55326">
        <w:rPr>
          <w:highlight w:val="yellow"/>
        </w:rPr>
        <w:t>prepare episomal reprogramming plasmids</w:t>
      </w:r>
    </w:p>
    <w:p w14:paraId="1AF74E08" w14:textId="77777777" w:rsidR="000E2748" w:rsidRPr="00C55326" w:rsidRDefault="000E2748" w:rsidP="004C7EB3">
      <w:pPr>
        <w:rPr>
          <w:highlight w:val="yellow"/>
          <w:lang w:eastAsia="zh-CN"/>
        </w:rPr>
      </w:pPr>
    </w:p>
    <w:p w14:paraId="684CC3D0" w14:textId="40E5730E" w:rsidR="00BC7E41" w:rsidRPr="00C55326" w:rsidRDefault="004F0255" w:rsidP="004C7EB3">
      <w:pPr>
        <w:rPr>
          <w:highlight w:val="yellow"/>
          <w:lang w:eastAsia="zh-CN"/>
        </w:rPr>
      </w:pPr>
      <w:r w:rsidRPr="00C55326">
        <w:rPr>
          <w:highlight w:val="yellow"/>
          <w:lang w:eastAsia="zh-CN"/>
        </w:rPr>
        <w:t xml:space="preserve">2.2.1 Plasmid </w:t>
      </w:r>
      <w:r w:rsidR="00CC0A62" w:rsidRPr="00C55326">
        <w:rPr>
          <w:highlight w:val="yellow"/>
          <w:lang w:eastAsia="zh-CN"/>
        </w:rPr>
        <w:t>s</w:t>
      </w:r>
      <w:r w:rsidRPr="00C55326">
        <w:rPr>
          <w:highlight w:val="yellow"/>
          <w:lang w:eastAsia="zh-CN"/>
        </w:rPr>
        <w:t xml:space="preserve">election: </w:t>
      </w:r>
      <w:r w:rsidRPr="00C55326">
        <w:rPr>
          <w:highlight w:val="yellow"/>
        </w:rPr>
        <w:t xml:space="preserve">Use the following episomal plasmids for reprogramming: pCXLE-hOCT3/4-shp53, </w:t>
      </w:r>
      <w:proofErr w:type="spellStart"/>
      <w:r w:rsidRPr="00C55326">
        <w:rPr>
          <w:highlight w:val="yellow"/>
        </w:rPr>
        <w:t>pCXLE-hSK</w:t>
      </w:r>
      <w:proofErr w:type="spellEnd"/>
      <w:r w:rsidRPr="00C55326">
        <w:rPr>
          <w:highlight w:val="yellow"/>
        </w:rPr>
        <w:t xml:space="preserve">, </w:t>
      </w:r>
      <w:proofErr w:type="spellStart"/>
      <w:r w:rsidRPr="00C55326">
        <w:rPr>
          <w:highlight w:val="yellow"/>
        </w:rPr>
        <w:t>pCXLE-hUL</w:t>
      </w:r>
      <w:proofErr w:type="spellEnd"/>
      <w:r w:rsidR="00FB00DF" w:rsidRPr="00C55326">
        <w:rPr>
          <w:highlight w:val="yellow"/>
          <w:lang w:eastAsia="zh-CN"/>
        </w:rPr>
        <w:t xml:space="preserve">, and </w:t>
      </w:r>
      <w:r w:rsidR="00FB00DF" w:rsidRPr="00C55326">
        <w:rPr>
          <w:highlight w:val="yellow"/>
        </w:rPr>
        <w:t>pCXLE-EBNA1</w:t>
      </w:r>
      <w:r w:rsidR="00FB00DF" w:rsidRPr="00C55326">
        <w:rPr>
          <w:highlight w:val="yellow"/>
          <w:lang w:eastAsia="zh-CN"/>
        </w:rPr>
        <w:t>.</w:t>
      </w:r>
    </w:p>
    <w:p w14:paraId="319E4AA2" w14:textId="77777777" w:rsidR="00186C1B" w:rsidRPr="00C55326" w:rsidRDefault="00186C1B" w:rsidP="004C7EB3">
      <w:pPr>
        <w:rPr>
          <w:highlight w:val="yellow"/>
          <w:lang w:eastAsia="zh-CN"/>
        </w:rPr>
      </w:pPr>
    </w:p>
    <w:p w14:paraId="5412D351" w14:textId="770C4846" w:rsidR="00FB00DF" w:rsidRPr="00C55326" w:rsidRDefault="00186C1B" w:rsidP="004C7EB3">
      <w:pPr>
        <w:rPr>
          <w:highlight w:val="yellow"/>
          <w:lang w:eastAsia="zh-CN"/>
        </w:rPr>
      </w:pPr>
      <w:r w:rsidRPr="00C55326">
        <w:rPr>
          <w:highlight w:val="yellow"/>
        </w:rPr>
        <w:t xml:space="preserve">NOTE: </w:t>
      </w:r>
      <w:r w:rsidR="00FB00DF" w:rsidRPr="00C55326">
        <w:rPr>
          <w:highlight w:val="yellow"/>
        </w:rPr>
        <w:t>(Optional)</w:t>
      </w:r>
      <w:r w:rsidRPr="00C55326">
        <w:rPr>
          <w:b/>
          <w:bCs/>
          <w:highlight w:val="yellow"/>
          <w:lang w:eastAsia="zh-CN"/>
        </w:rPr>
        <w:t xml:space="preserve"> </w:t>
      </w:r>
      <w:r w:rsidR="00FB00DF" w:rsidRPr="00C55326">
        <w:rPr>
          <w:highlight w:val="yellow"/>
          <w:lang w:eastAsia="zh-CN"/>
        </w:rPr>
        <w:t xml:space="preserve">For optimization of electroporation conditions, </w:t>
      </w:r>
      <w:proofErr w:type="spellStart"/>
      <w:r w:rsidR="00FB00DF" w:rsidRPr="00C55326">
        <w:rPr>
          <w:highlight w:val="yellow"/>
          <w:lang w:eastAsia="zh-CN"/>
        </w:rPr>
        <w:t>pCE</w:t>
      </w:r>
      <w:proofErr w:type="spellEnd"/>
      <w:r w:rsidR="00FB00DF" w:rsidRPr="00C55326">
        <w:rPr>
          <w:highlight w:val="yellow"/>
          <w:lang w:eastAsia="zh-CN"/>
        </w:rPr>
        <w:t>-GFP may be electroporated in parallel under identical settings. GFP expression during the first 48–72 h provides a convenient indicator of transfection efficiency, while the gradual loss of GFP signal during subsequent passaging can be used to monitor transient plasmid dilution.</w:t>
      </w:r>
    </w:p>
    <w:p w14:paraId="2094B417" w14:textId="77777777" w:rsidR="000E2748" w:rsidRPr="00C55326" w:rsidRDefault="000E2748" w:rsidP="004C7EB3">
      <w:pPr>
        <w:rPr>
          <w:highlight w:val="yellow"/>
          <w:lang w:eastAsia="zh-CN"/>
        </w:rPr>
      </w:pPr>
    </w:p>
    <w:p w14:paraId="1369E6AF" w14:textId="315C6810" w:rsidR="00BC7E41" w:rsidRPr="00C55326" w:rsidRDefault="004F0255" w:rsidP="004C7EB3">
      <w:pPr>
        <w:rPr>
          <w:highlight w:val="yellow"/>
          <w:lang w:eastAsia="zh-CN"/>
        </w:rPr>
      </w:pPr>
      <w:r w:rsidRPr="00C55326">
        <w:rPr>
          <w:highlight w:val="yellow"/>
          <w:lang w:eastAsia="zh-CN"/>
        </w:rPr>
        <w:t xml:space="preserve">2.2.2 Quality </w:t>
      </w:r>
      <w:r w:rsidR="00186C1B" w:rsidRPr="00C55326">
        <w:rPr>
          <w:highlight w:val="yellow"/>
          <w:lang w:eastAsia="zh-CN"/>
        </w:rPr>
        <w:t>c</w:t>
      </w:r>
      <w:r w:rsidRPr="00C55326">
        <w:rPr>
          <w:highlight w:val="yellow"/>
          <w:lang w:eastAsia="zh-CN"/>
        </w:rPr>
        <w:t>ontrol (QC): Verify the DNA concentration and purity using a spectrophotometer. Ensure the A260/280 ratio is between 1.8 and 1.9. Ensure that the concentration of each plasmid is greater than 1 µg/µL and sterile.</w:t>
      </w:r>
    </w:p>
    <w:p w14:paraId="6D9AD2FE" w14:textId="77777777" w:rsidR="000E2748" w:rsidRPr="00C55326" w:rsidRDefault="000E2748" w:rsidP="004C7EB3">
      <w:pPr>
        <w:rPr>
          <w:b/>
          <w:i/>
          <w:iCs/>
          <w:highlight w:val="yellow"/>
        </w:rPr>
      </w:pPr>
    </w:p>
    <w:p w14:paraId="60C37E45" w14:textId="7FF70526" w:rsidR="00BC7E41" w:rsidRPr="00C55326" w:rsidRDefault="00186C1B" w:rsidP="004C7EB3">
      <w:pPr>
        <w:rPr>
          <w:highlight w:val="yellow"/>
          <w:lang w:eastAsia="zh-CN"/>
        </w:rPr>
      </w:pPr>
      <w:r w:rsidRPr="00C55326">
        <w:rPr>
          <w:bCs/>
          <w:highlight w:val="yellow"/>
        </w:rPr>
        <w:t>NOTE</w:t>
      </w:r>
      <w:r w:rsidR="004F0255" w:rsidRPr="00C55326">
        <w:rPr>
          <w:bCs/>
          <w:highlight w:val="yellow"/>
        </w:rPr>
        <w:t>:</w:t>
      </w:r>
      <w:r w:rsidR="004F0255" w:rsidRPr="00C55326">
        <w:rPr>
          <w:b/>
          <w:i/>
          <w:iCs/>
          <w:highlight w:val="yellow"/>
        </w:rPr>
        <w:t xml:space="preserve"> </w:t>
      </w:r>
      <w:r w:rsidR="004F0255" w:rsidRPr="00C55326">
        <w:rPr>
          <w:highlight w:val="yellow"/>
          <w:lang w:eastAsia="zh-CN"/>
        </w:rPr>
        <w:t>It is critical to ensure that all plasmids are prepared using endotoxin-free methods.</w:t>
      </w:r>
      <w:r w:rsidR="004F0255" w:rsidRPr="00C55326">
        <w:rPr>
          <w:highlight w:val="yellow"/>
        </w:rPr>
        <w:t xml:space="preserve"> </w:t>
      </w:r>
      <w:r w:rsidR="004F0255" w:rsidRPr="00C55326">
        <w:rPr>
          <w:highlight w:val="yellow"/>
          <w:lang w:eastAsia="zh-CN"/>
        </w:rPr>
        <w:t>Residual endotoxins can lead to high cytotoxicity and significantly reduced reprogramming efficiency. Store the plasmids in small aliquots at -20 °C to avoid repeated freeze-thaw cycles.</w:t>
      </w:r>
    </w:p>
    <w:p w14:paraId="570AE8CD" w14:textId="77777777" w:rsidR="000E2748" w:rsidRPr="00C55326" w:rsidRDefault="000E2748" w:rsidP="004C7EB3">
      <w:pPr>
        <w:rPr>
          <w:highlight w:val="yellow"/>
          <w:lang w:eastAsia="zh-CN"/>
        </w:rPr>
      </w:pPr>
    </w:p>
    <w:p w14:paraId="46D00DD5" w14:textId="378727B4" w:rsidR="00BC7E41" w:rsidRPr="00C55326" w:rsidRDefault="004F0255" w:rsidP="004C7EB3">
      <w:pPr>
        <w:rPr>
          <w:highlight w:val="yellow"/>
          <w:lang w:eastAsia="zh-CN"/>
        </w:rPr>
      </w:pPr>
      <w:r w:rsidRPr="00C55326">
        <w:rPr>
          <w:highlight w:val="yellow"/>
          <w:lang w:eastAsia="zh-CN"/>
        </w:rPr>
        <w:t>2.</w:t>
      </w:r>
      <w:r w:rsidR="00FB00DF" w:rsidRPr="00C55326">
        <w:rPr>
          <w:highlight w:val="yellow"/>
          <w:lang w:eastAsia="zh-CN"/>
        </w:rPr>
        <w:t>2</w:t>
      </w:r>
      <w:r w:rsidRPr="00C55326">
        <w:rPr>
          <w:highlight w:val="yellow"/>
          <w:lang w:eastAsia="zh-CN"/>
        </w:rPr>
        <w:t xml:space="preserve">.3 For a 100 µL reaction, prepare </w:t>
      </w:r>
      <w:r w:rsidR="00FB00DF" w:rsidRPr="00C55326">
        <w:rPr>
          <w:highlight w:val="yellow"/>
          <w:lang w:eastAsia="zh-CN"/>
        </w:rPr>
        <w:t>5</w:t>
      </w:r>
      <w:r w:rsidRPr="00C55326">
        <w:rPr>
          <w:highlight w:val="yellow"/>
          <w:lang w:eastAsia="zh-CN"/>
        </w:rPr>
        <w:t xml:space="preserve"> µg of the plasmid mixture (equal weight ratio of pCXLE-hOCT3/4-shp53, </w:t>
      </w:r>
      <w:proofErr w:type="spellStart"/>
      <w:r w:rsidRPr="00C55326">
        <w:rPr>
          <w:highlight w:val="yellow"/>
          <w:lang w:eastAsia="zh-CN"/>
        </w:rPr>
        <w:t>pCXLE-hSK</w:t>
      </w:r>
      <w:proofErr w:type="spellEnd"/>
      <w:r w:rsidRPr="00C55326">
        <w:rPr>
          <w:highlight w:val="yellow"/>
          <w:lang w:eastAsia="zh-CN"/>
        </w:rPr>
        <w:t xml:space="preserve">, and </w:t>
      </w:r>
      <w:proofErr w:type="spellStart"/>
      <w:r w:rsidRPr="00C55326">
        <w:rPr>
          <w:highlight w:val="yellow"/>
          <w:lang w:eastAsia="zh-CN"/>
        </w:rPr>
        <w:t>pCXLE-hUL</w:t>
      </w:r>
      <w:proofErr w:type="spellEnd"/>
      <w:r w:rsidRPr="00C55326">
        <w:rPr>
          <w:highlight w:val="yellow"/>
          <w:lang w:eastAsia="zh-CN"/>
        </w:rPr>
        <w:t>).</w:t>
      </w:r>
    </w:p>
    <w:p w14:paraId="0A77A00F" w14:textId="77777777" w:rsidR="000E2748" w:rsidRPr="00C55326" w:rsidRDefault="000E2748" w:rsidP="000C5A51">
      <w:pPr>
        <w:pStyle w:val="2"/>
        <w:rPr>
          <w:highlight w:val="yellow"/>
        </w:rPr>
      </w:pPr>
    </w:p>
    <w:p w14:paraId="36AF8C61" w14:textId="65C81CFC" w:rsidR="00BC7E41" w:rsidRPr="00C55326" w:rsidRDefault="004F0255" w:rsidP="000C5A51">
      <w:pPr>
        <w:pStyle w:val="2"/>
        <w:rPr>
          <w:highlight w:val="yellow"/>
        </w:rPr>
      </w:pPr>
      <w:r w:rsidRPr="00C55326">
        <w:rPr>
          <w:highlight w:val="yellow"/>
        </w:rPr>
        <w:t>2.</w:t>
      </w:r>
      <w:r w:rsidRPr="00C55326">
        <w:rPr>
          <w:rFonts w:eastAsiaTheme="minorEastAsia"/>
          <w:highlight w:val="yellow"/>
        </w:rPr>
        <w:t>3</w:t>
      </w:r>
      <w:r w:rsidRPr="00C55326">
        <w:rPr>
          <w:highlight w:val="yellow"/>
        </w:rPr>
        <w:t xml:space="preserve"> Set </w:t>
      </w:r>
      <w:r w:rsidR="00186C1B" w:rsidRPr="00C55326">
        <w:rPr>
          <w:highlight w:val="yellow"/>
        </w:rPr>
        <w:t>up the electroporation parameters.</w:t>
      </w:r>
    </w:p>
    <w:p w14:paraId="1311E54A" w14:textId="77777777" w:rsidR="000E2748" w:rsidRPr="00C55326" w:rsidRDefault="000E2748" w:rsidP="004C7EB3">
      <w:pPr>
        <w:rPr>
          <w:highlight w:val="yellow"/>
        </w:rPr>
      </w:pPr>
    </w:p>
    <w:p w14:paraId="07A94394" w14:textId="504DADD9" w:rsidR="00BC7E41" w:rsidRPr="00C55326" w:rsidRDefault="004F0255" w:rsidP="004C7EB3">
      <w:pPr>
        <w:rPr>
          <w:highlight w:val="yellow"/>
          <w:lang w:eastAsia="zh-CN"/>
        </w:rPr>
      </w:pPr>
      <w:r w:rsidRPr="00C55326">
        <w:rPr>
          <w:highlight w:val="yellow"/>
        </w:rPr>
        <w:t>2.</w:t>
      </w:r>
      <w:r w:rsidRPr="00C55326">
        <w:rPr>
          <w:highlight w:val="yellow"/>
          <w:lang w:eastAsia="zh-CN"/>
        </w:rPr>
        <w:t>3</w:t>
      </w:r>
      <w:r w:rsidRPr="00C55326">
        <w:rPr>
          <w:highlight w:val="yellow"/>
        </w:rPr>
        <w:t>.</w:t>
      </w:r>
      <w:r w:rsidRPr="00C55326">
        <w:rPr>
          <w:highlight w:val="yellow"/>
          <w:lang w:eastAsia="zh-CN"/>
        </w:rPr>
        <w:t>1</w:t>
      </w:r>
      <w:r w:rsidRPr="00C55326">
        <w:rPr>
          <w:highlight w:val="yellow"/>
        </w:rPr>
        <w:t xml:space="preserve"> Initialize the </w:t>
      </w:r>
      <w:r w:rsidR="00387BB5" w:rsidRPr="00C55326">
        <w:rPr>
          <w:highlight w:val="yellow"/>
        </w:rPr>
        <w:t>electroporation devic</w:t>
      </w:r>
      <w:r w:rsidR="00387BB5" w:rsidRPr="00C55326">
        <w:rPr>
          <w:highlight w:val="yellow"/>
          <w:lang w:eastAsia="zh-CN"/>
        </w:rPr>
        <w:t>e</w:t>
      </w:r>
      <w:r w:rsidRPr="00C55326">
        <w:rPr>
          <w:highlight w:val="yellow"/>
          <w:lang w:eastAsia="zh-CN"/>
        </w:rPr>
        <w:t>. S</w:t>
      </w:r>
      <w:r w:rsidRPr="00C55326">
        <w:rPr>
          <w:highlight w:val="yellow"/>
        </w:rPr>
        <w:t xml:space="preserve">et the pulse parameters to the optimized configuration for primary adherent cells: Pulse </w:t>
      </w:r>
      <w:r w:rsidR="00387BB5" w:rsidRPr="00C55326">
        <w:rPr>
          <w:highlight w:val="yellow"/>
        </w:rPr>
        <w:t>v</w:t>
      </w:r>
      <w:r w:rsidRPr="00C55326">
        <w:rPr>
          <w:highlight w:val="yellow"/>
        </w:rPr>
        <w:t xml:space="preserve">oltage: 1,200 V; Pulse </w:t>
      </w:r>
      <w:r w:rsidR="00387BB5" w:rsidRPr="00C55326">
        <w:rPr>
          <w:highlight w:val="yellow"/>
        </w:rPr>
        <w:t>w</w:t>
      </w:r>
      <w:r w:rsidRPr="00C55326">
        <w:rPr>
          <w:highlight w:val="yellow"/>
        </w:rPr>
        <w:t xml:space="preserve">idth: 20 </w:t>
      </w:r>
      <w:proofErr w:type="spellStart"/>
      <w:r w:rsidRPr="00C55326">
        <w:rPr>
          <w:highlight w:val="yellow"/>
        </w:rPr>
        <w:t>ms</w:t>
      </w:r>
      <w:proofErr w:type="spellEnd"/>
      <w:r w:rsidRPr="00C55326">
        <w:rPr>
          <w:highlight w:val="yellow"/>
        </w:rPr>
        <w:t xml:space="preserve">; Number of </w:t>
      </w:r>
      <w:r w:rsidR="00387BB5" w:rsidRPr="00C55326">
        <w:rPr>
          <w:highlight w:val="yellow"/>
        </w:rPr>
        <w:t>p</w:t>
      </w:r>
      <w:r w:rsidRPr="00C55326">
        <w:rPr>
          <w:highlight w:val="yellow"/>
        </w:rPr>
        <w:t>ulses: 2</w:t>
      </w:r>
      <w:r w:rsidRPr="00C55326">
        <w:rPr>
          <w:highlight w:val="yellow"/>
          <w:lang w:eastAsia="zh-CN"/>
        </w:rPr>
        <w:t>.</w:t>
      </w:r>
    </w:p>
    <w:p w14:paraId="57591912" w14:textId="77777777" w:rsidR="000E2748" w:rsidRPr="00C55326" w:rsidRDefault="000E2748" w:rsidP="004C7EB3">
      <w:pPr>
        <w:rPr>
          <w:highlight w:val="yellow"/>
        </w:rPr>
      </w:pPr>
    </w:p>
    <w:p w14:paraId="03922C2F" w14:textId="496C35CF" w:rsidR="00BC7E41" w:rsidRPr="00C55326" w:rsidRDefault="004F0255" w:rsidP="004C7EB3">
      <w:pPr>
        <w:rPr>
          <w:highlight w:val="yellow"/>
        </w:rPr>
      </w:pPr>
      <w:r w:rsidRPr="00C55326">
        <w:rPr>
          <w:highlight w:val="yellow"/>
        </w:rPr>
        <w:t>2.</w:t>
      </w:r>
      <w:r w:rsidRPr="00C55326">
        <w:rPr>
          <w:highlight w:val="yellow"/>
          <w:lang w:eastAsia="zh-CN"/>
        </w:rPr>
        <w:t>3</w:t>
      </w:r>
      <w:r w:rsidRPr="00C55326">
        <w:rPr>
          <w:highlight w:val="yellow"/>
        </w:rPr>
        <w:t>.</w:t>
      </w:r>
      <w:r w:rsidRPr="00C55326">
        <w:rPr>
          <w:highlight w:val="yellow"/>
          <w:lang w:eastAsia="zh-CN"/>
        </w:rPr>
        <w:t xml:space="preserve">2 </w:t>
      </w:r>
      <w:r w:rsidRPr="00C55326">
        <w:rPr>
          <w:highlight w:val="yellow"/>
        </w:rPr>
        <w:t xml:space="preserve">Select the 100 </w:t>
      </w:r>
      <w:proofErr w:type="spellStart"/>
      <w:r w:rsidRPr="00C55326">
        <w:rPr>
          <w:highlight w:val="yellow"/>
        </w:rPr>
        <w:t>μL</w:t>
      </w:r>
      <w:proofErr w:type="spellEnd"/>
      <w:r w:rsidRPr="00C55326">
        <w:rPr>
          <w:highlight w:val="yellow"/>
        </w:rPr>
        <w:t xml:space="preserve"> Tip type on the interface. Fill the pipette station with </w:t>
      </w:r>
      <w:r w:rsidR="00FB00DF" w:rsidRPr="00C55326">
        <w:rPr>
          <w:highlight w:val="yellow"/>
          <w:lang w:eastAsia="zh-CN"/>
        </w:rPr>
        <w:t>2</w:t>
      </w:r>
      <w:r w:rsidRPr="00C55326">
        <w:rPr>
          <w:highlight w:val="yellow"/>
          <w:lang w:eastAsia="zh-CN"/>
        </w:rPr>
        <w:t>m</w:t>
      </w:r>
      <w:r w:rsidRPr="00C55326">
        <w:rPr>
          <w:highlight w:val="yellow"/>
        </w:rPr>
        <w:t>L</w:t>
      </w:r>
      <w:r w:rsidRPr="00C55326">
        <w:rPr>
          <w:highlight w:val="yellow"/>
          <w:lang w:eastAsia="zh-CN"/>
        </w:rPr>
        <w:t xml:space="preserve"> </w:t>
      </w:r>
      <w:r w:rsidRPr="00C55326">
        <w:rPr>
          <w:highlight w:val="yellow"/>
        </w:rPr>
        <w:t>Buffer E, ensuring the electrode is fully submerged.</w:t>
      </w:r>
    </w:p>
    <w:p w14:paraId="0F562B9C" w14:textId="77777777" w:rsidR="000E2748" w:rsidRPr="00C55326" w:rsidRDefault="000E2748" w:rsidP="004C7EB3">
      <w:pPr>
        <w:rPr>
          <w:b/>
          <w:i/>
          <w:iCs/>
          <w:highlight w:val="yellow"/>
        </w:rPr>
      </w:pPr>
    </w:p>
    <w:p w14:paraId="19B5A905" w14:textId="6B21EB8B" w:rsidR="00BC7E41" w:rsidRPr="00C55326" w:rsidRDefault="004F0255" w:rsidP="004C7EB3">
      <w:pPr>
        <w:rPr>
          <w:highlight w:val="yellow"/>
          <w:lang w:eastAsia="zh-CN"/>
        </w:rPr>
      </w:pPr>
      <w:r w:rsidRPr="00C55326">
        <w:rPr>
          <w:bCs/>
          <w:highlight w:val="yellow"/>
        </w:rPr>
        <w:t>NOTE:</w:t>
      </w:r>
      <w:r w:rsidRPr="00C55326">
        <w:rPr>
          <w:b/>
          <w:i/>
          <w:iCs/>
          <w:highlight w:val="yellow"/>
        </w:rPr>
        <w:t xml:space="preserve"> </w:t>
      </w:r>
      <w:r w:rsidRPr="00C55326">
        <w:rPr>
          <w:highlight w:val="yellow"/>
        </w:rPr>
        <w:t xml:space="preserve">If initial experiments yield cell viability below 50%, consider testing alternative parameter sets: 950 V / </w:t>
      </w:r>
      <w:r w:rsidRPr="00C55326">
        <w:rPr>
          <w:highlight w:val="yellow"/>
          <w:lang w:eastAsia="zh-CN"/>
        </w:rPr>
        <w:t>20</w:t>
      </w:r>
      <w:r w:rsidRPr="00C55326">
        <w:rPr>
          <w:highlight w:val="yellow"/>
        </w:rPr>
        <w:t xml:space="preserve"> </w:t>
      </w:r>
      <w:proofErr w:type="spellStart"/>
      <w:r w:rsidRPr="00C55326">
        <w:rPr>
          <w:highlight w:val="yellow"/>
        </w:rPr>
        <w:t>ms</w:t>
      </w:r>
      <w:proofErr w:type="spellEnd"/>
      <w:r w:rsidRPr="00C55326">
        <w:rPr>
          <w:highlight w:val="yellow"/>
        </w:rPr>
        <w:t xml:space="preserve"> / </w:t>
      </w:r>
      <w:r w:rsidRPr="00C55326">
        <w:rPr>
          <w:highlight w:val="yellow"/>
          <w:lang w:eastAsia="zh-CN"/>
        </w:rPr>
        <w:t>2</w:t>
      </w:r>
      <w:r w:rsidRPr="00C55326">
        <w:rPr>
          <w:highlight w:val="yellow"/>
        </w:rPr>
        <w:t xml:space="preserve"> pulse (gentler). These alternatives sacrifice some efficiency for improved survival.</w:t>
      </w:r>
    </w:p>
    <w:p w14:paraId="171354F1" w14:textId="77777777" w:rsidR="000E2748" w:rsidRPr="00C55326" w:rsidRDefault="000E2748" w:rsidP="000C5A51">
      <w:pPr>
        <w:pStyle w:val="2"/>
        <w:rPr>
          <w:highlight w:val="yellow"/>
        </w:rPr>
      </w:pPr>
    </w:p>
    <w:p w14:paraId="6921E328" w14:textId="5143162D" w:rsidR="00BC7E41" w:rsidRPr="00C55326" w:rsidRDefault="004F0255" w:rsidP="000C5A51">
      <w:pPr>
        <w:pStyle w:val="2"/>
        <w:rPr>
          <w:rFonts w:eastAsiaTheme="minorEastAsia"/>
          <w:highlight w:val="yellow"/>
        </w:rPr>
      </w:pPr>
      <w:r w:rsidRPr="00C55326">
        <w:rPr>
          <w:highlight w:val="yellow"/>
        </w:rPr>
        <w:t>2.</w:t>
      </w:r>
      <w:r w:rsidRPr="00C55326">
        <w:rPr>
          <w:rFonts w:eastAsiaTheme="minorEastAsia"/>
          <w:highlight w:val="yellow"/>
        </w:rPr>
        <w:t>4</w:t>
      </w:r>
      <w:r w:rsidRPr="00C55326">
        <w:rPr>
          <w:highlight w:val="yellow"/>
        </w:rPr>
        <w:t xml:space="preserve"> Prepare AFCs for </w:t>
      </w:r>
      <w:r w:rsidR="008D106C" w:rsidRPr="00C55326">
        <w:rPr>
          <w:highlight w:val="yellow"/>
        </w:rPr>
        <w:t>e</w:t>
      </w:r>
      <w:r w:rsidRPr="00C55326">
        <w:rPr>
          <w:highlight w:val="yellow"/>
        </w:rPr>
        <w:t>lectroporation</w:t>
      </w:r>
    </w:p>
    <w:p w14:paraId="54AD1927" w14:textId="77777777" w:rsidR="000E2748" w:rsidRPr="00C55326" w:rsidRDefault="000E2748" w:rsidP="004C7EB3">
      <w:pPr>
        <w:rPr>
          <w:highlight w:val="yellow"/>
          <w:lang w:eastAsia="zh-CN"/>
        </w:rPr>
      </w:pPr>
    </w:p>
    <w:p w14:paraId="5414542A" w14:textId="77640F55" w:rsidR="00BC7E41" w:rsidRPr="00C55326" w:rsidRDefault="004F0255" w:rsidP="004C7EB3">
      <w:pPr>
        <w:rPr>
          <w:highlight w:val="yellow"/>
          <w:lang w:eastAsia="zh-CN"/>
        </w:rPr>
      </w:pPr>
      <w:r w:rsidRPr="00C55326">
        <w:rPr>
          <w:highlight w:val="yellow"/>
          <w:lang w:eastAsia="zh-CN"/>
        </w:rPr>
        <w:t>2</w:t>
      </w:r>
      <w:r w:rsidRPr="00C55326">
        <w:rPr>
          <w:highlight w:val="yellow"/>
        </w:rPr>
        <w:t>.</w:t>
      </w:r>
      <w:r w:rsidRPr="00C55326">
        <w:rPr>
          <w:highlight w:val="yellow"/>
          <w:lang w:eastAsia="zh-CN"/>
        </w:rPr>
        <w:t>4</w:t>
      </w:r>
      <w:r w:rsidRPr="00C55326">
        <w:rPr>
          <w:highlight w:val="yellow"/>
        </w:rPr>
        <w:t>.1 On Day 0, verify that cells display a healthy, spindle-shaped morphology under the microscope with no signs of overgrowth, senescence, or contamination.</w:t>
      </w:r>
      <w:r w:rsidRPr="00C55326">
        <w:rPr>
          <w:highlight w:val="yellow"/>
          <w:lang w:eastAsia="zh-CN"/>
        </w:rPr>
        <w:t xml:space="preserve"> Ensure the cells have reached 90% confluence and are in the active log-phase of growth.</w:t>
      </w:r>
    </w:p>
    <w:p w14:paraId="0068A90A" w14:textId="77777777" w:rsidR="000E2748" w:rsidRPr="00C55326" w:rsidRDefault="000E2748" w:rsidP="004C7EB3">
      <w:pPr>
        <w:rPr>
          <w:highlight w:val="yellow"/>
          <w:lang w:eastAsia="zh-CN"/>
        </w:rPr>
      </w:pPr>
    </w:p>
    <w:p w14:paraId="2AEDB8E9" w14:textId="0D40BF0B" w:rsidR="00BC7E41" w:rsidRPr="00C55326" w:rsidRDefault="004F0255" w:rsidP="004C7EB3">
      <w:pPr>
        <w:rPr>
          <w:highlight w:val="yellow"/>
          <w:lang w:eastAsia="zh-CN"/>
        </w:rPr>
      </w:pPr>
      <w:r w:rsidRPr="00C55326">
        <w:rPr>
          <w:highlight w:val="yellow"/>
          <w:lang w:eastAsia="zh-CN"/>
        </w:rPr>
        <w:t xml:space="preserve">2.4.2 Just before the electroporation procedure, aspirate the Matrigel coating and replace it with 2 mL of the pre-warmed antibiotic-free FC medium. Pre-warm this antibiotic-free FC medium to 37 °C in </w:t>
      </w:r>
      <w:r w:rsidR="008D106C" w:rsidRPr="00C55326">
        <w:rPr>
          <w:highlight w:val="yellow"/>
          <w:lang w:eastAsia="zh-CN"/>
        </w:rPr>
        <w:t xml:space="preserve">an </w:t>
      </w:r>
      <w:r w:rsidRPr="00C55326">
        <w:rPr>
          <w:highlight w:val="yellow"/>
          <w:lang w:eastAsia="zh-CN"/>
        </w:rPr>
        <w:t xml:space="preserve">incubator for at least 20 min before harvesting the cells for the </w:t>
      </w:r>
      <w:r w:rsidR="007156EC" w:rsidRPr="00C55326">
        <w:rPr>
          <w:highlight w:val="yellow"/>
          <w:lang w:eastAsia="zh-CN"/>
        </w:rPr>
        <w:t>electroporation</w:t>
      </w:r>
      <w:r w:rsidRPr="00C55326">
        <w:rPr>
          <w:highlight w:val="yellow"/>
          <w:lang w:eastAsia="zh-CN"/>
        </w:rPr>
        <w:t xml:space="preserve"> system.</w:t>
      </w:r>
    </w:p>
    <w:p w14:paraId="47BDD8C7" w14:textId="77777777" w:rsidR="000E2748" w:rsidRPr="00C55326" w:rsidRDefault="000E2748" w:rsidP="004C7EB3">
      <w:pPr>
        <w:rPr>
          <w:b/>
          <w:bCs/>
          <w:i/>
          <w:iCs/>
          <w:highlight w:val="yellow"/>
          <w:lang w:eastAsia="zh-CN"/>
        </w:rPr>
      </w:pPr>
    </w:p>
    <w:p w14:paraId="7CDB7A76" w14:textId="31A85F83" w:rsidR="00BC7E41" w:rsidRPr="00C55326" w:rsidRDefault="00F72FAF" w:rsidP="004C7EB3">
      <w:pPr>
        <w:rPr>
          <w:highlight w:val="yellow"/>
          <w:lang w:eastAsia="zh-CN"/>
        </w:rPr>
      </w:pPr>
      <w:r w:rsidRPr="00C55326">
        <w:rPr>
          <w:highlight w:val="yellow"/>
          <w:lang w:eastAsia="zh-CN"/>
        </w:rPr>
        <w:t>NOTE</w:t>
      </w:r>
      <w:r w:rsidR="004F0255" w:rsidRPr="00C55326">
        <w:rPr>
          <w:highlight w:val="yellow"/>
          <w:lang w:eastAsia="zh-CN"/>
        </w:rPr>
        <w:t>:</w:t>
      </w:r>
      <w:r w:rsidR="004F0255" w:rsidRPr="00C55326">
        <w:rPr>
          <w:i/>
          <w:iCs/>
          <w:highlight w:val="yellow"/>
          <w:lang w:eastAsia="zh-CN"/>
        </w:rPr>
        <w:t xml:space="preserve"> </w:t>
      </w:r>
      <w:r w:rsidR="004F0255" w:rsidRPr="00C55326">
        <w:rPr>
          <w:highlight w:val="yellow"/>
          <w:lang w:eastAsia="zh-CN"/>
        </w:rPr>
        <w:t>Do NOT add Penicillin-Streptomycin (P/S) or any other antibiotics to this specific batch of medium. Post-electroporation, the cell membrane remains transiently permeable and vulnerable. The presence of antibiotics can lead to increased apoptosis.</w:t>
      </w:r>
    </w:p>
    <w:p w14:paraId="5FC237B1" w14:textId="77777777" w:rsidR="000E2748" w:rsidRPr="00C55326" w:rsidRDefault="000E2748" w:rsidP="004C7EB3">
      <w:pPr>
        <w:rPr>
          <w:highlight w:val="yellow"/>
          <w:lang w:eastAsia="zh-CN"/>
        </w:rPr>
      </w:pPr>
    </w:p>
    <w:p w14:paraId="0AF60D70" w14:textId="622C7CF2" w:rsidR="00BC7E41" w:rsidRPr="00C55326" w:rsidRDefault="004F0255" w:rsidP="004C7EB3">
      <w:pPr>
        <w:rPr>
          <w:highlight w:val="yellow"/>
          <w:lang w:eastAsia="zh-CN"/>
        </w:rPr>
      </w:pPr>
      <w:r w:rsidRPr="00C55326">
        <w:rPr>
          <w:highlight w:val="yellow"/>
          <w:lang w:eastAsia="zh-CN"/>
        </w:rPr>
        <w:t xml:space="preserve">2.4.3 Aspirate the medium of AFCs for </w:t>
      </w:r>
      <w:r w:rsidR="004532A1" w:rsidRPr="00C55326">
        <w:rPr>
          <w:highlight w:val="yellow"/>
          <w:lang w:eastAsia="zh-CN"/>
        </w:rPr>
        <w:t>e</w:t>
      </w:r>
      <w:r w:rsidRPr="00C55326">
        <w:rPr>
          <w:highlight w:val="yellow"/>
          <w:lang w:eastAsia="zh-CN"/>
        </w:rPr>
        <w:t xml:space="preserve">lectroporation and wash the monolayer once with </w:t>
      </w:r>
      <w:r w:rsidR="004532A1" w:rsidRPr="00C55326">
        <w:rPr>
          <w:highlight w:val="yellow"/>
          <w:lang w:eastAsia="zh-CN"/>
        </w:rPr>
        <w:t>5</w:t>
      </w:r>
      <w:r w:rsidRPr="00C55326">
        <w:rPr>
          <w:highlight w:val="yellow"/>
          <w:lang w:eastAsia="zh-CN"/>
        </w:rPr>
        <w:t xml:space="preserve"> mL of DPBS without Ca²⁺/Mg²⁺.</w:t>
      </w:r>
    </w:p>
    <w:p w14:paraId="33B8800C" w14:textId="77777777" w:rsidR="000E2748" w:rsidRPr="00C55326" w:rsidRDefault="000E2748" w:rsidP="004C7EB3">
      <w:pPr>
        <w:rPr>
          <w:highlight w:val="yellow"/>
          <w:lang w:eastAsia="zh-CN"/>
        </w:rPr>
      </w:pPr>
    </w:p>
    <w:p w14:paraId="1C6E2BE0" w14:textId="72C8875A"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4</w:t>
      </w:r>
      <w:r w:rsidRPr="00C55326">
        <w:rPr>
          <w:highlight w:val="yellow"/>
        </w:rPr>
        <w:t>.</w:t>
      </w:r>
      <w:r w:rsidRPr="00C55326">
        <w:rPr>
          <w:highlight w:val="yellow"/>
          <w:lang w:eastAsia="zh-CN"/>
        </w:rPr>
        <w:t>4</w:t>
      </w:r>
      <w:r w:rsidRPr="00C55326">
        <w:rPr>
          <w:highlight w:val="yellow"/>
        </w:rPr>
        <w:t xml:space="preserve"> Add </w:t>
      </w:r>
      <w:r w:rsidRPr="00C55326">
        <w:rPr>
          <w:highlight w:val="yellow"/>
          <w:lang w:eastAsia="zh-CN"/>
        </w:rPr>
        <w:t>2</w:t>
      </w:r>
      <w:r w:rsidRPr="00C55326">
        <w:rPr>
          <w:highlight w:val="yellow"/>
        </w:rPr>
        <w:t xml:space="preserve"> mL</w:t>
      </w:r>
      <w:r w:rsidR="004532A1" w:rsidRPr="00C55326">
        <w:rPr>
          <w:highlight w:val="yellow"/>
          <w:lang w:eastAsia="zh-CN"/>
        </w:rPr>
        <w:t xml:space="preserve"> (for T25 flask)</w:t>
      </w:r>
      <w:r w:rsidRPr="00C55326">
        <w:rPr>
          <w:highlight w:val="yellow"/>
        </w:rPr>
        <w:t xml:space="preserve"> of </w:t>
      </w:r>
      <w:proofErr w:type="spellStart"/>
      <w:r w:rsidRPr="00C55326">
        <w:rPr>
          <w:highlight w:val="yellow"/>
        </w:rPr>
        <w:t>TrypLE</w:t>
      </w:r>
      <w:proofErr w:type="spellEnd"/>
      <w:r w:rsidRPr="00C55326">
        <w:rPr>
          <w:highlight w:val="yellow"/>
        </w:rPr>
        <w:t xml:space="preserve"> Select Enzyme and incubate at 37 °C for 4–5 min.</w:t>
      </w:r>
    </w:p>
    <w:p w14:paraId="289C50D3" w14:textId="77777777" w:rsidR="000E2748" w:rsidRPr="00C55326" w:rsidRDefault="000E2748" w:rsidP="004C7EB3">
      <w:pPr>
        <w:rPr>
          <w:highlight w:val="yellow"/>
          <w:lang w:eastAsia="zh-CN"/>
        </w:rPr>
      </w:pPr>
    </w:p>
    <w:p w14:paraId="4995EDF7" w14:textId="2E706340"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4</w:t>
      </w:r>
      <w:r w:rsidRPr="00C55326">
        <w:rPr>
          <w:highlight w:val="yellow"/>
        </w:rPr>
        <w:t>.</w:t>
      </w:r>
      <w:r w:rsidRPr="00C55326">
        <w:rPr>
          <w:highlight w:val="yellow"/>
          <w:lang w:eastAsia="zh-CN"/>
        </w:rPr>
        <w:t>5</w:t>
      </w:r>
      <w:r w:rsidRPr="00C55326">
        <w:rPr>
          <w:highlight w:val="yellow"/>
        </w:rPr>
        <w:t xml:space="preserve"> Neutralize with 6 mL of </w:t>
      </w:r>
      <w:r w:rsidRPr="00C55326">
        <w:rPr>
          <w:highlight w:val="yellow"/>
          <w:lang w:eastAsia="zh-CN"/>
        </w:rPr>
        <w:t xml:space="preserve">FC </w:t>
      </w:r>
      <w:r w:rsidRPr="00C55326">
        <w:rPr>
          <w:highlight w:val="yellow"/>
        </w:rPr>
        <w:t>complete medium and transfer to a 15 mL conical tube.</w:t>
      </w:r>
    </w:p>
    <w:p w14:paraId="6B7A404A" w14:textId="77777777" w:rsidR="000E2748" w:rsidRPr="00C55326" w:rsidRDefault="000E2748" w:rsidP="004C7EB3">
      <w:pPr>
        <w:rPr>
          <w:highlight w:val="yellow"/>
          <w:lang w:eastAsia="zh-CN"/>
        </w:rPr>
      </w:pPr>
    </w:p>
    <w:p w14:paraId="17D70269" w14:textId="46B29B35"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4</w:t>
      </w:r>
      <w:r w:rsidRPr="00C55326">
        <w:rPr>
          <w:highlight w:val="yellow"/>
        </w:rPr>
        <w:t>.</w:t>
      </w:r>
      <w:r w:rsidRPr="00C55326">
        <w:rPr>
          <w:highlight w:val="yellow"/>
          <w:lang w:eastAsia="zh-CN"/>
        </w:rPr>
        <w:t>6</w:t>
      </w:r>
      <w:r w:rsidRPr="00C55326">
        <w:rPr>
          <w:highlight w:val="yellow"/>
        </w:rPr>
        <w:t xml:space="preserve"> Centrifuge at </w:t>
      </w:r>
      <w:r w:rsidRPr="00C55326">
        <w:rPr>
          <w:highlight w:val="yellow"/>
          <w:lang w:eastAsia="zh-CN"/>
        </w:rPr>
        <w:t>3</w:t>
      </w:r>
      <w:r w:rsidRPr="00C55326">
        <w:rPr>
          <w:highlight w:val="yellow"/>
        </w:rPr>
        <w:t xml:space="preserve">00 × </w:t>
      </w:r>
      <w:r w:rsidRPr="00C55326">
        <w:rPr>
          <w:i/>
          <w:iCs/>
          <w:highlight w:val="yellow"/>
        </w:rPr>
        <w:t>g</w:t>
      </w:r>
      <w:r w:rsidRPr="00C55326">
        <w:rPr>
          <w:highlight w:val="yellow"/>
        </w:rPr>
        <w:t xml:space="preserve"> for 5 min at room temperature.</w:t>
      </w:r>
    </w:p>
    <w:p w14:paraId="753B73A0" w14:textId="77777777" w:rsidR="000E2748" w:rsidRPr="00C55326" w:rsidRDefault="000E2748" w:rsidP="004C7EB3">
      <w:pPr>
        <w:rPr>
          <w:highlight w:val="yellow"/>
          <w:lang w:eastAsia="zh-CN"/>
        </w:rPr>
      </w:pPr>
    </w:p>
    <w:p w14:paraId="22094A3C" w14:textId="446F19BE"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4</w:t>
      </w:r>
      <w:r w:rsidRPr="00C55326">
        <w:rPr>
          <w:highlight w:val="yellow"/>
        </w:rPr>
        <w:t>.</w:t>
      </w:r>
      <w:r w:rsidRPr="00C55326">
        <w:rPr>
          <w:highlight w:val="yellow"/>
          <w:lang w:eastAsia="zh-CN"/>
        </w:rPr>
        <w:t>7</w:t>
      </w:r>
      <w:r w:rsidRPr="00C55326">
        <w:rPr>
          <w:highlight w:val="yellow"/>
        </w:rPr>
        <w:t xml:space="preserve"> Completely remove the supernatant using a 200 </w:t>
      </w:r>
      <w:proofErr w:type="spellStart"/>
      <w:r w:rsidRPr="00C55326">
        <w:rPr>
          <w:highlight w:val="yellow"/>
        </w:rPr>
        <w:t>μL</w:t>
      </w:r>
      <w:proofErr w:type="spellEnd"/>
      <w:r w:rsidRPr="00C55326">
        <w:rPr>
          <w:highlight w:val="yellow"/>
        </w:rPr>
        <w:t xml:space="preserve"> pipette tip, taking care not to disturb the small cell pellet.</w:t>
      </w:r>
    </w:p>
    <w:p w14:paraId="2AA9FA20" w14:textId="77777777" w:rsidR="000E2748" w:rsidRPr="00C55326" w:rsidRDefault="000E2748" w:rsidP="004C7EB3">
      <w:pPr>
        <w:rPr>
          <w:highlight w:val="yellow"/>
          <w:lang w:eastAsia="zh-CN"/>
        </w:rPr>
      </w:pPr>
    </w:p>
    <w:p w14:paraId="59719C7D" w14:textId="26EB445A"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4</w:t>
      </w:r>
      <w:r w:rsidRPr="00C55326">
        <w:rPr>
          <w:highlight w:val="yellow"/>
        </w:rPr>
        <w:t>.</w:t>
      </w:r>
      <w:r w:rsidRPr="00C55326">
        <w:rPr>
          <w:highlight w:val="yellow"/>
          <w:lang w:eastAsia="zh-CN"/>
        </w:rPr>
        <w:t>8</w:t>
      </w:r>
      <w:r w:rsidRPr="00C55326">
        <w:rPr>
          <w:highlight w:val="yellow"/>
        </w:rPr>
        <w:t xml:space="preserve"> Resuspend the cell pellet in Buffer R at a final density of 1.0 × 10⁷ to 1.4 × 10⁷ cells/</w:t>
      </w:r>
      <w:proofErr w:type="spellStart"/>
      <w:r w:rsidRPr="00C55326">
        <w:rPr>
          <w:highlight w:val="yellow"/>
        </w:rPr>
        <w:t>mL.</w:t>
      </w:r>
      <w:proofErr w:type="spellEnd"/>
    </w:p>
    <w:p w14:paraId="4FEE503C" w14:textId="77777777" w:rsidR="000E2748" w:rsidRPr="00C55326" w:rsidRDefault="000E2748" w:rsidP="004C7EB3">
      <w:pPr>
        <w:rPr>
          <w:b/>
          <w:i/>
          <w:iCs/>
          <w:highlight w:val="yellow"/>
        </w:rPr>
      </w:pPr>
    </w:p>
    <w:p w14:paraId="768D4631" w14:textId="6F0453DE" w:rsidR="00BC7E41" w:rsidRPr="00C55326" w:rsidRDefault="00F72FAF" w:rsidP="004C7EB3">
      <w:pPr>
        <w:rPr>
          <w:bCs/>
          <w:highlight w:val="yellow"/>
        </w:rPr>
      </w:pPr>
      <w:r w:rsidRPr="00C55326">
        <w:rPr>
          <w:bCs/>
          <w:highlight w:val="yellow"/>
        </w:rPr>
        <w:t>NOTE</w:t>
      </w:r>
      <w:r w:rsidR="004F0255" w:rsidRPr="00C55326">
        <w:rPr>
          <w:bCs/>
          <w:highlight w:val="yellow"/>
        </w:rPr>
        <w:t>:</w:t>
      </w:r>
      <w:r w:rsidR="004F0255" w:rsidRPr="00C55326">
        <w:rPr>
          <w:b/>
          <w:highlight w:val="yellow"/>
        </w:rPr>
        <w:t xml:space="preserve"> </w:t>
      </w:r>
      <w:r w:rsidR="004F0255" w:rsidRPr="00C55326">
        <w:rPr>
          <w:bCs/>
          <w:highlight w:val="yellow"/>
        </w:rPr>
        <w:t>Aspirate the supernatant as completely as possible to ensure the cell pellet is dry. Residual culture medium can dilute the resuspension buffer, which may reduce electroporation efficiency.</w:t>
      </w:r>
      <w:r w:rsidR="004F0255" w:rsidRPr="00C55326">
        <w:rPr>
          <w:bCs/>
          <w:highlight w:val="yellow"/>
          <w:lang w:eastAsia="zh-CN"/>
        </w:rPr>
        <w:t xml:space="preserve"> </w:t>
      </w:r>
      <w:r w:rsidR="004F0255" w:rsidRPr="00C55326">
        <w:rPr>
          <w:bCs/>
          <w:highlight w:val="yellow"/>
        </w:rPr>
        <w:t>Use Buffer R (for adherent cells) for AFCs. Verify buffer selection against the manufacturer's recommendations.</w:t>
      </w:r>
    </w:p>
    <w:p w14:paraId="46A4717D" w14:textId="77777777" w:rsidR="000E2748" w:rsidRPr="00C55326" w:rsidRDefault="000E2748" w:rsidP="000C5A51">
      <w:pPr>
        <w:pStyle w:val="2"/>
        <w:rPr>
          <w:highlight w:val="yellow"/>
        </w:rPr>
      </w:pPr>
    </w:p>
    <w:p w14:paraId="24CABD63" w14:textId="0AAFD788" w:rsidR="00BC7E41" w:rsidRPr="00C55326" w:rsidRDefault="004F0255" w:rsidP="000C5A51">
      <w:pPr>
        <w:pStyle w:val="2"/>
        <w:rPr>
          <w:highlight w:val="yellow"/>
        </w:rPr>
      </w:pPr>
      <w:r w:rsidRPr="00C55326">
        <w:rPr>
          <w:highlight w:val="yellow"/>
        </w:rPr>
        <w:t xml:space="preserve">2.5 Perform </w:t>
      </w:r>
      <w:r w:rsidR="00F72FAF" w:rsidRPr="00C55326">
        <w:rPr>
          <w:highlight w:val="yellow"/>
        </w:rPr>
        <w:t>e</w:t>
      </w:r>
      <w:r w:rsidRPr="00C55326">
        <w:rPr>
          <w:highlight w:val="yellow"/>
        </w:rPr>
        <w:t>lectroporation</w:t>
      </w:r>
      <w:r w:rsidR="00F72FAF" w:rsidRPr="00C55326">
        <w:rPr>
          <w:highlight w:val="yellow"/>
        </w:rPr>
        <w:t>.</w:t>
      </w:r>
    </w:p>
    <w:p w14:paraId="7A2249C4" w14:textId="77777777" w:rsidR="000E2748" w:rsidRPr="00C55326" w:rsidRDefault="000E2748" w:rsidP="004C7EB3">
      <w:pPr>
        <w:rPr>
          <w:highlight w:val="yellow"/>
          <w:lang w:eastAsia="zh-CN"/>
        </w:rPr>
      </w:pPr>
    </w:p>
    <w:p w14:paraId="10D054E9" w14:textId="6C7FB3D1"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5</w:t>
      </w:r>
      <w:r w:rsidRPr="00C55326">
        <w:rPr>
          <w:highlight w:val="yellow"/>
        </w:rPr>
        <w:t>.</w:t>
      </w:r>
      <w:r w:rsidRPr="00C55326">
        <w:rPr>
          <w:highlight w:val="yellow"/>
          <w:lang w:eastAsia="zh-CN"/>
        </w:rPr>
        <w:t>1</w:t>
      </w:r>
      <w:r w:rsidRPr="00C55326">
        <w:rPr>
          <w:highlight w:val="yellow"/>
        </w:rPr>
        <w:t xml:space="preserve"> Aliquot 1</w:t>
      </w:r>
      <w:r w:rsidRPr="00C55326">
        <w:rPr>
          <w:highlight w:val="yellow"/>
          <w:lang w:eastAsia="zh-CN"/>
        </w:rPr>
        <w:t>10</w:t>
      </w:r>
      <w:r w:rsidRPr="00C55326">
        <w:rPr>
          <w:highlight w:val="yellow"/>
        </w:rPr>
        <w:t xml:space="preserve"> </w:t>
      </w:r>
      <w:proofErr w:type="spellStart"/>
      <w:r w:rsidRPr="00C55326">
        <w:rPr>
          <w:highlight w:val="yellow"/>
        </w:rPr>
        <w:t>μL</w:t>
      </w:r>
      <w:proofErr w:type="spellEnd"/>
      <w:r w:rsidRPr="00C55326">
        <w:rPr>
          <w:highlight w:val="yellow"/>
        </w:rPr>
        <w:t xml:space="preserve"> of the cell suspension (containing 1.0–1.4 × 10</w:t>
      </w:r>
      <w:r w:rsidRPr="00C55326">
        <w:rPr>
          <w:highlight w:val="yellow"/>
          <w:vertAlign w:val="superscript"/>
          <w:lang w:eastAsia="zh-CN"/>
        </w:rPr>
        <w:t>6</w:t>
      </w:r>
      <w:r w:rsidRPr="00C55326">
        <w:rPr>
          <w:highlight w:val="yellow"/>
        </w:rPr>
        <w:t xml:space="preserve"> cells) into a sterile 1.5 mL </w:t>
      </w:r>
      <w:r w:rsidRPr="00C55326">
        <w:rPr>
          <w:highlight w:val="yellow"/>
        </w:rPr>
        <w:lastRenderedPageBreak/>
        <w:t>microcentrifuge tube.</w:t>
      </w:r>
    </w:p>
    <w:p w14:paraId="109E2645" w14:textId="77777777" w:rsidR="000E2748" w:rsidRPr="00C55326" w:rsidRDefault="000E2748" w:rsidP="004C7EB3">
      <w:pPr>
        <w:rPr>
          <w:b/>
          <w:bCs/>
          <w:i/>
          <w:iCs/>
          <w:highlight w:val="yellow"/>
          <w:lang w:eastAsia="zh-CN"/>
        </w:rPr>
      </w:pPr>
    </w:p>
    <w:p w14:paraId="23562F3C" w14:textId="57FFEFC4" w:rsidR="00BC7E41" w:rsidRPr="00C55326" w:rsidRDefault="004F0255" w:rsidP="004C7EB3">
      <w:pPr>
        <w:rPr>
          <w:highlight w:val="yellow"/>
          <w:lang w:eastAsia="zh-CN"/>
        </w:rPr>
      </w:pPr>
      <w:r w:rsidRPr="00C55326">
        <w:rPr>
          <w:highlight w:val="yellow"/>
          <w:lang w:eastAsia="zh-CN"/>
        </w:rPr>
        <w:t>NOTE:</w:t>
      </w:r>
      <w:r w:rsidRPr="00C55326">
        <w:rPr>
          <w:b/>
          <w:bCs/>
          <w:highlight w:val="yellow"/>
          <w:lang w:eastAsia="zh-CN"/>
        </w:rPr>
        <w:t xml:space="preserve"> </w:t>
      </w:r>
      <w:r w:rsidRPr="00C55326">
        <w:rPr>
          <w:highlight w:val="yellow"/>
          <w:lang w:eastAsia="zh-CN"/>
        </w:rPr>
        <w:t xml:space="preserve">Add an extra 10 </w:t>
      </w:r>
      <w:proofErr w:type="spellStart"/>
      <w:r w:rsidRPr="00C55326">
        <w:rPr>
          <w:highlight w:val="yellow"/>
          <w:lang w:eastAsia="zh-CN"/>
        </w:rPr>
        <w:t>μL</w:t>
      </w:r>
      <w:proofErr w:type="spellEnd"/>
      <w:r w:rsidRPr="00C55326">
        <w:rPr>
          <w:highlight w:val="yellow"/>
          <w:lang w:eastAsia="zh-CN"/>
        </w:rPr>
        <w:t xml:space="preserve"> of Buffer R to the final volume to ensure there is sufficient cell suspension, which helps in avoiding the introduction of air bubbles during aspiration.</w:t>
      </w:r>
    </w:p>
    <w:p w14:paraId="5B22298D" w14:textId="77777777" w:rsidR="000E2748" w:rsidRPr="00C55326" w:rsidRDefault="000E2748" w:rsidP="004C7EB3">
      <w:pPr>
        <w:rPr>
          <w:highlight w:val="yellow"/>
          <w:lang w:eastAsia="zh-CN"/>
        </w:rPr>
      </w:pPr>
    </w:p>
    <w:p w14:paraId="3C5EDA4D" w14:textId="5A5A7407" w:rsidR="00BC7E41" w:rsidRPr="00C55326" w:rsidRDefault="004F0255" w:rsidP="004C7EB3">
      <w:pPr>
        <w:rPr>
          <w:highlight w:val="yellow"/>
          <w:lang w:eastAsia="zh-CN"/>
        </w:rPr>
      </w:pPr>
      <w:r w:rsidRPr="00C55326">
        <w:rPr>
          <w:highlight w:val="yellow"/>
          <w:lang w:eastAsia="zh-CN"/>
        </w:rPr>
        <w:t>2</w:t>
      </w:r>
      <w:r w:rsidRPr="00C55326">
        <w:rPr>
          <w:highlight w:val="yellow"/>
        </w:rPr>
        <w:t>.</w:t>
      </w:r>
      <w:r w:rsidRPr="00C55326">
        <w:rPr>
          <w:highlight w:val="yellow"/>
          <w:lang w:eastAsia="zh-CN"/>
        </w:rPr>
        <w:t>5</w:t>
      </w:r>
      <w:r w:rsidRPr="00C55326">
        <w:rPr>
          <w:highlight w:val="yellow"/>
        </w:rPr>
        <w:t>.</w:t>
      </w:r>
      <w:r w:rsidRPr="00C55326">
        <w:rPr>
          <w:highlight w:val="yellow"/>
          <w:lang w:eastAsia="zh-CN"/>
        </w:rPr>
        <w:t>2</w:t>
      </w:r>
      <w:r w:rsidRPr="00C55326">
        <w:rPr>
          <w:highlight w:val="yellow"/>
        </w:rPr>
        <w:t xml:space="preserve"> Add plasmid mix to the cell aliquot. Mix by gentle pipetting 3 times.</w:t>
      </w:r>
    </w:p>
    <w:p w14:paraId="1924C4BC" w14:textId="77777777" w:rsidR="000E2748" w:rsidRPr="00C55326" w:rsidRDefault="000E2748" w:rsidP="004C7EB3">
      <w:pPr>
        <w:rPr>
          <w:highlight w:val="yellow"/>
          <w:lang w:eastAsia="zh-CN"/>
        </w:rPr>
      </w:pPr>
    </w:p>
    <w:p w14:paraId="1DE99D15" w14:textId="3D58F7BC"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5</w:t>
      </w:r>
      <w:r w:rsidRPr="00C55326">
        <w:rPr>
          <w:highlight w:val="yellow"/>
        </w:rPr>
        <w:t>.</w:t>
      </w:r>
      <w:r w:rsidRPr="00C55326">
        <w:rPr>
          <w:highlight w:val="yellow"/>
          <w:lang w:eastAsia="zh-CN"/>
        </w:rPr>
        <w:t>3</w:t>
      </w:r>
      <w:r w:rsidRPr="00C55326">
        <w:rPr>
          <w:highlight w:val="yellow"/>
        </w:rPr>
        <w:t xml:space="preserve"> Attach a sterile 10</w:t>
      </w:r>
      <w:r w:rsidRPr="00C55326">
        <w:rPr>
          <w:highlight w:val="yellow"/>
          <w:lang w:eastAsia="zh-CN"/>
        </w:rPr>
        <w:t>0</w:t>
      </w:r>
      <w:r w:rsidRPr="00C55326">
        <w:rPr>
          <w:highlight w:val="yellow"/>
        </w:rPr>
        <w:t xml:space="preserve"> </w:t>
      </w:r>
      <w:proofErr w:type="spellStart"/>
      <w:r w:rsidRPr="00C55326">
        <w:rPr>
          <w:highlight w:val="yellow"/>
        </w:rPr>
        <w:t>μL</w:t>
      </w:r>
      <w:proofErr w:type="spellEnd"/>
      <w:r w:rsidRPr="00C55326">
        <w:rPr>
          <w:highlight w:val="yellow"/>
        </w:rPr>
        <w:t xml:space="preserve"> electroporation tip to the pipette. Ensure the tip clicks securely.</w:t>
      </w:r>
    </w:p>
    <w:p w14:paraId="39573D73" w14:textId="77777777" w:rsidR="000E2748" w:rsidRPr="00C55326" w:rsidRDefault="000E2748" w:rsidP="004C7EB3">
      <w:pPr>
        <w:rPr>
          <w:highlight w:val="yellow"/>
          <w:lang w:eastAsia="zh-CN"/>
        </w:rPr>
      </w:pPr>
    </w:p>
    <w:p w14:paraId="263BF1B1" w14:textId="30AEB4B4"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5</w:t>
      </w:r>
      <w:r w:rsidRPr="00C55326">
        <w:rPr>
          <w:highlight w:val="yellow"/>
        </w:rPr>
        <w:t>.</w:t>
      </w:r>
      <w:r w:rsidRPr="00C55326">
        <w:rPr>
          <w:highlight w:val="yellow"/>
          <w:lang w:eastAsia="zh-CN"/>
        </w:rPr>
        <w:t>4</w:t>
      </w:r>
      <w:r w:rsidRPr="00C55326">
        <w:rPr>
          <w:highlight w:val="yellow"/>
        </w:rPr>
        <w:t xml:space="preserve"> </w:t>
      </w:r>
      <w:r w:rsidR="00800366" w:rsidRPr="00C55326">
        <w:rPr>
          <w:highlight w:val="yellow"/>
        </w:rPr>
        <w:t xml:space="preserve">Load 100 </w:t>
      </w:r>
      <w:proofErr w:type="spellStart"/>
      <w:r w:rsidR="00800366" w:rsidRPr="00C55326">
        <w:rPr>
          <w:highlight w:val="yellow"/>
        </w:rPr>
        <w:t>μL</w:t>
      </w:r>
      <w:proofErr w:type="spellEnd"/>
      <w:r w:rsidR="00800366" w:rsidRPr="00C55326">
        <w:rPr>
          <w:highlight w:val="yellow"/>
        </w:rPr>
        <w:t xml:space="preserve"> of the cell/DNA suspension, ensuring no visible air bubbles are present.</w:t>
      </w:r>
    </w:p>
    <w:p w14:paraId="7656DA22" w14:textId="77777777" w:rsidR="000E2748" w:rsidRPr="00C55326" w:rsidRDefault="000E2748" w:rsidP="004C7EB3">
      <w:pPr>
        <w:rPr>
          <w:b/>
          <w:i/>
          <w:iCs/>
          <w:highlight w:val="yellow"/>
        </w:rPr>
      </w:pPr>
    </w:p>
    <w:p w14:paraId="64B3DC94" w14:textId="5B115DB9" w:rsidR="00BC7E41" w:rsidRPr="00C55326" w:rsidRDefault="00585612" w:rsidP="004C7EB3">
      <w:pPr>
        <w:rPr>
          <w:highlight w:val="yellow"/>
        </w:rPr>
      </w:pPr>
      <w:r w:rsidRPr="00C55326">
        <w:rPr>
          <w:bCs/>
          <w:highlight w:val="yellow"/>
        </w:rPr>
        <w:t>NOTE</w:t>
      </w:r>
      <w:r w:rsidR="004F0255" w:rsidRPr="00C55326">
        <w:rPr>
          <w:bCs/>
          <w:highlight w:val="yellow"/>
        </w:rPr>
        <w:t>:</w:t>
      </w:r>
      <w:r w:rsidR="004F0255" w:rsidRPr="00C55326">
        <w:rPr>
          <w:b/>
          <w:highlight w:val="yellow"/>
        </w:rPr>
        <w:t xml:space="preserve"> </w:t>
      </w:r>
      <w:r w:rsidR="004F0255" w:rsidRPr="00C55326">
        <w:rPr>
          <w:highlight w:val="yellow"/>
        </w:rPr>
        <w:t>Air bubbles cause arcing during the electric pulse, which kills cells and damages the tip. If bubbles are visible, expel the mixture back into the tube and repeat aspiration slowly.</w:t>
      </w:r>
    </w:p>
    <w:p w14:paraId="1B74C715" w14:textId="77777777" w:rsidR="000E2748" w:rsidRPr="00C55326" w:rsidRDefault="000E2748" w:rsidP="004C7EB3">
      <w:pPr>
        <w:rPr>
          <w:highlight w:val="yellow"/>
          <w:lang w:eastAsia="zh-CN"/>
        </w:rPr>
      </w:pPr>
    </w:p>
    <w:p w14:paraId="63220C54" w14:textId="46050C55"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5</w:t>
      </w:r>
      <w:r w:rsidRPr="00C55326">
        <w:rPr>
          <w:highlight w:val="yellow"/>
        </w:rPr>
        <w:t>.</w:t>
      </w:r>
      <w:r w:rsidRPr="00C55326">
        <w:rPr>
          <w:highlight w:val="yellow"/>
          <w:lang w:eastAsia="zh-CN"/>
        </w:rPr>
        <w:t>5</w:t>
      </w:r>
      <w:r w:rsidRPr="00C55326">
        <w:rPr>
          <w:highlight w:val="yellow"/>
        </w:rPr>
        <w:t xml:space="preserve"> Insert the loaded pipette vertically into the Buffer </w:t>
      </w:r>
      <w:r w:rsidR="00585612" w:rsidRPr="00C55326">
        <w:rPr>
          <w:highlight w:val="yellow"/>
        </w:rPr>
        <w:t>t</w:t>
      </w:r>
      <w:r w:rsidRPr="00C55326">
        <w:rPr>
          <w:highlight w:val="yellow"/>
        </w:rPr>
        <w:t>ube in the station until it clicks into place.</w:t>
      </w:r>
      <w:r w:rsidRPr="00C55326">
        <w:rPr>
          <w:highlight w:val="yellow"/>
          <w:lang w:eastAsia="zh-CN"/>
        </w:rPr>
        <w:t xml:space="preserve"> </w:t>
      </w:r>
      <w:r w:rsidRPr="00C55326">
        <w:rPr>
          <w:highlight w:val="yellow"/>
        </w:rPr>
        <w:t>Verify that all parameters are correct on the touchscreen, then press the Start button to deliver the pulse sequence.</w:t>
      </w:r>
    </w:p>
    <w:p w14:paraId="024A3DD9" w14:textId="77777777" w:rsidR="000E2748" w:rsidRPr="00C55326" w:rsidRDefault="000E2748" w:rsidP="004C7EB3">
      <w:pPr>
        <w:rPr>
          <w:highlight w:val="yellow"/>
          <w:lang w:eastAsia="zh-CN"/>
        </w:rPr>
      </w:pPr>
    </w:p>
    <w:p w14:paraId="2C3FE84E" w14:textId="590589C1" w:rsidR="00BC7E41" w:rsidRPr="00C55326" w:rsidRDefault="004F0255" w:rsidP="004C7EB3">
      <w:pPr>
        <w:rPr>
          <w:highlight w:val="yellow"/>
        </w:rPr>
      </w:pPr>
      <w:r w:rsidRPr="00C55326">
        <w:rPr>
          <w:highlight w:val="yellow"/>
          <w:lang w:eastAsia="zh-CN"/>
        </w:rPr>
        <w:t>2</w:t>
      </w:r>
      <w:r w:rsidRPr="00C55326">
        <w:rPr>
          <w:highlight w:val="yellow"/>
        </w:rPr>
        <w:t>.</w:t>
      </w:r>
      <w:r w:rsidRPr="00C55326">
        <w:rPr>
          <w:highlight w:val="yellow"/>
          <w:lang w:eastAsia="zh-CN"/>
        </w:rPr>
        <w:t>5</w:t>
      </w:r>
      <w:r w:rsidRPr="00C55326">
        <w:rPr>
          <w:highlight w:val="yellow"/>
        </w:rPr>
        <w:t>.</w:t>
      </w:r>
      <w:r w:rsidRPr="00C55326">
        <w:rPr>
          <w:highlight w:val="yellow"/>
          <w:lang w:eastAsia="zh-CN"/>
        </w:rPr>
        <w:t>6</w:t>
      </w:r>
      <w:r w:rsidRPr="00C55326">
        <w:rPr>
          <w:highlight w:val="yellow"/>
        </w:rPr>
        <w:t xml:space="preserve"> Wait for the screen to display "Complete" (typically within 1–2 s).</w:t>
      </w:r>
      <w:r w:rsidRPr="00C55326">
        <w:rPr>
          <w:highlight w:val="yellow"/>
          <w:lang w:eastAsia="zh-CN"/>
        </w:rPr>
        <w:t xml:space="preserve"> </w:t>
      </w:r>
      <w:r w:rsidRPr="00C55326">
        <w:rPr>
          <w:highlight w:val="yellow"/>
        </w:rPr>
        <w:t xml:space="preserve">Immediately remove the pipette from the station and dispense the electroporated cell suspension directly into one well of a coated 6-well plate containing 2 mL of pre-warmed </w:t>
      </w:r>
      <w:r w:rsidR="00214476" w:rsidRPr="00C55326">
        <w:rPr>
          <w:highlight w:val="yellow"/>
          <w:lang w:eastAsia="zh-CN"/>
        </w:rPr>
        <w:t>a</w:t>
      </w:r>
      <w:r w:rsidRPr="00C55326">
        <w:rPr>
          <w:highlight w:val="yellow"/>
          <w:lang w:eastAsia="zh-CN"/>
        </w:rPr>
        <w:t xml:space="preserve">ntibiotic-free FC medium + </w:t>
      </w:r>
      <w:r w:rsidRPr="00C55326">
        <w:rPr>
          <w:highlight w:val="yellow"/>
        </w:rPr>
        <w:t xml:space="preserve">10 </w:t>
      </w:r>
      <w:proofErr w:type="spellStart"/>
      <w:r w:rsidRPr="00C55326">
        <w:rPr>
          <w:highlight w:val="yellow"/>
        </w:rPr>
        <w:t>μM</w:t>
      </w:r>
      <w:proofErr w:type="spellEnd"/>
      <w:r w:rsidRPr="00C55326">
        <w:rPr>
          <w:highlight w:val="yellow"/>
        </w:rPr>
        <w:t xml:space="preserve"> Y-27632</w:t>
      </w:r>
      <w:r w:rsidRPr="00C55326">
        <w:rPr>
          <w:highlight w:val="yellow"/>
          <w:lang w:eastAsia="zh-CN"/>
        </w:rPr>
        <w:t xml:space="preserve">. </w:t>
      </w:r>
    </w:p>
    <w:p w14:paraId="7FB3E61D" w14:textId="77777777" w:rsidR="000E2748" w:rsidRPr="00C55326" w:rsidRDefault="000E2748" w:rsidP="004C7EB3">
      <w:pPr>
        <w:rPr>
          <w:highlight w:val="yellow"/>
          <w:lang w:eastAsia="zh-CN"/>
        </w:rPr>
      </w:pPr>
    </w:p>
    <w:p w14:paraId="2ABFC07E" w14:textId="19AF9355" w:rsidR="00BC7E41" w:rsidRPr="0048590E" w:rsidRDefault="004F0255" w:rsidP="004C7EB3">
      <w:pPr>
        <w:rPr>
          <w:lang w:eastAsia="zh-CN"/>
        </w:rPr>
      </w:pPr>
      <w:r w:rsidRPr="00C55326">
        <w:rPr>
          <w:highlight w:val="yellow"/>
          <w:lang w:eastAsia="zh-CN"/>
        </w:rPr>
        <w:t>2</w:t>
      </w:r>
      <w:r w:rsidRPr="00C55326">
        <w:rPr>
          <w:highlight w:val="yellow"/>
        </w:rPr>
        <w:t>.</w:t>
      </w:r>
      <w:r w:rsidRPr="00C55326">
        <w:rPr>
          <w:highlight w:val="yellow"/>
          <w:lang w:eastAsia="zh-CN"/>
        </w:rPr>
        <w:t>5</w:t>
      </w:r>
      <w:r w:rsidRPr="00C55326">
        <w:rPr>
          <w:highlight w:val="yellow"/>
        </w:rPr>
        <w:t>.</w:t>
      </w:r>
      <w:r w:rsidRPr="00C55326">
        <w:rPr>
          <w:highlight w:val="yellow"/>
          <w:lang w:eastAsia="zh-CN"/>
        </w:rPr>
        <w:t>7</w:t>
      </w:r>
      <w:r w:rsidRPr="00C55326">
        <w:rPr>
          <w:highlight w:val="yellow"/>
        </w:rPr>
        <w:t xml:space="preserve"> Discard the used tip safely. Repeat </w:t>
      </w:r>
      <w:r w:rsidR="00214476" w:rsidRPr="00C55326">
        <w:rPr>
          <w:highlight w:val="yellow"/>
          <w:lang w:eastAsia="zh-CN"/>
        </w:rPr>
        <w:t>s</w:t>
      </w:r>
      <w:r w:rsidRPr="00C55326">
        <w:rPr>
          <w:highlight w:val="yellow"/>
        </w:rPr>
        <w:t>teps for additional wells or replicates as needed.</w:t>
      </w:r>
      <w:r w:rsidRPr="00C55326">
        <w:rPr>
          <w:highlight w:val="yellow"/>
          <w:lang w:eastAsia="zh-CN"/>
        </w:rPr>
        <w:t xml:space="preserve"> </w:t>
      </w:r>
      <w:r w:rsidRPr="00C55326">
        <w:rPr>
          <w:highlight w:val="yellow"/>
        </w:rPr>
        <w:t>Place the 6-well plate in a 37 °C, 5% CO₂ humidified incubator overnight.</w:t>
      </w:r>
      <w:r w:rsidRPr="0048590E">
        <w:rPr>
          <w:lang w:eastAsia="zh-CN"/>
        </w:rPr>
        <w:t xml:space="preserve"> </w:t>
      </w:r>
    </w:p>
    <w:p w14:paraId="1948788B" w14:textId="77777777" w:rsidR="00BC7E41" w:rsidRPr="0048590E" w:rsidRDefault="00BC7E41" w:rsidP="004C7EB3">
      <w:pPr>
        <w:rPr>
          <w:i/>
          <w:lang w:eastAsia="zh-CN"/>
        </w:rPr>
      </w:pPr>
    </w:p>
    <w:p w14:paraId="0C452D03" w14:textId="093BF52D" w:rsidR="00BC7E41" w:rsidRPr="0048590E" w:rsidRDefault="004F0255" w:rsidP="004C7EB3">
      <w:pPr>
        <w:pStyle w:val="1"/>
        <w:spacing w:before="0" w:after="0"/>
        <w:rPr>
          <w:rFonts w:ascii="Calibri" w:hAnsi="Calibri" w:cs="Calibri"/>
          <w:szCs w:val="24"/>
        </w:rPr>
      </w:pPr>
      <w:r w:rsidRPr="0048590E">
        <w:rPr>
          <w:rFonts w:ascii="Calibri" w:hAnsi="Calibri" w:cs="Calibri"/>
          <w:szCs w:val="24"/>
          <w:lang w:eastAsia="zh-CN"/>
        </w:rPr>
        <w:t>3</w:t>
      </w:r>
      <w:r w:rsidRPr="0048590E">
        <w:rPr>
          <w:rFonts w:ascii="Calibri" w:hAnsi="Calibri" w:cs="Calibri"/>
          <w:szCs w:val="24"/>
        </w:rPr>
        <w:t>. Post-</w:t>
      </w:r>
      <w:r w:rsidR="006F43ED" w:rsidRPr="0048590E">
        <w:rPr>
          <w:rFonts w:ascii="Calibri" w:hAnsi="Calibri" w:cs="Calibri"/>
          <w:szCs w:val="24"/>
        </w:rPr>
        <w:t>electroporation reprogramming culture</w:t>
      </w:r>
    </w:p>
    <w:p w14:paraId="0DAD1A98" w14:textId="77777777" w:rsidR="006F43ED" w:rsidRPr="0048590E" w:rsidRDefault="006F43ED" w:rsidP="004C7EB3"/>
    <w:p w14:paraId="54DC8EA0" w14:textId="01B266E2" w:rsidR="00BC7E41" w:rsidRPr="0048590E" w:rsidRDefault="006F43ED" w:rsidP="004C7EB3">
      <w:r w:rsidRPr="0048590E">
        <w:t xml:space="preserve">NOTE: </w:t>
      </w:r>
      <w:r w:rsidR="004F0255" w:rsidRPr="0048590E">
        <w:t>This section describes the sequential media changes and achiev</w:t>
      </w:r>
      <w:r w:rsidR="00EC30D3" w:rsidRPr="0048590E">
        <w:rPr>
          <w:lang w:eastAsia="zh-CN"/>
        </w:rPr>
        <w:t>ing</w:t>
      </w:r>
      <w:r w:rsidR="004F0255" w:rsidRPr="0048590E">
        <w:t xml:space="preserve"> full reprogramming of AFCs into iPSCs. The timeline spans approximately 25 days from electroporation to colony picking.</w:t>
      </w:r>
    </w:p>
    <w:p w14:paraId="13B5F913" w14:textId="77777777" w:rsidR="006F43ED" w:rsidRPr="0048590E" w:rsidRDefault="006F43ED" w:rsidP="004C7EB3">
      <w:pPr>
        <w:rPr>
          <w:lang w:eastAsia="zh-CN"/>
        </w:rPr>
      </w:pPr>
    </w:p>
    <w:p w14:paraId="589AE6BE" w14:textId="61AEFB34" w:rsidR="00BC7E41" w:rsidRPr="0048590E" w:rsidRDefault="004F0255" w:rsidP="004C7EB3">
      <w:r w:rsidRPr="0048590E">
        <w:rPr>
          <w:lang w:eastAsia="zh-CN"/>
        </w:rPr>
        <w:t>3</w:t>
      </w:r>
      <w:r w:rsidRPr="0048590E">
        <w:t>.1 Approximately 16–18 h after electroporation,</w:t>
      </w:r>
      <w:r w:rsidR="00EC30D3" w:rsidRPr="0048590E">
        <w:rPr>
          <w:lang w:eastAsia="zh-CN"/>
        </w:rPr>
        <w:t xml:space="preserve"> c</w:t>
      </w:r>
      <w:r w:rsidRPr="0048590E">
        <w:t>arefully aspirate the medium without dislodging any surviving adherent cells. Gently add 2 mL of pre-warmed</w:t>
      </w:r>
      <w:r w:rsidR="00992D44" w:rsidRPr="0048590E">
        <w:rPr>
          <w:lang w:eastAsia="zh-CN"/>
        </w:rPr>
        <w:t xml:space="preserve"> </w:t>
      </w:r>
      <w:r w:rsidRPr="0048590E">
        <w:t>FC medium (containing P/S) to each well to allow the cells to stabilize for the first 24 h. Return the plate to the incubator.</w:t>
      </w:r>
    </w:p>
    <w:p w14:paraId="44A4AA27" w14:textId="77777777" w:rsidR="00A20F8B" w:rsidRPr="0048590E" w:rsidRDefault="00A20F8B" w:rsidP="004C7EB3">
      <w:pPr>
        <w:rPr>
          <w:lang w:eastAsia="zh-CN"/>
        </w:rPr>
      </w:pPr>
    </w:p>
    <w:p w14:paraId="4992FA30" w14:textId="61FD11E7" w:rsidR="00BC7E41" w:rsidRPr="0048590E" w:rsidRDefault="004F0255" w:rsidP="004C7EB3">
      <w:pPr>
        <w:rPr>
          <w:lang w:eastAsia="zh-CN"/>
        </w:rPr>
      </w:pPr>
      <w:r w:rsidRPr="0048590E">
        <w:rPr>
          <w:lang w:eastAsia="zh-CN"/>
        </w:rPr>
        <w:t>3</w:t>
      </w:r>
      <w:r w:rsidRPr="0048590E">
        <w:t>.</w:t>
      </w:r>
      <w:r w:rsidR="00F01BD7" w:rsidRPr="0048590E">
        <w:rPr>
          <w:lang w:eastAsia="zh-CN"/>
        </w:rPr>
        <w:t>2</w:t>
      </w:r>
      <w:r w:rsidRPr="0048590E">
        <w:t xml:space="preserve"> From Days 2 to 6, replace half of the medium every other day: carefully aspirate 1 mL of spent medium and add 1 mL of fresh TeSR-E8</w:t>
      </w:r>
      <w:r w:rsidRPr="0048590E">
        <w:rPr>
          <w:lang w:eastAsia="zh-CN"/>
        </w:rPr>
        <w:t xml:space="preserve"> (E8)</w:t>
      </w:r>
      <w:r w:rsidRPr="0048590E">
        <w:t xml:space="preserve"> Medium.</w:t>
      </w:r>
    </w:p>
    <w:p w14:paraId="512408D5" w14:textId="77777777" w:rsidR="00A20F8B" w:rsidRPr="0048590E" w:rsidRDefault="00A20F8B" w:rsidP="004C7EB3">
      <w:pPr>
        <w:rPr>
          <w:b/>
          <w:i/>
          <w:iCs/>
        </w:rPr>
      </w:pPr>
    </w:p>
    <w:p w14:paraId="2694E43F" w14:textId="394CC4BB" w:rsidR="00BC7E41" w:rsidRPr="0048590E" w:rsidRDefault="004F0255" w:rsidP="004C7EB3">
      <w:r w:rsidRPr="0048590E">
        <w:rPr>
          <w:bCs/>
        </w:rPr>
        <w:t>NOTE:</w:t>
      </w:r>
      <w:r w:rsidRPr="0048590E">
        <w:t xml:space="preserve"> Partial medium change preserves secreted autocrine factors that support early reprogramming events. Aspirate slowly from the edge of the well to minimize disturbance of loosely attached transitioning cells.</w:t>
      </w:r>
    </w:p>
    <w:p w14:paraId="4D27C5E8" w14:textId="77777777" w:rsidR="00A20F8B" w:rsidRPr="0048590E" w:rsidRDefault="00A20F8B" w:rsidP="004C7EB3">
      <w:pPr>
        <w:rPr>
          <w:lang w:eastAsia="zh-CN"/>
        </w:rPr>
      </w:pPr>
    </w:p>
    <w:p w14:paraId="39051270" w14:textId="2724C0F3" w:rsidR="00BC7E41" w:rsidRPr="0048590E" w:rsidRDefault="004F0255" w:rsidP="004C7EB3">
      <w:r w:rsidRPr="0048590E">
        <w:rPr>
          <w:lang w:eastAsia="zh-CN"/>
        </w:rPr>
        <w:t>3</w:t>
      </w:r>
      <w:r w:rsidRPr="0048590E">
        <w:t>.</w:t>
      </w:r>
      <w:r w:rsidR="00F01BD7" w:rsidRPr="0048590E">
        <w:rPr>
          <w:lang w:eastAsia="zh-CN"/>
        </w:rPr>
        <w:t>3</w:t>
      </w:r>
      <w:r w:rsidRPr="0048590E">
        <w:t xml:space="preserve"> On Days 7, perform </w:t>
      </w:r>
      <w:r w:rsidR="00C05DC5" w:rsidRPr="0048590E">
        <w:t xml:space="preserve">a </w:t>
      </w:r>
      <w:r w:rsidRPr="0048590E">
        <w:t xml:space="preserve">full medium replacement with 2 mL of </w:t>
      </w:r>
      <w:r w:rsidRPr="0048590E">
        <w:rPr>
          <w:lang w:eastAsia="zh-CN"/>
        </w:rPr>
        <w:t xml:space="preserve">E8 </w:t>
      </w:r>
      <w:r w:rsidR="00F01BD7" w:rsidRPr="0048590E">
        <w:rPr>
          <w:lang w:eastAsia="zh-CN"/>
        </w:rPr>
        <w:t>every other</w:t>
      </w:r>
      <w:r w:rsidRPr="0048590E">
        <w:t xml:space="preserve"> day.</w:t>
      </w:r>
    </w:p>
    <w:p w14:paraId="7EAD0BF8" w14:textId="77777777" w:rsidR="00A20F8B" w:rsidRPr="0048590E" w:rsidRDefault="00A20F8B" w:rsidP="004C7EB3">
      <w:pPr>
        <w:rPr>
          <w:lang w:eastAsia="zh-CN"/>
        </w:rPr>
      </w:pPr>
    </w:p>
    <w:p w14:paraId="4C3328D8" w14:textId="5567802C" w:rsidR="00BC7E41" w:rsidRPr="0048590E" w:rsidRDefault="004F0255" w:rsidP="004C7EB3">
      <w:r w:rsidRPr="0048590E">
        <w:rPr>
          <w:lang w:eastAsia="zh-CN"/>
        </w:rPr>
        <w:lastRenderedPageBreak/>
        <w:t>3</w:t>
      </w:r>
      <w:r w:rsidRPr="0048590E">
        <w:t>.</w:t>
      </w:r>
      <w:r w:rsidR="00F01BD7" w:rsidRPr="0048590E">
        <w:rPr>
          <w:lang w:eastAsia="zh-CN"/>
        </w:rPr>
        <w:t>4</w:t>
      </w:r>
      <w:r w:rsidRPr="0048590E">
        <w:t xml:space="preserve"> </w:t>
      </w:r>
      <w:r w:rsidR="00F01BD7" w:rsidRPr="0048590E">
        <w:t>Observe morphological changes under the microscope daily.</w:t>
      </w:r>
      <w:r w:rsidRPr="0048590E">
        <w:t xml:space="preserve"> Expect partially reprogrammed cobblestone-like clusters to appear around Day 10–14.</w:t>
      </w:r>
    </w:p>
    <w:p w14:paraId="64347D17" w14:textId="77777777" w:rsidR="00C05DC5" w:rsidRPr="0048590E" w:rsidRDefault="00C05DC5" w:rsidP="004C7EB3">
      <w:pPr>
        <w:rPr>
          <w:b/>
          <w:lang w:eastAsia="zh-CN"/>
        </w:rPr>
      </w:pPr>
    </w:p>
    <w:p w14:paraId="61B2C3FA" w14:textId="2702B4FB" w:rsidR="00BC7E41" w:rsidRPr="0048590E" w:rsidRDefault="00EC53A6" w:rsidP="004C7EB3">
      <w:r w:rsidRPr="0048590E">
        <w:rPr>
          <w:bCs/>
          <w:lang w:eastAsia="zh-CN"/>
        </w:rPr>
        <w:t>NOTE: (</w:t>
      </w:r>
      <w:r w:rsidR="004F0255" w:rsidRPr="0048590E">
        <w:rPr>
          <w:bCs/>
          <w:lang w:eastAsia="zh-CN"/>
        </w:rPr>
        <w:t>Optional</w:t>
      </w:r>
      <w:r w:rsidRPr="0048590E">
        <w:rPr>
          <w:bCs/>
          <w:lang w:eastAsia="zh-CN"/>
        </w:rPr>
        <w:t>)</w:t>
      </w:r>
      <w:r w:rsidR="004F0255" w:rsidRPr="0048590E">
        <w:rPr>
          <w:b/>
        </w:rPr>
        <w:t xml:space="preserve"> </w:t>
      </w:r>
      <w:r w:rsidR="00F40561" w:rsidRPr="0048590E">
        <w:t xml:space="preserve">Supplement cultures with 25–100 </w:t>
      </w:r>
      <w:proofErr w:type="spellStart"/>
      <w:r w:rsidR="00F40561" w:rsidRPr="0048590E">
        <w:t>μM</w:t>
      </w:r>
      <w:proofErr w:type="spellEnd"/>
      <w:r w:rsidR="00F40561" w:rsidRPr="0048590E">
        <w:t xml:space="preserve"> sodium butyrate between Days 9–15 if colony formation is poor</w:t>
      </w:r>
      <w:r w:rsidR="00BA6977" w:rsidRPr="0048590E">
        <w:rPr>
          <w:vertAlign w:val="superscript"/>
        </w:rPr>
        <w:fldChar w:fldCharType="begin"/>
      </w:r>
      <w:r w:rsidR="00B036B7" w:rsidRPr="0048590E">
        <w:rPr>
          <w:vertAlign w:val="superscript"/>
        </w:rPr>
        <w:instrText xml:space="preserve"> ADDIN ZOTERO_ITEM CSL_CITATION {"citationID":"jLHCaTEE","properties":{"unsorted":false,"formattedCitation":"(23)","plainCitation":"(23)","noteIndex":0},"citationItems":[{"id":1035,"uris":["http://zotero.org/users/15596619/items/96P5CDSY"],"itemData":{"id":1035,"type":"webpage","title":"Butyrate greatly enhances derivation of human induced pluripotent stem cells by promoting epigenetic remodeling and the expression of pluripotency-associated genes - PubMed","URL":"https://pubmed.ncbi.nlm.nih.gov/20201064/","accessed":{"date-parts":[["2026",7,9]]}}}],"schema":"https://github.com/citation-style-language/schema/raw/master/csl-citation.json"} </w:instrText>
      </w:r>
      <w:r w:rsidR="00BA6977" w:rsidRPr="0048590E">
        <w:rPr>
          <w:vertAlign w:val="superscript"/>
        </w:rPr>
        <w:fldChar w:fldCharType="separate"/>
      </w:r>
      <w:r w:rsidR="00C742A8" w:rsidRPr="0048590E">
        <w:rPr>
          <w:vertAlign w:val="superscript"/>
        </w:rPr>
        <w:t>23</w:t>
      </w:r>
      <w:r w:rsidR="00BA6977" w:rsidRPr="0048590E">
        <w:rPr>
          <w:vertAlign w:val="superscript"/>
        </w:rPr>
        <w:fldChar w:fldCharType="end"/>
      </w:r>
      <w:r w:rsidR="00F40561" w:rsidRPr="0048590E">
        <w:t>.</w:t>
      </w:r>
    </w:p>
    <w:p w14:paraId="72A33BD0" w14:textId="77777777" w:rsidR="00C05DC5" w:rsidRPr="0048590E" w:rsidRDefault="00C05DC5" w:rsidP="004C7EB3"/>
    <w:p w14:paraId="22154209" w14:textId="5FA2EDD2" w:rsidR="00BC7E41" w:rsidRPr="0048590E" w:rsidRDefault="004F0255" w:rsidP="003C7C34">
      <w:pPr>
        <w:pStyle w:val="a"/>
        <w:numPr>
          <w:ilvl w:val="1"/>
          <w:numId w:val="8"/>
        </w:numPr>
      </w:pPr>
      <w:r w:rsidRPr="0048590E">
        <w:t xml:space="preserve">Replace the </w:t>
      </w:r>
      <w:r w:rsidR="00F01BD7" w:rsidRPr="0048590E">
        <w:rPr>
          <w:lang w:eastAsia="zh-CN"/>
        </w:rPr>
        <w:t>E8</w:t>
      </w:r>
      <w:r w:rsidRPr="0048590E">
        <w:t xml:space="preserve"> medium daily from Day 15 onward.</w:t>
      </w:r>
    </w:p>
    <w:p w14:paraId="0EE79E3F" w14:textId="77777777" w:rsidR="00C05DC5" w:rsidRPr="0048590E" w:rsidRDefault="00C05DC5" w:rsidP="004C7EB3">
      <w:pPr>
        <w:rPr>
          <w:lang w:eastAsia="zh-CN"/>
        </w:rPr>
      </w:pPr>
    </w:p>
    <w:p w14:paraId="2493228C" w14:textId="2D00B334" w:rsidR="00BC7E41" w:rsidRPr="0048590E" w:rsidRDefault="00F01BD7" w:rsidP="004C7EB3">
      <w:r w:rsidRPr="0048590E">
        <w:rPr>
          <w:lang w:eastAsia="zh-CN"/>
        </w:rPr>
        <w:t>3</w:t>
      </w:r>
      <w:r w:rsidRPr="0048590E">
        <w:t>.</w:t>
      </w:r>
      <w:r w:rsidRPr="0048590E">
        <w:rPr>
          <w:lang w:eastAsia="zh-CN"/>
        </w:rPr>
        <w:t>6</w:t>
      </w:r>
      <w:r w:rsidRPr="0048590E">
        <w:t xml:space="preserve"> Starting around Day 18, inspect the wells daily for the emergence of true iPSC colonies.</w:t>
      </w:r>
      <w:r w:rsidR="00D80490" w:rsidRPr="0048590E">
        <w:rPr>
          <w:lang w:eastAsia="zh-CN"/>
        </w:rPr>
        <w:t xml:space="preserve"> A complete timeline of the reprogramming workflow from Day 0 electroporation to colony picking is provided in </w:t>
      </w:r>
      <w:r w:rsidR="00D80490" w:rsidRPr="0048590E">
        <w:rPr>
          <w:b/>
          <w:bCs/>
          <w:lang w:eastAsia="zh-CN"/>
        </w:rPr>
        <w:t>Table 2</w:t>
      </w:r>
      <w:r w:rsidR="00D80490" w:rsidRPr="0048590E">
        <w:rPr>
          <w:lang w:eastAsia="zh-CN"/>
        </w:rPr>
        <w:t>.</w:t>
      </w:r>
    </w:p>
    <w:p w14:paraId="11AAAA19" w14:textId="77777777" w:rsidR="00C05DC5" w:rsidRPr="0048590E" w:rsidRDefault="00C05DC5" w:rsidP="004C7EB3">
      <w:pPr>
        <w:pStyle w:val="1"/>
        <w:spacing w:before="0" w:after="0"/>
        <w:rPr>
          <w:rFonts w:ascii="Calibri" w:hAnsi="Calibri" w:cs="Calibri"/>
          <w:szCs w:val="24"/>
          <w:lang w:eastAsia="zh-CN"/>
        </w:rPr>
      </w:pPr>
    </w:p>
    <w:p w14:paraId="51681CB3" w14:textId="2A56C0BF" w:rsidR="00BC7E41" w:rsidRPr="0048590E" w:rsidRDefault="004F0255" w:rsidP="004C7EB3">
      <w:pPr>
        <w:pStyle w:val="1"/>
        <w:spacing w:before="0" w:after="0"/>
        <w:rPr>
          <w:rFonts w:ascii="Calibri" w:hAnsi="Calibri" w:cs="Calibri"/>
          <w:szCs w:val="24"/>
          <w:lang w:eastAsia="zh-CN"/>
        </w:rPr>
      </w:pPr>
      <w:r w:rsidRPr="0048590E">
        <w:rPr>
          <w:rFonts w:ascii="Calibri" w:hAnsi="Calibri" w:cs="Calibri"/>
          <w:szCs w:val="24"/>
          <w:lang w:eastAsia="zh-CN"/>
        </w:rPr>
        <w:t xml:space="preserve">4. Mechanical </w:t>
      </w:r>
      <w:r w:rsidR="00D21D0D" w:rsidRPr="0048590E">
        <w:rPr>
          <w:rFonts w:ascii="Calibri" w:hAnsi="Calibri" w:cs="Calibri"/>
          <w:szCs w:val="24"/>
          <w:lang w:eastAsia="zh-CN"/>
        </w:rPr>
        <w:t>p</w:t>
      </w:r>
      <w:r w:rsidRPr="0048590E">
        <w:rPr>
          <w:rFonts w:ascii="Calibri" w:hAnsi="Calibri" w:cs="Calibri"/>
          <w:szCs w:val="24"/>
          <w:lang w:eastAsia="zh-CN"/>
        </w:rPr>
        <w:t xml:space="preserve">icking of iPSC </w:t>
      </w:r>
      <w:r w:rsidR="00D21D0D" w:rsidRPr="0048590E">
        <w:rPr>
          <w:rFonts w:ascii="Calibri" w:hAnsi="Calibri" w:cs="Calibri"/>
          <w:szCs w:val="24"/>
          <w:lang w:eastAsia="zh-CN"/>
        </w:rPr>
        <w:t xml:space="preserve">colonies and </w:t>
      </w:r>
      <w:r w:rsidR="00D21D0D" w:rsidRPr="0048590E">
        <w:rPr>
          <w:rFonts w:ascii="Calibri" w:hAnsi="Calibri" w:cs="Calibri"/>
          <w:szCs w:val="24"/>
        </w:rPr>
        <w:t xml:space="preserve">expansion of established </w:t>
      </w:r>
      <w:r w:rsidRPr="0048590E">
        <w:rPr>
          <w:rFonts w:ascii="Calibri" w:hAnsi="Calibri" w:cs="Calibri"/>
          <w:szCs w:val="24"/>
        </w:rPr>
        <w:t xml:space="preserve">iPSC </w:t>
      </w:r>
      <w:r w:rsidR="00D21D0D" w:rsidRPr="0048590E">
        <w:rPr>
          <w:rFonts w:ascii="Calibri" w:hAnsi="Calibri" w:cs="Calibri"/>
          <w:szCs w:val="24"/>
        </w:rPr>
        <w:t>l</w:t>
      </w:r>
      <w:r w:rsidRPr="0048590E">
        <w:rPr>
          <w:rFonts w:ascii="Calibri" w:hAnsi="Calibri" w:cs="Calibri"/>
          <w:szCs w:val="24"/>
        </w:rPr>
        <w:t>ines</w:t>
      </w:r>
    </w:p>
    <w:p w14:paraId="5E915C36" w14:textId="77777777" w:rsidR="002C5346" w:rsidRPr="0048590E" w:rsidRDefault="002C5346" w:rsidP="004C7EB3"/>
    <w:p w14:paraId="27E5284B" w14:textId="3B175723" w:rsidR="00BC7E41" w:rsidRPr="0048590E" w:rsidRDefault="002C5346" w:rsidP="004C7EB3">
      <w:pPr>
        <w:rPr>
          <w:iCs/>
        </w:rPr>
      </w:pPr>
      <w:r w:rsidRPr="0048590E">
        <w:t xml:space="preserve">NOTE: </w:t>
      </w:r>
      <w:r w:rsidR="004F0255" w:rsidRPr="0048590E">
        <w:t xml:space="preserve">Distinguish true iPSC colonies from reprogrammed or non-reprogrammed cells based on the morphological criteria below. Only colonies meeting the </w:t>
      </w:r>
      <w:r w:rsidR="004F0255" w:rsidRPr="0048590E">
        <w:rPr>
          <w:lang w:eastAsia="zh-CN"/>
        </w:rPr>
        <w:t xml:space="preserve">following </w:t>
      </w:r>
      <w:r w:rsidR="004F0255" w:rsidRPr="0048590E">
        <w:t>criteria should be selected for picking.</w:t>
      </w:r>
      <w:r w:rsidRPr="0048590E">
        <w:t xml:space="preserve"> </w:t>
      </w:r>
      <w:r w:rsidR="004F0255" w:rsidRPr="0048590E">
        <w:rPr>
          <w:lang w:eastAsia="zh-CN"/>
        </w:rPr>
        <w:t>Identify "ideal" colonies based on the following morphological hallmarks:</w:t>
      </w:r>
      <w:r w:rsidRPr="0048590E">
        <w:t xml:space="preserve"> (1) </w:t>
      </w:r>
      <w:r w:rsidR="004F0255" w:rsidRPr="0048590E">
        <w:rPr>
          <w:lang w:eastAsia="zh-CN"/>
        </w:rPr>
        <w:t xml:space="preserve">Border </w:t>
      </w:r>
      <w:r w:rsidRPr="0048590E">
        <w:rPr>
          <w:lang w:eastAsia="zh-CN"/>
        </w:rPr>
        <w:t>d</w:t>
      </w:r>
      <w:r w:rsidR="004F0255" w:rsidRPr="0048590E">
        <w:rPr>
          <w:lang w:eastAsia="zh-CN"/>
        </w:rPr>
        <w:t>efinition: Look for a sharp, smooth, and circular edge that clearly demarcates the colony from the surrounding amniotic fluid cells</w:t>
      </w:r>
      <w:r w:rsidRPr="0048590E">
        <w:rPr>
          <w:lang w:eastAsia="zh-CN"/>
        </w:rPr>
        <w:t xml:space="preserve">; (2) </w:t>
      </w:r>
      <w:r w:rsidR="004F0255" w:rsidRPr="0048590E">
        <w:rPr>
          <w:lang w:eastAsia="zh-CN"/>
        </w:rPr>
        <w:t xml:space="preserve">Cellular </w:t>
      </w:r>
      <w:r w:rsidRPr="0048590E">
        <w:rPr>
          <w:lang w:eastAsia="zh-CN"/>
        </w:rPr>
        <w:t>d</w:t>
      </w:r>
      <w:r w:rsidR="004F0255" w:rsidRPr="0048590E">
        <w:rPr>
          <w:lang w:eastAsia="zh-CN"/>
        </w:rPr>
        <w:t>ensity: Ensure cells within the colony are small, tightly packed, and possess a high nucleocytoplasmic ratio with prominent nucleoli</w:t>
      </w:r>
      <w:r w:rsidRPr="0048590E">
        <w:rPr>
          <w:lang w:eastAsia="zh-CN"/>
        </w:rPr>
        <w:t xml:space="preserve">; (3) </w:t>
      </w:r>
      <w:r w:rsidR="004F0255" w:rsidRPr="0048590E">
        <w:rPr>
          <w:lang w:eastAsia="zh-CN"/>
        </w:rPr>
        <w:t>Refractivity: High-quality colonies appear bright and highly refractive</w:t>
      </w:r>
      <w:r w:rsidR="00F01BD7" w:rsidRPr="0048590E">
        <w:rPr>
          <w:lang w:eastAsia="zh-CN"/>
        </w:rPr>
        <w:t xml:space="preserve"> </w:t>
      </w:r>
      <w:r w:rsidR="004F0255" w:rsidRPr="0048590E">
        <w:rPr>
          <w:lang w:eastAsia="zh-CN"/>
        </w:rPr>
        <w:t>under phase-contrast</w:t>
      </w:r>
      <w:r w:rsidR="0098373C" w:rsidRPr="0048590E">
        <w:rPr>
          <w:lang w:eastAsia="zh-CN"/>
        </w:rPr>
        <w:t xml:space="preserve">; (4) </w:t>
      </w:r>
      <w:r w:rsidR="004F0255" w:rsidRPr="0048590E">
        <w:rPr>
          <w:lang w:eastAsia="zh-CN"/>
        </w:rPr>
        <w:t>Flatness: The colony should grow as a flat, two-dimensional sheet rather than a three-dimensional "clump"</w:t>
      </w:r>
      <w:r w:rsidR="00F01BD7" w:rsidRPr="0048590E">
        <w:rPr>
          <w:lang w:eastAsia="zh-CN"/>
        </w:rPr>
        <w:t>.</w:t>
      </w:r>
      <w:r w:rsidR="0098373C" w:rsidRPr="0048590E">
        <w:t xml:space="preserve"> </w:t>
      </w:r>
      <w:r w:rsidR="004F0255" w:rsidRPr="0048590E">
        <w:rPr>
          <w:iCs/>
        </w:rPr>
        <w:t>Partially reprogrammed colonies often appear earlier than true iPSC colonies and tend to be larger, thicker, and more three-dimensional. They will spontaneously differentiate upon picking and passaging. Do not pick colonies that show "vacuoles," ragged edges, or signs of central differentiation.</w:t>
      </w:r>
    </w:p>
    <w:p w14:paraId="33AB238D" w14:textId="77777777" w:rsidR="0098373C" w:rsidRPr="0048590E" w:rsidRDefault="0098373C" w:rsidP="004C7EB3"/>
    <w:p w14:paraId="1D47811E" w14:textId="4888525E" w:rsidR="00BC7E41" w:rsidRPr="0048590E" w:rsidRDefault="004F0255" w:rsidP="000C5A51">
      <w:pPr>
        <w:pStyle w:val="2"/>
      </w:pPr>
      <w:r w:rsidRPr="0048590E">
        <w:t xml:space="preserve">4.1 Mechanically </w:t>
      </w:r>
      <w:r w:rsidR="00555B99" w:rsidRPr="0048590E">
        <w:t xml:space="preserve">pick and transfer </w:t>
      </w:r>
      <w:r w:rsidRPr="0048590E">
        <w:t xml:space="preserve">iPSC </w:t>
      </w:r>
      <w:r w:rsidR="00555B99" w:rsidRPr="0048590E">
        <w:t>c</w:t>
      </w:r>
      <w:r w:rsidRPr="0048590E">
        <w:t>olonies</w:t>
      </w:r>
    </w:p>
    <w:p w14:paraId="1BF709AE" w14:textId="77777777" w:rsidR="00555B99" w:rsidRPr="0048590E" w:rsidRDefault="00555B99" w:rsidP="004C7EB3">
      <w:pPr>
        <w:rPr>
          <w:lang w:eastAsia="zh-CN"/>
        </w:rPr>
      </w:pPr>
    </w:p>
    <w:p w14:paraId="5B311465" w14:textId="0A9547FA" w:rsidR="00BC7E41" w:rsidRPr="0048590E" w:rsidRDefault="004F0255" w:rsidP="004C7EB3">
      <w:r w:rsidRPr="0048590E">
        <w:rPr>
          <w:lang w:eastAsia="zh-CN"/>
        </w:rPr>
        <w:t>4</w:t>
      </w:r>
      <w:r w:rsidRPr="0048590E">
        <w:t>.</w:t>
      </w:r>
      <w:r w:rsidRPr="0048590E">
        <w:rPr>
          <w:lang w:eastAsia="zh-CN"/>
        </w:rPr>
        <w:t>1</w:t>
      </w:r>
      <w:r w:rsidRPr="0048590E">
        <w:t xml:space="preserve">.1 Prepare a </w:t>
      </w:r>
      <w:r w:rsidRPr="0048590E">
        <w:rPr>
          <w:lang w:eastAsia="zh-CN"/>
        </w:rPr>
        <w:t xml:space="preserve">Matrigel </w:t>
      </w:r>
      <w:r w:rsidRPr="0048590E">
        <w:t xml:space="preserve">coated </w:t>
      </w:r>
      <w:r w:rsidRPr="0048590E">
        <w:rPr>
          <w:lang w:eastAsia="zh-CN"/>
        </w:rPr>
        <w:t>2</w:t>
      </w:r>
      <w:r w:rsidRPr="0048590E">
        <w:t>4-well plate with 0.5 mL per well of E</w:t>
      </w:r>
      <w:r w:rsidR="0082760B" w:rsidRPr="0048590E">
        <w:rPr>
          <w:lang w:eastAsia="zh-CN"/>
        </w:rPr>
        <w:t>8</w:t>
      </w:r>
      <w:r w:rsidRPr="0048590E">
        <w:t xml:space="preserve"> </w:t>
      </w:r>
      <w:r w:rsidR="00F01BD7" w:rsidRPr="0048590E">
        <w:rPr>
          <w:lang w:eastAsia="zh-CN"/>
        </w:rPr>
        <w:t>m</w:t>
      </w:r>
      <w:r w:rsidRPr="0048590E">
        <w:t xml:space="preserve">edium supplemented with 10 </w:t>
      </w:r>
      <w:proofErr w:type="spellStart"/>
      <w:r w:rsidRPr="0048590E">
        <w:t>μM</w:t>
      </w:r>
      <w:proofErr w:type="spellEnd"/>
      <w:r w:rsidRPr="0048590E">
        <w:t xml:space="preserve"> Y-27632 (ROCK inhibitor). Keep at 37 °C until use.</w:t>
      </w:r>
    </w:p>
    <w:p w14:paraId="68DEA644" w14:textId="77777777" w:rsidR="00555B99" w:rsidRPr="0048590E" w:rsidRDefault="00555B99" w:rsidP="004C7EB3">
      <w:pPr>
        <w:rPr>
          <w:lang w:eastAsia="zh-CN"/>
        </w:rPr>
      </w:pPr>
    </w:p>
    <w:p w14:paraId="04E83EE3" w14:textId="62EAE84C" w:rsidR="00BC7E41" w:rsidRPr="0048590E" w:rsidRDefault="004F0255" w:rsidP="004C7EB3">
      <w:pPr>
        <w:rPr>
          <w:lang w:eastAsia="zh-CN"/>
        </w:rPr>
      </w:pPr>
      <w:r w:rsidRPr="0048590E">
        <w:rPr>
          <w:lang w:eastAsia="zh-CN"/>
        </w:rPr>
        <w:t>4</w:t>
      </w:r>
      <w:r w:rsidRPr="0048590E">
        <w:t>.</w:t>
      </w:r>
      <w:r w:rsidRPr="0048590E">
        <w:rPr>
          <w:lang w:eastAsia="zh-CN"/>
        </w:rPr>
        <w:t>1</w:t>
      </w:r>
      <w:r w:rsidRPr="0048590E">
        <w:t>.2 Place the stained culture plate under a stereomicroscope inside a Class II biosafety cabinet.</w:t>
      </w:r>
      <w:r w:rsidRPr="0048590E">
        <w:rPr>
          <w:lang w:eastAsia="zh-CN"/>
        </w:rPr>
        <w:t xml:space="preserve"> </w:t>
      </w:r>
      <w:r w:rsidRPr="0048590E">
        <w:t xml:space="preserve">Sterilize the </w:t>
      </w:r>
      <w:r w:rsidRPr="0048590E">
        <w:rPr>
          <w:lang w:eastAsia="zh-CN"/>
        </w:rPr>
        <w:t>s</w:t>
      </w:r>
      <w:r w:rsidRPr="0048590E">
        <w:t>tereomicroscope objective and stage with 70% ethanol before bringing the plate near the field.</w:t>
      </w:r>
      <w:r w:rsidRPr="0048590E">
        <w:rPr>
          <w:lang w:eastAsia="zh-CN"/>
        </w:rPr>
        <w:t xml:space="preserve"> </w:t>
      </w:r>
    </w:p>
    <w:p w14:paraId="79076004" w14:textId="77777777" w:rsidR="00555B99" w:rsidRPr="0048590E" w:rsidRDefault="00555B99" w:rsidP="004C7EB3">
      <w:pPr>
        <w:rPr>
          <w:lang w:eastAsia="zh-CN"/>
        </w:rPr>
      </w:pPr>
    </w:p>
    <w:p w14:paraId="5CC135EC" w14:textId="7CF25DDA" w:rsidR="00BC7E41" w:rsidRPr="0048590E" w:rsidRDefault="004F0255" w:rsidP="004C7EB3">
      <w:r w:rsidRPr="0048590E">
        <w:rPr>
          <w:lang w:eastAsia="zh-CN"/>
        </w:rPr>
        <w:t>4</w:t>
      </w:r>
      <w:r w:rsidRPr="0048590E">
        <w:t>.</w:t>
      </w:r>
      <w:r w:rsidRPr="0048590E">
        <w:rPr>
          <w:lang w:eastAsia="zh-CN"/>
        </w:rPr>
        <w:t>1</w:t>
      </w:r>
      <w:r w:rsidRPr="0048590E">
        <w:t>.3 Identify colonies that display correct morphology (flat, compact, clear-edged).</w:t>
      </w:r>
    </w:p>
    <w:p w14:paraId="773E6BB4" w14:textId="77777777" w:rsidR="00555B99" w:rsidRPr="0048590E" w:rsidRDefault="00555B99" w:rsidP="004C7EB3">
      <w:pPr>
        <w:rPr>
          <w:lang w:eastAsia="zh-CN"/>
        </w:rPr>
      </w:pPr>
    </w:p>
    <w:p w14:paraId="7B3E860F" w14:textId="46EC6DD5" w:rsidR="00BC7E41" w:rsidRPr="0048590E" w:rsidRDefault="004F0255" w:rsidP="004C7EB3">
      <w:pPr>
        <w:rPr>
          <w:lang w:eastAsia="zh-CN"/>
        </w:rPr>
      </w:pPr>
      <w:r w:rsidRPr="0048590E">
        <w:rPr>
          <w:lang w:eastAsia="zh-CN"/>
        </w:rPr>
        <w:t>4</w:t>
      </w:r>
      <w:r w:rsidRPr="0048590E">
        <w:t>.</w:t>
      </w:r>
      <w:r w:rsidRPr="0048590E">
        <w:rPr>
          <w:lang w:eastAsia="zh-CN"/>
        </w:rPr>
        <w:t>1</w:t>
      </w:r>
      <w:r w:rsidRPr="0048590E">
        <w:t xml:space="preserve">.4 Using a sterile </w:t>
      </w:r>
      <w:r w:rsidRPr="0048590E">
        <w:rPr>
          <w:lang w:eastAsia="zh-CN"/>
        </w:rPr>
        <w:t>1</w:t>
      </w:r>
      <w:r w:rsidRPr="0048590E">
        <w:t xml:space="preserve">0 </w:t>
      </w:r>
      <w:proofErr w:type="spellStart"/>
      <w:r w:rsidRPr="0048590E">
        <w:t>μL</w:t>
      </w:r>
      <w:proofErr w:type="spellEnd"/>
      <w:r w:rsidRPr="0048590E">
        <w:t xml:space="preserve"> pipette tip held at a shallow angle (approximately 30° from horizontal), gently score around the perimeter of a selected colony to define its border. Cut the colony into </w:t>
      </w:r>
      <w:r w:rsidR="00F01BD7" w:rsidRPr="0048590E">
        <w:rPr>
          <w:lang w:eastAsia="zh-CN"/>
        </w:rPr>
        <w:t>around 3</w:t>
      </w:r>
      <w:r w:rsidRPr="0048590E">
        <w:t xml:space="preserve"> fragments by making parallel incisions across its diameter. Use the same pipette tip to gently scrape and lift the colony fragments from the substrate</w:t>
      </w:r>
      <w:r w:rsidRPr="0048590E">
        <w:rPr>
          <w:lang w:eastAsia="zh-CN"/>
        </w:rPr>
        <w:t>, and</w:t>
      </w:r>
      <w:r w:rsidRPr="0048590E">
        <w:t xml:space="preserve"> </w:t>
      </w:r>
      <w:r w:rsidRPr="0048590E">
        <w:rPr>
          <w:lang w:eastAsia="zh-CN"/>
        </w:rPr>
        <w:t>t</w:t>
      </w:r>
      <w:r w:rsidRPr="0048590E">
        <w:t>ransfer the fragments into one well of the prepared 24-well plate.</w:t>
      </w:r>
      <w:r w:rsidRPr="0048590E">
        <w:rPr>
          <w:lang w:eastAsia="zh-CN"/>
        </w:rPr>
        <w:t xml:space="preserve"> </w:t>
      </w:r>
    </w:p>
    <w:p w14:paraId="1E4E0540" w14:textId="77777777" w:rsidR="00555B99" w:rsidRPr="0048590E" w:rsidRDefault="00555B99" w:rsidP="004C7EB3">
      <w:pPr>
        <w:rPr>
          <w:lang w:eastAsia="zh-CN"/>
        </w:rPr>
      </w:pPr>
    </w:p>
    <w:p w14:paraId="28A9D9CC" w14:textId="17EA9B21" w:rsidR="00BC7E41" w:rsidRPr="0048590E" w:rsidRDefault="004F0255" w:rsidP="004C7EB3">
      <w:r w:rsidRPr="0048590E">
        <w:rPr>
          <w:lang w:eastAsia="zh-CN"/>
        </w:rPr>
        <w:lastRenderedPageBreak/>
        <w:t>4</w:t>
      </w:r>
      <w:r w:rsidRPr="0048590E">
        <w:t>.</w:t>
      </w:r>
      <w:r w:rsidRPr="0048590E">
        <w:rPr>
          <w:lang w:eastAsia="zh-CN"/>
        </w:rPr>
        <w:t>1</w:t>
      </w:r>
      <w:r w:rsidRPr="0048590E">
        <w:t>.</w:t>
      </w:r>
      <w:r w:rsidRPr="0048590E">
        <w:rPr>
          <w:lang w:eastAsia="zh-CN"/>
        </w:rPr>
        <w:t>5</w:t>
      </w:r>
      <w:r w:rsidRPr="0048590E">
        <w:t xml:space="preserve"> Repeat </w:t>
      </w:r>
      <w:r w:rsidR="00F01BD7" w:rsidRPr="0048590E">
        <w:rPr>
          <w:lang w:eastAsia="zh-CN"/>
        </w:rPr>
        <w:t>s</w:t>
      </w:r>
      <w:r w:rsidRPr="0048590E">
        <w:t>teps for each colony, placing fragments into separate wells.</w:t>
      </w:r>
    </w:p>
    <w:p w14:paraId="2CE5F29D" w14:textId="77777777" w:rsidR="00555B99" w:rsidRPr="0048590E" w:rsidRDefault="00555B99" w:rsidP="004C7EB3">
      <w:pPr>
        <w:rPr>
          <w:lang w:eastAsia="zh-CN"/>
        </w:rPr>
      </w:pPr>
    </w:p>
    <w:p w14:paraId="171533C4" w14:textId="26B673F5" w:rsidR="00BC7E41" w:rsidRPr="0048590E" w:rsidRDefault="004F0255" w:rsidP="004C7EB3">
      <w:r w:rsidRPr="0048590E">
        <w:rPr>
          <w:lang w:eastAsia="zh-CN"/>
        </w:rPr>
        <w:t>4</w:t>
      </w:r>
      <w:r w:rsidRPr="0048590E">
        <w:t>.</w:t>
      </w:r>
      <w:r w:rsidRPr="0048590E">
        <w:rPr>
          <w:lang w:eastAsia="zh-CN"/>
        </w:rPr>
        <w:t>1</w:t>
      </w:r>
      <w:r w:rsidRPr="0048590E">
        <w:t>.</w:t>
      </w:r>
      <w:r w:rsidRPr="0048590E">
        <w:rPr>
          <w:lang w:eastAsia="zh-CN"/>
        </w:rPr>
        <w:t>6</w:t>
      </w:r>
      <w:r w:rsidRPr="0048590E">
        <w:t xml:space="preserve"> Place the 24-well plate in the incubator. Leave undisturbed for 24 h to allow fragment attachment.</w:t>
      </w:r>
    </w:p>
    <w:p w14:paraId="2701AD7F" w14:textId="77777777" w:rsidR="00555B99" w:rsidRPr="0048590E" w:rsidRDefault="00555B99" w:rsidP="004C7EB3">
      <w:pPr>
        <w:rPr>
          <w:lang w:eastAsia="zh-CN"/>
        </w:rPr>
      </w:pPr>
    </w:p>
    <w:p w14:paraId="236F92B6" w14:textId="5BAD6B7E" w:rsidR="00BC7E41" w:rsidRPr="0048590E" w:rsidRDefault="004F0255" w:rsidP="004C7EB3">
      <w:r w:rsidRPr="0048590E">
        <w:rPr>
          <w:lang w:eastAsia="zh-CN"/>
        </w:rPr>
        <w:t>4</w:t>
      </w:r>
      <w:r w:rsidRPr="0048590E">
        <w:t>.</w:t>
      </w:r>
      <w:r w:rsidRPr="0048590E">
        <w:rPr>
          <w:lang w:eastAsia="zh-CN"/>
        </w:rPr>
        <w:t>1</w:t>
      </w:r>
      <w:r w:rsidRPr="0048590E">
        <w:t>.</w:t>
      </w:r>
      <w:r w:rsidRPr="0048590E">
        <w:rPr>
          <w:lang w:eastAsia="zh-CN"/>
        </w:rPr>
        <w:t>7</w:t>
      </w:r>
      <w:r w:rsidRPr="0048590E">
        <w:t xml:space="preserve"> Beginning on Day 2 post-picking, replace the medium daily with E8 </w:t>
      </w:r>
      <w:r w:rsidR="00F01BD7" w:rsidRPr="0048590E">
        <w:rPr>
          <w:lang w:eastAsia="zh-CN"/>
        </w:rPr>
        <w:t>m</w:t>
      </w:r>
      <w:r w:rsidRPr="0048590E">
        <w:t>edium without Y-27632.</w:t>
      </w:r>
    </w:p>
    <w:p w14:paraId="5C7A1282" w14:textId="77777777" w:rsidR="00555B99" w:rsidRPr="0048590E" w:rsidRDefault="00555B99" w:rsidP="004C7EB3">
      <w:pPr>
        <w:rPr>
          <w:lang w:eastAsia="zh-CN"/>
        </w:rPr>
      </w:pPr>
    </w:p>
    <w:p w14:paraId="0A5C25EA" w14:textId="75627046" w:rsidR="00BC7E41" w:rsidRPr="0048590E" w:rsidRDefault="004F0255" w:rsidP="004C7EB3">
      <w:pPr>
        <w:rPr>
          <w:lang w:eastAsia="zh-CN"/>
        </w:rPr>
      </w:pPr>
      <w:r w:rsidRPr="0048590E">
        <w:rPr>
          <w:lang w:eastAsia="zh-CN"/>
        </w:rPr>
        <w:t>4</w:t>
      </w:r>
      <w:r w:rsidRPr="0048590E">
        <w:t>.</w:t>
      </w:r>
      <w:r w:rsidRPr="0048590E">
        <w:rPr>
          <w:lang w:eastAsia="zh-CN"/>
        </w:rPr>
        <w:t>1</w:t>
      </w:r>
      <w:r w:rsidRPr="0048590E">
        <w:t>.</w:t>
      </w:r>
      <w:r w:rsidRPr="0048590E">
        <w:rPr>
          <w:lang w:eastAsia="zh-CN"/>
        </w:rPr>
        <w:t>8</w:t>
      </w:r>
      <w:r w:rsidRPr="0048590E">
        <w:t xml:space="preserve"> When picked colonies expand to 70–80% confluence (typically 3–6 days), passage using </w:t>
      </w:r>
      <w:proofErr w:type="spellStart"/>
      <w:r w:rsidRPr="0048590E">
        <w:rPr>
          <w:lang w:eastAsia="zh-CN"/>
        </w:rPr>
        <w:t>Accutase</w:t>
      </w:r>
      <w:proofErr w:type="spellEnd"/>
      <w:r w:rsidRPr="0048590E">
        <w:t>.</w:t>
      </w:r>
    </w:p>
    <w:p w14:paraId="65EA67A6" w14:textId="77777777" w:rsidR="00555B99" w:rsidRPr="0048590E" w:rsidRDefault="00555B99" w:rsidP="000C5A51">
      <w:pPr>
        <w:pStyle w:val="2"/>
      </w:pPr>
    </w:p>
    <w:p w14:paraId="0C2734AA" w14:textId="206F3900" w:rsidR="00BC7E41" w:rsidRPr="0048590E" w:rsidRDefault="004F0255" w:rsidP="000C5A51">
      <w:pPr>
        <w:pStyle w:val="2"/>
      </w:pPr>
      <w:r w:rsidRPr="0048590E">
        <w:t>4.2 Passaging and Expansion of Established iPSC Lines</w:t>
      </w:r>
    </w:p>
    <w:p w14:paraId="0ECB1A20" w14:textId="77777777" w:rsidR="00555B99" w:rsidRPr="0048590E" w:rsidRDefault="00555B99" w:rsidP="004C7EB3">
      <w:pPr>
        <w:rPr>
          <w:lang w:eastAsia="zh-CN"/>
        </w:rPr>
      </w:pPr>
    </w:p>
    <w:p w14:paraId="571C0924" w14:textId="607DF6CC" w:rsidR="00BC7E41" w:rsidRPr="0048590E" w:rsidRDefault="004F0255" w:rsidP="004C7EB3">
      <w:r w:rsidRPr="0048590E">
        <w:rPr>
          <w:lang w:eastAsia="zh-CN"/>
        </w:rPr>
        <w:t>4</w:t>
      </w:r>
      <w:r w:rsidRPr="0048590E">
        <w:t>.</w:t>
      </w:r>
      <w:r w:rsidRPr="0048590E">
        <w:rPr>
          <w:lang w:eastAsia="zh-CN"/>
        </w:rPr>
        <w:t>2</w:t>
      </w:r>
      <w:r w:rsidRPr="0048590E">
        <w:t xml:space="preserve">.1 Aspirate the medium from the iPSC-containing well. Add </w:t>
      </w:r>
      <w:proofErr w:type="spellStart"/>
      <w:r w:rsidRPr="0048590E">
        <w:rPr>
          <w:lang w:eastAsia="zh-CN"/>
        </w:rPr>
        <w:t>Accutase</w:t>
      </w:r>
      <w:proofErr w:type="spellEnd"/>
      <w:r w:rsidRPr="0048590E">
        <w:t xml:space="preserve"> to cover the monolayer. Incubate at room temperature for </w:t>
      </w:r>
      <w:r w:rsidR="00F01BD7" w:rsidRPr="0048590E">
        <w:rPr>
          <w:lang w:eastAsia="zh-CN"/>
        </w:rPr>
        <w:t>2</w:t>
      </w:r>
      <w:r w:rsidRPr="0048590E">
        <w:t>–</w:t>
      </w:r>
      <w:r w:rsidR="00F01BD7" w:rsidRPr="0048590E">
        <w:rPr>
          <w:lang w:eastAsia="zh-CN"/>
        </w:rPr>
        <w:t>6</w:t>
      </w:r>
      <w:r w:rsidRPr="0048590E">
        <w:t xml:space="preserve"> min. Observe the colony edges under the microscope; cells should begin to pull apart</w:t>
      </w:r>
      <w:r w:rsidR="00BE1828" w:rsidRPr="0048590E">
        <w:t>,</w:t>
      </w:r>
      <w:r w:rsidRPr="0048590E">
        <w:t xml:space="preserve"> and gaps appear between </w:t>
      </w:r>
      <w:r w:rsidRPr="0048590E">
        <w:rPr>
          <w:lang w:eastAsia="zh-CN"/>
        </w:rPr>
        <w:t>cells</w:t>
      </w:r>
      <w:r w:rsidRPr="0048590E">
        <w:t>.</w:t>
      </w:r>
    </w:p>
    <w:p w14:paraId="24C3F703" w14:textId="77777777" w:rsidR="00555B99" w:rsidRPr="0048590E" w:rsidRDefault="00555B99" w:rsidP="004C7EB3">
      <w:pPr>
        <w:rPr>
          <w:lang w:eastAsia="zh-CN"/>
        </w:rPr>
      </w:pPr>
    </w:p>
    <w:p w14:paraId="69978A6F" w14:textId="688DD8D3" w:rsidR="00BC7E41" w:rsidRPr="0048590E" w:rsidRDefault="004F0255" w:rsidP="004C7EB3">
      <w:r w:rsidRPr="0048590E">
        <w:rPr>
          <w:lang w:eastAsia="zh-CN"/>
        </w:rPr>
        <w:t>4</w:t>
      </w:r>
      <w:r w:rsidRPr="0048590E">
        <w:t>.</w:t>
      </w:r>
      <w:r w:rsidRPr="0048590E">
        <w:rPr>
          <w:lang w:eastAsia="zh-CN"/>
        </w:rPr>
        <w:t>2</w:t>
      </w:r>
      <w:r w:rsidRPr="0048590E">
        <w:t>.</w:t>
      </w:r>
      <w:r w:rsidRPr="0048590E">
        <w:rPr>
          <w:lang w:eastAsia="zh-CN"/>
        </w:rPr>
        <w:t>2</w:t>
      </w:r>
      <w:r w:rsidRPr="0048590E">
        <w:t xml:space="preserve"> Aspirate the </w:t>
      </w:r>
      <w:proofErr w:type="spellStart"/>
      <w:r w:rsidRPr="0048590E">
        <w:rPr>
          <w:lang w:eastAsia="zh-CN"/>
        </w:rPr>
        <w:t>Accutase</w:t>
      </w:r>
      <w:proofErr w:type="spellEnd"/>
      <w:r w:rsidRPr="0048590E">
        <w:t xml:space="preserve"> solution completely. Add 1 mL of </w:t>
      </w:r>
      <w:r w:rsidR="0082760B" w:rsidRPr="0048590E">
        <w:rPr>
          <w:lang w:eastAsia="zh-CN"/>
        </w:rPr>
        <w:t>E8</w:t>
      </w:r>
      <w:r w:rsidRPr="0048590E">
        <w:t xml:space="preserve"> </w:t>
      </w:r>
      <w:r w:rsidR="00F01BD7" w:rsidRPr="0048590E">
        <w:rPr>
          <w:lang w:eastAsia="zh-CN"/>
        </w:rPr>
        <w:t>m</w:t>
      </w:r>
      <w:r w:rsidRPr="0048590E">
        <w:t>edium</w:t>
      </w:r>
      <w:r w:rsidRPr="0048590E">
        <w:rPr>
          <w:lang w:eastAsia="zh-CN"/>
        </w:rPr>
        <w:t xml:space="preserve"> </w:t>
      </w:r>
      <w:r w:rsidRPr="0048590E">
        <w:t xml:space="preserve">+ 10 </w:t>
      </w:r>
      <w:proofErr w:type="spellStart"/>
      <w:r w:rsidRPr="0048590E">
        <w:t>μM</w:t>
      </w:r>
      <w:proofErr w:type="spellEnd"/>
      <w:r w:rsidRPr="0048590E">
        <w:t xml:space="preserve"> Y-27632. Gently pipette the medium across the colony surface 5–8 times using a P1000 pipette to dissociate the colonies into</w:t>
      </w:r>
      <w:r w:rsidRPr="0048590E">
        <w:rPr>
          <w:lang w:eastAsia="zh-CN"/>
        </w:rPr>
        <w:t xml:space="preserve"> small</w:t>
      </w:r>
      <w:r w:rsidRPr="0048590E">
        <w:t xml:space="preserve"> clumps of </w:t>
      </w:r>
      <w:r w:rsidRPr="0048590E">
        <w:rPr>
          <w:lang w:eastAsia="zh-CN"/>
        </w:rPr>
        <w:t>2</w:t>
      </w:r>
      <w:r w:rsidRPr="0048590E">
        <w:t>–</w:t>
      </w:r>
      <w:r w:rsidRPr="0048590E">
        <w:rPr>
          <w:lang w:eastAsia="zh-CN"/>
        </w:rPr>
        <w:t>8</w:t>
      </w:r>
      <w:r w:rsidRPr="0048590E">
        <w:t xml:space="preserve"> cells.</w:t>
      </w:r>
    </w:p>
    <w:p w14:paraId="20064676" w14:textId="77777777" w:rsidR="00555B99" w:rsidRPr="0048590E" w:rsidRDefault="00555B99" w:rsidP="004C7EB3">
      <w:pPr>
        <w:rPr>
          <w:b/>
        </w:rPr>
      </w:pPr>
    </w:p>
    <w:p w14:paraId="75A6B4CA" w14:textId="02504169" w:rsidR="00BC7E41" w:rsidRPr="0048590E" w:rsidRDefault="00D24578" w:rsidP="004C7EB3">
      <w:r w:rsidRPr="0048590E">
        <w:rPr>
          <w:bCs/>
        </w:rPr>
        <w:t>NOTE</w:t>
      </w:r>
      <w:r w:rsidR="004F0255" w:rsidRPr="0048590E">
        <w:rPr>
          <w:bCs/>
        </w:rPr>
        <w:t>:</w:t>
      </w:r>
      <w:r w:rsidR="004F0255" w:rsidRPr="0048590E">
        <w:rPr>
          <w:b/>
        </w:rPr>
        <w:t xml:space="preserve"> </w:t>
      </w:r>
      <w:r w:rsidR="004F0255" w:rsidRPr="0048590E">
        <w:t>Avoid over-dissociating iPSCs, which dramatically reduces survival. The goal is uniform small clumps, not a single-cell suspension.</w:t>
      </w:r>
    </w:p>
    <w:p w14:paraId="5109DD56" w14:textId="77777777" w:rsidR="00555B99" w:rsidRPr="0048590E" w:rsidRDefault="00555B99" w:rsidP="004C7EB3">
      <w:pPr>
        <w:rPr>
          <w:lang w:eastAsia="zh-CN"/>
        </w:rPr>
      </w:pPr>
    </w:p>
    <w:p w14:paraId="17729BE0" w14:textId="46DE164A" w:rsidR="00BC7E41" w:rsidRPr="0048590E" w:rsidRDefault="004F0255" w:rsidP="004C7EB3">
      <w:r w:rsidRPr="0048590E">
        <w:rPr>
          <w:lang w:eastAsia="zh-CN"/>
        </w:rPr>
        <w:t>4</w:t>
      </w:r>
      <w:r w:rsidRPr="0048590E">
        <w:t>.</w:t>
      </w:r>
      <w:r w:rsidRPr="0048590E">
        <w:rPr>
          <w:lang w:eastAsia="zh-CN"/>
        </w:rPr>
        <w:t>2</w:t>
      </w:r>
      <w:r w:rsidRPr="0048590E">
        <w:t>.</w:t>
      </w:r>
      <w:r w:rsidRPr="0048590E">
        <w:rPr>
          <w:lang w:eastAsia="zh-CN"/>
        </w:rPr>
        <w:t>3</w:t>
      </w:r>
      <w:r w:rsidRPr="0048590E">
        <w:t xml:space="preserve"> Transfer the clumps</w:t>
      </w:r>
      <w:r w:rsidRPr="0048590E">
        <w:rPr>
          <w:lang w:eastAsia="zh-CN"/>
        </w:rPr>
        <w:t xml:space="preserve"> with</w:t>
      </w:r>
      <w:r w:rsidRPr="0048590E">
        <w:t xml:space="preserve"> 1 mL of </w:t>
      </w:r>
      <w:r w:rsidR="0082760B" w:rsidRPr="0048590E">
        <w:rPr>
          <w:lang w:eastAsia="zh-CN"/>
        </w:rPr>
        <w:t>E8</w:t>
      </w:r>
      <w:r w:rsidRPr="0048590E">
        <w:t xml:space="preserve"> </w:t>
      </w:r>
      <w:r w:rsidR="00AE27C7" w:rsidRPr="0048590E">
        <w:rPr>
          <w:lang w:eastAsia="zh-CN"/>
        </w:rPr>
        <w:t>m</w:t>
      </w:r>
      <w:r w:rsidRPr="0048590E">
        <w:t>edium</w:t>
      </w:r>
      <w:r w:rsidRPr="0048590E">
        <w:rPr>
          <w:lang w:eastAsia="zh-CN"/>
        </w:rPr>
        <w:t xml:space="preserve"> </w:t>
      </w:r>
      <w:r w:rsidRPr="0048590E">
        <w:t xml:space="preserve">+ 10 </w:t>
      </w:r>
      <w:proofErr w:type="spellStart"/>
      <w:r w:rsidRPr="0048590E">
        <w:t>μM</w:t>
      </w:r>
      <w:proofErr w:type="spellEnd"/>
      <w:r w:rsidRPr="0048590E">
        <w:t xml:space="preserve"> Y-27632</w:t>
      </w:r>
      <w:r w:rsidRPr="0048590E">
        <w:rPr>
          <w:lang w:eastAsia="zh-CN"/>
        </w:rPr>
        <w:t xml:space="preserve"> </w:t>
      </w:r>
      <w:r w:rsidRPr="0048590E">
        <w:t xml:space="preserve">evenly into a freshly </w:t>
      </w:r>
      <w:proofErr w:type="spellStart"/>
      <w:r w:rsidR="00AE27C7" w:rsidRPr="0048590E">
        <w:rPr>
          <w:lang w:eastAsia="zh-CN"/>
        </w:rPr>
        <w:t>m</w:t>
      </w:r>
      <w:r w:rsidRPr="0048590E">
        <w:rPr>
          <w:lang w:eastAsia="zh-CN"/>
        </w:rPr>
        <w:t>atrigel</w:t>
      </w:r>
      <w:proofErr w:type="spellEnd"/>
      <w:r w:rsidRPr="0048590E">
        <w:rPr>
          <w:lang w:eastAsia="zh-CN"/>
        </w:rPr>
        <w:t xml:space="preserve"> </w:t>
      </w:r>
      <w:r w:rsidRPr="0048590E">
        <w:t xml:space="preserve">coated </w:t>
      </w:r>
      <w:r w:rsidRPr="0048590E">
        <w:rPr>
          <w:lang w:eastAsia="zh-CN"/>
        </w:rPr>
        <w:t>12</w:t>
      </w:r>
      <w:r w:rsidRPr="0048590E">
        <w:t>-well plate. Place the plate in the incubator.</w:t>
      </w:r>
    </w:p>
    <w:p w14:paraId="0196308E" w14:textId="77777777" w:rsidR="00555B99" w:rsidRPr="0048590E" w:rsidRDefault="00555B99" w:rsidP="004C7EB3">
      <w:pPr>
        <w:rPr>
          <w:lang w:eastAsia="zh-CN"/>
        </w:rPr>
      </w:pPr>
    </w:p>
    <w:p w14:paraId="22D2A8D5" w14:textId="109364FE" w:rsidR="00BC7E41" w:rsidRPr="0048590E" w:rsidRDefault="004F0255" w:rsidP="004C7EB3">
      <w:r w:rsidRPr="0048590E">
        <w:rPr>
          <w:lang w:eastAsia="zh-CN"/>
        </w:rPr>
        <w:t>4</w:t>
      </w:r>
      <w:r w:rsidRPr="0048590E">
        <w:t xml:space="preserve">.2.4 Change medium daily with </w:t>
      </w:r>
      <w:r w:rsidR="0082760B" w:rsidRPr="0048590E">
        <w:rPr>
          <w:lang w:eastAsia="zh-CN"/>
        </w:rPr>
        <w:t>E8</w:t>
      </w:r>
      <w:r w:rsidRPr="0048590E">
        <w:t xml:space="preserve"> </w:t>
      </w:r>
      <w:r w:rsidR="00AE27C7" w:rsidRPr="0048590E">
        <w:rPr>
          <w:lang w:eastAsia="zh-CN"/>
        </w:rPr>
        <w:t>m</w:t>
      </w:r>
      <w:r w:rsidRPr="0048590E">
        <w:t>edium (without Y-27632 after Day 1).</w:t>
      </w:r>
    </w:p>
    <w:p w14:paraId="5301C95F" w14:textId="77777777" w:rsidR="00555B99" w:rsidRPr="0048590E" w:rsidRDefault="00555B99" w:rsidP="004C7EB3">
      <w:pPr>
        <w:rPr>
          <w:lang w:eastAsia="zh-CN"/>
        </w:rPr>
      </w:pPr>
    </w:p>
    <w:p w14:paraId="7C7F6CB6" w14:textId="38F294B1" w:rsidR="00555B99" w:rsidRPr="0048590E" w:rsidRDefault="004F0255" w:rsidP="004C7EB3">
      <w:pPr>
        <w:rPr>
          <w:lang w:eastAsia="zh-CN"/>
        </w:rPr>
      </w:pPr>
      <w:r w:rsidRPr="0048590E">
        <w:rPr>
          <w:lang w:eastAsia="zh-CN"/>
        </w:rPr>
        <w:t>4</w:t>
      </w:r>
      <w:r w:rsidRPr="0048590E">
        <w:t>.2.5 Continue passaging every 3–4 days at a split ratio of 1:</w:t>
      </w:r>
      <w:r w:rsidRPr="0048590E">
        <w:rPr>
          <w:lang w:eastAsia="zh-CN"/>
        </w:rPr>
        <w:t>2</w:t>
      </w:r>
      <w:r w:rsidRPr="0048590E">
        <w:t xml:space="preserve"> to 1:</w:t>
      </w:r>
      <w:r w:rsidRPr="0048590E">
        <w:rPr>
          <w:lang w:eastAsia="zh-CN"/>
        </w:rPr>
        <w:t>5</w:t>
      </w:r>
      <w:r w:rsidR="00842B60" w:rsidRPr="0048590E">
        <w:rPr>
          <w:lang w:eastAsia="zh-CN"/>
        </w:rPr>
        <w:t>,</w:t>
      </w:r>
      <w:r w:rsidRPr="0048590E">
        <w:t xml:space="preserve"> depending on confluence.</w:t>
      </w:r>
      <w:r w:rsidRPr="0048590E">
        <w:rPr>
          <w:lang w:eastAsia="zh-CN"/>
        </w:rPr>
        <w:t xml:space="preserve"> </w:t>
      </w:r>
    </w:p>
    <w:p w14:paraId="7F8929BA" w14:textId="77777777" w:rsidR="00555B99" w:rsidRPr="0048590E" w:rsidRDefault="00555B99" w:rsidP="004C7EB3">
      <w:pPr>
        <w:rPr>
          <w:lang w:eastAsia="zh-CN"/>
        </w:rPr>
      </w:pPr>
    </w:p>
    <w:p w14:paraId="06A3BFA9" w14:textId="19B994AB" w:rsidR="00BC7E41" w:rsidRPr="0048590E" w:rsidRDefault="004F0255" w:rsidP="004C7EB3">
      <w:r w:rsidRPr="0048590E">
        <w:rPr>
          <w:lang w:eastAsia="zh-CN"/>
        </w:rPr>
        <w:t>4</w:t>
      </w:r>
      <w:r w:rsidRPr="0048590E">
        <w:t>.2.</w:t>
      </w:r>
      <w:r w:rsidRPr="0048590E">
        <w:rPr>
          <w:lang w:eastAsia="zh-CN"/>
        </w:rPr>
        <w:t>6</w:t>
      </w:r>
      <w:r w:rsidRPr="0048590E">
        <w:t xml:space="preserve"> Culture iPSC lines for a minimum of </w:t>
      </w:r>
      <w:r w:rsidRPr="0048590E">
        <w:rPr>
          <w:lang w:eastAsia="zh-CN"/>
        </w:rPr>
        <w:t>10</w:t>
      </w:r>
      <w:r w:rsidRPr="0048590E">
        <w:t xml:space="preserve"> passages before downstream applications to ensure stable episomal clearance.</w:t>
      </w:r>
    </w:p>
    <w:p w14:paraId="52FC666C" w14:textId="77777777" w:rsidR="00BC7E41" w:rsidRPr="0048590E" w:rsidRDefault="00BC7E41" w:rsidP="004C7EB3"/>
    <w:p w14:paraId="37F227A2" w14:textId="561E9EF6" w:rsidR="00BC7E41" w:rsidRPr="0048590E" w:rsidRDefault="004F0255" w:rsidP="004C7EB3">
      <w:pPr>
        <w:pStyle w:val="1"/>
        <w:spacing w:before="0" w:after="0"/>
        <w:rPr>
          <w:rFonts w:ascii="Calibri" w:hAnsi="Calibri" w:cs="Calibri"/>
          <w:szCs w:val="24"/>
        </w:rPr>
      </w:pPr>
      <w:r w:rsidRPr="0048590E">
        <w:rPr>
          <w:rFonts w:ascii="Calibri" w:hAnsi="Calibri" w:cs="Calibri"/>
          <w:szCs w:val="24"/>
          <w:lang w:eastAsia="zh-CN"/>
        </w:rPr>
        <w:t>5</w:t>
      </w:r>
      <w:r w:rsidRPr="0048590E">
        <w:rPr>
          <w:rFonts w:ascii="Calibri" w:hAnsi="Calibri" w:cs="Calibri"/>
          <w:szCs w:val="24"/>
        </w:rPr>
        <w:t xml:space="preserve">. Characterization of </w:t>
      </w:r>
      <w:r w:rsidR="00E271AC" w:rsidRPr="0048590E">
        <w:rPr>
          <w:rFonts w:ascii="Calibri" w:hAnsi="Calibri" w:cs="Calibri"/>
          <w:szCs w:val="24"/>
        </w:rPr>
        <w:t>a</w:t>
      </w:r>
      <w:r w:rsidRPr="0048590E">
        <w:rPr>
          <w:rFonts w:ascii="Calibri" w:hAnsi="Calibri" w:cs="Calibri"/>
          <w:szCs w:val="24"/>
        </w:rPr>
        <w:t xml:space="preserve">neuploid iPSC </w:t>
      </w:r>
      <w:r w:rsidR="00E65793" w:rsidRPr="0048590E">
        <w:rPr>
          <w:rFonts w:ascii="Calibri" w:hAnsi="Calibri" w:cs="Calibri"/>
          <w:szCs w:val="24"/>
        </w:rPr>
        <w:t>l</w:t>
      </w:r>
      <w:r w:rsidRPr="0048590E">
        <w:rPr>
          <w:rFonts w:ascii="Calibri" w:hAnsi="Calibri" w:cs="Calibri"/>
          <w:szCs w:val="24"/>
        </w:rPr>
        <w:t>ines</w:t>
      </w:r>
    </w:p>
    <w:p w14:paraId="44240047" w14:textId="77777777" w:rsidR="00E271AC" w:rsidRPr="0048590E" w:rsidRDefault="00E271AC" w:rsidP="004C7EB3"/>
    <w:p w14:paraId="5FE748FE" w14:textId="2F87517F" w:rsidR="00BC7E41" w:rsidRPr="0048590E" w:rsidRDefault="00E271AC" w:rsidP="004C7EB3">
      <w:r w:rsidRPr="0048590E">
        <w:t xml:space="preserve">NOTE: </w:t>
      </w:r>
      <w:r w:rsidR="004F0255" w:rsidRPr="0048590E">
        <w:t>Perform the following validation assays on established iPSC lines (passage 10 or later) to confirm pluripotency, karyotype integrity, and episomal vector clearance.</w:t>
      </w:r>
    </w:p>
    <w:p w14:paraId="7749ED15" w14:textId="77777777" w:rsidR="00E271AC" w:rsidRPr="0048590E" w:rsidRDefault="00E271AC" w:rsidP="004C7EB3"/>
    <w:p w14:paraId="46E81BA1" w14:textId="6A71E249" w:rsidR="00BC7E41" w:rsidRPr="0048590E" w:rsidRDefault="004F0255" w:rsidP="000C5A51">
      <w:pPr>
        <w:pStyle w:val="2"/>
      </w:pPr>
      <w:r w:rsidRPr="0048590E">
        <w:t xml:space="preserve">5.1 Confirm </w:t>
      </w:r>
      <w:r w:rsidR="00E271AC" w:rsidRPr="0048590E">
        <w:t>pluripotency marker expression</w:t>
      </w:r>
      <w:r w:rsidR="00C154E7" w:rsidRPr="0048590E">
        <w:t>.</w:t>
      </w:r>
    </w:p>
    <w:p w14:paraId="3F52432A" w14:textId="77777777" w:rsidR="00847FC2" w:rsidRPr="0048590E" w:rsidRDefault="00847FC2" w:rsidP="004C7EB3"/>
    <w:p w14:paraId="5178C3C8" w14:textId="46D7F921" w:rsidR="00BC7E41" w:rsidRPr="0048590E" w:rsidRDefault="00847FC2" w:rsidP="004C7EB3">
      <w:pPr>
        <w:rPr>
          <w:lang w:eastAsia="zh-CN"/>
        </w:rPr>
      </w:pPr>
      <w:r w:rsidRPr="0048590E">
        <w:t xml:space="preserve">5.1.1 </w:t>
      </w:r>
      <w:r w:rsidR="004F0255" w:rsidRPr="0048590E">
        <w:t>Validate the expression of core pluripotency markers using immunofluorescence staining, flow cytometry, or both. Expected marker profiles are summarized</w:t>
      </w:r>
      <w:r w:rsidR="00D80490" w:rsidRPr="0048590E">
        <w:rPr>
          <w:lang w:eastAsia="zh-CN"/>
        </w:rPr>
        <w:t xml:space="preserve"> in </w:t>
      </w:r>
      <w:r w:rsidR="00D80490" w:rsidRPr="0048590E">
        <w:rPr>
          <w:b/>
          <w:bCs/>
          <w:lang w:eastAsia="zh-CN"/>
        </w:rPr>
        <w:t>Table 3</w:t>
      </w:r>
      <w:r w:rsidR="00D80490" w:rsidRPr="0048590E">
        <w:rPr>
          <w:lang w:eastAsia="zh-CN"/>
        </w:rPr>
        <w:t>.</w:t>
      </w:r>
    </w:p>
    <w:p w14:paraId="1A81AC27" w14:textId="77777777" w:rsidR="00D80490" w:rsidRPr="0048590E" w:rsidRDefault="00D80490" w:rsidP="004C7EB3">
      <w:pPr>
        <w:rPr>
          <w:lang w:eastAsia="zh-CN"/>
        </w:rPr>
      </w:pPr>
    </w:p>
    <w:p w14:paraId="7B9D9795" w14:textId="3AB05AFF" w:rsidR="00BC7E41" w:rsidRPr="0048590E" w:rsidRDefault="004F0255" w:rsidP="004C7EB3">
      <w:pPr>
        <w:rPr>
          <w:b/>
          <w:lang w:eastAsia="zh-CN"/>
        </w:rPr>
      </w:pPr>
      <w:r w:rsidRPr="0048590E">
        <w:rPr>
          <w:bCs/>
          <w:lang w:eastAsia="zh-CN"/>
        </w:rPr>
        <w:lastRenderedPageBreak/>
        <w:t>N</w:t>
      </w:r>
      <w:r w:rsidR="00AE27C7" w:rsidRPr="0048590E">
        <w:rPr>
          <w:bCs/>
          <w:lang w:eastAsia="zh-CN"/>
        </w:rPr>
        <w:t>OTE</w:t>
      </w:r>
      <w:r w:rsidRPr="0048590E">
        <w:rPr>
          <w:bCs/>
        </w:rPr>
        <w:t>:</w:t>
      </w:r>
      <w:r w:rsidRPr="0048590E">
        <w:rPr>
          <w:rFonts w:eastAsia="宋体"/>
          <w:lang w:eastAsia="zh-CN"/>
        </w:rPr>
        <w:t xml:space="preserve"> </w:t>
      </w:r>
      <w:r w:rsidR="00AE27C7" w:rsidRPr="0048590E">
        <w:t>Although immunofluorescence staining provides initial confirmation of pluripotency, RT-qPCR and RNA-seq are recommended for broader evaluation of pluripotency-associated gene expression, including LIN28A, DPPA4, and KLF4.</w:t>
      </w:r>
    </w:p>
    <w:p w14:paraId="1A471B3A" w14:textId="77777777" w:rsidR="00E271AC" w:rsidRPr="0048590E" w:rsidRDefault="00E271AC" w:rsidP="000C5A51">
      <w:pPr>
        <w:pStyle w:val="2"/>
      </w:pPr>
    </w:p>
    <w:p w14:paraId="67CD3254" w14:textId="01B6065B" w:rsidR="00BC7E41" w:rsidRPr="0048590E" w:rsidRDefault="004F0255" w:rsidP="000C5A51">
      <w:pPr>
        <w:pStyle w:val="2"/>
      </w:pPr>
      <w:r w:rsidRPr="0048590E">
        <w:t xml:space="preserve">5.2 Karyotype </w:t>
      </w:r>
      <w:r w:rsidR="000E6DA6" w:rsidRPr="0048590E">
        <w:t>a</w:t>
      </w:r>
      <w:r w:rsidRPr="0048590E">
        <w:t>nalysis by G-</w:t>
      </w:r>
      <w:r w:rsidR="000E6DA6" w:rsidRPr="0048590E">
        <w:t>b</w:t>
      </w:r>
      <w:r w:rsidRPr="0048590E">
        <w:t>anding</w:t>
      </w:r>
    </w:p>
    <w:p w14:paraId="506C88C8" w14:textId="77777777" w:rsidR="000E6DA6" w:rsidRPr="0048590E" w:rsidRDefault="000E6DA6" w:rsidP="004C7EB3">
      <w:pPr>
        <w:rPr>
          <w:bCs/>
          <w:i/>
          <w:iCs/>
        </w:rPr>
      </w:pPr>
    </w:p>
    <w:p w14:paraId="46109C74" w14:textId="3D71C3AD" w:rsidR="00BC7E41" w:rsidRPr="0048590E" w:rsidRDefault="004F0255" w:rsidP="004C7EB3">
      <w:r w:rsidRPr="0048590E">
        <w:rPr>
          <w:bCs/>
        </w:rPr>
        <w:t>CRITICAL:</w:t>
      </w:r>
      <w:r w:rsidRPr="0048590E">
        <w:rPr>
          <w:b/>
        </w:rPr>
        <w:t xml:space="preserve"> </w:t>
      </w:r>
      <w:r w:rsidRPr="0048590E">
        <w:t>Reprogramming can induce trisomy rescue in a subset of clones. Screen multiple clones (5–10 per parental line) to identify both aneuploid-maintained and euploid-rescued derivatives.</w:t>
      </w:r>
    </w:p>
    <w:p w14:paraId="6F740613" w14:textId="77777777" w:rsidR="000E6DA6" w:rsidRPr="0048590E" w:rsidRDefault="000E6DA6" w:rsidP="004C7EB3">
      <w:pPr>
        <w:rPr>
          <w:lang w:eastAsia="zh-CN"/>
        </w:rPr>
      </w:pPr>
    </w:p>
    <w:p w14:paraId="064EE31D" w14:textId="049949C6" w:rsidR="00BC7E41" w:rsidRPr="0048590E" w:rsidRDefault="004F0255" w:rsidP="004C7EB3">
      <w:r w:rsidRPr="0048590E">
        <w:rPr>
          <w:lang w:eastAsia="zh-CN"/>
        </w:rPr>
        <w:t>5</w:t>
      </w:r>
      <w:r w:rsidRPr="0048590E">
        <w:t>.2.1 Harvest iPSCs at passage 10–15</w:t>
      </w:r>
      <w:r w:rsidRPr="0048590E">
        <w:rPr>
          <w:lang w:eastAsia="zh-CN"/>
        </w:rPr>
        <w:t xml:space="preserve"> </w:t>
      </w:r>
      <w:r w:rsidRPr="0048590E">
        <w:t>at 70</w:t>
      </w:r>
      <w:r w:rsidR="007D04F6" w:rsidRPr="0048590E">
        <w:t>%</w:t>
      </w:r>
      <w:r w:rsidRPr="0048590E">
        <w:t>–80% confluence.</w:t>
      </w:r>
    </w:p>
    <w:p w14:paraId="096A5F04" w14:textId="77777777" w:rsidR="007D04F6" w:rsidRPr="0048590E" w:rsidRDefault="007D04F6" w:rsidP="004C7EB3">
      <w:pPr>
        <w:rPr>
          <w:lang w:eastAsia="zh-CN"/>
        </w:rPr>
      </w:pPr>
    </w:p>
    <w:p w14:paraId="1B6B8244" w14:textId="2299E692" w:rsidR="00BC7E41" w:rsidRPr="0048590E" w:rsidRDefault="004F0255" w:rsidP="004C7EB3">
      <w:r w:rsidRPr="0048590E">
        <w:rPr>
          <w:lang w:eastAsia="zh-CN"/>
        </w:rPr>
        <w:t>5</w:t>
      </w:r>
      <w:r w:rsidRPr="0048590E">
        <w:t xml:space="preserve">.2.2 Add </w:t>
      </w:r>
      <w:r w:rsidR="00BD6677" w:rsidRPr="0048590E">
        <w:t xml:space="preserve">0.1 </w:t>
      </w:r>
      <w:proofErr w:type="spellStart"/>
      <w:r w:rsidR="00BD6677" w:rsidRPr="0048590E">
        <w:t>μg</w:t>
      </w:r>
      <w:proofErr w:type="spellEnd"/>
      <w:r w:rsidR="00BD6677" w:rsidRPr="0048590E">
        <w:t xml:space="preserve">/mL </w:t>
      </w:r>
      <w:proofErr w:type="spellStart"/>
      <w:r w:rsidRPr="0048590E">
        <w:t>colcemid</w:t>
      </w:r>
      <w:proofErr w:type="spellEnd"/>
      <w:r w:rsidRPr="0048590E">
        <w:t xml:space="preserve"> to the culture medium. Incubate at 37 °C for 2–4 h to arrest cells in metaphase.</w:t>
      </w:r>
    </w:p>
    <w:p w14:paraId="2C754877" w14:textId="77777777" w:rsidR="007D04F6" w:rsidRPr="0048590E" w:rsidRDefault="007D04F6" w:rsidP="004C7EB3"/>
    <w:p w14:paraId="06711D0F" w14:textId="7F77FF0A" w:rsidR="00BC7E41" w:rsidRPr="0048590E" w:rsidRDefault="007D04F6" w:rsidP="004C7EB3">
      <w:r w:rsidRPr="0048590E">
        <w:rPr>
          <w:bCs/>
        </w:rPr>
        <w:t>NOTE</w:t>
      </w:r>
      <w:r w:rsidR="004F0255" w:rsidRPr="0048590E">
        <w:rPr>
          <w:bCs/>
        </w:rPr>
        <w:t>:</w:t>
      </w:r>
      <w:r w:rsidR="004F0255" w:rsidRPr="0048590E">
        <w:rPr>
          <w:b/>
        </w:rPr>
        <w:t xml:space="preserve"> </w:t>
      </w:r>
      <w:proofErr w:type="spellStart"/>
      <w:r w:rsidR="004F0255" w:rsidRPr="0048590E">
        <w:t>Colcemid</w:t>
      </w:r>
      <w:proofErr w:type="spellEnd"/>
      <w:r w:rsidR="004F0255" w:rsidRPr="0048590E">
        <w:t xml:space="preserve"> is a mitotic poison. Handle with gloves in a biosafety cabinet. Dispose of </w:t>
      </w:r>
      <w:proofErr w:type="spellStart"/>
      <w:r w:rsidR="004F0255" w:rsidRPr="0048590E">
        <w:t>colcemid</w:t>
      </w:r>
      <w:proofErr w:type="spellEnd"/>
      <w:r w:rsidR="004F0255" w:rsidRPr="0048590E">
        <w:t>-containing waste as hazardous material.</w:t>
      </w:r>
    </w:p>
    <w:p w14:paraId="02385198" w14:textId="77777777" w:rsidR="007D04F6" w:rsidRPr="0048590E" w:rsidRDefault="007D04F6" w:rsidP="004C7EB3"/>
    <w:p w14:paraId="3C747E53" w14:textId="2943A246" w:rsidR="00BC7E41" w:rsidRPr="0048590E" w:rsidRDefault="004F0255" w:rsidP="004C7EB3">
      <w:r w:rsidRPr="0048590E">
        <w:rPr>
          <w:lang w:eastAsia="zh-CN"/>
        </w:rPr>
        <w:t>5</w:t>
      </w:r>
      <w:r w:rsidRPr="0048590E">
        <w:t xml:space="preserve">.2.3 Dissociate cells to a single-cell suspension using </w:t>
      </w:r>
      <w:proofErr w:type="spellStart"/>
      <w:r w:rsidRPr="0048590E">
        <w:t>Accutase</w:t>
      </w:r>
      <w:proofErr w:type="spellEnd"/>
      <w:r w:rsidRPr="0048590E">
        <w:t xml:space="preserve"> or equivalent. Centrifuge at </w:t>
      </w:r>
      <w:r w:rsidRPr="0048590E">
        <w:rPr>
          <w:lang w:eastAsia="zh-CN"/>
        </w:rPr>
        <w:t>3</w:t>
      </w:r>
      <w:r w:rsidRPr="0048590E">
        <w:t xml:space="preserve">00 × </w:t>
      </w:r>
      <w:r w:rsidRPr="0048590E">
        <w:rPr>
          <w:i/>
          <w:iCs/>
        </w:rPr>
        <w:t xml:space="preserve">g </w:t>
      </w:r>
      <w:r w:rsidRPr="0048590E">
        <w:t>for 5 min</w:t>
      </w:r>
    </w:p>
    <w:p w14:paraId="731F36CA" w14:textId="77777777" w:rsidR="007D04F6" w:rsidRPr="0048590E" w:rsidRDefault="007D04F6" w:rsidP="004C7EB3">
      <w:pPr>
        <w:rPr>
          <w:lang w:eastAsia="zh-CN"/>
        </w:rPr>
      </w:pPr>
    </w:p>
    <w:p w14:paraId="5C1F00A1" w14:textId="2903DA6B" w:rsidR="00BC7E41" w:rsidRPr="0048590E" w:rsidRDefault="004F0255" w:rsidP="004C7EB3">
      <w:r w:rsidRPr="0048590E">
        <w:rPr>
          <w:lang w:eastAsia="zh-CN"/>
        </w:rPr>
        <w:t>5</w:t>
      </w:r>
      <w:r w:rsidRPr="0048590E">
        <w:t>.2.4 Resuspend the pellet in 5 mL of pre-warmed hypotonic solution (0.075 M potassium chloride). Incubate at 37 °C for 15–20 min.</w:t>
      </w:r>
    </w:p>
    <w:p w14:paraId="14A926DD" w14:textId="77777777" w:rsidR="007D04F6" w:rsidRPr="0048590E" w:rsidRDefault="007D04F6" w:rsidP="004C7EB3">
      <w:pPr>
        <w:rPr>
          <w:lang w:eastAsia="zh-CN"/>
        </w:rPr>
      </w:pPr>
    </w:p>
    <w:p w14:paraId="2C680F75" w14:textId="283EEBC2" w:rsidR="00BC7E41" w:rsidRPr="0048590E" w:rsidRDefault="004F0255" w:rsidP="004C7EB3">
      <w:r w:rsidRPr="0048590E">
        <w:rPr>
          <w:lang w:eastAsia="zh-CN"/>
        </w:rPr>
        <w:t>5</w:t>
      </w:r>
      <w:r w:rsidRPr="0048590E">
        <w:t>.2.5 Add 1 mL of freshly prepared fixative (methanol:</w:t>
      </w:r>
      <w:r w:rsidRPr="0048590E">
        <w:rPr>
          <w:lang w:eastAsia="zh-CN"/>
        </w:rPr>
        <w:t xml:space="preserve"> </w:t>
      </w:r>
      <w:r w:rsidRPr="0048590E">
        <w:t>acetic acid, 3:</w:t>
      </w:r>
      <w:r w:rsidRPr="0048590E">
        <w:rPr>
          <w:lang w:eastAsia="zh-CN"/>
        </w:rPr>
        <w:t xml:space="preserve"> </w:t>
      </w:r>
      <w:r w:rsidRPr="0048590E">
        <w:t xml:space="preserve">1 volume ratio) to the tube while gently mixing. Centrifuge at </w:t>
      </w:r>
      <w:r w:rsidRPr="0048590E">
        <w:rPr>
          <w:lang w:eastAsia="zh-CN"/>
        </w:rPr>
        <w:t>3</w:t>
      </w:r>
      <w:r w:rsidRPr="0048590E">
        <w:t xml:space="preserve">00 × </w:t>
      </w:r>
      <w:r w:rsidRPr="0048590E">
        <w:rPr>
          <w:i/>
          <w:iCs/>
        </w:rPr>
        <w:t>g</w:t>
      </w:r>
      <w:r w:rsidRPr="0048590E">
        <w:t xml:space="preserve"> for 10 min.</w:t>
      </w:r>
    </w:p>
    <w:p w14:paraId="2CEDB7E4" w14:textId="77777777" w:rsidR="007D04F6" w:rsidRPr="0048590E" w:rsidRDefault="007D04F6" w:rsidP="004C7EB3">
      <w:pPr>
        <w:rPr>
          <w:lang w:eastAsia="zh-CN"/>
        </w:rPr>
      </w:pPr>
    </w:p>
    <w:p w14:paraId="2F25D5B8" w14:textId="6C9AA4C4" w:rsidR="00BC7E41" w:rsidRPr="0048590E" w:rsidRDefault="004F0255" w:rsidP="004C7EB3">
      <w:r w:rsidRPr="0048590E">
        <w:rPr>
          <w:lang w:eastAsia="zh-CN"/>
        </w:rPr>
        <w:t>5</w:t>
      </w:r>
      <w:r w:rsidRPr="0048590E">
        <w:t>.2.6 Aspirate the supernatant. Add 5 mL of fresh fixative. Mix gently and incubate for 10 min. Centrifuge again.</w:t>
      </w:r>
    </w:p>
    <w:p w14:paraId="297A88B7" w14:textId="77777777" w:rsidR="007D04F6" w:rsidRPr="0048590E" w:rsidRDefault="007D04F6" w:rsidP="004C7EB3">
      <w:pPr>
        <w:rPr>
          <w:lang w:eastAsia="zh-CN"/>
        </w:rPr>
      </w:pPr>
    </w:p>
    <w:p w14:paraId="5984C1FE" w14:textId="2387BD6B" w:rsidR="00BC7E41" w:rsidRPr="0048590E" w:rsidRDefault="004F0255" w:rsidP="004C7EB3">
      <w:r w:rsidRPr="0048590E">
        <w:rPr>
          <w:lang w:eastAsia="zh-CN"/>
        </w:rPr>
        <w:t>5</w:t>
      </w:r>
      <w:r w:rsidRPr="0048590E">
        <w:t>.2.7 Repeat the fixation step (Step 6) once more for a total of 3 fixations.</w:t>
      </w:r>
    </w:p>
    <w:p w14:paraId="407B8A93" w14:textId="77777777" w:rsidR="007D04F6" w:rsidRPr="0048590E" w:rsidRDefault="007D04F6" w:rsidP="004C7EB3">
      <w:pPr>
        <w:rPr>
          <w:lang w:eastAsia="zh-CN"/>
        </w:rPr>
      </w:pPr>
    </w:p>
    <w:p w14:paraId="5513186C" w14:textId="38A8D837" w:rsidR="00BC7E41" w:rsidRPr="0048590E" w:rsidRDefault="004F0255" w:rsidP="004C7EB3">
      <w:r w:rsidRPr="0048590E">
        <w:rPr>
          <w:lang w:eastAsia="zh-CN"/>
        </w:rPr>
        <w:t>5</w:t>
      </w:r>
      <w:r w:rsidRPr="0048590E">
        <w:t>.2.8 After the final centrifugation, resuspend the pellet in 0.5–1 mL of fresh fixative to achieve an appropriate cell density.</w:t>
      </w:r>
    </w:p>
    <w:p w14:paraId="64B4E38B" w14:textId="77777777" w:rsidR="007D04F6" w:rsidRPr="0048590E" w:rsidRDefault="007D04F6" w:rsidP="004C7EB3">
      <w:pPr>
        <w:rPr>
          <w:lang w:eastAsia="zh-CN"/>
        </w:rPr>
      </w:pPr>
    </w:p>
    <w:p w14:paraId="589CB755" w14:textId="47175216" w:rsidR="00BC7E41" w:rsidRPr="0048590E" w:rsidRDefault="004F0255" w:rsidP="004C7EB3">
      <w:r w:rsidRPr="0048590E">
        <w:rPr>
          <w:lang w:eastAsia="zh-CN"/>
        </w:rPr>
        <w:t>5</w:t>
      </w:r>
      <w:r w:rsidRPr="0048590E">
        <w:t>.2.9 Drop 2–3 drops of the cell suspension onto clean, wet glass slides from a height of approximately 30 cm. Air-dry.</w:t>
      </w:r>
    </w:p>
    <w:p w14:paraId="50732227" w14:textId="77777777" w:rsidR="007D04F6" w:rsidRPr="0048590E" w:rsidRDefault="007D04F6" w:rsidP="004C7EB3">
      <w:pPr>
        <w:rPr>
          <w:lang w:eastAsia="zh-CN"/>
        </w:rPr>
      </w:pPr>
    </w:p>
    <w:p w14:paraId="0F321864" w14:textId="2874379B" w:rsidR="00BC7E41" w:rsidRPr="0048590E" w:rsidRDefault="004F0255" w:rsidP="004C7EB3">
      <w:r w:rsidRPr="0048590E">
        <w:rPr>
          <w:lang w:eastAsia="zh-CN"/>
        </w:rPr>
        <w:t>5</w:t>
      </w:r>
      <w:r w:rsidRPr="0048590E">
        <w:t xml:space="preserve">.2.10 Bake slides at 80 °C for </w:t>
      </w:r>
      <w:r w:rsidR="00665372" w:rsidRPr="0048590E">
        <w:rPr>
          <w:lang w:eastAsia="zh-CN"/>
        </w:rPr>
        <w:t>2</w:t>
      </w:r>
      <w:r w:rsidRPr="0048590E">
        <w:t xml:space="preserve"> h or </w:t>
      </w:r>
      <w:r w:rsidR="00665372" w:rsidRPr="0048590E">
        <w:rPr>
          <w:lang w:eastAsia="zh-CN"/>
        </w:rPr>
        <w:t>65</w:t>
      </w:r>
      <w:r w:rsidR="00665372" w:rsidRPr="0048590E">
        <w:t xml:space="preserve"> °C </w:t>
      </w:r>
      <w:r w:rsidRPr="0048590E">
        <w:t>overnight to age chromosomes.</w:t>
      </w:r>
    </w:p>
    <w:p w14:paraId="3F84E931" w14:textId="77777777" w:rsidR="007D04F6" w:rsidRPr="0048590E" w:rsidRDefault="007D04F6" w:rsidP="004C7EB3">
      <w:pPr>
        <w:rPr>
          <w:lang w:eastAsia="zh-CN"/>
        </w:rPr>
      </w:pPr>
    </w:p>
    <w:p w14:paraId="0FDE6602" w14:textId="351AF3B6" w:rsidR="00BC7E41" w:rsidRPr="0048590E" w:rsidRDefault="004F0255" w:rsidP="004C7EB3">
      <w:r w:rsidRPr="0048590E">
        <w:rPr>
          <w:lang w:eastAsia="zh-CN"/>
        </w:rPr>
        <w:t>5</w:t>
      </w:r>
      <w:r w:rsidRPr="0048590E">
        <w:t xml:space="preserve">.2.11 Perform G-banding: treat slides with </w:t>
      </w:r>
      <w:r w:rsidR="00665372" w:rsidRPr="0048590E">
        <w:t>0.025%</w:t>
      </w:r>
      <w:r w:rsidR="00665372" w:rsidRPr="0048590E">
        <w:rPr>
          <w:lang w:eastAsia="zh-CN"/>
        </w:rPr>
        <w:t xml:space="preserve"> </w:t>
      </w:r>
      <w:r w:rsidRPr="0048590E">
        <w:t xml:space="preserve">trypsin solution for 30–60 s, rinse, and stain with </w:t>
      </w:r>
      <w:r w:rsidR="00665372" w:rsidRPr="0048590E">
        <w:t>5%</w:t>
      </w:r>
      <w:r w:rsidR="00665372" w:rsidRPr="0048590E">
        <w:rPr>
          <w:lang w:eastAsia="zh-CN"/>
        </w:rPr>
        <w:t xml:space="preserve"> </w:t>
      </w:r>
      <w:r w:rsidRPr="0048590E">
        <w:t xml:space="preserve">Giemsa solution for </w:t>
      </w:r>
      <w:r w:rsidRPr="0048590E">
        <w:rPr>
          <w:lang w:eastAsia="zh-CN"/>
        </w:rPr>
        <w:t>1</w:t>
      </w:r>
      <w:r w:rsidRPr="0048590E">
        <w:t>–</w:t>
      </w:r>
      <w:r w:rsidRPr="0048590E">
        <w:rPr>
          <w:lang w:eastAsia="zh-CN"/>
        </w:rPr>
        <w:t>5</w:t>
      </w:r>
      <w:r w:rsidRPr="0048590E">
        <w:t xml:space="preserve"> min.</w:t>
      </w:r>
    </w:p>
    <w:p w14:paraId="3A3454FF" w14:textId="77777777" w:rsidR="007D04F6" w:rsidRPr="0048590E" w:rsidRDefault="007D04F6" w:rsidP="004C7EB3">
      <w:pPr>
        <w:rPr>
          <w:lang w:eastAsia="zh-CN"/>
        </w:rPr>
      </w:pPr>
    </w:p>
    <w:p w14:paraId="61FC1E9C" w14:textId="6152A297" w:rsidR="00BC7E41" w:rsidRPr="0048590E" w:rsidRDefault="004F0255" w:rsidP="004C7EB3">
      <w:r w:rsidRPr="0048590E">
        <w:rPr>
          <w:lang w:eastAsia="zh-CN"/>
        </w:rPr>
        <w:t>5</w:t>
      </w:r>
      <w:r w:rsidRPr="0048590E">
        <w:t>.2.12 Analyze at least 20 well-spread metaphases per clone under a bright-field oil-immersion microscope (100× objective).</w:t>
      </w:r>
    </w:p>
    <w:p w14:paraId="43642F1A" w14:textId="77777777" w:rsidR="007D04F6" w:rsidRPr="0048590E" w:rsidRDefault="007D04F6" w:rsidP="004C7EB3">
      <w:pPr>
        <w:rPr>
          <w:lang w:eastAsia="zh-CN"/>
        </w:rPr>
      </w:pPr>
    </w:p>
    <w:p w14:paraId="202F363E" w14:textId="699CE759" w:rsidR="00BC7E41" w:rsidRPr="0048590E" w:rsidRDefault="004F0255" w:rsidP="004C7EB3">
      <w:r w:rsidRPr="0048590E">
        <w:rPr>
          <w:lang w:eastAsia="zh-CN"/>
        </w:rPr>
        <w:t>5</w:t>
      </w:r>
      <w:r w:rsidRPr="0048590E">
        <w:t xml:space="preserve">.2.13 Document the karyotype using ISCN nomenclature (e.g., </w:t>
      </w:r>
      <w:proofErr w:type="gramStart"/>
      <w:r w:rsidRPr="0048590E">
        <w:t>47,XX</w:t>
      </w:r>
      <w:proofErr w:type="gramEnd"/>
      <w:r w:rsidRPr="0048590E">
        <w:t xml:space="preserve">,+21 for female trisomy 21; </w:t>
      </w:r>
      <w:proofErr w:type="gramStart"/>
      <w:r w:rsidRPr="0048590E">
        <w:t>45,X</w:t>
      </w:r>
      <w:proofErr w:type="gramEnd"/>
      <w:r w:rsidRPr="0048590E">
        <w:t xml:space="preserve"> for Turner syndrome).</w:t>
      </w:r>
    </w:p>
    <w:p w14:paraId="32F2B0E7" w14:textId="77777777" w:rsidR="007D04F6" w:rsidRPr="0048590E" w:rsidRDefault="007D04F6" w:rsidP="004C7EB3">
      <w:pPr>
        <w:rPr>
          <w:b/>
          <w:bCs/>
          <w:i/>
          <w:iCs/>
          <w:lang w:eastAsia="zh-CN"/>
        </w:rPr>
      </w:pPr>
    </w:p>
    <w:p w14:paraId="4E40ADC2" w14:textId="7D9775E9" w:rsidR="00BC7E41" w:rsidRPr="0048590E" w:rsidRDefault="004F0255" w:rsidP="004C7EB3">
      <w:pPr>
        <w:rPr>
          <w:iCs/>
        </w:rPr>
      </w:pPr>
      <w:r w:rsidRPr="0048590E">
        <w:rPr>
          <w:lang w:eastAsia="zh-CN"/>
        </w:rPr>
        <w:t>N</w:t>
      </w:r>
      <w:r w:rsidR="00584BE9" w:rsidRPr="0048590E">
        <w:rPr>
          <w:lang w:eastAsia="zh-CN"/>
        </w:rPr>
        <w:t>OTE</w:t>
      </w:r>
      <w:r w:rsidRPr="0048590E">
        <w:rPr>
          <w:lang w:eastAsia="zh-CN"/>
        </w:rPr>
        <w:t>:</w:t>
      </w:r>
      <w:r w:rsidRPr="0048590E">
        <w:t xml:space="preserve"> </w:t>
      </w:r>
      <w:r w:rsidR="00584BE9" w:rsidRPr="0048590E">
        <w:rPr>
          <w:iCs/>
        </w:rPr>
        <w:t xml:space="preserve">G-banded karyotyping detects major chromosomal abnormalities but has limited resolution. Complementary assays, such as Copy Number Variation </w:t>
      </w:r>
      <w:r w:rsidR="00584BE9" w:rsidRPr="0048590E">
        <w:rPr>
          <w:iCs/>
          <w:lang w:eastAsia="zh-CN"/>
        </w:rPr>
        <w:t>(</w:t>
      </w:r>
      <w:r w:rsidR="00584BE9" w:rsidRPr="0048590E">
        <w:rPr>
          <w:iCs/>
        </w:rPr>
        <w:t>CNV</w:t>
      </w:r>
      <w:r w:rsidR="00584BE9" w:rsidRPr="0048590E">
        <w:rPr>
          <w:iCs/>
          <w:lang w:eastAsia="zh-CN"/>
        </w:rPr>
        <w:t>)</w:t>
      </w:r>
      <w:r w:rsidR="00584BE9" w:rsidRPr="0048590E">
        <w:rPr>
          <w:iCs/>
        </w:rPr>
        <w:t xml:space="preserve"> analysis</w:t>
      </w:r>
      <w:r w:rsidR="00584BE9" w:rsidRPr="0048590E">
        <w:rPr>
          <w:iCs/>
          <w:lang w:eastAsia="zh-CN"/>
        </w:rPr>
        <w:t xml:space="preserve">, </w:t>
      </w:r>
      <w:r w:rsidR="00584BE9" w:rsidRPr="0048590E">
        <w:rPr>
          <w:iCs/>
        </w:rPr>
        <w:t>Whole Exome Sequencing (WES)</w:t>
      </w:r>
      <w:r w:rsidR="00423FA6" w:rsidRPr="0048590E">
        <w:rPr>
          <w:iCs/>
        </w:rPr>
        <w:t>,</w:t>
      </w:r>
      <w:r w:rsidR="00584BE9" w:rsidRPr="0048590E">
        <w:rPr>
          <w:iCs/>
        </w:rPr>
        <w:t xml:space="preserve"> or Whole Genome Sequencing (WGS), are recommended to identify submicroscopic genetic changes and confirm iPSC genomic integrity.</w:t>
      </w:r>
    </w:p>
    <w:p w14:paraId="1C726500" w14:textId="77777777" w:rsidR="007D04F6" w:rsidRPr="0048590E" w:rsidRDefault="007D04F6" w:rsidP="000C5A51">
      <w:pPr>
        <w:pStyle w:val="2"/>
      </w:pPr>
    </w:p>
    <w:p w14:paraId="2256BF06" w14:textId="7DC3C69E" w:rsidR="00BC7E41" w:rsidRPr="0048590E" w:rsidRDefault="004F0255" w:rsidP="000C5A51">
      <w:pPr>
        <w:pStyle w:val="2"/>
      </w:pPr>
      <w:r w:rsidRPr="0048590E">
        <w:t xml:space="preserve">5.3 Verify </w:t>
      </w:r>
      <w:r w:rsidR="00423FA6" w:rsidRPr="0048590E">
        <w:t>episomal vector clearance</w:t>
      </w:r>
      <w:r w:rsidR="00AC4A45" w:rsidRPr="0048590E">
        <w:rPr>
          <w:rFonts w:eastAsiaTheme="minorEastAsia"/>
        </w:rPr>
        <w:t xml:space="preserve"> </w:t>
      </w:r>
      <w:r w:rsidRPr="0048590E">
        <w:t>by PCR</w:t>
      </w:r>
      <w:r w:rsidR="0033233C" w:rsidRPr="0048590E">
        <w:t>.</w:t>
      </w:r>
    </w:p>
    <w:p w14:paraId="0668B5B3" w14:textId="77777777" w:rsidR="00423FA6" w:rsidRPr="0048590E" w:rsidRDefault="00423FA6" w:rsidP="004C7EB3">
      <w:pPr>
        <w:rPr>
          <w:lang w:eastAsia="zh-CN"/>
        </w:rPr>
      </w:pPr>
    </w:p>
    <w:p w14:paraId="74EB10F5" w14:textId="3FBCE510" w:rsidR="00BC7E41" w:rsidRPr="0048590E" w:rsidRDefault="00423FA6" w:rsidP="004C7EB3">
      <w:r w:rsidRPr="0048590E">
        <w:rPr>
          <w:lang w:eastAsia="zh-CN"/>
        </w:rPr>
        <w:t xml:space="preserve">NOTE: </w:t>
      </w:r>
      <w:r w:rsidR="00EA2F53" w:rsidRPr="0048590E">
        <w:rPr>
          <w:lang w:eastAsia="zh-CN"/>
        </w:rPr>
        <w:t>This step c</w:t>
      </w:r>
      <w:r w:rsidR="00EA2F53" w:rsidRPr="0048590E">
        <w:t>onfirm</w:t>
      </w:r>
      <w:r w:rsidR="00EA2F53" w:rsidRPr="0048590E">
        <w:rPr>
          <w:lang w:eastAsia="zh-CN"/>
        </w:rPr>
        <w:t>s</w:t>
      </w:r>
      <w:r w:rsidR="00EA2F53" w:rsidRPr="0048590E">
        <w:t xml:space="preserve"> that all episomal plasmids have been lost from the iPSC line by PCR amplification of vector-specific sequences. </w:t>
      </w:r>
    </w:p>
    <w:p w14:paraId="6892C15D" w14:textId="77777777" w:rsidR="007D04F6" w:rsidRPr="0048590E" w:rsidRDefault="007D04F6" w:rsidP="004C7EB3">
      <w:pPr>
        <w:rPr>
          <w:lang w:eastAsia="zh-CN"/>
        </w:rPr>
      </w:pPr>
    </w:p>
    <w:p w14:paraId="0C12626D" w14:textId="2E7C1086" w:rsidR="00A373FA" w:rsidRPr="0048590E" w:rsidRDefault="004F0255" w:rsidP="004C7EB3">
      <w:pPr>
        <w:rPr>
          <w:lang w:eastAsia="zh-CN"/>
        </w:rPr>
      </w:pPr>
      <w:r w:rsidRPr="0048590E">
        <w:rPr>
          <w:lang w:eastAsia="zh-CN"/>
        </w:rPr>
        <w:t>5</w:t>
      </w:r>
      <w:r w:rsidRPr="0048590E">
        <w:t xml:space="preserve">.3.1 Extract genomic DNA from iPSCs (passage ≥ 10) and from </w:t>
      </w:r>
      <w:proofErr w:type="spellStart"/>
      <w:r w:rsidRPr="0048590E">
        <w:t>untransfected</w:t>
      </w:r>
      <w:proofErr w:type="spellEnd"/>
      <w:r w:rsidRPr="0048590E">
        <w:t xml:space="preserve"> control AFCs using a standard column-based extraction kit.</w:t>
      </w:r>
    </w:p>
    <w:p w14:paraId="41BDE904" w14:textId="77777777" w:rsidR="007D04F6" w:rsidRPr="0048590E" w:rsidRDefault="007D04F6" w:rsidP="004C7EB3">
      <w:pPr>
        <w:rPr>
          <w:lang w:eastAsia="zh-CN"/>
        </w:rPr>
      </w:pPr>
    </w:p>
    <w:p w14:paraId="3F9270D9" w14:textId="1C30AD92" w:rsidR="00BC7E41" w:rsidRPr="0048590E" w:rsidRDefault="004F0255" w:rsidP="004C7EB3">
      <w:pPr>
        <w:rPr>
          <w:lang w:eastAsia="zh-CN"/>
        </w:rPr>
      </w:pPr>
      <w:r w:rsidRPr="0048590E">
        <w:rPr>
          <w:lang w:eastAsia="zh-CN"/>
        </w:rPr>
        <w:t>5</w:t>
      </w:r>
      <w:r w:rsidRPr="0048590E">
        <w:t>.3.</w:t>
      </w:r>
      <w:r w:rsidR="00A373FA" w:rsidRPr="0048590E">
        <w:rPr>
          <w:lang w:eastAsia="zh-CN"/>
        </w:rPr>
        <w:t>2</w:t>
      </w:r>
      <w:r w:rsidRPr="0048590E">
        <w:t xml:space="preserve"> Set up </w:t>
      </w:r>
      <w:r w:rsidR="00423FA6" w:rsidRPr="0048590E">
        <w:t xml:space="preserve">a </w:t>
      </w:r>
      <w:r w:rsidRPr="0048590E">
        <w:t xml:space="preserve">25 </w:t>
      </w:r>
      <w:proofErr w:type="spellStart"/>
      <w:r w:rsidRPr="0048590E">
        <w:t>μL</w:t>
      </w:r>
      <w:proofErr w:type="spellEnd"/>
      <w:r w:rsidRPr="0048590E">
        <w:t xml:space="preserve"> PCR reaction</w:t>
      </w:r>
      <w:r w:rsidR="00A373FA" w:rsidRPr="0048590E">
        <w:rPr>
          <w:lang w:eastAsia="zh-CN"/>
        </w:rPr>
        <w:t xml:space="preserve">. Perform PCR </w:t>
      </w:r>
      <w:r w:rsidR="001915CD" w:rsidRPr="0048590E">
        <w:rPr>
          <w:lang w:eastAsia="zh-CN"/>
        </w:rPr>
        <w:t xml:space="preserve">using </w:t>
      </w:r>
      <w:proofErr w:type="spellStart"/>
      <w:r w:rsidR="001915CD" w:rsidRPr="0048590E">
        <w:rPr>
          <w:lang w:eastAsia="zh-CN"/>
        </w:rPr>
        <w:t>Orip</w:t>
      </w:r>
      <w:proofErr w:type="spellEnd"/>
      <w:r w:rsidR="001915CD" w:rsidRPr="0048590E">
        <w:rPr>
          <w:lang w:eastAsia="zh-CN"/>
        </w:rPr>
        <w:t xml:space="preserve">/GAPDH primer pairs </w:t>
      </w:r>
      <w:r w:rsidR="00A373FA" w:rsidRPr="0048590E">
        <w:rPr>
          <w:lang w:eastAsia="zh-CN"/>
        </w:rPr>
        <w:t>under the cycling conditions (94 °C for 2 min; followed by 3</w:t>
      </w:r>
      <w:r w:rsidR="00EA2F53" w:rsidRPr="0048590E">
        <w:rPr>
          <w:lang w:eastAsia="zh-CN"/>
        </w:rPr>
        <w:t>5</w:t>
      </w:r>
      <w:r w:rsidR="00A373FA" w:rsidRPr="0048590E">
        <w:rPr>
          <w:lang w:eastAsia="zh-CN"/>
        </w:rPr>
        <w:t xml:space="preserve"> cycles of 94 °C for 30 s, 55 °C for 30 s, and 72 °C for 30 s; final extension at 72 °C for 5 min).</w:t>
      </w:r>
      <w:r w:rsidR="00EA2F53" w:rsidRPr="0048590E">
        <w:t xml:space="preserve"> Include positive control (plasmid template) and negative control (genomic DNA from non-transfected cells) in every PCR run.</w:t>
      </w:r>
    </w:p>
    <w:p w14:paraId="350F662D" w14:textId="77777777" w:rsidR="007D04F6" w:rsidRPr="0048590E" w:rsidRDefault="007D04F6" w:rsidP="004C7EB3">
      <w:pPr>
        <w:rPr>
          <w:lang w:eastAsia="zh-CN"/>
        </w:rPr>
      </w:pPr>
    </w:p>
    <w:p w14:paraId="70001BDB" w14:textId="4A658E42" w:rsidR="00BC7E41" w:rsidRPr="0048590E" w:rsidRDefault="004F0255" w:rsidP="004C7EB3">
      <w:r w:rsidRPr="0048590E">
        <w:rPr>
          <w:lang w:eastAsia="zh-CN"/>
        </w:rPr>
        <w:t>5</w:t>
      </w:r>
      <w:r w:rsidRPr="0048590E">
        <w:t>.3.</w:t>
      </w:r>
      <w:r w:rsidR="00A373FA" w:rsidRPr="0048590E">
        <w:rPr>
          <w:lang w:eastAsia="zh-CN"/>
        </w:rPr>
        <w:t>3</w:t>
      </w:r>
      <w:r w:rsidRPr="0048590E">
        <w:t xml:space="preserve"> Resolve PCR products on a 2% agarose gel with an appropriate DNA ladder.</w:t>
      </w:r>
    </w:p>
    <w:p w14:paraId="60A2F149" w14:textId="77777777" w:rsidR="007D04F6" w:rsidRPr="0048590E" w:rsidRDefault="007D04F6" w:rsidP="004C7EB3">
      <w:pPr>
        <w:rPr>
          <w:lang w:eastAsia="zh-CN"/>
        </w:rPr>
      </w:pPr>
    </w:p>
    <w:p w14:paraId="4F399765" w14:textId="6A5BD90F" w:rsidR="00BC7E41" w:rsidRPr="0048590E" w:rsidRDefault="004F0255" w:rsidP="004C7EB3">
      <w:r w:rsidRPr="0048590E">
        <w:rPr>
          <w:lang w:eastAsia="zh-CN"/>
        </w:rPr>
        <w:t>5</w:t>
      </w:r>
      <w:r w:rsidRPr="0048590E">
        <w:t>.3.</w:t>
      </w:r>
      <w:r w:rsidR="00A373FA" w:rsidRPr="0048590E">
        <w:rPr>
          <w:lang w:eastAsia="zh-CN"/>
        </w:rPr>
        <w:t>4</w:t>
      </w:r>
      <w:r w:rsidRPr="0048590E">
        <w:t xml:space="preserve"> Interpret results: iPSC lines with cleared </w:t>
      </w:r>
      <w:r w:rsidR="00EA2F53" w:rsidRPr="0048590E">
        <w:t>episomes</w:t>
      </w:r>
      <w:r w:rsidRPr="0048590E">
        <w:t xml:space="preserve"> show no amplification bands at 544 bp. The positive control must show bands of expected size. The negative control must show no bands.</w:t>
      </w:r>
    </w:p>
    <w:p w14:paraId="1102BFE4" w14:textId="77777777" w:rsidR="007D04F6" w:rsidRPr="0048590E" w:rsidRDefault="007D04F6" w:rsidP="000C5A51">
      <w:pPr>
        <w:pStyle w:val="2"/>
      </w:pPr>
    </w:p>
    <w:p w14:paraId="037BD340" w14:textId="19CDAB14" w:rsidR="00A373FA" w:rsidRPr="0048590E" w:rsidRDefault="00A373FA" w:rsidP="000C5A51">
      <w:pPr>
        <w:pStyle w:val="2"/>
      </w:pPr>
      <w:r w:rsidRPr="0048590E">
        <w:t>5.</w:t>
      </w:r>
      <w:r w:rsidRPr="0048590E">
        <w:rPr>
          <w:rFonts w:eastAsiaTheme="minorEastAsia"/>
        </w:rPr>
        <w:t xml:space="preserve">4 </w:t>
      </w:r>
      <w:r w:rsidRPr="0048590E">
        <w:t xml:space="preserve">Mycoplasma </w:t>
      </w:r>
      <w:r w:rsidR="00423FA6" w:rsidRPr="0048590E">
        <w:rPr>
          <w:rFonts w:eastAsiaTheme="minorEastAsia"/>
        </w:rPr>
        <w:t>d</w:t>
      </w:r>
      <w:r w:rsidRPr="0048590E">
        <w:t>etection by PCR</w:t>
      </w:r>
    </w:p>
    <w:p w14:paraId="0ADFDD4B" w14:textId="77777777" w:rsidR="007D04F6" w:rsidRPr="0048590E" w:rsidRDefault="007D04F6" w:rsidP="004C7EB3">
      <w:pPr>
        <w:rPr>
          <w:lang w:eastAsia="zh-CN"/>
        </w:rPr>
      </w:pPr>
    </w:p>
    <w:p w14:paraId="5BEE8856" w14:textId="3A3A5CC6" w:rsidR="00A373FA" w:rsidRPr="0048590E" w:rsidRDefault="00A373FA" w:rsidP="004C7EB3">
      <w:pPr>
        <w:rPr>
          <w:lang w:eastAsia="zh-CN"/>
        </w:rPr>
      </w:pPr>
      <w:r w:rsidRPr="0048590E">
        <w:rPr>
          <w:lang w:eastAsia="zh-CN"/>
        </w:rPr>
        <w:t xml:space="preserve">5.4.1 Collect 0.5–1 mL of culture supernatant </w:t>
      </w:r>
      <w:r w:rsidR="00473164" w:rsidRPr="0048590E">
        <w:rPr>
          <w:lang w:eastAsia="zh-CN"/>
        </w:rPr>
        <w:t xml:space="preserve">after at least 24 </w:t>
      </w:r>
      <w:r w:rsidR="00423FA6" w:rsidRPr="0048590E">
        <w:rPr>
          <w:lang w:eastAsia="zh-CN"/>
        </w:rPr>
        <w:t>h</w:t>
      </w:r>
      <w:r w:rsidR="00473164" w:rsidRPr="0048590E">
        <w:rPr>
          <w:lang w:eastAsia="zh-CN"/>
        </w:rPr>
        <w:t xml:space="preserve"> of incubation </w:t>
      </w:r>
      <w:r w:rsidRPr="0048590E">
        <w:rPr>
          <w:lang w:eastAsia="zh-CN"/>
        </w:rPr>
        <w:t xml:space="preserve">from iPSC cultures before medium replacement and centrifuge at 12,000 × </w:t>
      </w:r>
      <w:r w:rsidRPr="0048590E">
        <w:rPr>
          <w:i/>
          <w:iCs/>
          <w:lang w:eastAsia="zh-CN"/>
        </w:rPr>
        <w:t>g</w:t>
      </w:r>
      <w:r w:rsidRPr="0048590E">
        <w:rPr>
          <w:lang w:eastAsia="zh-CN"/>
        </w:rPr>
        <w:t xml:space="preserve"> for 5 min to remove cellular debris.</w:t>
      </w:r>
    </w:p>
    <w:p w14:paraId="15688BE9" w14:textId="77777777" w:rsidR="007D04F6" w:rsidRPr="0048590E" w:rsidRDefault="007D04F6" w:rsidP="004C7EB3">
      <w:pPr>
        <w:rPr>
          <w:lang w:eastAsia="zh-CN"/>
        </w:rPr>
      </w:pPr>
    </w:p>
    <w:p w14:paraId="1DBC29AE" w14:textId="7CD513E1" w:rsidR="00A373FA" w:rsidRPr="0048590E" w:rsidRDefault="00A373FA" w:rsidP="004C7EB3">
      <w:pPr>
        <w:rPr>
          <w:lang w:eastAsia="zh-CN"/>
        </w:rPr>
      </w:pPr>
      <w:r w:rsidRPr="0048590E">
        <w:rPr>
          <w:lang w:eastAsia="zh-CN"/>
        </w:rPr>
        <w:t>5.4.2 Use the clarified supernatant as the template for PCR with the</w:t>
      </w:r>
      <w:r w:rsidR="00702ED1" w:rsidRPr="0048590E">
        <w:rPr>
          <w:lang w:eastAsia="zh-CN"/>
        </w:rPr>
        <w:t xml:space="preserve"> PCR Mycoplasma Detection Kit</w:t>
      </w:r>
      <w:r w:rsidRPr="0048590E">
        <w:rPr>
          <w:lang w:eastAsia="zh-CN"/>
        </w:rPr>
        <w:t>, following the manufacturer's instructions.</w:t>
      </w:r>
    </w:p>
    <w:p w14:paraId="41A8C819" w14:textId="77777777" w:rsidR="007D04F6" w:rsidRPr="0048590E" w:rsidRDefault="007D04F6" w:rsidP="004C7EB3">
      <w:pPr>
        <w:rPr>
          <w:lang w:eastAsia="zh-CN"/>
        </w:rPr>
      </w:pPr>
    </w:p>
    <w:p w14:paraId="59FCF2DF" w14:textId="229ED046" w:rsidR="00A373FA" w:rsidRPr="0048590E" w:rsidRDefault="00A373FA" w:rsidP="004C7EB3">
      <w:pPr>
        <w:rPr>
          <w:lang w:eastAsia="zh-CN"/>
        </w:rPr>
      </w:pPr>
      <w:r w:rsidRPr="0048590E">
        <w:rPr>
          <w:lang w:eastAsia="zh-CN"/>
        </w:rPr>
        <w:t>5.4.3 Separate PCR products by 2% agarose gel electrophoresis.</w:t>
      </w:r>
      <w:r w:rsidRPr="0048590E">
        <w:t xml:space="preserve"> </w:t>
      </w:r>
      <w:r w:rsidRPr="0048590E">
        <w:rPr>
          <w:lang w:eastAsia="zh-CN"/>
        </w:rPr>
        <w:t>Proceed with downstream experiments only if the iPSC cultures are confirmed to be mycoplasma-free.</w:t>
      </w:r>
    </w:p>
    <w:p w14:paraId="7C04C4D2" w14:textId="77777777" w:rsidR="007D04F6" w:rsidRPr="0048590E" w:rsidRDefault="007D04F6" w:rsidP="004C7EB3">
      <w:pPr>
        <w:rPr>
          <w:b/>
          <w:bCs/>
          <w:i/>
          <w:iCs/>
        </w:rPr>
      </w:pPr>
    </w:p>
    <w:p w14:paraId="028E52C8" w14:textId="49A28CEA" w:rsidR="00A373FA" w:rsidRPr="0048590E" w:rsidRDefault="00A373FA" w:rsidP="004C7EB3">
      <w:pPr>
        <w:rPr>
          <w:lang w:eastAsia="zh-CN"/>
        </w:rPr>
      </w:pPr>
      <w:r w:rsidRPr="0048590E">
        <w:t>NOTE:</w:t>
      </w:r>
      <w:r w:rsidRPr="0048590E">
        <w:rPr>
          <w:i/>
          <w:iCs/>
        </w:rPr>
        <w:t xml:space="preserve"> </w:t>
      </w:r>
      <w:r w:rsidRPr="0048590E">
        <w:rPr>
          <w:lang w:eastAsia="zh-CN"/>
        </w:rPr>
        <w:t>If parental AFCs are not obtained from a certified biobank with documented sterility and mycoplasma testing, routine mycoplasma screening before reprogramming is strongly recommended as an initial quality-control step.</w:t>
      </w:r>
    </w:p>
    <w:p w14:paraId="28D187B0" w14:textId="77777777" w:rsidR="007D04F6" w:rsidRPr="0048590E" w:rsidRDefault="007D04F6" w:rsidP="000C5A51">
      <w:pPr>
        <w:pStyle w:val="2"/>
      </w:pPr>
    </w:p>
    <w:p w14:paraId="7DE4C862" w14:textId="44FC3DBF" w:rsidR="00BC7E41" w:rsidRPr="0048590E" w:rsidRDefault="004F0255" w:rsidP="000C5A51">
      <w:pPr>
        <w:pStyle w:val="2"/>
      </w:pPr>
      <w:r w:rsidRPr="0048590E">
        <w:t>5.</w:t>
      </w:r>
      <w:r w:rsidR="00154D38" w:rsidRPr="0048590E">
        <w:rPr>
          <w:rFonts w:eastAsiaTheme="minorEastAsia"/>
        </w:rPr>
        <w:t>5</w:t>
      </w:r>
      <w:r w:rsidRPr="0048590E">
        <w:t xml:space="preserve"> Trilineage </w:t>
      </w:r>
      <w:r w:rsidR="00D21BC0" w:rsidRPr="0048590E">
        <w:t xml:space="preserve">differentiation potential assay </w:t>
      </w:r>
      <w:r w:rsidRPr="0048590E">
        <w:t>(Optional)</w:t>
      </w:r>
    </w:p>
    <w:p w14:paraId="7341C400" w14:textId="77777777" w:rsidR="00D21BC0" w:rsidRPr="0048590E" w:rsidRDefault="00D21BC0" w:rsidP="004C7EB3"/>
    <w:p w14:paraId="4CE861FE" w14:textId="1A2B22C3" w:rsidR="00BC7E41" w:rsidRPr="0048590E" w:rsidRDefault="00D21BC0" w:rsidP="004C7EB3">
      <w:r w:rsidRPr="0048590E">
        <w:lastRenderedPageBreak/>
        <w:t xml:space="preserve">5.5.1 </w:t>
      </w:r>
      <w:r w:rsidR="004F0255" w:rsidRPr="0048590E">
        <w:t xml:space="preserve">Confirm </w:t>
      </w:r>
      <w:r w:rsidR="004F0255" w:rsidRPr="0048590E">
        <w:rPr>
          <w:i/>
          <w:iCs/>
        </w:rPr>
        <w:t>in vitro</w:t>
      </w:r>
      <w:r w:rsidR="004F0255" w:rsidRPr="0048590E">
        <w:t xml:space="preserve"> differentiation capacity using either directed trilineage differentiation or embryoid body (EB) formation</w:t>
      </w:r>
      <w:r w:rsidRPr="0048590E">
        <w:t>,</w:t>
      </w:r>
      <w:r w:rsidR="004F0255" w:rsidRPr="0048590E">
        <w:t xml:space="preserve"> followed by germ-layer-specific marker analysis. Alternatively, perform </w:t>
      </w:r>
      <w:r w:rsidR="004F0255" w:rsidRPr="0048590E">
        <w:rPr>
          <w:i/>
          <w:iCs/>
        </w:rPr>
        <w:t>in vivo</w:t>
      </w:r>
      <w:r w:rsidR="004F0255" w:rsidRPr="0048590E">
        <w:t xml:space="preserve"> teratoma formation in immunodeficient mice for gold-standard pluripotency validation.</w:t>
      </w:r>
    </w:p>
    <w:p w14:paraId="2F80A4D3" w14:textId="77777777" w:rsidR="007D04F6" w:rsidRPr="0048590E" w:rsidRDefault="007D04F6" w:rsidP="004C7EB3">
      <w:pPr>
        <w:rPr>
          <w:b/>
          <w:i/>
          <w:iCs/>
        </w:rPr>
      </w:pPr>
    </w:p>
    <w:p w14:paraId="0A0439FF" w14:textId="4C8993F2" w:rsidR="00BC7E41" w:rsidRPr="0048590E" w:rsidRDefault="004F0255" w:rsidP="004C7EB3">
      <w:r w:rsidRPr="0048590E">
        <w:rPr>
          <w:bCs/>
        </w:rPr>
        <w:t>NOTE:</w:t>
      </w:r>
      <w:r w:rsidRPr="0048590E">
        <w:rPr>
          <w:b/>
          <w:i/>
          <w:iCs/>
        </w:rPr>
        <w:t xml:space="preserve"> </w:t>
      </w:r>
      <w:r w:rsidRPr="0048590E">
        <w:t>For detailed teratoma assay or directed differentiation protocols, refer to published standard operating procedures</w:t>
      </w:r>
      <w:r w:rsidRPr="0048590E">
        <w:rPr>
          <w:vertAlign w:val="superscript"/>
        </w:rPr>
        <w:fldChar w:fldCharType="begin"/>
      </w:r>
      <w:r w:rsidR="00A15D5D" w:rsidRPr="0048590E">
        <w:rPr>
          <w:vertAlign w:val="superscript"/>
        </w:rPr>
        <w:instrText xml:space="preserve"> ADDIN ZOTERO_ITEM CSL_CITATION {"citationID":"o1kN1x3Y","properties":{"unsorted":false,"formattedCitation":"(24)","plainCitation":"(24)","noteIndex":0},"citationItems":[{"id":11,"uris":["http://zotero.org/users/15596619/items/MPPUSJKW"],"itemData":{"id":11,"type":"article-journal","abstract":"Charcot-Marie-Tooth disease (CMT) is one of the most prevalent inherited peripheral neuropathies. CMT type X1 (CMTX1), caused by mutations in the GJB1 gene, represents the most common X-linked subtype with central nervous system (CNS) involvement. Here, we report the identification and functional characterization of a novel GJB1 variant (c.554C &gt; T, p.Thr185Ile) in a CMTX1-affected family and its pathogenic impact using patient-derived induced pluripotent stem cells (iPSCs) and three-dimensional (3D) neural organoid models. The GJB1 gene encodes connexin 32 (Cx32), a gap junction protein. Immunofluorescent analysis revealed aberrant intracellular reduction and aggregation of the mutant Cx32 protein, suggesting impaired gap junction function. iPSC-derived neural organoids carrying the GJB1 mutation exhibited significant delay in neural differentiation and disrupted neural rosette organization. These findings underscore the critical role of Cx32 in neural development and provide a physiologically relevant platform for underlying CMTX1 pathological mechanisms on central nervous system. The established GJB1-variant organoid model holds promise for investigating genotype-phenotype correlations and facilitating the development of targeted therapeutic strategies for CMTX1.","container-title":"Neurobiology of Disease","DOI":"10.1016/j.nbd.2026.107299","ISSN":"1095-953X","journalAbbreviation":"Neurobiol Dis","language":"eng","page":"107299","PMID":"41628834","source":"PubMed","title":"Patient-derived neural organoids reveal developmental impairments associated with a novel GJB1 mutation in X-linked Charcot-Marie-Tooth disease","volume":"220","author":[{"family":"Guo","given":"Jianying"},{"family":"Lee","given":"Qianhui"},{"family":"Qiu","given":"Hui"},{"family":"Wei","given":"Yuan"},{"family":"Zhu","given":"Xiaohui"},{"family":"Yan","given":"Liying"},{"family":"Na","given":"Jie"}],"issued":{"date-parts":[["2026",3]]}}}],"schema":"https://github.com/citation-style-language/schema/raw/master/csl-citation.json"} </w:instrText>
      </w:r>
      <w:r w:rsidRPr="0048590E">
        <w:rPr>
          <w:vertAlign w:val="superscript"/>
        </w:rPr>
        <w:fldChar w:fldCharType="separate"/>
      </w:r>
      <w:r w:rsidR="00C742A8" w:rsidRPr="0048590E">
        <w:rPr>
          <w:vertAlign w:val="superscript"/>
        </w:rPr>
        <w:t>24</w:t>
      </w:r>
      <w:r w:rsidRPr="0048590E">
        <w:rPr>
          <w:vertAlign w:val="superscript"/>
        </w:rPr>
        <w:fldChar w:fldCharType="end"/>
      </w:r>
      <w:r w:rsidRPr="0048590E">
        <w:t xml:space="preserve">. These assays are recommended but may be omitted if comprehensive </w:t>
      </w:r>
      <w:r w:rsidRPr="0048590E">
        <w:rPr>
          <w:i/>
          <w:iCs/>
        </w:rPr>
        <w:t>in vitro</w:t>
      </w:r>
      <w:r w:rsidRPr="0048590E">
        <w:t xml:space="preserve"> marker analysis and functional differentiation data are provided.</w:t>
      </w:r>
    </w:p>
    <w:p w14:paraId="5F31B49E" w14:textId="77777777" w:rsidR="00BC7E41" w:rsidRPr="0048590E" w:rsidRDefault="00BC7E41" w:rsidP="004C7EB3">
      <w:pPr>
        <w:rPr>
          <w:lang w:eastAsia="zh-CN"/>
        </w:rPr>
      </w:pPr>
    </w:p>
    <w:p w14:paraId="10EAE818" w14:textId="52B9BE99" w:rsidR="00BC7E41" w:rsidRPr="0048590E" w:rsidRDefault="004F0255" w:rsidP="004C7EB3">
      <w:pPr>
        <w:pStyle w:val="1"/>
        <w:spacing w:before="0" w:after="0"/>
        <w:rPr>
          <w:rFonts w:ascii="Calibri" w:hAnsi="Calibri" w:cs="Calibri"/>
          <w:szCs w:val="24"/>
          <w:lang w:eastAsia="zh-CN"/>
        </w:rPr>
      </w:pPr>
      <w:r w:rsidRPr="0048590E">
        <w:rPr>
          <w:rFonts w:ascii="Calibri" w:hAnsi="Calibri" w:cs="Calibri"/>
          <w:szCs w:val="24"/>
          <w:lang w:eastAsia="zh-CN"/>
        </w:rPr>
        <w:t>6. Single-</w:t>
      </w:r>
      <w:r w:rsidR="00D21BC0" w:rsidRPr="0048590E">
        <w:rPr>
          <w:rFonts w:ascii="Calibri" w:hAnsi="Calibri" w:cs="Calibri"/>
          <w:szCs w:val="24"/>
          <w:lang w:eastAsia="zh-CN"/>
        </w:rPr>
        <w:t>cell clonal derivation and verification</w:t>
      </w:r>
    </w:p>
    <w:p w14:paraId="374A12E9" w14:textId="77777777" w:rsidR="00D21BC0" w:rsidRPr="0048590E" w:rsidRDefault="00D21BC0" w:rsidP="004C7EB3"/>
    <w:p w14:paraId="29E8E95D" w14:textId="01EE2E89" w:rsidR="00BC7E41" w:rsidRPr="0048590E" w:rsidRDefault="00D21BC0" w:rsidP="004C7EB3">
      <w:pPr>
        <w:rPr>
          <w:bCs/>
          <w:lang w:eastAsia="zh-CN"/>
        </w:rPr>
      </w:pPr>
      <w:r w:rsidRPr="0048590E">
        <w:t xml:space="preserve">NOTE: </w:t>
      </w:r>
      <w:r w:rsidR="004F0255" w:rsidRPr="0048590E">
        <w:t>To ensure that each iPSC line originates from a single cell, a two-stage clonal verification process is recommended. After mechanical picking and expansion, a secondary single-cell clone seeding after the karyotype confirmation is recommended.</w:t>
      </w:r>
      <w:r w:rsidRPr="0048590E">
        <w:t xml:space="preserve"> </w:t>
      </w:r>
      <w:r w:rsidR="004F0255" w:rsidRPr="0048590E">
        <w:t xml:space="preserve">Verification that each iPSC line originates from a single cell is a critical requirement for iPSC </w:t>
      </w:r>
      <w:r w:rsidR="004F0255" w:rsidRPr="0048590E">
        <w:rPr>
          <w:lang w:eastAsia="zh-CN"/>
        </w:rPr>
        <w:t>generation</w:t>
      </w:r>
      <w:r w:rsidR="004F0255" w:rsidRPr="0048590E">
        <w:t>. It ensures the removal of parental somatic mosaicism and confirms that the diagnostic aneuploid signature is uniform across the entire population.</w:t>
      </w:r>
      <w:r w:rsidR="004F0255" w:rsidRPr="0048590E">
        <w:rPr>
          <w:bCs/>
          <w:lang w:eastAsia="zh-CN"/>
        </w:rPr>
        <w:t xml:space="preserve"> </w:t>
      </w:r>
    </w:p>
    <w:p w14:paraId="59DBC162" w14:textId="77777777" w:rsidR="00D21BC0" w:rsidRPr="0048590E" w:rsidRDefault="00D21BC0" w:rsidP="004C7EB3"/>
    <w:p w14:paraId="674D5346" w14:textId="68311C0D" w:rsidR="00BC7E41" w:rsidRPr="0048590E" w:rsidRDefault="004F0255" w:rsidP="000C5A51">
      <w:pPr>
        <w:pStyle w:val="2"/>
      </w:pPr>
      <w:r w:rsidRPr="0048590E">
        <w:t>6.1 Single-</w:t>
      </w:r>
      <w:r w:rsidR="00D43893" w:rsidRPr="0048590E">
        <w:t>c</w:t>
      </w:r>
      <w:r w:rsidRPr="0048590E">
        <w:t xml:space="preserve">ell </w:t>
      </w:r>
      <w:r w:rsidR="003D0C61" w:rsidRPr="0048590E">
        <w:t>s</w:t>
      </w:r>
      <w:r w:rsidRPr="0048590E">
        <w:t>eeding</w:t>
      </w:r>
    </w:p>
    <w:p w14:paraId="62D5194E" w14:textId="77777777" w:rsidR="003448B8" w:rsidRPr="0048590E" w:rsidRDefault="003448B8" w:rsidP="004C7EB3"/>
    <w:p w14:paraId="1C809101" w14:textId="78DB2B35" w:rsidR="00BC7E41" w:rsidRPr="0048590E" w:rsidRDefault="004F0255" w:rsidP="004C7EB3">
      <w:r w:rsidRPr="0048590E">
        <w:t xml:space="preserve">6.1.1 Dissociate </w:t>
      </w:r>
      <w:r w:rsidRPr="0048590E">
        <w:rPr>
          <w:lang w:eastAsia="zh-CN"/>
        </w:rPr>
        <w:t xml:space="preserve">and resuspend </w:t>
      </w:r>
      <w:r w:rsidRPr="0048590E">
        <w:t xml:space="preserve">karyotype-confirmed iPSC colonies into a single-cell suspension using </w:t>
      </w:r>
      <w:proofErr w:type="spellStart"/>
      <w:r w:rsidRPr="0048590E">
        <w:rPr>
          <w:lang w:eastAsia="zh-CN"/>
        </w:rPr>
        <w:t>Accutase</w:t>
      </w:r>
      <w:proofErr w:type="spellEnd"/>
      <w:r w:rsidRPr="0048590E">
        <w:rPr>
          <w:lang w:eastAsia="zh-CN"/>
        </w:rPr>
        <w:t xml:space="preserve"> </w:t>
      </w:r>
      <w:r w:rsidRPr="0048590E">
        <w:t xml:space="preserve">for </w:t>
      </w:r>
      <w:r w:rsidRPr="0048590E">
        <w:rPr>
          <w:lang w:eastAsia="zh-CN"/>
        </w:rPr>
        <w:t>2</w:t>
      </w:r>
      <w:r w:rsidRPr="0048590E">
        <w:t>–</w:t>
      </w:r>
      <w:r w:rsidR="00143EB3" w:rsidRPr="0048590E">
        <w:rPr>
          <w:lang w:eastAsia="zh-CN"/>
        </w:rPr>
        <w:t>6</w:t>
      </w:r>
      <w:r w:rsidRPr="0048590E">
        <w:t xml:space="preserve"> min at 37 °C.</w:t>
      </w:r>
    </w:p>
    <w:p w14:paraId="0D73A01E" w14:textId="77777777" w:rsidR="003448B8" w:rsidRPr="0048590E" w:rsidRDefault="003448B8" w:rsidP="004C7EB3">
      <w:pPr>
        <w:rPr>
          <w:lang w:eastAsia="zh-CN"/>
        </w:rPr>
      </w:pPr>
    </w:p>
    <w:p w14:paraId="0B478E69" w14:textId="06412D4D" w:rsidR="00BC7E41" w:rsidRPr="0048590E" w:rsidRDefault="004F0255" w:rsidP="004C7EB3">
      <w:pPr>
        <w:rPr>
          <w:lang w:eastAsia="zh-CN"/>
        </w:rPr>
      </w:pPr>
      <w:r w:rsidRPr="0048590E">
        <w:rPr>
          <w:lang w:eastAsia="zh-CN"/>
        </w:rPr>
        <w:t xml:space="preserve">6.1.2 Use </w:t>
      </w:r>
      <w:r w:rsidR="0082760B" w:rsidRPr="0048590E">
        <w:rPr>
          <w:lang w:eastAsia="zh-CN"/>
        </w:rPr>
        <w:t>E8</w:t>
      </w:r>
      <w:r w:rsidRPr="0048590E">
        <w:rPr>
          <w:lang w:eastAsia="zh-CN"/>
        </w:rPr>
        <w:t xml:space="preserve"> medium supplemented with 10 µM Y-27632 to maximize the survival of isolated single cells. Perform single-cell deposition using one of the following methods:</w:t>
      </w:r>
    </w:p>
    <w:p w14:paraId="2981DE1B" w14:textId="77777777" w:rsidR="003448B8" w:rsidRPr="0048590E" w:rsidRDefault="003448B8" w:rsidP="003448B8">
      <w:pPr>
        <w:rPr>
          <w:lang w:eastAsia="zh-CN"/>
        </w:rPr>
      </w:pPr>
    </w:p>
    <w:p w14:paraId="532F0AB7" w14:textId="11D63F59" w:rsidR="00BC7E41" w:rsidRPr="0048590E" w:rsidRDefault="004F0255" w:rsidP="003448B8">
      <w:pPr>
        <w:pStyle w:val="a"/>
        <w:numPr>
          <w:ilvl w:val="3"/>
          <w:numId w:val="13"/>
        </w:numPr>
        <w:ind w:left="0" w:firstLine="0"/>
        <w:rPr>
          <w:lang w:eastAsia="zh-CN"/>
        </w:rPr>
      </w:pPr>
      <w:r w:rsidRPr="0048590E">
        <w:rPr>
          <w:lang w:eastAsia="zh-CN"/>
        </w:rPr>
        <w:t xml:space="preserve">Limiting </w:t>
      </w:r>
      <w:r w:rsidR="003448B8" w:rsidRPr="0048590E">
        <w:rPr>
          <w:lang w:eastAsia="zh-CN"/>
        </w:rPr>
        <w:t>d</w:t>
      </w:r>
      <w:r w:rsidRPr="0048590E">
        <w:rPr>
          <w:lang w:eastAsia="zh-CN"/>
        </w:rPr>
        <w:t xml:space="preserve">ilution: Dilute the suspension to a concentration of 0.5–1 cell per 100 µL. Seed 100 µL into each well of a </w:t>
      </w:r>
      <w:r w:rsidR="00E1676B" w:rsidRPr="0048590E">
        <w:rPr>
          <w:lang w:eastAsia="zh-CN"/>
        </w:rPr>
        <w:t>Matrigel</w:t>
      </w:r>
      <w:r w:rsidRPr="0048590E">
        <w:rPr>
          <w:lang w:eastAsia="zh-CN"/>
        </w:rPr>
        <w:t>-coated 96-well plate.</w:t>
      </w:r>
    </w:p>
    <w:p w14:paraId="75E3B542" w14:textId="77777777" w:rsidR="003448B8" w:rsidRPr="0048590E" w:rsidRDefault="003448B8" w:rsidP="003448B8">
      <w:pPr>
        <w:pStyle w:val="a"/>
        <w:numPr>
          <w:ilvl w:val="0"/>
          <w:numId w:val="0"/>
        </w:numPr>
        <w:rPr>
          <w:lang w:eastAsia="zh-CN"/>
        </w:rPr>
      </w:pPr>
    </w:p>
    <w:p w14:paraId="4EBAEDA4" w14:textId="3493E039" w:rsidR="00BC7E41" w:rsidRPr="0048590E" w:rsidRDefault="004F0255" w:rsidP="003448B8">
      <w:pPr>
        <w:pStyle w:val="a"/>
        <w:numPr>
          <w:ilvl w:val="3"/>
          <w:numId w:val="13"/>
        </w:numPr>
        <w:ind w:left="0" w:firstLine="0"/>
        <w:rPr>
          <w:lang w:eastAsia="zh-CN"/>
        </w:rPr>
      </w:pPr>
      <w:r w:rsidRPr="0048590E">
        <w:rPr>
          <w:lang w:eastAsia="zh-CN"/>
        </w:rPr>
        <w:t xml:space="preserve">Fluorescence-Activated Cell Sorting (FACS): Sort single viable cells directly into the </w:t>
      </w:r>
      <w:r w:rsidR="00A145B1" w:rsidRPr="0048590E">
        <w:rPr>
          <w:lang w:eastAsia="zh-CN"/>
        </w:rPr>
        <w:t xml:space="preserve">Matrigel-coated </w:t>
      </w:r>
      <w:r w:rsidRPr="0048590E">
        <w:rPr>
          <w:lang w:eastAsia="zh-CN"/>
        </w:rPr>
        <w:t>96-well plate wells.</w:t>
      </w:r>
    </w:p>
    <w:p w14:paraId="7C96AAAC" w14:textId="77777777" w:rsidR="003448B8" w:rsidRPr="0048590E" w:rsidRDefault="003448B8" w:rsidP="003448B8">
      <w:pPr>
        <w:pStyle w:val="a"/>
        <w:numPr>
          <w:ilvl w:val="0"/>
          <w:numId w:val="0"/>
        </w:numPr>
        <w:rPr>
          <w:lang w:eastAsia="zh-CN"/>
        </w:rPr>
      </w:pPr>
    </w:p>
    <w:p w14:paraId="743B7A47" w14:textId="2412D7BC" w:rsidR="00BC7E41" w:rsidRPr="0048590E" w:rsidRDefault="004F0255" w:rsidP="000C5A51">
      <w:pPr>
        <w:pStyle w:val="2"/>
      </w:pPr>
      <w:r w:rsidRPr="0048590E">
        <w:t>6.</w:t>
      </w:r>
      <w:r w:rsidRPr="0048590E">
        <w:rPr>
          <w:rFonts w:eastAsiaTheme="minorEastAsia"/>
        </w:rPr>
        <w:t>2</w:t>
      </w:r>
      <w:r w:rsidRPr="0048590E">
        <w:t xml:space="preserve"> Monoclonality </w:t>
      </w:r>
      <w:r w:rsidR="003448B8" w:rsidRPr="0048590E">
        <w:t>verification and expansion</w:t>
      </w:r>
    </w:p>
    <w:p w14:paraId="687FBF35" w14:textId="77777777" w:rsidR="003448B8" w:rsidRPr="0048590E" w:rsidRDefault="003448B8" w:rsidP="004C7EB3">
      <w:pPr>
        <w:rPr>
          <w:lang w:eastAsia="zh-CN"/>
        </w:rPr>
      </w:pPr>
    </w:p>
    <w:p w14:paraId="28CEDD7F" w14:textId="14C00FAC" w:rsidR="00BC7E41" w:rsidRPr="0048590E" w:rsidRDefault="004F0255" w:rsidP="004C7EB3">
      <w:pPr>
        <w:rPr>
          <w:lang w:eastAsia="zh-CN"/>
        </w:rPr>
      </w:pPr>
      <w:r w:rsidRPr="0048590E">
        <w:rPr>
          <w:lang w:eastAsia="zh-CN"/>
        </w:rPr>
        <w:t xml:space="preserve">6.2.1 Initial </w:t>
      </w:r>
      <w:r w:rsidR="003448B8" w:rsidRPr="0048590E">
        <w:rPr>
          <w:lang w:eastAsia="zh-CN"/>
        </w:rPr>
        <w:t>i</w:t>
      </w:r>
      <w:r w:rsidRPr="0048590E">
        <w:rPr>
          <w:lang w:eastAsia="zh-CN"/>
        </w:rPr>
        <w:t>nspection: At 24–48 h post-seeding, use a high-resolution phase-contrast microscope to inspect every well. Mark only those wells that contain a single, clearly defined attachment event. Exclude wells with multiple clusters or no cells.</w:t>
      </w:r>
    </w:p>
    <w:p w14:paraId="30C24A8F" w14:textId="77777777" w:rsidR="003448B8" w:rsidRPr="0048590E" w:rsidRDefault="003448B8" w:rsidP="004C7EB3">
      <w:pPr>
        <w:rPr>
          <w:lang w:eastAsia="zh-CN"/>
        </w:rPr>
      </w:pPr>
    </w:p>
    <w:p w14:paraId="2314139A" w14:textId="01D5482E" w:rsidR="00BC7E41" w:rsidRPr="0048590E" w:rsidRDefault="004F0255" w:rsidP="004C7EB3">
      <w:pPr>
        <w:rPr>
          <w:lang w:eastAsia="zh-CN"/>
        </w:rPr>
      </w:pPr>
      <w:r w:rsidRPr="0048590E">
        <w:rPr>
          <w:lang w:eastAsia="zh-CN"/>
        </w:rPr>
        <w:t xml:space="preserve">6.2.2 Colony </w:t>
      </w:r>
      <w:r w:rsidR="003448B8" w:rsidRPr="0048590E">
        <w:rPr>
          <w:lang w:eastAsia="zh-CN"/>
        </w:rPr>
        <w:t>g</w:t>
      </w:r>
      <w:r w:rsidRPr="0048590E">
        <w:rPr>
          <w:lang w:eastAsia="zh-CN"/>
        </w:rPr>
        <w:t>rowth: Maintain the identified single cells in E8 medium without ROCK inhibitor after the first 24 h.</w:t>
      </w:r>
    </w:p>
    <w:p w14:paraId="75B47A52" w14:textId="77777777" w:rsidR="003448B8" w:rsidRPr="0048590E" w:rsidRDefault="003448B8" w:rsidP="004C7EB3">
      <w:pPr>
        <w:rPr>
          <w:lang w:eastAsia="zh-CN"/>
        </w:rPr>
      </w:pPr>
    </w:p>
    <w:p w14:paraId="5440B2D7" w14:textId="42D598C1" w:rsidR="00BC7E41" w:rsidRPr="0048590E" w:rsidRDefault="004F0255" w:rsidP="004C7EB3">
      <w:pPr>
        <w:rPr>
          <w:lang w:eastAsia="zh-CN"/>
        </w:rPr>
      </w:pPr>
      <w:r w:rsidRPr="0048590E">
        <w:rPr>
          <w:lang w:eastAsia="zh-CN"/>
        </w:rPr>
        <w:t xml:space="preserve">6.2.3 Sequential </w:t>
      </w:r>
      <w:r w:rsidR="003448B8" w:rsidRPr="0048590E">
        <w:rPr>
          <w:lang w:eastAsia="zh-CN"/>
        </w:rPr>
        <w:t>e</w:t>
      </w:r>
      <w:r w:rsidRPr="0048590E">
        <w:rPr>
          <w:lang w:eastAsia="zh-CN"/>
        </w:rPr>
        <w:t>xpansion: Once the single-cell-derived colony reaches 70% confluence, sequentially expand the cells from the 96-well plate to 24-well, 12-well, and finally 6-well formats.</w:t>
      </w:r>
    </w:p>
    <w:p w14:paraId="4635C463" w14:textId="77777777" w:rsidR="003448B8" w:rsidRPr="0048590E" w:rsidRDefault="003448B8" w:rsidP="004C7EB3">
      <w:pPr>
        <w:rPr>
          <w:b/>
          <w:bCs/>
          <w:i/>
          <w:iCs/>
          <w:lang w:eastAsia="zh-CN"/>
        </w:rPr>
      </w:pPr>
    </w:p>
    <w:p w14:paraId="194F7FAD" w14:textId="306861AF" w:rsidR="00BC7E41" w:rsidRPr="0048590E" w:rsidRDefault="004F0255" w:rsidP="003448B8">
      <w:pPr>
        <w:rPr>
          <w:i/>
          <w:iCs/>
        </w:rPr>
      </w:pPr>
      <w:r w:rsidRPr="0048590E">
        <w:rPr>
          <w:lang w:eastAsia="zh-CN"/>
        </w:rPr>
        <w:lastRenderedPageBreak/>
        <w:t>N</w:t>
      </w:r>
      <w:r w:rsidR="00E00303" w:rsidRPr="0048590E">
        <w:rPr>
          <w:lang w:eastAsia="zh-CN"/>
        </w:rPr>
        <w:t>OTE</w:t>
      </w:r>
      <w:r w:rsidRPr="0048590E">
        <w:rPr>
          <w:lang w:eastAsia="zh-CN"/>
        </w:rPr>
        <w:t>:</w:t>
      </w:r>
      <w:r w:rsidRPr="0048590E">
        <w:rPr>
          <w:bCs/>
          <w:lang w:eastAsia="zh-CN"/>
        </w:rPr>
        <w:t xml:space="preserve"> For cell therapy research, photographic evidence of the single-cell stage (Day 0 or Day 1) is often required as part of the Certificate of Analysis to prove the lineage-pure status of the iPSC </w:t>
      </w:r>
      <w:r w:rsidR="001F7209" w:rsidRPr="0048590E">
        <w:rPr>
          <w:bCs/>
          <w:lang w:eastAsia="zh-CN"/>
        </w:rPr>
        <w:t>lines</w:t>
      </w:r>
      <w:r w:rsidRPr="0048590E">
        <w:rPr>
          <w:bCs/>
          <w:lang w:eastAsia="zh-CN"/>
        </w:rPr>
        <w:t>.</w:t>
      </w:r>
      <w:r w:rsidR="003448B8" w:rsidRPr="0048590E">
        <w:rPr>
          <w:b/>
          <w:lang w:eastAsia="zh-CN"/>
        </w:rPr>
        <w:t xml:space="preserve"> </w:t>
      </w:r>
      <w:r w:rsidR="005C7274" w:rsidRPr="0048590E">
        <w:rPr>
          <w:lang w:eastAsia="zh-CN"/>
        </w:rPr>
        <w:t xml:space="preserve">Potential causes of unsuccessful reprogramming, suboptimal colony formation, and challenges during iPSC clone establishment are summarized together with practical solutions in </w:t>
      </w:r>
      <w:r w:rsidR="005C7274" w:rsidRPr="0048590E">
        <w:rPr>
          <w:b/>
          <w:bCs/>
          <w:lang w:eastAsia="zh-CN"/>
        </w:rPr>
        <w:t>Table 4</w:t>
      </w:r>
      <w:r w:rsidR="005C7274" w:rsidRPr="0048590E">
        <w:rPr>
          <w:lang w:eastAsia="zh-CN"/>
        </w:rPr>
        <w:t xml:space="preserve">. </w:t>
      </w:r>
    </w:p>
    <w:p w14:paraId="24A724EB" w14:textId="77777777" w:rsidR="00BC7E41" w:rsidRPr="0048590E" w:rsidRDefault="00BC7E41" w:rsidP="004C7EB3">
      <w:pPr>
        <w:rPr>
          <w:lang w:eastAsia="zh-CN"/>
        </w:rPr>
      </w:pPr>
    </w:p>
    <w:p w14:paraId="3B4003DE" w14:textId="77777777" w:rsidR="00BC7E41" w:rsidRPr="0048590E" w:rsidRDefault="004F0255" w:rsidP="004C7EB3">
      <w:pPr>
        <w:rPr>
          <w:b/>
          <w:color w:val="000000"/>
        </w:rPr>
      </w:pPr>
      <w:r w:rsidRPr="0048590E">
        <w:rPr>
          <w:b/>
          <w:color w:val="000000"/>
        </w:rPr>
        <w:t xml:space="preserve">RESULTS: </w:t>
      </w:r>
    </w:p>
    <w:p w14:paraId="4B3E496C" w14:textId="77777777" w:rsidR="003D0C61" w:rsidRPr="0048590E" w:rsidRDefault="003D0C61" w:rsidP="004C7EB3">
      <w:pPr>
        <w:rPr>
          <w:color w:val="808080"/>
        </w:rPr>
      </w:pPr>
    </w:p>
    <w:p w14:paraId="578E90ED" w14:textId="6B02FAA0" w:rsidR="00BC7E41" w:rsidRPr="0048590E" w:rsidRDefault="004F0255" w:rsidP="000C5A51">
      <w:pPr>
        <w:pStyle w:val="2"/>
      </w:pPr>
      <w:r w:rsidRPr="0048590E">
        <w:t xml:space="preserve">Morphological </w:t>
      </w:r>
      <w:r w:rsidR="003D0C61" w:rsidRPr="0048590E">
        <w:t>progression during reprogramming</w:t>
      </w:r>
    </w:p>
    <w:p w14:paraId="135ABB6D" w14:textId="39022AF2" w:rsidR="00BC7E41" w:rsidRPr="0048590E" w:rsidRDefault="004F0255" w:rsidP="004C7EB3">
      <w:r w:rsidRPr="0048590E">
        <w:t>Primary amniotic fluid cells displayed heterogeneous morphologies, including E-type and F-type cells</w:t>
      </w:r>
      <w:r w:rsidRPr="0048590E">
        <w:rPr>
          <w:lang w:eastAsia="zh-CN"/>
        </w:rPr>
        <w:t xml:space="preserve"> </w:t>
      </w:r>
      <w:r w:rsidRPr="0048590E">
        <w:t>(</w:t>
      </w:r>
      <w:r w:rsidRPr="0048590E">
        <w:rPr>
          <w:b/>
          <w:bCs/>
        </w:rPr>
        <w:t>Figure 1A</w:t>
      </w:r>
      <w:r w:rsidRPr="0048590E">
        <w:t xml:space="preserve">). </w:t>
      </w:r>
      <w:r w:rsidRPr="0048590E">
        <w:rPr>
          <w:lang w:eastAsia="zh-CN"/>
        </w:rPr>
        <w:t xml:space="preserve">F-type cells should be expanded and used for reprogramming. </w:t>
      </w:r>
      <w:r w:rsidRPr="0048590E">
        <w:t>Following electroporation of AFCs with Epi5 episomal plasmids, a characteristic sequence of morphological changes is observed</w:t>
      </w:r>
      <w:r w:rsidR="005C5FD6" w:rsidRPr="0048590E">
        <w:rPr>
          <w:lang w:eastAsia="zh-CN"/>
        </w:rPr>
        <w:t>.</w:t>
      </w:r>
      <w:r w:rsidR="005C5FD6" w:rsidRPr="0048590E">
        <w:t xml:space="preserve"> On Day 0, AFCs display typical spindle-shaped, fibroblast-like morphology. By Day 3–5, the first morphological evidence of reprogramming appears: small clusters of epithelial-like cells emerge within the mesenchymal cell population, marking the onset of MET. These transitional cells are smaller and more compact than the surrounding mesenchymal cells. Between Day 7–10, the cell clusters exhibit increased compaction, reflecting a transition to a characteristic epithelial morphology</w:t>
      </w:r>
      <w:r w:rsidR="005C5FD6" w:rsidRPr="0048590E">
        <w:rPr>
          <w:lang w:eastAsia="zh-CN"/>
        </w:rPr>
        <w:t xml:space="preserve">. </w:t>
      </w:r>
      <w:r w:rsidR="005C5FD6" w:rsidRPr="0048590E">
        <w:rPr>
          <w:rFonts w:eastAsia="宋体"/>
          <w:lang w:eastAsia="zh-CN"/>
        </w:rPr>
        <w:t>F</w:t>
      </w:r>
      <w:r w:rsidR="005C5FD6" w:rsidRPr="0048590E">
        <w:t>ully reprogrammed iPSC colonies begin to emerge between Day 14–1</w:t>
      </w:r>
      <w:r w:rsidR="005C5FD6" w:rsidRPr="0048590E">
        <w:rPr>
          <w:lang w:eastAsia="zh-CN"/>
        </w:rPr>
        <w:t>6</w:t>
      </w:r>
      <w:r w:rsidR="005C5FD6" w:rsidRPr="0048590E">
        <w:t>. By Day 21–25, mature iPSC colonies</w:t>
      </w:r>
      <w:r w:rsidR="005C5FD6" w:rsidRPr="0048590E">
        <w:rPr>
          <w:rFonts w:eastAsia="宋体"/>
          <w:lang w:eastAsia="zh-CN"/>
        </w:rPr>
        <w:t xml:space="preserve"> </w:t>
      </w:r>
      <w:r w:rsidR="005C5FD6" w:rsidRPr="0048590E">
        <w:t xml:space="preserve">are ready for picking </w:t>
      </w:r>
      <w:r w:rsidRPr="0048590E">
        <w:t>(</w:t>
      </w:r>
      <w:r w:rsidRPr="0048590E">
        <w:rPr>
          <w:b/>
          <w:bCs/>
        </w:rPr>
        <w:t>Figure 1</w:t>
      </w:r>
      <w:r w:rsidRPr="0048590E">
        <w:rPr>
          <w:b/>
          <w:bCs/>
          <w:lang w:eastAsia="zh-CN"/>
        </w:rPr>
        <w:t>B</w:t>
      </w:r>
      <w:r w:rsidRPr="0048590E">
        <w:t>)</w:t>
      </w:r>
      <w:r w:rsidR="00733A87" w:rsidRPr="0048590E">
        <w:t>.</w:t>
      </w:r>
      <w:r w:rsidRPr="0048590E">
        <w:t xml:space="preserve"> </w:t>
      </w:r>
      <w:r w:rsidR="00733A87" w:rsidRPr="0048590E">
        <w:t xml:space="preserve">The </w:t>
      </w:r>
      <w:proofErr w:type="spellStart"/>
      <w:r w:rsidR="008B44D1" w:rsidRPr="0048590E">
        <w:t>pCE</w:t>
      </w:r>
      <w:proofErr w:type="spellEnd"/>
      <w:r w:rsidR="008B44D1" w:rsidRPr="0048590E">
        <w:t xml:space="preserve">-GFP </w:t>
      </w:r>
      <w:r w:rsidR="008B44D1" w:rsidRPr="0048590E">
        <w:rPr>
          <w:lang w:eastAsia="zh-CN"/>
        </w:rPr>
        <w:t>plasmid was</w:t>
      </w:r>
      <w:r w:rsidR="008B44D1" w:rsidRPr="0048590E">
        <w:t xml:space="preserve"> electroporated in parallel with reprogramming plasmids </w:t>
      </w:r>
      <w:r w:rsidR="008B44D1" w:rsidRPr="0048590E">
        <w:rPr>
          <w:lang w:eastAsia="zh-CN"/>
        </w:rPr>
        <w:t>t</w:t>
      </w:r>
      <w:r w:rsidR="008B44D1" w:rsidRPr="0048590E">
        <w:t>o assess DNA delivery efficiency</w:t>
      </w:r>
      <w:r w:rsidR="008B44D1" w:rsidRPr="0048590E">
        <w:rPr>
          <w:lang w:eastAsia="zh-CN"/>
        </w:rPr>
        <w:t xml:space="preserve"> </w:t>
      </w:r>
      <w:r w:rsidR="008B44D1" w:rsidRPr="0048590E">
        <w:t>(</w:t>
      </w:r>
      <w:r w:rsidR="008B44D1" w:rsidRPr="0048590E">
        <w:rPr>
          <w:b/>
          <w:bCs/>
        </w:rPr>
        <w:t>Figure 1</w:t>
      </w:r>
      <w:r w:rsidR="008B44D1" w:rsidRPr="0048590E">
        <w:rPr>
          <w:b/>
          <w:bCs/>
          <w:lang w:eastAsia="zh-CN"/>
        </w:rPr>
        <w:t>C</w:t>
      </w:r>
      <w:r w:rsidR="008B44D1" w:rsidRPr="0048590E">
        <w:t xml:space="preserve">). GFP expression </w:t>
      </w:r>
      <w:r w:rsidR="008B44D1" w:rsidRPr="0048590E">
        <w:rPr>
          <w:lang w:eastAsia="zh-CN"/>
        </w:rPr>
        <w:t>can be</w:t>
      </w:r>
      <w:r w:rsidR="008B44D1" w:rsidRPr="0048590E">
        <w:t xml:space="preserve"> used as a visual indicator of successful electroporation and plasmid persistence during early culture.</w:t>
      </w:r>
    </w:p>
    <w:p w14:paraId="7112476C" w14:textId="77777777" w:rsidR="00BC7E41" w:rsidRPr="0048590E" w:rsidRDefault="00BC7E41" w:rsidP="004C7EB3">
      <w:pPr>
        <w:rPr>
          <w:color w:val="808080"/>
          <w:lang w:eastAsia="zh-CN"/>
        </w:rPr>
      </w:pPr>
    </w:p>
    <w:p w14:paraId="654B005B" w14:textId="0F137F75" w:rsidR="00BC7E41" w:rsidRPr="0048590E" w:rsidRDefault="004F0255" w:rsidP="000C5A51">
      <w:pPr>
        <w:pStyle w:val="2"/>
      </w:pPr>
      <w:r w:rsidRPr="0048590E">
        <w:t xml:space="preserve">Distinguishing </w:t>
      </w:r>
      <w:r w:rsidR="00733A87" w:rsidRPr="0048590E">
        <w:t xml:space="preserve">fully reprogrammed </w:t>
      </w:r>
      <w:r w:rsidRPr="0048590E">
        <w:t xml:space="preserve">iPSC </w:t>
      </w:r>
      <w:r w:rsidR="00733A87" w:rsidRPr="0048590E">
        <w:t>colonies from partial reprogramming</w:t>
      </w:r>
    </w:p>
    <w:p w14:paraId="6C143997" w14:textId="6F9961E4" w:rsidR="005C5FD6" w:rsidRPr="0048590E" w:rsidRDefault="004F0255" w:rsidP="004C7EB3">
      <w:r w:rsidRPr="0048590E">
        <w:t xml:space="preserve">A critical skill in this protocol is the ability to distinguish fully reprogrammed iPSC colonies from partially reprogrammed colonies, as picking the latter results in </w:t>
      </w:r>
      <w:r w:rsidR="00733A87" w:rsidRPr="0048590E">
        <w:t xml:space="preserve">the </w:t>
      </w:r>
      <w:r w:rsidRPr="0048590E">
        <w:t xml:space="preserve">failed establishment of stable iPSC lines. </w:t>
      </w:r>
      <w:r w:rsidRPr="0048590E">
        <w:rPr>
          <w:b/>
          <w:bCs/>
        </w:rPr>
        <w:t xml:space="preserve">Table </w:t>
      </w:r>
      <w:r w:rsidR="00A64F40" w:rsidRPr="0048590E">
        <w:rPr>
          <w:b/>
          <w:bCs/>
          <w:lang w:eastAsia="zh-CN"/>
        </w:rPr>
        <w:t>5</w:t>
      </w:r>
      <w:r w:rsidRPr="0048590E">
        <w:t xml:space="preserve"> summarizes the key morphological and molecular differences between these two colony types.</w:t>
      </w:r>
      <w:r w:rsidR="005C5FD6" w:rsidRPr="0048590E">
        <w:t xml:space="preserve"> </w:t>
      </w:r>
    </w:p>
    <w:p w14:paraId="49E84BEA" w14:textId="77777777" w:rsidR="00BC7E41" w:rsidRPr="0048590E" w:rsidRDefault="00BC7E41" w:rsidP="004C7EB3">
      <w:pPr>
        <w:rPr>
          <w:lang w:eastAsia="zh-CN"/>
        </w:rPr>
      </w:pPr>
    </w:p>
    <w:p w14:paraId="66BD13EC" w14:textId="72C585D5" w:rsidR="00A05874" w:rsidRPr="0048590E" w:rsidRDefault="004F0255" w:rsidP="004C7EB3">
      <w:r w:rsidRPr="0048590E">
        <w:rPr>
          <w:b/>
          <w:bCs/>
        </w:rPr>
        <w:t>Figure 2</w:t>
      </w:r>
      <w:r w:rsidRPr="0048590E">
        <w:t xml:space="preserve"> illustrates a side-by-side comparison. </w:t>
      </w:r>
      <w:r w:rsidR="00A05874" w:rsidRPr="0048590E">
        <w:rPr>
          <w:lang w:eastAsia="zh-CN"/>
        </w:rPr>
        <w:t>P</w:t>
      </w:r>
      <w:r w:rsidRPr="0048590E">
        <w:t>artially reprogrammed cells often form loose aggregates that lack clear boundaries. These clusters may show some degree of compaction but typically retain mesenchymal features or exhibit irregular, "fuzzy" margins, indicating incomplete epigenetic resetting</w:t>
      </w:r>
      <w:r w:rsidRPr="0048590E">
        <w:rPr>
          <w:lang w:eastAsia="zh-CN"/>
        </w:rPr>
        <w:t xml:space="preserve"> (</w:t>
      </w:r>
      <w:r w:rsidRPr="0048590E">
        <w:rPr>
          <w:b/>
          <w:bCs/>
          <w:lang w:eastAsia="zh-CN"/>
        </w:rPr>
        <w:t>Figure 2</w:t>
      </w:r>
      <w:r w:rsidRPr="0048590E">
        <w:rPr>
          <w:lang w:eastAsia="zh-CN"/>
        </w:rPr>
        <w:t>, left)</w:t>
      </w:r>
      <w:r w:rsidRPr="0048590E">
        <w:t xml:space="preserve">. </w:t>
      </w:r>
      <w:r w:rsidR="00A05874" w:rsidRPr="0048590E">
        <w:t>During primary reprogramming, colonies with typical iPSC-like morphology may contain areas of spontaneous differentiation</w:t>
      </w:r>
      <w:r w:rsidR="00CA4E62" w:rsidRPr="0048590E">
        <w:rPr>
          <w:lang w:eastAsia="zh-CN"/>
        </w:rPr>
        <w:t xml:space="preserve"> (</w:t>
      </w:r>
      <w:r w:rsidR="00CA4E62" w:rsidRPr="0048590E">
        <w:rPr>
          <w:b/>
          <w:bCs/>
          <w:lang w:eastAsia="zh-CN"/>
        </w:rPr>
        <w:t>Figure 2</w:t>
      </w:r>
      <w:r w:rsidR="00CA4E62" w:rsidRPr="0048590E">
        <w:rPr>
          <w:lang w:eastAsia="zh-CN"/>
        </w:rPr>
        <w:t>, middle)</w:t>
      </w:r>
      <w:r w:rsidR="00A05874" w:rsidRPr="0048590E">
        <w:t>.</w:t>
      </w:r>
      <w:r w:rsidR="00007E48" w:rsidRPr="0048590E">
        <w:t xml:space="preserve"> </w:t>
      </w:r>
      <w:r w:rsidR="00A05874" w:rsidRPr="0048590E">
        <w:t>Morphologically defined undifferentiated regions can be manually selected and picked for further expansion</w:t>
      </w:r>
      <w:r w:rsidRPr="0048590E">
        <w:t>.</w:t>
      </w:r>
      <w:r w:rsidR="00CA4E62" w:rsidRPr="0048590E">
        <w:rPr>
          <w:lang w:eastAsia="zh-CN"/>
        </w:rPr>
        <w:t xml:space="preserve"> </w:t>
      </w:r>
      <w:r w:rsidR="00CA4E62" w:rsidRPr="0048590E">
        <w:t>Successfully established iPSC lines</w:t>
      </w:r>
      <w:r w:rsidR="00CA4E62" w:rsidRPr="0048590E">
        <w:rPr>
          <w:lang w:eastAsia="zh-CN"/>
        </w:rPr>
        <w:t xml:space="preserve"> should</w:t>
      </w:r>
      <w:r w:rsidR="00A05874" w:rsidRPr="0048590E">
        <w:t xml:space="preserve"> exhibit classic </w:t>
      </w:r>
      <w:r w:rsidR="00CA4E62" w:rsidRPr="0048590E">
        <w:t xml:space="preserve">compact </w:t>
      </w:r>
      <w:r w:rsidR="00A05874" w:rsidRPr="0048590E">
        <w:t>pluripotent morphology, characterized by a high nucleus-to-cytoplasm ratio, prominent nucleoli, and extremely tight cell-cell junctions</w:t>
      </w:r>
      <w:r w:rsidR="00A05874" w:rsidRPr="0048590E">
        <w:rPr>
          <w:lang w:eastAsia="zh-CN"/>
        </w:rPr>
        <w:t xml:space="preserve"> (</w:t>
      </w:r>
      <w:r w:rsidR="00A05874" w:rsidRPr="0048590E">
        <w:rPr>
          <w:b/>
          <w:bCs/>
          <w:lang w:eastAsia="zh-CN"/>
        </w:rPr>
        <w:t>Figure 2</w:t>
      </w:r>
      <w:r w:rsidR="00A05874" w:rsidRPr="0048590E">
        <w:rPr>
          <w:lang w:eastAsia="zh-CN"/>
        </w:rPr>
        <w:t>, right)</w:t>
      </w:r>
      <w:r w:rsidR="00A05874" w:rsidRPr="0048590E">
        <w:t>.</w:t>
      </w:r>
    </w:p>
    <w:p w14:paraId="43564742" w14:textId="77777777" w:rsidR="00A05874" w:rsidRPr="0048590E" w:rsidRDefault="00A05874" w:rsidP="004C7EB3">
      <w:pPr>
        <w:rPr>
          <w:lang w:eastAsia="zh-CN"/>
        </w:rPr>
      </w:pPr>
    </w:p>
    <w:p w14:paraId="7EA5667E" w14:textId="618BC6F0" w:rsidR="00A63AA1" w:rsidRPr="0048590E" w:rsidRDefault="00843523" w:rsidP="004C7EB3">
      <w:pPr>
        <w:rPr>
          <w:lang w:eastAsia="zh-CN"/>
        </w:rPr>
      </w:pPr>
      <w:r w:rsidRPr="0048590E">
        <w:rPr>
          <w:lang w:eastAsia="zh-CN"/>
        </w:rPr>
        <w:t xml:space="preserve">Typically, </w:t>
      </w:r>
      <w:r w:rsidR="00F20AB8" w:rsidRPr="0048590E">
        <w:rPr>
          <w:lang w:eastAsia="zh-CN"/>
        </w:rPr>
        <w:t xml:space="preserve">dozens to hundreds </w:t>
      </w:r>
      <w:r w:rsidRPr="0048590E">
        <w:rPr>
          <w:lang w:eastAsia="zh-CN"/>
        </w:rPr>
        <w:t>of colonies were observed after reprogramming</w:t>
      </w:r>
      <w:r w:rsidR="00744073" w:rsidRPr="0048590E">
        <w:rPr>
          <w:lang w:eastAsia="zh-CN"/>
        </w:rPr>
        <w:t xml:space="preserve"> by electroporation with </w:t>
      </w:r>
      <w:r w:rsidR="00F20AB8" w:rsidRPr="0048590E">
        <w:rPr>
          <w:lang w:eastAsia="zh-CN"/>
        </w:rPr>
        <w:t>1</w:t>
      </w:r>
      <w:r w:rsidR="007338EE" w:rsidRPr="0048590E">
        <w:t>–</w:t>
      </w:r>
      <w:r w:rsidR="00F20AB8" w:rsidRPr="0048590E">
        <w:rPr>
          <w:lang w:eastAsia="zh-CN"/>
        </w:rPr>
        <w:t>2</w:t>
      </w:r>
      <w:r w:rsidR="00744073" w:rsidRPr="0048590E">
        <w:rPr>
          <w:lang w:eastAsia="zh-CN"/>
        </w:rPr>
        <w:t xml:space="preserve"> × 10⁶ AFCs</w:t>
      </w:r>
      <w:r w:rsidR="00A63AA1" w:rsidRPr="0048590E">
        <w:rPr>
          <w:lang w:eastAsia="zh-CN"/>
        </w:rPr>
        <w:t>. From each AFC line, 24 single colonies were manually picked, resulting in 1</w:t>
      </w:r>
      <w:r w:rsidR="00F20AB8" w:rsidRPr="0048590E">
        <w:t>-</w:t>
      </w:r>
      <w:r w:rsidR="00A63AA1" w:rsidRPr="0048590E">
        <w:rPr>
          <w:lang w:eastAsia="zh-CN"/>
        </w:rPr>
        <w:t>9 expandable iPSC clones (</w:t>
      </w:r>
      <w:r w:rsidR="00A63AA1" w:rsidRPr="0048590E">
        <w:rPr>
          <w:b/>
          <w:bCs/>
          <w:lang w:eastAsia="zh-CN"/>
        </w:rPr>
        <w:t>Table 1</w:t>
      </w:r>
      <w:r w:rsidR="00A63AA1" w:rsidRPr="0048590E">
        <w:rPr>
          <w:lang w:eastAsia="zh-CN"/>
        </w:rPr>
        <w:t>)</w:t>
      </w:r>
      <w:r w:rsidR="00744073" w:rsidRPr="0048590E">
        <w:rPr>
          <w:lang w:eastAsia="zh-CN"/>
        </w:rPr>
        <w:t>.</w:t>
      </w:r>
    </w:p>
    <w:p w14:paraId="7DFF077D" w14:textId="77777777" w:rsidR="00BC7E41" w:rsidRPr="0048590E" w:rsidRDefault="00BC7E41" w:rsidP="004C7EB3">
      <w:pPr>
        <w:rPr>
          <w:color w:val="808080"/>
          <w:lang w:eastAsia="zh-CN"/>
        </w:rPr>
      </w:pPr>
    </w:p>
    <w:p w14:paraId="3BCF4FAE" w14:textId="127FB761" w:rsidR="00BC7E41" w:rsidRPr="0048590E" w:rsidRDefault="004F0255" w:rsidP="000C5A51">
      <w:pPr>
        <w:pStyle w:val="2"/>
      </w:pPr>
      <w:r w:rsidRPr="0048590E">
        <w:lastRenderedPageBreak/>
        <w:t xml:space="preserve">Pluripotency </w:t>
      </w:r>
      <w:r w:rsidR="007338EE" w:rsidRPr="0048590E">
        <w:t>marker validation</w:t>
      </w:r>
    </w:p>
    <w:p w14:paraId="561BEB85" w14:textId="31D737C0" w:rsidR="00BC7E41" w:rsidRPr="0048590E" w:rsidRDefault="004F0255" w:rsidP="004C7EB3">
      <w:bookmarkStart w:id="2" w:name="OLE_LINK8"/>
      <w:r w:rsidRPr="0048590E">
        <w:t xml:space="preserve">Established iPSC lines should express the full complement of pluripotency markers. </w:t>
      </w:r>
      <w:r w:rsidRPr="0048590E">
        <w:rPr>
          <w:b/>
          <w:bCs/>
        </w:rPr>
        <w:t>Figure 3</w:t>
      </w:r>
      <w:r w:rsidRPr="0048590E">
        <w:t xml:space="preserve"> shows representative immunofluorescence </w:t>
      </w:r>
      <w:r w:rsidRPr="0048590E">
        <w:rPr>
          <w:lang w:eastAsia="zh-CN"/>
        </w:rPr>
        <w:t xml:space="preserve">and FACS </w:t>
      </w:r>
      <w:r w:rsidRPr="0048590E">
        <w:t>results for an aneuploid iPSC line with Klinefelter</w:t>
      </w:r>
      <w:r w:rsidRPr="0048590E">
        <w:rPr>
          <w:lang w:eastAsia="zh-CN"/>
        </w:rPr>
        <w:t xml:space="preserve"> syndrome</w:t>
      </w:r>
      <w:r w:rsidRPr="0048590E">
        <w:t xml:space="preserve"> (</w:t>
      </w:r>
      <w:proofErr w:type="gramStart"/>
      <w:r w:rsidRPr="0048590E">
        <w:t>47,XX</w:t>
      </w:r>
      <w:r w:rsidRPr="0048590E">
        <w:rPr>
          <w:lang w:eastAsia="zh-CN"/>
        </w:rPr>
        <w:t>Y</w:t>
      </w:r>
      <w:proofErr w:type="gramEnd"/>
      <w:r w:rsidRPr="0048590E">
        <w:t>) at passage 15. Nuclear markers O</w:t>
      </w:r>
      <w:r w:rsidRPr="0048590E">
        <w:rPr>
          <w:lang w:eastAsia="zh-CN"/>
        </w:rPr>
        <w:t>CT4</w:t>
      </w:r>
      <w:r w:rsidRPr="0048590E">
        <w:t>, N</w:t>
      </w:r>
      <w:r w:rsidRPr="0048590E">
        <w:rPr>
          <w:lang w:eastAsia="zh-CN"/>
        </w:rPr>
        <w:t>ANOG</w:t>
      </w:r>
      <w:r w:rsidRPr="0048590E">
        <w:t>, and S</w:t>
      </w:r>
      <w:r w:rsidRPr="0048590E">
        <w:rPr>
          <w:lang w:eastAsia="zh-CN"/>
        </w:rPr>
        <w:t>OX</w:t>
      </w:r>
      <w:r w:rsidRPr="0048590E">
        <w:t>2 show uniform expression across the colony, while cell surface marker TRA-1-60</w:t>
      </w:r>
      <w:r w:rsidRPr="0048590E">
        <w:rPr>
          <w:lang w:eastAsia="zh-CN"/>
        </w:rPr>
        <w:t xml:space="preserve"> </w:t>
      </w:r>
      <w:r w:rsidRPr="0048590E">
        <w:t>display</w:t>
      </w:r>
      <w:r w:rsidR="007338EE" w:rsidRPr="0048590E">
        <w:t>s</w:t>
      </w:r>
      <w:r w:rsidRPr="0048590E">
        <w:t xml:space="preserve"> characteristic ring-like membrane </w:t>
      </w:r>
      <w:proofErr w:type="gramStart"/>
      <w:r w:rsidRPr="0048590E">
        <w:t>staining</w:t>
      </w:r>
      <w:r w:rsidR="00070283" w:rsidRPr="0048590E">
        <w:rPr>
          <w:lang w:eastAsia="zh-CN"/>
        </w:rPr>
        <w:t>(</w:t>
      </w:r>
      <w:proofErr w:type="gramEnd"/>
      <w:r w:rsidR="00070283" w:rsidRPr="0048590E">
        <w:rPr>
          <w:b/>
          <w:bCs/>
          <w:lang w:eastAsia="zh-CN"/>
        </w:rPr>
        <w:t>Figure 3A</w:t>
      </w:r>
      <w:r w:rsidR="00070283" w:rsidRPr="0048590E">
        <w:rPr>
          <w:lang w:eastAsia="zh-CN"/>
        </w:rPr>
        <w:t>)</w:t>
      </w:r>
      <w:r w:rsidRPr="0048590E">
        <w:t>. FACS analysis further quantified high expression levels of SSEA-4 and TRA-1-81</w:t>
      </w:r>
      <w:r w:rsidR="00070283" w:rsidRPr="0048590E">
        <w:rPr>
          <w:lang w:eastAsia="zh-CN"/>
        </w:rPr>
        <w:t xml:space="preserve"> (</w:t>
      </w:r>
      <w:r w:rsidR="00070283" w:rsidRPr="0048590E">
        <w:rPr>
          <w:b/>
          <w:bCs/>
          <w:lang w:eastAsia="zh-CN"/>
        </w:rPr>
        <w:t>Figure 3B</w:t>
      </w:r>
      <w:r w:rsidR="00070283" w:rsidRPr="0048590E">
        <w:rPr>
          <w:lang w:eastAsia="zh-CN"/>
        </w:rPr>
        <w:t>)</w:t>
      </w:r>
      <w:r w:rsidRPr="0048590E">
        <w:t>.</w:t>
      </w:r>
      <w:r w:rsidRPr="0048590E">
        <w:rPr>
          <w:lang w:eastAsia="zh-CN"/>
        </w:rPr>
        <w:t xml:space="preserve"> These expression patterns are consistent with established criteria for bona fide pluripotent stem cells,</w:t>
      </w:r>
      <w:r w:rsidRPr="0048590E">
        <w:t xml:space="preserve"> confirming that aneuploidy does not impair the acquisition of pluripotency at the marker level.</w:t>
      </w:r>
      <w:bookmarkEnd w:id="2"/>
    </w:p>
    <w:p w14:paraId="08274009" w14:textId="77777777" w:rsidR="00BC7E41" w:rsidRPr="0048590E" w:rsidRDefault="00BC7E41" w:rsidP="004C7EB3">
      <w:pPr>
        <w:rPr>
          <w:color w:val="808080"/>
          <w:lang w:eastAsia="zh-CN"/>
        </w:rPr>
      </w:pPr>
    </w:p>
    <w:p w14:paraId="64D05044" w14:textId="533C1BCD" w:rsidR="00BC7E41" w:rsidRPr="0048590E" w:rsidRDefault="004F0255" w:rsidP="000C5A51">
      <w:pPr>
        <w:pStyle w:val="2"/>
      </w:pPr>
      <w:r w:rsidRPr="0048590E">
        <w:t xml:space="preserve">Karyotype </w:t>
      </w:r>
      <w:r w:rsidR="007338EE" w:rsidRPr="0048590E">
        <w:t xml:space="preserve">confirmation of aneuploid </w:t>
      </w:r>
      <w:r w:rsidRPr="0048590E">
        <w:t>iPSCs</w:t>
      </w:r>
    </w:p>
    <w:p w14:paraId="13A32EB0" w14:textId="70459C8A" w:rsidR="005E5015" w:rsidRPr="0048590E" w:rsidRDefault="004F0255" w:rsidP="004C7EB3">
      <w:pPr>
        <w:rPr>
          <w:lang w:eastAsia="zh-CN"/>
        </w:rPr>
      </w:pPr>
      <w:r w:rsidRPr="0048590E">
        <w:t xml:space="preserve">G-banding karyotype analysis is essential for every iPSC clone derived from aneuploid amniotic fluid cells. Figure 4 shows representative karyotype results. </w:t>
      </w:r>
    </w:p>
    <w:p w14:paraId="1E27A570" w14:textId="77777777" w:rsidR="00BC7E41" w:rsidRPr="0048590E" w:rsidRDefault="00BC7E41" w:rsidP="004C7EB3">
      <w:pPr>
        <w:rPr>
          <w:lang w:eastAsia="zh-CN"/>
        </w:rPr>
      </w:pPr>
    </w:p>
    <w:p w14:paraId="72027674" w14:textId="7B20DF63" w:rsidR="00BC7E41" w:rsidRPr="0048590E" w:rsidRDefault="004F0255" w:rsidP="004C7EB3">
      <w:r w:rsidRPr="0048590E">
        <w:t>A positive karyotype result is the identification of iPSC clones with the expected aneuploid karyotype confirmed in at least 20 metaphase spreads. A negative result is the finding of only euploid clones (</w:t>
      </w:r>
      <w:proofErr w:type="gramStart"/>
      <w:r w:rsidRPr="0048590E">
        <w:t>46,XX</w:t>
      </w:r>
      <w:proofErr w:type="gramEnd"/>
      <w:r w:rsidRPr="0048590E">
        <w:t xml:space="preserve"> or </w:t>
      </w:r>
      <w:proofErr w:type="gramStart"/>
      <w:r w:rsidRPr="0048590E">
        <w:t>46,XY</w:t>
      </w:r>
      <w:proofErr w:type="gramEnd"/>
      <w:r w:rsidRPr="0048590E">
        <w:t xml:space="preserve">) from an aneuploid source, which, while confirming protocol success in generating iPSCs, indicates complete trisomy rescue and necessitates repeating the </w:t>
      </w:r>
      <w:r w:rsidR="00673C50" w:rsidRPr="0048590E">
        <w:rPr>
          <w:lang w:eastAsia="zh-CN"/>
        </w:rPr>
        <w:t xml:space="preserve">single-cell clonal derivation or reprogramming </w:t>
      </w:r>
      <w:r w:rsidRPr="0048590E">
        <w:t>to obtain aneuploid-maintained lines.</w:t>
      </w:r>
    </w:p>
    <w:p w14:paraId="638725E4" w14:textId="77777777" w:rsidR="00BC7E41" w:rsidRPr="0048590E" w:rsidRDefault="00BC7E41" w:rsidP="004C7EB3">
      <w:pPr>
        <w:rPr>
          <w:color w:val="808080"/>
          <w:lang w:eastAsia="zh-CN"/>
        </w:rPr>
      </w:pPr>
    </w:p>
    <w:p w14:paraId="52C58F71" w14:textId="31EE97C2" w:rsidR="00BC7E41" w:rsidRPr="0048590E" w:rsidRDefault="004F0255" w:rsidP="000C5A51">
      <w:pPr>
        <w:pStyle w:val="2"/>
      </w:pPr>
      <w:r w:rsidRPr="0048590E">
        <w:t xml:space="preserve">Episomal </w:t>
      </w:r>
      <w:r w:rsidR="007338EE" w:rsidRPr="0048590E">
        <w:t>vector clearance verification</w:t>
      </w:r>
    </w:p>
    <w:p w14:paraId="20E2A1A0" w14:textId="4A2F09DB" w:rsidR="00BC7E41" w:rsidRPr="0048590E" w:rsidRDefault="00BA6977" w:rsidP="004C7EB3">
      <w:r w:rsidRPr="0048590E">
        <w:t>Episomal vectors are progressively diluted during passaging and become undetectable after prolonged culture in most established iPSC lines</w:t>
      </w:r>
      <w:r w:rsidRPr="0048590E">
        <w:rPr>
          <w:vertAlign w:val="superscript"/>
        </w:rPr>
        <w:fldChar w:fldCharType="begin"/>
      </w:r>
      <w:r w:rsidR="00CB4359" w:rsidRPr="0048590E">
        <w:rPr>
          <w:vertAlign w:val="superscript"/>
        </w:rPr>
        <w:instrText xml:space="preserve"> ADDIN ZOTERO_ITEM CSL_CITATION {"citationID":"ghVoLMRb","properties":{"unsorted":false,"formattedCitation":"(8,25\\uc0\\u8211{}27)","plainCitation":"(8,25–27)","noteIndex":0},"citationItems":[{"id":1044,"uris":["http://zotero.org/users/15596619/items/RS8MXGIG"],"itemData":{"id":1044,"type":"article-journal","abstract":"Epstein-Barr virus (EBV) is an exceptionally successful human viral pathogen maintained as a licensed, plasmid replicon in proliferating cells. We have measured the distributions of EBV-derived plasmids in single live cells throughout the cell cycle in the absence of selection and confirmed the measured rates of duplication and partitioning computationally and experimentally. These analyses have uncovered a striking, non-random partitioning for this minimalist plasmid replicon and revealed additional properties of it and its host cells: (1) 84% of the plasmids duplicate during each S phase; (2) all duplicated plasmids are spatially colocalized as pairs, a positioning that is coupled to their non-random partitioning; (3) each clone of cells requires a certain threshold number of plasmids per cell for its optimal growth under selection; (4) defects in plasmid synthesis and partitioning are balanced to yield wide distributions of plasmids in clonal populations of cells for which the plasmids provide a selective advantage. These properties of its plasmid replicon underlie EBV's success as a human pathogen.","container-title":"The EMBO journal","DOI":"10.1038/sj.emboj.7601853","ISSN":"0261-4189","issue":"19","journalAbbreviation":"EMBO J","language":"eng","page":"4252-4262","PMID":"17853891","PMCID":"PMC2000340","source":"PubMed","title":"The coupling of synthesis and partitioning of EBV's plasmid replicon is revealed in live cells","volume":"26","author":[{"family":"Nanbo","given":"Asuka"},{"family":"Sugden","given":"Arthur"},{"family":"Sugden","given":"Bill"}],"issued":{"date-parts":[["2007",10,3]]}}},{"id":1039,"uris":["http://zotero.org/users/15596619/items/UG47IKXJ"],"itemData":{"id":1039,"type":"article-journal","abstract":"Reprogramming differentiated human cells to induced pluripotent stem (iPS) cells has applications in basic biology, drug development, and transplantation. Human iPS cell derivation previously required vectors that integrate into the genome, which can create mutations and limit the utility of the cells in both research and clinical applications. We describe the derivation of human iPS cells with the use of nonintegrating episomal vectors. After removal of the episome, iPS cells completely free of vector and transgene sequences are derived that are similar to human embryonic stem (ES) cells in proliferative and developmental potential. These results demonstrate that reprogramming human somatic cells does not require genomic integration or the continued presence of exogenous reprogramming factors and removes one obstacle to the clinical application of human iPS cells.","container-title":"Science","DOI":"10.1126/science.1172482","issue":"5928","page":"797-801","publisher":"American Association for the Advancement of Science","source":"science.org (Atypon)","title":"Human Induced Pluripotent Stem Cells Free of Vector and Transgene Sequences","volume":"324","author":[{"family":"Yu","given":"Junying"},{"family":"Hu","given":"Kejin"},{"family":"Smuga-Otto","given":"Kim"},{"family":"Tian","given":"Shulan"},{"family":"Stewart","given":"Ron"},{"family":"Slukvin","given":"Igor I."},{"family":"Thomson","given":"James A."}],"issued":{"date-parts":[["2009",5,8]]}}},{"id":1041,"uris":["http://zotero.org/users/15596619/items/J99P4QHL"],"itemData":{"id":1041,"type":"article-journal","abstract":"To identify accessible and permissive human cell types for efficient derivation of induced pluripotent stem cells (iPSCs), we investigated epigenetic and gene expression signatures of multiple postnatal cell types such as fibroblasts and blood cells. Our analysis suggested that newborn cord blood (CB) and adult peripheral blood (PB) mononuclear cells (MNCs) display unique signatures that are closer to iPSCs and human embryonic stem cells (ESCs) than age-matched fibroblasts to iPSCs/ESCs, thus making blood MNCs an attractive cell choice for the generation of integration-free iPSCs. Using an improved EBNA1/OriP plasmid expressing 5 reprogramming factors, we demonstrated highly efficient reprogramming of briefly cultured blood MNCs. Within 14 days of one-time transfection by one plasmid, up to 1000 iPSC-like colonies per 2 million transfected CB MNCs were generated. The efficiency of deriving iPSCs from adult PB MNCs was approximately 50-fold lower, but could be enhanced by inclusion of a second EBNA1/OriP plasmid for transient expression of additional genes such as SV40 T antigen. The duration of obtaining bona fide iPSC colonies from adult PB MNCs was reduced to half (</w:instrText>
      </w:r>
      <w:r w:rsidR="00CB4359" w:rsidRPr="0048590E">
        <w:rPr>
          <w:rFonts w:ascii="Cambria Math" w:hAnsi="Cambria Math" w:cs="Cambria Math"/>
          <w:vertAlign w:val="superscript"/>
        </w:rPr>
        <w:instrText>∼</w:instrText>
      </w:r>
      <w:r w:rsidR="00CB4359" w:rsidRPr="0048590E">
        <w:rPr>
          <w:vertAlign w:val="superscript"/>
        </w:rPr>
        <w:instrText xml:space="preserve">14 days) as compared to adult fibroblastic cells (28–30 days). More than 9 human iPSC lines derived from PB or CB blood cells are extensively characterized, including those from PB MNCs of an adult patient with sickle cell disease. They lack V(D)J DNA rearrangements and vector DNA after expansion for 10–12 passages. This facile method of generating integration-free human iPSCs from blood MNCs will accelerate their use in both research and future clinical applications.","container-title":"Cell Research","DOI":"10.1038/cr.2011.12","ISSN":"1748-7838","issue":"3","journalAbbreviation":"Cell Res","language":"en","license":"2011 The Author(s)","page":"518-529","publisher":"Nature Publishing Group","source":"www.nature.com","title":"Efficient human iPS cell derivation by a non-integrating plasmid from blood cells with unique epigenetic and gene expression signatures","volume":"21","author":[{"family":"Chou","given":"Bin-Kuan"},{"family":"Mali","given":"Prashant"},{"family":"Huang","given":"Xiaosong"},{"family":"Ye","given":"Zhaohui"},{"family":"Dowey","given":"Sarah N."},{"family":"Resar","given":"Linda MS"},{"family":"Zou","given":"Chunlin"},{"family":"Zhang","given":"Y. Alex"},{"family":"Tong","given":"Jay"},{"family":"Cheng","given":"Linzhao"}],"issued":{"date-parts":[["2011",3]]}}},{"id":1040,"uris":["http://zotero.org/users/15596619/items/9ZYWCYKM","http://zotero.org/users/15596619/items/42V3QHV7"],"itemData":{"id":1040,"type":"article-journal","abstract":"Human induced pluripotent stem cells are generated with episomal plasmid vectors at increased efficiency using non-transforming L-Myc and knockdown of p53. Also in this issue, Chen et al. report defined conditions for human cell reprogramming and culture.","container-title":"Nature Methods","DOI":"10.1038/nmeth.1591","ISSN":"1548-7105","issue":"5","journalAbbreviation":"Nat Methods","language":"en","license":"2011 Springer Nature America, Inc.","page":"409-412","publisher":"Nature Publishing Group","source":"www.nature.com","title":"A more efficient method to generate integration-free human iPS cells","volume":"8","author":[{"family":"Okita","given":"Keisuke"},{"family":"Matsumura","given":"Yasuko"},{"family":"Sato","given":"Yoshiko"},{"family":"Okada","given":"Aki"},{"family":"Morizane","given":"Asuka"},{"family":"Okamoto","given":"Satoshi"},{"family":"Hong","given":"Hyenjong"},{"family":"Nakagawa","given":"Masato"},{"family":"Tanabe","given":"Koji"},{"family":"Tezuka","given":"Ken-ichi"},{"family":"Shibata","given":"Toshiyuki"},{"family":"Kunisada","given":"Takahiro"},{"family":"Takahashi","given":"Masayo"},{"family":"Takahashi","given":"Jun"},{"family":"Saji","given":"Hiroh"},{"family":"Yamanaka","given":"Shinya"}],"issued":{"date-parts":[["2011",5]]}}}],"schema":"https://github.com/citation-style-language/schema/raw/master/csl-citation.json"} </w:instrText>
      </w:r>
      <w:r w:rsidRPr="0048590E">
        <w:rPr>
          <w:vertAlign w:val="superscript"/>
        </w:rPr>
        <w:fldChar w:fldCharType="separate"/>
      </w:r>
      <w:r w:rsidR="00C742A8" w:rsidRPr="0048590E">
        <w:rPr>
          <w:vertAlign w:val="superscript"/>
        </w:rPr>
        <w:t>8,25–27</w:t>
      </w:r>
      <w:r w:rsidRPr="0048590E">
        <w:rPr>
          <w:vertAlign w:val="superscript"/>
        </w:rPr>
        <w:fldChar w:fldCharType="end"/>
      </w:r>
      <w:r w:rsidRPr="0048590E">
        <w:t>.</w:t>
      </w:r>
      <w:r w:rsidR="00E30191" w:rsidRPr="0048590E">
        <w:t xml:space="preserve"> </w:t>
      </w:r>
      <w:r w:rsidR="00E30191" w:rsidRPr="0048590E">
        <w:rPr>
          <w:lang w:eastAsia="zh-CN"/>
        </w:rPr>
        <w:t>E</w:t>
      </w:r>
      <w:r w:rsidR="00E30191" w:rsidRPr="0048590E">
        <w:t xml:space="preserve">xogenous vector clearance is a hallmark of the non-integrating reprogramming approach. </w:t>
      </w:r>
      <w:r w:rsidRPr="0048590E">
        <w:t xml:space="preserve">A positive result (episomal clearance confirmed) is the absence of </w:t>
      </w:r>
      <w:proofErr w:type="spellStart"/>
      <w:r w:rsidRPr="0048590E">
        <w:t>oriP</w:t>
      </w:r>
      <w:proofErr w:type="spellEnd"/>
      <w:r w:rsidRPr="0048590E">
        <w:t xml:space="preserve"> (544 bp) amplification bands at passage 10 or later. A negative result (incomplete clearance) shows persistent bands at passage 10, which typically resolves by passage 15–20 with continued passaging</w:t>
      </w:r>
      <w:r w:rsidR="00F163DC" w:rsidRPr="0048590E">
        <w:rPr>
          <w:lang w:eastAsia="zh-CN"/>
        </w:rPr>
        <w:t>.</w:t>
      </w:r>
      <w:r w:rsidR="00F163DC" w:rsidRPr="0048590E">
        <w:t xml:space="preserve"> </w:t>
      </w:r>
      <w:r w:rsidR="00F163DC" w:rsidRPr="0048590E">
        <w:rPr>
          <w:lang w:eastAsia="zh-CN"/>
        </w:rPr>
        <w:t>GAPDH amplification was used as an internal control to confirm genomic DNA integrity and successful PCR amplification</w:t>
      </w:r>
      <w:r w:rsidR="00AA21C4" w:rsidRPr="0048590E">
        <w:rPr>
          <w:lang w:eastAsia="zh-CN"/>
        </w:rPr>
        <w:t xml:space="preserve"> (</w:t>
      </w:r>
      <w:r w:rsidR="00AA21C4" w:rsidRPr="0048590E">
        <w:rPr>
          <w:b/>
          <w:bCs/>
          <w:lang w:eastAsia="zh-CN"/>
        </w:rPr>
        <w:t>Figure 5A</w:t>
      </w:r>
      <w:r w:rsidR="00AA21C4" w:rsidRPr="0048590E">
        <w:rPr>
          <w:lang w:eastAsia="zh-CN"/>
        </w:rPr>
        <w:t>)</w:t>
      </w:r>
      <w:r w:rsidRPr="0048590E">
        <w:t>.</w:t>
      </w:r>
      <w:r w:rsidR="00AA21C4" w:rsidRPr="0048590E">
        <w:rPr>
          <w:lang w:eastAsia="zh-CN"/>
        </w:rPr>
        <w:t xml:space="preserve"> </w:t>
      </w:r>
      <w:r w:rsidRPr="0048590E">
        <w:t xml:space="preserve">Rare cases of persistent episomal vectors beyond passage 20 may indicate genomic integration events, which </w:t>
      </w:r>
      <w:r w:rsidRPr="0048590E">
        <w:rPr>
          <w:lang w:eastAsia="zh-CN"/>
        </w:rPr>
        <w:t xml:space="preserve">indicate </w:t>
      </w:r>
      <w:r w:rsidRPr="0048590E">
        <w:t>the clone should be discarded. To ensure the biological safety and experimental integrity of the generated aneuploid iPSC lines, a PCR-based screening for mycoplasma contamination</w:t>
      </w:r>
      <w:r w:rsidRPr="0048590E">
        <w:rPr>
          <w:lang w:eastAsia="zh-CN"/>
        </w:rPr>
        <w:t xml:space="preserve"> is strongly recommended</w:t>
      </w:r>
      <w:r w:rsidRPr="0048590E">
        <w:t>.</w:t>
      </w:r>
      <w:r w:rsidRPr="0048590E">
        <w:rPr>
          <w:lang w:eastAsia="zh-CN"/>
        </w:rPr>
        <w:t xml:space="preserve"> Cell culture supernatants from all maintained monoclonal lines must be collected and analyzed </w:t>
      </w:r>
      <w:r w:rsidRPr="0048590E">
        <w:rPr>
          <w:i/>
          <w:iCs/>
          <w:lang w:eastAsia="zh-CN"/>
        </w:rPr>
        <w:t>via</w:t>
      </w:r>
      <w:r w:rsidRPr="0048590E">
        <w:rPr>
          <w:lang w:eastAsia="zh-CN"/>
        </w:rPr>
        <w:t xml:space="preserve"> PCR using mycoplasma-specific primers. Any monoclonal strains testing positive (e.g., Clone </w:t>
      </w:r>
      <w:r w:rsidR="003A0F0B" w:rsidRPr="0048590E">
        <w:rPr>
          <w:lang w:eastAsia="zh-CN"/>
        </w:rPr>
        <w:t xml:space="preserve">#7 and </w:t>
      </w:r>
      <w:r w:rsidRPr="0048590E">
        <w:rPr>
          <w:lang w:eastAsia="zh-CN"/>
        </w:rPr>
        <w:t>#</w:t>
      </w:r>
      <w:r w:rsidR="003A0F0B" w:rsidRPr="0048590E">
        <w:rPr>
          <w:lang w:eastAsia="zh-CN"/>
        </w:rPr>
        <w:t>9</w:t>
      </w:r>
      <w:r w:rsidRPr="0048590E">
        <w:rPr>
          <w:lang w:eastAsia="zh-CN"/>
        </w:rPr>
        <w:t>) must be discarded immediately (</w:t>
      </w:r>
      <w:r w:rsidRPr="0048590E">
        <w:rPr>
          <w:b/>
          <w:bCs/>
          <w:lang w:eastAsia="zh-CN"/>
        </w:rPr>
        <w:t>Figure 5</w:t>
      </w:r>
      <w:r w:rsidR="00AA21C4" w:rsidRPr="0048590E">
        <w:rPr>
          <w:b/>
          <w:bCs/>
          <w:lang w:eastAsia="zh-CN"/>
        </w:rPr>
        <w:t>B</w:t>
      </w:r>
      <w:r w:rsidRPr="0048590E">
        <w:rPr>
          <w:lang w:eastAsia="zh-CN"/>
        </w:rPr>
        <w:t>).</w:t>
      </w:r>
    </w:p>
    <w:p w14:paraId="315F474D" w14:textId="77777777" w:rsidR="00BC7E41" w:rsidRPr="0048590E" w:rsidRDefault="00BC7E41" w:rsidP="004C7EB3">
      <w:pPr>
        <w:rPr>
          <w:color w:val="808080"/>
          <w:lang w:eastAsia="zh-CN"/>
        </w:rPr>
      </w:pPr>
    </w:p>
    <w:p w14:paraId="340C42C0" w14:textId="5EAC7260" w:rsidR="00BC7E41" w:rsidRPr="0048590E" w:rsidRDefault="004F0255" w:rsidP="000C5A51">
      <w:pPr>
        <w:pStyle w:val="2"/>
        <w:rPr>
          <w:rFonts w:eastAsiaTheme="minorEastAsia"/>
        </w:rPr>
      </w:pPr>
      <w:r w:rsidRPr="0048590E">
        <w:rPr>
          <w:i/>
          <w:iCs/>
        </w:rPr>
        <w:t xml:space="preserve">In </w:t>
      </w:r>
      <w:r w:rsidR="00F466C4" w:rsidRPr="0048590E">
        <w:rPr>
          <w:i/>
          <w:iCs/>
        </w:rPr>
        <w:t>vitro</w:t>
      </w:r>
      <w:r w:rsidR="00F466C4" w:rsidRPr="0048590E">
        <w:t xml:space="preserve"> trilineage differentiation potential</w:t>
      </w:r>
    </w:p>
    <w:p w14:paraId="556996BE" w14:textId="0E697A6E" w:rsidR="00BC7E41" w:rsidRPr="0048590E" w:rsidRDefault="004F0255" w:rsidP="004C7EB3">
      <w:r w:rsidRPr="0048590E">
        <w:t xml:space="preserve">Confirmation of trilineage differentiation potential is a required criterion for validating iPSC lines. </w:t>
      </w:r>
      <w:r w:rsidRPr="0048590E">
        <w:rPr>
          <w:b/>
          <w:bCs/>
        </w:rPr>
        <w:t xml:space="preserve">Figure 6 </w:t>
      </w:r>
      <w:r w:rsidRPr="0048590E">
        <w:t xml:space="preserve">shows representative results from </w:t>
      </w:r>
      <w:r w:rsidRPr="0048590E">
        <w:rPr>
          <w:i/>
          <w:iCs/>
        </w:rPr>
        <w:t>in vitro</w:t>
      </w:r>
      <w:r w:rsidRPr="0048590E">
        <w:t xml:space="preserve"> embryoid body differentiation of a trisomy 18 iPSC line. Expression of PAX6 (ectoderm), T</w:t>
      </w:r>
      <w:r w:rsidR="00712FDE" w:rsidRPr="0048590E">
        <w:rPr>
          <w:lang w:eastAsia="zh-CN"/>
        </w:rPr>
        <w:t>-</w:t>
      </w:r>
      <w:r w:rsidRPr="0048590E">
        <w:t>Brachyury and TBX6 (mesoderm), GATA6 and SOX17 (endoderm) confirms the capacity of aneuploid iPSCs to differentiate into all three germ layers</w:t>
      </w:r>
      <w:r w:rsidRPr="0048590E">
        <w:rPr>
          <w:lang w:eastAsia="zh-CN"/>
        </w:rPr>
        <w:t xml:space="preserve"> (</w:t>
      </w:r>
      <w:r w:rsidRPr="0048590E">
        <w:rPr>
          <w:b/>
          <w:bCs/>
          <w:lang w:eastAsia="zh-CN"/>
        </w:rPr>
        <w:t>Figure 6</w:t>
      </w:r>
      <w:r w:rsidRPr="0048590E">
        <w:rPr>
          <w:lang w:eastAsia="zh-CN"/>
        </w:rPr>
        <w:t>)</w:t>
      </w:r>
      <w:r w:rsidRPr="0048590E">
        <w:t>.</w:t>
      </w:r>
    </w:p>
    <w:p w14:paraId="52C77DB0" w14:textId="77777777" w:rsidR="00510CD6" w:rsidRPr="0048590E" w:rsidRDefault="00510CD6" w:rsidP="004C7EB3"/>
    <w:p w14:paraId="795E1B5A" w14:textId="1CB65219" w:rsidR="00BC7E41" w:rsidRPr="0048590E" w:rsidRDefault="004F0255" w:rsidP="000C5A51">
      <w:pPr>
        <w:pStyle w:val="2"/>
        <w:rPr>
          <w:rFonts w:eastAsiaTheme="minorEastAsia"/>
        </w:rPr>
      </w:pPr>
      <w:r w:rsidRPr="0048590E">
        <w:t>Single-</w:t>
      </w:r>
      <w:r w:rsidR="00796759" w:rsidRPr="0048590E">
        <w:t>cell clonal derivation and verification</w:t>
      </w:r>
    </w:p>
    <w:p w14:paraId="2A4C3220" w14:textId="76624D1E" w:rsidR="00BC7E41" w:rsidRPr="0048590E" w:rsidRDefault="004F0255" w:rsidP="004C7EB3">
      <w:r w:rsidRPr="0048590E">
        <w:t xml:space="preserve">To establish high-fidelity aneuploid iPSC models, a two-round single-cell derivation and </w:t>
      </w:r>
      <w:r w:rsidRPr="0048590E">
        <w:lastRenderedPageBreak/>
        <w:t>verification workflow was implemented to minimize cellular heterogeneity and exclude potential chimerism. Following initial expansion, karyotype-normal clones were dissociated and re-seeded at single-cell density. Microscopic inspection at 24–48 h confirmed the presence of single-cell-derived attachment events, which were subsequently expanded to establish validated monoclonal lines</w:t>
      </w:r>
      <w:r w:rsidR="00705F97" w:rsidRPr="0048590E">
        <w:rPr>
          <w:lang w:eastAsia="zh-CN"/>
        </w:rPr>
        <w:t xml:space="preserve"> (</w:t>
      </w:r>
      <w:r w:rsidR="00705F97" w:rsidRPr="0048590E">
        <w:rPr>
          <w:b/>
          <w:bCs/>
          <w:lang w:eastAsia="zh-CN"/>
        </w:rPr>
        <w:t>Figure 7A</w:t>
      </w:r>
      <w:r w:rsidR="00705F97" w:rsidRPr="0048590E">
        <w:rPr>
          <w:lang w:eastAsia="zh-CN"/>
        </w:rPr>
        <w:t>)</w:t>
      </w:r>
      <w:r w:rsidRPr="0048590E">
        <w:t>.</w:t>
      </w:r>
    </w:p>
    <w:p w14:paraId="596026BA" w14:textId="77777777" w:rsidR="00796759" w:rsidRPr="0048590E" w:rsidRDefault="00796759" w:rsidP="004C7EB3"/>
    <w:p w14:paraId="482BCBB8" w14:textId="13051159" w:rsidR="00BC7E41" w:rsidRPr="0048590E" w:rsidRDefault="004F0255" w:rsidP="004C7EB3">
      <w:r w:rsidRPr="0048590E">
        <w:t>A positive result is the successful expansion of a single colony from a single cell in a 96-well plate, confirmed by daily microscopic monitoring showing only one colony per well</w:t>
      </w:r>
      <w:r w:rsidR="00705F97" w:rsidRPr="0048590E">
        <w:rPr>
          <w:lang w:eastAsia="zh-CN"/>
        </w:rPr>
        <w:t xml:space="preserve"> (</w:t>
      </w:r>
      <w:r w:rsidR="00705F97" w:rsidRPr="0048590E">
        <w:rPr>
          <w:b/>
          <w:bCs/>
          <w:lang w:eastAsia="zh-CN"/>
        </w:rPr>
        <w:t>Figure 7B</w:t>
      </w:r>
      <w:r w:rsidR="00705F97" w:rsidRPr="0048590E">
        <w:rPr>
          <w:lang w:eastAsia="zh-CN"/>
        </w:rPr>
        <w:t>)</w:t>
      </w:r>
      <w:r w:rsidRPr="0048590E">
        <w:t>. After expansion, reconfirmation of karyotype and pluripotency markers should match the original clone. A negative result is the observation of multiple colonies per well (indicating non-clonal origin) or failure of single cells to survive and expand.</w:t>
      </w:r>
    </w:p>
    <w:p w14:paraId="6B6D9DC6" w14:textId="77777777" w:rsidR="00BC7E41" w:rsidRPr="0048590E" w:rsidRDefault="00BC7E41" w:rsidP="004C7EB3">
      <w:pPr>
        <w:rPr>
          <w:color w:val="808080"/>
          <w:lang w:eastAsia="zh-CN"/>
        </w:rPr>
      </w:pPr>
    </w:p>
    <w:p w14:paraId="674A96C9" w14:textId="77777777" w:rsidR="00BC7E41" w:rsidRPr="0048590E" w:rsidRDefault="004F0255" w:rsidP="004C7EB3">
      <w:pPr>
        <w:rPr>
          <w:color w:val="808080"/>
        </w:rPr>
      </w:pPr>
      <w:r w:rsidRPr="0048590E">
        <w:rPr>
          <w:b/>
        </w:rPr>
        <w:t>FIGURE AND TABLE LEGENDS:</w:t>
      </w:r>
      <w:r w:rsidRPr="0048590E">
        <w:rPr>
          <w:color w:val="808080"/>
        </w:rPr>
        <w:t xml:space="preserve"> </w:t>
      </w:r>
    </w:p>
    <w:p w14:paraId="72E23B3A" w14:textId="77777777" w:rsidR="00A2670D" w:rsidRPr="0048590E" w:rsidRDefault="00A2670D" w:rsidP="004C7EB3">
      <w:pPr>
        <w:rPr>
          <w:color w:val="808080"/>
        </w:rPr>
      </w:pPr>
    </w:p>
    <w:p w14:paraId="33877F8D" w14:textId="02981BB6" w:rsidR="00BC7E41" w:rsidRPr="0048590E" w:rsidRDefault="004F0255" w:rsidP="004C7EB3">
      <w:r w:rsidRPr="0048590E">
        <w:rPr>
          <w:b/>
          <w:bCs/>
          <w:lang w:eastAsia="zh-CN"/>
        </w:rPr>
        <w:t>Figure 1</w:t>
      </w:r>
      <w:r w:rsidR="00A2670D" w:rsidRPr="0048590E">
        <w:rPr>
          <w:b/>
          <w:bCs/>
          <w:lang w:eastAsia="zh-CN"/>
        </w:rPr>
        <w:t>:</w:t>
      </w:r>
      <w:r w:rsidRPr="0048590E">
        <w:rPr>
          <w:b/>
          <w:bCs/>
        </w:rPr>
        <w:t xml:space="preserve"> </w:t>
      </w:r>
      <w:r w:rsidRPr="0048590E">
        <w:rPr>
          <w:b/>
          <w:bCs/>
          <w:lang w:eastAsia="zh-CN"/>
        </w:rPr>
        <w:t>Morphological progression of amniotic fluid cell reprogramming using Epi5 episomal plasmids</w:t>
      </w:r>
      <w:r w:rsidRPr="0048590E">
        <w:rPr>
          <w:i/>
          <w:iCs/>
          <w:lang w:eastAsia="zh-CN"/>
        </w:rPr>
        <w:t>.</w:t>
      </w:r>
      <w:r w:rsidRPr="0048590E">
        <w:rPr>
          <w:lang w:eastAsia="zh-CN"/>
        </w:rPr>
        <w:t xml:space="preserve"> R</w:t>
      </w:r>
      <w:r w:rsidRPr="0048590E">
        <w:t xml:space="preserve">epresentative images showing </w:t>
      </w:r>
      <w:r w:rsidR="00A2670D" w:rsidRPr="0048590E">
        <w:t xml:space="preserve">the </w:t>
      </w:r>
      <w:r w:rsidRPr="0048590E">
        <w:t>morpholog</w:t>
      </w:r>
      <w:r w:rsidRPr="0048590E">
        <w:rPr>
          <w:lang w:eastAsia="zh-CN"/>
        </w:rPr>
        <w:t>y of different type</w:t>
      </w:r>
      <w:r w:rsidR="00A2670D" w:rsidRPr="0048590E">
        <w:rPr>
          <w:lang w:eastAsia="zh-CN"/>
        </w:rPr>
        <w:t>s</w:t>
      </w:r>
      <w:r w:rsidRPr="0048590E">
        <w:rPr>
          <w:lang w:eastAsia="zh-CN"/>
        </w:rPr>
        <w:t xml:space="preserve"> of primary AFC and</w:t>
      </w:r>
      <w:r w:rsidRPr="0048590E">
        <w:t xml:space="preserve"> </w:t>
      </w:r>
      <w:r w:rsidRPr="0048590E">
        <w:rPr>
          <w:lang w:eastAsia="zh-CN"/>
        </w:rPr>
        <w:t xml:space="preserve">reprogramming procedure </w:t>
      </w:r>
      <w:r w:rsidRPr="0048590E">
        <w:t>at key time points. (</w:t>
      </w:r>
      <w:r w:rsidRPr="0048590E">
        <w:rPr>
          <w:b/>
          <w:bCs/>
        </w:rPr>
        <w:t>A</w:t>
      </w:r>
      <w:r w:rsidRPr="0048590E">
        <w:t>) Phase-contrast images showing the three primary morphologies of starting material: epithelial-like (E-type), fibroblast-like (F-type), and senescent AFCs.</w:t>
      </w:r>
      <w:r w:rsidRPr="0048590E">
        <w:rPr>
          <w:lang w:eastAsia="zh-CN"/>
        </w:rPr>
        <w:t xml:space="preserve"> (</w:t>
      </w:r>
      <w:r w:rsidRPr="0048590E">
        <w:rPr>
          <w:b/>
          <w:bCs/>
          <w:lang w:eastAsia="zh-CN"/>
        </w:rPr>
        <w:t>B</w:t>
      </w:r>
      <w:r w:rsidRPr="0048590E">
        <w:rPr>
          <w:lang w:eastAsia="zh-CN"/>
        </w:rPr>
        <w:t xml:space="preserve">) Representative time-course images of the reprogramming process from Day 0 to Day 21, showing the transition from primary AFCs to the emergence of compact iPSC-like colonies. </w:t>
      </w:r>
      <w:r w:rsidRPr="0048590E">
        <w:t xml:space="preserve">Day 0: AF-MSCs prior to electroporation, displaying typical spindle-shaped mesenchymal morphology. Day 3–5: Early MET stage; epithelial-like cells appear in clusters amid residual mesenchymal cells. Day 7–10: Partial reprogramming </w:t>
      </w:r>
      <w:r w:rsidRPr="0048590E">
        <w:rPr>
          <w:lang w:eastAsia="zh-CN"/>
        </w:rPr>
        <w:t>cells emerge</w:t>
      </w:r>
      <w:r w:rsidRPr="0048590E">
        <w:t>. Day 14–1</w:t>
      </w:r>
      <w:r w:rsidRPr="0048590E">
        <w:rPr>
          <w:lang w:eastAsia="zh-CN"/>
        </w:rPr>
        <w:t>6</w:t>
      </w:r>
      <w:r w:rsidRPr="0048590E">
        <w:t>: Partial reprogramming colonies (MET colonies) with cobblestone-like morphology but ill-defined boundaries</w:t>
      </w:r>
      <w:r w:rsidRPr="0048590E">
        <w:rPr>
          <w:lang w:eastAsia="zh-CN"/>
        </w:rPr>
        <w:t>.</w:t>
      </w:r>
      <w:r w:rsidRPr="0048590E">
        <w:t xml:space="preserve"> Day 21–25: Fully reprogrammed iPSC colonies emerging with flat, tightly packed cells, distinct borders, </w:t>
      </w:r>
      <w:r w:rsidR="00A2670D" w:rsidRPr="0048590E">
        <w:t xml:space="preserve">a </w:t>
      </w:r>
      <w:r w:rsidRPr="0048590E">
        <w:t xml:space="preserve">high nuclear-to-cytoplasm ratio, and prominent nucleoli. </w:t>
      </w:r>
      <w:r w:rsidR="007868FA" w:rsidRPr="0048590E">
        <w:rPr>
          <w:lang w:eastAsia="zh-CN"/>
        </w:rPr>
        <w:t>(</w:t>
      </w:r>
      <w:r w:rsidR="007868FA" w:rsidRPr="0048590E">
        <w:rPr>
          <w:b/>
          <w:bCs/>
          <w:lang w:eastAsia="zh-CN"/>
        </w:rPr>
        <w:t>C</w:t>
      </w:r>
      <w:r w:rsidR="007868FA" w:rsidRPr="0048590E">
        <w:rPr>
          <w:lang w:eastAsia="zh-CN"/>
        </w:rPr>
        <w:t>)</w:t>
      </w:r>
      <w:r w:rsidR="007868FA" w:rsidRPr="0048590E">
        <w:t xml:space="preserve"> </w:t>
      </w:r>
      <w:r w:rsidR="007868FA" w:rsidRPr="0048590E">
        <w:rPr>
          <w:lang w:eastAsia="zh-CN"/>
        </w:rPr>
        <w:t>Representative fluorescence images showing GFP expression after AFC electroporat</w:t>
      </w:r>
      <w:r w:rsidR="00A2670D" w:rsidRPr="0048590E">
        <w:rPr>
          <w:lang w:eastAsia="zh-CN"/>
        </w:rPr>
        <w:t>ion</w:t>
      </w:r>
      <w:r w:rsidR="007868FA" w:rsidRPr="0048590E">
        <w:rPr>
          <w:lang w:eastAsia="zh-CN"/>
        </w:rPr>
        <w:t xml:space="preserve"> with -GFP. </w:t>
      </w:r>
      <w:r w:rsidR="00C4365F" w:rsidRPr="0048590E">
        <w:t xml:space="preserve">Scale bar represents </w:t>
      </w:r>
      <w:r w:rsidR="00C4365F" w:rsidRPr="0048590E">
        <w:rPr>
          <w:lang w:eastAsia="zh-CN"/>
        </w:rPr>
        <w:t>10</w:t>
      </w:r>
      <w:r w:rsidR="00C4365F" w:rsidRPr="0048590E">
        <w:t xml:space="preserve">0 </w:t>
      </w:r>
      <w:proofErr w:type="spellStart"/>
      <w:r w:rsidR="00C4365F" w:rsidRPr="0048590E">
        <w:t>μm</w:t>
      </w:r>
      <w:proofErr w:type="spellEnd"/>
      <w:r w:rsidR="00C4365F" w:rsidRPr="0048590E">
        <w:rPr>
          <w:lang w:eastAsia="zh-CN"/>
        </w:rPr>
        <w:t>.</w:t>
      </w:r>
    </w:p>
    <w:p w14:paraId="70351897" w14:textId="77777777" w:rsidR="00BC7E41" w:rsidRPr="0048590E" w:rsidRDefault="00BC7E41" w:rsidP="004C7EB3">
      <w:pPr>
        <w:rPr>
          <w:lang w:eastAsia="zh-CN"/>
        </w:rPr>
      </w:pPr>
    </w:p>
    <w:p w14:paraId="3FFD46ED" w14:textId="502CA5F3" w:rsidR="00BC7E41" w:rsidRPr="0048590E" w:rsidRDefault="004F0255" w:rsidP="004C7EB3">
      <w:pPr>
        <w:rPr>
          <w:lang w:eastAsia="zh-CN"/>
        </w:rPr>
      </w:pPr>
      <w:r w:rsidRPr="0048590E">
        <w:rPr>
          <w:b/>
          <w:bCs/>
        </w:rPr>
        <w:t>Figure</w:t>
      </w:r>
      <w:r w:rsidRPr="0048590E">
        <w:rPr>
          <w:b/>
          <w:bCs/>
          <w:lang w:eastAsia="zh-CN"/>
        </w:rPr>
        <w:t xml:space="preserve"> 2</w:t>
      </w:r>
      <w:r w:rsidR="003A51CB" w:rsidRPr="0048590E">
        <w:rPr>
          <w:b/>
          <w:bCs/>
        </w:rPr>
        <w:t>:</w:t>
      </w:r>
      <w:r w:rsidRPr="0048590E">
        <w:rPr>
          <w:b/>
          <w:bCs/>
        </w:rPr>
        <w:t xml:space="preserve"> Comparison of fully reprogrammed and partially reprogrammed colonies</w:t>
      </w:r>
      <w:r w:rsidRPr="0048590E">
        <w:rPr>
          <w:i/>
          <w:iCs/>
        </w:rPr>
        <w:t>.</w:t>
      </w:r>
      <w:r w:rsidRPr="0048590E">
        <w:t xml:space="preserve"> </w:t>
      </w:r>
      <w:r w:rsidR="007111BB" w:rsidRPr="0048590E">
        <w:t>Left: Partially reprogrammed colonies displaying loose aggregates</w:t>
      </w:r>
      <w:r w:rsidR="00332904" w:rsidRPr="0048590E">
        <w:rPr>
          <w:lang w:eastAsia="zh-CN"/>
        </w:rPr>
        <w:t xml:space="preserve"> and</w:t>
      </w:r>
      <w:r w:rsidR="007111BB" w:rsidRPr="0048590E">
        <w:t xml:space="preserve"> irregular borders. Middle: Primary reprogramming colonies with typical iPSC-like regions accompanied by areas of spontaneous differentiation.</w:t>
      </w:r>
      <w:r w:rsidR="00332904" w:rsidRPr="0048590E">
        <w:t xml:space="preserve"> </w:t>
      </w:r>
      <w:r w:rsidR="00332904" w:rsidRPr="0048590E">
        <w:rPr>
          <w:lang w:eastAsia="zh-CN"/>
        </w:rPr>
        <w:t>Right: Expanded colonies with typical iPSC morphology.</w:t>
      </w:r>
      <w:r w:rsidR="00332904" w:rsidRPr="0048590E">
        <w:t xml:space="preserve"> Scale bar</w:t>
      </w:r>
      <w:r w:rsidR="00835DE8" w:rsidRPr="0048590E">
        <w:t>s</w:t>
      </w:r>
      <w:r w:rsidR="00332904" w:rsidRPr="0048590E">
        <w:rPr>
          <w:lang w:eastAsia="zh-CN"/>
        </w:rPr>
        <w:t>,</w:t>
      </w:r>
      <w:r w:rsidR="00332904" w:rsidRPr="0048590E">
        <w:t xml:space="preserve"> </w:t>
      </w:r>
      <w:r w:rsidR="00332904" w:rsidRPr="0048590E">
        <w:rPr>
          <w:lang w:eastAsia="zh-CN"/>
        </w:rPr>
        <w:t>10</w:t>
      </w:r>
      <w:r w:rsidR="00332904" w:rsidRPr="0048590E">
        <w:t xml:space="preserve">0 </w:t>
      </w:r>
      <w:proofErr w:type="spellStart"/>
      <w:r w:rsidR="00332904" w:rsidRPr="0048590E">
        <w:t>μm</w:t>
      </w:r>
      <w:proofErr w:type="spellEnd"/>
      <w:r w:rsidR="00332904" w:rsidRPr="0048590E">
        <w:rPr>
          <w:lang w:eastAsia="zh-CN"/>
        </w:rPr>
        <w:t>.</w:t>
      </w:r>
    </w:p>
    <w:p w14:paraId="7296C57D" w14:textId="77777777" w:rsidR="00BC7E41" w:rsidRPr="0048590E" w:rsidRDefault="00BC7E41" w:rsidP="004C7EB3">
      <w:pPr>
        <w:rPr>
          <w:lang w:eastAsia="zh-CN"/>
        </w:rPr>
      </w:pPr>
    </w:p>
    <w:p w14:paraId="1D2352FC" w14:textId="032BF2E3" w:rsidR="00BC7E41" w:rsidRPr="0048590E" w:rsidRDefault="004F0255" w:rsidP="004C7EB3">
      <w:r w:rsidRPr="0048590E">
        <w:rPr>
          <w:b/>
          <w:bCs/>
          <w:lang w:eastAsia="zh-CN"/>
        </w:rPr>
        <w:t>Figure 3</w:t>
      </w:r>
      <w:r w:rsidR="006E363B" w:rsidRPr="0048590E">
        <w:rPr>
          <w:b/>
          <w:bCs/>
          <w:lang w:eastAsia="zh-CN"/>
        </w:rPr>
        <w:t>:</w:t>
      </w:r>
      <w:r w:rsidRPr="0048590E">
        <w:rPr>
          <w:b/>
          <w:bCs/>
        </w:rPr>
        <w:t xml:space="preserve"> </w:t>
      </w:r>
      <w:r w:rsidRPr="0048590E">
        <w:rPr>
          <w:b/>
          <w:bCs/>
          <w:lang w:eastAsia="zh-CN"/>
        </w:rPr>
        <w:t>Immunofluorescence analysis of pluripotency markers in aneuploid iPSCs</w:t>
      </w:r>
      <w:r w:rsidRPr="0048590E">
        <w:rPr>
          <w:i/>
          <w:iCs/>
          <w:lang w:eastAsia="zh-CN"/>
        </w:rPr>
        <w:t xml:space="preserve">. </w:t>
      </w:r>
      <w:r w:rsidRPr="0048590E">
        <w:t>(</w:t>
      </w:r>
      <w:r w:rsidRPr="0048590E">
        <w:rPr>
          <w:b/>
          <w:bCs/>
        </w:rPr>
        <w:t>A</w:t>
      </w:r>
      <w:r w:rsidRPr="0048590E">
        <w:t xml:space="preserve">) Immunofluorescence staining of XXY-iPSCs for core pluripotency markers, including OCT4, SOX2, NANOG, and TRA-1-60 (green). Cytoskeletal structure is visualized with Phalloidin (red) and nuclei with DAPI (blue). Scale bar represents 50 </w:t>
      </w:r>
      <w:proofErr w:type="spellStart"/>
      <w:r w:rsidRPr="0048590E">
        <w:t>μm</w:t>
      </w:r>
      <w:proofErr w:type="spellEnd"/>
      <w:r w:rsidRPr="0048590E">
        <w:rPr>
          <w:lang w:eastAsia="zh-CN"/>
        </w:rPr>
        <w:t>.</w:t>
      </w:r>
      <w:r w:rsidRPr="0048590E">
        <w:t xml:space="preserve"> (</w:t>
      </w:r>
      <w:r w:rsidRPr="0048590E">
        <w:rPr>
          <w:b/>
          <w:bCs/>
        </w:rPr>
        <w:t>B</w:t>
      </w:r>
      <w:r w:rsidRPr="0048590E">
        <w:t>) Flow cytometry analysis (FACS) showing the gating strategy and quantitative expression of SSEA-4 and TRA-1-81 in the XXY-iPSC line.</w:t>
      </w:r>
    </w:p>
    <w:p w14:paraId="6F3349B6" w14:textId="77777777" w:rsidR="00BC7E41" w:rsidRPr="0048590E" w:rsidRDefault="00BC7E41" w:rsidP="004C7EB3"/>
    <w:p w14:paraId="1D9FC5DA" w14:textId="47F06F29" w:rsidR="00BC7E41" w:rsidRPr="0048590E" w:rsidRDefault="004F0255" w:rsidP="004C7EB3">
      <w:pPr>
        <w:rPr>
          <w:lang w:eastAsia="zh-CN"/>
        </w:rPr>
      </w:pPr>
      <w:r w:rsidRPr="0048590E">
        <w:rPr>
          <w:b/>
          <w:bCs/>
          <w:lang w:eastAsia="zh-CN"/>
        </w:rPr>
        <w:t>Figure 4</w:t>
      </w:r>
      <w:r w:rsidR="00DB76A7" w:rsidRPr="0048590E">
        <w:rPr>
          <w:b/>
          <w:bCs/>
          <w:lang w:eastAsia="zh-CN"/>
        </w:rPr>
        <w:t>:</w:t>
      </w:r>
      <w:r w:rsidRPr="0048590E">
        <w:rPr>
          <w:b/>
          <w:bCs/>
          <w:lang w:eastAsia="zh-CN"/>
        </w:rPr>
        <w:t xml:space="preserve"> G-banding karyotype analysis of aneuploid iPSC lines</w:t>
      </w:r>
      <w:r w:rsidRPr="0048590E">
        <w:rPr>
          <w:i/>
          <w:iCs/>
          <w:lang w:eastAsia="zh-CN"/>
        </w:rPr>
        <w:t xml:space="preserve">. </w:t>
      </w:r>
      <w:r w:rsidRPr="0048590E">
        <w:t xml:space="preserve">G-banded karyotype analysis and corresponding metaphase spreads confirming the stable maintenance of chromosomal abnormalities in generated lines, including </w:t>
      </w:r>
      <w:proofErr w:type="gramStart"/>
      <w:r w:rsidRPr="0048590E">
        <w:t>46,XX</w:t>
      </w:r>
      <w:proofErr w:type="gramEnd"/>
      <w:r w:rsidRPr="0048590E">
        <w:t xml:space="preserve"> (Normal</w:t>
      </w:r>
      <w:r w:rsidRPr="0048590E">
        <w:rPr>
          <w:lang w:eastAsia="zh-CN"/>
        </w:rPr>
        <w:t xml:space="preserve"> female</w:t>
      </w:r>
      <w:r w:rsidRPr="0048590E">
        <w:t xml:space="preserve">), </w:t>
      </w:r>
      <w:proofErr w:type="gramStart"/>
      <w:r w:rsidRPr="0048590E">
        <w:t>46,XY</w:t>
      </w:r>
      <w:proofErr w:type="gramEnd"/>
      <w:r w:rsidRPr="0048590E">
        <w:t xml:space="preserve"> (Normal</w:t>
      </w:r>
      <w:r w:rsidRPr="0048590E">
        <w:rPr>
          <w:lang w:eastAsia="zh-CN"/>
        </w:rPr>
        <w:t xml:space="preserve"> male</w:t>
      </w:r>
      <w:r w:rsidRPr="0048590E">
        <w:t xml:space="preserve">), </w:t>
      </w:r>
      <w:proofErr w:type="gramStart"/>
      <w:r w:rsidRPr="0048590E">
        <w:t>47,XXY</w:t>
      </w:r>
      <w:proofErr w:type="gramEnd"/>
      <w:r w:rsidRPr="0048590E">
        <w:t xml:space="preserve"> </w:t>
      </w:r>
      <w:r w:rsidRPr="0048590E">
        <w:lastRenderedPageBreak/>
        <w:t>(Klinefelter</w:t>
      </w:r>
      <w:r w:rsidRPr="0048590E">
        <w:rPr>
          <w:lang w:eastAsia="zh-CN"/>
        </w:rPr>
        <w:t xml:space="preserve"> syndrome</w:t>
      </w:r>
      <w:r w:rsidRPr="0048590E">
        <w:t xml:space="preserve">), </w:t>
      </w:r>
      <w:proofErr w:type="gramStart"/>
      <w:r w:rsidRPr="0048590E">
        <w:t>45,X</w:t>
      </w:r>
      <w:proofErr w:type="gramEnd"/>
      <w:r w:rsidRPr="0048590E">
        <w:t xml:space="preserve"> (Turner</w:t>
      </w:r>
      <w:r w:rsidRPr="0048590E">
        <w:rPr>
          <w:lang w:eastAsia="zh-CN"/>
        </w:rPr>
        <w:t xml:space="preserve"> syndrome</w:t>
      </w:r>
      <w:r w:rsidRPr="0048590E">
        <w:t xml:space="preserve">), </w:t>
      </w:r>
      <w:proofErr w:type="gramStart"/>
      <w:r w:rsidRPr="0048590E">
        <w:t>47,XX</w:t>
      </w:r>
      <w:proofErr w:type="gramEnd"/>
      <w:r w:rsidRPr="0048590E">
        <w:t>,+21 (Down</w:t>
      </w:r>
      <w:r w:rsidRPr="0048590E">
        <w:rPr>
          <w:lang w:eastAsia="zh-CN"/>
        </w:rPr>
        <w:t xml:space="preserve"> syndrome</w:t>
      </w:r>
      <w:r w:rsidRPr="0048590E">
        <w:t xml:space="preserve">), and </w:t>
      </w:r>
      <w:proofErr w:type="gramStart"/>
      <w:r w:rsidRPr="0048590E">
        <w:t>47,XX</w:t>
      </w:r>
      <w:proofErr w:type="gramEnd"/>
      <w:r w:rsidRPr="0048590E">
        <w:t>,+18 (Edwards</w:t>
      </w:r>
      <w:r w:rsidRPr="0048590E">
        <w:rPr>
          <w:lang w:eastAsia="zh-CN"/>
        </w:rPr>
        <w:t xml:space="preserve"> syndrome</w:t>
      </w:r>
      <w:r w:rsidRPr="0048590E">
        <w:t>).</w:t>
      </w:r>
    </w:p>
    <w:p w14:paraId="1576040E" w14:textId="77777777" w:rsidR="00BC7E41" w:rsidRPr="0048590E" w:rsidRDefault="00BC7E41" w:rsidP="004C7EB3">
      <w:pPr>
        <w:rPr>
          <w:lang w:eastAsia="zh-CN"/>
        </w:rPr>
      </w:pPr>
    </w:p>
    <w:p w14:paraId="6B8647FA" w14:textId="15B2B716" w:rsidR="00BC7E41" w:rsidRPr="0048590E" w:rsidRDefault="004F0255" w:rsidP="004C7EB3">
      <w:pPr>
        <w:rPr>
          <w:lang w:eastAsia="zh-CN"/>
        </w:rPr>
      </w:pPr>
      <w:r w:rsidRPr="0048590E">
        <w:rPr>
          <w:b/>
          <w:bCs/>
          <w:lang w:eastAsia="zh-CN"/>
        </w:rPr>
        <w:t>Figure 5</w:t>
      </w:r>
      <w:r w:rsidR="0030513F" w:rsidRPr="0048590E">
        <w:rPr>
          <w:b/>
          <w:bCs/>
          <w:lang w:eastAsia="zh-CN"/>
        </w:rPr>
        <w:t>:</w:t>
      </w:r>
      <w:r w:rsidRPr="0048590E">
        <w:rPr>
          <w:b/>
          <w:bCs/>
          <w:lang w:eastAsia="zh-CN"/>
        </w:rPr>
        <w:t xml:space="preserve"> PCR-based detection of episomal vector clearance and mycoplasma test in aneuploid iPSC lines</w:t>
      </w:r>
      <w:r w:rsidRPr="0048590E">
        <w:rPr>
          <w:i/>
          <w:iCs/>
          <w:lang w:eastAsia="zh-CN"/>
        </w:rPr>
        <w:t>.</w:t>
      </w:r>
      <w:r w:rsidRPr="0048590E">
        <w:rPr>
          <w:lang w:eastAsia="zh-CN"/>
        </w:rPr>
        <w:t xml:space="preserve"> </w:t>
      </w:r>
      <w:r w:rsidRPr="0048590E">
        <w:t xml:space="preserve">Agarose gel electrophoresis (2%) of PCR products amplified with </w:t>
      </w:r>
      <w:proofErr w:type="spellStart"/>
      <w:r w:rsidRPr="0048590E">
        <w:t>oriP</w:t>
      </w:r>
      <w:proofErr w:type="spellEnd"/>
      <w:r w:rsidR="00F163DC" w:rsidRPr="0048590E">
        <w:rPr>
          <w:lang w:eastAsia="zh-CN"/>
        </w:rPr>
        <w:t>/GAPDH</w:t>
      </w:r>
      <w:r w:rsidRPr="0048590E">
        <w:t xml:space="preserve"> </w:t>
      </w:r>
      <w:r w:rsidRPr="0048590E">
        <w:rPr>
          <w:lang w:eastAsia="zh-CN"/>
        </w:rPr>
        <w:t xml:space="preserve">or mycoplasma </w:t>
      </w:r>
      <w:r w:rsidRPr="0048590E">
        <w:t xml:space="preserve">primer set. </w:t>
      </w:r>
      <w:r w:rsidR="00F163DC" w:rsidRPr="0048590E">
        <w:rPr>
          <w:lang w:eastAsia="zh-CN"/>
        </w:rPr>
        <w:t>(</w:t>
      </w:r>
      <w:r w:rsidR="00F163DC" w:rsidRPr="0048590E">
        <w:rPr>
          <w:b/>
          <w:bCs/>
          <w:lang w:eastAsia="zh-CN"/>
        </w:rPr>
        <w:t>A</w:t>
      </w:r>
      <w:r w:rsidR="00F163DC" w:rsidRPr="0048590E">
        <w:rPr>
          <w:lang w:eastAsia="zh-CN"/>
        </w:rPr>
        <w:t>)T</w:t>
      </w:r>
      <w:r w:rsidRPr="0048590E">
        <w:t>otal vector clearance in</w:t>
      </w:r>
      <w:r w:rsidRPr="0048590E">
        <w:rPr>
          <w:lang w:eastAsia="zh-CN"/>
        </w:rPr>
        <w:t xml:space="preserve"> </w:t>
      </w:r>
      <w:r w:rsidRPr="0048590E">
        <w:t>iPSC clone</w:t>
      </w:r>
      <w:r w:rsidRPr="0048590E">
        <w:rPr>
          <w:lang w:eastAsia="zh-CN"/>
        </w:rPr>
        <w:t xml:space="preserve"> at different passages.</w:t>
      </w:r>
      <w:r w:rsidRPr="0048590E">
        <w:t xml:space="preserve"> </w:t>
      </w:r>
      <w:r w:rsidR="00F163DC" w:rsidRPr="0048590E">
        <w:rPr>
          <w:lang w:eastAsia="zh-CN"/>
        </w:rPr>
        <w:t>(</w:t>
      </w:r>
      <w:r w:rsidR="00F163DC" w:rsidRPr="0048590E">
        <w:rPr>
          <w:b/>
          <w:bCs/>
          <w:lang w:eastAsia="zh-CN"/>
        </w:rPr>
        <w:t>B</w:t>
      </w:r>
      <w:r w:rsidR="00F163DC" w:rsidRPr="0048590E">
        <w:rPr>
          <w:lang w:eastAsia="zh-CN"/>
        </w:rPr>
        <w:t>)</w:t>
      </w:r>
      <w:r w:rsidRPr="0048590E">
        <w:rPr>
          <w:lang w:eastAsia="zh-CN"/>
        </w:rPr>
        <w:t xml:space="preserve"> </w:t>
      </w:r>
      <w:r w:rsidRPr="0048590E">
        <w:t xml:space="preserve">PCR-based </w:t>
      </w:r>
      <w:r w:rsidRPr="0048590E">
        <w:rPr>
          <w:lang w:eastAsia="zh-CN"/>
        </w:rPr>
        <w:t>detection</w:t>
      </w:r>
      <w:r w:rsidRPr="0048590E">
        <w:t xml:space="preserve"> of mycoplasma contamination across </w:t>
      </w:r>
      <w:r w:rsidR="00F163DC" w:rsidRPr="0048590E">
        <w:rPr>
          <w:lang w:eastAsia="zh-CN"/>
        </w:rPr>
        <w:t>9</w:t>
      </w:r>
      <w:r w:rsidRPr="0048590E">
        <w:rPr>
          <w:lang w:eastAsia="zh-CN"/>
        </w:rPr>
        <w:t xml:space="preserve"> independent</w:t>
      </w:r>
      <w:r w:rsidRPr="0048590E">
        <w:t xml:space="preserve"> clones. Clone #</w:t>
      </w:r>
      <w:r w:rsidR="00F163DC" w:rsidRPr="0048590E">
        <w:rPr>
          <w:lang w:eastAsia="zh-CN"/>
        </w:rPr>
        <w:t>7 (</w:t>
      </w:r>
      <w:r w:rsidR="00F163DC" w:rsidRPr="0048590E">
        <w:t>faint</w:t>
      </w:r>
      <w:r w:rsidR="00F163DC" w:rsidRPr="0048590E">
        <w:rPr>
          <w:lang w:eastAsia="zh-CN"/>
        </w:rPr>
        <w:t xml:space="preserve">) and </w:t>
      </w:r>
      <w:r w:rsidR="0030513F" w:rsidRPr="0048590E">
        <w:rPr>
          <w:lang w:eastAsia="zh-CN"/>
        </w:rPr>
        <w:t>#9</w:t>
      </w:r>
      <w:r w:rsidR="00F163DC" w:rsidRPr="0048590E">
        <w:rPr>
          <w:lang w:eastAsia="zh-CN"/>
        </w:rPr>
        <w:t xml:space="preserve"> (strong)</w:t>
      </w:r>
      <w:r w:rsidRPr="0048590E">
        <w:t xml:space="preserve"> show mycoplasma contamination and must be discarded. PC</w:t>
      </w:r>
      <w:r w:rsidRPr="0048590E">
        <w:rPr>
          <w:lang w:eastAsia="zh-CN"/>
        </w:rPr>
        <w:t>,</w:t>
      </w:r>
      <w:r w:rsidRPr="0048590E">
        <w:t xml:space="preserve"> positive</w:t>
      </w:r>
      <w:r w:rsidRPr="0048590E">
        <w:rPr>
          <w:lang w:eastAsia="zh-CN"/>
        </w:rPr>
        <w:t xml:space="preserve"> control;</w:t>
      </w:r>
      <w:r w:rsidRPr="0048590E">
        <w:t xml:space="preserve"> </w:t>
      </w:r>
      <w:r w:rsidRPr="0048590E">
        <w:rPr>
          <w:lang w:eastAsia="zh-CN"/>
        </w:rPr>
        <w:t xml:space="preserve">NC, </w:t>
      </w:r>
      <w:r w:rsidRPr="0048590E">
        <w:t>negative control.</w:t>
      </w:r>
    </w:p>
    <w:p w14:paraId="1984392F" w14:textId="77777777" w:rsidR="00BC7E41" w:rsidRPr="0048590E" w:rsidRDefault="00BC7E41" w:rsidP="004C7EB3">
      <w:pPr>
        <w:rPr>
          <w:lang w:eastAsia="zh-CN"/>
        </w:rPr>
      </w:pPr>
    </w:p>
    <w:p w14:paraId="00928131" w14:textId="2BFCD396" w:rsidR="00BC7E41" w:rsidRPr="0048590E" w:rsidRDefault="004F0255" w:rsidP="004C7EB3">
      <w:r w:rsidRPr="0048590E">
        <w:rPr>
          <w:b/>
          <w:bCs/>
          <w:lang w:eastAsia="zh-CN"/>
        </w:rPr>
        <w:t>Figure 6</w:t>
      </w:r>
      <w:r w:rsidR="00DD5E4E" w:rsidRPr="0048590E">
        <w:rPr>
          <w:b/>
          <w:bCs/>
          <w:lang w:eastAsia="zh-CN"/>
        </w:rPr>
        <w:t xml:space="preserve">: </w:t>
      </w:r>
      <w:r w:rsidRPr="0048590E">
        <w:rPr>
          <w:b/>
          <w:bCs/>
          <w:i/>
          <w:iCs/>
          <w:lang w:eastAsia="zh-CN"/>
        </w:rPr>
        <w:t>In vitro</w:t>
      </w:r>
      <w:r w:rsidRPr="0048590E">
        <w:rPr>
          <w:b/>
          <w:bCs/>
          <w:lang w:eastAsia="zh-CN"/>
        </w:rPr>
        <w:t xml:space="preserve"> trilineage differentiation of aneuploid iPSCs</w:t>
      </w:r>
      <w:r w:rsidRPr="0048590E">
        <w:rPr>
          <w:i/>
          <w:iCs/>
          <w:lang w:eastAsia="zh-CN"/>
        </w:rPr>
        <w:t>.</w:t>
      </w:r>
      <w:r w:rsidRPr="0048590E">
        <w:t xml:space="preserve"> (</w:t>
      </w:r>
      <w:r w:rsidRPr="0048590E">
        <w:rPr>
          <w:b/>
          <w:bCs/>
        </w:rPr>
        <w:t>A</w:t>
      </w:r>
      <w:r w:rsidRPr="0048590E">
        <w:t>) Phase-contrast micrograph illustrating the morphology of embryoid bodies (EB) at Day 10 during the spontaneous differentiation process following attachment to a gelatin</w:t>
      </w:r>
      <w:r w:rsidRPr="0048590E">
        <w:rPr>
          <w:lang w:eastAsia="zh-CN"/>
        </w:rPr>
        <w:t>-</w:t>
      </w:r>
      <w:r w:rsidRPr="0048590E">
        <w:t xml:space="preserve">coated surface. Scale bar represents </w:t>
      </w:r>
      <w:r w:rsidRPr="0048590E">
        <w:rPr>
          <w:lang w:eastAsia="zh-CN"/>
        </w:rPr>
        <w:t>10</w:t>
      </w:r>
      <w:r w:rsidRPr="0048590E">
        <w:t xml:space="preserve">0 </w:t>
      </w:r>
      <w:proofErr w:type="spellStart"/>
      <w:r w:rsidRPr="0048590E">
        <w:t>μm</w:t>
      </w:r>
      <w:proofErr w:type="spellEnd"/>
      <w:r w:rsidRPr="0048590E">
        <w:rPr>
          <w:lang w:eastAsia="zh-CN"/>
        </w:rPr>
        <w:t>.</w:t>
      </w:r>
      <w:r w:rsidRPr="0048590E">
        <w:t xml:space="preserve"> (</w:t>
      </w:r>
      <w:r w:rsidRPr="0048590E">
        <w:rPr>
          <w:b/>
          <w:bCs/>
        </w:rPr>
        <w:t>B</w:t>
      </w:r>
      <w:r w:rsidRPr="0048590E">
        <w:t>) RT-qPCR analysis quantifying the pluripotency exit and subsequent lineage commitment. Results show a significant increase in the mRNA relative expression of hallmark markers for three embryonic germ layers at Day 10 compared to undifferentiated iPSCs: Endoderm (</w:t>
      </w:r>
      <w:r w:rsidRPr="0048590E">
        <w:rPr>
          <w:i/>
          <w:iCs/>
        </w:rPr>
        <w:t>GATA6</w:t>
      </w:r>
      <w:r w:rsidRPr="0048590E">
        <w:t xml:space="preserve">, </w:t>
      </w:r>
      <w:r w:rsidRPr="0048590E">
        <w:rPr>
          <w:i/>
          <w:iCs/>
        </w:rPr>
        <w:t>SOX17</w:t>
      </w:r>
      <w:r w:rsidRPr="0048590E">
        <w:t>), Mesoderm (</w:t>
      </w:r>
      <w:r w:rsidRPr="0048590E">
        <w:rPr>
          <w:i/>
          <w:iCs/>
        </w:rPr>
        <w:t>T</w:t>
      </w:r>
      <w:r w:rsidRPr="0048590E">
        <w:t xml:space="preserve">, </w:t>
      </w:r>
      <w:r w:rsidRPr="0048590E">
        <w:rPr>
          <w:i/>
          <w:iCs/>
        </w:rPr>
        <w:t>TBX6</w:t>
      </w:r>
      <w:r w:rsidRPr="0048590E">
        <w:t>), and Ectoderm (</w:t>
      </w:r>
      <w:r w:rsidRPr="0048590E">
        <w:rPr>
          <w:i/>
          <w:iCs/>
        </w:rPr>
        <w:t>PAX6</w:t>
      </w:r>
      <w:r w:rsidRPr="0048590E">
        <w:t>). Data are presented as mean ± SD.</w:t>
      </w:r>
    </w:p>
    <w:p w14:paraId="0F72E25C" w14:textId="77777777" w:rsidR="00BC7E41" w:rsidRPr="0048590E" w:rsidRDefault="00BC7E41" w:rsidP="004C7EB3">
      <w:pPr>
        <w:rPr>
          <w:lang w:eastAsia="zh-CN"/>
        </w:rPr>
      </w:pPr>
    </w:p>
    <w:p w14:paraId="4562A7AF" w14:textId="2A6EDC57" w:rsidR="00BC7E41" w:rsidRPr="0048590E" w:rsidRDefault="004F0255" w:rsidP="004C7EB3">
      <w:r w:rsidRPr="0048590E">
        <w:rPr>
          <w:b/>
          <w:bCs/>
          <w:lang w:eastAsia="zh-CN"/>
        </w:rPr>
        <w:t>Figure 7</w:t>
      </w:r>
      <w:r w:rsidR="00141AD3" w:rsidRPr="0048590E">
        <w:rPr>
          <w:b/>
          <w:bCs/>
          <w:lang w:eastAsia="zh-CN"/>
        </w:rPr>
        <w:t xml:space="preserve">: </w:t>
      </w:r>
      <w:r w:rsidRPr="0048590E">
        <w:rPr>
          <w:b/>
          <w:bCs/>
        </w:rPr>
        <w:t>Single-cell clonal derivation workflow for aneuploid iPSC lines</w:t>
      </w:r>
      <w:r w:rsidRPr="0048590E">
        <w:rPr>
          <w:i/>
        </w:rPr>
        <w:t>.</w:t>
      </w:r>
      <w:r w:rsidRPr="0048590E">
        <w:t xml:space="preserve"> (</w:t>
      </w:r>
      <w:r w:rsidRPr="0048590E">
        <w:rPr>
          <w:b/>
          <w:bCs/>
        </w:rPr>
        <w:t>A</w:t>
      </w:r>
      <w:r w:rsidRPr="0048590E">
        <w:t xml:space="preserve">) Schematic workflow illustrating Round 1 (initial derivation and karyotype confirmation) and Round 2 (secondary single-cell seeding </w:t>
      </w:r>
      <w:r w:rsidRPr="0048590E">
        <w:rPr>
          <w:i/>
          <w:iCs/>
        </w:rPr>
        <w:t>via</w:t>
      </w:r>
      <w:r w:rsidRPr="0048590E">
        <w:t xml:space="preserve"> limiting dilution or FACS to ensure monoclonality) clonal verification process. Stage 1: Mechanical picking of individual iPSC colonies, expansion to 6-well plates, and karyotype verification. Stage 2: For karyotype-confirmed aneuploid clones, single-cell seeding by limiting dilution or FACS into 96-well plates to ensure clonal origin from a single cell. Only wells with single colony growth are expanded</w:t>
      </w:r>
      <w:r w:rsidR="00FE048E" w:rsidRPr="0048590E">
        <w:t xml:space="preserve">. </w:t>
      </w:r>
      <w:r w:rsidRPr="0048590E">
        <w:t>(</w:t>
      </w:r>
      <w:r w:rsidRPr="0048590E">
        <w:rPr>
          <w:b/>
          <w:bCs/>
        </w:rPr>
        <w:t>B</w:t>
      </w:r>
      <w:r w:rsidRPr="0048590E">
        <w:t xml:space="preserve">) Representative image of 96-well plates during the clonal expansion phase, with successfully identified single-cell-derived colonies circled for sequential expansion. </w:t>
      </w:r>
    </w:p>
    <w:p w14:paraId="74C7B5C2" w14:textId="77777777" w:rsidR="00BC7E41" w:rsidRPr="0048590E" w:rsidRDefault="00BC7E41" w:rsidP="004C7EB3">
      <w:pPr>
        <w:rPr>
          <w:lang w:eastAsia="zh-CN"/>
        </w:rPr>
      </w:pPr>
    </w:p>
    <w:p w14:paraId="3F57188B" w14:textId="298DF0D1" w:rsidR="00AA0B8A" w:rsidRPr="0048590E" w:rsidRDefault="00AA0B8A" w:rsidP="00AA0B8A">
      <w:r w:rsidRPr="0048590E">
        <w:rPr>
          <w:b/>
          <w:bCs/>
        </w:rPr>
        <w:t>Table 1: Details of AFC lines used in somatic cell reprogramming</w:t>
      </w:r>
      <w:r w:rsidRPr="0048590E">
        <w:t>.</w:t>
      </w:r>
    </w:p>
    <w:p w14:paraId="234595EA" w14:textId="77777777" w:rsidR="00AA0B8A" w:rsidRPr="0048590E" w:rsidRDefault="00AA0B8A" w:rsidP="00AA0B8A"/>
    <w:p w14:paraId="7E9218B1" w14:textId="2ECE9644" w:rsidR="00A126BD" w:rsidRPr="0048590E" w:rsidRDefault="00A126BD" w:rsidP="00AA0B8A">
      <w:r w:rsidRPr="0048590E">
        <w:rPr>
          <w:rFonts w:hint="eastAsia"/>
          <w:b/>
          <w:bCs/>
        </w:rPr>
        <w:t>Table</w:t>
      </w:r>
      <w:r w:rsidRPr="0048590E">
        <w:rPr>
          <w:b/>
          <w:bCs/>
        </w:rPr>
        <w:t xml:space="preserve"> </w:t>
      </w:r>
      <w:r w:rsidRPr="0048590E">
        <w:rPr>
          <w:rFonts w:hint="eastAsia"/>
          <w:b/>
          <w:bCs/>
        </w:rPr>
        <w:t>2</w:t>
      </w:r>
      <w:r w:rsidR="000E7A07" w:rsidRPr="0048590E">
        <w:rPr>
          <w:b/>
          <w:bCs/>
        </w:rPr>
        <w:t xml:space="preserve">: </w:t>
      </w:r>
      <w:r w:rsidRPr="0048590E">
        <w:rPr>
          <w:b/>
          <w:bCs/>
        </w:rPr>
        <w:t>Summar</w:t>
      </w:r>
      <w:r w:rsidRPr="0048590E">
        <w:rPr>
          <w:rFonts w:hint="eastAsia"/>
          <w:b/>
          <w:bCs/>
        </w:rPr>
        <w:t>y of</w:t>
      </w:r>
      <w:r w:rsidRPr="0048590E">
        <w:rPr>
          <w:b/>
          <w:bCs/>
        </w:rPr>
        <w:t xml:space="preserve"> the complete reprogramming timeline from Day 0 to colony picking</w:t>
      </w:r>
      <w:r w:rsidR="000E7A07" w:rsidRPr="0048590E">
        <w:t>.</w:t>
      </w:r>
    </w:p>
    <w:p w14:paraId="45CA4074" w14:textId="77777777" w:rsidR="00A126BD" w:rsidRPr="0048590E" w:rsidRDefault="00A126BD" w:rsidP="00AA0B8A"/>
    <w:p w14:paraId="7302A213" w14:textId="2EE2D33A" w:rsidR="00847FC2" w:rsidRPr="0048590E" w:rsidRDefault="00847FC2" w:rsidP="00AA0B8A">
      <w:r w:rsidRPr="0048590E">
        <w:rPr>
          <w:rFonts w:hint="eastAsia"/>
          <w:b/>
          <w:bCs/>
        </w:rPr>
        <w:t>Table</w:t>
      </w:r>
      <w:r w:rsidRPr="0048590E">
        <w:rPr>
          <w:b/>
          <w:bCs/>
        </w:rPr>
        <w:t xml:space="preserve"> </w:t>
      </w:r>
      <w:r w:rsidRPr="0048590E">
        <w:rPr>
          <w:rFonts w:hint="eastAsia"/>
          <w:b/>
          <w:bCs/>
        </w:rPr>
        <w:t>3</w:t>
      </w:r>
      <w:r w:rsidR="000E7A07" w:rsidRPr="0048590E">
        <w:rPr>
          <w:b/>
          <w:bCs/>
        </w:rPr>
        <w:t xml:space="preserve">: </w:t>
      </w:r>
      <w:r w:rsidRPr="0048590E">
        <w:rPr>
          <w:b/>
          <w:bCs/>
        </w:rPr>
        <w:t>Expected pluripotency marker expression profiles of established iPSC clones</w:t>
      </w:r>
      <w:r w:rsidR="000E7A07" w:rsidRPr="0048590E">
        <w:t>.</w:t>
      </w:r>
    </w:p>
    <w:p w14:paraId="6D832E0E" w14:textId="77777777" w:rsidR="00A126BD" w:rsidRPr="0048590E" w:rsidRDefault="00A126BD" w:rsidP="00AA0B8A"/>
    <w:p w14:paraId="1ACE4E47" w14:textId="5AD30901" w:rsidR="00A701CD" w:rsidRPr="0048590E" w:rsidRDefault="00A701CD" w:rsidP="00AA0B8A">
      <w:pPr>
        <w:rPr>
          <w:lang w:eastAsia="zh-CN"/>
        </w:rPr>
      </w:pPr>
      <w:r w:rsidRPr="0048590E">
        <w:rPr>
          <w:rFonts w:hint="eastAsia"/>
          <w:b/>
          <w:bCs/>
        </w:rPr>
        <w:t>Table</w:t>
      </w:r>
      <w:r w:rsidRPr="0048590E">
        <w:rPr>
          <w:b/>
          <w:bCs/>
        </w:rPr>
        <w:t xml:space="preserve"> </w:t>
      </w:r>
      <w:r w:rsidRPr="0048590E">
        <w:rPr>
          <w:rFonts w:hint="eastAsia"/>
          <w:b/>
          <w:bCs/>
        </w:rPr>
        <w:t>4</w:t>
      </w:r>
      <w:r w:rsidR="000E7A07" w:rsidRPr="0048590E">
        <w:rPr>
          <w:b/>
          <w:bCs/>
          <w:lang w:eastAsia="zh-CN"/>
        </w:rPr>
        <w:t xml:space="preserve">: </w:t>
      </w:r>
      <w:r w:rsidRPr="0048590E">
        <w:rPr>
          <w:b/>
          <w:bCs/>
        </w:rPr>
        <w:t>Troubleshooting guide for common issues during AFC reprogramming and iPSC clone establishment</w:t>
      </w:r>
      <w:r w:rsidR="000E7A07" w:rsidRPr="0048590E">
        <w:t>.</w:t>
      </w:r>
    </w:p>
    <w:p w14:paraId="497DE5AA" w14:textId="77777777" w:rsidR="00A701CD" w:rsidRPr="0048590E" w:rsidRDefault="00A701CD" w:rsidP="00AA0B8A"/>
    <w:p w14:paraId="2991460A" w14:textId="0DECFDF6" w:rsidR="00795879" w:rsidRPr="0048590E" w:rsidRDefault="00795879" w:rsidP="00AA0B8A">
      <w:r w:rsidRPr="0048590E">
        <w:rPr>
          <w:rFonts w:hint="eastAsia"/>
          <w:b/>
          <w:bCs/>
        </w:rPr>
        <w:t>Table</w:t>
      </w:r>
      <w:r w:rsidRPr="0048590E">
        <w:rPr>
          <w:b/>
          <w:bCs/>
        </w:rPr>
        <w:t xml:space="preserve"> </w:t>
      </w:r>
      <w:r w:rsidRPr="0048590E">
        <w:rPr>
          <w:rFonts w:hint="eastAsia"/>
          <w:b/>
          <w:bCs/>
        </w:rPr>
        <w:t>5</w:t>
      </w:r>
      <w:bookmarkStart w:id="3" w:name="OLE_LINK5"/>
      <w:r w:rsidR="000E7A07" w:rsidRPr="0048590E">
        <w:rPr>
          <w:b/>
          <w:bCs/>
        </w:rPr>
        <w:t xml:space="preserve">: </w:t>
      </w:r>
      <w:r w:rsidRPr="0048590E">
        <w:rPr>
          <w:b/>
          <w:bCs/>
        </w:rPr>
        <w:t xml:space="preserve">Distinguishing </w:t>
      </w:r>
      <w:r w:rsidR="000E7A07" w:rsidRPr="0048590E">
        <w:rPr>
          <w:b/>
          <w:bCs/>
        </w:rPr>
        <w:t xml:space="preserve">features of fully reprogrammed </w:t>
      </w:r>
      <w:r w:rsidRPr="0048590E">
        <w:rPr>
          <w:b/>
          <w:bCs/>
          <w:i/>
          <w:iCs/>
        </w:rPr>
        <w:t>vs</w:t>
      </w:r>
      <w:r w:rsidRPr="0048590E">
        <w:rPr>
          <w:b/>
          <w:bCs/>
        </w:rPr>
        <w:t xml:space="preserve">. </w:t>
      </w:r>
      <w:r w:rsidR="000E7A07" w:rsidRPr="0048590E">
        <w:rPr>
          <w:b/>
          <w:bCs/>
        </w:rPr>
        <w:t>partially reprogrammed colonies</w:t>
      </w:r>
      <w:r w:rsidR="000E7A07" w:rsidRPr="0048590E">
        <w:t>.</w:t>
      </w:r>
    </w:p>
    <w:bookmarkEnd w:id="3"/>
    <w:p w14:paraId="2FB1337E" w14:textId="77777777" w:rsidR="00795879" w:rsidRPr="0048590E" w:rsidRDefault="00795879" w:rsidP="004C7EB3">
      <w:pPr>
        <w:rPr>
          <w:lang w:eastAsia="zh-CN"/>
        </w:rPr>
      </w:pPr>
    </w:p>
    <w:p w14:paraId="1C16F181" w14:textId="77777777" w:rsidR="002F4E84" w:rsidRPr="0048590E" w:rsidRDefault="004F0255" w:rsidP="004C7EB3">
      <w:pPr>
        <w:rPr>
          <w:b/>
        </w:rPr>
      </w:pPr>
      <w:r w:rsidRPr="0048590E">
        <w:rPr>
          <w:b/>
        </w:rPr>
        <w:t>DISCUSSION:</w:t>
      </w:r>
    </w:p>
    <w:p w14:paraId="08FE5B2A" w14:textId="459EDB68" w:rsidR="00DE2A8A" w:rsidRPr="0048590E" w:rsidRDefault="004F0255" w:rsidP="004C7EB3">
      <w:r w:rsidRPr="0048590E">
        <w:t xml:space="preserve">This protocol describes a non-integrating, feeder-free method for generating aneuploid human iPSCs from amniotic fluid cells using episomal plasmids delivered </w:t>
      </w:r>
      <w:r w:rsidRPr="0048590E">
        <w:rPr>
          <w:i/>
          <w:iCs/>
        </w:rPr>
        <w:t>via</w:t>
      </w:r>
      <w:r w:rsidRPr="0048590E">
        <w:t xml:space="preserve"> electroporation. Several critical steps determine the success of reprogramming. First, the quality of the starting AFC </w:t>
      </w:r>
      <w:r w:rsidRPr="0048590E">
        <w:lastRenderedPageBreak/>
        <w:t xml:space="preserve">population is paramount. </w:t>
      </w:r>
      <w:r w:rsidR="009A1FAE" w:rsidRPr="0048590E">
        <w:t xml:space="preserve">In clinical cytogenetic laboratories, AFCs are typically expanded in media </w:t>
      </w:r>
      <w:r w:rsidR="00705EF2" w:rsidRPr="0048590E">
        <w:rPr>
          <w:lang w:eastAsia="zh-CN"/>
        </w:rPr>
        <w:t>aiming</w:t>
      </w:r>
      <w:r w:rsidR="009A1FAE" w:rsidRPr="0048590E">
        <w:t xml:space="preserve"> to accelerate cell proliferation for prenatal karyotype analysis rather than </w:t>
      </w:r>
      <w:r w:rsidR="009A1FAE" w:rsidRPr="0048590E">
        <w:rPr>
          <w:lang w:eastAsia="zh-CN"/>
        </w:rPr>
        <w:t>long</w:t>
      </w:r>
      <w:r w:rsidR="00651A60" w:rsidRPr="0048590E">
        <w:rPr>
          <w:lang w:eastAsia="zh-CN"/>
        </w:rPr>
        <w:t>-</w:t>
      </w:r>
      <w:r w:rsidR="009A1FAE" w:rsidRPr="0048590E">
        <w:rPr>
          <w:lang w:eastAsia="zh-CN"/>
        </w:rPr>
        <w:t>term culturing</w:t>
      </w:r>
      <w:r w:rsidR="00212149" w:rsidRPr="0048590E">
        <w:rPr>
          <w:lang w:eastAsia="zh-CN"/>
        </w:rPr>
        <w:t>.</w:t>
      </w:r>
      <w:r w:rsidR="009A1FAE" w:rsidRPr="0048590E">
        <w:t xml:space="preserve"> </w:t>
      </w:r>
      <w:r w:rsidR="00212149" w:rsidRPr="0048590E">
        <w:rPr>
          <w:lang w:eastAsia="zh-CN"/>
        </w:rPr>
        <w:t>T</w:t>
      </w:r>
      <w:r w:rsidR="009A1FAE" w:rsidRPr="0048590E">
        <w:t xml:space="preserve">he impact on subsequent iPSC generation efficiency remains incompletely understood. </w:t>
      </w:r>
      <w:r w:rsidR="009A1FAE" w:rsidRPr="0048590E">
        <w:rPr>
          <w:lang w:eastAsia="zh-CN"/>
        </w:rPr>
        <w:t>Therefore, the culture medium composition should be considered during sample preparation, and low</w:t>
      </w:r>
      <w:r w:rsidR="00651A60" w:rsidRPr="0048590E">
        <w:rPr>
          <w:lang w:eastAsia="zh-CN"/>
        </w:rPr>
        <w:t>-</w:t>
      </w:r>
      <w:r w:rsidR="009A1FAE" w:rsidRPr="0048590E">
        <w:rPr>
          <w:lang w:eastAsia="zh-CN"/>
        </w:rPr>
        <w:t xml:space="preserve">passage, highly proliferative AFC populations should be enriched after thawing to ensure optimal cell quality before electroporation. </w:t>
      </w:r>
      <w:r w:rsidRPr="0048590E">
        <w:t xml:space="preserve">Second, </w:t>
      </w:r>
      <w:r w:rsidR="00CA3C4D" w:rsidRPr="0048590E">
        <w:rPr>
          <w:lang w:eastAsia="zh-CN"/>
        </w:rPr>
        <w:t>e</w:t>
      </w:r>
      <w:r w:rsidR="00CA3C4D" w:rsidRPr="0048590E">
        <w:t xml:space="preserve">lectroporation conditions should be optimized to maximize DNA delivery while preserving cell viability. In the present protocol, electroporation at 1200 V, 20 </w:t>
      </w:r>
      <w:proofErr w:type="spellStart"/>
      <w:r w:rsidR="00CA3C4D" w:rsidRPr="0048590E">
        <w:t>ms</w:t>
      </w:r>
      <w:proofErr w:type="spellEnd"/>
      <w:r w:rsidR="00CA3C4D" w:rsidRPr="0048590E">
        <w:t xml:space="preserve">, and 2 pulses consistently produced satisfactory transfection efficiency and reproducible colony formation. </w:t>
      </w:r>
      <w:r w:rsidR="009A1FAE" w:rsidRPr="0048590E">
        <w:rPr>
          <w:lang w:eastAsia="zh-CN"/>
        </w:rPr>
        <w:t>M</w:t>
      </w:r>
      <w:r w:rsidR="00CA3C4D" w:rsidRPr="0048590E">
        <w:t>inor optimization may occasionally be required for individual donor samples</w:t>
      </w:r>
      <w:r w:rsidRPr="0048590E">
        <w:t xml:space="preserve">. </w:t>
      </w:r>
      <w:r w:rsidR="0067593D" w:rsidRPr="0048590E">
        <w:rPr>
          <w:lang w:eastAsia="zh-CN"/>
        </w:rPr>
        <w:t xml:space="preserve">Excessive cell death during the first 24–48 h after electroporation is frequently associated with poor starting cell quality, incomplete removal of residual culture medium before resuspension in electroporation buffer, or prolonged handling </w:t>
      </w:r>
      <w:r w:rsidR="00705EF2" w:rsidRPr="0048590E">
        <w:rPr>
          <w:lang w:eastAsia="zh-CN"/>
        </w:rPr>
        <w:t>during</w:t>
      </w:r>
      <w:r w:rsidR="0067593D" w:rsidRPr="0048590E">
        <w:rPr>
          <w:lang w:eastAsia="zh-CN"/>
        </w:rPr>
        <w:t xml:space="preserve"> electroporation. </w:t>
      </w:r>
      <w:r w:rsidRPr="0048590E">
        <w:rPr>
          <w:lang w:eastAsia="zh-CN"/>
        </w:rPr>
        <w:t>Third</w:t>
      </w:r>
      <w:r w:rsidRPr="0048590E">
        <w:t>, the timing of colony picking is critical: colonies appearing before Day 14 are typically partially reprogrammed, whereas true iPSC colonies emerge between Days 15 and 25 and display the characteristic flat, compact morphology with clearly defined edges.</w:t>
      </w:r>
      <w:r w:rsidR="00CA3C4D" w:rsidRPr="0048590E">
        <w:t xml:space="preserve"> </w:t>
      </w:r>
      <w:r w:rsidR="0067593D" w:rsidRPr="0048590E">
        <w:rPr>
          <w:lang w:eastAsia="zh-CN"/>
        </w:rPr>
        <w:t>Spontaneous differentiation following colony emergence is commonly caused by premature colony picking, delayed medium replacement, or excessive colony density, and timely colony picking help</w:t>
      </w:r>
      <w:r w:rsidR="00651A60" w:rsidRPr="0048590E">
        <w:rPr>
          <w:lang w:eastAsia="zh-CN"/>
        </w:rPr>
        <w:t>s</w:t>
      </w:r>
      <w:r w:rsidR="0067593D" w:rsidRPr="0048590E">
        <w:rPr>
          <w:lang w:eastAsia="zh-CN"/>
        </w:rPr>
        <w:t xml:space="preserve"> maintain colony quality.</w:t>
      </w:r>
      <w:r w:rsidR="0067593D" w:rsidRPr="0048590E">
        <w:t xml:space="preserve"> </w:t>
      </w:r>
      <w:r w:rsidR="0067593D" w:rsidRPr="0048590E">
        <w:rPr>
          <w:lang w:eastAsia="zh-CN"/>
        </w:rPr>
        <w:t>In addition,</w:t>
      </w:r>
      <w:r w:rsidR="0067593D" w:rsidRPr="0048590E">
        <w:t xml:space="preserve"> </w:t>
      </w:r>
      <w:r w:rsidR="0067593D" w:rsidRPr="0048590E">
        <w:rPr>
          <w:lang w:eastAsia="zh-CN"/>
        </w:rPr>
        <w:t>s</w:t>
      </w:r>
      <w:r w:rsidR="00CA3C4D" w:rsidRPr="0048590E">
        <w:t>odium butyrate may be included as an optional optimization between Days 9 and 15 for AFC lines exhibiting relatively poor reprogramming performance</w:t>
      </w:r>
      <w:r w:rsidR="00CA3C4D" w:rsidRPr="0048590E">
        <w:rPr>
          <w:vertAlign w:val="superscript"/>
        </w:rPr>
        <w:fldChar w:fldCharType="begin"/>
      </w:r>
      <w:r w:rsidR="00B036B7" w:rsidRPr="0048590E">
        <w:rPr>
          <w:vertAlign w:val="superscript"/>
        </w:rPr>
        <w:instrText xml:space="preserve"> ADDIN ZOTERO_ITEM CSL_CITATION {"citationID":"deGJm9k6","properties":{"unsorted":false,"formattedCitation":"(23)","plainCitation":"(23)","noteIndex":0},"citationItems":[{"id":1035,"uris":["http://zotero.org/users/15596619/items/96P5CDSY"],"itemData":{"id":1035,"type":"webpage","title":"Butyrate greatly enhances derivation of human induced pluripotent stem cells by promoting epigenetic remodeling and the expression of pluripotency-associated genes - PubMed","URL":"https://pubmed.ncbi.nlm.nih.gov/20201064/","accessed":{"date-parts":[["2026",7,9]]}}}],"schema":"https://github.com/citation-style-language/schema/raw/master/csl-citation.json"} </w:instrText>
      </w:r>
      <w:r w:rsidR="00CA3C4D" w:rsidRPr="0048590E">
        <w:rPr>
          <w:vertAlign w:val="superscript"/>
        </w:rPr>
        <w:fldChar w:fldCharType="separate"/>
      </w:r>
      <w:r w:rsidR="00C742A8" w:rsidRPr="0048590E">
        <w:rPr>
          <w:vertAlign w:val="superscript"/>
        </w:rPr>
        <w:t>23</w:t>
      </w:r>
      <w:r w:rsidR="00CA3C4D" w:rsidRPr="0048590E">
        <w:rPr>
          <w:vertAlign w:val="superscript"/>
        </w:rPr>
        <w:fldChar w:fldCharType="end"/>
      </w:r>
      <w:r w:rsidR="00CA3C4D" w:rsidRPr="0048590E">
        <w:rPr>
          <w:lang w:eastAsia="zh-CN"/>
        </w:rPr>
        <w:t>.</w:t>
      </w:r>
      <w:r w:rsidRPr="0048590E">
        <w:t xml:space="preserve"> Finally, single-cell cloning </w:t>
      </w:r>
      <w:r w:rsidRPr="0048590E">
        <w:rPr>
          <w:i/>
          <w:iCs/>
        </w:rPr>
        <w:t>via</w:t>
      </w:r>
      <w:r w:rsidRPr="0048590E">
        <w:t xml:space="preserve"> limiting dilution or FACS into 96-well plates is necessary after initial karyotype verification to ensure clonal origin.</w:t>
      </w:r>
    </w:p>
    <w:p w14:paraId="4315E224" w14:textId="77777777" w:rsidR="00651A60" w:rsidRPr="0048590E" w:rsidRDefault="00651A60" w:rsidP="004C7EB3">
      <w:pPr>
        <w:rPr>
          <w:lang w:eastAsia="zh-CN"/>
        </w:rPr>
      </w:pPr>
    </w:p>
    <w:p w14:paraId="170CED4F" w14:textId="65880819" w:rsidR="00BC7E41" w:rsidRPr="0048590E" w:rsidRDefault="009E5967" w:rsidP="004C7EB3">
      <w:r w:rsidRPr="0048590E">
        <w:t>The role of p53 in reprogramming is methodology-dependent. In OSKM-based episomal reprogramming, transient p53 suppression enhances cell survival during the initial stress response and facilitates MET</w:t>
      </w:r>
      <w:r w:rsidRPr="0048590E">
        <w:fldChar w:fldCharType="begin"/>
      </w:r>
      <w:r w:rsidR="00CB4359" w:rsidRPr="0048590E">
        <w:instrText xml:space="preserve"> ADDIN ZOTERO_ITEM CSL_CITATION {"citationID":"VuWSSDUg","properties":{"unsorted":false,"formattedCitation":"(27)","plainCitation":"(27)","noteIndex":0},"citationItems":[{"id":1040,"uris":["http://zotero.org/users/15596619/items/9ZYWCYKM","http://zotero.org/users/15596619/items/42V3QHV7"],"itemData":{"id":1040,"type":"article-journal","abstract":"Human induced pluripotent stem cells are generated with episomal plasmid vectors at increased efficiency using non-transforming L-Myc and knockdown of p53. Also in this issue, Chen et al. report defined conditions for human cell reprogramming and culture.","container-title":"Nature Methods","DOI":"10.1038/nmeth.1591","ISSN":"1548-7105","issue":"5","journalAbbreviation":"Nat Methods","language":"en","license":"2011 Springer Nature America, Inc.","page":"409-412","publisher":"Nature Publishing Group","source":"www.nature.com","title":"A more efficient method to generate integration-free human iPS cells","volume":"8","author":[{"family":"Okita","given":"Keisuke"},{"family":"Matsumura","given":"Yasuko"},{"family":"Sato","given":"Yoshiko"},{"family":"Okada","given":"Aki"},{"family":"Morizane","given":"Asuka"},{"family":"Okamoto","given":"Satoshi"},{"family":"Hong","given":"Hyenjong"},{"family":"Nakagawa","given":"Masato"},{"family":"Tanabe","given":"Koji"},{"family":"Tezuka","given":"Ken-ichi"},{"family":"Shibata","given":"Toshiyuki"},{"family":"Kunisada","given":"Takahiro"},{"family":"Takahashi","given":"Masayo"},{"family":"Takahashi","given":"Jun"},{"family":"Saji","given":"Hiroh"},{"family":"Yamanaka","given":"Shinya"}],"issued":{"date-parts":[["2011",5]]}}}],"schema":"https://github.com/citation-style-language/schema/raw/master/csl-citation.json"} </w:instrText>
      </w:r>
      <w:r w:rsidRPr="0048590E">
        <w:fldChar w:fldCharType="separate"/>
      </w:r>
      <w:r w:rsidR="00C742A8" w:rsidRPr="0048590E">
        <w:t>(27)</w:t>
      </w:r>
      <w:r w:rsidRPr="0048590E">
        <w:fldChar w:fldCharType="end"/>
      </w:r>
      <w:r w:rsidRPr="0048590E">
        <w:t>, whereas p53 serves as a genomic safeguard in chemical reprogramming</w:t>
      </w:r>
      <w:r w:rsidRPr="0048590E">
        <w:rPr>
          <w:vertAlign w:val="superscript"/>
        </w:rPr>
        <w:fldChar w:fldCharType="begin"/>
      </w:r>
      <w:r w:rsidR="003265C9" w:rsidRPr="0048590E">
        <w:rPr>
          <w:vertAlign w:val="superscript"/>
        </w:rPr>
        <w:instrText xml:space="preserve"> ADDIN ZOTERO_ITEM CSL_CITATION {"citationID":"qoCbtYXB","properties":{"unsorted":false,"formattedCitation":"(28)","plainCitation":"(28)","noteIndex":0},"citationItems":[{"id":931,"uris":["http://zotero.org/users/15596619/items/V9TH22T3"],"itemData":{"id":931,"type":"article-journal","abstract":"Cell fate manipulation is powerful for generating desired cell types through reprogramming. However, reprogramming induces dramatic changes in cell states and identities, which can be risky, necessitating strict regulation to ensure safety and efficiency. p53 is essential for genome stability; however, it functionally opposes oncogenes comprising the Yamanaka factors. Delicately balancing p53 activity for efficient reprogramming has proven challenging. Here, we demonstrate that p53 is essential for chemical reprogramming, unlike its inhibitory role in transcription factor-mediated reprogramming. Unexpectedly, suppressing p53 impairs the generation of chemically induced pluripotent stem cells (CiPSCs). p53 prevents excessive epithelial-to-mesenchymal transition during the early reprogramming stages. Retinoic acid signaling activation promotes CiPSC generation by leveraging p53’s anti-metastatic function via BTG2. Cell proliferation ability is sustained in the presence of p53 expression by regulating p21 with chemicals. p53 preservation shows practical advantages in securing genome integrity; thus, chemical reprogramming is promising for delicately balancing p53 activity and achieving efficient reprogramming for cell fate manipulation.","container-title":"Cell","DOI":"10.1016/j.cell.2026.03.038","ISSN":"0092-8674","journalAbbreviation":"Cell","source":"ScienceDirect","title":"p53 safeguards chemical reprogramming of human somatic cells toward pluripotency","URL":"https://www.sciencedirect.com/science/article/pii/S0092867426003399","author":[{"family":"Cheng","given":"Lin"},{"family":"Wang","given":"Yanglu"},{"family":"Yang","given":"Zhihan"},{"family":"Cao","given":"Jingxiao"},{"family":"Peng","given":"Fangqi"},{"family":"Lan","given":"Tianlong"},{"family":"Cheng","given":"Ruoqi"},{"family":"Liu","given":"Tianxing"},{"family":"Xia","given":"Ziqing"},{"family":"Guan","given":"Jingyang"},{"family":"Li","given":"Cheng"},{"family":"Sun","given":"Shicheng"},{"family":"Deng","given":"Hongkui"}],"accessed":{"date-parts":[["2026",4,19]]},"issued":{"date-parts":[["2026",4,17]]}}}],"schema":"https://github.com/citation-style-language/schema/raw/master/csl-citation.json"} </w:instrText>
      </w:r>
      <w:r w:rsidRPr="0048590E">
        <w:rPr>
          <w:vertAlign w:val="superscript"/>
        </w:rPr>
        <w:fldChar w:fldCharType="separate"/>
      </w:r>
      <w:r w:rsidR="003265C9" w:rsidRPr="0048590E">
        <w:rPr>
          <w:vertAlign w:val="superscript"/>
        </w:rPr>
        <w:t>28</w:t>
      </w:r>
      <w:r w:rsidRPr="0048590E">
        <w:rPr>
          <w:vertAlign w:val="superscript"/>
        </w:rPr>
        <w:fldChar w:fldCharType="end"/>
      </w:r>
      <w:r w:rsidRPr="0048590E">
        <w:rPr>
          <w:lang w:eastAsia="zh-CN"/>
        </w:rPr>
        <w:t>.</w:t>
      </w:r>
      <w:r w:rsidRPr="0048590E">
        <w:t xml:space="preserve"> </w:t>
      </w:r>
      <w:r w:rsidRPr="0048590E">
        <w:rPr>
          <w:lang w:eastAsia="zh-CN"/>
        </w:rPr>
        <w:t>Given the efficiency of electroporation-based OSKM reprogramming for rare clinical samples, this approach remains valuable. To minimize potential genomic risks, established iPSC lines should undergo routine karyotyping and, when appropriate, CNV analysis and WES/WGS before downstream applications.</w:t>
      </w:r>
      <w:r w:rsidRPr="0048590E">
        <w:t xml:space="preserve"> </w:t>
      </w:r>
    </w:p>
    <w:p w14:paraId="4D157DBE" w14:textId="77777777" w:rsidR="00365CBF" w:rsidRPr="0048590E" w:rsidRDefault="00365CBF" w:rsidP="004C7EB3"/>
    <w:p w14:paraId="15C62EE6" w14:textId="303D56A7" w:rsidR="00EC5A90" w:rsidRPr="0048590E" w:rsidRDefault="00D73635" w:rsidP="004C7EB3">
      <w:r w:rsidRPr="0048590E">
        <w:t>A particularly important limitation for aneuploid iPSC generation is the phenomenon of trisomy rescue during reprogramming. Akutsu et al.</w:t>
      </w:r>
      <w:r w:rsidRPr="0048590E">
        <w:rPr>
          <w:vertAlign w:val="superscript"/>
        </w:rPr>
        <w:fldChar w:fldCharType="begin"/>
      </w:r>
      <w:r w:rsidR="00CD61CE" w:rsidRPr="0048590E">
        <w:rPr>
          <w:vertAlign w:val="superscript"/>
        </w:rPr>
        <w:instrText xml:space="preserve"> ADDIN ZOTERO_ITEM CSL_CITATION {"citationID":"GfLtxctE","properties":{"unsorted":false,"formattedCitation":"(29)","plainCitation":"(29)","noteIndex":0},"citationItems":[{"id":916,"uris":["http://zotero.org/users/15596619/items/XIM3T7YG"],"itemData":{"id":916,"type":"article-journal","abstract":"Trisomy 21, 18, and 13 are the major autosomal aneuploidy disorders in humans. They are mostly derived from chromosome non-disjunction in maternal meiosis, and the extra trisomic chromosome can cause several congenital malformations. Various genes on the trisomic chromosomes are intricately involved in the development of disease, and fundamental treatments have not yet been established. However, chromosome therapy has been developed to correct the extra chromosome in cultured patient cells, and it was recently reported that during reprogramming into iPSCs, fibroblasts from a Down syndrome patient lost the extra chromosome 21 due to a phenomenon called trisomy-biased chromosome loss. To gain preliminary insights into the underlying mechanism of trisomy rescue during the early stages of reprogramming, we reprogrammed skin fibroblasts from patients with trisomy syndromes 21, 18, 13, and 9 to iPSC, and evaluated the genomes of the individual iPSC colonies by molecular cytogenetic techniques. We report the spontaneous correction from trisomy to disomy upon cell reprogramming in at least one cell line examined from each of the trisomy syndromes, and three possible combinations of chromosomes were selected in the isogenic trisomy-rescued iPSC clones. Single nucleotide polymorphism analysis showed that the trisomy-rescued clones exhibited either heterodisomy or segmental uniparental isodisomy, ruling out the possibility that two trisomic chromosomes were lost simultaneously and the remaining one was duplicated, suggesting instead that one trisomic chromosome was lost to generate disomic cells. These results demonstrated that trisomy rescue may be a phenomenon with random loss of the extra chromosome and subsequent selection for disomic iPSCs, which is analogous to the karyotype correction in early preimplantation embryos. Our finding is relevant for elucidating the mechanisms of autonomous karyotype correction and future application in basic and clinical research on aneuploidy disorders.","container-title":"PloS One","DOI":"10.1371/journal.pone.0264965","ISSN":"1932-6203","issue":"3","journalAbbreviation":"PLoS One","language":"eng","page":"e0264965","PMID":"35271616","PMCID":"PMC8912248","source":"PubMed","title":"iPSC reprogramming-mediated aneuploidy correction in autosomal trisomy syndromes","volume":"17","author":[{"family":"Akutsu","given":"Silvia Natsuko"},{"family":"Miyamoto","given":"Tatsuo"},{"family":"Oba","given":"Daiju"},{"family":"Tomioka","given":"Keita"},{"family":"Ochiai","given":"Hiroshi"},{"family":"Ohashi","given":"Hirofumi"},{"family":"Matsuura","given":"Shinya"}],"issued":{"date-parts":[["2022"]]}}}],"schema":"https://github.com/citation-style-language/schema/raw/master/csl-citation.json"} </w:instrText>
      </w:r>
      <w:r w:rsidRPr="0048590E">
        <w:rPr>
          <w:vertAlign w:val="superscript"/>
        </w:rPr>
        <w:fldChar w:fldCharType="separate"/>
      </w:r>
      <w:r w:rsidR="00CD61CE" w:rsidRPr="0048590E">
        <w:rPr>
          <w:vertAlign w:val="superscript"/>
        </w:rPr>
        <w:t>29</w:t>
      </w:r>
      <w:r w:rsidRPr="0048590E">
        <w:rPr>
          <w:vertAlign w:val="superscript"/>
        </w:rPr>
        <w:fldChar w:fldCharType="end"/>
      </w:r>
      <w:r w:rsidRPr="0048590E">
        <w:t xml:space="preserve"> demonstrated that the rescue frequency varies dramatically by chromosome type. This variability means that for certain aneuploidies, a large number of clones must be screened by karyotyping to identify those that have maintained the original chromosomal abnormality. Conversely, the same phenomenon can be exploited to generate isogenic euploid control lines from the same reprogramming experiment, providing a powerful internal control for studying aneuploidy-specific phenotypes.</w:t>
      </w:r>
    </w:p>
    <w:p w14:paraId="5EB598FE" w14:textId="77777777" w:rsidR="00365CBF" w:rsidRPr="0048590E" w:rsidRDefault="00365CBF" w:rsidP="004C7EB3">
      <w:pPr>
        <w:rPr>
          <w:lang w:eastAsia="zh-CN"/>
        </w:rPr>
      </w:pPr>
    </w:p>
    <w:p w14:paraId="65F89D67" w14:textId="600C5BA1" w:rsidR="00BC7E41" w:rsidRPr="0048590E" w:rsidRDefault="00EC5A90" w:rsidP="004C7EB3">
      <w:pPr>
        <w:rPr>
          <w:lang w:eastAsia="zh-CN"/>
        </w:rPr>
      </w:pPr>
      <w:r w:rsidRPr="0048590E">
        <w:t xml:space="preserve">The protocol described here provides a robust and reproducible platform for establishing patient-specific aneuploid iPSC lines from residual prenatal diagnostic samples. These cell lines can be applied to studies of chromosome biology, developmental mechanisms, disease modeling, functional genomics, genome editing, and high-throughput drug screening following directed differentiation into disease-relevant cell types. In regenerative medicine, the transgene-free iPSCs meet the safety requirements for potential future clinical translation. This protocol, by </w:t>
      </w:r>
      <w:r w:rsidRPr="0048590E">
        <w:lastRenderedPageBreak/>
        <w:t>providing a standardized and reproducible workflow, facilitates broader adoption of aneuploid iPSC technology across these diverse applications.</w:t>
      </w:r>
    </w:p>
    <w:p w14:paraId="0DBB70FB" w14:textId="77777777" w:rsidR="00BC7E41" w:rsidRPr="0048590E" w:rsidRDefault="00BC7E41" w:rsidP="004C7EB3">
      <w:pPr>
        <w:rPr>
          <w:color w:val="000000"/>
        </w:rPr>
      </w:pPr>
    </w:p>
    <w:p w14:paraId="6AEA0A9F" w14:textId="77777777" w:rsidR="00BC7E41" w:rsidRPr="0048590E" w:rsidRDefault="004F0255" w:rsidP="004C7EB3">
      <w:pPr>
        <w:rPr>
          <w:color w:val="808080"/>
        </w:rPr>
      </w:pPr>
      <w:r w:rsidRPr="0048590E">
        <w:rPr>
          <w:b/>
          <w:color w:val="000000"/>
        </w:rPr>
        <w:t xml:space="preserve">ACKNOWLEDGMENTS: </w:t>
      </w:r>
    </w:p>
    <w:p w14:paraId="2FA673DE" w14:textId="77777777" w:rsidR="00BC7E41" w:rsidRPr="0048590E" w:rsidRDefault="004F0255" w:rsidP="004C7EB3">
      <w:r w:rsidRPr="0048590E">
        <w:t xml:space="preserve">This work was supported by the National Key Research and Development Program of China (Grant No. 2022YFA0913300) and the Peking University Third Hospital Clinical Key Project (Grant No. BYSY2022054) to Jianying Guo. </w:t>
      </w:r>
    </w:p>
    <w:p w14:paraId="1FB7DA1A" w14:textId="77777777" w:rsidR="00BC7E41" w:rsidRPr="0048590E" w:rsidRDefault="00BC7E41" w:rsidP="004C7EB3">
      <w:pPr>
        <w:rPr>
          <w:b/>
        </w:rPr>
      </w:pPr>
    </w:p>
    <w:p w14:paraId="6B36D1BD" w14:textId="77777777" w:rsidR="00BC7E41" w:rsidRPr="0048590E" w:rsidRDefault="004F0255" w:rsidP="004C7EB3">
      <w:pPr>
        <w:rPr>
          <w:color w:val="808080"/>
        </w:rPr>
      </w:pPr>
      <w:r w:rsidRPr="0048590E">
        <w:rPr>
          <w:b/>
          <w:color w:val="000000"/>
        </w:rPr>
        <w:t xml:space="preserve">DISCLOSURES: </w:t>
      </w:r>
    </w:p>
    <w:p w14:paraId="311925A4" w14:textId="6E0332C5" w:rsidR="00BC7E41" w:rsidRPr="0048590E" w:rsidRDefault="004F0255" w:rsidP="004C7EB3">
      <w:r w:rsidRPr="0048590E">
        <w:t>The authors declare that they have no competing financial interests.</w:t>
      </w:r>
      <w:r w:rsidR="00141AD3" w:rsidRPr="0048590E">
        <w:t xml:space="preserve"> The schematic illustration in </w:t>
      </w:r>
      <w:r w:rsidR="00141AD3" w:rsidRPr="0048590E">
        <w:rPr>
          <w:b/>
          <w:bCs/>
        </w:rPr>
        <w:t>Figure 7A</w:t>
      </w:r>
      <w:r w:rsidR="00141AD3" w:rsidRPr="0048590E">
        <w:t xml:space="preserve"> was generated using AI-assisted tools and subsequently reviewed and modified by the authors.</w:t>
      </w:r>
    </w:p>
    <w:p w14:paraId="2FBCAF87" w14:textId="77777777" w:rsidR="006C6BC5" w:rsidRPr="0048590E" w:rsidRDefault="006C6BC5" w:rsidP="004C7EB3">
      <w:pPr>
        <w:rPr>
          <w:lang w:eastAsia="zh-CN"/>
        </w:rPr>
      </w:pPr>
    </w:p>
    <w:p w14:paraId="396EF488" w14:textId="77777777" w:rsidR="00BC7E41" w:rsidRPr="0048590E" w:rsidRDefault="004F0255" w:rsidP="004C7EB3">
      <w:pPr>
        <w:rPr>
          <w:b/>
          <w:color w:val="000000"/>
        </w:rPr>
      </w:pPr>
      <w:r w:rsidRPr="0048590E">
        <w:rPr>
          <w:b/>
        </w:rPr>
        <w:t>REFERENCES:</w:t>
      </w:r>
    </w:p>
    <w:p w14:paraId="4B7AB587" w14:textId="1FADEE6B"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Gurdon JB. The developmental capacity of nuclei taken from intestinal epithelium cells of feeding tadpoles. Development. 1962;10(4):622-640. </w:t>
      </w:r>
    </w:p>
    <w:p w14:paraId="3D92CCAB" w14:textId="28EB3E9E"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Evans MJ, Kaufman MH. Establishment in culture of pluripotential cells from mouse embryos. Nature. 1981;292(5819):154-156. </w:t>
      </w:r>
    </w:p>
    <w:p w14:paraId="43C280AE" w14:textId="248DE905"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Martin GR. Isolation of a pluripotent cell line from early mouse embryos cultured in medium conditioned by teratocarcinoma stem cells. Proc Natl </w:t>
      </w:r>
      <w:proofErr w:type="spellStart"/>
      <w:r w:rsidRPr="0048590E">
        <w:rPr>
          <w:rFonts w:eastAsia="Times New Roman"/>
          <w:lang w:val="en-IN" w:eastAsia="en-IN"/>
        </w:rPr>
        <w:t>Acad</w:t>
      </w:r>
      <w:proofErr w:type="spellEnd"/>
      <w:r w:rsidRPr="0048590E">
        <w:rPr>
          <w:rFonts w:eastAsia="Times New Roman"/>
          <w:lang w:val="en-IN" w:eastAsia="en-IN"/>
        </w:rPr>
        <w:t xml:space="preserve"> Sci U S A. 1981;78(12):7634-7638. </w:t>
      </w:r>
    </w:p>
    <w:p w14:paraId="17CF74C5" w14:textId="5C74B4B5"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Thomson JA, </w:t>
      </w:r>
      <w:proofErr w:type="spellStart"/>
      <w:r w:rsidRPr="0048590E">
        <w:rPr>
          <w:rFonts w:eastAsia="Times New Roman"/>
          <w:lang w:val="en-IN" w:eastAsia="en-IN"/>
        </w:rPr>
        <w:t>Itskovitz</w:t>
      </w:r>
      <w:proofErr w:type="spellEnd"/>
      <w:r w:rsidRPr="0048590E">
        <w:rPr>
          <w:rFonts w:eastAsia="Times New Roman"/>
          <w:lang w:val="en-IN" w:eastAsia="en-IN"/>
        </w:rPr>
        <w:t xml:space="preserve">-Eldor J, Shapiro SS, </w:t>
      </w:r>
      <w:proofErr w:type="spellStart"/>
      <w:r w:rsidRPr="0048590E">
        <w:rPr>
          <w:rFonts w:eastAsia="Times New Roman"/>
          <w:lang w:val="en-IN" w:eastAsia="en-IN"/>
        </w:rPr>
        <w:t>Waknitz</w:t>
      </w:r>
      <w:proofErr w:type="spellEnd"/>
      <w:r w:rsidRPr="0048590E">
        <w:rPr>
          <w:rFonts w:eastAsia="Times New Roman"/>
          <w:lang w:val="en-IN" w:eastAsia="en-IN"/>
        </w:rPr>
        <w:t xml:space="preserve"> MA, </w:t>
      </w:r>
      <w:proofErr w:type="spellStart"/>
      <w:r w:rsidRPr="0048590E">
        <w:rPr>
          <w:rFonts w:eastAsia="Times New Roman"/>
          <w:lang w:val="en-IN" w:eastAsia="en-IN"/>
        </w:rPr>
        <w:t>Swiergiel</w:t>
      </w:r>
      <w:proofErr w:type="spellEnd"/>
      <w:r w:rsidRPr="0048590E">
        <w:rPr>
          <w:rFonts w:eastAsia="Times New Roman"/>
          <w:lang w:val="en-IN" w:eastAsia="en-IN"/>
        </w:rPr>
        <w:t xml:space="preserve"> JJ, Marshall VS, et al. Embryonic stem cell lines derived from human blastocysts. Science. 1998;282(5391):1145-1147. </w:t>
      </w:r>
    </w:p>
    <w:p w14:paraId="0CBF7014" w14:textId="17323E61"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Takahashi K, Tanabe K, </w:t>
      </w:r>
      <w:proofErr w:type="spellStart"/>
      <w:r w:rsidRPr="0048590E">
        <w:rPr>
          <w:rFonts w:eastAsia="Times New Roman"/>
          <w:lang w:val="en-IN" w:eastAsia="en-IN"/>
        </w:rPr>
        <w:t>Ohnuki</w:t>
      </w:r>
      <w:proofErr w:type="spellEnd"/>
      <w:r w:rsidRPr="0048590E">
        <w:rPr>
          <w:rFonts w:eastAsia="Times New Roman"/>
          <w:lang w:val="en-IN" w:eastAsia="en-IN"/>
        </w:rPr>
        <w:t xml:space="preserve"> M, Narita M, </w:t>
      </w:r>
      <w:proofErr w:type="spellStart"/>
      <w:r w:rsidRPr="0048590E">
        <w:rPr>
          <w:rFonts w:eastAsia="Times New Roman"/>
          <w:lang w:val="en-IN" w:eastAsia="en-IN"/>
        </w:rPr>
        <w:t>Ichisaka</w:t>
      </w:r>
      <w:proofErr w:type="spellEnd"/>
      <w:r w:rsidRPr="0048590E">
        <w:rPr>
          <w:rFonts w:eastAsia="Times New Roman"/>
          <w:lang w:val="en-IN" w:eastAsia="en-IN"/>
        </w:rPr>
        <w:t xml:space="preserve"> T, </w:t>
      </w:r>
      <w:proofErr w:type="spellStart"/>
      <w:r w:rsidRPr="0048590E">
        <w:rPr>
          <w:rFonts w:eastAsia="Times New Roman"/>
          <w:lang w:val="en-IN" w:eastAsia="en-IN"/>
        </w:rPr>
        <w:t>Tomoda</w:t>
      </w:r>
      <w:proofErr w:type="spellEnd"/>
      <w:r w:rsidRPr="0048590E">
        <w:rPr>
          <w:rFonts w:eastAsia="Times New Roman"/>
          <w:lang w:val="en-IN" w:eastAsia="en-IN"/>
        </w:rPr>
        <w:t xml:space="preserve"> K, et al. Induction of pluripotent stem cells from adult human fibroblasts by defined factors. Cell. 2007;131(5):861-872. </w:t>
      </w:r>
    </w:p>
    <w:p w14:paraId="273B5FD2" w14:textId="4768F9C1" w:rsidR="006A692E" w:rsidRPr="0048590E" w:rsidRDefault="006A692E" w:rsidP="006A692E">
      <w:pPr>
        <w:pStyle w:val="a"/>
        <w:widowControl/>
        <w:numPr>
          <w:ilvl w:val="0"/>
          <w:numId w:val="15"/>
        </w:numPr>
        <w:ind w:left="0" w:firstLine="0"/>
        <w:rPr>
          <w:rFonts w:eastAsia="Times New Roman"/>
          <w:lang w:val="en-IN" w:eastAsia="en-IN"/>
        </w:rPr>
      </w:pPr>
      <w:proofErr w:type="spellStart"/>
      <w:r w:rsidRPr="0048590E">
        <w:rPr>
          <w:rFonts w:eastAsia="Times New Roman"/>
          <w:lang w:val="en-IN" w:eastAsia="en-IN"/>
        </w:rPr>
        <w:t>Fusaki</w:t>
      </w:r>
      <w:proofErr w:type="spellEnd"/>
      <w:r w:rsidRPr="0048590E">
        <w:rPr>
          <w:rFonts w:eastAsia="Times New Roman"/>
          <w:lang w:val="en-IN" w:eastAsia="en-IN"/>
        </w:rPr>
        <w:t xml:space="preserve"> N, Ban H, Nishiyama A, Saeki K, Hasegawa M. Efficient induction of transgene-free human pluripotent stem cells using a vector based on Sendai virus, an RNA virus that does not integrate into the host genome. Proc </w:t>
      </w:r>
      <w:proofErr w:type="spellStart"/>
      <w:r w:rsidRPr="0048590E">
        <w:rPr>
          <w:rFonts w:eastAsia="Times New Roman"/>
          <w:lang w:val="en-IN" w:eastAsia="en-IN"/>
        </w:rPr>
        <w:t>Jpn</w:t>
      </w:r>
      <w:proofErr w:type="spellEnd"/>
      <w:r w:rsidRPr="0048590E">
        <w:rPr>
          <w:rFonts w:eastAsia="Times New Roman"/>
          <w:lang w:val="en-IN" w:eastAsia="en-IN"/>
        </w:rPr>
        <w:t xml:space="preserve"> </w:t>
      </w:r>
      <w:proofErr w:type="spellStart"/>
      <w:r w:rsidRPr="0048590E">
        <w:rPr>
          <w:rFonts w:eastAsia="Times New Roman"/>
          <w:lang w:val="en-IN" w:eastAsia="en-IN"/>
        </w:rPr>
        <w:t>Acad</w:t>
      </w:r>
      <w:proofErr w:type="spellEnd"/>
      <w:r w:rsidRPr="0048590E">
        <w:rPr>
          <w:rFonts w:eastAsia="Times New Roman"/>
          <w:lang w:val="en-IN" w:eastAsia="en-IN"/>
        </w:rPr>
        <w:t xml:space="preserve"> Ser B Phys </w:t>
      </w:r>
      <w:proofErr w:type="spellStart"/>
      <w:r w:rsidRPr="0048590E">
        <w:rPr>
          <w:rFonts w:eastAsia="Times New Roman"/>
          <w:lang w:val="en-IN" w:eastAsia="en-IN"/>
        </w:rPr>
        <w:t>Biol</w:t>
      </w:r>
      <w:proofErr w:type="spellEnd"/>
      <w:r w:rsidRPr="0048590E">
        <w:rPr>
          <w:rFonts w:eastAsia="Times New Roman"/>
          <w:lang w:val="en-IN" w:eastAsia="en-IN"/>
        </w:rPr>
        <w:t xml:space="preserve"> Sci. 2009;85(8):348-362. </w:t>
      </w:r>
    </w:p>
    <w:p w14:paraId="2BD7C9BE" w14:textId="58BAF780"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Warren L, Manos PD, </w:t>
      </w:r>
      <w:proofErr w:type="spellStart"/>
      <w:r w:rsidRPr="0048590E">
        <w:rPr>
          <w:rFonts w:eastAsia="Times New Roman"/>
          <w:lang w:val="en-IN" w:eastAsia="en-IN"/>
        </w:rPr>
        <w:t>Ahfeldt</w:t>
      </w:r>
      <w:proofErr w:type="spellEnd"/>
      <w:r w:rsidRPr="0048590E">
        <w:rPr>
          <w:rFonts w:eastAsia="Times New Roman"/>
          <w:lang w:val="en-IN" w:eastAsia="en-IN"/>
        </w:rPr>
        <w:t xml:space="preserve"> T, Loh YH, Li H, Lau F, et al. Highly efficient reprogramming to pluripotency and directed differentiation of human cells with synthetic modified mRNA. Cell Stem Cell. 2010;7(5):618-630. </w:t>
      </w:r>
    </w:p>
    <w:p w14:paraId="10633852" w14:textId="4D34C5A5"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Yu J, Hu K, </w:t>
      </w:r>
      <w:proofErr w:type="spellStart"/>
      <w:r w:rsidRPr="0048590E">
        <w:rPr>
          <w:rFonts w:eastAsia="Times New Roman"/>
          <w:lang w:val="en-IN" w:eastAsia="en-IN"/>
        </w:rPr>
        <w:t>Smuga</w:t>
      </w:r>
      <w:proofErr w:type="spellEnd"/>
      <w:r w:rsidRPr="0048590E">
        <w:rPr>
          <w:rFonts w:eastAsia="Times New Roman"/>
          <w:lang w:val="en-IN" w:eastAsia="en-IN"/>
        </w:rPr>
        <w:t xml:space="preserve">-Otto K, Tian S, Stewart R, </w:t>
      </w:r>
      <w:proofErr w:type="spellStart"/>
      <w:r w:rsidRPr="0048590E">
        <w:rPr>
          <w:rFonts w:eastAsia="Times New Roman"/>
          <w:lang w:val="en-IN" w:eastAsia="en-IN"/>
        </w:rPr>
        <w:t>Slukvin</w:t>
      </w:r>
      <w:proofErr w:type="spellEnd"/>
      <w:r w:rsidRPr="0048590E">
        <w:rPr>
          <w:rFonts w:eastAsia="Times New Roman"/>
          <w:lang w:val="en-IN" w:eastAsia="en-IN"/>
        </w:rPr>
        <w:t xml:space="preserve"> II, et al. Human induced pluripotent stem cells free of vector and transgene sequences. Science. 2009;324(5928):797-801. </w:t>
      </w:r>
    </w:p>
    <w:p w14:paraId="49746167" w14:textId="66B93C4C"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Hou P, Li Y, Zhang X, Liu C, Guan J, Li H, et al. Pluripotent stem cells induced from mouse somatic cells by small-molecule compounds. Science. 2013;341(6146):651-654. </w:t>
      </w:r>
    </w:p>
    <w:p w14:paraId="10C98E6D" w14:textId="3786AB44"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Guan J, Wang G, Wang J, Zhang Z, Fu Y, Cheng L, et al. Chemical reprogramming of human somatic cells to pluripotent stem cells. Nature. 2022;605(7909):325-331. </w:t>
      </w:r>
    </w:p>
    <w:p w14:paraId="1F69B58E" w14:textId="33664728"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Liuyang S, Wang G, Wang Y, He H, Lyu Y, Cheng L, et al. Highly efficient and rapid generation of human pluripotent stem cells by chemical reprogramming. Cell Stem Cell. 2023;30(4):450-459.e9. </w:t>
      </w:r>
    </w:p>
    <w:p w14:paraId="3566C6C7" w14:textId="13214448"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Wang Y, Peng F, Yang Z, Cheng L, Cao J, Fu X, et al. A rapid chemical reprogramming system to generate human pluripotent stem cells. Nat Chem Biol. 2025;21(7):1030-1038. </w:t>
      </w:r>
    </w:p>
    <w:p w14:paraId="42E490FE" w14:textId="5AC6221D"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Li C, Zhou J, Shi G, Ma Y, Yang Y, Gu J, et al. Pluripotency can be rapidly and efficiently induced in human amniotic fluid-derived cells. Hum Mol Genet. 2009;18(22):4340-4349. </w:t>
      </w:r>
    </w:p>
    <w:p w14:paraId="559B2BCD" w14:textId="54C0CF32" w:rsidR="006A692E" w:rsidRPr="0048590E" w:rsidRDefault="006A692E" w:rsidP="006A692E">
      <w:pPr>
        <w:pStyle w:val="a"/>
        <w:widowControl/>
        <w:numPr>
          <w:ilvl w:val="0"/>
          <w:numId w:val="15"/>
        </w:numPr>
        <w:ind w:left="0" w:firstLine="0"/>
        <w:rPr>
          <w:rFonts w:eastAsia="Times New Roman"/>
          <w:lang w:val="en-IN" w:eastAsia="en-IN"/>
        </w:rPr>
      </w:pPr>
      <w:proofErr w:type="spellStart"/>
      <w:r w:rsidRPr="0048590E">
        <w:rPr>
          <w:rFonts w:eastAsia="Times New Roman"/>
          <w:lang w:val="en-IN" w:eastAsia="en-IN"/>
        </w:rPr>
        <w:lastRenderedPageBreak/>
        <w:t>Slamecka</w:t>
      </w:r>
      <w:proofErr w:type="spellEnd"/>
      <w:r w:rsidRPr="0048590E">
        <w:rPr>
          <w:rFonts w:eastAsia="Times New Roman"/>
          <w:lang w:val="en-IN" w:eastAsia="en-IN"/>
        </w:rPr>
        <w:t xml:space="preserve"> J, Salimova L, McClellan S, van Kelle M, Kehl D, </w:t>
      </w:r>
      <w:proofErr w:type="spellStart"/>
      <w:r w:rsidRPr="0048590E">
        <w:rPr>
          <w:rFonts w:eastAsia="Times New Roman"/>
          <w:lang w:val="en-IN" w:eastAsia="en-IN"/>
        </w:rPr>
        <w:t>Laurini</w:t>
      </w:r>
      <w:proofErr w:type="spellEnd"/>
      <w:r w:rsidRPr="0048590E">
        <w:rPr>
          <w:rFonts w:eastAsia="Times New Roman"/>
          <w:lang w:val="en-IN" w:eastAsia="en-IN"/>
        </w:rPr>
        <w:t xml:space="preserve"> J, et al. </w:t>
      </w:r>
      <w:proofErr w:type="gramStart"/>
      <w:r w:rsidRPr="0048590E">
        <w:rPr>
          <w:rFonts w:eastAsia="Times New Roman"/>
          <w:lang w:val="en-IN" w:eastAsia="en-IN"/>
        </w:rPr>
        <w:t>Non-integrating</w:t>
      </w:r>
      <w:proofErr w:type="gramEnd"/>
      <w:r w:rsidRPr="0048590E">
        <w:rPr>
          <w:rFonts w:eastAsia="Times New Roman"/>
          <w:lang w:val="en-IN" w:eastAsia="en-IN"/>
        </w:rPr>
        <w:t xml:space="preserve"> episomal plasmid-based reprogramming of human amniotic fluid stem cells into induced pluripotent stem cells in chemically defined conditions. Cell Cycle. 2016;15(2):234-249. </w:t>
      </w:r>
    </w:p>
    <w:p w14:paraId="3CEC34E9" w14:textId="372D56B6"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Li Q, Fan Y, Sun X, Yu Y. Generation of induced pluripotent stem cells from human amniotic fluid cells by reprogramming with two factors in feeder-free conditions. J </w:t>
      </w:r>
      <w:proofErr w:type="spellStart"/>
      <w:r w:rsidRPr="0048590E">
        <w:rPr>
          <w:rFonts w:eastAsia="Times New Roman"/>
          <w:lang w:val="en-IN" w:eastAsia="en-IN"/>
        </w:rPr>
        <w:t>Reprod</w:t>
      </w:r>
      <w:proofErr w:type="spellEnd"/>
      <w:r w:rsidRPr="0048590E">
        <w:rPr>
          <w:rFonts w:eastAsia="Times New Roman"/>
          <w:lang w:val="en-IN" w:eastAsia="en-IN"/>
        </w:rPr>
        <w:t xml:space="preserve"> Dev. 2013;59(1):72-77. </w:t>
      </w:r>
    </w:p>
    <w:p w14:paraId="4CB69587" w14:textId="3E2F8D2F"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Crosland BA, Hedges MA, Ryan KS, D'Mello RJ, McCarty OJT, Malhotra SV, et al. Amniotic fluid: its role in </w:t>
      </w:r>
      <w:proofErr w:type="spellStart"/>
      <w:r w:rsidRPr="0048590E">
        <w:rPr>
          <w:rFonts w:eastAsia="Times New Roman"/>
          <w:lang w:val="en-IN" w:eastAsia="en-IN"/>
        </w:rPr>
        <w:t>fetal</w:t>
      </w:r>
      <w:proofErr w:type="spellEnd"/>
      <w:r w:rsidRPr="0048590E">
        <w:rPr>
          <w:rFonts w:eastAsia="Times New Roman"/>
          <w:lang w:val="en-IN" w:eastAsia="en-IN"/>
        </w:rPr>
        <w:t xml:space="preserve"> development:10.1038/s41372-025-02313-1. </w:t>
      </w:r>
    </w:p>
    <w:p w14:paraId="13932F71" w14:textId="455A607B"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Liu L, et al. Amniotic fluid stem cells in birth defects: integrated roles in disease </w:t>
      </w:r>
      <w:proofErr w:type="spellStart"/>
      <w:r w:rsidRPr="0048590E">
        <w:rPr>
          <w:rFonts w:eastAsia="Times New Roman"/>
          <w:lang w:val="en-IN" w:eastAsia="en-IN"/>
        </w:rPr>
        <w:t>modeling</w:t>
      </w:r>
      <w:proofErr w:type="spellEnd"/>
      <w:r w:rsidRPr="0048590E">
        <w:rPr>
          <w:rFonts w:eastAsia="Times New Roman"/>
          <w:lang w:val="en-IN" w:eastAsia="en-IN"/>
        </w:rPr>
        <w:t xml:space="preserve">, prenatal diagnosis, and therapy. Stem Cell Rev Rep. 2026. doi:10.1007/s12015-026-11161-1. </w:t>
      </w:r>
    </w:p>
    <w:p w14:paraId="108FBBE6" w14:textId="440F0EFE"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Antonucci I, Provenzano M, Rodrigues M, Pantalone A, Salini V, Ballerini P, et al. Amniotic fluid stem cells: a novel source for </w:t>
      </w:r>
      <w:proofErr w:type="spellStart"/>
      <w:r w:rsidRPr="0048590E">
        <w:rPr>
          <w:rFonts w:eastAsia="Times New Roman"/>
          <w:lang w:val="en-IN" w:eastAsia="en-IN"/>
        </w:rPr>
        <w:t>modeling</w:t>
      </w:r>
      <w:proofErr w:type="spellEnd"/>
      <w:r w:rsidRPr="0048590E">
        <w:rPr>
          <w:rFonts w:eastAsia="Times New Roman"/>
          <w:lang w:val="en-IN" w:eastAsia="en-IN"/>
        </w:rPr>
        <w:t xml:space="preserve"> of human genetic diseases. Int J Mol Sci. 2016;17(4):607. </w:t>
      </w:r>
    </w:p>
    <w:p w14:paraId="752822B8" w14:textId="59229472"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Guillot PV. Induced pluripotent stem (iPS) cells from human </w:t>
      </w:r>
      <w:proofErr w:type="spellStart"/>
      <w:r w:rsidRPr="0048590E">
        <w:rPr>
          <w:rFonts w:eastAsia="Times New Roman"/>
          <w:lang w:val="en-IN" w:eastAsia="en-IN"/>
        </w:rPr>
        <w:t>fetal</w:t>
      </w:r>
      <w:proofErr w:type="spellEnd"/>
      <w:r w:rsidRPr="0048590E">
        <w:rPr>
          <w:rFonts w:eastAsia="Times New Roman"/>
          <w:lang w:val="en-IN" w:eastAsia="en-IN"/>
        </w:rPr>
        <w:t xml:space="preserve"> stem cells. Best </w:t>
      </w:r>
      <w:proofErr w:type="spellStart"/>
      <w:r w:rsidRPr="0048590E">
        <w:rPr>
          <w:rFonts w:eastAsia="Times New Roman"/>
          <w:lang w:val="en-IN" w:eastAsia="en-IN"/>
        </w:rPr>
        <w:t>Pract</w:t>
      </w:r>
      <w:proofErr w:type="spellEnd"/>
      <w:r w:rsidRPr="0048590E">
        <w:rPr>
          <w:rFonts w:eastAsia="Times New Roman"/>
          <w:lang w:val="en-IN" w:eastAsia="en-IN"/>
        </w:rPr>
        <w:t xml:space="preserve"> Res Clin </w:t>
      </w:r>
      <w:proofErr w:type="spellStart"/>
      <w:r w:rsidRPr="0048590E">
        <w:rPr>
          <w:rFonts w:eastAsia="Times New Roman"/>
          <w:lang w:val="en-IN" w:eastAsia="en-IN"/>
        </w:rPr>
        <w:t>Obstet</w:t>
      </w:r>
      <w:proofErr w:type="spellEnd"/>
      <w:r w:rsidRPr="0048590E">
        <w:rPr>
          <w:rFonts w:eastAsia="Times New Roman"/>
          <w:lang w:val="en-IN" w:eastAsia="en-IN"/>
        </w:rPr>
        <w:t xml:space="preserve"> </w:t>
      </w:r>
      <w:proofErr w:type="spellStart"/>
      <w:r w:rsidRPr="0048590E">
        <w:rPr>
          <w:rFonts w:eastAsia="Times New Roman"/>
          <w:lang w:val="en-IN" w:eastAsia="en-IN"/>
        </w:rPr>
        <w:t>Gynaecol</w:t>
      </w:r>
      <w:proofErr w:type="spellEnd"/>
      <w:r w:rsidRPr="0048590E">
        <w:rPr>
          <w:rFonts w:eastAsia="Times New Roman"/>
          <w:lang w:val="en-IN" w:eastAsia="en-IN"/>
        </w:rPr>
        <w:t xml:space="preserve">. </w:t>
      </w:r>
      <w:proofErr w:type="gramStart"/>
      <w:r w:rsidRPr="0048590E">
        <w:rPr>
          <w:rFonts w:eastAsia="Times New Roman"/>
          <w:lang w:val="en-IN" w:eastAsia="en-IN"/>
        </w:rPr>
        <w:t>2016;31:112</w:t>
      </w:r>
      <w:proofErr w:type="gramEnd"/>
      <w:r w:rsidRPr="0048590E">
        <w:rPr>
          <w:rFonts w:eastAsia="Times New Roman"/>
          <w:lang w:val="en-IN" w:eastAsia="en-IN"/>
        </w:rPr>
        <w:t xml:space="preserve">-120. </w:t>
      </w:r>
      <w:proofErr w:type="gramStart"/>
      <w:r w:rsidRPr="0048590E">
        <w:rPr>
          <w:rFonts w:eastAsia="Times New Roman"/>
          <w:lang w:val="en-IN" w:eastAsia="en-IN"/>
        </w:rPr>
        <w:t>doi:10.1016/j.bpobgyn</w:t>
      </w:r>
      <w:proofErr w:type="gramEnd"/>
      <w:r w:rsidRPr="0048590E">
        <w:rPr>
          <w:rFonts w:eastAsia="Times New Roman"/>
          <w:lang w:val="en-IN" w:eastAsia="en-IN"/>
        </w:rPr>
        <w:t xml:space="preserve">.2015.08.007. </w:t>
      </w:r>
    </w:p>
    <w:p w14:paraId="1FC8E794" w14:textId="67537838"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Lu HE, Yang YC, Chen SM, Su HL, Huang PC, Tsai MS, et al. </w:t>
      </w:r>
      <w:proofErr w:type="spellStart"/>
      <w:r w:rsidRPr="0048590E">
        <w:rPr>
          <w:rFonts w:eastAsia="Times New Roman"/>
          <w:lang w:val="en-IN" w:eastAsia="en-IN"/>
        </w:rPr>
        <w:t>Modeling</w:t>
      </w:r>
      <w:proofErr w:type="spellEnd"/>
      <w:r w:rsidRPr="0048590E">
        <w:rPr>
          <w:rFonts w:eastAsia="Times New Roman"/>
          <w:lang w:val="en-IN" w:eastAsia="en-IN"/>
        </w:rPr>
        <w:t xml:space="preserve"> neurogenesis impairment in Down syndrome with induced pluripotent stem cells from trisomy 21 amniotic fluid cells. Exp Cell Res. 2013;319(4):498-505. </w:t>
      </w:r>
    </w:p>
    <w:p w14:paraId="7968E09E" w14:textId="0FEB7FA6"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Lee CC, et al. Establishment of a human trisomy 18 induced pluripotent stem cell line from amniotic fluid cells. Stem Cell Res. </w:t>
      </w:r>
      <w:proofErr w:type="gramStart"/>
      <w:r w:rsidRPr="0048590E">
        <w:rPr>
          <w:rFonts w:eastAsia="Times New Roman"/>
          <w:lang w:val="en-IN" w:eastAsia="en-IN"/>
        </w:rPr>
        <w:t>2018;29:115</w:t>
      </w:r>
      <w:proofErr w:type="gramEnd"/>
      <w:r w:rsidRPr="0048590E">
        <w:rPr>
          <w:rFonts w:eastAsia="Times New Roman"/>
          <w:lang w:val="en-IN" w:eastAsia="en-IN"/>
        </w:rPr>
        <w:t xml:space="preserve">-119. </w:t>
      </w:r>
    </w:p>
    <w:p w14:paraId="477E1505" w14:textId="582DA50D" w:rsidR="006A692E" w:rsidRPr="0048590E" w:rsidRDefault="006A692E" w:rsidP="006A692E">
      <w:pPr>
        <w:pStyle w:val="a"/>
        <w:widowControl/>
        <w:numPr>
          <w:ilvl w:val="0"/>
          <w:numId w:val="15"/>
        </w:numPr>
        <w:ind w:left="0" w:firstLine="0"/>
        <w:rPr>
          <w:rFonts w:eastAsia="Times New Roman"/>
          <w:lang w:val="en-IN" w:eastAsia="en-IN"/>
        </w:rPr>
      </w:pPr>
      <w:proofErr w:type="spellStart"/>
      <w:r w:rsidRPr="0048590E">
        <w:rPr>
          <w:rFonts w:eastAsia="Times New Roman"/>
          <w:lang w:val="en-IN" w:eastAsia="en-IN"/>
        </w:rPr>
        <w:t>D'Aurora</w:t>
      </w:r>
      <w:proofErr w:type="spellEnd"/>
      <w:r w:rsidRPr="0048590E">
        <w:rPr>
          <w:rFonts w:eastAsia="Times New Roman"/>
          <w:lang w:val="en-IN" w:eastAsia="en-IN"/>
        </w:rPr>
        <w:t xml:space="preserve"> M, et al. </w:t>
      </w:r>
      <w:proofErr w:type="spellStart"/>
      <w:r w:rsidRPr="0048590E">
        <w:rPr>
          <w:rFonts w:eastAsia="Times New Roman"/>
          <w:lang w:val="en-IN" w:eastAsia="en-IN"/>
        </w:rPr>
        <w:t>Modeling</w:t>
      </w:r>
      <w:proofErr w:type="spellEnd"/>
      <w:r w:rsidRPr="0048590E">
        <w:rPr>
          <w:rFonts w:eastAsia="Times New Roman"/>
          <w:lang w:val="en-IN" w:eastAsia="en-IN"/>
        </w:rPr>
        <w:t xml:space="preserve"> Klinefelter syndrome using induced pluripotent stem cells reveals impaired germ cell differentiation. Front Cell Dev Biol. </w:t>
      </w:r>
      <w:proofErr w:type="gramStart"/>
      <w:r w:rsidRPr="0048590E">
        <w:rPr>
          <w:rFonts w:eastAsia="Times New Roman"/>
          <w:lang w:val="en-IN" w:eastAsia="en-IN"/>
        </w:rPr>
        <w:t>2020;8:567454</w:t>
      </w:r>
      <w:proofErr w:type="gramEnd"/>
      <w:r w:rsidRPr="0048590E">
        <w:rPr>
          <w:rFonts w:eastAsia="Times New Roman"/>
          <w:lang w:val="en-IN" w:eastAsia="en-IN"/>
        </w:rPr>
        <w:t xml:space="preserve">. </w:t>
      </w:r>
    </w:p>
    <w:p w14:paraId="4AF931F7" w14:textId="62EFCB81"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Mali P, Chou BK, Yen J, Ye Z, Zou J, Dowey S, et al. Butyrate greatly enhances derivation of human induced pluripotent stem cells by promoting epigenetic </w:t>
      </w:r>
      <w:proofErr w:type="spellStart"/>
      <w:r w:rsidRPr="0048590E">
        <w:rPr>
          <w:rFonts w:eastAsia="Times New Roman"/>
          <w:lang w:val="en-IN" w:eastAsia="en-IN"/>
        </w:rPr>
        <w:t>remodeling</w:t>
      </w:r>
      <w:proofErr w:type="spellEnd"/>
      <w:r w:rsidRPr="0048590E">
        <w:rPr>
          <w:rFonts w:eastAsia="Times New Roman"/>
          <w:lang w:val="en-IN" w:eastAsia="en-IN"/>
        </w:rPr>
        <w:t xml:space="preserve"> and the expression of pluripotency-associated genes. Stem Cells. 2010;28(4):713-720. </w:t>
      </w:r>
    </w:p>
    <w:p w14:paraId="54FE9FB4" w14:textId="7D01A2BA"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Guo J, Lee Q, Qiu H, Wei Y, Zhu X, Yan L, et al. Patient-derived neural organoids reveal developmental impairments associated with a novel GJB1 mutation in X-linked Charcot-Marie-Tooth disease. </w:t>
      </w:r>
      <w:proofErr w:type="spellStart"/>
      <w:r w:rsidRPr="0048590E">
        <w:rPr>
          <w:rFonts w:eastAsia="Times New Roman"/>
          <w:lang w:val="en-IN" w:eastAsia="en-IN"/>
        </w:rPr>
        <w:t>Neurobiol</w:t>
      </w:r>
      <w:proofErr w:type="spellEnd"/>
      <w:r w:rsidRPr="0048590E">
        <w:rPr>
          <w:rFonts w:eastAsia="Times New Roman"/>
          <w:lang w:val="en-IN" w:eastAsia="en-IN"/>
        </w:rPr>
        <w:t xml:space="preserve"> Dis. </w:t>
      </w:r>
      <w:proofErr w:type="gramStart"/>
      <w:r w:rsidRPr="0048590E">
        <w:rPr>
          <w:rFonts w:eastAsia="Times New Roman"/>
          <w:lang w:val="en-IN" w:eastAsia="en-IN"/>
        </w:rPr>
        <w:t>2026;220:107299</w:t>
      </w:r>
      <w:proofErr w:type="gramEnd"/>
      <w:r w:rsidRPr="0048590E">
        <w:rPr>
          <w:rFonts w:eastAsia="Times New Roman"/>
          <w:lang w:val="en-IN" w:eastAsia="en-IN"/>
        </w:rPr>
        <w:t xml:space="preserve">. </w:t>
      </w:r>
    </w:p>
    <w:p w14:paraId="4741A777" w14:textId="1A5236B4" w:rsidR="006A692E" w:rsidRPr="0048590E" w:rsidRDefault="006A692E" w:rsidP="006A692E">
      <w:pPr>
        <w:pStyle w:val="a"/>
        <w:widowControl/>
        <w:numPr>
          <w:ilvl w:val="0"/>
          <w:numId w:val="15"/>
        </w:numPr>
        <w:ind w:left="0" w:firstLine="0"/>
        <w:rPr>
          <w:rFonts w:eastAsia="Times New Roman"/>
          <w:lang w:val="en-IN" w:eastAsia="en-IN"/>
        </w:rPr>
      </w:pPr>
      <w:proofErr w:type="spellStart"/>
      <w:r w:rsidRPr="0048590E">
        <w:rPr>
          <w:rFonts w:eastAsia="Times New Roman"/>
          <w:lang w:val="en-IN" w:eastAsia="en-IN"/>
        </w:rPr>
        <w:t>Nanbo</w:t>
      </w:r>
      <w:proofErr w:type="spellEnd"/>
      <w:r w:rsidRPr="0048590E">
        <w:rPr>
          <w:rFonts w:eastAsia="Times New Roman"/>
          <w:lang w:val="en-IN" w:eastAsia="en-IN"/>
        </w:rPr>
        <w:t xml:space="preserve"> A, Sugden A, Sugden B. The coupling of synthesis and partitioning of EBV's plasmid replicon is revealed in live cells. EMBO J. 2007;26(19):4252-4262. </w:t>
      </w:r>
    </w:p>
    <w:p w14:paraId="3CC2495C" w14:textId="57168409"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Chou BK, Mali P, Huang X, Ye Z, Dowey SN, Resar LMS, et al. Efficient human iPS cell derivation by a non-integrating plasmid from blood cells with unique epigenetic and gene expression signatures. Cell Res. 2011;21(3):518-529. </w:t>
      </w:r>
    </w:p>
    <w:p w14:paraId="0485330E" w14:textId="4196CA62"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Okita K, Matsumura Y, Sato Y, Okada A, </w:t>
      </w:r>
      <w:proofErr w:type="spellStart"/>
      <w:r w:rsidRPr="0048590E">
        <w:rPr>
          <w:rFonts w:eastAsia="Times New Roman"/>
          <w:lang w:val="en-IN" w:eastAsia="en-IN"/>
        </w:rPr>
        <w:t>Morizane</w:t>
      </w:r>
      <w:proofErr w:type="spellEnd"/>
      <w:r w:rsidRPr="0048590E">
        <w:rPr>
          <w:rFonts w:eastAsia="Times New Roman"/>
          <w:lang w:val="en-IN" w:eastAsia="en-IN"/>
        </w:rPr>
        <w:t xml:space="preserve"> A, Okamoto S, et al. A more efficient method to generate integration-free human iPS cells. Nat Methods. 2011;8(5):409-412. </w:t>
      </w:r>
    </w:p>
    <w:p w14:paraId="05045165" w14:textId="15DF489A" w:rsidR="006A692E" w:rsidRPr="0048590E" w:rsidRDefault="006A692E" w:rsidP="006A692E">
      <w:pPr>
        <w:pStyle w:val="a"/>
        <w:widowControl/>
        <w:numPr>
          <w:ilvl w:val="0"/>
          <w:numId w:val="15"/>
        </w:numPr>
        <w:ind w:left="0" w:firstLine="0"/>
        <w:rPr>
          <w:rFonts w:eastAsia="Times New Roman"/>
          <w:lang w:val="en-IN" w:eastAsia="en-IN"/>
        </w:rPr>
      </w:pPr>
      <w:r w:rsidRPr="0048590E">
        <w:rPr>
          <w:rFonts w:eastAsia="Times New Roman"/>
          <w:lang w:val="en-IN" w:eastAsia="en-IN"/>
        </w:rPr>
        <w:t xml:space="preserve">Cheng L, Wang Y, Yang Z, Cao J, Peng F, Lan T, et al. p53 safeguards chemical reprogramming of human somatic cells toward pluripotency. Cell. 2026. </w:t>
      </w:r>
      <w:proofErr w:type="gramStart"/>
      <w:r w:rsidRPr="0048590E">
        <w:rPr>
          <w:rFonts w:eastAsia="Times New Roman"/>
          <w:lang w:val="en-IN" w:eastAsia="en-IN"/>
        </w:rPr>
        <w:t>doi:10.1016/j.cell</w:t>
      </w:r>
      <w:proofErr w:type="gramEnd"/>
      <w:r w:rsidRPr="0048590E">
        <w:rPr>
          <w:rFonts w:eastAsia="Times New Roman"/>
          <w:lang w:val="en-IN" w:eastAsia="en-IN"/>
        </w:rPr>
        <w:t xml:space="preserve">.2026.03.038. </w:t>
      </w:r>
    </w:p>
    <w:p w14:paraId="08B3BDEB" w14:textId="1B7D17EA" w:rsidR="00BC7E41" w:rsidRPr="0048590E" w:rsidRDefault="006A692E" w:rsidP="006A692E">
      <w:pPr>
        <w:pStyle w:val="a"/>
        <w:numPr>
          <w:ilvl w:val="0"/>
          <w:numId w:val="15"/>
        </w:numPr>
        <w:ind w:left="0" w:firstLine="0"/>
      </w:pPr>
      <w:r w:rsidRPr="0048590E">
        <w:rPr>
          <w:rFonts w:eastAsia="Times New Roman"/>
          <w:lang w:val="en-IN" w:eastAsia="en-IN"/>
        </w:rPr>
        <w:t xml:space="preserve">Akutsu SN, Miyamoto T, Oba D, Tomioka K, Ochiai H, Ohashi H, et al. iPSC reprogramming-mediated aneuploidy correction in autosomal trisomy syndromes. </w:t>
      </w:r>
      <w:proofErr w:type="spellStart"/>
      <w:r w:rsidRPr="0048590E">
        <w:rPr>
          <w:rFonts w:eastAsia="Times New Roman"/>
          <w:lang w:val="en-IN" w:eastAsia="en-IN"/>
        </w:rPr>
        <w:t>PLoS</w:t>
      </w:r>
      <w:proofErr w:type="spellEnd"/>
      <w:r w:rsidRPr="0048590E">
        <w:rPr>
          <w:rFonts w:eastAsia="Times New Roman"/>
          <w:lang w:val="en-IN" w:eastAsia="en-IN"/>
        </w:rPr>
        <w:t xml:space="preserve"> One. 2022;17(3</w:t>
      </w:r>
      <w:proofErr w:type="gramStart"/>
      <w:r w:rsidRPr="0048590E">
        <w:rPr>
          <w:rFonts w:eastAsia="Times New Roman"/>
          <w:lang w:val="en-IN" w:eastAsia="en-IN"/>
        </w:rPr>
        <w:t>):e</w:t>
      </w:r>
      <w:proofErr w:type="gramEnd"/>
      <w:r w:rsidRPr="0048590E">
        <w:rPr>
          <w:rFonts w:eastAsia="Times New Roman"/>
          <w:lang w:val="en-IN" w:eastAsia="en-IN"/>
        </w:rPr>
        <w:t xml:space="preserve">0264965. </w:t>
      </w:r>
    </w:p>
    <w:sectPr w:rsidR="00BC7E41" w:rsidRPr="0048590E" w:rsidSect="004C7EB3">
      <w:headerReference w:type="even" r:id="rId14"/>
      <w:headerReference w:type="default" r:id="rId15"/>
      <w:footerReference w:type="even" r:id="rId16"/>
      <w:headerReference w:type="first" r:id="rId17"/>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B66F1" w14:textId="77777777" w:rsidR="00162C99" w:rsidRDefault="00162C99">
      <w:r>
        <w:separator/>
      </w:r>
    </w:p>
  </w:endnote>
  <w:endnote w:type="continuationSeparator" w:id="0">
    <w:p w14:paraId="2475DE1D" w14:textId="77777777" w:rsidR="00162C99" w:rsidRDefault="0016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DFCA" w14:textId="77777777" w:rsidR="00BC7E41" w:rsidRDefault="00BC7E41">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749A9" w14:textId="77777777" w:rsidR="00162C99" w:rsidRDefault="00162C99">
      <w:r>
        <w:separator/>
      </w:r>
    </w:p>
  </w:footnote>
  <w:footnote w:type="continuationSeparator" w:id="0">
    <w:p w14:paraId="51EC2DC6" w14:textId="77777777" w:rsidR="00162C99" w:rsidRDefault="00162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FD3C" w14:textId="77777777" w:rsidR="00BC7E41" w:rsidRDefault="00BC7E41">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1B3D7" w14:textId="77777777" w:rsidR="00BC7E41" w:rsidRDefault="004F0255">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981A" w14:textId="77777777" w:rsidR="00BC7E41" w:rsidRDefault="00BC7E41">
    <w:pPr>
      <w:tabs>
        <w:tab w:val="center" w:pos="4680"/>
        <w:tab w:val="right" w:pos="9360"/>
      </w:tabs>
      <w:jc w:val="right"/>
      <w:rPr>
        <w:b/>
        <w:color w:val="1F497D"/>
        <w:sz w:val="32"/>
        <w:szCs w:val="32"/>
      </w:rPr>
    </w:pPr>
  </w:p>
  <w:p w14:paraId="0801E874" w14:textId="77777777" w:rsidR="00BC7E41" w:rsidRDefault="004F0255">
    <w:pP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81802"/>
    <w:multiLevelType w:val="multilevel"/>
    <w:tmpl w:val="1638180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16753BAB"/>
    <w:multiLevelType w:val="multilevel"/>
    <w:tmpl w:val="4E880614"/>
    <w:lvl w:ilvl="0">
      <w:start w:val="1"/>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2"/>
      <w:numFmt w:val="decimal"/>
      <w:pStyle w:val="a"/>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53514A2"/>
    <w:multiLevelType w:val="multilevel"/>
    <w:tmpl w:val="253514A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263323C6"/>
    <w:multiLevelType w:val="hybridMultilevel"/>
    <w:tmpl w:val="116A6DDE"/>
    <w:lvl w:ilvl="0" w:tplc="73921044">
      <w:start w:val="1"/>
      <w:numFmt w:val="bullet"/>
      <w:lvlText w:val=""/>
      <w:lvlJc w:val="left"/>
      <w:pPr>
        <w:ind w:left="720" w:hanging="360"/>
      </w:pPr>
      <w:rPr>
        <w:rFonts w:ascii="Symbol" w:hAnsi="Symbol"/>
      </w:rPr>
    </w:lvl>
    <w:lvl w:ilvl="1" w:tplc="85A45C26">
      <w:start w:val="1"/>
      <w:numFmt w:val="bullet"/>
      <w:lvlText w:val=""/>
      <w:lvlJc w:val="left"/>
      <w:pPr>
        <w:ind w:left="720" w:hanging="360"/>
      </w:pPr>
      <w:rPr>
        <w:rFonts w:ascii="Symbol" w:hAnsi="Symbol"/>
      </w:rPr>
    </w:lvl>
    <w:lvl w:ilvl="2" w:tplc="8D28CC4E">
      <w:start w:val="1"/>
      <w:numFmt w:val="bullet"/>
      <w:lvlText w:val=""/>
      <w:lvlJc w:val="left"/>
      <w:pPr>
        <w:ind w:left="720" w:hanging="360"/>
      </w:pPr>
      <w:rPr>
        <w:rFonts w:ascii="Symbol" w:hAnsi="Symbol"/>
      </w:rPr>
    </w:lvl>
    <w:lvl w:ilvl="3" w:tplc="89CAB03C">
      <w:start w:val="1"/>
      <w:numFmt w:val="bullet"/>
      <w:lvlText w:val=""/>
      <w:lvlJc w:val="left"/>
      <w:pPr>
        <w:ind w:left="720" w:hanging="360"/>
      </w:pPr>
      <w:rPr>
        <w:rFonts w:ascii="Symbol" w:hAnsi="Symbol"/>
      </w:rPr>
    </w:lvl>
    <w:lvl w:ilvl="4" w:tplc="8BDAA45E">
      <w:start w:val="1"/>
      <w:numFmt w:val="bullet"/>
      <w:lvlText w:val=""/>
      <w:lvlJc w:val="left"/>
      <w:pPr>
        <w:ind w:left="720" w:hanging="360"/>
      </w:pPr>
      <w:rPr>
        <w:rFonts w:ascii="Symbol" w:hAnsi="Symbol"/>
      </w:rPr>
    </w:lvl>
    <w:lvl w:ilvl="5" w:tplc="2272CDE8">
      <w:start w:val="1"/>
      <w:numFmt w:val="bullet"/>
      <w:lvlText w:val=""/>
      <w:lvlJc w:val="left"/>
      <w:pPr>
        <w:ind w:left="720" w:hanging="360"/>
      </w:pPr>
      <w:rPr>
        <w:rFonts w:ascii="Symbol" w:hAnsi="Symbol"/>
      </w:rPr>
    </w:lvl>
    <w:lvl w:ilvl="6" w:tplc="BDDC3A1C">
      <w:start w:val="1"/>
      <w:numFmt w:val="bullet"/>
      <w:lvlText w:val=""/>
      <w:lvlJc w:val="left"/>
      <w:pPr>
        <w:ind w:left="720" w:hanging="360"/>
      </w:pPr>
      <w:rPr>
        <w:rFonts w:ascii="Symbol" w:hAnsi="Symbol"/>
      </w:rPr>
    </w:lvl>
    <w:lvl w:ilvl="7" w:tplc="BB227F0E">
      <w:start w:val="1"/>
      <w:numFmt w:val="bullet"/>
      <w:lvlText w:val=""/>
      <w:lvlJc w:val="left"/>
      <w:pPr>
        <w:ind w:left="720" w:hanging="360"/>
      </w:pPr>
      <w:rPr>
        <w:rFonts w:ascii="Symbol" w:hAnsi="Symbol"/>
      </w:rPr>
    </w:lvl>
    <w:lvl w:ilvl="8" w:tplc="C2A81FE0">
      <w:start w:val="1"/>
      <w:numFmt w:val="bullet"/>
      <w:lvlText w:val=""/>
      <w:lvlJc w:val="left"/>
      <w:pPr>
        <w:ind w:left="720" w:hanging="360"/>
      </w:pPr>
      <w:rPr>
        <w:rFonts w:ascii="Symbol" w:hAnsi="Symbol"/>
      </w:rPr>
    </w:lvl>
  </w:abstractNum>
  <w:abstractNum w:abstractNumId="4" w15:restartNumberingAfterBreak="0">
    <w:nsid w:val="28561886"/>
    <w:multiLevelType w:val="multilevel"/>
    <w:tmpl w:val="1E086BCA"/>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7B1BD1"/>
    <w:multiLevelType w:val="multilevel"/>
    <w:tmpl w:val="2C7B1B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D2946E6"/>
    <w:multiLevelType w:val="multilevel"/>
    <w:tmpl w:val="2D2946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A0A4406"/>
    <w:multiLevelType w:val="multilevel"/>
    <w:tmpl w:val="3A0A440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8" w15:restartNumberingAfterBreak="0">
    <w:nsid w:val="46E91B64"/>
    <w:multiLevelType w:val="multilevel"/>
    <w:tmpl w:val="13002DD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4611B7"/>
    <w:multiLevelType w:val="hybridMultilevel"/>
    <w:tmpl w:val="8D3A7C8C"/>
    <w:lvl w:ilvl="0" w:tplc="6F0457BC">
      <w:start w:val="1"/>
      <w:numFmt w:val="bullet"/>
      <w:lvlText w:val=""/>
      <w:lvlJc w:val="left"/>
      <w:pPr>
        <w:ind w:left="720" w:hanging="360"/>
      </w:pPr>
      <w:rPr>
        <w:rFonts w:ascii="Symbol" w:hAnsi="Symbol"/>
      </w:rPr>
    </w:lvl>
    <w:lvl w:ilvl="1" w:tplc="2108B952">
      <w:start w:val="1"/>
      <w:numFmt w:val="bullet"/>
      <w:lvlText w:val=""/>
      <w:lvlJc w:val="left"/>
      <w:pPr>
        <w:ind w:left="720" w:hanging="360"/>
      </w:pPr>
      <w:rPr>
        <w:rFonts w:ascii="Symbol" w:hAnsi="Symbol"/>
      </w:rPr>
    </w:lvl>
    <w:lvl w:ilvl="2" w:tplc="3926C326">
      <w:start w:val="1"/>
      <w:numFmt w:val="bullet"/>
      <w:lvlText w:val=""/>
      <w:lvlJc w:val="left"/>
      <w:pPr>
        <w:ind w:left="720" w:hanging="360"/>
      </w:pPr>
      <w:rPr>
        <w:rFonts w:ascii="Symbol" w:hAnsi="Symbol"/>
      </w:rPr>
    </w:lvl>
    <w:lvl w:ilvl="3" w:tplc="289A2770">
      <w:start w:val="1"/>
      <w:numFmt w:val="bullet"/>
      <w:lvlText w:val=""/>
      <w:lvlJc w:val="left"/>
      <w:pPr>
        <w:ind w:left="720" w:hanging="360"/>
      </w:pPr>
      <w:rPr>
        <w:rFonts w:ascii="Symbol" w:hAnsi="Symbol"/>
      </w:rPr>
    </w:lvl>
    <w:lvl w:ilvl="4" w:tplc="4C68BAC0">
      <w:start w:val="1"/>
      <w:numFmt w:val="bullet"/>
      <w:lvlText w:val=""/>
      <w:lvlJc w:val="left"/>
      <w:pPr>
        <w:ind w:left="720" w:hanging="360"/>
      </w:pPr>
      <w:rPr>
        <w:rFonts w:ascii="Symbol" w:hAnsi="Symbol"/>
      </w:rPr>
    </w:lvl>
    <w:lvl w:ilvl="5" w:tplc="F670E340">
      <w:start w:val="1"/>
      <w:numFmt w:val="bullet"/>
      <w:lvlText w:val=""/>
      <w:lvlJc w:val="left"/>
      <w:pPr>
        <w:ind w:left="720" w:hanging="360"/>
      </w:pPr>
      <w:rPr>
        <w:rFonts w:ascii="Symbol" w:hAnsi="Symbol"/>
      </w:rPr>
    </w:lvl>
    <w:lvl w:ilvl="6" w:tplc="8C5E62BC">
      <w:start w:val="1"/>
      <w:numFmt w:val="bullet"/>
      <w:lvlText w:val=""/>
      <w:lvlJc w:val="left"/>
      <w:pPr>
        <w:ind w:left="720" w:hanging="360"/>
      </w:pPr>
      <w:rPr>
        <w:rFonts w:ascii="Symbol" w:hAnsi="Symbol"/>
      </w:rPr>
    </w:lvl>
    <w:lvl w:ilvl="7" w:tplc="4EB00F62">
      <w:start w:val="1"/>
      <w:numFmt w:val="bullet"/>
      <w:lvlText w:val=""/>
      <w:lvlJc w:val="left"/>
      <w:pPr>
        <w:ind w:left="720" w:hanging="360"/>
      </w:pPr>
      <w:rPr>
        <w:rFonts w:ascii="Symbol" w:hAnsi="Symbol"/>
      </w:rPr>
    </w:lvl>
    <w:lvl w:ilvl="8" w:tplc="A808A4D2">
      <w:start w:val="1"/>
      <w:numFmt w:val="bullet"/>
      <w:lvlText w:val=""/>
      <w:lvlJc w:val="left"/>
      <w:pPr>
        <w:ind w:left="720" w:hanging="360"/>
      </w:pPr>
      <w:rPr>
        <w:rFonts w:ascii="Symbol" w:hAnsi="Symbol"/>
      </w:rPr>
    </w:lvl>
  </w:abstractNum>
  <w:abstractNum w:abstractNumId="10" w15:restartNumberingAfterBreak="0">
    <w:nsid w:val="4F6940F9"/>
    <w:multiLevelType w:val="multilevel"/>
    <w:tmpl w:val="E36C2A4A"/>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4C72B7F"/>
    <w:multiLevelType w:val="multilevel"/>
    <w:tmpl w:val="E0582CCA"/>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5F547A"/>
    <w:multiLevelType w:val="hybridMultilevel"/>
    <w:tmpl w:val="BEBEEF4E"/>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6A603CD1"/>
    <w:multiLevelType w:val="multilevel"/>
    <w:tmpl w:val="E1E6E994"/>
    <w:lvl w:ilvl="0">
      <w:start w:val="1"/>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4"/>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3115A8"/>
    <w:multiLevelType w:val="multilevel"/>
    <w:tmpl w:val="26445498"/>
    <w:lvl w:ilvl="0">
      <w:start w:val="6"/>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63466648">
    <w:abstractNumId w:val="6"/>
  </w:num>
  <w:num w:numId="2" w16cid:durableId="1174346399">
    <w:abstractNumId w:val="0"/>
  </w:num>
  <w:num w:numId="3" w16cid:durableId="14188345">
    <w:abstractNumId w:val="2"/>
  </w:num>
  <w:num w:numId="4" w16cid:durableId="1791120481">
    <w:abstractNumId w:val="7"/>
  </w:num>
  <w:num w:numId="5" w16cid:durableId="136070281">
    <w:abstractNumId w:val="5"/>
  </w:num>
  <w:num w:numId="6" w16cid:durableId="1564560443">
    <w:abstractNumId w:val="9"/>
  </w:num>
  <w:num w:numId="7" w16cid:durableId="1406101082">
    <w:abstractNumId w:val="4"/>
  </w:num>
  <w:num w:numId="8" w16cid:durableId="609439585">
    <w:abstractNumId w:val="8"/>
  </w:num>
  <w:num w:numId="9" w16cid:durableId="238910646">
    <w:abstractNumId w:val="3"/>
  </w:num>
  <w:num w:numId="10" w16cid:durableId="1652372211">
    <w:abstractNumId w:val="11"/>
  </w:num>
  <w:num w:numId="11" w16cid:durableId="804350561">
    <w:abstractNumId w:val="1"/>
  </w:num>
  <w:num w:numId="12" w16cid:durableId="1020855803">
    <w:abstractNumId w:val="13"/>
  </w:num>
  <w:num w:numId="13" w16cid:durableId="1765757193">
    <w:abstractNumId w:val="14"/>
  </w:num>
  <w:num w:numId="14" w16cid:durableId="319847070">
    <w:abstractNumId w:val="12"/>
  </w:num>
  <w:num w:numId="15" w16cid:durableId="16847400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hideSpellingErrors/>
  <w:hideGrammaticalError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c1NTcxsLQ0MDc3MTZU0lEKTi0uzszPAykwqQUAOQvVWCwAAAA="/>
    <w:docVar w:name="commondata" w:val="eyJoZGlkIjoiMWVkMGRiMTM2NjI2ZTEwNzdlOTQ1ODQzYjZlNTMzNDgifQ=="/>
  </w:docVars>
  <w:rsids>
    <w:rsidRoot w:val="00302468"/>
    <w:rsid w:val="00007E48"/>
    <w:rsid w:val="0001435F"/>
    <w:rsid w:val="000176D6"/>
    <w:rsid w:val="000260AE"/>
    <w:rsid w:val="0002616B"/>
    <w:rsid w:val="00033FE8"/>
    <w:rsid w:val="000412F9"/>
    <w:rsid w:val="000457F1"/>
    <w:rsid w:val="000528D0"/>
    <w:rsid w:val="000536F6"/>
    <w:rsid w:val="00055607"/>
    <w:rsid w:val="000600CC"/>
    <w:rsid w:val="00063C96"/>
    <w:rsid w:val="00067FA4"/>
    <w:rsid w:val="00070283"/>
    <w:rsid w:val="0007263B"/>
    <w:rsid w:val="000743A5"/>
    <w:rsid w:val="00080683"/>
    <w:rsid w:val="00090276"/>
    <w:rsid w:val="00096419"/>
    <w:rsid w:val="000A229A"/>
    <w:rsid w:val="000A403B"/>
    <w:rsid w:val="000A4D47"/>
    <w:rsid w:val="000A7A9E"/>
    <w:rsid w:val="000C05EC"/>
    <w:rsid w:val="000C457B"/>
    <w:rsid w:val="000C5A51"/>
    <w:rsid w:val="000E084A"/>
    <w:rsid w:val="000E2748"/>
    <w:rsid w:val="000E5745"/>
    <w:rsid w:val="000E68FF"/>
    <w:rsid w:val="000E6DA6"/>
    <w:rsid w:val="000E7A07"/>
    <w:rsid w:val="000F00C4"/>
    <w:rsid w:val="000F030E"/>
    <w:rsid w:val="000F69DC"/>
    <w:rsid w:val="000F76B2"/>
    <w:rsid w:val="00100138"/>
    <w:rsid w:val="00102E02"/>
    <w:rsid w:val="00112BB3"/>
    <w:rsid w:val="00115346"/>
    <w:rsid w:val="00117FB7"/>
    <w:rsid w:val="00141AD3"/>
    <w:rsid w:val="00143303"/>
    <w:rsid w:val="00143EB3"/>
    <w:rsid w:val="00154D38"/>
    <w:rsid w:val="00162C99"/>
    <w:rsid w:val="00171AAE"/>
    <w:rsid w:val="00177003"/>
    <w:rsid w:val="001817DB"/>
    <w:rsid w:val="00186C1B"/>
    <w:rsid w:val="001915CD"/>
    <w:rsid w:val="00193E88"/>
    <w:rsid w:val="001A2AF1"/>
    <w:rsid w:val="001A748D"/>
    <w:rsid w:val="001B03BD"/>
    <w:rsid w:val="001B2B47"/>
    <w:rsid w:val="001C080C"/>
    <w:rsid w:val="001C0968"/>
    <w:rsid w:val="001C70C8"/>
    <w:rsid w:val="001C78C4"/>
    <w:rsid w:val="001F1C62"/>
    <w:rsid w:val="001F3CD2"/>
    <w:rsid w:val="001F7209"/>
    <w:rsid w:val="00212149"/>
    <w:rsid w:val="00214476"/>
    <w:rsid w:val="00217F40"/>
    <w:rsid w:val="00222EFF"/>
    <w:rsid w:val="0023346B"/>
    <w:rsid w:val="0024285B"/>
    <w:rsid w:val="00246C37"/>
    <w:rsid w:val="00255640"/>
    <w:rsid w:val="00257975"/>
    <w:rsid w:val="00260397"/>
    <w:rsid w:val="00275AE3"/>
    <w:rsid w:val="00285B2E"/>
    <w:rsid w:val="0028672B"/>
    <w:rsid w:val="00287799"/>
    <w:rsid w:val="00290E11"/>
    <w:rsid w:val="002933E0"/>
    <w:rsid w:val="00295065"/>
    <w:rsid w:val="002A2267"/>
    <w:rsid w:val="002A6386"/>
    <w:rsid w:val="002B55ED"/>
    <w:rsid w:val="002C0CF8"/>
    <w:rsid w:val="002C3F48"/>
    <w:rsid w:val="002C5346"/>
    <w:rsid w:val="002E0F0B"/>
    <w:rsid w:val="002E1DC8"/>
    <w:rsid w:val="002E56F4"/>
    <w:rsid w:val="002F4E84"/>
    <w:rsid w:val="002F7D4C"/>
    <w:rsid w:val="00300844"/>
    <w:rsid w:val="00300A2B"/>
    <w:rsid w:val="00302468"/>
    <w:rsid w:val="0030513F"/>
    <w:rsid w:val="00316366"/>
    <w:rsid w:val="003265C9"/>
    <w:rsid w:val="0033233C"/>
    <w:rsid w:val="00332904"/>
    <w:rsid w:val="00333CAA"/>
    <w:rsid w:val="0033419E"/>
    <w:rsid w:val="003448B8"/>
    <w:rsid w:val="003513D3"/>
    <w:rsid w:val="00365CBF"/>
    <w:rsid w:val="003753EA"/>
    <w:rsid w:val="003816D7"/>
    <w:rsid w:val="00387BB5"/>
    <w:rsid w:val="003907E0"/>
    <w:rsid w:val="00397849"/>
    <w:rsid w:val="003A0F0B"/>
    <w:rsid w:val="003A29D3"/>
    <w:rsid w:val="003A325B"/>
    <w:rsid w:val="003A51CB"/>
    <w:rsid w:val="003B05A1"/>
    <w:rsid w:val="003C7C34"/>
    <w:rsid w:val="003D0C61"/>
    <w:rsid w:val="003D1A5D"/>
    <w:rsid w:val="003E24B9"/>
    <w:rsid w:val="003F46D8"/>
    <w:rsid w:val="003F7C88"/>
    <w:rsid w:val="0040489F"/>
    <w:rsid w:val="00406B75"/>
    <w:rsid w:val="00423FA6"/>
    <w:rsid w:val="00426A9B"/>
    <w:rsid w:val="00426EDC"/>
    <w:rsid w:val="00432904"/>
    <w:rsid w:val="00433B14"/>
    <w:rsid w:val="00436E0F"/>
    <w:rsid w:val="00441234"/>
    <w:rsid w:val="00445196"/>
    <w:rsid w:val="00452FCF"/>
    <w:rsid w:val="004532A1"/>
    <w:rsid w:val="00455241"/>
    <w:rsid w:val="004629EF"/>
    <w:rsid w:val="00464B45"/>
    <w:rsid w:val="00464B85"/>
    <w:rsid w:val="00467E57"/>
    <w:rsid w:val="0047078B"/>
    <w:rsid w:val="00470B66"/>
    <w:rsid w:val="00473164"/>
    <w:rsid w:val="0048590E"/>
    <w:rsid w:val="00490BEA"/>
    <w:rsid w:val="0049614D"/>
    <w:rsid w:val="004963B6"/>
    <w:rsid w:val="004A1382"/>
    <w:rsid w:val="004B0A51"/>
    <w:rsid w:val="004B281B"/>
    <w:rsid w:val="004B36AA"/>
    <w:rsid w:val="004B46E0"/>
    <w:rsid w:val="004C06FE"/>
    <w:rsid w:val="004C60C6"/>
    <w:rsid w:val="004C7EB3"/>
    <w:rsid w:val="004D3BFF"/>
    <w:rsid w:val="004F0255"/>
    <w:rsid w:val="00505051"/>
    <w:rsid w:val="00510CD6"/>
    <w:rsid w:val="0051156F"/>
    <w:rsid w:val="005238BA"/>
    <w:rsid w:val="005406A8"/>
    <w:rsid w:val="00541533"/>
    <w:rsid w:val="005434BD"/>
    <w:rsid w:val="00544BFF"/>
    <w:rsid w:val="00555B99"/>
    <w:rsid w:val="005637FC"/>
    <w:rsid w:val="00564E9B"/>
    <w:rsid w:val="00567B05"/>
    <w:rsid w:val="00583C12"/>
    <w:rsid w:val="00584BE9"/>
    <w:rsid w:val="00585612"/>
    <w:rsid w:val="00595FBD"/>
    <w:rsid w:val="005C55B3"/>
    <w:rsid w:val="005C55DA"/>
    <w:rsid w:val="005C5FD6"/>
    <w:rsid w:val="005C7274"/>
    <w:rsid w:val="005D2793"/>
    <w:rsid w:val="005D7D95"/>
    <w:rsid w:val="005E14B2"/>
    <w:rsid w:val="005E5015"/>
    <w:rsid w:val="005F59FB"/>
    <w:rsid w:val="005F5D9B"/>
    <w:rsid w:val="0062570E"/>
    <w:rsid w:val="0062708D"/>
    <w:rsid w:val="00627271"/>
    <w:rsid w:val="006279BE"/>
    <w:rsid w:val="00640F55"/>
    <w:rsid w:val="00641174"/>
    <w:rsid w:val="00651A60"/>
    <w:rsid w:val="006524DD"/>
    <w:rsid w:val="00665372"/>
    <w:rsid w:val="00673C50"/>
    <w:rsid w:val="0067593D"/>
    <w:rsid w:val="00676A29"/>
    <w:rsid w:val="0067705F"/>
    <w:rsid w:val="00686A90"/>
    <w:rsid w:val="0068772C"/>
    <w:rsid w:val="006953E0"/>
    <w:rsid w:val="006A03C2"/>
    <w:rsid w:val="006A092D"/>
    <w:rsid w:val="006A692E"/>
    <w:rsid w:val="006B23C7"/>
    <w:rsid w:val="006B251D"/>
    <w:rsid w:val="006B3B71"/>
    <w:rsid w:val="006C6BC5"/>
    <w:rsid w:val="006D0280"/>
    <w:rsid w:val="006D09FB"/>
    <w:rsid w:val="006D47D5"/>
    <w:rsid w:val="006E101E"/>
    <w:rsid w:val="006E363B"/>
    <w:rsid w:val="006F43ED"/>
    <w:rsid w:val="00702ED1"/>
    <w:rsid w:val="00705EF2"/>
    <w:rsid w:val="00705F97"/>
    <w:rsid w:val="007111BB"/>
    <w:rsid w:val="00712FDE"/>
    <w:rsid w:val="0071302C"/>
    <w:rsid w:val="007156EC"/>
    <w:rsid w:val="00721134"/>
    <w:rsid w:val="00727E3D"/>
    <w:rsid w:val="007338EE"/>
    <w:rsid w:val="00733A87"/>
    <w:rsid w:val="007379D0"/>
    <w:rsid w:val="0074150D"/>
    <w:rsid w:val="00744073"/>
    <w:rsid w:val="0074786B"/>
    <w:rsid w:val="00750540"/>
    <w:rsid w:val="00752B0F"/>
    <w:rsid w:val="00760F3A"/>
    <w:rsid w:val="00770F75"/>
    <w:rsid w:val="00785DC1"/>
    <w:rsid w:val="007868FA"/>
    <w:rsid w:val="00795879"/>
    <w:rsid w:val="00796759"/>
    <w:rsid w:val="007A1709"/>
    <w:rsid w:val="007A49DA"/>
    <w:rsid w:val="007A6412"/>
    <w:rsid w:val="007B3347"/>
    <w:rsid w:val="007B37C6"/>
    <w:rsid w:val="007D04F6"/>
    <w:rsid w:val="007D221B"/>
    <w:rsid w:val="007F445B"/>
    <w:rsid w:val="007F5596"/>
    <w:rsid w:val="007F6692"/>
    <w:rsid w:val="00800366"/>
    <w:rsid w:val="00804E4F"/>
    <w:rsid w:val="00810A12"/>
    <w:rsid w:val="00811897"/>
    <w:rsid w:val="00814EEB"/>
    <w:rsid w:val="008162A8"/>
    <w:rsid w:val="00820EB7"/>
    <w:rsid w:val="0082760B"/>
    <w:rsid w:val="00833337"/>
    <w:rsid w:val="00833EBF"/>
    <w:rsid w:val="00835DE8"/>
    <w:rsid w:val="00836C00"/>
    <w:rsid w:val="00841327"/>
    <w:rsid w:val="00842828"/>
    <w:rsid w:val="00842B60"/>
    <w:rsid w:val="00843523"/>
    <w:rsid w:val="00847FC2"/>
    <w:rsid w:val="008535EA"/>
    <w:rsid w:val="00867868"/>
    <w:rsid w:val="00881687"/>
    <w:rsid w:val="00884887"/>
    <w:rsid w:val="008850F8"/>
    <w:rsid w:val="00885708"/>
    <w:rsid w:val="008A643C"/>
    <w:rsid w:val="008A78BD"/>
    <w:rsid w:val="008B44D1"/>
    <w:rsid w:val="008D106C"/>
    <w:rsid w:val="008D6F2C"/>
    <w:rsid w:val="008E4500"/>
    <w:rsid w:val="008F18F7"/>
    <w:rsid w:val="008F3FAD"/>
    <w:rsid w:val="00903CFC"/>
    <w:rsid w:val="00912599"/>
    <w:rsid w:val="00921BCC"/>
    <w:rsid w:val="00926B5C"/>
    <w:rsid w:val="00927B2B"/>
    <w:rsid w:val="00945769"/>
    <w:rsid w:val="00945A2C"/>
    <w:rsid w:val="009471CD"/>
    <w:rsid w:val="00951D68"/>
    <w:rsid w:val="009530A4"/>
    <w:rsid w:val="00962147"/>
    <w:rsid w:val="00973E1D"/>
    <w:rsid w:val="00976989"/>
    <w:rsid w:val="00976B50"/>
    <w:rsid w:val="0098373C"/>
    <w:rsid w:val="00992D44"/>
    <w:rsid w:val="00996812"/>
    <w:rsid w:val="00996BEA"/>
    <w:rsid w:val="009A1FAE"/>
    <w:rsid w:val="009B2B5D"/>
    <w:rsid w:val="009B3680"/>
    <w:rsid w:val="009B374F"/>
    <w:rsid w:val="009E0226"/>
    <w:rsid w:val="009E5967"/>
    <w:rsid w:val="009F20A7"/>
    <w:rsid w:val="00A05874"/>
    <w:rsid w:val="00A10A2D"/>
    <w:rsid w:val="00A126BD"/>
    <w:rsid w:val="00A145B1"/>
    <w:rsid w:val="00A1546E"/>
    <w:rsid w:val="00A15D5D"/>
    <w:rsid w:val="00A20F8B"/>
    <w:rsid w:val="00A22A8F"/>
    <w:rsid w:val="00A2670D"/>
    <w:rsid w:val="00A27BF5"/>
    <w:rsid w:val="00A27DF4"/>
    <w:rsid w:val="00A3070B"/>
    <w:rsid w:val="00A35A16"/>
    <w:rsid w:val="00A3713E"/>
    <w:rsid w:val="00A373FA"/>
    <w:rsid w:val="00A438AD"/>
    <w:rsid w:val="00A443C8"/>
    <w:rsid w:val="00A45916"/>
    <w:rsid w:val="00A637CE"/>
    <w:rsid w:val="00A63AA1"/>
    <w:rsid w:val="00A64D29"/>
    <w:rsid w:val="00A64F40"/>
    <w:rsid w:val="00A701CD"/>
    <w:rsid w:val="00A80AB5"/>
    <w:rsid w:val="00AA0B8A"/>
    <w:rsid w:val="00AA1768"/>
    <w:rsid w:val="00AA21C4"/>
    <w:rsid w:val="00AC2A7B"/>
    <w:rsid w:val="00AC471B"/>
    <w:rsid w:val="00AC4A45"/>
    <w:rsid w:val="00AD2712"/>
    <w:rsid w:val="00AD5AD4"/>
    <w:rsid w:val="00AE10A2"/>
    <w:rsid w:val="00AE156C"/>
    <w:rsid w:val="00AE27C7"/>
    <w:rsid w:val="00AE40C7"/>
    <w:rsid w:val="00AE69B9"/>
    <w:rsid w:val="00AF3A3B"/>
    <w:rsid w:val="00AF7A52"/>
    <w:rsid w:val="00B036B7"/>
    <w:rsid w:val="00B0495A"/>
    <w:rsid w:val="00B07792"/>
    <w:rsid w:val="00B2690F"/>
    <w:rsid w:val="00B42EFE"/>
    <w:rsid w:val="00B4695B"/>
    <w:rsid w:val="00B514B0"/>
    <w:rsid w:val="00B60D45"/>
    <w:rsid w:val="00B636E5"/>
    <w:rsid w:val="00B63959"/>
    <w:rsid w:val="00B742A2"/>
    <w:rsid w:val="00B81851"/>
    <w:rsid w:val="00B91A76"/>
    <w:rsid w:val="00B94104"/>
    <w:rsid w:val="00BA6977"/>
    <w:rsid w:val="00BC3F23"/>
    <w:rsid w:val="00BC7E41"/>
    <w:rsid w:val="00BD6677"/>
    <w:rsid w:val="00BE1828"/>
    <w:rsid w:val="00BE314D"/>
    <w:rsid w:val="00BE37AB"/>
    <w:rsid w:val="00BE565A"/>
    <w:rsid w:val="00BF01F1"/>
    <w:rsid w:val="00BF1050"/>
    <w:rsid w:val="00BF3688"/>
    <w:rsid w:val="00C05DC5"/>
    <w:rsid w:val="00C14235"/>
    <w:rsid w:val="00C154E7"/>
    <w:rsid w:val="00C15B7D"/>
    <w:rsid w:val="00C1601B"/>
    <w:rsid w:val="00C24E68"/>
    <w:rsid w:val="00C25490"/>
    <w:rsid w:val="00C40470"/>
    <w:rsid w:val="00C41340"/>
    <w:rsid w:val="00C4365F"/>
    <w:rsid w:val="00C50E75"/>
    <w:rsid w:val="00C52EA4"/>
    <w:rsid w:val="00C55326"/>
    <w:rsid w:val="00C6104B"/>
    <w:rsid w:val="00C63AAA"/>
    <w:rsid w:val="00C64C3E"/>
    <w:rsid w:val="00C742A8"/>
    <w:rsid w:val="00C7445D"/>
    <w:rsid w:val="00C74D39"/>
    <w:rsid w:val="00CA3C4D"/>
    <w:rsid w:val="00CA4E62"/>
    <w:rsid w:val="00CA4FCD"/>
    <w:rsid w:val="00CB2FF7"/>
    <w:rsid w:val="00CB4359"/>
    <w:rsid w:val="00CB464D"/>
    <w:rsid w:val="00CB6113"/>
    <w:rsid w:val="00CC0A62"/>
    <w:rsid w:val="00CD61CE"/>
    <w:rsid w:val="00CD711A"/>
    <w:rsid w:val="00CE1123"/>
    <w:rsid w:val="00CE12F0"/>
    <w:rsid w:val="00CF027F"/>
    <w:rsid w:val="00CF1285"/>
    <w:rsid w:val="00CF44A8"/>
    <w:rsid w:val="00CF499E"/>
    <w:rsid w:val="00CF7ABD"/>
    <w:rsid w:val="00D00E43"/>
    <w:rsid w:val="00D05ABA"/>
    <w:rsid w:val="00D15FFA"/>
    <w:rsid w:val="00D17551"/>
    <w:rsid w:val="00D17D5C"/>
    <w:rsid w:val="00D2069F"/>
    <w:rsid w:val="00D21BC0"/>
    <w:rsid w:val="00D21D0D"/>
    <w:rsid w:val="00D24578"/>
    <w:rsid w:val="00D24A4B"/>
    <w:rsid w:val="00D42D65"/>
    <w:rsid w:val="00D43893"/>
    <w:rsid w:val="00D471F3"/>
    <w:rsid w:val="00D60E0A"/>
    <w:rsid w:val="00D73635"/>
    <w:rsid w:val="00D76478"/>
    <w:rsid w:val="00D76FC0"/>
    <w:rsid w:val="00D80490"/>
    <w:rsid w:val="00D863E9"/>
    <w:rsid w:val="00D921CE"/>
    <w:rsid w:val="00DA5F54"/>
    <w:rsid w:val="00DB110D"/>
    <w:rsid w:val="00DB76A7"/>
    <w:rsid w:val="00DC060B"/>
    <w:rsid w:val="00DC730E"/>
    <w:rsid w:val="00DD5E4E"/>
    <w:rsid w:val="00DE2A8A"/>
    <w:rsid w:val="00DE34A6"/>
    <w:rsid w:val="00DE4612"/>
    <w:rsid w:val="00DF658E"/>
    <w:rsid w:val="00DF6E7D"/>
    <w:rsid w:val="00E00303"/>
    <w:rsid w:val="00E01015"/>
    <w:rsid w:val="00E04596"/>
    <w:rsid w:val="00E1012E"/>
    <w:rsid w:val="00E15B76"/>
    <w:rsid w:val="00E1676B"/>
    <w:rsid w:val="00E271AC"/>
    <w:rsid w:val="00E30191"/>
    <w:rsid w:val="00E35377"/>
    <w:rsid w:val="00E3595B"/>
    <w:rsid w:val="00E37D09"/>
    <w:rsid w:val="00E37D0E"/>
    <w:rsid w:val="00E41092"/>
    <w:rsid w:val="00E41B1E"/>
    <w:rsid w:val="00E65793"/>
    <w:rsid w:val="00E65915"/>
    <w:rsid w:val="00E70470"/>
    <w:rsid w:val="00E8111C"/>
    <w:rsid w:val="00E81533"/>
    <w:rsid w:val="00E83723"/>
    <w:rsid w:val="00E876B1"/>
    <w:rsid w:val="00E90548"/>
    <w:rsid w:val="00E9215B"/>
    <w:rsid w:val="00EA0A66"/>
    <w:rsid w:val="00EA2F53"/>
    <w:rsid w:val="00EA443C"/>
    <w:rsid w:val="00EB75CA"/>
    <w:rsid w:val="00EC05E5"/>
    <w:rsid w:val="00EC2386"/>
    <w:rsid w:val="00EC30D3"/>
    <w:rsid w:val="00EC4B18"/>
    <w:rsid w:val="00EC53A6"/>
    <w:rsid w:val="00EC5A90"/>
    <w:rsid w:val="00EC6500"/>
    <w:rsid w:val="00EC6908"/>
    <w:rsid w:val="00EC6E5B"/>
    <w:rsid w:val="00ED2990"/>
    <w:rsid w:val="00EE1EE7"/>
    <w:rsid w:val="00EE2BEA"/>
    <w:rsid w:val="00EE3730"/>
    <w:rsid w:val="00EF5961"/>
    <w:rsid w:val="00F01BD7"/>
    <w:rsid w:val="00F03C6C"/>
    <w:rsid w:val="00F112DA"/>
    <w:rsid w:val="00F163DC"/>
    <w:rsid w:val="00F20AB8"/>
    <w:rsid w:val="00F22453"/>
    <w:rsid w:val="00F22A02"/>
    <w:rsid w:val="00F25662"/>
    <w:rsid w:val="00F279F0"/>
    <w:rsid w:val="00F30603"/>
    <w:rsid w:val="00F31085"/>
    <w:rsid w:val="00F3492A"/>
    <w:rsid w:val="00F40561"/>
    <w:rsid w:val="00F41D55"/>
    <w:rsid w:val="00F466C4"/>
    <w:rsid w:val="00F5113B"/>
    <w:rsid w:val="00F549CD"/>
    <w:rsid w:val="00F56124"/>
    <w:rsid w:val="00F65972"/>
    <w:rsid w:val="00F72FAF"/>
    <w:rsid w:val="00F73A06"/>
    <w:rsid w:val="00F74416"/>
    <w:rsid w:val="00F81CC5"/>
    <w:rsid w:val="00F853B6"/>
    <w:rsid w:val="00F9053B"/>
    <w:rsid w:val="00F97436"/>
    <w:rsid w:val="00FA1B99"/>
    <w:rsid w:val="00FA69E9"/>
    <w:rsid w:val="00FB00DF"/>
    <w:rsid w:val="00FB1F94"/>
    <w:rsid w:val="00FB1FB7"/>
    <w:rsid w:val="00FB4B05"/>
    <w:rsid w:val="00FD02FA"/>
    <w:rsid w:val="00FD30A0"/>
    <w:rsid w:val="00FD4CF0"/>
    <w:rsid w:val="00FE048E"/>
    <w:rsid w:val="00FF0AE0"/>
    <w:rsid w:val="00FF1D86"/>
    <w:rsid w:val="00FF20DF"/>
    <w:rsid w:val="00FF6F71"/>
    <w:rsid w:val="01196642"/>
    <w:rsid w:val="18990E31"/>
    <w:rsid w:val="259D7EE3"/>
    <w:rsid w:val="3B6D62E8"/>
    <w:rsid w:val="54E57110"/>
    <w:rsid w:val="59E164AD"/>
    <w:rsid w:val="5A0C1B4F"/>
    <w:rsid w:val="5E664A5E"/>
    <w:rsid w:val="7439758C"/>
    <w:rsid w:val="74DF1EE2"/>
    <w:rsid w:val="75731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9D336"/>
  <w15:docId w15:val="{74D43BD4-9DDD-4D5D-9E53-D615E830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utoRedefine/>
    <w:qFormat/>
    <w:pPr>
      <w:widowControl w:val="0"/>
      <w:jc w:val="both"/>
    </w:pPr>
    <w:rPr>
      <w:rFonts w:ascii="Calibri" w:eastAsiaTheme="minorEastAsia" w:hAnsi="Calibri" w:cs="Calibri"/>
      <w:sz w:val="24"/>
      <w:szCs w:val="24"/>
      <w:lang w:eastAsia="en-US"/>
    </w:rPr>
  </w:style>
  <w:style w:type="paragraph" w:styleId="1">
    <w:name w:val="heading 1"/>
    <w:basedOn w:val="a0"/>
    <w:next w:val="a0"/>
    <w:link w:val="10"/>
    <w:autoRedefine/>
    <w:uiPriority w:val="9"/>
    <w:qFormat/>
    <w:pPr>
      <w:keepNext/>
      <w:keepLines/>
      <w:spacing w:before="240" w:after="80"/>
      <w:outlineLvl w:val="0"/>
    </w:pPr>
    <w:rPr>
      <w:rFonts w:ascii="Times New Roman" w:eastAsiaTheme="majorEastAsia" w:hAnsi="Times New Roman" w:cstheme="majorBidi"/>
      <w:b/>
      <w:szCs w:val="48"/>
    </w:rPr>
  </w:style>
  <w:style w:type="paragraph" w:styleId="2">
    <w:name w:val="heading 2"/>
    <w:basedOn w:val="a0"/>
    <w:next w:val="a0"/>
    <w:link w:val="20"/>
    <w:autoRedefine/>
    <w:uiPriority w:val="9"/>
    <w:unhideWhenUsed/>
    <w:qFormat/>
    <w:rsid w:val="000C5A51"/>
    <w:pPr>
      <w:keepNext/>
      <w:keepLines/>
      <w:outlineLvl w:val="1"/>
    </w:pPr>
    <w:rPr>
      <w:rFonts w:eastAsia="Times New Roman"/>
      <w:color w:val="000000"/>
      <w:lang w:eastAsia="zh-CN"/>
    </w:rPr>
  </w:style>
  <w:style w:type="paragraph" w:styleId="3">
    <w:name w:val="heading 3"/>
    <w:basedOn w:val="a0"/>
    <w:next w:val="a0"/>
    <w:link w:val="30"/>
    <w:autoRedefine/>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0"/>
    <w:autoRedefine/>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0"/>
    <w:autoRedefine/>
    <w:uiPriority w:val="9"/>
    <w:semiHidden/>
    <w:unhideWhenUsed/>
    <w:qFormat/>
    <w:pPr>
      <w:keepNext/>
      <w:keepLines/>
      <w:spacing w:before="80" w:after="40"/>
      <w:outlineLvl w:val="4"/>
    </w:pPr>
    <w:rPr>
      <w:rFonts w:cstheme="majorBidi"/>
      <w:color w:val="2F5496" w:themeColor="accent1" w:themeShade="BF"/>
    </w:rPr>
  </w:style>
  <w:style w:type="paragraph" w:styleId="6">
    <w:name w:val="heading 6"/>
    <w:basedOn w:val="a0"/>
    <w:next w:val="a0"/>
    <w:link w:val="60"/>
    <w:autoRedefine/>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0"/>
    <w:autoRedefine/>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0"/>
    <w:autoRedefine/>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0"/>
    <w:autoRedefine/>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autoRedefine/>
    <w:uiPriority w:val="99"/>
    <w:unhideWhenUsed/>
    <w:qFormat/>
    <w:rPr>
      <w:sz w:val="20"/>
      <w:szCs w:val="20"/>
    </w:rPr>
  </w:style>
  <w:style w:type="paragraph" w:styleId="a6">
    <w:name w:val="Date"/>
    <w:basedOn w:val="a0"/>
    <w:next w:val="a0"/>
    <w:link w:val="a7"/>
    <w:autoRedefine/>
    <w:uiPriority w:val="99"/>
    <w:semiHidden/>
    <w:unhideWhenUsed/>
    <w:qFormat/>
    <w:pPr>
      <w:ind w:leftChars="2500" w:left="100"/>
    </w:pPr>
  </w:style>
  <w:style w:type="paragraph" w:styleId="a8">
    <w:name w:val="footer"/>
    <w:basedOn w:val="a0"/>
    <w:link w:val="a9"/>
    <w:autoRedefine/>
    <w:uiPriority w:val="99"/>
    <w:unhideWhenUsed/>
    <w:qFormat/>
    <w:pPr>
      <w:tabs>
        <w:tab w:val="center" w:pos="4680"/>
        <w:tab w:val="right" w:pos="9360"/>
      </w:tabs>
    </w:pPr>
  </w:style>
  <w:style w:type="paragraph" w:styleId="aa">
    <w:name w:val="Subtitle"/>
    <w:basedOn w:val="a0"/>
    <w:next w:val="a0"/>
    <w:link w:val="ab"/>
    <w:autoRedefine/>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c">
    <w:name w:val="footnote text"/>
    <w:basedOn w:val="a0"/>
    <w:link w:val="ad"/>
    <w:autoRedefine/>
    <w:uiPriority w:val="99"/>
    <w:semiHidden/>
    <w:unhideWhenUsed/>
    <w:qFormat/>
    <w:pPr>
      <w:snapToGrid w:val="0"/>
      <w:spacing w:after="160" w:line="278" w:lineRule="auto"/>
      <w:jc w:val="left"/>
    </w:pPr>
    <w:rPr>
      <w:rFonts w:asciiTheme="minorHAnsi" w:hAnsiTheme="minorHAnsi" w:cstheme="minorBidi"/>
      <w:kern w:val="2"/>
      <w:sz w:val="18"/>
      <w:szCs w:val="18"/>
      <w:lang w:eastAsia="zh-CN"/>
      <w14:ligatures w14:val="standardContextual"/>
    </w:rPr>
  </w:style>
  <w:style w:type="paragraph" w:styleId="ae">
    <w:name w:val="Normal (Web)"/>
    <w:basedOn w:val="a0"/>
    <w:autoRedefine/>
    <w:uiPriority w:val="99"/>
    <w:semiHidden/>
    <w:unhideWhenUsed/>
    <w:qFormat/>
    <w:rPr>
      <w:rFonts w:ascii="Times New Roman" w:hAnsi="Times New Roman" w:cs="Times New Roman"/>
    </w:rPr>
  </w:style>
  <w:style w:type="paragraph" w:styleId="af">
    <w:name w:val="Title"/>
    <w:basedOn w:val="a0"/>
    <w:next w:val="a0"/>
    <w:link w:val="af0"/>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1">
    <w:name w:val="annotation subject"/>
    <w:basedOn w:val="a4"/>
    <w:next w:val="a4"/>
    <w:link w:val="af2"/>
    <w:uiPriority w:val="99"/>
    <w:semiHidden/>
    <w:unhideWhenUsed/>
    <w:rPr>
      <w:b/>
      <w:bCs/>
    </w:rPr>
  </w:style>
  <w:style w:type="table" w:styleId="af3">
    <w:name w:val="Table Grid"/>
    <w:basedOn w:val="a2"/>
    <w:autoRedefine/>
    <w:uiPriority w:val="59"/>
    <w:qFormat/>
    <w:rPr>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Grid Accent 1"/>
    <w:basedOn w:val="a2"/>
    <w:autoRedefine/>
    <w:uiPriority w:val="62"/>
    <w:qFormat/>
    <w:rPr>
      <w:szCs w:val="22"/>
      <w:lang w:eastAsia="en-US"/>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tcPr>
    </w:tblStylePr>
  </w:style>
  <w:style w:type="character" w:styleId="af4">
    <w:name w:val="Strong"/>
    <w:basedOn w:val="a1"/>
    <w:uiPriority w:val="22"/>
    <w:qFormat/>
    <w:rPr>
      <w:b/>
      <w:bCs/>
    </w:rPr>
  </w:style>
  <w:style w:type="character" w:styleId="af5">
    <w:name w:val="FollowedHyperlink"/>
    <w:basedOn w:val="a1"/>
    <w:autoRedefine/>
    <w:uiPriority w:val="99"/>
    <w:semiHidden/>
    <w:unhideWhenUsed/>
    <w:qFormat/>
    <w:rPr>
      <w:color w:val="954F72" w:themeColor="followedHyperlink"/>
      <w:u w:val="single"/>
    </w:rPr>
  </w:style>
  <w:style w:type="character" w:styleId="af6">
    <w:name w:val="line number"/>
    <w:basedOn w:val="a1"/>
    <w:autoRedefine/>
    <w:uiPriority w:val="99"/>
    <w:semiHidden/>
    <w:unhideWhenUsed/>
    <w:qFormat/>
  </w:style>
  <w:style w:type="character" w:styleId="af7">
    <w:name w:val="Hyperlink"/>
    <w:basedOn w:val="a1"/>
    <w:autoRedefine/>
    <w:uiPriority w:val="99"/>
    <w:unhideWhenUsed/>
    <w:qFormat/>
    <w:rPr>
      <w:color w:val="0563C1" w:themeColor="hyperlink"/>
      <w:u w:val="single"/>
    </w:rPr>
  </w:style>
  <w:style w:type="character" w:styleId="af8">
    <w:name w:val="annotation reference"/>
    <w:basedOn w:val="a1"/>
    <w:autoRedefine/>
    <w:uiPriority w:val="99"/>
    <w:semiHidden/>
    <w:unhideWhenUsed/>
    <w:qFormat/>
    <w:rPr>
      <w:sz w:val="16"/>
      <w:szCs w:val="16"/>
    </w:rPr>
  </w:style>
  <w:style w:type="character" w:styleId="af9">
    <w:name w:val="footnote reference"/>
    <w:basedOn w:val="a1"/>
    <w:autoRedefine/>
    <w:uiPriority w:val="99"/>
    <w:semiHidden/>
    <w:unhideWhenUsed/>
    <w:qFormat/>
    <w:rPr>
      <w:vertAlign w:val="superscript"/>
    </w:rPr>
  </w:style>
  <w:style w:type="character" w:customStyle="1" w:styleId="10">
    <w:name w:val="标题 1 字符"/>
    <w:basedOn w:val="a1"/>
    <w:link w:val="1"/>
    <w:autoRedefine/>
    <w:uiPriority w:val="9"/>
    <w:qFormat/>
    <w:rPr>
      <w:rFonts w:ascii="Times New Roman" w:eastAsiaTheme="majorEastAsia" w:hAnsi="Times New Roman" w:cstheme="majorBidi"/>
      <w:b/>
      <w:kern w:val="0"/>
      <w:sz w:val="24"/>
      <w:szCs w:val="48"/>
      <w:lang w:eastAsia="en-US"/>
      <w14:ligatures w14:val="none"/>
    </w:rPr>
  </w:style>
  <w:style w:type="character" w:customStyle="1" w:styleId="20">
    <w:name w:val="标题 2 字符"/>
    <w:basedOn w:val="a1"/>
    <w:link w:val="2"/>
    <w:autoRedefine/>
    <w:uiPriority w:val="9"/>
    <w:qFormat/>
    <w:rsid w:val="000C5A51"/>
    <w:rPr>
      <w:rFonts w:ascii="Calibri" w:eastAsia="Times New Roman" w:hAnsi="Calibri" w:cs="Calibri"/>
      <w:color w:val="000000"/>
      <w:sz w:val="24"/>
      <w:szCs w:val="24"/>
    </w:rPr>
  </w:style>
  <w:style w:type="character" w:customStyle="1" w:styleId="30">
    <w:name w:val="标题 3 字符"/>
    <w:basedOn w:val="a1"/>
    <w:link w:val="3"/>
    <w:autoRedefine/>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autoRedefine/>
    <w:uiPriority w:val="9"/>
    <w:semiHidden/>
    <w:qFormat/>
    <w:rPr>
      <w:rFonts w:cstheme="majorBidi"/>
      <w:color w:val="2F5496" w:themeColor="accent1" w:themeShade="BF"/>
      <w:sz w:val="28"/>
      <w:szCs w:val="28"/>
    </w:rPr>
  </w:style>
  <w:style w:type="character" w:customStyle="1" w:styleId="50">
    <w:name w:val="标题 5 字符"/>
    <w:basedOn w:val="a1"/>
    <w:link w:val="5"/>
    <w:autoRedefine/>
    <w:uiPriority w:val="9"/>
    <w:semiHidden/>
    <w:qFormat/>
    <w:rPr>
      <w:rFonts w:cstheme="majorBidi"/>
      <w:color w:val="2F5496" w:themeColor="accent1" w:themeShade="BF"/>
      <w:sz w:val="24"/>
    </w:rPr>
  </w:style>
  <w:style w:type="character" w:customStyle="1" w:styleId="60">
    <w:name w:val="标题 6 字符"/>
    <w:basedOn w:val="a1"/>
    <w:link w:val="6"/>
    <w:autoRedefine/>
    <w:uiPriority w:val="9"/>
    <w:semiHidden/>
    <w:qFormat/>
    <w:rPr>
      <w:rFonts w:cstheme="majorBidi"/>
      <w:b/>
      <w:bCs/>
      <w:color w:val="2F5496" w:themeColor="accent1" w:themeShade="BF"/>
    </w:rPr>
  </w:style>
  <w:style w:type="character" w:customStyle="1" w:styleId="70">
    <w:name w:val="标题 7 字符"/>
    <w:basedOn w:val="a1"/>
    <w:link w:val="7"/>
    <w:autoRedefine/>
    <w:uiPriority w:val="9"/>
    <w:semiHidden/>
    <w:qFormat/>
    <w:rPr>
      <w:rFonts w:cstheme="majorBidi"/>
      <w:b/>
      <w:bCs/>
      <w:color w:val="595959" w:themeColor="text1" w:themeTint="A6"/>
    </w:rPr>
  </w:style>
  <w:style w:type="character" w:customStyle="1" w:styleId="80">
    <w:name w:val="标题 8 字符"/>
    <w:basedOn w:val="a1"/>
    <w:link w:val="8"/>
    <w:autoRedefine/>
    <w:uiPriority w:val="9"/>
    <w:semiHidden/>
    <w:qFormat/>
    <w:rPr>
      <w:rFonts w:cstheme="majorBidi"/>
      <w:color w:val="595959" w:themeColor="text1" w:themeTint="A6"/>
    </w:rPr>
  </w:style>
  <w:style w:type="character" w:customStyle="1" w:styleId="90">
    <w:name w:val="标题 9 字符"/>
    <w:basedOn w:val="a1"/>
    <w:link w:val="9"/>
    <w:autoRedefine/>
    <w:uiPriority w:val="9"/>
    <w:semiHidden/>
    <w:qFormat/>
    <w:rPr>
      <w:rFonts w:eastAsiaTheme="majorEastAsia" w:cstheme="majorBidi"/>
      <w:color w:val="595959" w:themeColor="text1" w:themeTint="A6"/>
    </w:rPr>
  </w:style>
  <w:style w:type="character" w:customStyle="1" w:styleId="af0">
    <w:name w:val="标题 字符"/>
    <w:basedOn w:val="a1"/>
    <w:link w:val="af"/>
    <w:autoRedefine/>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1"/>
    <w:link w:val="aa"/>
    <w:autoRedefine/>
    <w:uiPriority w:val="11"/>
    <w:qFormat/>
    <w:rPr>
      <w:rFonts w:asciiTheme="majorHAnsi" w:eastAsiaTheme="majorEastAsia" w:hAnsiTheme="majorHAnsi" w:cstheme="majorBidi"/>
      <w:color w:val="595959" w:themeColor="text1" w:themeTint="A6"/>
      <w:spacing w:val="15"/>
      <w:sz w:val="28"/>
      <w:szCs w:val="28"/>
    </w:rPr>
  </w:style>
  <w:style w:type="paragraph" w:styleId="afa">
    <w:name w:val="Quote"/>
    <w:basedOn w:val="a0"/>
    <w:next w:val="a0"/>
    <w:link w:val="afb"/>
    <w:autoRedefine/>
    <w:uiPriority w:val="29"/>
    <w:qFormat/>
    <w:pPr>
      <w:spacing w:before="160"/>
      <w:jc w:val="center"/>
    </w:pPr>
    <w:rPr>
      <w:i/>
      <w:iCs/>
      <w:color w:val="404040" w:themeColor="text1" w:themeTint="BF"/>
    </w:rPr>
  </w:style>
  <w:style w:type="character" w:customStyle="1" w:styleId="afb">
    <w:name w:val="引用 字符"/>
    <w:basedOn w:val="a1"/>
    <w:link w:val="afa"/>
    <w:autoRedefine/>
    <w:uiPriority w:val="29"/>
    <w:qFormat/>
    <w:rPr>
      <w:i/>
      <w:iCs/>
      <w:color w:val="404040" w:themeColor="text1" w:themeTint="BF"/>
    </w:rPr>
  </w:style>
  <w:style w:type="paragraph" w:styleId="a">
    <w:name w:val="List Paragraph"/>
    <w:basedOn w:val="a0"/>
    <w:autoRedefine/>
    <w:uiPriority w:val="34"/>
    <w:qFormat/>
    <w:rsid w:val="003C7C34"/>
    <w:pPr>
      <w:numPr>
        <w:ilvl w:val="4"/>
        <w:numId w:val="11"/>
      </w:numPr>
      <w:ind w:left="0" w:firstLine="0"/>
      <w:contextualSpacing/>
    </w:pPr>
  </w:style>
  <w:style w:type="character" w:customStyle="1" w:styleId="11">
    <w:name w:val="明显强调1"/>
    <w:basedOn w:val="a1"/>
    <w:autoRedefine/>
    <w:uiPriority w:val="21"/>
    <w:qFormat/>
    <w:rPr>
      <w:i/>
      <w:iCs/>
      <w:color w:val="2F5496" w:themeColor="accent1" w:themeShade="BF"/>
    </w:rPr>
  </w:style>
  <w:style w:type="paragraph" w:styleId="afc">
    <w:name w:val="Intense Quote"/>
    <w:basedOn w:val="a0"/>
    <w:next w:val="a0"/>
    <w:link w:val="afd"/>
    <w:autoRedefine/>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d">
    <w:name w:val="明显引用 字符"/>
    <w:basedOn w:val="a1"/>
    <w:link w:val="afc"/>
    <w:autoRedefine/>
    <w:uiPriority w:val="30"/>
    <w:qFormat/>
    <w:rPr>
      <w:i/>
      <w:iCs/>
      <w:color w:val="2F5496" w:themeColor="accent1" w:themeShade="BF"/>
    </w:rPr>
  </w:style>
  <w:style w:type="character" w:customStyle="1" w:styleId="12">
    <w:name w:val="明显参考1"/>
    <w:basedOn w:val="a1"/>
    <w:autoRedefine/>
    <w:uiPriority w:val="32"/>
    <w:qFormat/>
    <w:rPr>
      <w:b/>
      <w:bCs/>
      <w:smallCaps/>
      <w:color w:val="2F5496" w:themeColor="accent1" w:themeShade="BF"/>
      <w:spacing w:val="5"/>
    </w:rPr>
  </w:style>
  <w:style w:type="character" w:customStyle="1" w:styleId="13">
    <w:name w:val="未处理的提及1"/>
    <w:basedOn w:val="a1"/>
    <w:autoRedefine/>
    <w:uiPriority w:val="99"/>
    <w:semiHidden/>
    <w:unhideWhenUsed/>
    <w:qFormat/>
    <w:rPr>
      <w:color w:val="605E5C"/>
      <w:shd w:val="clear" w:color="auto" w:fill="E1DFDD"/>
    </w:rPr>
  </w:style>
  <w:style w:type="character" w:customStyle="1" w:styleId="a9">
    <w:name w:val="页脚 字符"/>
    <w:basedOn w:val="a1"/>
    <w:link w:val="a8"/>
    <w:autoRedefine/>
    <w:uiPriority w:val="99"/>
    <w:qFormat/>
    <w:rPr>
      <w:rFonts w:ascii="Calibri" w:hAnsi="Calibri" w:cs="Calibri"/>
      <w:kern w:val="0"/>
      <w:sz w:val="24"/>
      <w:lang w:eastAsia="en-US"/>
      <w14:ligatures w14:val="none"/>
    </w:rPr>
  </w:style>
  <w:style w:type="paragraph" w:customStyle="1" w:styleId="14">
    <w:name w:val="修订1"/>
    <w:autoRedefine/>
    <w:hidden/>
    <w:uiPriority w:val="99"/>
    <w:semiHidden/>
    <w:qFormat/>
    <w:rPr>
      <w:rFonts w:ascii="Calibri" w:eastAsiaTheme="minorEastAsia" w:hAnsi="Calibri" w:cs="Calibri"/>
      <w:sz w:val="24"/>
      <w:szCs w:val="24"/>
      <w:lang w:eastAsia="en-US"/>
    </w:rPr>
  </w:style>
  <w:style w:type="character" w:customStyle="1" w:styleId="a5">
    <w:name w:val="批注文字 字符"/>
    <w:basedOn w:val="a1"/>
    <w:link w:val="a4"/>
    <w:autoRedefine/>
    <w:uiPriority w:val="99"/>
    <w:qFormat/>
    <w:rPr>
      <w:rFonts w:ascii="Calibri" w:hAnsi="Calibri" w:cs="Calibri"/>
      <w:kern w:val="0"/>
      <w:sz w:val="20"/>
      <w:szCs w:val="20"/>
      <w:lang w:eastAsia="en-US"/>
      <w14:ligatures w14:val="none"/>
    </w:rPr>
  </w:style>
  <w:style w:type="character" w:customStyle="1" w:styleId="af2">
    <w:name w:val="批注主题 字符"/>
    <w:basedOn w:val="a5"/>
    <w:link w:val="af1"/>
    <w:autoRedefine/>
    <w:uiPriority w:val="99"/>
    <w:semiHidden/>
    <w:qFormat/>
    <w:rPr>
      <w:rFonts w:ascii="Calibri" w:hAnsi="Calibri" w:cs="Calibri"/>
      <w:b/>
      <w:bCs/>
      <w:kern w:val="0"/>
      <w:sz w:val="20"/>
      <w:szCs w:val="20"/>
      <w:lang w:eastAsia="en-US"/>
      <w14:ligatures w14:val="none"/>
    </w:rPr>
  </w:style>
  <w:style w:type="character" w:customStyle="1" w:styleId="cf01">
    <w:name w:val="cf01"/>
    <w:basedOn w:val="a1"/>
    <w:autoRedefine/>
    <w:qFormat/>
    <w:rPr>
      <w:rFonts w:ascii="Segoe UI" w:hAnsi="Segoe UI" w:cs="Segoe UI" w:hint="default"/>
      <w:sz w:val="18"/>
      <w:szCs w:val="18"/>
    </w:rPr>
  </w:style>
  <w:style w:type="character" w:customStyle="1" w:styleId="ad">
    <w:name w:val="脚注文本 字符"/>
    <w:basedOn w:val="a1"/>
    <w:link w:val="ac"/>
    <w:autoRedefine/>
    <w:uiPriority w:val="99"/>
    <w:semiHidden/>
    <w:qFormat/>
    <w:rPr>
      <w:sz w:val="18"/>
      <w:szCs w:val="18"/>
    </w:rPr>
  </w:style>
  <w:style w:type="paragraph" w:customStyle="1" w:styleId="15">
    <w:name w:val="书目1"/>
    <w:basedOn w:val="a0"/>
    <w:next w:val="a0"/>
    <w:autoRedefine/>
    <w:uiPriority w:val="37"/>
    <w:unhideWhenUsed/>
    <w:qFormat/>
    <w:pPr>
      <w:tabs>
        <w:tab w:val="left" w:pos="384"/>
      </w:tabs>
      <w:spacing w:line="480" w:lineRule="auto"/>
      <w:ind w:left="384" w:hanging="384"/>
    </w:pPr>
  </w:style>
  <w:style w:type="character" w:customStyle="1" w:styleId="a7">
    <w:name w:val="日期 字符"/>
    <w:basedOn w:val="a1"/>
    <w:link w:val="a6"/>
    <w:autoRedefine/>
    <w:uiPriority w:val="99"/>
    <w:semiHidden/>
    <w:qFormat/>
    <w:rPr>
      <w:rFonts w:ascii="Calibri" w:hAnsi="Calibri" w:cs="Calibri"/>
      <w:kern w:val="0"/>
      <w:sz w:val="24"/>
      <w:lang w:eastAsia="en-US"/>
      <w14:ligatures w14:val="none"/>
    </w:rPr>
  </w:style>
  <w:style w:type="paragraph" w:styleId="afe">
    <w:name w:val="Revision"/>
    <w:hidden/>
    <w:uiPriority w:val="99"/>
    <w:unhideWhenUsed/>
    <w:rsid w:val="00A45916"/>
    <w:rPr>
      <w:rFonts w:ascii="Calibri" w:eastAsiaTheme="minorEastAsia" w:hAnsi="Calibri" w:cs="Calibri"/>
      <w:sz w:val="24"/>
      <w:szCs w:val="24"/>
      <w:lang w:eastAsia="en-US"/>
    </w:rPr>
  </w:style>
  <w:style w:type="character" w:styleId="aff">
    <w:name w:val="Unresolved Mention"/>
    <w:basedOn w:val="a1"/>
    <w:uiPriority w:val="99"/>
    <w:semiHidden/>
    <w:unhideWhenUsed/>
    <w:rsid w:val="00A45916"/>
    <w:rPr>
      <w:color w:val="605E5C"/>
      <w:shd w:val="clear" w:color="auto" w:fill="E1DFDD"/>
    </w:rPr>
  </w:style>
  <w:style w:type="paragraph" w:styleId="aff0">
    <w:name w:val="Bibliography"/>
    <w:basedOn w:val="a0"/>
    <w:next w:val="a0"/>
    <w:uiPriority w:val="37"/>
    <w:unhideWhenUsed/>
    <w:rsid w:val="00CB2FF7"/>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ettersong0726@163.com" TargetMode="External"/><Relationship Id="rId13" Type="http://schemas.openxmlformats.org/officeDocument/2006/relationships/hyperlink" Target="mailto:jianying@bjmu.edu.c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anliyingkind@aliyun.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763169497@pku.edu.c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eng.yuan@bjmu.edu.c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wangjingcau@126.com" TargetMode="Externa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F579F-5C1F-4CC9-9AB7-4788FA47F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20</Pages>
  <Words>17235</Words>
  <Characters>98243</Characters>
  <Application>Microsoft Office Word</Application>
  <DocSecurity>0</DocSecurity>
  <Lines>818</Lines>
  <Paragraphs>230</Paragraphs>
  <ScaleCrop>false</ScaleCrop>
  <Company/>
  <LinksUpToDate>false</LinksUpToDate>
  <CharactersWithSpaces>115248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Nilanjana</dc:creator>
  <cp:lastModifiedBy>Jianying Guo</cp:lastModifiedBy>
  <cp:revision>178</cp:revision>
  <cp:lastPrinted>2026-07-10T13:18:00Z</cp:lastPrinted>
  <dcterms:created xsi:type="dcterms:W3CDTF">2026-07-15T15:56:00Z</dcterms:created>
  <dcterms:modified xsi:type="dcterms:W3CDTF">2026-07-24T07:39:00Z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D59AF7E5C2984796AE83869F8B923CF2_12</vt:lpwstr>
  </property>
  <property fmtid="{D5CDD505-2E9C-101B-9397-08002B2CF9AE}" pid="4" name="ZOTERO_PREF_1">
    <vt:lpwstr>&lt;data data-version="3" zotero-version="9.0.6"&gt;&lt;session id="iJeF7wok"/&gt;&lt;style id="http://www.zotero.org/styles/nlm-citation-sequence" locale="en-GB" hasBibliography="1" bibliographyStyleHasBeenSet="1"/&gt;&lt;prefs&gt;&lt;pref name="fieldType" value="Field"/&gt;&lt;/prefs&gt;&lt;</vt:lpwstr>
  </property>
  <property fmtid="{D5CDD505-2E9C-101B-9397-08002B2CF9AE}" pid="5" name="ZOTERO_PREF_2">
    <vt:lpwstr>/data&gt;</vt:lpwstr>
  </property>
</Properties>
</file>