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28C16" w14:textId="41D6AE89" w:rsidR="006305D7" w:rsidRPr="00F20F7A" w:rsidRDefault="006305D7" w:rsidP="00F20F7A">
      <w:pPr>
        <w:pStyle w:val="NormalWeb"/>
        <w:spacing w:before="0" w:beforeAutospacing="0" w:after="0" w:afterAutospacing="0"/>
      </w:pPr>
      <w:r w:rsidRPr="00F20F7A">
        <w:rPr>
          <w:b/>
          <w:bCs/>
        </w:rPr>
        <w:t>TITLE:</w:t>
      </w:r>
      <w:r w:rsidRPr="00F20F7A">
        <w:t xml:space="preserve"> </w:t>
      </w:r>
    </w:p>
    <w:p w14:paraId="37150906" w14:textId="0BF9F84A" w:rsidR="006305D7" w:rsidRDefault="00D52221" w:rsidP="00F20F7A">
      <w:pPr>
        <w:pStyle w:val="ListParagraph"/>
        <w:ind w:left="0"/>
        <w:rPr>
          <w:color w:val="000000" w:themeColor="text1"/>
        </w:rPr>
      </w:pPr>
      <w:r w:rsidRPr="00F20F7A">
        <w:rPr>
          <w:color w:val="000000" w:themeColor="text1"/>
        </w:rPr>
        <w:t>A Microcarrier Bead-Based Three-Dimensional Angiogenesis Model Using Human Umbilical Vein Endothelial Cell</w:t>
      </w:r>
      <w:r w:rsidR="00E42520" w:rsidRPr="00F20F7A">
        <w:rPr>
          <w:color w:val="000000" w:themeColor="text1"/>
        </w:rPr>
        <w:t>s</w:t>
      </w:r>
    </w:p>
    <w:p w14:paraId="2476B5D5" w14:textId="77777777" w:rsidR="009A1E40" w:rsidRPr="00F20F7A" w:rsidRDefault="009A1E40" w:rsidP="00F20F7A">
      <w:pPr>
        <w:pStyle w:val="ListParagraph"/>
        <w:ind w:left="0"/>
        <w:rPr>
          <w:color w:val="000000" w:themeColor="text1"/>
        </w:rPr>
      </w:pPr>
    </w:p>
    <w:p w14:paraId="3D080DA3" w14:textId="7DA2A5D9" w:rsidR="006305D7" w:rsidRPr="00F20F7A" w:rsidRDefault="006305D7" w:rsidP="00F20F7A">
      <w:pPr>
        <w:pStyle w:val="ListParagraph"/>
        <w:ind w:left="0"/>
        <w:rPr>
          <w:bCs/>
          <w:i/>
          <w:color w:val="808080"/>
        </w:rPr>
      </w:pPr>
      <w:r w:rsidRPr="00F20F7A">
        <w:rPr>
          <w:b/>
          <w:bCs/>
        </w:rPr>
        <w:t>AUTHORS</w:t>
      </w:r>
      <w:r w:rsidR="000B662E" w:rsidRPr="00F20F7A">
        <w:rPr>
          <w:b/>
          <w:bCs/>
        </w:rPr>
        <w:t xml:space="preserve"> </w:t>
      </w:r>
      <w:r w:rsidR="009A1E40">
        <w:rPr>
          <w:b/>
          <w:bCs/>
        </w:rPr>
        <w:t>AND</w:t>
      </w:r>
      <w:r w:rsidR="000B662E" w:rsidRPr="00F20F7A">
        <w:rPr>
          <w:b/>
          <w:bCs/>
        </w:rPr>
        <w:t xml:space="preserve"> AFFILIATIONS</w:t>
      </w:r>
      <w:r w:rsidRPr="00F20F7A">
        <w:rPr>
          <w:b/>
          <w:bCs/>
        </w:rPr>
        <w:t>:</w:t>
      </w:r>
    </w:p>
    <w:p w14:paraId="7997BAB2" w14:textId="335232D3" w:rsidR="000164F8" w:rsidRDefault="00D5553E" w:rsidP="00F20F7A">
      <w:pPr>
        <w:pStyle w:val="ListParagraph"/>
        <w:ind w:left="0"/>
        <w:rPr>
          <w:bCs/>
          <w:color w:val="000000" w:themeColor="text1"/>
        </w:rPr>
      </w:pPr>
      <w:r w:rsidRPr="00F20F7A">
        <w:rPr>
          <w:bCs/>
          <w:color w:val="000000" w:themeColor="text1"/>
        </w:rPr>
        <w:t>Jian Lin</w:t>
      </w:r>
      <w:r w:rsidR="007D62AB">
        <w:rPr>
          <w:bCs/>
          <w:color w:val="000000" w:themeColor="text1"/>
          <w:vertAlign w:val="superscript"/>
        </w:rPr>
        <w:t>1</w:t>
      </w:r>
      <w:r w:rsidRPr="00F20F7A">
        <w:rPr>
          <w:bCs/>
          <w:color w:val="000000" w:themeColor="text1"/>
          <w:vertAlign w:val="superscript"/>
        </w:rPr>
        <w:t>,</w:t>
      </w:r>
      <w:r w:rsidR="007D62AB">
        <w:rPr>
          <w:bCs/>
          <w:color w:val="000000" w:themeColor="text1"/>
          <w:vertAlign w:val="superscript"/>
        </w:rPr>
        <w:t>2</w:t>
      </w:r>
      <w:r w:rsidRPr="00F20F7A">
        <w:rPr>
          <w:bCs/>
          <w:color w:val="000000" w:themeColor="text1"/>
          <w:vertAlign w:val="superscript"/>
        </w:rPr>
        <w:t>,</w:t>
      </w:r>
      <w:r w:rsidR="007D62AB">
        <w:rPr>
          <w:bCs/>
          <w:color w:val="000000" w:themeColor="text1"/>
          <w:vertAlign w:val="superscript"/>
        </w:rPr>
        <w:t>3</w:t>
      </w:r>
      <w:r w:rsidR="005D4103">
        <w:rPr>
          <w:bCs/>
          <w:color w:val="000000" w:themeColor="text1"/>
          <w:vertAlign w:val="superscript"/>
        </w:rPr>
        <w:t>#</w:t>
      </w:r>
      <w:r w:rsidR="005D4103">
        <w:rPr>
          <w:bCs/>
          <w:color w:val="000000" w:themeColor="text1"/>
        </w:rPr>
        <w:t>,</w:t>
      </w:r>
      <w:r w:rsidR="00EB7372" w:rsidRPr="00F20F7A">
        <w:rPr>
          <w:bCs/>
          <w:color w:val="000000" w:themeColor="text1"/>
        </w:rPr>
        <w:t xml:space="preserve"> Y</w:t>
      </w:r>
      <w:r w:rsidR="005304FF" w:rsidRPr="00F20F7A">
        <w:rPr>
          <w:bCs/>
          <w:color w:val="000000" w:themeColor="text1"/>
          <w:lang w:eastAsia="zh-CN"/>
        </w:rPr>
        <w:t>ing</w:t>
      </w:r>
      <w:r w:rsidR="00EB7372" w:rsidRPr="00F20F7A">
        <w:rPr>
          <w:bCs/>
          <w:color w:val="000000" w:themeColor="text1"/>
        </w:rPr>
        <w:t xml:space="preserve"> </w:t>
      </w:r>
      <w:r w:rsidR="000940D1" w:rsidRPr="00F20F7A">
        <w:rPr>
          <w:bCs/>
          <w:color w:val="000000" w:themeColor="text1"/>
          <w:lang w:eastAsia="zh-CN"/>
        </w:rPr>
        <w:t>Zhu</w:t>
      </w:r>
      <w:r w:rsidR="007D62AB">
        <w:rPr>
          <w:bCs/>
          <w:color w:val="000000" w:themeColor="text1"/>
          <w:vertAlign w:val="superscript"/>
        </w:rPr>
        <w:t>1</w:t>
      </w:r>
      <w:r w:rsidR="005D4103">
        <w:rPr>
          <w:bCs/>
          <w:color w:val="000000" w:themeColor="text1"/>
          <w:vertAlign w:val="superscript"/>
        </w:rPr>
        <w:t>#</w:t>
      </w:r>
      <w:r w:rsidR="005D4103">
        <w:rPr>
          <w:bCs/>
          <w:color w:val="000000" w:themeColor="text1"/>
        </w:rPr>
        <w:t>,</w:t>
      </w:r>
      <w:r w:rsidRPr="00F20F7A">
        <w:rPr>
          <w:bCs/>
          <w:color w:val="000000" w:themeColor="text1"/>
        </w:rPr>
        <w:t xml:space="preserve"> Yin Chen</w:t>
      </w:r>
      <w:r w:rsidR="007D62AB">
        <w:rPr>
          <w:bCs/>
          <w:color w:val="000000" w:themeColor="text1"/>
          <w:vertAlign w:val="superscript"/>
        </w:rPr>
        <w:t>1</w:t>
      </w:r>
      <w:r w:rsidR="005D4103">
        <w:rPr>
          <w:bCs/>
          <w:color w:val="000000" w:themeColor="text1"/>
        </w:rPr>
        <w:t>,</w:t>
      </w:r>
      <w:r w:rsidRPr="00F20F7A">
        <w:rPr>
          <w:bCs/>
          <w:color w:val="000000" w:themeColor="text1"/>
        </w:rPr>
        <w:t xml:space="preserve"> </w:t>
      </w:r>
      <w:proofErr w:type="spellStart"/>
      <w:r w:rsidRPr="00F20F7A">
        <w:rPr>
          <w:bCs/>
          <w:color w:val="000000" w:themeColor="text1"/>
        </w:rPr>
        <w:t>Xingkai</w:t>
      </w:r>
      <w:proofErr w:type="spellEnd"/>
      <w:r w:rsidRPr="00F20F7A">
        <w:rPr>
          <w:bCs/>
          <w:color w:val="000000" w:themeColor="text1"/>
        </w:rPr>
        <w:t xml:space="preserve"> Zhou</w:t>
      </w:r>
      <w:r w:rsidR="007D62AB">
        <w:rPr>
          <w:bCs/>
          <w:color w:val="000000" w:themeColor="text1"/>
          <w:vertAlign w:val="superscript"/>
        </w:rPr>
        <w:t>1</w:t>
      </w:r>
      <w:r w:rsidR="005D4103">
        <w:rPr>
          <w:bCs/>
          <w:color w:val="000000" w:themeColor="text1"/>
        </w:rPr>
        <w:t>,</w:t>
      </w:r>
      <w:r w:rsidRPr="00F20F7A">
        <w:rPr>
          <w:bCs/>
          <w:color w:val="000000" w:themeColor="text1"/>
        </w:rPr>
        <w:t xml:space="preserve"> Ting Ye</w:t>
      </w:r>
      <w:r w:rsidR="007D62AB">
        <w:rPr>
          <w:bCs/>
          <w:color w:val="000000" w:themeColor="text1"/>
          <w:vertAlign w:val="superscript"/>
        </w:rPr>
        <w:t>1</w:t>
      </w:r>
      <w:r w:rsidR="005D4103">
        <w:rPr>
          <w:bCs/>
          <w:color w:val="000000" w:themeColor="text1"/>
        </w:rPr>
        <w:t>,</w:t>
      </w:r>
      <w:r w:rsidRPr="00F20F7A">
        <w:rPr>
          <w:bCs/>
          <w:color w:val="000000" w:themeColor="text1"/>
        </w:rPr>
        <w:t xml:space="preserve"> Yibo Wu</w:t>
      </w:r>
      <w:r w:rsidR="007D62AB">
        <w:rPr>
          <w:bCs/>
          <w:color w:val="000000" w:themeColor="text1"/>
          <w:vertAlign w:val="superscript"/>
        </w:rPr>
        <w:t>1</w:t>
      </w:r>
      <w:r w:rsidR="005D4103">
        <w:rPr>
          <w:bCs/>
          <w:color w:val="000000" w:themeColor="text1"/>
        </w:rPr>
        <w:t>,</w:t>
      </w:r>
      <w:r w:rsidRPr="00F20F7A">
        <w:rPr>
          <w:bCs/>
          <w:color w:val="000000" w:themeColor="text1"/>
        </w:rPr>
        <w:t xml:space="preserve"> Shuang Wu</w:t>
      </w:r>
      <w:r w:rsidR="007D62AB">
        <w:rPr>
          <w:bCs/>
          <w:color w:val="000000" w:themeColor="text1"/>
          <w:vertAlign w:val="superscript"/>
        </w:rPr>
        <w:t>1</w:t>
      </w:r>
      <w:r w:rsidR="005D4103">
        <w:rPr>
          <w:bCs/>
          <w:color w:val="000000" w:themeColor="text1"/>
        </w:rPr>
        <w:t>,</w:t>
      </w:r>
      <w:r w:rsidR="00E60A97" w:rsidRPr="00F20F7A">
        <w:rPr>
          <w:bCs/>
          <w:color w:val="000000" w:themeColor="text1"/>
        </w:rPr>
        <w:t xml:space="preserve"> Shu </w:t>
      </w:r>
      <w:r w:rsidR="00FE2BF6" w:rsidRPr="00F20F7A">
        <w:rPr>
          <w:bCs/>
          <w:color w:val="000000" w:themeColor="text1"/>
          <w:lang w:eastAsia="zh-CN"/>
        </w:rPr>
        <w:t>Yang</w:t>
      </w:r>
      <w:r w:rsidR="007D62AB">
        <w:rPr>
          <w:bCs/>
          <w:color w:val="000000" w:themeColor="text1"/>
          <w:vertAlign w:val="superscript"/>
        </w:rPr>
        <w:t>1</w:t>
      </w:r>
      <w:r w:rsidR="005D4103">
        <w:rPr>
          <w:bCs/>
          <w:color w:val="000000" w:themeColor="text1"/>
        </w:rPr>
        <w:t>,</w:t>
      </w:r>
      <w:r w:rsidRPr="00F20F7A">
        <w:rPr>
          <w:bCs/>
          <w:i/>
          <w:iCs/>
          <w:color w:val="000000" w:themeColor="text1"/>
        </w:rPr>
        <w:t xml:space="preserve"> </w:t>
      </w:r>
      <w:r w:rsidRPr="00F20F7A">
        <w:rPr>
          <w:bCs/>
          <w:color w:val="000000" w:themeColor="text1"/>
        </w:rPr>
        <w:t>Yang He</w:t>
      </w:r>
      <w:r w:rsidR="002D505C">
        <w:rPr>
          <w:bCs/>
          <w:color w:val="000000" w:themeColor="text1"/>
          <w:vertAlign w:val="superscript"/>
        </w:rPr>
        <w:t>4</w:t>
      </w:r>
      <w:r w:rsidRPr="005D4103">
        <w:rPr>
          <w:bCs/>
          <w:color w:val="000000" w:themeColor="text1"/>
        </w:rPr>
        <w:t>*</w:t>
      </w:r>
      <w:r w:rsidR="005D4103">
        <w:rPr>
          <w:bCs/>
          <w:color w:val="000000" w:themeColor="text1"/>
        </w:rPr>
        <w:t>,</w:t>
      </w:r>
      <w:r w:rsidR="004B5660" w:rsidRPr="00F20F7A">
        <w:rPr>
          <w:bCs/>
          <w:color w:val="000000" w:themeColor="text1"/>
          <w:lang w:eastAsia="zh-CN"/>
        </w:rPr>
        <w:t xml:space="preserve"> </w:t>
      </w:r>
      <w:proofErr w:type="spellStart"/>
      <w:r w:rsidR="004305D6" w:rsidRPr="00F20F7A">
        <w:rPr>
          <w:bCs/>
          <w:color w:val="000000" w:themeColor="text1"/>
        </w:rPr>
        <w:t>Yongsheng</w:t>
      </w:r>
      <w:proofErr w:type="spellEnd"/>
      <w:r w:rsidR="004305D6" w:rsidRPr="00F20F7A">
        <w:rPr>
          <w:bCs/>
          <w:color w:val="000000" w:themeColor="text1"/>
        </w:rPr>
        <w:t xml:space="preserve"> Li</w:t>
      </w:r>
      <w:r w:rsidR="00C12BF2">
        <w:rPr>
          <w:bCs/>
          <w:color w:val="000000" w:themeColor="text1"/>
          <w:vertAlign w:val="superscript"/>
        </w:rPr>
        <w:t>5</w:t>
      </w:r>
      <w:r w:rsidR="004305D6" w:rsidRPr="00F20F7A">
        <w:rPr>
          <w:bCs/>
          <w:color w:val="000000" w:themeColor="text1"/>
          <w:vertAlign w:val="superscript"/>
        </w:rPr>
        <w:t>,</w:t>
      </w:r>
      <w:r w:rsidR="00C12BF2">
        <w:rPr>
          <w:bCs/>
          <w:color w:val="000000" w:themeColor="text1"/>
          <w:vertAlign w:val="superscript"/>
        </w:rPr>
        <w:t>6</w:t>
      </w:r>
      <w:r w:rsidR="004305D6" w:rsidRPr="005D4103">
        <w:rPr>
          <w:bCs/>
          <w:color w:val="000000" w:themeColor="text1"/>
        </w:rPr>
        <w:t>*</w:t>
      </w:r>
    </w:p>
    <w:p w14:paraId="3C0A917C" w14:textId="77777777" w:rsidR="005D4103" w:rsidRPr="00F20F7A" w:rsidRDefault="005D4103" w:rsidP="00F20F7A">
      <w:pPr>
        <w:pStyle w:val="ListParagraph"/>
        <w:ind w:left="0"/>
        <w:rPr>
          <w:bCs/>
          <w:color w:val="000000" w:themeColor="text1"/>
        </w:rPr>
      </w:pPr>
    </w:p>
    <w:p w14:paraId="62F9065A" w14:textId="6D95652B" w:rsidR="000164F8" w:rsidRPr="00F20F7A" w:rsidRDefault="002D505C" w:rsidP="008046F6">
      <w:pPr>
        <w:pStyle w:val="ListParagraph"/>
        <w:ind w:left="0"/>
        <w:rPr>
          <w:bCs/>
          <w:color w:val="000000" w:themeColor="text1"/>
        </w:rPr>
      </w:pPr>
      <w:r>
        <w:rPr>
          <w:bCs/>
          <w:color w:val="000000" w:themeColor="text1"/>
          <w:vertAlign w:val="superscript"/>
        </w:rPr>
        <w:t>1</w:t>
      </w:r>
      <w:r w:rsidR="000164F8" w:rsidRPr="00F20F7A">
        <w:rPr>
          <w:bCs/>
          <w:color w:val="000000" w:themeColor="text1"/>
        </w:rPr>
        <w:t xml:space="preserve">Kunming </w:t>
      </w:r>
      <w:proofErr w:type="spellStart"/>
      <w:r w:rsidR="000164F8" w:rsidRPr="00F20F7A">
        <w:rPr>
          <w:bCs/>
          <w:color w:val="000000" w:themeColor="text1"/>
        </w:rPr>
        <w:t>Stomatological</w:t>
      </w:r>
      <w:proofErr w:type="spellEnd"/>
      <w:r w:rsidR="000164F8" w:rsidRPr="00F20F7A">
        <w:rPr>
          <w:bCs/>
          <w:color w:val="000000" w:themeColor="text1"/>
        </w:rPr>
        <w:t xml:space="preserve"> Hospital North City District Branch, Kunming, Yunnan, China</w:t>
      </w:r>
    </w:p>
    <w:p w14:paraId="06759300" w14:textId="2B7764D4" w:rsidR="000164F8" w:rsidRPr="00F20F7A" w:rsidRDefault="002D505C" w:rsidP="008046F6">
      <w:pPr>
        <w:pStyle w:val="ListParagraph"/>
        <w:ind w:left="0"/>
        <w:rPr>
          <w:bCs/>
          <w:color w:val="000000" w:themeColor="text1"/>
        </w:rPr>
      </w:pPr>
      <w:r>
        <w:rPr>
          <w:bCs/>
          <w:color w:val="000000" w:themeColor="text1"/>
          <w:vertAlign w:val="superscript"/>
        </w:rPr>
        <w:t>2</w:t>
      </w:r>
      <w:r w:rsidR="000164F8" w:rsidRPr="00F20F7A">
        <w:rPr>
          <w:bCs/>
          <w:color w:val="000000" w:themeColor="text1"/>
        </w:rPr>
        <w:t>The Affiliated Stomatology Hospital of Kunming Medical University, Kunming, Yunnan, China</w:t>
      </w:r>
    </w:p>
    <w:p w14:paraId="6795147B" w14:textId="1CC21E39" w:rsidR="000164F8" w:rsidRDefault="002D505C" w:rsidP="008046F6">
      <w:pPr>
        <w:pStyle w:val="ListParagraph"/>
        <w:ind w:left="0"/>
        <w:rPr>
          <w:bCs/>
          <w:color w:val="000000" w:themeColor="text1"/>
        </w:rPr>
      </w:pPr>
      <w:r>
        <w:rPr>
          <w:bCs/>
          <w:color w:val="000000" w:themeColor="text1"/>
          <w:vertAlign w:val="superscript"/>
        </w:rPr>
        <w:t>3</w:t>
      </w:r>
      <w:r w:rsidR="000164F8" w:rsidRPr="00F20F7A">
        <w:rPr>
          <w:bCs/>
          <w:color w:val="000000" w:themeColor="text1"/>
        </w:rPr>
        <w:t>Yunnan Key Laboratory of Stomatology, Kunming Medical University, Kunming, Yunnan, China</w:t>
      </w:r>
    </w:p>
    <w:p w14:paraId="77E36F6F" w14:textId="099C8A36" w:rsidR="000F3A31" w:rsidRPr="00F20F7A" w:rsidRDefault="000F3A31" w:rsidP="000F3A31">
      <w:pPr>
        <w:pStyle w:val="ListParagraph"/>
        <w:ind w:left="0"/>
        <w:rPr>
          <w:bCs/>
          <w:color w:val="000000" w:themeColor="text1"/>
        </w:rPr>
      </w:pPr>
      <w:r>
        <w:rPr>
          <w:bCs/>
          <w:color w:val="000000" w:themeColor="text1"/>
          <w:vertAlign w:val="superscript"/>
        </w:rPr>
        <w:t>4</w:t>
      </w:r>
      <w:r w:rsidRPr="00F20F7A">
        <w:rPr>
          <w:bCs/>
          <w:color w:val="000000" w:themeColor="text1"/>
        </w:rPr>
        <w:t>Shiyan Key Laboratory of Comprehensive Prevention and Treatment of Oral Cancer, Department of Stomatology, Taihe Hospital, Hubei University of Medicine, Shiyan, Hubei, China</w:t>
      </w:r>
    </w:p>
    <w:p w14:paraId="3D76E6B5" w14:textId="458332FB" w:rsidR="000F3A31" w:rsidRPr="00F20F7A" w:rsidRDefault="000F3A31" w:rsidP="000F3A31">
      <w:pPr>
        <w:pStyle w:val="ListParagraph"/>
        <w:ind w:left="0"/>
        <w:rPr>
          <w:bCs/>
          <w:color w:val="000000" w:themeColor="text1"/>
        </w:rPr>
      </w:pPr>
      <w:r>
        <w:rPr>
          <w:bCs/>
          <w:color w:val="000000" w:themeColor="text1"/>
          <w:vertAlign w:val="superscript"/>
        </w:rPr>
        <w:t>5</w:t>
      </w:r>
      <w:r w:rsidRPr="00F20F7A">
        <w:rPr>
          <w:bCs/>
          <w:color w:val="000000" w:themeColor="text1"/>
        </w:rPr>
        <w:t>Department of Oral and Maxillofacial Surgery, Yunnan First People’s Hospital, Kunming, Yunnan, China</w:t>
      </w:r>
    </w:p>
    <w:p w14:paraId="157D9169" w14:textId="77341935" w:rsidR="000F3A31" w:rsidRPr="00F20F7A" w:rsidRDefault="000F3A31" w:rsidP="000F3A31">
      <w:pPr>
        <w:pStyle w:val="ListParagraph"/>
        <w:ind w:left="0"/>
        <w:rPr>
          <w:bCs/>
          <w:color w:val="000000" w:themeColor="text1"/>
        </w:rPr>
      </w:pPr>
      <w:r>
        <w:rPr>
          <w:bCs/>
          <w:color w:val="000000" w:themeColor="text1"/>
          <w:vertAlign w:val="superscript"/>
        </w:rPr>
        <w:t>6</w:t>
      </w:r>
      <w:r w:rsidRPr="00F20F7A">
        <w:rPr>
          <w:bCs/>
          <w:color w:val="000000" w:themeColor="text1"/>
        </w:rPr>
        <w:t>The Affiliated Hospital of Kunming University of Science and Technology, Kunming, Yunnan, China</w:t>
      </w:r>
    </w:p>
    <w:p w14:paraId="59764E83" w14:textId="77777777" w:rsidR="000F3A31" w:rsidRPr="00F20F7A" w:rsidRDefault="000F3A31" w:rsidP="008046F6">
      <w:pPr>
        <w:pStyle w:val="ListParagraph"/>
        <w:ind w:left="0"/>
        <w:rPr>
          <w:bCs/>
          <w:color w:val="000000" w:themeColor="text1"/>
        </w:rPr>
      </w:pPr>
    </w:p>
    <w:p w14:paraId="622805FA" w14:textId="4494C223" w:rsidR="00D15131" w:rsidRPr="003C0B22" w:rsidRDefault="00D15131" w:rsidP="008046F6">
      <w:pPr>
        <w:pStyle w:val="NormalWeb"/>
        <w:spacing w:before="0" w:beforeAutospacing="0" w:after="0" w:afterAutospacing="0"/>
        <w:rPr>
          <w:i/>
          <w:color w:val="7F7F7F" w:themeColor="text1" w:themeTint="80"/>
        </w:rPr>
      </w:pPr>
      <w:r w:rsidRPr="003C0B22">
        <w:t>E</w:t>
      </w:r>
      <w:r w:rsidR="003C0B22" w:rsidRPr="003C0B22">
        <w:t>mail addresses</w:t>
      </w:r>
      <w:r w:rsidR="003C0B22">
        <w:t xml:space="preserve"> of the co-authors</w:t>
      </w:r>
      <w:r w:rsidRPr="003C0B22">
        <w:t xml:space="preserve">: </w:t>
      </w:r>
    </w:p>
    <w:p w14:paraId="100C37D8" w14:textId="6382CC2B" w:rsidR="003B4AFF" w:rsidRPr="00F20F7A" w:rsidRDefault="00DE2223" w:rsidP="008046F6">
      <w:pPr>
        <w:pStyle w:val="NormalWeb"/>
        <w:spacing w:before="0" w:beforeAutospacing="0" w:after="0" w:afterAutospacing="0"/>
        <w:rPr>
          <w:bCs/>
          <w:color w:val="000000" w:themeColor="text1"/>
        </w:rPr>
      </w:pPr>
      <w:r w:rsidRPr="00F20F7A">
        <w:rPr>
          <w:bCs/>
          <w:color w:val="000000" w:themeColor="text1"/>
        </w:rPr>
        <w:t>Jian Lin</w:t>
      </w:r>
      <w:r w:rsidR="00343DB6">
        <w:rPr>
          <w:bCs/>
          <w:color w:val="000000" w:themeColor="text1"/>
        </w:rPr>
        <w:tab/>
      </w:r>
      <w:r w:rsidR="00343DB6">
        <w:rPr>
          <w:bCs/>
          <w:color w:val="000000" w:themeColor="text1"/>
        </w:rPr>
        <w:tab/>
      </w:r>
      <w:r w:rsidR="00343DB6">
        <w:rPr>
          <w:bCs/>
          <w:color w:val="000000" w:themeColor="text1"/>
        </w:rPr>
        <w:tab/>
        <w:t>(</w:t>
      </w:r>
      <w:hyperlink r:id="rId8" w:history="1">
        <w:r w:rsidR="00343DB6" w:rsidRPr="00DA3AE6">
          <w:rPr>
            <w:rStyle w:val="Hyperlink"/>
            <w:bCs/>
          </w:rPr>
          <w:t>lj13669797144@163.com</w:t>
        </w:r>
      </w:hyperlink>
      <w:r w:rsidR="00343DB6">
        <w:t>)</w:t>
      </w:r>
    </w:p>
    <w:p w14:paraId="59F05B27" w14:textId="3EA2D93A" w:rsidR="00873C09" w:rsidRDefault="00C62762" w:rsidP="008046F6">
      <w:pPr>
        <w:pStyle w:val="NormalWeb"/>
        <w:spacing w:before="0" w:beforeAutospacing="0" w:after="0" w:afterAutospacing="0"/>
        <w:rPr>
          <w:bCs/>
          <w:color w:val="000000" w:themeColor="text1"/>
          <w:lang w:eastAsia="zh-CN"/>
        </w:rPr>
      </w:pPr>
      <w:r w:rsidRPr="00F20F7A">
        <w:rPr>
          <w:bCs/>
          <w:color w:val="000000" w:themeColor="text1"/>
          <w:lang w:eastAsia="zh-CN"/>
        </w:rPr>
        <w:t>Ying</w:t>
      </w:r>
      <w:r w:rsidR="00873C09" w:rsidRPr="00F20F7A">
        <w:rPr>
          <w:bCs/>
          <w:color w:val="000000" w:themeColor="text1"/>
        </w:rPr>
        <w:t xml:space="preserve"> </w:t>
      </w:r>
      <w:r w:rsidR="00873C09" w:rsidRPr="00F20F7A">
        <w:rPr>
          <w:bCs/>
          <w:color w:val="000000" w:themeColor="text1"/>
          <w:lang w:eastAsia="zh-CN"/>
        </w:rPr>
        <w:t>Zhu</w:t>
      </w:r>
      <w:r w:rsidR="00343DB6">
        <w:rPr>
          <w:bCs/>
          <w:color w:val="000000" w:themeColor="text1"/>
        </w:rPr>
        <w:tab/>
      </w:r>
      <w:r w:rsidR="00343DB6">
        <w:rPr>
          <w:bCs/>
          <w:color w:val="000000" w:themeColor="text1"/>
        </w:rPr>
        <w:tab/>
        <w:t>(</w:t>
      </w:r>
      <w:hyperlink r:id="rId9" w:history="1">
        <w:r w:rsidR="00343DB6" w:rsidRPr="00DA3AE6">
          <w:rPr>
            <w:rStyle w:val="Hyperlink"/>
            <w:bCs/>
            <w:lang w:eastAsia="zh-CN"/>
          </w:rPr>
          <w:t>18788195964@163.com</w:t>
        </w:r>
      </w:hyperlink>
      <w:r w:rsidR="00343DB6">
        <w:rPr>
          <w:bCs/>
          <w:color w:val="000000" w:themeColor="text1"/>
          <w:lang w:eastAsia="zh-CN"/>
        </w:rPr>
        <w:t>)</w:t>
      </w:r>
    </w:p>
    <w:p w14:paraId="558F05D4" w14:textId="011B9D3C" w:rsidR="003B4AFF" w:rsidRPr="00F20F7A" w:rsidRDefault="00B3443A" w:rsidP="008046F6">
      <w:pPr>
        <w:pStyle w:val="NormalWeb"/>
        <w:spacing w:before="0" w:beforeAutospacing="0" w:after="0" w:afterAutospacing="0"/>
        <w:rPr>
          <w:bCs/>
          <w:color w:val="000000" w:themeColor="text1"/>
        </w:rPr>
      </w:pPr>
      <w:r w:rsidRPr="00F20F7A">
        <w:rPr>
          <w:bCs/>
          <w:color w:val="000000" w:themeColor="text1"/>
        </w:rPr>
        <w:t>Yin Chen</w:t>
      </w:r>
      <w:r w:rsidR="00343DB6">
        <w:rPr>
          <w:bCs/>
          <w:color w:val="000000" w:themeColor="text1"/>
        </w:rPr>
        <w:tab/>
      </w:r>
      <w:r w:rsidR="00343DB6">
        <w:rPr>
          <w:bCs/>
          <w:color w:val="000000" w:themeColor="text1"/>
        </w:rPr>
        <w:tab/>
        <w:t>(</w:t>
      </w:r>
      <w:hyperlink r:id="rId10" w:history="1">
        <w:r w:rsidR="00343DB6" w:rsidRPr="00DA3AE6">
          <w:rPr>
            <w:rStyle w:val="Hyperlink"/>
            <w:bCs/>
          </w:rPr>
          <w:t>lengmo5ht@sohu.com</w:t>
        </w:r>
      </w:hyperlink>
      <w:r w:rsidR="00343DB6">
        <w:t>)</w:t>
      </w:r>
    </w:p>
    <w:p w14:paraId="2091B5EC" w14:textId="57AF1F85" w:rsidR="003B4AFF" w:rsidRPr="00F20F7A" w:rsidRDefault="005675B8" w:rsidP="008046F6">
      <w:pPr>
        <w:pStyle w:val="NormalWeb"/>
        <w:spacing w:before="0" w:beforeAutospacing="0" w:after="0" w:afterAutospacing="0"/>
        <w:rPr>
          <w:bCs/>
          <w:color w:val="000000" w:themeColor="text1"/>
        </w:rPr>
      </w:pPr>
      <w:proofErr w:type="spellStart"/>
      <w:r w:rsidRPr="00F20F7A">
        <w:rPr>
          <w:bCs/>
          <w:color w:val="000000" w:themeColor="text1"/>
        </w:rPr>
        <w:t>Xingkai</w:t>
      </w:r>
      <w:proofErr w:type="spellEnd"/>
      <w:r w:rsidRPr="00F20F7A">
        <w:rPr>
          <w:bCs/>
          <w:color w:val="000000" w:themeColor="text1"/>
        </w:rPr>
        <w:t xml:space="preserve"> Zhou</w:t>
      </w:r>
      <w:r w:rsidR="00343DB6">
        <w:rPr>
          <w:bCs/>
          <w:color w:val="000000" w:themeColor="text1"/>
        </w:rPr>
        <w:tab/>
      </w:r>
      <w:r w:rsidR="00343DB6">
        <w:rPr>
          <w:bCs/>
          <w:color w:val="000000" w:themeColor="text1"/>
        </w:rPr>
        <w:tab/>
        <w:t>(</w:t>
      </w:r>
      <w:hyperlink r:id="rId11" w:history="1">
        <w:r w:rsidR="00343DB6" w:rsidRPr="00DA3AE6">
          <w:rPr>
            <w:rStyle w:val="Hyperlink"/>
            <w:bCs/>
          </w:rPr>
          <w:t>z15559666710@163.com</w:t>
        </w:r>
      </w:hyperlink>
      <w:r w:rsidR="00343DB6">
        <w:t>)</w:t>
      </w:r>
    </w:p>
    <w:p w14:paraId="5DC3A766" w14:textId="2704E3A7" w:rsidR="003B4AFF" w:rsidRPr="00F20F7A" w:rsidRDefault="002E61EF" w:rsidP="008046F6">
      <w:pPr>
        <w:pStyle w:val="NormalWeb"/>
        <w:spacing w:before="0" w:beforeAutospacing="0" w:after="0" w:afterAutospacing="0"/>
        <w:rPr>
          <w:bCs/>
          <w:color w:val="000000" w:themeColor="text1"/>
        </w:rPr>
      </w:pPr>
      <w:r w:rsidRPr="00F20F7A">
        <w:rPr>
          <w:bCs/>
          <w:color w:val="000000" w:themeColor="text1"/>
        </w:rPr>
        <w:t>Ting Ye</w:t>
      </w:r>
      <w:r w:rsidR="00343DB6">
        <w:rPr>
          <w:bCs/>
          <w:color w:val="000000" w:themeColor="text1"/>
        </w:rPr>
        <w:tab/>
      </w:r>
      <w:r w:rsidR="00343DB6">
        <w:rPr>
          <w:bCs/>
          <w:color w:val="000000" w:themeColor="text1"/>
        </w:rPr>
        <w:tab/>
      </w:r>
      <w:r w:rsidR="00343DB6">
        <w:rPr>
          <w:bCs/>
          <w:color w:val="000000" w:themeColor="text1"/>
        </w:rPr>
        <w:tab/>
        <w:t>(</w:t>
      </w:r>
      <w:hyperlink r:id="rId12" w:history="1">
        <w:r w:rsidR="00343DB6" w:rsidRPr="00DA3AE6">
          <w:rPr>
            <w:rStyle w:val="Hyperlink"/>
            <w:bCs/>
          </w:rPr>
          <w:t>m13890976954@163.com</w:t>
        </w:r>
      </w:hyperlink>
      <w:r w:rsidR="00343DB6">
        <w:t>)</w:t>
      </w:r>
    </w:p>
    <w:p w14:paraId="6DA0C3B6" w14:textId="3502D1E7" w:rsidR="003B4AFF" w:rsidRPr="00F20F7A" w:rsidRDefault="006A332C" w:rsidP="008046F6">
      <w:pPr>
        <w:pStyle w:val="NormalWeb"/>
        <w:spacing w:before="0" w:beforeAutospacing="0" w:after="0" w:afterAutospacing="0"/>
        <w:rPr>
          <w:bCs/>
          <w:color w:val="000000" w:themeColor="text1"/>
        </w:rPr>
      </w:pPr>
      <w:r w:rsidRPr="00F20F7A">
        <w:rPr>
          <w:bCs/>
          <w:color w:val="000000" w:themeColor="text1"/>
        </w:rPr>
        <w:t>Yibo Wu</w:t>
      </w:r>
      <w:r w:rsidR="00343DB6">
        <w:rPr>
          <w:bCs/>
          <w:color w:val="000000" w:themeColor="text1"/>
        </w:rPr>
        <w:tab/>
      </w:r>
      <w:r w:rsidR="00343DB6">
        <w:rPr>
          <w:bCs/>
          <w:color w:val="000000" w:themeColor="text1"/>
        </w:rPr>
        <w:tab/>
        <w:t>(</w:t>
      </w:r>
      <w:hyperlink r:id="rId13" w:history="1">
        <w:r w:rsidR="00343DB6" w:rsidRPr="00DA3AE6">
          <w:rPr>
            <w:rStyle w:val="Hyperlink"/>
            <w:bCs/>
          </w:rPr>
          <w:t>520elysia1314520@gmail.com</w:t>
        </w:r>
      </w:hyperlink>
      <w:r w:rsidR="00343DB6">
        <w:t>)</w:t>
      </w:r>
    </w:p>
    <w:p w14:paraId="43C69FAC" w14:textId="5BCBC744" w:rsidR="003B58AC" w:rsidRPr="008046F6" w:rsidRDefault="003B58AC" w:rsidP="008046F6">
      <w:pPr>
        <w:pStyle w:val="NormalWeb"/>
        <w:spacing w:before="0" w:beforeAutospacing="0" w:after="0" w:afterAutospacing="0"/>
        <w:rPr>
          <w:bCs/>
          <w:color w:val="000000" w:themeColor="text1"/>
        </w:rPr>
      </w:pPr>
      <w:r w:rsidRPr="008046F6">
        <w:rPr>
          <w:bCs/>
          <w:color w:val="000000" w:themeColor="text1"/>
        </w:rPr>
        <w:t>Shuang Wu</w:t>
      </w:r>
      <w:r w:rsidR="00343DB6">
        <w:rPr>
          <w:bCs/>
          <w:color w:val="000000" w:themeColor="text1"/>
        </w:rPr>
        <w:tab/>
      </w:r>
      <w:r w:rsidR="00343DB6">
        <w:rPr>
          <w:bCs/>
          <w:color w:val="000000" w:themeColor="text1"/>
        </w:rPr>
        <w:tab/>
        <w:t>(</w:t>
      </w:r>
      <w:hyperlink r:id="rId14" w:history="1">
        <w:r w:rsidR="00343DB6" w:rsidRPr="00DA3AE6">
          <w:rPr>
            <w:rStyle w:val="Hyperlink"/>
            <w:bCs/>
          </w:rPr>
          <w:t>W2926827215@icloud.com</w:t>
        </w:r>
      </w:hyperlink>
      <w:r w:rsidR="00343DB6">
        <w:t>)</w:t>
      </w:r>
    </w:p>
    <w:p w14:paraId="0A359F4B" w14:textId="34E7DA3E" w:rsidR="009A3638" w:rsidRDefault="009A3638" w:rsidP="008046F6">
      <w:pPr>
        <w:pStyle w:val="NormalWeb"/>
        <w:spacing w:before="0" w:beforeAutospacing="0" w:after="0" w:afterAutospacing="0"/>
        <w:rPr>
          <w:bCs/>
          <w:color w:val="000000" w:themeColor="text1"/>
        </w:rPr>
      </w:pPr>
      <w:r w:rsidRPr="00F20F7A">
        <w:rPr>
          <w:bCs/>
          <w:color w:val="000000" w:themeColor="text1"/>
        </w:rPr>
        <w:t xml:space="preserve">Shu </w:t>
      </w:r>
      <w:r w:rsidRPr="00F20F7A">
        <w:rPr>
          <w:bCs/>
          <w:color w:val="000000" w:themeColor="text1"/>
          <w:lang w:eastAsia="zh-CN"/>
        </w:rPr>
        <w:t>Yang</w:t>
      </w:r>
      <w:r w:rsidR="00343DB6">
        <w:rPr>
          <w:bCs/>
          <w:color w:val="000000" w:themeColor="text1"/>
        </w:rPr>
        <w:tab/>
      </w:r>
      <w:r w:rsidR="00343DB6">
        <w:rPr>
          <w:bCs/>
          <w:color w:val="000000" w:themeColor="text1"/>
        </w:rPr>
        <w:tab/>
        <w:t>(</w:t>
      </w:r>
      <w:hyperlink r:id="rId15" w:history="1">
        <w:r w:rsidR="00343DB6" w:rsidRPr="00DA3AE6">
          <w:rPr>
            <w:rStyle w:val="Hyperlink"/>
            <w:bCs/>
          </w:rPr>
          <w:t>shuyang563796330@163.com</w:t>
        </w:r>
      </w:hyperlink>
      <w:r w:rsidR="00343DB6">
        <w:rPr>
          <w:bCs/>
          <w:color w:val="000000" w:themeColor="text1"/>
        </w:rPr>
        <w:t>)</w:t>
      </w:r>
    </w:p>
    <w:p w14:paraId="4CAC2C73" w14:textId="77777777" w:rsidR="00343DB6" w:rsidRDefault="00343DB6" w:rsidP="00343DB6">
      <w:pPr>
        <w:pStyle w:val="NormalWeb"/>
        <w:spacing w:before="0" w:beforeAutospacing="0" w:after="0" w:afterAutospacing="0"/>
        <w:rPr>
          <w:b/>
          <w:bCs/>
          <w:color w:val="000000" w:themeColor="text1"/>
        </w:rPr>
      </w:pPr>
    </w:p>
    <w:p w14:paraId="2CF9E26C" w14:textId="0D53A703" w:rsidR="00343DB6" w:rsidRPr="00343DB6" w:rsidRDefault="00343DB6" w:rsidP="00343DB6">
      <w:pPr>
        <w:pStyle w:val="NormalWeb"/>
        <w:spacing w:before="0" w:beforeAutospacing="0" w:after="0" w:afterAutospacing="0"/>
        <w:rPr>
          <w:color w:val="000000" w:themeColor="text1"/>
        </w:rPr>
      </w:pPr>
      <w:r>
        <w:rPr>
          <w:color w:val="000000" w:themeColor="text1"/>
        </w:rPr>
        <w:t>*</w:t>
      </w:r>
      <w:r w:rsidRPr="00343DB6">
        <w:rPr>
          <w:color w:val="000000" w:themeColor="text1"/>
        </w:rPr>
        <w:t>Corresponding author</w:t>
      </w:r>
      <w:r>
        <w:rPr>
          <w:color w:val="000000" w:themeColor="text1"/>
        </w:rPr>
        <w:t>s</w:t>
      </w:r>
      <w:r w:rsidRPr="00343DB6">
        <w:rPr>
          <w:color w:val="000000" w:themeColor="text1"/>
        </w:rPr>
        <w:t>:</w:t>
      </w:r>
    </w:p>
    <w:p w14:paraId="44104A0F" w14:textId="4B8E3CC0" w:rsidR="00144E4C" w:rsidRPr="00F20F7A" w:rsidRDefault="00144E4C" w:rsidP="008046F6">
      <w:pPr>
        <w:pStyle w:val="NormalWeb"/>
        <w:spacing w:before="0" w:beforeAutospacing="0" w:after="0" w:afterAutospacing="0"/>
        <w:rPr>
          <w:bCs/>
          <w:color w:val="000000" w:themeColor="text1"/>
        </w:rPr>
      </w:pPr>
      <w:r w:rsidRPr="00F20F7A">
        <w:rPr>
          <w:bCs/>
          <w:color w:val="000000" w:themeColor="text1"/>
          <w:lang w:eastAsia="zh-CN"/>
        </w:rPr>
        <w:t>Yang He</w:t>
      </w:r>
      <w:r w:rsidR="002D6BAC">
        <w:rPr>
          <w:bCs/>
          <w:color w:val="000000" w:themeColor="text1"/>
          <w:lang w:eastAsia="zh-CN"/>
        </w:rPr>
        <w:tab/>
      </w:r>
      <w:r w:rsidR="002D6BAC">
        <w:rPr>
          <w:bCs/>
          <w:color w:val="000000" w:themeColor="text1"/>
          <w:lang w:eastAsia="zh-CN"/>
        </w:rPr>
        <w:tab/>
        <w:t>(</w:t>
      </w:r>
      <w:hyperlink r:id="rId16" w:history="1">
        <w:r w:rsidR="002D6BAC" w:rsidRPr="00DA3AE6">
          <w:rPr>
            <w:rStyle w:val="Hyperlink"/>
            <w:bCs/>
            <w:lang w:eastAsia="zh-CN"/>
          </w:rPr>
          <w:t>heyang202212@163.com</w:t>
        </w:r>
      </w:hyperlink>
      <w:r w:rsidR="002D6BAC">
        <w:t>)</w:t>
      </w:r>
    </w:p>
    <w:p w14:paraId="0310ACB1" w14:textId="159B7DCF" w:rsidR="003B4AFF" w:rsidRDefault="008344FD" w:rsidP="008046F6">
      <w:pPr>
        <w:pStyle w:val="NormalWeb"/>
        <w:spacing w:before="0" w:beforeAutospacing="0" w:after="0" w:afterAutospacing="0"/>
      </w:pPr>
      <w:proofErr w:type="spellStart"/>
      <w:r w:rsidRPr="00F20F7A">
        <w:rPr>
          <w:bCs/>
          <w:color w:val="000000" w:themeColor="text1"/>
        </w:rPr>
        <w:t>Yongsheng</w:t>
      </w:r>
      <w:proofErr w:type="spellEnd"/>
      <w:r w:rsidRPr="00F20F7A">
        <w:rPr>
          <w:bCs/>
          <w:color w:val="000000" w:themeColor="text1"/>
        </w:rPr>
        <w:t xml:space="preserve"> Li</w:t>
      </w:r>
      <w:r w:rsidR="002D6BAC">
        <w:rPr>
          <w:bCs/>
          <w:color w:val="000000" w:themeColor="text1"/>
        </w:rPr>
        <w:tab/>
      </w:r>
      <w:r w:rsidR="002D6BAC">
        <w:rPr>
          <w:bCs/>
          <w:color w:val="000000" w:themeColor="text1"/>
        </w:rPr>
        <w:tab/>
        <w:t>(</w:t>
      </w:r>
      <w:hyperlink r:id="rId17" w:history="1">
        <w:r w:rsidR="002D6BAC" w:rsidRPr="00DA3AE6">
          <w:rPr>
            <w:rStyle w:val="Hyperlink"/>
            <w:bCs/>
          </w:rPr>
          <w:t>liyongshengkm@163.com</w:t>
        </w:r>
      </w:hyperlink>
      <w:r w:rsidR="002D6BAC">
        <w:t>)</w:t>
      </w:r>
    </w:p>
    <w:p w14:paraId="2F2263F3" w14:textId="77777777" w:rsidR="002D6BAC" w:rsidRPr="00F20F7A" w:rsidRDefault="002D6BAC" w:rsidP="008046F6">
      <w:pPr>
        <w:pStyle w:val="NormalWeb"/>
        <w:spacing w:before="0" w:beforeAutospacing="0" w:after="0" w:afterAutospacing="0"/>
        <w:rPr>
          <w:bCs/>
          <w:color w:val="000000" w:themeColor="text1"/>
        </w:rPr>
      </w:pPr>
    </w:p>
    <w:p w14:paraId="0833F28E" w14:textId="5F9E546F" w:rsidR="00CF0BB8" w:rsidRPr="00F20F7A" w:rsidRDefault="002D6BAC" w:rsidP="00CF0BB8">
      <w:pPr>
        <w:pStyle w:val="ListParagraph"/>
        <w:ind w:left="0"/>
        <w:rPr>
          <w:bCs/>
          <w:color w:val="000000" w:themeColor="text1"/>
        </w:rPr>
      </w:pPr>
      <w:r w:rsidRPr="002D6BAC">
        <w:rPr>
          <w:rFonts w:eastAsia="DengXian"/>
          <w:color w:val="000000" w:themeColor="text1"/>
          <w:kern w:val="2"/>
          <w:vertAlign w:val="superscript"/>
          <w:lang w:eastAsia="zh-CN"/>
          <w14:ligatures w14:val="standardContextual"/>
        </w:rPr>
        <w:t>#</w:t>
      </w:r>
      <w:r w:rsidR="00CF0BB8" w:rsidRPr="00F20F7A">
        <w:rPr>
          <w:rFonts w:eastAsia="DengXian"/>
          <w:color w:val="000000" w:themeColor="text1"/>
          <w:kern w:val="2"/>
          <w:lang w:eastAsia="zh-CN"/>
          <w14:ligatures w14:val="standardContextual"/>
        </w:rPr>
        <w:t xml:space="preserve">These authors contributed equally </w:t>
      </w:r>
      <w:r>
        <w:rPr>
          <w:rFonts w:eastAsia="DengXian"/>
          <w:color w:val="000000" w:themeColor="text1"/>
          <w:kern w:val="2"/>
          <w:lang w:eastAsia="zh-CN"/>
          <w14:ligatures w14:val="standardContextual"/>
        </w:rPr>
        <w:t>to this work</w:t>
      </w:r>
    </w:p>
    <w:p w14:paraId="38A5E8BE" w14:textId="77777777" w:rsidR="00CF0BB8" w:rsidRDefault="00CF0BB8" w:rsidP="00CF0BB8">
      <w:pPr>
        <w:pStyle w:val="NormalWeb"/>
        <w:spacing w:before="0" w:beforeAutospacing="0" w:after="0" w:afterAutospacing="0"/>
        <w:rPr>
          <w:b/>
          <w:bCs/>
          <w:color w:val="000000" w:themeColor="text1"/>
        </w:rPr>
      </w:pPr>
    </w:p>
    <w:p w14:paraId="71B79AC9" w14:textId="3418DB68" w:rsidR="006305D7" w:rsidRPr="00F20F7A" w:rsidRDefault="006305D7" w:rsidP="00CF0BB8">
      <w:pPr>
        <w:pStyle w:val="NormalWeb"/>
        <w:spacing w:before="0" w:beforeAutospacing="0" w:after="0" w:afterAutospacing="0"/>
        <w:rPr>
          <w:color w:val="000000" w:themeColor="text1"/>
        </w:rPr>
      </w:pPr>
      <w:r w:rsidRPr="00F20F7A">
        <w:rPr>
          <w:b/>
          <w:bCs/>
          <w:color w:val="000000" w:themeColor="text1"/>
        </w:rPr>
        <w:t>KEYWORDS:</w:t>
      </w:r>
      <w:r w:rsidRPr="00F20F7A">
        <w:rPr>
          <w:color w:val="000000" w:themeColor="text1"/>
        </w:rPr>
        <w:t xml:space="preserve"> </w:t>
      </w:r>
    </w:p>
    <w:p w14:paraId="1CB4E390" w14:textId="2593DFEA" w:rsidR="006305D7" w:rsidRPr="00F20F7A" w:rsidRDefault="00F02957" w:rsidP="00F02957">
      <w:pPr>
        <w:pStyle w:val="NormalWeb"/>
        <w:spacing w:before="0" w:beforeAutospacing="0" w:after="0" w:afterAutospacing="0"/>
        <w:rPr>
          <w:color w:val="000000" w:themeColor="text1"/>
          <w:lang w:eastAsia="zh-CN"/>
        </w:rPr>
      </w:pPr>
      <w:r>
        <w:rPr>
          <w:color w:val="000000" w:themeColor="text1"/>
        </w:rPr>
        <w:t>A</w:t>
      </w:r>
      <w:r w:rsidR="008D53EE" w:rsidRPr="00F20F7A">
        <w:rPr>
          <w:color w:val="000000" w:themeColor="text1"/>
        </w:rPr>
        <w:t>ngiogenesis</w:t>
      </w:r>
      <w:r w:rsidR="006305D7" w:rsidRPr="00F20F7A">
        <w:rPr>
          <w:color w:val="000000" w:themeColor="text1"/>
        </w:rPr>
        <w:t xml:space="preserve">, </w:t>
      </w:r>
      <w:r w:rsidR="00517026" w:rsidRPr="00F20F7A">
        <w:rPr>
          <w:color w:val="000000" w:themeColor="text1"/>
        </w:rPr>
        <w:t>endothelial sprouting</w:t>
      </w:r>
      <w:r w:rsidR="006305D7" w:rsidRPr="00F20F7A">
        <w:rPr>
          <w:color w:val="000000" w:themeColor="text1"/>
        </w:rPr>
        <w:t>,</w:t>
      </w:r>
      <w:r w:rsidR="00AA3D63" w:rsidRPr="00F20F7A">
        <w:rPr>
          <w:color w:val="000000" w:themeColor="text1"/>
        </w:rPr>
        <w:t xml:space="preserve"> HUVEC</w:t>
      </w:r>
      <w:r w:rsidR="006305D7" w:rsidRPr="00F20F7A">
        <w:rPr>
          <w:color w:val="000000" w:themeColor="text1"/>
        </w:rPr>
        <w:t xml:space="preserve">, </w:t>
      </w:r>
      <w:r w:rsidR="00FA1AD9" w:rsidRPr="00F20F7A">
        <w:rPr>
          <w:color w:val="000000" w:themeColor="text1"/>
        </w:rPr>
        <w:t>microcarrier bead</w:t>
      </w:r>
      <w:r w:rsidR="00FA1AD9" w:rsidRPr="00F20F7A">
        <w:rPr>
          <w:color w:val="000000" w:themeColor="text1"/>
          <w:lang w:eastAsia="zh-CN"/>
        </w:rPr>
        <w:t>,</w:t>
      </w:r>
      <w:r w:rsidR="00686602" w:rsidRPr="00F20F7A">
        <w:rPr>
          <w:color w:val="000000" w:themeColor="text1"/>
        </w:rPr>
        <w:t xml:space="preserve"> </w:t>
      </w:r>
      <w:r w:rsidR="00686602" w:rsidRPr="00F20F7A">
        <w:rPr>
          <w:color w:val="000000" w:themeColor="text1"/>
          <w:lang w:eastAsia="zh-CN"/>
        </w:rPr>
        <w:t>three-dimensional culture,</w:t>
      </w:r>
      <w:r w:rsidR="003259C3" w:rsidRPr="00F20F7A">
        <w:rPr>
          <w:color w:val="000000" w:themeColor="text1"/>
        </w:rPr>
        <w:t xml:space="preserve"> </w:t>
      </w:r>
      <w:r w:rsidR="003259C3" w:rsidRPr="00F20F7A">
        <w:rPr>
          <w:color w:val="000000" w:themeColor="text1"/>
          <w:lang w:eastAsia="zh-CN"/>
        </w:rPr>
        <w:t>basement membrane matrix,</w:t>
      </w:r>
      <w:r w:rsidR="007E6ADC" w:rsidRPr="00F20F7A">
        <w:rPr>
          <w:color w:val="000000" w:themeColor="text1"/>
        </w:rPr>
        <w:t xml:space="preserve"> </w:t>
      </w:r>
      <w:r w:rsidR="007E6ADC" w:rsidRPr="00F20F7A">
        <w:rPr>
          <w:color w:val="000000" w:themeColor="text1"/>
          <w:lang w:eastAsia="zh-CN"/>
        </w:rPr>
        <w:t>fibroblast co</w:t>
      </w:r>
      <w:r w:rsidR="00C753C4">
        <w:rPr>
          <w:color w:val="000000" w:themeColor="text1"/>
          <w:lang w:eastAsia="zh-CN"/>
        </w:rPr>
        <w:t>-</w:t>
      </w:r>
      <w:r w:rsidR="007E6ADC" w:rsidRPr="00F20F7A">
        <w:rPr>
          <w:color w:val="000000" w:themeColor="text1"/>
          <w:lang w:eastAsia="zh-CN"/>
        </w:rPr>
        <w:t>culture,</w:t>
      </w:r>
      <w:r w:rsidR="00B065EE" w:rsidRPr="00F20F7A">
        <w:rPr>
          <w:color w:val="000000" w:themeColor="text1"/>
        </w:rPr>
        <w:t xml:space="preserve"> </w:t>
      </w:r>
      <w:r w:rsidR="00B065EE" w:rsidRPr="00F20F7A">
        <w:rPr>
          <w:color w:val="000000" w:themeColor="text1"/>
          <w:lang w:eastAsia="zh-CN"/>
        </w:rPr>
        <w:t>lumen formation</w:t>
      </w:r>
    </w:p>
    <w:p w14:paraId="425DB1CF" w14:textId="77777777" w:rsidR="00F02957" w:rsidRDefault="00F02957" w:rsidP="00F02957">
      <w:pPr>
        <w:pStyle w:val="ListParagraph"/>
        <w:ind w:left="0"/>
        <w:rPr>
          <w:b/>
          <w:bCs/>
          <w:color w:val="000000" w:themeColor="text1"/>
        </w:rPr>
      </w:pPr>
    </w:p>
    <w:p w14:paraId="628AC4B5" w14:textId="34AF4102" w:rsidR="006305D7" w:rsidRPr="00F20F7A" w:rsidRDefault="00927BA7" w:rsidP="00F02957">
      <w:pPr>
        <w:pStyle w:val="ListParagraph"/>
        <w:ind w:left="0"/>
        <w:rPr>
          <w:color w:val="000000" w:themeColor="text1"/>
        </w:rPr>
      </w:pPr>
      <w:r w:rsidRPr="00F20F7A">
        <w:rPr>
          <w:b/>
          <w:bCs/>
          <w:color w:val="000000" w:themeColor="text1"/>
        </w:rPr>
        <w:t>SUMMARY</w:t>
      </w:r>
      <w:r w:rsidR="006305D7" w:rsidRPr="00F20F7A">
        <w:rPr>
          <w:b/>
          <w:bCs/>
          <w:color w:val="000000" w:themeColor="text1"/>
        </w:rPr>
        <w:t>:</w:t>
      </w:r>
    </w:p>
    <w:p w14:paraId="761028D6" w14:textId="3B78CBBE" w:rsidR="006305D7" w:rsidRDefault="00F615F6" w:rsidP="00F02957">
      <w:pPr>
        <w:pStyle w:val="ListParagraph"/>
        <w:ind w:left="0"/>
        <w:rPr>
          <w:color w:val="000000" w:themeColor="text1"/>
          <w:lang w:eastAsia="zh-CN"/>
        </w:rPr>
      </w:pPr>
      <w:r w:rsidRPr="00F20F7A">
        <w:rPr>
          <w:color w:val="000000" w:themeColor="text1"/>
        </w:rPr>
        <w:t>This protocol describes a microcarrier bead-based three-dimensional angiogenesis model using human umbilical vein endothelial cells. The assay allows direct visualization of endothelial sprouting and lumen-like structure formation and can be applied to studies of angiogenic mechanisms and therapeutic interventions</w:t>
      </w:r>
      <w:r w:rsidR="00007124" w:rsidRPr="00F20F7A">
        <w:rPr>
          <w:color w:val="000000" w:themeColor="text1"/>
          <w:lang w:eastAsia="zh-CN"/>
        </w:rPr>
        <w:t>.</w:t>
      </w:r>
    </w:p>
    <w:p w14:paraId="6F1AD820" w14:textId="77777777" w:rsidR="00F02957" w:rsidRPr="00F20F7A" w:rsidRDefault="00F02957" w:rsidP="00F02957">
      <w:pPr>
        <w:pStyle w:val="ListParagraph"/>
        <w:ind w:left="0"/>
        <w:rPr>
          <w:color w:val="000000" w:themeColor="text1"/>
          <w:lang w:eastAsia="zh-CN"/>
        </w:rPr>
      </w:pPr>
    </w:p>
    <w:p w14:paraId="64FB8590" w14:textId="373E88FB" w:rsidR="006305D7" w:rsidRPr="00F20F7A" w:rsidRDefault="000B7CC3" w:rsidP="00710D98">
      <w:pPr>
        <w:pStyle w:val="ListParagraph"/>
        <w:ind w:left="0"/>
        <w:rPr>
          <w:i/>
          <w:color w:val="000000" w:themeColor="text1"/>
        </w:rPr>
      </w:pPr>
      <w:r w:rsidRPr="00F20F7A">
        <w:rPr>
          <w:b/>
          <w:bCs/>
          <w:color w:val="000000" w:themeColor="text1"/>
        </w:rPr>
        <w:lastRenderedPageBreak/>
        <w:t>ABSTRACT</w:t>
      </w:r>
      <w:r w:rsidR="006305D7" w:rsidRPr="00F20F7A">
        <w:rPr>
          <w:b/>
          <w:bCs/>
          <w:color w:val="000000" w:themeColor="text1"/>
        </w:rPr>
        <w:t>:</w:t>
      </w:r>
    </w:p>
    <w:p w14:paraId="4C7D5FD5" w14:textId="701532B4" w:rsidR="006305D7" w:rsidRDefault="00001DD5" w:rsidP="00710D98">
      <w:pPr>
        <w:pStyle w:val="ListParagraph"/>
        <w:ind w:left="0"/>
        <w:rPr>
          <w:color w:val="000000" w:themeColor="text1"/>
        </w:rPr>
      </w:pPr>
      <w:r w:rsidRPr="00F20F7A">
        <w:rPr>
          <w:color w:val="000000" w:themeColor="text1"/>
        </w:rPr>
        <w:t>Angiogenesis is a multistep biological process involving endothelial cell activation, migration, elongation, lumen formation, branching, and anastomosis</w:t>
      </w:r>
      <w:r w:rsidR="00AA7F6D" w:rsidRPr="00F20F7A">
        <w:rPr>
          <w:color w:val="000000" w:themeColor="text1"/>
        </w:rPr>
        <w:t>.</w:t>
      </w:r>
      <w:r w:rsidR="001B1EEC" w:rsidRPr="00F20F7A">
        <w:rPr>
          <w:color w:val="000000" w:themeColor="text1"/>
        </w:rPr>
        <w:t xml:space="preserve"> Conventional two-dimensional culture systems are useful for the preliminary evaluation of drugs, genes, or culture conditions, but they do not adequately recapitulate the spatial organization of endothelial morphogenesis within a three-dimensional extracellular matrix</w:t>
      </w:r>
      <w:r w:rsidR="00AA7F6D" w:rsidRPr="00F20F7A">
        <w:rPr>
          <w:color w:val="000000" w:themeColor="text1"/>
        </w:rPr>
        <w:t>.</w:t>
      </w:r>
      <w:r w:rsidR="008A14C9" w:rsidRPr="00F20F7A">
        <w:rPr>
          <w:color w:val="000000" w:themeColor="text1"/>
        </w:rPr>
        <w:t xml:space="preserve"> </w:t>
      </w:r>
      <w:r w:rsidR="0082729D" w:rsidRPr="00F20F7A">
        <w:rPr>
          <w:color w:val="000000" w:themeColor="text1"/>
          <w:lang w:eastAsia="zh-CN"/>
        </w:rPr>
        <w:t xml:space="preserve">The </w:t>
      </w:r>
      <w:r w:rsidR="00F230DD" w:rsidRPr="00F20F7A">
        <w:rPr>
          <w:color w:val="000000" w:themeColor="text1"/>
          <w:lang w:eastAsia="zh-CN"/>
        </w:rPr>
        <w:t xml:space="preserve">present protocol </w:t>
      </w:r>
      <w:r w:rsidR="008A14C9" w:rsidRPr="00F20F7A">
        <w:rPr>
          <w:color w:val="000000" w:themeColor="text1"/>
        </w:rPr>
        <w:t xml:space="preserve">describes a microcarrier bead-based three-dimensional angiogenesis assay using human umbilical vein endothelial cells. Endothelial cells are first coated onto </w:t>
      </w:r>
      <w:r w:rsidR="00DC228B" w:rsidRPr="00F20F7A">
        <w:rPr>
          <w:color w:val="000000" w:themeColor="text1"/>
        </w:rPr>
        <w:t>acid-denatured porcine type I collagen-coated microcarrier beads</w:t>
      </w:r>
      <w:r w:rsidR="008A14C9" w:rsidRPr="00F20F7A">
        <w:rPr>
          <w:color w:val="000000" w:themeColor="text1"/>
        </w:rPr>
        <w:t xml:space="preserve"> and then embedded in a basement membrane matrix. Oral mucosal fibroblasts are subsequently seeded on top of the gel to provide paracrine support for endothelial sprouting and vascular-like structure formation. The culture medium is replaced every 2 days</w:t>
      </w:r>
      <w:r w:rsidR="006B74F9">
        <w:rPr>
          <w:color w:val="000000" w:themeColor="text1"/>
        </w:rPr>
        <w:t>,</w:t>
      </w:r>
      <w:r w:rsidR="008A14C9" w:rsidRPr="00F20F7A">
        <w:rPr>
          <w:color w:val="000000" w:themeColor="text1"/>
        </w:rPr>
        <w:t xml:space="preserve"> and sprouting behavior and angiogenic phenotypes are monitored by inverted microscopy. Under appropriate culture conditions, endothelial sprouts emerge within several days, followed by the formation of lumen-like structures and inter-sprout connections. This method provides a convenient and reproducible platform for </w:t>
      </w:r>
      <w:r w:rsidR="008A14C9" w:rsidRPr="003B45F0">
        <w:rPr>
          <w:i/>
          <w:iCs/>
          <w:color w:val="000000" w:themeColor="text1"/>
        </w:rPr>
        <w:t>in vitro</w:t>
      </w:r>
      <w:r w:rsidR="008A14C9" w:rsidRPr="00F20F7A">
        <w:rPr>
          <w:color w:val="000000" w:themeColor="text1"/>
        </w:rPr>
        <w:t xml:space="preserve"> studies of endothelial morphogenesis and can be further applied to investigations of gene manipulation, pharmacological intervention, and disease modeling</w:t>
      </w:r>
      <w:r w:rsidR="00AA7F6D" w:rsidRPr="00F20F7A">
        <w:rPr>
          <w:color w:val="000000" w:themeColor="text1"/>
        </w:rPr>
        <w:t>.</w:t>
      </w:r>
    </w:p>
    <w:p w14:paraId="61A46C47" w14:textId="77777777" w:rsidR="006B74F9" w:rsidRPr="00F20F7A" w:rsidRDefault="006B74F9" w:rsidP="00710D98">
      <w:pPr>
        <w:pStyle w:val="ListParagraph"/>
        <w:ind w:left="0"/>
        <w:rPr>
          <w:color w:val="000000" w:themeColor="text1"/>
        </w:rPr>
      </w:pPr>
    </w:p>
    <w:p w14:paraId="00D25F73" w14:textId="06126F21" w:rsidR="006305D7" w:rsidRPr="00F20F7A" w:rsidRDefault="006305D7" w:rsidP="006B74F9">
      <w:pPr>
        <w:pStyle w:val="ListParagraph"/>
        <w:ind w:left="0"/>
        <w:rPr>
          <w:i/>
          <w:color w:val="000000" w:themeColor="text1"/>
        </w:rPr>
      </w:pPr>
      <w:r w:rsidRPr="00F20F7A">
        <w:rPr>
          <w:b/>
          <w:color w:val="000000" w:themeColor="text1"/>
        </w:rPr>
        <w:t>INTRODUCTION</w:t>
      </w:r>
      <w:r w:rsidRPr="00F20F7A">
        <w:rPr>
          <w:b/>
          <w:bCs/>
          <w:color w:val="000000" w:themeColor="text1"/>
        </w:rPr>
        <w:t>:</w:t>
      </w:r>
    </w:p>
    <w:p w14:paraId="04D62376" w14:textId="77777777" w:rsidR="008976EA" w:rsidRDefault="00EC427D" w:rsidP="006B74F9">
      <w:pPr>
        <w:pStyle w:val="ListParagraph"/>
        <w:ind w:left="0"/>
        <w:rPr>
          <w:color w:val="000000" w:themeColor="text1"/>
        </w:rPr>
      </w:pPr>
      <w:r w:rsidRPr="00F20F7A">
        <w:rPr>
          <w:color w:val="000000" w:themeColor="text1"/>
        </w:rPr>
        <w:t>Endothelial sprouting is a key event in angiogenesis and involves the emergence, migration, proliferation, and alignment of endothelial cells from pre-existing vascular structures, followed by lumen formation and the establishment of interconnected vascular-like networks</w:t>
      </w:r>
      <w:r w:rsidR="00F3505E" w:rsidRPr="00F20F7A">
        <w:rPr>
          <w:color w:val="000000" w:themeColor="text1"/>
        </w:rPr>
        <w:fldChar w:fldCharType="begin"/>
      </w:r>
      <w:r w:rsidR="00094798" w:rsidRPr="00F20F7A">
        <w:rPr>
          <w:color w:val="000000" w:themeColor="text1"/>
        </w:rPr>
        <w:instrText xml:space="preserve"> ADDIN ZOTERO_ITEM CSL_CITATION {"citationID":"3V32CtCh","properties":{"unsorted":false,"formattedCitation":"\\super 1,2\\nosupersub{}","plainCitation":"1,2","noteIndex":0},"citationItems":[{"id":829,"uris":["http://zotero.org/users/19818817/items/2Z98LYS8"],"itemData":{"id":829,"type":"article-journal","abstract":"Angiogenesis is a crucial process for tissue development, repair, and tumor survival. Vascular endothelial growth factor (VEGF) is a key driver secreted by cancer cells, promoting neovascularization. While VEGF's role in angiogenesis is well-documented, its influence on the other aspects in tumor microenvironemt is less discussed. This review elaborates on VEGF's impact on intercellular interactions within the tumor microenvironment, including how VEGF affects pericyte proliferation and migration and mediates interactions between tumor-associated macrophages and cancer cells, resulting in PDL-1-mediated immunosuppression and Nrf2-mediated epithelial-mesenchymal transition. The review discusses VEGF's involvement in intra-organelle crosstalk, tumor metabolism, stemness, and epithelial-mesenchymal transition. It also provides insights into current anti-VEGF therapies and their limitations in cancer treatment. Overall, this review aims to provide a thorough overview of the current state of knowledge concerning VEGF signaling and its impact, not only on angiogenesis but also on various other oncogenic processes.","container-title":"Biochimica et biophysica acta. Reviews on cancer","DOI":"10.1016/j.bbcan.2024.189079","ISSN":"0304-419X","issue":"2","journalAbbreviation":"Biochim Biophys Acta Rev Cancer","language":"en","page":"189079","PMID":"38280470","PMCID":"PMC12927493","source":"PubMed Central","title":"VEGF signaling: Role in angiogenesis and beyond","title-short":"VEGF signaling","volume":"1879","author":[{"family":"Shaw","given":"Pallab"},{"family":"Dwivedi","given":"Shailendra Kumar Dhar"},{"family":"Bhattacharya","given":"Resham"},{"family":"Mukherjee","given":"Priyabrata"},{"family":"Rao","given":"Geeta"}],"issued":{"date-parts":[["2024",3]]}}},{"id":828,"uris":["http://zotero.org/users/19818817/items/FS4YT2I9"],"itemData":{"id":828,"type":"article-journal","abstract":"Following the process of vasculogenesis during development, angiogenesis generates new vascular structures through a variety of different mechanisms or modes. These different modes of angiogenesis involve, for example, increasing microvasculature density by sprouting of endothelial cells, splitting of vessels to increase vascular surface area by intussusceptive angiogenesis, fusion of capillaries to increase blood flow by coalescent angiogenesis, and the recruitment of nonendothelial cells by vasculogenic mimicry. The recent reporting on coalescent angiogenesis as a new mode of vessel formation warrants a brief overview of angiogenesis mechanisms to provide a more complete picture. The journal Angiogenesisis devoted to the delineation of the different modes and mechanisms that collectively dictate blood vessel formation, inhibition and function in health and disease.","container-title":"Angiogenesis","DOI":"10.1007/s10456-023-09895-4","ISSN":"0969-6970, 1573-7209","issue":"4","journalAbbreviation":"Angiogenesis","language":"en","page":"477-480","source":"DOI.org (Crossref)","title":"The modes of angiogenesis: an updated perspective","title-short":"The modes of angiogenesis","volume":"26","author":[{"family":"Dudley","given":"Andrew C."},{"family":"Griffioen","given":"Arjan W."}],"issued":{"date-parts":[["2023",11]]}}}],"schema":"https://github.com/citation-style-language/schema/raw/master/csl-citation.json"} </w:instrText>
      </w:r>
      <w:r w:rsidR="00F3505E" w:rsidRPr="00F20F7A">
        <w:rPr>
          <w:color w:val="000000" w:themeColor="text1"/>
        </w:rPr>
        <w:fldChar w:fldCharType="separate"/>
      </w:r>
      <w:r w:rsidR="00AC7A07" w:rsidRPr="00F20F7A">
        <w:rPr>
          <w:color w:val="000000" w:themeColor="text1"/>
          <w:vertAlign w:val="superscript"/>
        </w:rPr>
        <w:t>1,2</w:t>
      </w:r>
      <w:r w:rsidR="00F3505E" w:rsidRPr="00F20F7A">
        <w:rPr>
          <w:color w:val="000000" w:themeColor="text1"/>
        </w:rPr>
        <w:fldChar w:fldCharType="end"/>
      </w:r>
      <w:r w:rsidR="00FD3289" w:rsidRPr="00F20F7A">
        <w:rPr>
          <w:color w:val="000000" w:themeColor="text1"/>
        </w:rPr>
        <w:t>.</w:t>
      </w:r>
      <w:r w:rsidR="0062260C" w:rsidRPr="00F20F7A">
        <w:rPr>
          <w:color w:val="000000" w:themeColor="text1"/>
        </w:rPr>
        <w:t xml:space="preserve"> Although conventional two-dimensional culture systems and gel-based tube formation assays are technically straightforward, they are limited in their ability to recapitulate the spatial remodeling of endothelial cells within a three-dimensional microenvironment</w:t>
      </w:r>
      <w:r w:rsidR="006A764E" w:rsidRPr="00F20F7A">
        <w:rPr>
          <w:color w:val="000000" w:themeColor="text1"/>
        </w:rPr>
        <w:fldChar w:fldCharType="begin"/>
      </w:r>
      <w:r w:rsidR="00094798" w:rsidRPr="00F20F7A">
        <w:rPr>
          <w:color w:val="000000" w:themeColor="text1"/>
        </w:rPr>
        <w:instrText xml:space="preserve"> ADDIN ZOTERO_ITEM CSL_CITATION {"citationID":"19HdftUr","properties":{"unsorted":false,"formattedCitation":"\\super 3,4\\nosupersub{}","plainCitation":"3,4","noteIndex":0},"citationItems":[{"id":832,"uris":["http://zotero.org/users/19818817/items/HZFF8873"],"itemData":{"id":832,"type":"article-journal","abstract":"Understanding mechanisms and manifestations of cardiovascular risk factors, including diabetes, on vascular cells such as endothelial cells, pericytes, and vascular smooth muscle cells, remains elusive partly due to the lack of appropriate disease models. Therefore, here we explore different aspects for the development of advanced 3D in vitro disease models that recapitulate human blood vessel complications using patient-derived induced pluripotent stem cells, which retain the epigenetic, transcriptomic, and metabolic memory of their patient-of-origin. In this review, we highlight the superiority of 3D blood vessel organoids over conventional 2D cell culture systems for vascular research. We outline the key benefits of vascular organoids in both health and disease contexts and discuss the current challenges associated with organoid technology, providing potential solutions. Furthermore, we discuss the diverse applications of vascular organoids and emphasize the importance of incorporating all relevant cellular components in a 3D model to accurately recapitulate vascular pathophysiology. As a specific example, we present a comprehensive overview of diabetic vasculopathy, demonstrating how the interplay of different vascular cell types is critical for the successful modelling of complex disease processes in vitro. Finally, we propose a strategy for creating an organ-specific diabetic vasculopathy model, serving as a valuable template for modelling other types of vascular complications in cardiovascular diseases by incorporating disease-specific stressors and organotypic modifications.","container-title":"Stem Cell Research &amp; Therapy","DOI":"10.1186/s13287-023-03521-2","ISSN":"1757-6512","issue":"1","journalAbbreviation":"Stem Cell Res Ther","language":"en","page":"292","PMID":"37817281","PMCID":"PMC10566155","source":"PubMed","title":"Vascular organoids: unveiling advantages, applications, challenges, and disease modelling strategies","title-short":"Vascular organoids","volume":"14","author":[{"family":"Naderi-Meshkin","given":"Hojjat"},{"family":"Cornelius","given":"Victoria A."},{"family":"Eleftheriadou","given":"Magdalini"},{"family":"Potel","given":"Koray Niels"},{"family":"Setyaningsih","given":"Wiwit Ananda Wahyu"},{"family":"Margariti","given":"Andriana"}],"issued":{"date-parts":[["2023",10,10]]}}},{"id":845,"uris":["http://zotero.org/users/19818817/items/FTCTYCKQ"],"itemData":{"id":845,"type":"article-journal","abstract":"The extracellular matrix represents a critical regulator of tissue vascularization during embryonic development and postnatal life. In this perspective, we present key information and concepts that focus on how the extracellular matrix controls capillary assembly, maturation, and stabilization, and, in addition, contributes to tissue stability and health. In particular, we present and discuss mechanistic details underlying (1) the role of the extracellular matrix in controlling different steps of vascular morphogenesis, (2) the ability of endothelial cells (ECs) and pericytes to coassemble into elongated and narrow capillary EC-lined tubes with associated pericytes and basement membrane matrices, and (3) the identification of specific growth factor combinations (“factors”) and peptides as well as coordinated “factor” and extracellular matrix receptor signaling pathways that are required to form stabilized capillary networks.","container-title":"Cold Spring Harbor Perspectives in Medicine","DOI":"10.1101/cshperspect.a041156","ISSN":"2157-1422","issue":"4","journalAbbreviation":"Cold Spring Harb Perspect Med","language":"en","page":"a041156","PMID":"35817544","PMCID":"PMC10578078","source":"PubMed Central","title":"Extracellular Matrix Regulation of Vascular Morphogenesis, Maturation, and Stabilization","volume":"13","author":[{"family":"Davis","given":"George E."},{"family":"Kemp","given":"Scott S."}],"issued":{"date-parts":[["2023",4]]}}}],"schema":"https://github.com/citation-style-language/schema/raw/master/csl-citation.json"} </w:instrText>
      </w:r>
      <w:r w:rsidR="006A764E" w:rsidRPr="00F20F7A">
        <w:rPr>
          <w:color w:val="000000" w:themeColor="text1"/>
        </w:rPr>
        <w:fldChar w:fldCharType="separate"/>
      </w:r>
      <w:r w:rsidR="00AC7A07" w:rsidRPr="00F20F7A">
        <w:rPr>
          <w:color w:val="000000" w:themeColor="text1"/>
          <w:vertAlign w:val="superscript"/>
        </w:rPr>
        <w:t>3,4</w:t>
      </w:r>
      <w:r w:rsidR="006A764E" w:rsidRPr="00F20F7A">
        <w:rPr>
          <w:color w:val="000000" w:themeColor="text1"/>
        </w:rPr>
        <w:fldChar w:fldCharType="end"/>
      </w:r>
      <w:r w:rsidR="00FD3289" w:rsidRPr="00F20F7A">
        <w:rPr>
          <w:color w:val="000000" w:themeColor="text1"/>
        </w:rPr>
        <w:t>.</w:t>
      </w:r>
      <w:r w:rsidR="0008294A" w:rsidRPr="00F20F7A">
        <w:rPr>
          <w:color w:val="000000" w:themeColor="text1"/>
        </w:rPr>
        <w:t xml:space="preserve"> The classical microcarrier bead-based three-dimensional sprouting assay reproduces several stages of angiogenesis </w:t>
      </w:r>
      <w:r w:rsidR="0008294A" w:rsidRPr="00F6273E">
        <w:rPr>
          <w:i/>
          <w:iCs/>
          <w:color w:val="000000" w:themeColor="text1"/>
        </w:rPr>
        <w:t>in vitro</w:t>
      </w:r>
      <w:r w:rsidR="0008294A" w:rsidRPr="00F20F7A">
        <w:rPr>
          <w:color w:val="000000" w:themeColor="text1"/>
        </w:rPr>
        <w:t>, including endothelial sprouting, elongation, lumen formation, and network assembly, and has therefore become a widely used method for angiogenesis research</w:t>
      </w:r>
      <w:r w:rsidR="00CF2D5F" w:rsidRPr="00F20F7A">
        <w:rPr>
          <w:color w:val="000000" w:themeColor="text1"/>
          <w:lang w:eastAsia="zh-CN"/>
        </w:rPr>
        <w:t>.</w:t>
      </w:r>
    </w:p>
    <w:p w14:paraId="7DE9ABB4" w14:textId="77777777" w:rsidR="008976EA" w:rsidRDefault="008976EA" w:rsidP="006B74F9">
      <w:pPr>
        <w:pStyle w:val="ListParagraph"/>
        <w:ind w:left="0"/>
        <w:rPr>
          <w:color w:val="000000" w:themeColor="text1"/>
        </w:rPr>
      </w:pPr>
    </w:p>
    <w:p w14:paraId="21A475ED" w14:textId="60DF9F28" w:rsidR="006305D7" w:rsidRDefault="00287B37" w:rsidP="006B74F9">
      <w:pPr>
        <w:pStyle w:val="ListParagraph"/>
        <w:ind w:left="0"/>
        <w:rPr>
          <w:color w:val="000000" w:themeColor="text1"/>
        </w:rPr>
      </w:pPr>
      <w:r w:rsidRPr="00F20F7A">
        <w:rPr>
          <w:color w:val="000000" w:themeColor="text1"/>
          <w:lang w:eastAsia="zh-CN"/>
        </w:rPr>
        <w:t>In the present protocol, a three-dimensional microcarrier bead-based sprouting model using normal human umbilical vein endothelial cells is established</w:t>
      </w:r>
      <w:r w:rsidR="00D3786D" w:rsidRPr="00F20F7A">
        <w:rPr>
          <w:color w:val="000000" w:themeColor="text1"/>
        </w:rPr>
        <w:t>. Based on previously reported endothelial microcarrier bead sprouting assays</w:t>
      </w:r>
      <w:r w:rsidR="0025272E" w:rsidRPr="00F20F7A">
        <w:rPr>
          <w:color w:val="000000" w:themeColor="text1"/>
        </w:rPr>
        <w:fldChar w:fldCharType="begin"/>
      </w:r>
      <w:r w:rsidR="00094798" w:rsidRPr="00F20F7A">
        <w:rPr>
          <w:color w:val="000000" w:themeColor="text1"/>
        </w:rPr>
        <w:instrText xml:space="preserve"> ADDIN ZOTERO_ITEM CSL_CITATION {"citationID":"gFlB0sIB","properties":{"unsorted":false,"formattedCitation":"\\super 5\\uc0\\u8211{}7\\nosupersub{}","plainCitation":"5–7","noteIndex":0},"citationItems":[{"id":854,"uris":["http://zotero.org/users/19818817/items/8QFHNG9Y"],"itemData":{"id":854,"type":"article-journal","abstract":"Platelet-derived preparations are being used in clinic for their role in tissue repair and regenerative processes. The release of platelet-derived products such as autologous growth factors, cytokines and chemokines can trigger therapeutic angiogenesis. In this in vitro study, we evaluated and compared the ability of three platelet-derived preparations: platelet-rich-plasma (PRP), PRP-hyaluronic acid (PRP-HA) and platelet lysates (PL) at various concentrations (5–40%) to modulate human umbilical vein endothelial cells (HUVEC) biological effects on metabolism, viability, senescence, angiogenic factors secretion and angiogenic capacities in 2D (endothelial tube formation assay or EFTA) and in 3D (fibrin bead assay or FBA). HUVEC exocytosis was stimulated with PRP and PRP-HA. Cell viability was strongly increased by PRP and PRP-HA but mildly by PL. The three preparations inhibit HUVEC tube formation on Matrigel, while PRP enhanced the complexity of the network. In the fibrin bead assay (FBA), PRP and PRP-HA stimulated all steps of the angiogenic process resulting in massive sprouting of a branched microvessel network, while PL showed a weaker angiogenic response. Secretome profiling revealed modulation of 26 human angiogenic proteins upon treatment with the platelet derived preparations. These in vitro experiments suggest that PRP and PRP-HA are effective biological therapeutic tools when sustained therapeutic angiogenesis is needed.","container-title":"Biomedicines","DOI":"10.3390/biomedicines9030251","ISSN":"2227-9059","issue":"3","journalAbbreviation":"Biomedicines","language":"en","page":"251","PMID":"33806471","PMCID":"PMC8000116","source":"PubMed Central","title":"Angiogenesis Is Differentially Modulated by Platelet-Derived Products","volume":"9","author":[{"family":"Berndt","given":"Sarah"},{"family":"Carpentier","given":"Gilles"},{"family":"Turzi","given":"Antoine"},{"family":"Borlat","given":"Frédéric"},{"family":"Cuendet","given":"Muriel"},{"family":"Modarressi","given":"Ali"}],"issued":{"date-parts":[["2021",3,4]]}}},{"id":851,"uris":["http://zotero.org/users/19818817/items/U7Z8K2SI"],"itemData":{"id":851,"type":"article-journal","abstract":"Background\nPericytes, surrounding the endothelium, fulfill diverse functions that are crucial for vascular homeostasis. The loss of pericytes is associated with pathologies, such as diabetic retinopathy and Alzheimer’s disease. Thus, there exists a need for an experimental system that combines pharmacologic manipulation and quantification of pericyte coverage during sprouting angiogenesis. Here, we describe an in vitro angiogenesis assay that develops lumenized vascular sprouts composed of endothelial cells enveloped by pericytes, with the additional ability to comparatively screen the effect of multiple small molecules simultaneously. For automated analysis, we also present an ImageJ plugin tool we developed to quantify sprout morphology and pericyte coverage.\n\nMethods\nHuman umbilical vein endothelial cells and human brain vascular pericytes were coated on microcarrier beads and embedded in fibrin gels in a 96-well plate to form lumenized vascular sprouts. After treatment with pharmacologic compounds, sprouts were fixed, stained, and imaged via optical z-sections over the area of each well. The maximum intensity projections of these images were stitched together to form montages of the wells, and those montages were processed and analyzed.\n\nResults\nVascular sprouts formed within 4–12 days and contained a patent lumen surrounded by a layer of human endothelial cells and pericytes. Using our workflow and image analysis, pericyte coverage after treatment with various compounds was successfully quantified.\n\nConclusions\nHere we present a robust in vitro assay using primary human vascular cells that allows researchers to analyze the effects of multiple compounds on sprouting angiogenesis and pericyte coverage. Our ImageJ plugin offers automated evaluation across multiple different vascular parameters, such as sprout length, cell density, branch points, and pericyte coverage.\n\nElectronic supplementary material\nThe online version of this article (doi:10.1186/s41232-016-0033-2) contains supplementary material, which is available to authorized users.","container-title":"Inflammation and Regeneration","DOI":"10.1186/s41232-016-0033-2","ISSN":"1880-9693","journalAbbreviation":"Inflamm Regen","language":"en","page":"2","PMID":"29259701","PMCID":"PMC5725907","source":"PubMed Central","title":"Quantitative assessment of angiogenesis and pericyte coverage in human cell-derived vascular sprouts","volume":"37","author":[{"family":"Eglinger","given":"Jan"},{"family":"Karsjens","given":"Haiko"},{"family":"Lammert","given":"Eckhard"}],"issued":{"date-parts":[["2017",1,18]]}}},{"id":848,"uris":["http://zotero.org/users/19818817/items/3WIWTRYG"],"itemData":{"id":848,"type":"article-journal","abstract":"Angiogenesis assays based on in vitro capillary-like growth of endothelial cells (EC) are widely used, either to evaluate the effect of anti- and pro-angiogenesis drugs of interest, or to test and compare the functional capacities of various types of EC and progenitor cells. Among the different methods applied to study angiogenesis, the most commonly used is the “Endothelial Tube Formation Assay” (ETFA). In suitable culture conditions, EC form two-dimensional (2D) branched structures that can lead to a meshed pseudo-capillary network. An alternative approach to ETFA is the “Fibrin Bead Assay” (FBA), based on the use of Cytodex 3 microspheres, which promote the growth of 3D capillary-like patterns from coated EC, suitable for high throughput in vitro angiogenesis studies. The analytical evaluation of these two widely used assays still remains challenging in terms of observation method and image analysis. We previously developed the “Angiogenesis Analyzer” for ImageJ (AA), a tool allowing analysis of ETFA-derived images, according to characteristics of the pseudo-capillary networks. In this work, we developed and implemented a new algorithm for AA able to recognize microspheres and to analyze the attached capillary-like structures from the FBA model. Such a method is presented for the first time in fully automated mode and using non-destructive image acquisition. We detailed these two algorithms and used the new AA version to compare both methods (i.e. ETFA and FBA) in their efficiency, accuracy and statistical relevance to model angiogenesis patterns of Human Umbilical Vein EC (HUVEC). Although the two methods do not assess the same biological step, our data suggest that they display specific and complementary information on the angiogenesis processes analysis.","container-title":"Scientific Reports","DOI":"10.1038/s41598-020-67289-8","ISSN":"2045-2322","journalAbbreviation":"Sci Rep","language":"en","page":"11568","PMID":"32665552","PMCID":"PMC7360583","source":"PubMed Central","title":"Angiogenesis Analyzer for ImageJ — A comparative morphometric analysis of “Endothelial Tube Formation Assay” and “Fibrin Bead Assay”","volume":"10","author":[{"family":"Carpentier","given":"Gilles"},{"family":"Berndt","given":"Sarah"},{"family":"Ferratge","given":"Ségolène"},{"family":"Rasband","given":"Wayne"},{"family":"Cuendet","given":"Muriel"},{"family":"Uzan","given":"Georges"},{"family":"Albanese","given":"Patricia"}],"issued":{"date-parts":[["2020",7,14]]}}}],"schema":"https://github.com/citation-style-language/schema/raw/master/csl-citation.json"} </w:instrText>
      </w:r>
      <w:r w:rsidR="0025272E" w:rsidRPr="00F20F7A">
        <w:rPr>
          <w:color w:val="000000" w:themeColor="text1"/>
        </w:rPr>
        <w:fldChar w:fldCharType="separate"/>
      </w:r>
      <w:r w:rsidR="00AC7A07" w:rsidRPr="00F20F7A">
        <w:rPr>
          <w:color w:val="000000" w:themeColor="text1"/>
          <w:vertAlign w:val="superscript"/>
        </w:rPr>
        <w:t>5–7</w:t>
      </w:r>
      <w:r w:rsidR="0025272E" w:rsidRPr="00F20F7A">
        <w:rPr>
          <w:color w:val="000000" w:themeColor="text1"/>
        </w:rPr>
        <w:fldChar w:fldCharType="end"/>
      </w:r>
      <w:r w:rsidR="00FD3289" w:rsidRPr="00F20F7A">
        <w:rPr>
          <w:color w:val="000000" w:themeColor="text1"/>
        </w:rPr>
        <w:t>,</w:t>
      </w:r>
      <w:r w:rsidR="00167B97" w:rsidRPr="00F20F7A">
        <w:rPr>
          <w:color w:val="000000" w:themeColor="text1"/>
        </w:rPr>
        <w:t xml:space="preserve"> this method preserves the basic framework of endothelial cell coating onto microcarrier beads, embedding in a three-dimensional matrix, and fibroblast overlay culture, while substituting a basement membrane matrix for the conventional fibrin gel to simplify the procedure and facilitate routine imaging.</w:t>
      </w:r>
      <w:r w:rsidR="00494446" w:rsidRPr="00F20F7A">
        <w:rPr>
          <w:rFonts w:eastAsiaTheme="minorEastAsia"/>
          <w:color w:val="auto"/>
          <w:kern w:val="2"/>
          <w:lang w:eastAsia="zh-CN"/>
        </w:rPr>
        <w:t xml:space="preserve"> </w:t>
      </w:r>
      <w:r w:rsidR="00494446" w:rsidRPr="00F20F7A">
        <w:rPr>
          <w:color w:val="000000" w:themeColor="text1"/>
        </w:rPr>
        <w:t xml:space="preserve">The basement membrane matrix was selected in this modified protocol for several practical and biological reasons. Experimentally, it provides a ready-to-use three-dimensional matrix that allows rapid gel formation, simple bead embedding, and convenient routine microscopic observation without the additional polymerization steps required for fibrin gel preparation. Biologically, the basement membrane matrix contains extracellular matrix components that support endothelial cell adhesion, migration, sprout extension, and lumen-like structure formation. Therefore, this modification is suitable for studies requiring direct visualization of endothelial sprouting behavior, comparison of angiogenic phenotypes, and evaluation of pharmacological or genetic interventions in a three-dimensional culture environment. However, because the basement </w:t>
      </w:r>
      <w:r w:rsidR="00494446" w:rsidRPr="00F20F7A">
        <w:rPr>
          <w:color w:val="000000" w:themeColor="text1"/>
        </w:rPr>
        <w:lastRenderedPageBreak/>
        <w:t>membrane matrix differs from fibrin gel in matrix composition, mechanical properties, degradability, and bioactive cues, the present assay should be interpreted as a modified microcarrier bead-based sprouting model rather than a direct replacement of the classical fibrin-based assay. These matrix-related differences may influence sprouting kinetics, lumen stability, and network morphology, and should be considered when comparing results across different three-dimensional angiogenesis systems</w:t>
      </w:r>
      <w:r w:rsidR="00810D9E" w:rsidRPr="00F20F7A">
        <w:rPr>
          <w:color w:val="000000" w:themeColor="text1"/>
          <w:lang w:eastAsia="zh-CN"/>
        </w:rPr>
        <w:t>.</w:t>
      </w:r>
      <w:r w:rsidR="00167B97" w:rsidRPr="00F20F7A">
        <w:rPr>
          <w:color w:val="000000" w:themeColor="text1"/>
        </w:rPr>
        <w:t xml:space="preserve"> This model is suitable for observing endothelial sprouting behavior in three dimensions and can be further applied to studies of pharmacological intervention, gene manipulation, and angiogenic mechanisms</w:t>
      </w:r>
      <w:r w:rsidR="00FD3289" w:rsidRPr="00F20F7A">
        <w:rPr>
          <w:color w:val="000000" w:themeColor="text1"/>
        </w:rPr>
        <w:t>.</w:t>
      </w:r>
    </w:p>
    <w:p w14:paraId="48633FF9" w14:textId="77777777" w:rsidR="003B45F0" w:rsidRPr="00F20F7A" w:rsidRDefault="003B45F0" w:rsidP="006B74F9">
      <w:pPr>
        <w:pStyle w:val="ListParagraph"/>
        <w:ind w:left="0"/>
        <w:rPr>
          <w:color w:val="000000" w:themeColor="text1"/>
        </w:rPr>
      </w:pPr>
    </w:p>
    <w:p w14:paraId="3D4CD2F3" w14:textId="035FAD70" w:rsidR="006305D7" w:rsidRPr="00F20F7A" w:rsidRDefault="006305D7" w:rsidP="001046ED">
      <w:pPr>
        <w:pStyle w:val="ListParagraph"/>
        <w:ind w:left="0"/>
        <w:rPr>
          <w:color w:val="000000" w:themeColor="text1"/>
        </w:rPr>
      </w:pPr>
      <w:r w:rsidRPr="00F20F7A">
        <w:rPr>
          <w:b/>
          <w:color w:val="000000" w:themeColor="text1"/>
        </w:rPr>
        <w:t>PROTOCOL:</w:t>
      </w:r>
    </w:p>
    <w:p w14:paraId="47458F0E" w14:textId="1A29D536" w:rsidR="006305D7" w:rsidRDefault="00CA66A0" w:rsidP="001046ED">
      <w:pPr>
        <w:pStyle w:val="NormalWeb"/>
        <w:spacing w:before="0" w:beforeAutospacing="0" w:after="0" w:afterAutospacing="0"/>
        <w:rPr>
          <w:bCs/>
          <w:color w:val="000000" w:themeColor="text1"/>
        </w:rPr>
      </w:pPr>
      <w:r w:rsidRPr="00F20F7A">
        <w:rPr>
          <w:bCs/>
          <w:color w:val="000000" w:themeColor="text1"/>
        </w:rPr>
        <w:t>Human umbilical vein endothelial cells used in this protocol were isolated</w:t>
      </w:r>
      <w:r w:rsidR="0067608B" w:rsidRPr="00F20F7A">
        <w:rPr>
          <w:bCs/>
          <w:color w:val="000000" w:themeColor="text1"/>
        </w:rPr>
        <w:t xml:space="preserve"> and cultured from human umbilical cord tissues collected from the Department of Obstetrics, The First People’s Hospital of Yunnan Province. Written informed consent was obtained from all donors prior to sample collection. All procedures involving human-derived materials were approved by the Medical Ethics Committee of The First People’s Hospital of Yunnan Province (approval no. KHLL2023-KY198). Human oral mucosal fibroblasts (HOMFs) were kindly provided by the research group of Dr. </w:t>
      </w:r>
      <w:proofErr w:type="spellStart"/>
      <w:r w:rsidR="0067608B" w:rsidRPr="00F20F7A">
        <w:rPr>
          <w:bCs/>
          <w:color w:val="000000" w:themeColor="text1"/>
        </w:rPr>
        <w:t>Jiemei</w:t>
      </w:r>
      <w:proofErr w:type="spellEnd"/>
      <w:r w:rsidR="0067608B" w:rsidRPr="00F20F7A">
        <w:rPr>
          <w:bCs/>
          <w:color w:val="000000" w:themeColor="text1"/>
        </w:rPr>
        <w:t xml:space="preserve"> Zhai at the </w:t>
      </w:r>
      <w:r w:rsidR="00E61A0C" w:rsidRPr="00F20F7A">
        <w:rPr>
          <w:bCs/>
          <w:color w:val="000000" w:themeColor="text1"/>
        </w:rPr>
        <w:t xml:space="preserve">Affiliated </w:t>
      </w:r>
      <w:proofErr w:type="spellStart"/>
      <w:r w:rsidR="00E61A0C" w:rsidRPr="00F20F7A">
        <w:rPr>
          <w:bCs/>
          <w:color w:val="000000" w:themeColor="text1"/>
        </w:rPr>
        <w:t>Stomatological</w:t>
      </w:r>
      <w:proofErr w:type="spellEnd"/>
      <w:r w:rsidR="00E61A0C" w:rsidRPr="00F20F7A">
        <w:rPr>
          <w:bCs/>
          <w:color w:val="000000" w:themeColor="text1"/>
        </w:rPr>
        <w:t xml:space="preserve"> Hospital</w:t>
      </w:r>
      <w:r w:rsidR="0067608B" w:rsidRPr="00F20F7A">
        <w:rPr>
          <w:bCs/>
          <w:color w:val="000000" w:themeColor="text1"/>
        </w:rPr>
        <w:t xml:space="preserve"> of Kunming Medical University.</w:t>
      </w:r>
      <w:r w:rsidR="002835A4">
        <w:rPr>
          <w:bCs/>
          <w:color w:val="000000" w:themeColor="text1"/>
        </w:rPr>
        <w:t xml:space="preserve"> </w:t>
      </w:r>
      <w:r w:rsidR="0073165C">
        <w:rPr>
          <w:bCs/>
          <w:color w:val="000000" w:themeColor="text1"/>
        </w:rPr>
        <w:t xml:space="preserve">The reagents and the equipment used are listed in the </w:t>
      </w:r>
      <w:r w:rsidR="0073165C" w:rsidRPr="0073165C">
        <w:rPr>
          <w:b/>
          <w:color w:val="000000" w:themeColor="text1"/>
        </w:rPr>
        <w:t>Table of Materials</w:t>
      </w:r>
      <w:r w:rsidR="0073165C">
        <w:rPr>
          <w:bCs/>
          <w:color w:val="000000" w:themeColor="text1"/>
        </w:rPr>
        <w:t>.</w:t>
      </w:r>
    </w:p>
    <w:p w14:paraId="51E907BA" w14:textId="77777777" w:rsidR="0073165C" w:rsidRPr="00F20F7A" w:rsidRDefault="0073165C" w:rsidP="001046ED">
      <w:pPr>
        <w:pStyle w:val="NormalWeb"/>
        <w:spacing w:before="0" w:beforeAutospacing="0" w:after="0" w:afterAutospacing="0"/>
        <w:rPr>
          <w:bCs/>
          <w:color w:val="000000" w:themeColor="text1"/>
        </w:rPr>
      </w:pPr>
    </w:p>
    <w:p w14:paraId="528DD4FE" w14:textId="3CAD13C8" w:rsidR="006305D7" w:rsidRPr="00F20F7A" w:rsidRDefault="00DC3DBB" w:rsidP="00DC3DBB">
      <w:pPr>
        <w:pStyle w:val="NormalWeb"/>
        <w:spacing w:before="0" w:beforeAutospacing="0" w:after="0" w:afterAutospacing="0"/>
        <w:rPr>
          <w:b/>
          <w:color w:val="000000" w:themeColor="text1"/>
        </w:rPr>
      </w:pPr>
      <w:r>
        <w:rPr>
          <w:b/>
          <w:bCs/>
          <w:color w:val="000000" w:themeColor="text1"/>
          <w:highlight w:val="yellow"/>
        </w:rPr>
        <w:t xml:space="preserve">1. </w:t>
      </w:r>
      <w:r w:rsidR="00CA4FE1" w:rsidRPr="00F20F7A">
        <w:rPr>
          <w:b/>
          <w:bCs/>
          <w:color w:val="000000" w:themeColor="text1"/>
          <w:highlight w:val="yellow"/>
        </w:rPr>
        <w:t xml:space="preserve">Cell </w:t>
      </w:r>
      <w:r>
        <w:rPr>
          <w:b/>
          <w:bCs/>
          <w:color w:val="000000" w:themeColor="text1"/>
          <w:highlight w:val="yellow"/>
        </w:rPr>
        <w:t>p</w:t>
      </w:r>
      <w:r w:rsidR="00CA4FE1" w:rsidRPr="00F20F7A">
        <w:rPr>
          <w:b/>
          <w:bCs/>
          <w:color w:val="000000" w:themeColor="text1"/>
          <w:highlight w:val="yellow"/>
        </w:rPr>
        <w:t>reparation</w:t>
      </w:r>
    </w:p>
    <w:p w14:paraId="2630E400" w14:textId="77777777" w:rsidR="006305D7" w:rsidRPr="00F20F7A" w:rsidRDefault="006305D7" w:rsidP="00F20F7A">
      <w:pPr>
        <w:pStyle w:val="NormalWeb"/>
        <w:spacing w:before="0" w:beforeAutospacing="0" w:after="0" w:afterAutospacing="0"/>
        <w:rPr>
          <w:color w:val="000000" w:themeColor="text1"/>
        </w:rPr>
      </w:pPr>
    </w:p>
    <w:p w14:paraId="038C1368" w14:textId="153DF816" w:rsidR="006305D7" w:rsidRPr="00F20F7A" w:rsidRDefault="00150389" w:rsidP="00F20F7A">
      <w:pPr>
        <w:pStyle w:val="NormalWeb"/>
        <w:spacing w:before="0" w:beforeAutospacing="0" w:after="0" w:afterAutospacing="0"/>
        <w:rPr>
          <w:color w:val="000000" w:themeColor="text1"/>
          <w:lang w:eastAsia="zh-CN"/>
        </w:rPr>
      </w:pPr>
      <w:r w:rsidRPr="00F20F7A">
        <w:rPr>
          <w:color w:val="000000" w:themeColor="text1"/>
          <w:highlight w:val="yellow"/>
          <w:lang w:eastAsia="zh-CN"/>
        </w:rPr>
        <w:t>1.</w:t>
      </w:r>
      <w:r w:rsidRPr="00F20F7A">
        <w:rPr>
          <w:color w:val="000000" w:themeColor="text1"/>
          <w:highlight w:val="yellow"/>
        </w:rPr>
        <w:t>1</w:t>
      </w:r>
      <w:r w:rsidR="00943B91" w:rsidRPr="00F20F7A">
        <w:rPr>
          <w:color w:val="000000" w:themeColor="text1"/>
          <w:highlight w:val="yellow"/>
        </w:rPr>
        <w:t xml:space="preserve"> </w:t>
      </w:r>
      <w:r w:rsidR="003E6796" w:rsidRPr="00F20F7A">
        <w:rPr>
          <w:color w:val="000000" w:themeColor="text1"/>
          <w:highlight w:val="yellow"/>
        </w:rPr>
        <w:t>Culture human umbilical vein endothelial cells (HUVECs) in endothelial cell growth medium supplemented with additional fetal bovine serum (FBS) to a final concentration of 10% at 37 °C in a humidified incubator with 5% CO₂. Cells used for the assay should be free of contamination, exhibit stable growth, and be in the logarithmic growth phase. Passag</w:t>
      </w:r>
      <w:r w:rsidR="007D0999">
        <w:rPr>
          <w:color w:val="000000" w:themeColor="text1"/>
          <w:highlight w:val="yellow"/>
        </w:rPr>
        <w:t>ing</w:t>
      </w:r>
      <w:r w:rsidR="003E6796" w:rsidRPr="00F20F7A">
        <w:rPr>
          <w:color w:val="000000" w:themeColor="text1"/>
          <w:highlight w:val="yellow"/>
        </w:rPr>
        <w:t xml:space="preserve"> 4–6 cells </w:t>
      </w:r>
      <w:r w:rsidR="00D404F9">
        <w:rPr>
          <w:color w:val="000000" w:themeColor="text1"/>
          <w:highlight w:val="yellow"/>
        </w:rPr>
        <w:t>is</w:t>
      </w:r>
      <w:r w:rsidR="003E6796" w:rsidRPr="00F20F7A">
        <w:rPr>
          <w:color w:val="000000" w:themeColor="text1"/>
          <w:highlight w:val="yellow"/>
        </w:rPr>
        <w:t xml:space="preserve"> recommended</w:t>
      </w:r>
      <w:r w:rsidR="00F35B27" w:rsidRPr="00F20F7A">
        <w:rPr>
          <w:color w:val="000000" w:themeColor="text1"/>
          <w:highlight w:val="yellow"/>
        </w:rPr>
        <w:t>.</w:t>
      </w:r>
    </w:p>
    <w:p w14:paraId="197B6C47" w14:textId="77777777" w:rsidR="00D32F89" w:rsidRPr="00F20F7A" w:rsidRDefault="00D32F89" w:rsidP="00F20F7A">
      <w:pPr>
        <w:pStyle w:val="NormalWeb"/>
        <w:spacing w:before="0" w:beforeAutospacing="0" w:after="0" w:afterAutospacing="0"/>
        <w:rPr>
          <w:color w:val="000000" w:themeColor="text1"/>
          <w:lang w:eastAsia="zh-CN"/>
        </w:rPr>
      </w:pPr>
    </w:p>
    <w:p w14:paraId="5154FEAC" w14:textId="72CB9473" w:rsidR="00CC54F2" w:rsidRPr="00F20F7A" w:rsidRDefault="00150389" w:rsidP="00F20F7A">
      <w:pPr>
        <w:pStyle w:val="NormalWeb"/>
        <w:spacing w:before="0" w:beforeAutospacing="0" w:after="0" w:afterAutospacing="0"/>
        <w:rPr>
          <w:color w:val="000000" w:themeColor="text1"/>
          <w:lang w:eastAsia="zh-CN"/>
        </w:rPr>
      </w:pPr>
      <w:r w:rsidRPr="00F20F7A">
        <w:rPr>
          <w:color w:val="000000" w:themeColor="text1"/>
          <w:highlight w:val="yellow"/>
          <w:lang w:eastAsia="zh-CN"/>
        </w:rPr>
        <w:t>1.2</w:t>
      </w:r>
      <w:r w:rsidR="0069120A" w:rsidRPr="00F20F7A">
        <w:rPr>
          <w:color w:val="000000" w:themeColor="text1"/>
          <w:highlight w:val="yellow"/>
          <w:lang w:eastAsia="zh-CN"/>
        </w:rPr>
        <w:t xml:space="preserve"> </w:t>
      </w:r>
      <w:r w:rsidR="00F61992" w:rsidRPr="00F20F7A">
        <w:rPr>
          <w:color w:val="000000" w:themeColor="text1"/>
          <w:highlight w:val="yellow"/>
          <w:lang w:eastAsia="zh-CN"/>
        </w:rPr>
        <w:t>Culture human oral mucosal fibroblasts (HOMFs) in high-glucose basal medium supplemented with 10% fetal bovine serum (FBS) at 37 °C in a humidified incubator with 5% CO₂. Passag</w:t>
      </w:r>
      <w:r w:rsidR="007D0999">
        <w:rPr>
          <w:color w:val="000000" w:themeColor="text1"/>
          <w:highlight w:val="yellow"/>
          <w:lang w:eastAsia="zh-CN"/>
        </w:rPr>
        <w:t>ing</w:t>
      </w:r>
      <w:r w:rsidR="00F61992" w:rsidRPr="00F20F7A">
        <w:rPr>
          <w:color w:val="000000" w:themeColor="text1"/>
          <w:highlight w:val="yellow"/>
          <w:lang w:eastAsia="zh-CN"/>
        </w:rPr>
        <w:t xml:space="preserve"> 4–6 cells </w:t>
      </w:r>
      <w:r w:rsidR="007D0999">
        <w:rPr>
          <w:color w:val="000000" w:themeColor="text1"/>
          <w:highlight w:val="yellow"/>
          <w:lang w:eastAsia="zh-CN"/>
        </w:rPr>
        <w:t>is</w:t>
      </w:r>
      <w:r w:rsidR="00F61992" w:rsidRPr="00F20F7A">
        <w:rPr>
          <w:color w:val="000000" w:themeColor="text1"/>
          <w:highlight w:val="yellow"/>
          <w:lang w:eastAsia="zh-CN"/>
        </w:rPr>
        <w:t xml:space="preserve"> recommended</w:t>
      </w:r>
      <w:r w:rsidR="00FE7FF2" w:rsidRPr="00F20F7A">
        <w:rPr>
          <w:color w:val="000000" w:themeColor="text1"/>
          <w:highlight w:val="yellow"/>
        </w:rPr>
        <w:t>.</w:t>
      </w:r>
    </w:p>
    <w:p w14:paraId="77B777A5" w14:textId="77777777" w:rsidR="00D32F89" w:rsidRPr="00F20F7A" w:rsidRDefault="00D32F89" w:rsidP="00F20F7A">
      <w:pPr>
        <w:pStyle w:val="NormalWeb"/>
        <w:spacing w:before="0" w:beforeAutospacing="0" w:after="0" w:afterAutospacing="0"/>
        <w:rPr>
          <w:color w:val="000000" w:themeColor="text1"/>
          <w:lang w:eastAsia="zh-CN"/>
        </w:rPr>
      </w:pPr>
    </w:p>
    <w:p w14:paraId="0358A63F" w14:textId="403CA4B6" w:rsidR="00F5242F" w:rsidRPr="00F20F7A" w:rsidRDefault="00150389" w:rsidP="00F20F7A">
      <w:pPr>
        <w:pStyle w:val="NormalWeb"/>
        <w:spacing w:before="0" w:beforeAutospacing="0" w:after="0" w:afterAutospacing="0"/>
        <w:rPr>
          <w:color w:val="000000" w:themeColor="text1"/>
        </w:rPr>
      </w:pPr>
      <w:r w:rsidRPr="00F20F7A">
        <w:rPr>
          <w:color w:val="000000" w:themeColor="text1"/>
          <w:highlight w:val="yellow"/>
          <w:lang w:eastAsia="zh-CN"/>
        </w:rPr>
        <w:t>1.3</w:t>
      </w:r>
      <w:r w:rsidR="00E474C7" w:rsidRPr="00F20F7A">
        <w:rPr>
          <w:color w:val="000000" w:themeColor="text1"/>
          <w:highlight w:val="yellow"/>
          <w:lang w:eastAsia="zh-CN"/>
        </w:rPr>
        <w:t xml:space="preserve"> </w:t>
      </w:r>
      <w:r w:rsidR="00530A35" w:rsidRPr="00F20F7A">
        <w:rPr>
          <w:color w:val="000000" w:themeColor="text1"/>
          <w:highlight w:val="yellow"/>
          <w:lang w:eastAsia="zh-CN"/>
        </w:rPr>
        <w:t xml:space="preserve">Before microcarrier bead coating, </w:t>
      </w:r>
      <w:r w:rsidR="00FE16B1" w:rsidRPr="00F20F7A">
        <w:rPr>
          <w:color w:val="000000" w:themeColor="text1"/>
          <w:highlight w:val="yellow"/>
          <w:lang w:eastAsia="zh-CN"/>
        </w:rPr>
        <w:t>confirm</w:t>
      </w:r>
      <w:r w:rsidR="00530A35" w:rsidRPr="00F20F7A">
        <w:rPr>
          <w:color w:val="000000" w:themeColor="text1"/>
          <w:highlight w:val="yellow"/>
          <w:lang w:eastAsia="zh-CN"/>
        </w:rPr>
        <w:t xml:space="preserve"> that both cell types are at an appropriate </w:t>
      </w:r>
      <w:r w:rsidR="00F92E59" w:rsidRPr="00F20F7A">
        <w:rPr>
          <w:color w:val="000000" w:themeColor="text1"/>
          <w:highlight w:val="yellow"/>
          <w:lang w:eastAsia="zh-CN"/>
        </w:rPr>
        <w:t>confluence</w:t>
      </w:r>
      <w:r w:rsidR="00530A35" w:rsidRPr="00F20F7A">
        <w:rPr>
          <w:color w:val="000000" w:themeColor="text1"/>
          <w:highlight w:val="yellow"/>
          <w:lang w:eastAsia="zh-CN"/>
        </w:rPr>
        <w:t>.</w:t>
      </w:r>
      <w:r w:rsidR="00A81D76" w:rsidRPr="00F20F7A">
        <w:rPr>
          <w:highlight w:val="yellow"/>
        </w:rPr>
        <w:t xml:space="preserve"> </w:t>
      </w:r>
      <w:r w:rsidR="00A81D76" w:rsidRPr="00F20F7A">
        <w:rPr>
          <w:color w:val="000000" w:themeColor="text1"/>
          <w:highlight w:val="yellow"/>
          <w:lang w:eastAsia="zh-CN"/>
        </w:rPr>
        <w:t>Avoid overconfluent cultures or excessive enzymatic digestion, as these may adversely affect subsequent sprouting</w:t>
      </w:r>
      <w:r w:rsidR="00F5242F" w:rsidRPr="00F20F7A">
        <w:rPr>
          <w:color w:val="000000" w:themeColor="text1"/>
          <w:highlight w:val="yellow"/>
        </w:rPr>
        <w:t>.</w:t>
      </w:r>
    </w:p>
    <w:p w14:paraId="081D95B0" w14:textId="77777777" w:rsidR="00DC3DBB" w:rsidRDefault="00DC3DBB" w:rsidP="00DC3DBB">
      <w:pPr>
        <w:pStyle w:val="NormalWeb"/>
        <w:spacing w:before="0" w:beforeAutospacing="0" w:after="0" w:afterAutospacing="0"/>
        <w:rPr>
          <w:color w:val="000000" w:themeColor="text1"/>
        </w:rPr>
      </w:pPr>
    </w:p>
    <w:p w14:paraId="33AA782B" w14:textId="04BA7F81" w:rsidR="006305D7" w:rsidRPr="00F20F7A" w:rsidRDefault="006C59DF" w:rsidP="00DC3DBB">
      <w:pPr>
        <w:pStyle w:val="NormalWeb"/>
        <w:spacing w:before="0" w:beforeAutospacing="0" w:after="0" w:afterAutospacing="0"/>
        <w:rPr>
          <w:b/>
          <w:color w:val="000000" w:themeColor="text1"/>
        </w:rPr>
      </w:pPr>
      <w:r w:rsidRPr="00F20F7A">
        <w:rPr>
          <w:b/>
          <w:color w:val="000000" w:themeColor="text1"/>
          <w:highlight w:val="yellow"/>
          <w:lang w:eastAsia="zh-CN"/>
        </w:rPr>
        <w:t>2.</w:t>
      </w:r>
      <w:r w:rsidR="00AA53F4" w:rsidRPr="00F20F7A">
        <w:rPr>
          <w:b/>
          <w:color w:val="000000" w:themeColor="text1"/>
          <w:highlight w:val="yellow"/>
          <w:lang w:eastAsia="zh-CN"/>
        </w:rPr>
        <w:t xml:space="preserve"> </w:t>
      </w:r>
      <w:r w:rsidR="002C0D1C" w:rsidRPr="00F20F7A">
        <w:rPr>
          <w:b/>
          <w:color w:val="000000" w:themeColor="text1"/>
          <w:highlight w:val="yellow"/>
        </w:rPr>
        <w:t xml:space="preserve">Preparation of </w:t>
      </w:r>
      <w:r w:rsidR="007D0999" w:rsidRPr="00F20F7A">
        <w:rPr>
          <w:b/>
          <w:color w:val="000000" w:themeColor="text1"/>
          <w:highlight w:val="yellow"/>
        </w:rPr>
        <w:t>microcarrier beads</w:t>
      </w:r>
    </w:p>
    <w:p w14:paraId="06215B55" w14:textId="77777777" w:rsidR="002C0D1C" w:rsidRPr="00F20F7A" w:rsidRDefault="002C0D1C" w:rsidP="00F20F7A">
      <w:pPr>
        <w:pStyle w:val="NormalWeb"/>
        <w:spacing w:before="0" w:beforeAutospacing="0" w:after="0" w:afterAutospacing="0"/>
        <w:rPr>
          <w:b/>
          <w:color w:val="000000" w:themeColor="text1"/>
        </w:rPr>
      </w:pPr>
    </w:p>
    <w:p w14:paraId="4B61DACB" w14:textId="21DD0729" w:rsidR="002C0D1C" w:rsidRPr="00F20F7A" w:rsidRDefault="00150389" w:rsidP="00F20F7A">
      <w:pPr>
        <w:rPr>
          <w:bCs/>
          <w:color w:val="000000" w:themeColor="text1"/>
          <w:lang w:eastAsia="zh-CN"/>
        </w:rPr>
      </w:pPr>
      <w:r w:rsidRPr="00F20F7A">
        <w:rPr>
          <w:bCs/>
          <w:color w:val="000000" w:themeColor="text1"/>
          <w:highlight w:val="yellow"/>
          <w:lang w:eastAsia="zh-CN"/>
        </w:rPr>
        <w:t>2.1</w:t>
      </w:r>
      <w:r w:rsidR="00B643ED" w:rsidRPr="00F20F7A">
        <w:rPr>
          <w:bCs/>
          <w:color w:val="000000" w:themeColor="text1"/>
          <w:highlight w:val="yellow"/>
        </w:rPr>
        <w:t xml:space="preserve"> Hydrate the acid-denatured porcine type I collagen-coated microcarrier beads in sterile phosphate-buffered saline (PBS) for at least 3 h to allow complete swelling. Wash the beads thoroughly with sterile PBS and allow them to settle by gravity.</w:t>
      </w:r>
    </w:p>
    <w:p w14:paraId="524E09C0" w14:textId="77777777" w:rsidR="003E09DC" w:rsidRPr="00F20F7A" w:rsidRDefault="003E09DC" w:rsidP="00F20F7A">
      <w:pPr>
        <w:rPr>
          <w:bCs/>
          <w:color w:val="000000" w:themeColor="text1"/>
          <w:lang w:eastAsia="zh-CN"/>
        </w:rPr>
      </w:pPr>
    </w:p>
    <w:p w14:paraId="041384C7" w14:textId="4B2B7256" w:rsidR="002C0D1C" w:rsidRPr="00F20F7A" w:rsidRDefault="00150389" w:rsidP="00F20F7A">
      <w:pPr>
        <w:rPr>
          <w:bCs/>
          <w:color w:val="000000" w:themeColor="text1"/>
        </w:rPr>
      </w:pPr>
      <w:r w:rsidRPr="00F20F7A">
        <w:rPr>
          <w:bCs/>
          <w:color w:val="000000" w:themeColor="text1"/>
          <w:highlight w:val="yellow"/>
          <w:lang w:eastAsia="zh-CN"/>
        </w:rPr>
        <w:t>2.2</w:t>
      </w:r>
      <w:r w:rsidR="00E474C7" w:rsidRPr="00F20F7A">
        <w:rPr>
          <w:bCs/>
          <w:color w:val="000000" w:themeColor="text1"/>
          <w:highlight w:val="yellow"/>
          <w:lang w:eastAsia="zh-CN"/>
        </w:rPr>
        <w:t xml:space="preserve"> </w:t>
      </w:r>
      <w:r w:rsidR="008072E9" w:rsidRPr="00F20F7A">
        <w:rPr>
          <w:bCs/>
          <w:color w:val="000000" w:themeColor="text1"/>
          <w:highlight w:val="yellow"/>
        </w:rPr>
        <w:t xml:space="preserve">Resuspend the hydrated beads in sterile PBS to prepare a </w:t>
      </w:r>
      <w:r w:rsidR="00996B44" w:rsidRPr="00F20F7A">
        <w:rPr>
          <w:bCs/>
          <w:color w:val="000000" w:themeColor="text1"/>
          <w:highlight w:val="yellow"/>
          <w:lang w:eastAsia="zh-CN"/>
        </w:rPr>
        <w:t>u</w:t>
      </w:r>
      <w:r w:rsidR="008072E9" w:rsidRPr="00F20F7A">
        <w:rPr>
          <w:bCs/>
          <w:color w:val="000000" w:themeColor="text1"/>
          <w:highlight w:val="yellow"/>
        </w:rPr>
        <w:t>niform</w:t>
      </w:r>
      <w:r w:rsidR="00BC0D89" w:rsidRPr="00F20F7A">
        <w:rPr>
          <w:bCs/>
          <w:color w:val="000000" w:themeColor="text1"/>
          <w:highlight w:val="yellow"/>
          <w:lang w:eastAsia="zh-CN"/>
        </w:rPr>
        <w:t xml:space="preserve"> </w:t>
      </w:r>
      <w:r w:rsidR="008072E9" w:rsidRPr="00F20F7A">
        <w:rPr>
          <w:bCs/>
          <w:color w:val="000000" w:themeColor="text1"/>
          <w:highlight w:val="yellow"/>
        </w:rPr>
        <w:t xml:space="preserve">bead suspension. </w:t>
      </w:r>
      <w:r w:rsidR="003E5423" w:rsidRPr="00F20F7A">
        <w:rPr>
          <w:bCs/>
          <w:color w:val="000000" w:themeColor="text1"/>
          <w:highlight w:val="yellow"/>
        </w:rPr>
        <w:t>Sterilize or prepare the bead suspension according to the manufacturer’s instructions</w:t>
      </w:r>
      <w:r w:rsidR="008072E9" w:rsidRPr="00F20F7A">
        <w:rPr>
          <w:bCs/>
          <w:color w:val="000000" w:themeColor="text1"/>
          <w:highlight w:val="yellow"/>
        </w:rPr>
        <w:t>. After sterilization, store the bead suspension at 4 °C until use</w:t>
      </w:r>
      <w:r w:rsidR="002C0D1C" w:rsidRPr="00F20F7A">
        <w:rPr>
          <w:bCs/>
          <w:color w:val="000000" w:themeColor="text1"/>
          <w:highlight w:val="yellow"/>
        </w:rPr>
        <w:t>.</w:t>
      </w:r>
    </w:p>
    <w:p w14:paraId="7BD97066" w14:textId="77777777" w:rsidR="002C0D1C" w:rsidRPr="00F20F7A" w:rsidRDefault="002C0D1C" w:rsidP="00F20F7A">
      <w:pPr>
        <w:rPr>
          <w:bCs/>
          <w:color w:val="000000" w:themeColor="text1"/>
        </w:rPr>
      </w:pPr>
    </w:p>
    <w:p w14:paraId="198B24BC" w14:textId="6894A5D8" w:rsidR="00AC6D59" w:rsidRPr="00F20F7A" w:rsidRDefault="00AC6D59" w:rsidP="00F20F7A">
      <w:pPr>
        <w:rPr>
          <w:bCs/>
          <w:color w:val="000000" w:themeColor="text1"/>
          <w:lang w:eastAsia="zh-CN"/>
        </w:rPr>
      </w:pPr>
      <w:r w:rsidRPr="00F20F7A">
        <w:rPr>
          <w:bCs/>
          <w:color w:val="000000" w:themeColor="text1"/>
          <w:highlight w:val="yellow"/>
          <w:lang w:eastAsia="zh-CN"/>
        </w:rPr>
        <w:t xml:space="preserve">2.3 </w:t>
      </w:r>
      <w:r w:rsidR="001C2C3C" w:rsidRPr="00F20F7A">
        <w:rPr>
          <w:bCs/>
          <w:color w:val="000000" w:themeColor="text1"/>
          <w:highlight w:val="yellow"/>
          <w:lang w:eastAsia="zh-CN"/>
        </w:rPr>
        <w:t>Before endothelial cell coating, remove the storage solution and wash the beads with sterile PBS. Equilibrate the beads in endothelial cell growth medium at 37 °C for at least 30 min</w:t>
      </w:r>
      <w:r w:rsidRPr="00F20F7A">
        <w:rPr>
          <w:bCs/>
          <w:color w:val="000000" w:themeColor="text1"/>
          <w:highlight w:val="yellow"/>
          <w:lang w:eastAsia="zh-CN"/>
        </w:rPr>
        <w:t>.</w:t>
      </w:r>
    </w:p>
    <w:p w14:paraId="0A5B94FC" w14:textId="77777777" w:rsidR="00AC6D59" w:rsidRPr="00F20F7A" w:rsidRDefault="00AC6D59" w:rsidP="00F20F7A">
      <w:pPr>
        <w:rPr>
          <w:bCs/>
          <w:color w:val="000000" w:themeColor="text1"/>
          <w:lang w:eastAsia="zh-CN"/>
        </w:rPr>
      </w:pPr>
    </w:p>
    <w:p w14:paraId="16D954B2" w14:textId="78946F86" w:rsidR="00AC6D59" w:rsidRPr="00F20F7A" w:rsidRDefault="00AC6D59" w:rsidP="00F20F7A">
      <w:pPr>
        <w:rPr>
          <w:bCs/>
          <w:color w:val="000000" w:themeColor="text1"/>
          <w:lang w:eastAsia="zh-CN"/>
        </w:rPr>
      </w:pPr>
      <w:r w:rsidRPr="00F20F7A">
        <w:rPr>
          <w:bCs/>
          <w:color w:val="000000" w:themeColor="text1"/>
          <w:highlight w:val="yellow"/>
          <w:lang w:eastAsia="zh-CN"/>
        </w:rPr>
        <w:t>2.</w:t>
      </w:r>
      <w:r w:rsidR="001C2C3C" w:rsidRPr="00F20F7A">
        <w:rPr>
          <w:bCs/>
          <w:color w:val="000000" w:themeColor="text1"/>
          <w:highlight w:val="yellow"/>
          <w:lang w:eastAsia="zh-CN"/>
        </w:rPr>
        <w:t>4</w:t>
      </w:r>
      <w:r w:rsidR="0069120A" w:rsidRPr="00F20F7A">
        <w:rPr>
          <w:bCs/>
          <w:color w:val="000000" w:themeColor="text1"/>
          <w:highlight w:val="yellow"/>
          <w:lang w:eastAsia="zh-CN"/>
        </w:rPr>
        <w:t xml:space="preserve"> Gently resuspend the equilibrated beads immediately before use to avoid sedimentation and bead aggregation.</w:t>
      </w:r>
    </w:p>
    <w:p w14:paraId="15D4E441" w14:textId="77777777" w:rsidR="00AC6D59" w:rsidRPr="00F20F7A" w:rsidRDefault="00AC6D59" w:rsidP="00F20F7A">
      <w:pPr>
        <w:rPr>
          <w:bCs/>
          <w:color w:val="000000" w:themeColor="text1"/>
          <w:lang w:eastAsia="zh-CN"/>
        </w:rPr>
      </w:pPr>
    </w:p>
    <w:p w14:paraId="4494C185" w14:textId="2D8DD0A6" w:rsidR="00AE7461" w:rsidRPr="00F20F7A" w:rsidRDefault="00150389" w:rsidP="00F20F7A">
      <w:pPr>
        <w:rPr>
          <w:bCs/>
          <w:color w:val="000000" w:themeColor="text1"/>
        </w:rPr>
      </w:pPr>
      <w:r w:rsidRPr="00F20F7A">
        <w:rPr>
          <w:bCs/>
          <w:color w:val="000000" w:themeColor="text1"/>
          <w:highlight w:val="yellow"/>
          <w:lang w:eastAsia="zh-CN"/>
        </w:rPr>
        <w:t>2.</w:t>
      </w:r>
      <w:r w:rsidR="001C2C3C" w:rsidRPr="00F20F7A">
        <w:rPr>
          <w:bCs/>
          <w:color w:val="000000" w:themeColor="text1"/>
          <w:highlight w:val="yellow"/>
          <w:lang w:eastAsia="zh-CN"/>
        </w:rPr>
        <w:t>5</w:t>
      </w:r>
      <w:r w:rsidR="00512111" w:rsidRPr="00F20F7A">
        <w:rPr>
          <w:bCs/>
          <w:color w:val="000000" w:themeColor="text1"/>
          <w:highlight w:val="yellow"/>
        </w:rPr>
        <w:t xml:space="preserve"> </w:t>
      </w:r>
      <w:r w:rsidR="00EB3BF1" w:rsidRPr="00F20F7A">
        <w:rPr>
          <w:bCs/>
          <w:color w:val="000000" w:themeColor="text1"/>
          <w:highlight w:val="yellow"/>
        </w:rPr>
        <w:t xml:space="preserve">Before cell coating, examine a small aliquot of the </w:t>
      </w:r>
      <w:r w:rsidR="00DD52A6" w:rsidRPr="00F20F7A">
        <w:rPr>
          <w:bCs/>
          <w:color w:val="000000" w:themeColor="text1"/>
          <w:highlight w:val="yellow"/>
          <w:lang w:eastAsia="zh-CN"/>
        </w:rPr>
        <w:t>b</w:t>
      </w:r>
      <w:r w:rsidR="00EB3BF1" w:rsidRPr="00F20F7A">
        <w:rPr>
          <w:bCs/>
          <w:color w:val="000000" w:themeColor="text1"/>
          <w:highlight w:val="yellow"/>
        </w:rPr>
        <w:t>ead suspension under an inverted microscope. Proceed only when the beads are fully hydrated, evenly suspended, and free of visible aggregates or fragmented particles</w:t>
      </w:r>
      <w:r w:rsidR="002C0D1C" w:rsidRPr="00F20F7A">
        <w:rPr>
          <w:bCs/>
          <w:color w:val="000000" w:themeColor="text1"/>
          <w:highlight w:val="yellow"/>
        </w:rPr>
        <w:t>.</w:t>
      </w:r>
    </w:p>
    <w:p w14:paraId="05753C0E" w14:textId="77777777" w:rsidR="00EB3BF1" w:rsidRPr="00F20F7A" w:rsidRDefault="00EB3BF1" w:rsidP="00F20F7A">
      <w:pPr>
        <w:rPr>
          <w:bCs/>
          <w:color w:val="000000" w:themeColor="text1"/>
          <w:lang w:eastAsia="zh-CN"/>
        </w:rPr>
      </w:pPr>
    </w:p>
    <w:p w14:paraId="36CF2AB9" w14:textId="655CEC4D" w:rsidR="00AE7461" w:rsidRPr="00F20F7A" w:rsidRDefault="006C59DF" w:rsidP="00DC3DBB">
      <w:pPr>
        <w:pStyle w:val="ListParagraph"/>
        <w:ind w:left="0"/>
        <w:rPr>
          <w:b/>
          <w:color w:val="000000" w:themeColor="text1"/>
        </w:rPr>
      </w:pPr>
      <w:r w:rsidRPr="00F20F7A">
        <w:rPr>
          <w:b/>
          <w:color w:val="000000" w:themeColor="text1"/>
          <w:highlight w:val="yellow"/>
          <w:lang w:eastAsia="zh-CN"/>
        </w:rPr>
        <w:t>3.</w:t>
      </w:r>
      <w:r w:rsidR="00AA53F4" w:rsidRPr="00F20F7A">
        <w:rPr>
          <w:b/>
          <w:color w:val="000000" w:themeColor="text1"/>
          <w:highlight w:val="yellow"/>
          <w:lang w:eastAsia="zh-CN"/>
        </w:rPr>
        <w:t xml:space="preserve"> </w:t>
      </w:r>
      <w:r w:rsidR="00624C11" w:rsidRPr="00F20F7A">
        <w:rPr>
          <w:b/>
          <w:color w:val="000000" w:themeColor="text1"/>
          <w:highlight w:val="yellow"/>
        </w:rPr>
        <w:t xml:space="preserve">Coating </w:t>
      </w:r>
      <w:r w:rsidR="007D0999" w:rsidRPr="00F20F7A">
        <w:rPr>
          <w:b/>
          <w:color w:val="000000" w:themeColor="text1"/>
          <w:highlight w:val="yellow"/>
        </w:rPr>
        <w:t>endothelial cells onto microcarrier beads</w:t>
      </w:r>
    </w:p>
    <w:p w14:paraId="44A6D4F9" w14:textId="77777777" w:rsidR="00AE7461" w:rsidRPr="00F20F7A" w:rsidRDefault="00AE7461" w:rsidP="00F20F7A">
      <w:pPr>
        <w:rPr>
          <w:b/>
          <w:color w:val="000000" w:themeColor="text1"/>
        </w:rPr>
      </w:pPr>
    </w:p>
    <w:p w14:paraId="2D3BBDB4" w14:textId="2C261E82" w:rsidR="00AE7461" w:rsidRPr="00F20F7A" w:rsidRDefault="00512111" w:rsidP="00F20F7A">
      <w:pPr>
        <w:rPr>
          <w:color w:val="000000" w:themeColor="text1"/>
          <w:lang w:eastAsia="zh-CN"/>
        </w:rPr>
      </w:pPr>
      <w:r w:rsidRPr="00F20F7A">
        <w:rPr>
          <w:color w:val="000000" w:themeColor="text1"/>
          <w:highlight w:val="yellow"/>
          <w:lang w:eastAsia="zh-CN"/>
        </w:rPr>
        <w:t xml:space="preserve">3.1 </w:t>
      </w:r>
      <w:r w:rsidR="00C92611" w:rsidRPr="00F20F7A">
        <w:rPr>
          <w:color w:val="000000" w:themeColor="text1"/>
          <w:highlight w:val="yellow"/>
        </w:rPr>
        <w:t>Detach HUVECs using trypsin and resuspend the cells in endothelial cell growth medium</w:t>
      </w:r>
      <w:r w:rsidR="00F9089C" w:rsidRPr="00F20F7A">
        <w:rPr>
          <w:color w:val="000000" w:themeColor="text1"/>
          <w:highlight w:val="yellow"/>
        </w:rPr>
        <w:t>.</w:t>
      </w:r>
    </w:p>
    <w:p w14:paraId="74BED245" w14:textId="77777777" w:rsidR="003E09DC" w:rsidRPr="00F20F7A" w:rsidRDefault="003E09DC" w:rsidP="00F20F7A">
      <w:pPr>
        <w:rPr>
          <w:color w:val="000000" w:themeColor="text1"/>
          <w:lang w:eastAsia="zh-CN"/>
        </w:rPr>
      </w:pPr>
    </w:p>
    <w:p w14:paraId="7FC1CCE2" w14:textId="70A5DE7C" w:rsidR="005B4001" w:rsidRPr="00F20F7A" w:rsidRDefault="00512111" w:rsidP="00F20F7A">
      <w:pPr>
        <w:rPr>
          <w:color w:val="000000" w:themeColor="text1"/>
          <w:lang w:eastAsia="zh-CN"/>
        </w:rPr>
      </w:pPr>
      <w:r w:rsidRPr="00F20F7A">
        <w:rPr>
          <w:color w:val="000000" w:themeColor="text1"/>
          <w:highlight w:val="yellow"/>
          <w:lang w:eastAsia="zh-CN"/>
        </w:rPr>
        <w:t xml:space="preserve">3.2 </w:t>
      </w:r>
      <w:r w:rsidR="00F21EAA" w:rsidRPr="00F20F7A">
        <w:rPr>
          <w:color w:val="000000" w:themeColor="text1"/>
          <w:highlight w:val="yellow"/>
        </w:rPr>
        <w:t>Coat the microcarrier beads at a density of 1,500 cells per bead. Mix 3 × 10⁶ HUVECs with 2,000 microcarrier beads in 1.5 mL of endothelial cell growth medium</w:t>
      </w:r>
      <w:r w:rsidR="007A34A3" w:rsidRPr="00F20F7A">
        <w:rPr>
          <w:color w:val="000000" w:themeColor="text1"/>
          <w:highlight w:val="yellow"/>
        </w:rPr>
        <w:t>.</w:t>
      </w:r>
    </w:p>
    <w:p w14:paraId="089A91E7" w14:textId="77777777" w:rsidR="003E09DC" w:rsidRPr="00F20F7A" w:rsidRDefault="003E09DC" w:rsidP="00F20F7A">
      <w:pPr>
        <w:rPr>
          <w:color w:val="000000" w:themeColor="text1"/>
          <w:lang w:eastAsia="zh-CN"/>
        </w:rPr>
      </w:pPr>
    </w:p>
    <w:p w14:paraId="39D799B6" w14:textId="70530667" w:rsidR="005B4001" w:rsidRPr="00F20F7A" w:rsidRDefault="00512111" w:rsidP="00F20F7A">
      <w:pPr>
        <w:rPr>
          <w:bCs/>
          <w:color w:val="000000" w:themeColor="text1"/>
          <w:lang w:eastAsia="zh-CN"/>
        </w:rPr>
      </w:pPr>
      <w:r w:rsidRPr="00F20F7A">
        <w:rPr>
          <w:bCs/>
          <w:color w:val="000000" w:themeColor="text1"/>
          <w:highlight w:val="yellow"/>
          <w:lang w:eastAsia="zh-CN"/>
        </w:rPr>
        <w:t xml:space="preserve">3.3 </w:t>
      </w:r>
      <w:r w:rsidR="00610CD9" w:rsidRPr="00F20F7A">
        <w:rPr>
          <w:bCs/>
          <w:color w:val="000000" w:themeColor="text1"/>
          <w:highlight w:val="yellow"/>
        </w:rPr>
        <w:t>Transfer the cell-bead mixture into a microcentrifuge tube and incubate for 12 h in a cell culture incubator. Throughout the full 12 h incubation period, gently invert the tube once every 20 min to maintain adequate contact between the cells and beads and to promote uniform endothelial cell attachment</w:t>
      </w:r>
      <w:r w:rsidR="00BF4152" w:rsidRPr="00F20F7A">
        <w:rPr>
          <w:bCs/>
          <w:color w:val="000000" w:themeColor="text1"/>
          <w:highlight w:val="yellow"/>
        </w:rPr>
        <w:t>.</w:t>
      </w:r>
    </w:p>
    <w:p w14:paraId="574258E5" w14:textId="77777777" w:rsidR="003E09DC" w:rsidRPr="00F20F7A" w:rsidRDefault="003E09DC" w:rsidP="00F20F7A">
      <w:pPr>
        <w:rPr>
          <w:bCs/>
          <w:color w:val="000000" w:themeColor="text1"/>
          <w:lang w:eastAsia="zh-CN"/>
        </w:rPr>
      </w:pPr>
    </w:p>
    <w:p w14:paraId="2BD9FE52" w14:textId="21F75283" w:rsidR="005B4001" w:rsidRPr="00F20F7A" w:rsidRDefault="00E474C7" w:rsidP="00F20F7A">
      <w:pPr>
        <w:rPr>
          <w:bCs/>
          <w:color w:val="000000" w:themeColor="text1"/>
          <w:lang w:eastAsia="zh-CN"/>
        </w:rPr>
      </w:pPr>
      <w:r w:rsidRPr="00F20F7A">
        <w:rPr>
          <w:bCs/>
          <w:color w:val="000000" w:themeColor="text1"/>
          <w:highlight w:val="yellow"/>
          <w:lang w:eastAsia="zh-CN"/>
        </w:rPr>
        <w:t xml:space="preserve">3.4 </w:t>
      </w:r>
      <w:r w:rsidR="00493463" w:rsidRPr="00F20F7A">
        <w:rPr>
          <w:bCs/>
          <w:color w:val="000000" w:themeColor="text1"/>
          <w:highlight w:val="yellow"/>
        </w:rPr>
        <w:t>After 12 h, transfer the coated beads into a 25 cm² cell culture flask containing 4 mL of endothelial cell growth medium and continue incubation overnight to allow firm attachment of endothelial cells to the microcarrier bead surface</w:t>
      </w:r>
      <w:r w:rsidR="005B4001" w:rsidRPr="00F20F7A">
        <w:rPr>
          <w:bCs/>
          <w:color w:val="000000" w:themeColor="text1"/>
          <w:highlight w:val="yellow"/>
        </w:rPr>
        <w:t>.</w:t>
      </w:r>
    </w:p>
    <w:p w14:paraId="3DA16B65" w14:textId="77777777" w:rsidR="003E09DC" w:rsidRPr="00F20F7A" w:rsidRDefault="003E09DC" w:rsidP="00F20F7A">
      <w:pPr>
        <w:rPr>
          <w:bCs/>
          <w:color w:val="000000" w:themeColor="text1"/>
          <w:lang w:eastAsia="zh-CN"/>
        </w:rPr>
      </w:pPr>
    </w:p>
    <w:p w14:paraId="3507DEB8" w14:textId="7CBF2D91" w:rsidR="00F61F8E" w:rsidRPr="00F20F7A" w:rsidRDefault="00E474C7" w:rsidP="00F20F7A">
      <w:pPr>
        <w:rPr>
          <w:bCs/>
          <w:color w:val="000000" w:themeColor="text1"/>
        </w:rPr>
      </w:pPr>
      <w:r w:rsidRPr="00F20F7A">
        <w:rPr>
          <w:bCs/>
          <w:color w:val="000000" w:themeColor="text1"/>
          <w:highlight w:val="yellow"/>
          <w:lang w:eastAsia="zh-CN"/>
        </w:rPr>
        <w:t xml:space="preserve">3.5 </w:t>
      </w:r>
      <w:r w:rsidR="00E210FC" w:rsidRPr="00F20F7A">
        <w:rPr>
          <w:bCs/>
          <w:color w:val="000000" w:themeColor="text1"/>
          <w:highlight w:val="yellow"/>
        </w:rPr>
        <w:t xml:space="preserve">Before embedding, examine representative coated beads under an inverted microscope. </w:t>
      </w:r>
      <w:r w:rsidR="00107D9D" w:rsidRPr="00F20F7A">
        <w:rPr>
          <w:bCs/>
          <w:color w:val="000000" w:themeColor="text1"/>
          <w:highlight w:val="yellow"/>
        </w:rPr>
        <w:t xml:space="preserve">Proceed to matrix embedding only when more than 80% of the </w:t>
      </w:r>
      <w:r w:rsidR="00844079" w:rsidRPr="00F20F7A">
        <w:rPr>
          <w:bCs/>
          <w:color w:val="000000" w:themeColor="text1"/>
          <w:highlight w:val="yellow"/>
          <w:lang w:eastAsia="zh-CN"/>
        </w:rPr>
        <w:t>e</w:t>
      </w:r>
      <w:r w:rsidR="00107D9D" w:rsidRPr="00F20F7A">
        <w:rPr>
          <w:bCs/>
          <w:color w:val="000000" w:themeColor="text1"/>
          <w:highlight w:val="yellow"/>
        </w:rPr>
        <w:t>xamined beads show a continuous and relatively uniform endothelial cell layer on the bead surface</w:t>
      </w:r>
      <w:r w:rsidR="00E210FC" w:rsidRPr="00F20F7A">
        <w:rPr>
          <w:bCs/>
          <w:color w:val="000000" w:themeColor="text1"/>
          <w:highlight w:val="yellow"/>
        </w:rPr>
        <w:t>, with minimal free-floating cells, no obvious cell clumps, and no severe bead aggregation. Beads with uneven coating, large cell clusters, or extensive aggregation should not be used for embedding</w:t>
      </w:r>
      <w:r w:rsidR="00F61F8E" w:rsidRPr="00F20F7A">
        <w:rPr>
          <w:bCs/>
          <w:color w:val="000000" w:themeColor="text1"/>
          <w:highlight w:val="yellow"/>
        </w:rPr>
        <w:t>.</w:t>
      </w:r>
    </w:p>
    <w:p w14:paraId="0EDFFFC5" w14:textId="77777777" w:rsidR="00E210FC" w:rsidRPr="00F20F7A" w:rsidRDefault="00E210FC" w:rsidP="00F20F7A">
      <w:pPr>
        <w:rPr>
          <w:bCs/>
          <w:color w:val="000000" w:themeColor="text1"/>
          <w:lang w:eastAsia="zh-CN"/>
        </w:rPr>
      </w:pPr>
    </w:p>
    <w:p w14:paraId="1A42C68E" w14:textId="5949164B" w:rsidR="00E210FC" w:rsidRPr="00F20F7A" w:rsidRDefault="00E210FC" w:rsidP="00F20F7A">
      <w:pPr>
        <w:rPr>
          <w:bCs/>
          <w:color w:val="000000" w:themeColor="text1"/>
          <w:lang w:eastAsia="zh-CN"/>
        </w:rPr>
      </w:pPr>
      <w:r w:rsidRPr="00F20F7A">
        <w:rPr>
          <w:bCs/>
          <w:color w:val="000000" w:themeColor="text1"/>
          <w:highlight w:val="yellow"/>
          <w:lang w:eastAsia="zh-CN"/>
        </w:rPr>
        <w:t xml:space="preserve">3.6 </w:t>
      </w:r>
      <w:r w:rsidR="00131C2C" w:rsidRPr="00F20F7A">
        <w:rPr>
          <w:bCs/>
          <w:color w:val="000000" w:themeColor="text1"/>
          <w:highlight w:val="yellow"/>
          <w:lang w:eastAsia="zh-CN"/>
        </w:rPr>
        <w:t>If the beads adhere to the bottom of the flask, gently shake the flask to release them. Avoid vigorous pipetting, which may cause bead aggregation or cell detachment</w:t>
      </w:r>
      <w:r w:rsidRPr="00F20F7A">
        <w:rPr>
          <w:bCs/>
          <w:color w:val="000000" w:themeColor="text1"/>
          <w:highlight w:val="yellow"/>
          <w:lang w:eastAsia="zh-CN"/>
        </w:rPr>
        <w:t>.</w:t>
      </w:r>
    </w:p>
    <w:p w14:paraId="0F11003C" w14:textId="77777777" w:rsidR="00E210FC" w:rsidRPr="00F20F7A" w:rsidRDefault="00E210FC" w:rsidP="00F20F7A">
      <w:pPr>
        <w:rPr>
          <w:bCs/>
          <w:color w:val="000000" w:themeColor="text1"/>
          <w:lang w:eastAsia="zh-CN"/>
        </w:rPr>
      </w:pPr>
    </w:p>
    <w:p w14:paraId="115E678E" w14:textId="1F398056" w:rsidR="004E29E0" w:rsidRPr="00F20F7A" w:rsidRDefault="006C59DF" w:rsidP="00DC3DBB">
      <w:pPr>
        <w:pStyle w:val="ListParagraph"/>
        <w:ind w:left="0"/>
        <w:rPr>
          <w:b/>
          <w:bCs/>
          <w:color w:val="000000" w:themeColor="text1"/>
          <w:lang w:eastAsia="zh-CN"/>
        </w:rPr>
      </w:pPr>
      <w:r w:rsidRPr="00F20F7A">
        <w:rPr>
          <w:b/>
          <w:bCs/>
          <w:color w:val="000000" w:themeColor="text1"/>
          <w:highlight w:val="yellow"/>
          <w:lang w:eastAsia="zh-CN"/>
        </w:rPr>
        <w:t>4.</w:t>
      </w:r>
      <w:r w:rsidR="00AA53F4" w:rsidRPr="00F20F7A">
        <w:rPr>
          <w:b/>
          <w:bCs/>
          <w:color w:val="000000" w:themeColor="text1"/>
          <w:highlight w:val="yellow"/>
          <w:lang w:eastAsia="zh-CN"/>
        </w:rPr>
        <w:t xml:space="preserve"> </w:t>
      </w:r>
      <w:r w:rsidR="00967502" w:rsidRPr="00F20F7A">
        <w:rPr>
          <w:b/>
          <w:bCs/>
          <w:color w:val="000000" w:themeColor="text1"/>
          <w:highlight w:val="yellow"/>
          <w:lang w:eastAsia="zh-CN"/>
        </w:rPr>
        <w:t xml:space="preserve">Embedding </w:t>
      </w:r>
      <w:r w:rsidR="00EA53CB" w:rsidRPr="00F20F7A">
        <w:rPr>
          <w:b/>
          <w:bCs/>
          <w:color w:val="000000" w:themeColor="text1"/>
          <w:highlight w:val="yellow"/>
          <w:lang w:eastAsia="zh-CN"/>
        </w:rPr>
        <w:t>the coated beads in a three-dimensional matrix</w:t>
      </w:r>
    </w:p>
    <w:p w14:paraId="6DB776B1" w14:textId="77777777" w:rsidR="004E29E0" w:rsidRPr="00F20F7A" w:rsidRDefault="004E29E0" w:rsidP="00F20F7A">
      <w:pPr>
        <w:rPr>
          <w:b/>
          <w:bCs/>
          <w:color w:val="000000" w:themeColor="text1"/>
          <w:lang w:eastAsia="zh-CN"/>
        </w:rPr>
      </w:pPr>
    </w:p>
    <w:p w14:paraId="782D5329" w14:textId="4011FD2F" w:rsidR="004E29E0" w:rsidRPr="00F20F7A" w:rsidRDefault="00E474C7" w:rsidP="00F20F7A">
      <w:pPr>
        <w:rPr>
          <w:bCs/>
          <w:color w:val="000000" w:themeColor="text1"/>
          <w:lang w:eastAsia="zh-CN"/>
        </w:rPr>
      </w:pPr>
      <w:r w:rsidRPr="00F20F7A">
        <w:rPr>
          <w:bCs/>
          <w:color w:val="000000" w:themeColor="text1"/>
          <w:highlight w:val="yellow"/>
          <w:lang w:eastAsia="zh-CN"/>
        </w:rPr>
        <w:t xml:space="preserve">4.1 </w:t>
      </w:r>
      <w:r w:rsidR="000451FD" w:rsidRPr="00F20F7A">
        <w:rPr>
          <w:bCs/>
          <w:color w:val="000000" w:themeColor="text1"/>
          <w:highlight w:val="yellow"/>
          <w:lang w:eastAsia="zh-CN"/>
        </w:rPr>
        <w:t>Transfer the endothelial cell-coated microcarrier beads into a 15 mL centrifuge tube and allow the beads to settle by gravity. Remove the excess medium and add an appropriate volume of fresh medium</w:t>
      </w:r>
      <w:r w:rsidR="004E29E0" w:rsidRPr="00F20F7A">
        <w:rPr>
          <w:bCs/>
          <w:color w:val="000000" w:themeColor="text1"/>
          <w:highlight w:val="yellow"/>
          <w:lang w:eastAsia="zh-CN"/>
        </w:rPr>
        <w:t>.</w:t>
      </w:r>
    </w:p>
    <w:p w14:paraId="4FA5EF6A" w14:textId="77777777" w:rsidR="003E09DC" w:rsidRPr="00F20F7A" w:rsidRDefault="003E09DC" w:rsidP="00F20F7A">
      <w:pPr>
        <w:rPr>
          <w:bCs/>
          <w:color w:val="000000" w:themeColor="text1"/>
          <w:lang w:eastAsia="zh-CN"/>
        </w:rPr>
      </w:pPr>
    </w:p>
    <w:p w14:paraId="448755C0" w14:textId="06CA0C7B" w:rsidR="004E29E0" w:rsidRPr="00F20F7A" w:rsidRDefault="00E474C7" w:rsidP="00F20F7A">
      <w:pPr>
        <w:rPr>
          <w:bCs/>
          <w:color w:val="000000" w:themeColor="text1"/>
          <w:lang w:eastAsia="zh-CN"/>
        </w:rPr>
      </w:pPr>
      <w:r w:rsidRPr="00F20F7A">
        <w:rPr>
          <w:bCs/>
          <w:color w:val="000000" w:themeColor="text1"/>
          <w:highlight w:val="yellow"/>
          <w:lang w:eastAsia="zh-CN"/>
        </w:rPr>
        <w:t>4.2</w:t>
      </w:r>
      <w:r w:rsidR="001C255F" w:rsidRPr="00F20F7A">
        <w:rPr>
          <w:rFonts w:eastAsiaTheme="minorEastAsia"/>
          <w:color w:val="auto"/>
          <w:kern w:val="2"/>
          <w:highlight w:val="yellow"/>
          <w:lang w:eastAsia="zh-CN"/>
        </w:rPr>
        <w:t xml:space="preserve"> </w:t>
      </w:r>
      <w:r w:rsidR="001C255F" w:rsidRPr="00F20F7A">
        <w:rPr>
          <w:bCs/>
          <w:color w:val="000000" w:themeColor="text1"/>
          <w:highlight w:val="yellow"/>
          <w:lang w:eastAsia="zh-CN"/>
        </w:rPr>
        <w:t>Resuspend the beads in prechilled basement membrane matrix at a 1:1 ratio to achieve a final concentration of 500 beads/</w:t>
      </w:r>
      <w:proofErr w:type="spellStart"/>
      <w:r w:rsidR="001C255F" w:rsidRPr="00F20F7A">
        <w:rPr>
          <w:bCs/>
          <w:color w:val="000000" w:themeColor="text1"/>
          <w:highlight w:val="yellow"/>
          <w:lang w:eastAsia="zh-CN"/>
        </w:rPr>
        <w:t>mL</w:t>
      </w:r>
      <w:r w:rsidR="004E29E0" w:rsidRPr="00F20F7A">
        <w:rPr>
          <w:bCs/>
          <w:color w:val="000000" w:themeColor="text1"/>
          <w:highlight w:val="yellow"/>
          <w:lang w:eastAsia="zh-CN"/>
        </w:rPr>
        <w:t>.</w:t>
      </w:r>
      <w:proofErr w:type="spellEnd"/>
    </w:p>
    <w:p w14:paraId="5D74BCAF" w14:textId="77777777" w:rsidR="003E09DC" w:rsidRPr="00F20F7A" w:rsidRDefault="003E09DC" w:rsidP="00F20F7A">
      <w:pPr>
        <w:rPr>
          <w:bCs/>
          <w:color w:val="000000" w:themeColor="text1"/>
          <w:lang w:eastAsia="zh-CN"/>
        </w:rPr>
      </w:pPr>
    </w:p>
    <w:p w14:paraId="492CBA8C" w14:textId="1397DE0B" w:rsidR="004E29E0" w:rsidRPr="00F20F7A" w:rsidRDefault="00E474C7" w:rsidP="00F20F7A">
      <w:pPr>
        <w:rPr>
          <w:bCs/>
          <w:color w:val="000000" w:themeColor="text1"/>
          <w:lang w:eastAsia="zh-CN"/>
        </w:rPr>
      </w:pPr>
      <w:r w:rsidRPr="00F20F7A">
        <w:rPr>
          <w:bCs/>
          <w:color w:val="000000" w:themeColor="text1"/>
          <w:highlight w:val="yellow"/>
          <w:lang w:eastAsia="zh-CN"/>
        </w:rPr>
        <w:t xml:space="preserve">4.3 </w:t>
      </w:r>
      <w:r w:rsidR="002955FE" w:rsidRPr="00F20F7A">
        <w:rPr>
          <w:bCs/>
          <w:color w:val="000000" w:themeColor="text1"/>
          <w:highlight w:val="yellow"/>
          <w:lang w:eastAsia="zh-CN"/>
        </w:rPr>
        <w:t xml:space="preserve">Add 100 </w:t>
      </w:r>
      <w:proofErr w:type="spellStart"/>
      <w:r w:rsidR="002955FE" w:rsidRPr="00F20F7A">
        <w:rPr>
          <w:bCs/>
          <w:color w:val="000000" w:themeColor="text1"/>
          <w:highlight w:val="yellow"/>
          <w:lang w:eastAsia="zh-CN"/>
        </w:rPr>
        <w:t>μL</w:t>
      </w:r>
      <w:proofErr w:type="spellEnd"/>
      <w:r w:rsidR="002955FE" w:rsidRPr="00F20F7A">
        <w:rPr>
          <w:bCs/>
          <w:color w:val="000000" w:themeColor="text1"/>
          <w:highlight w:val="yellow"/>
          <w:lang w:eastAsia="zh-CN"/>
        </w:rPr>
        <w:t xml:space="preserve"> of the matrix-bead suspension to the center of each well of a 24-well plate, allowing the mixture to form a single dome-shaped gel droplet without contacting the wall of the well. Gently mix the suspension immediately before dispensing and avoid introducing air bubbles</w:t>
      </w:r>
      <w:r w:rsidR="004E29E0" w:rsidRPr="00F20F7A">
        <w:rPr>
          <w:bCs/>
          <w:color w:val="000000" w:themeColor="text1"/>
          <w:highlight w:val="yellow"/>
          <w:lang w:eastAsia="zh-CN"/>
        </w:rPr>
        <w:t>.</w:t>
      </w:r>
    </w:p>
    <w:p w14:paraId="0EF189DF" w14:textId="77777777" w:rsidR="003E09DC" w:rsidRPr="00F20F7A" w:rsidRDefault="003E09DC" w:rsidP="00F20F7A">
      <w:pPr>
        <w:rPr>
          <w:bCs/>
          <w:color w:val="000000" w:themeColor="text1"/>
          <w:lang w:eastAsia="zh-CN"/>
        </w:rPr>
      </w:pPr>
    </w:p>
    <w:p w14:paraId="43A5ECFE" w14:textId="27F7EE50" w:rsidR="00737CE9" w:rsidRPr="00F20F7A" w:rsidRDefault="00E474C7" w:rsidP="00F20F7A">
      <w:pPr>
        <w:rPr>
          <w:bCs/>
          <w:color w:val="000000" w:themeColor="text1"/>
          <w:lang w:eastAsia="zh-CN"/>
        </w:rPr>
      </w:pPr>
      <w:r w:rsidRPr="00F20F7A">
        <w:rPr>
          <w:bCs/>
          <w:color w:val="000000" w:themeColor="text1"/>
          <w:highlight w:val="yellow"/>
          <w:lang w:eastAsia="zh-CN"/>
        </w:rPr>
        <w:t>4.</w:t>
      </w:r>
      <w:r w:rsidR="00150389" w:rsidRPr="00F20F7A">
        <w:rPr>
          <w:bCs/>
          <w:color w:val="000000" w:themeColor="text1"/>
          <w:highlight w:val="yellow"/>
          <w:lang w:eastAsia="zh-CN"/>
        </w:rPr>
        <w:t>4</w:t>
      </w:r>
      <w:r w:rsidRPr="00F20F7A">
        <w:rPr>
          <w:bCs/>
          <w:color w:val="000000" w:themeColor="text1"/>
          <w:highlight w:val="yellow"/>
          <w:lang w:eastAsia="zh-CN"/>
        </w:rPr>
        <w:t xml:space="preserve"> </w:t>
      </w:r>
      <w:r w:rsidR="005F70EC" w:rsidRPr="00F20F7A">
        <w:rPr>
          <w:bCs/>
          <w:color w:val="000000" w:themeColor="text1"/>
          <w:highlight w:val="yellow"/>
          <w:lang w:eastAsia="zh-CN"/>
        </w:rPr>
        <w:t>Leave the 24-well plate at room temperature for 5 min to allow initial gelation and stabilization of the gel droplet. Then incubate the plate upright at 37 °C in 5% CO₂ for 15 min, followed by an additional 15 min incubation in the inverted position to ensure complete gelation and proper gel formation</w:t>
      </w:r>
      <w:r w:rsidR="004E29E0" w:rsidRPr="00F20F7A">
        <w:rPr>
          <w:bCs/>
          <w:color w:val="000000" w:themeColor="text1"/>
          <w:highlight w:val="yellow"/>
          <w:lang w:eastAsia="zh-CN"/>
        </w:rPr>
        <w:t>.</w:t>
      </w:r>
    </w:p>
    <w:p w14:paraId="792F3A8F" w14:textId="77777777" w:rsidR="003E09DC" w:rsidRPr="00F20F7A" w:rsidRDefault="003E09DC" w:rsidP="00F20F7A">
      <w:pPr>
        <w:rPr>
          <w:bCs/>
          <w:color w:val="000000" w:themeColor="text1"/>
          <w:lang w:eastAsia="zh-CN"/>
        </w:rPr>
      </w:pPr>
    </w:p>
    <w:p w14:paraId="546ECC31" w14:textId="47701426" w:rsidR="002D276C" w:rsidRPr="00F20F7A" w:rsidRDefault="00150389" w:rsidP="00F20F7A">
      <w:pPr>
        <w:rPr>
          <w:bCs/>
          <w:color w:val="000000" w:themeColor="text1"/>
          <w:lang w:eastAsia="zh-CN"/>
        </w:rPr>
      </w:pPr>
      <w:r w:rsidRPr="00F20F7A">
        <w:rPr>
          <w:bCs/>
          <w:color w:val="000000" w:themeColor="text1"/>
          <w:highlight w:val="yellow"/>
          <w:lang w:eastAsia="zh-CN"/>
        </w:rPr>
        <w:t>4.5</w:t>
      </w:r>
      <w:r w:rsidR="00E474C7" w:rsidRPr="00F20F7A">
        <w:rPr>
          <w:bCs/>
          <w:color w:val="000000" w:themeColor="text1"/>
          <w:highlight w:val="yellow"/>
          <w:lang w:eastAsia="zh-CN"/>
        </w:rPr>
        <w:t xml:space="preserve"> </w:t>
      </w:r>
      <w:r w:rsidR="001A22A6" w:rsidRPr="00F20F7A">
        <w:rPr>
          <w:bCs/>
          <w:color w:val="000000" w:themeColor="text1"/>
          <w:highlight w:val="yellow"/>
          <w:lang w:eastAsia="zh-CN"/>
        </w:rPr>
        <w:t>After the gel has fully solidified, slowly add 1 mL of endothelial cell growth medium along the wall of each well, avoiding direct disruption of the gel surface</w:t>
      </w:r>
      <w:r w:rsidR="002D276C" w:rsidRPr="00F20F7A">
        <w:rPr>
          <w:bCs/>
          <w:color w:val="000000" w:themeColor="text1"/>
          <w:highlight w:val="yellow"/>
          <w:lang w:eastAsia="zh-CN"/>
        </w:rPr>
        <w:t>.</w:t>
      </w:r>
    </w:p>
    <w:p w14:paraId="71713B25" w14:textId="77777777" w:rsidR="005F70EC" w:rsidRPr="00F20F7A" w:rsidRDefault="005F70EC" w:rsidP="00F20F7A">
      <w:pPr>
        <w:rPr>
          <w:bCs/>
          <w:color w:val="000000" w:themeColor="text1"/>
          <w:lang w:eastAsia="zh-CN"/>
        </w:rPr>
      </w:pPr>
    </w:p>
    <w:p w14:paraId="6852F103" w14:textId="2C0F6C29" w:rsidR="00737CE9" w:rsidRPr="00F20F7A" w:rsidRDefault="006C59DF" w:rsidP="00DC3DBB">
      <w:pPr>
        <w:pStyle w:val="ListParagraph"/>
        <w:ind w:left="0"/>
        <w:rPr>
          <w:b/>
          <w:bCs/>
          <w:color w:val="000000" w:themeColor="text1"/>
          <w:lang w:eastAsia="zh-CN"/>
        </w:rPr>
      </w:pPr>
      <w:r w:rsidRPr="00F20F7A">
        <w:rPr>
          <w:b/>
          <w:color w:val="000000" w:themeColor="text1"/>
          <w:highlight w:val="yellow"/>
          <w:lang w:eastAsia="zh-CN"/>
        </w:rPr>
        <w:t>5.</w:t>
      </w:r>
      <w:r w:rsidR="00AA53F4" w:rsidRPr="00F20F7A">
        <w:rPr>
          <w:b/>
          <w:color w:val="000000" w:themeColor="text1"/>
          <w:highlight w:val="yellow"/>
          <w:lang w:eastAsia="zh-CN"/>
        </w:rPr>
        <w:t xml:space="preserve"> </w:t>
      </w:r>
      <w:r w:rsidR="007F6A41" w:rsidRPr="00F20F7A">
        <w:rPr>
          <w:b/>
          <w:color w:val="000000" w:themeColor="text1"/>
          <w:highlight w:val="yellow"/>
          <w:lang w:eastAsia="zh-CN"/>
        </w:rPr>
        <w:t xml:space="preserve">Fibroblast </w:t>
      </w:r>
      <w:r w:rsidR="00EA53CB" w:rsidRPr="00F20F7A">
        <w:rPr>
          <w:b/>
          <w:color w:val="000000" w:themeColor="text1"/>
          <w:highlight w:val="yellow"/>
          <w:lang w:eastAsia="zh-CN"/>
        </w:rPr>
        <w:t>overlay culture</w:t>
      </w:r>
    </w:p>
    <w:p w14:paraId="50F4DDC0" w14:textId="77777777" w:rsidR="00737CE9" w:rsidRPr="00F20F7A" w:rsidRDefault="00737CE9" w:rsidP="00F20F7A">
      <w:pPr>
        <w:rPr>
          <w:b/>
          <w:bCs/>
          <w:color w:val="000000" w:themeColor="text1"/>
          <w:lang w:eastAsia="zh-CN"/>
        </w:rPr>
      </w:pPr>
    </w:p>
    <w:p w14:paraId="6191772A" w14:textId="1CD4A129" w:rsidR="00737CE9" w:rsidRPr="00F20F7A" w:rsidRDefault="00943B91" w:rsidP="00F20F7A">
      <w:pPr>
        <w:rPr>
          <w:bCs/>
          <w:color w:val="000000" w:themeColor="text1"/>
          <w:lang w:eastAsia="zh-CN"/>
        </w:rPr>
      </w:pPr>
      <w:r w:rsidRPr="00F20F7A">
        <w:rPr>
          <w:bCs/>
          <w:color w:val="000000" w:themeColor="text1"/>
          <w:highlight w:val="yellow"/>
          <w:lang w:eastAsia="zh-CN"/>
        </w:rPr>
        <w:t xml:space="preserve">5.1 </w:t>
      </w:r>
      <w:r w:rsidR="00447810" w:rsidRPr="00F20F7A">
        <w:rPr>
          <w:bCs/>
          <w:color w:val="000000" w:themeColor="text1"/>
          <w:highlight w:val="yellow"/>
          <w:lang w:eastAsia="zh-CN"/>
        </w:rPr>
        <w:t>Seed 3 × 10⁴ human oral mucosal fibroblasts onto the surface of the gel in each well. This seeding density was selected to provide sufficient stromal support for endothelial sprouting while avoiding excessive fibroblast overgrowth on the gel surface</w:t>
      </w:r>
      <w:r w:rsidR="00737CE9" w:rsidRPr="00F20F7A">
        <w:rPr>
          <w:bCs/>
          <w:color w:val="000000" w:themeColor="text1"/>
          <w:highlight w:val="yellow"/>
          <w:lang w:eastAsia="zh-CN"/>
        </w:rPr>
        <w:t>.</w:t>
      </w:r>
    </w:p>
    <w:p w14:paraId="359D44A2" w14:textId="77777777" w:rsidR="003E09DC" w:rsidRPr="00F20F7A" w:rsidRDefault="003E09DC" w:rsidP="00F20F7A">
      <w:pPr>
        <w:rPr>
          <w:bCs/>
          <w:color w:val="000000" w:themeColor="text1"/>
          <w:lang w:eastAsia="zh-CN"/>
        </w:rPr>
      </w:pPr>
    </w:p>
    <w:p w14:paraId="12B3E3D3" w14:textId="1495063D" w:rsidR="00737CE9" w:rsidRPr="00F20F7A" w:rsidRDefault="00943B91" w:rsidP="00F20F7A">
      <w:pPr>
        <w:rPr>
          <w:bCs/>
          <w:color w:val="000000" w:themeColor="text1"/>
          <w:lang w:eastAsia="zh-CN"/>
        </w:rPr>
      </w:pPr>
      <w:r w:rsidRPr="00F20F7A">
        <w:rPr>
          <w:bCs/>
          <w:color w:val="000000" w:themeColor="text1"/>
          <w:highlight w:val="yellow"/>
          <w:lang w:eastAsia="zh-CN"/>
        </w:rPr>
        <w:t xml:space="preserve">5.2 </w:t>
      </w:r>
      <w:r w:rsidR="009B681F" w:rsidRPr="00F20F7A">
        <w:rPr>
          <w:bCs/>
          <w:color w:val="000000" w:themeColor="text1"/>
          <w:highlight w:val="yellow"/>
          <w:lang w:eastAsia="zh-CN"/>
        </w:rPr>
        <w:t>Gently add endothelial cell growth medium to ensure even distribution of fibroblasts across the gel surface. Avoid direct pipetting onto the gel dome, as this may disrupt the matrix or displace the embedded beads</w:t>
      </w:r>
      <w:r w:rsidR="00737CE9" w:rsidRPr="00F20F7A">
        <w:rPr>
          <w:bCs/>
          <w:color w:val="000000" w:themeColor="text1"/>
          <w:highlight w:val="yellow"/>
          <w:lang w:eastAsia="zh-CN"/>
        </w:rPr>
        <w:t>.</w:t>
      </w:r>
    </w:p>
    <w:p w14:paraId="42678ECD" w14:textId="77777777" w:rsidR="003E09DC" w:rsidRPr="00F20F7A" w:rsidRDefault="003E09DC" w:rsidP="00F20F7A">
      <w:pPr>
        <w:rPr>
          <w:bCs/>
          <w:color w:val="000000" w:themeColor="text1"/>
          <w:lang w:eastAsia="zh-CN"/>
        </w:rPr>
      </w:pPr>
    </w:p>
    <w:p w14:paraId="577DA8D6" w14:textId="774701A5" w:rsidR="00A9390B" w:rsidRPr="00F20F7A" w:rsidRDefault="00943B91" w:rsidP="00F20F7A">
      <w:pPr>
        <w:rPr>
          <w:bCs/>
          <w:color w:val="000000" w:themeColor="text1"/>
          <w:lang w:eastAsia="zh-CN"/>
        </w:rPr>
      </w:pPr>
      <w:r w:rsidRPr="00F20F7A">
        <w:rPr>
          <w:bCs/>
          <w:color w:val="000000" w:themeColor="text1"/>
          <w:highlight w:val="yellow"/>
          <w:lang w:eastAsia="zh-CN"/>
        </w:rPr>
        <w:t xml:space="preserve">5.3 </w:t>
      </w:r>
      <w:r w:rsidR="00D16600" w:rsidRPr="00F20F7A">
        <w:rPr>
          <w:bCs/>
          <w:color w:val="000000" w:themeColor="text1"/>
          <w:highlight w:val="yellow"/>
          <w:lang w:eastAsia="zh-CN"/>
        </w:rPr>
        <w:t>Continue incubation in endothelial cell growth medium at 37 °C in a humidified incubator with 5% CO₂. Human oral mucosal fibroblasts are used as supporting cells because they provide stromal-derived paracrine signals that promote endothelial sprout extension, stabilization, and vascular-like remodeling in the three-dimensional culture system</w:t>
      </w:r>
      <w:r w:rsidR="00A9390B" w:rsidRPr="00F20F7A">
        <w:rPr>
          <w:bCs/>
          <w:color w:val="000000" w:themeColor="text1"/>
          <w:highlight w:val="yellow"/>
          <w:lang w:eastAsia="zh-CN"/>
        </w:rPr>
        <w:t>.</w:t>
      </w:r>
    </w:p>
    <w:p w14:paraId="6A95F85D" w14:textId="77777777" w:rsidR="00737CE9" w:rsidRPr="00F20F7A" w:rsidRDefault="00737CE9" w:rsidP="00F20F7A">
      <w:pPr>
        <w:rPr>
          <w:bCs/>
          <w:color w:val="000000" w:themeColor="text1"/>
          <w:lang w:eastAsia="zh-CN"/>
        </w:rPr>
      </w:pPr>
    </w:p>
    <w:p w14:paraId="38C2F2CF" w14:textId="1D6C59C6" w:rsidR="00AF29EC" w:rsidRPr="00F20F7A" w:rsidRDefault="006C59DF" w:rsidP="00DC3DBB">
      <w:pPr>
        <w:pStyle w:val="ListParagraph"/>
        <w:ind w:left="0"/>
        <w:rPr>
          <w:b/>
          <w:bCs/>
          <w:color w:val="000000" w:themeColor="text1"/>
          <w:lang w:eastAsia="zh-CN"/>
        </w:rPr>
      </w:pPr>
      <w:r w:rsidRPr="00F20F7A">
        <w:rPr>
          <w:b/>
          <w:bCs/>
          <w:color w:val="000000" w:themeColor="text1"/>
          <w:lang w:eastAsia="zh-CN"/>
        </w:rPr>
        <w:t>6.</w:t>
      </w:r>
      <w:r w:rsidR="00AA53F4" w:rsidRPr="00F20F7A">
        <w:rPr>
          <w:b/>
          <w:bCs/>
          <w:color w:val="000000" w:themeColor="text1"/>
          <w:lang w:eastAsia="zh-CN"/>
        </w:rPr>
        <w:t xml:space="preserve"> </w:t>
      </w:r>
      <w:r w:rsidR="006E713B" w:rsidRPr="00F20F7A">
        <w:rPr>
          <w:b/>
          <w:bCs/>
          <w:color w:val="000000" w:themeColor="text1"/>
          <w:lang w:eastAsia="zh-CN"/>
        </w:rPr>
        <w:t xml:space="preserve">Culture </w:t>
      </w:r>
      <w:r w:rsidR="00EA53CB" w:rsidRPr="00F20F7A">
        <w:rPr>
          <w:b/>
          <w:bCs/>
          <w:color w:val="000000" w:themeColor="text1"/>
          <w:lang w:eastAsia="zh-CN"/>
        </w:rPr>
        <w:t>maintenance and microscopic observation</w:t>
      </w:r>
    </w:p>
    <w:p w14:paraId="29E9D2A1" w14:textId="77777777" w:rsidR="00AF29EC" w:rsidRPr="00F20F7A" w:rsidRDefault="00AF29EC" w:rsidP="00F20F7A">
      <w:pPr>
        <w:rPr>
          <w:b/>
          <w:bCs/>
          <w:color w:val="000000" w:themeColor="text1"/>
          <w:lang w:eastAsia="zh-CN"/>
        </w:rPr>
      </w:pPr>
    </w:p>
    <w:p w14:paraId="2B7AB9BB" w14:textId="696C25E7" w:rsidR="00AF29EC" w:rsidRPr="00F20F7A" w:rsidRDefault="00150389" w:rsidP="00F20F7A">
      <w:pPr>
        <w:rPr>
          <w:bCs/>
          <w:color w:val="000000" w:themeColor="text1"/>
          <w:lang w:eastAsia="zh-CN"/>
        </w:rPr>
      </w:pPr>
      <w:r w:rsidRPr="00F20F7A">
        <w:rPr>
          <w:bCs/>
          <w:color w:val="000000" w:themeColor="text1"/>
          <w:lang w:eastAsia="zh-CN"/>
        </w:rPr>
        <w:t>6.1</w:t>
      </w:r>
      <w:r w:rsidR="00943B91" w:rsidRPr="00F20F7A">
        <w:rPr>
          <w:bCs/>
          <w:color w:val="000000" w:themeColor="text1"/>
          <w:lang w:eastAsia="zh-CN"/>
        </w:rPr>
        <w:t xml:space="preserve"> </w:t>
      </w:r>
      <w:r w:rsidR="00F7444A" w:rsidRPr="00F20F7A">
        <w:rPr>
          <w:bCs/>
          <w:color w:val="000000" w:themeColor="text1"/>
          <w:lang w:eastAsia="zh-CN"/>
        </w:rPr>
        <w:t>Replace the culture medium every 2 days. During medium changes, slowly aspirate the spent medium and add fresh culture medium along the wall of the well to avoid disturbing the gel</w:t>
      </w:r>
      <w:r w:rsidR="00AF29EC" w:rsidRPr="00F20F7A">
        <w:rPr>
          <w:bCs/>
          <w:color w:val="000000" w:themeColor="text1"/>
          <w:lang w:eastAsia="zh-CN"/>
        </w:rPr>
        <w:t>.</w:t>
      </w:r>
    </w:p>
    <w:p w14:paraId="0789ADAD" w14:textId="77777777" w:rsidR="003E09DC" w:rsidRPr="00F20F7A" w:rsidRDefault="003E09DC" w:rsidP="00F20F7A">
      <w:pPr>
        <w:rPr>
          <w:bCs/>
          <w:color w:val="000000" w:themeColor="text1"/>
          <w:lang w:eastAsia="zh-CN"/>
        </w:rPr>
      </w:pPr>
    </w:p>
    <w:p w14:paraId="0AA00A97" w14:textId="64EDDC5F" w:rsidR="00AF29EC" w:rsidRPr="00F20F7A" w:rsidRDefault="00943B91" w:rsidP="00F20F7A">
      <w:pPr>
        <w:rPr>
          <w:bCs/>
          <w:color w:val="000000" w:themeColor="text1"/>
          <w:lang w:eastAsia="zh-CN"/>
        </w:rPr>
      </w:pPr>
      <w:r w:rsidRPr="00F20F7A">
        <w:rPr>
          <w:bCs/>
          <w:color w:val="000000" w:themeColor="text1"/>
          <w:lang w:eastAsia="zh-CN"/>
        </w:rPr>
        <w:t xml:space="preserve">6.2 </w:t>
      </w:r>
      <w:r w:rsidR="00D67560" w:rsidRPr="00F20F7A">
        <w:rPr>
          <w:bCs/>
          <w:color w:val="000000" w:themeColor="text1"/>
          <w:lang w:eastAsia="zh-CN"/>
        </w:rPr>
        <w:t>Observe and photograph the cultures daily or every other day under an inverted microscope using bright-field or phase-contrast mode at fixed fields of view</w:t>
      </w:r>
      <w:r w:rsidR="00AF29EC" w:rsidRPr="00F20F7A">
        <w:rPr>
          <w:bCs/>
          <w:color w:val="000000" w:themeColor="text1"/>
          <w:lang w:eastAsia="zh-CN"/>
        </w:rPr>
        <w:t>.</w:t>
      </w:r>
    </w:p>
    <w:p w14:paraId="51A380AF" w14:textId="77777777" w:rsidR="003E09DC" w:rsidRPr="00F20F7A" w:rsidRDefault="003E09DC" w:rsidP="00F20F7A">
      <w:pPr>
        <w:rPr>
          <w:bCs/>
          <w:color w:val="000000" w:themeColor="text1"/>
          <w:lang w:eastAsia="zh-CN"/>
        </w:rPr>
      </w:pPr>
    </w:p>
    <w:p w14:paraId="1B65B118" w14:textId="23116976" w:rsidR="001C175A" w:rsidRPr="00F20F7A" w:rsidRDefault="00943B91" w:rsidP="00F20F7A">
      <w:pPr>
        <w:rPr>
          <w:bCs/>
          <w:color w:val="000000" w:themeColor="text1"/>
          <w:lang w:eastAsia="zh-CN"/>
        </w:rPr>
      </w:pPr>
      <w:r w:rsidRPr="00F20F7A">
        <w:rPr>
          <w:bCs/>
          <w:color w:val="000000" w:themeColor="text1"/>
          <w:lang w:eastAsia="zh-CN"/>
        </w:rPr>
        <w:t xml:space="preserve">6.3 </w:t>
      </w:r>
      <w:r w:rsidR="001C175A" w:rsidRPr="00F20F7A">
        <w:rPr>
          <w:bCs/>
          <w:color w:val="000000" w:themeColor="text1"/>
          <w:lang w:eastAsia="zh-CN"/>
        </w:rPr>
        <w:t>Under optimal culture conditions, obvious endothelial sprouting is typically observed on days 4–6, lumen-like structures appear on days 5–7, and interconnected microvascular-like networks gradually form after day 7</w:t>
      </w:r>
      <w:r w:rsidR="0014305B" w:rsidRPr="00F20F7A">
        <w:rPr>
          <w:bCs/>
          <w:color w:val="000000" w:themeColor="text1"/>
          <w:lang w:eastAsia="zh-CN"/>
        </w:rPr>
        <w:t>.</w:t>
      </w:r>
    </w:p>
    <w:p w14:paraId="55CB71C8" w14:textId="77777777" w:rsidR="003E09DC" w:rsidRPr="00F20F7A" w:rsidRDefault="003E09DC" w:rsidP="00F20F7A">
      <w:pPr>
        <w:rPr>
          <w:bCs/>
          <w:color w:val="000000" w:themeColor="text1"/>
          <w:lang w:eastAsia="zh-CN"/>
        </w:rPr>
      </w:pPr>
    </w:p>
    <w:p w14:paraId="00F24329" w14:textId="6FCE7EEB" w:rsidR="001C175A" w:rsidRPr="00F20F7A" w:rsidRDefault="001C175A" w:rsidP="00F20F7A">
      <w:pPr>
        <w:rPr>
          <w:bCs/>
          <w:color w:val="000000" w:themeColor="text1"/>
          <w:lang w:eastAsia="zh-CN"/>
        </w:rPr>
      </w:pPr>
      <w:r w:rsidRPr="00F20F7A">
        <w:rPr>
          <w:bCs/>
          <w:color w:val="000000" w:themeColor="text1"/>
          <w:lang w:eastAsia="zh-CN"/>
        </w:rPr>
        <w:t>6.</w:t>
      </w:r>
      <w:r w:rsidR="00392181" w:rsidRPr="00F20F7A">
        <w:rPr>
          <w:bCs/>
          <w:color w:val="000000" w:themeColor="text1"/>
          <w:lang w:eastAsia="zh-CN"/>
        </w:rPr>
        <w:t>4</w:t>
      </w:r>
      <w:r w:rsidRPr="00F20F7A">
        <w:rPr>
          <w:bCs/>
          <w:color w:val="000000" w:themeColor="text1"/>
          <w:lang w:eastAsia="zh-CN"/>
        </w:rPr>
        <w:t xml:space="preserve"> </w:t>
      </w:r>
      <w:r w:rsidR="00FE1711" w:rsidRPr="00F20F7A">
        <w:rPr>
          <w:bCs/>
          <w:color w:val="000000" w:themeColor="text1"/>
          <w:lang w:eastAsia="zh-CN"/>
        </w:rPr>
        <w:t>Define successful sprouting as the presence of multiple endothelial extensions growing radially from the bead surface into the surrounding three-dimensional matrix. A sprout should be counted only when it clearly extends beyond the bead surface and remains connected to the bead-associated endothelial cell layer</w:t>
      </w:r>
      <w:r w:rsidRPr="00F20F7A">
        <w:rPr>
          <w:bCs/>
          <w:color w:val="000000" w:themeColor="text1"/>
          <w:lang w:eastAsia="zh-CN"/>
        </w:rPr>
        <w:t>.</w:t>
      </w:r>
    </w:p>
    <w:p w14:paraId="6415B144" w14:textId="77777777" w:rsidR="003E09DC" w:rsidRPr="00F20F7A" w:rsidRDefault="003E09DC" w:rsidP="00F20F7A">
      <w:pPr>
        <w:rPr>
          <w:bCs/>
          <w:color w:val="000000" w:themeColor="text1"/>
          <w:lang w:eastAsia="zh-CN"/>
        </w:rPr>
      </w:pPr>
    </w:p>
    <w:p w14:paraId="02040AEE" w14:textId="3F94CB1B" w:rsidR="001C175A" w:rsidRPr="00F20F7A" w:rsidRDefault="001C175A" w:rsidP="00F20F7A">
      <w:pPr>
        <w:rPr>
          <w:bCs/>
          <w:color w:val="000000" w:themeColor="text1"/>
          <w:lang w:eastAsia="zh-CN"/>
        </w:rPr>
      </w:pPr>
      <w:r w:rsidRPr="00F20F7A">
        <w:rPr>
          <w:bCs/>
          <w:color w:val="000000" w:themeColor="text1"/>
          <w:lang w:eastAsia="zh-CN"/>
        </w:rPr>
        <w:t>6.</w:t>
      </w:r>
      <w:r w:rsidR="00FE1711" w:rsidRPr="00F20F7A">
        <w:rPr>
          <w:bCs/>
          <w:color w:val="000000" w:themeColor="text1"/>
          <w:lang w:eastAsia="zh-CN"/>
        </w:rPr>
        <w:t>5</w:t>
      </w:r>
      <w:r w:rsidRPr="00F20F7A">
        <w:rPr>
          <w:bCs/>
          <w:color w:val="000000" w:themeColor="text1"/>
          <w:lang w:eastAsia="zh-CN"/>
        </w:rPr>
        <w:t xml:space="preserve"> </w:t>
      </w:r>
      <w:r w:rsidR="000B6EED" w:rsidRPr="00F20F7A">
        <w:rPr>
          <w:bCs/>
          <w:color w:val="000000" w:themeColor="text1"/>
          <w:lang w:eastAsia="zh-CN"/>
        </w:rPr>
        <w:t>Define lumen-like structure formation as the appearance of elongated endothelial structures with a visible central clear space or tube-like morphology. Inter-sprout connections are defined as direct contacts or continuous structures formed between adjacent sprouts</w:t>
      </w:r>
      <w:r w:rsidRPr="00F20F7A">
        <w:rPr>
          <w:bCs/>
          <w:color w:val="000000" w:themeColor="text1"/>
          <w:lang w:eastAsia="zh-CN"/>
        </w:rPr>
        <w:t>.</w:t>
      </w:r>
    </w:p>
    <w:p w14:paraId="230A0AAA" w14:textId="77777777" w:rsidR="003E09DC" w:rsidRPr="00F20F7A" w:rsidRDefault="003E09DC" w:rsidP="00F20F7A">
      <w:pPr>
        <w:rPr>
          <w:bCs/>
          <w:color w:val="000000" w:themeColor="text1"/>
          <w:lang w:eastAsia="zh-CN"/>
        </w:rPr>
      </w:pPr>
    </w:p>
    <w:p w14:paraId="477E5460" w14:textId="1E1040D1" w:rsidR="001C175A" w:rsidRPr="00F20F7A" w:rsidRDefault="001C175A" w:rsidP="00F20F7A">
      <w:pPr>
        <w:rPr>
          <w:bCs/>
          <w:color w:val="000000" w:themeColor="text1"/>
          <w:lang w:eastAsia="zh-CN"/>
        </w:rPr>
      </w:pPr>
      <w:r w:rsidRPr="00F20F7A">
        <w:rPr>
          <w:bCs/>
          <w:color w:val="000000" w:themeColor="text1"/>
          <w:lang w:eastAsia="zh-CN"/>
        </w:rPr>
        <w:t>6.</w:t>
      </w:r>
      <w:r w:rsidR="0060545F" w:rsidRPr="00F20F7A">
        <w:rPr>
          <w:bCs/>
          <w:color w:val="000000" w:themeColor="text1"/>
          <w:lang w:eastAsia="zh-CN"/>
        </w:rPr>
        <w:t>6</w:t>
      </w:r>
      <w:r w:rsidRPr="00F20F7A">
        <w:rPr>
          <w:bCs/>
          <w:color w:val="000000" w:themeColor="text1"/>
          <w:lang w:eastAsia="zh-CN"/>
        </w:rPr>
        <w:t xml:space="preserve"> </w:t>
      </w:r>
      <w:r w:rsidR="0060545F" w:rsidRPr="00F20F7A">
        <w:rPr>
          <w:bCs/>
          <w:color w:val="000000" w:themeColor="text1"/>
          <w:lang w:eastAsia="zh-CN"/>
        </w:rPr>
        <w:t>Cultures with extensive cell death, severe bead aggregation, disrupted gel structure, abundant bubbles, matrix collapse, or only short</w:t>
      </w:r>
      <w:r w:rsidR="00E9503B">
        <w:rPr>
          <w:bCs/>
          <w:color w:val="000000" w:themeColor="text1"/>
          <w:lang w:eastAsia="zh-CN"/>
        </w:rPr>
        <w:t>,</w:t>
      </w:r>
      <w:r w:rsidR="0060545F" w:rsidRPr="00F20F7A">
        <w:rPr>
          <w:bCs/>
          <w:color w:val="000000" w:themeColor="text1"/>
          <w:lang w:eastAsia="zh-CN"/>
        </w:rPr>
        <w:t xml:space="preserve"> irregular cell protrusions should be considered suboptimal and excluded from quantitative analysis</w:t>
      </w:r>
      <w:r w:rsidRPr="00F20F7A">
        <w:rPr>
          <w:bCs/>
          <w:color w:val="000000" w:themeColor="text1"/>
          <w:lang w:eastAsia="zh-CN"/>
        </w:rPr>
        <w:t>.</w:t>
      </w:r>
    </w:p>
    <w:p w14:paraId="2CF642D7" w14:textId="77777777" w:rsidR="0014305B" w:rsidRPr="00F20F7A" w:rsidRDefault="0014305B" w:rsidP="00F20F7A">
      <w:pPr>
        <w:rPr>
          <w:bCs/>
          <w:color w:val="000000" w:themeColor="text1"/>
          <w:lang w:eastAsia="zh-CN"/>
        </w:rPr>
      </w:pPr>
    </w:p>
    <w:p w14:paraId="56368747" w14:textId="6D723814" w:rsidR="00CA2F6C" w:rsidRPr="00F20F7A" w:rsidRDefault="006C59DF" w:rsidP="00DC3DBB">
      <w:pPr>
        <w:pStyle w:val="ListParagraph"/>
        <w:ind w:left="0"/>
        <w:rPr>
          <w:b/>
          <w:bCs/>
          <w:color w:val="000000" w:themeColor="text1"/>
          <w:lang w:eastAsia="zh-CN"/>
        </w:rPr>
      </w:pPr>
      <w:r w:rsidRPr="00F20F7A">
        <w:rPr>
          <w:b/>
          <w:bCs/>
          <w:color w:val="000000" w:themeColor="text1"/>
          <w:lang w:eastAsia="zh-CN"/>
        </w:rPr>
        <w:t>7.</w:t>
      </w:r>
      <w:r w:rsidR="00AA53F4" w:rsidRPr="00F20F7A">
        <w:rPr>
          <w:b/>
          <w:bCs/>
          <w:color w:val="000000" w:themeColor="text1"/>
          <w:lang w:eastAsia="zh-CN"/>
        </w:rPr>
        <w:t xml:space="preserve"> </w:t>
      </w:r>
      <w:r w:rsidR="00992ABA" w:rsidRPr="00F20F7A">
        <w:rPr>
          <w:b/>
          <w:bCs/>
          <w:color w:val="000000" w:themeColor="text1"/>
          <w:lang w:eastAsia="zh-CN"/>
        </w:rPr>
        <w:t xml:space="preserve">Image </w:t>
      </w:r>
      <w:r w:rsidR="00E9503B" w:rsidRPr="00F20F7A">
        <w:rPr>
          <w:b/>
          <w:bCs/>
          <w:color w:val="000000" w:themeColor="text1"/>
          <w:lang w:eastAsia="zh-CN"/>
        </w:rPr>
        <w:t>acquisition and quantitative analysis</w:t>
      </w:r>
    </w:p>
    <w:p w14:paraId="04F08A96" w14:textId="77777777" w:rsidR="00CA2F6C" w:rsidRPr="00F20F7A" w:rsidRDefault="00CA2F6C" w:rsidP="00F20F7A">
      <w:pPr>
        <w:rPr>
          <w:b/>
          <w:bCs/>
          <w:color w:val="000000" w:themeColor="text1"/>
          <w:lang w:eastAsia="zh-CN"/>
        </w:rPr>
      </w:pPr>
    </w:p>
    <w:p w14:paraId="19942F3B" w14:textId="0229A749" w:rsidR="00CA2F6C" w:rsidRPr="00F20F7A" w:rsidRDefault="00943B91" w:rsidP="00F20F7A">
      <w:pPr>
        <w:rPr>
          <w:bCs/>
          <w:color w:val="000000" w:themeColor="text1"/>
          <w:lang w:eastAsia="zh-CN"/>
        </w:rPr>
      </w:pPr>
      <w:r w:rsidRPr="00F20F7A">
        <w:rPr>
          <w:bCs/>
          <w:color w:val="000000" w:themeColor="text1"/>
          <w:lang w:eastAsia="zh-CN"/>
        </w:rPr>
        <w:t xml:space="preserve">7.1 </w:t>
      </w:r>
      <w:r w:rsidR="00BB5459" w:rsidRPr="00F20F7A">
        <w:rPr>
          <w:bCs/>
          <w:color w:val="000000" w:themeColor="text1"/>
          <w:lang w:eastAsia="zh-CN"/>
        </w:rPr>
        <w:t>Acquire images from multiple random fields in each well. Images should be collected under identical magnification and exposure settings whenever possible</w:t>
      </w:r>
      <w:r w:rsidR="00992ABA" w:rsidRPr="00F20F7A">
        <w:rPr>
          <w:bCs/>
          <w:color w:val="000000" w:themeColor="text1"/>
          <w:lang w:eastAsia="zh-CN"/>
        </w:rPr>
        <w:t>.</w:t>
      </w:r>
    </w:p>
    <w:p w14:paraId="5F1DF4B9" w14:textId="77777777" w:rsidR="00841013" w:rsidRPr="00F20F7A" w:rsidRDefault="00841013" w:rsidP="00F20F7A">
      <w:pPr>
        <w:rPr>
          <w:bCs/>
          <w:color w:val="000000" w:themeColor="text1"/>
          <w:lang w:eastAsia="zh-CN"/>
        </w:rPr>
      </w:pPr>
    </w:p>
    <w:p w14:paraId="4F4A7E09" w14:textId="77777777" w:rsidR="00E9503B" w:rsidRDefault="00943B91" w:rsidP="00F20F7A">
      <w:pPr>
        <w:rPr>
          <w:bCs/>
          <w:color w:val="000000" w:themeColor="text1"/>
          <w:lang w:eastAsia="zh-CN"/>
        </w:rPr>
      </w:pPr>
      <w:r w:rsidRPr="00F20F7A">
        <w:rPr>
          <w:bCs/>
          <w:color w:val="000000" w:themeColor="text1"/>
          <w:lang w:eastAsia="zh-CN"/>
        </w:rPr>
        <w:t xml:space="preserve">7.2 </w:t>
      </w:r>
      <w:r w:rsidR="00817858" w:rsidRPr="00F20F7A">
        <w:rPr>
          <w:bCs/>
          <w:color w:val="000000" w:themeColor="text1"/>
          <w:lang w:eastAsia="zh-CN"/>
        </w:rPr>
        <w:t xml:space="preserve">Quantify the number of sprouts per microcarrier bead and the vascularized area. </w:t>
      </w:r>
    </w:p>
    <w:p w14:paraId="67026CF1" w14:textId="77777777" w:rsidR="00E9503B" w:rsidRDefault="00E9503B" w:rsidP="00F20F7A">
      <w:pPr>
        <w:rPr>
          <w:bCs/>
          <w:color w:val="000000" w:themeColor="text1"/>
          <w:lang w:eastAsia="zh-CN"/>
        </w:rPr>
      </w:pPr>
    </w:p>
    <w:p w14:paraId="1343BB61" w14:textId="77777777" w:rsidR="00E9503B" w:rsidRDefault="00E9503B" w:rsidP="00F20F7A">
      <w:pPr>
        <w:rPr>
          <w:bCs/>
          <w:color w:val="000000" w:themeColor="text1"/>
          <w:lang w:eastAsia="zh-CN"/>
        </w:rPr>
      </w:pPr>
      <w:r>
        <w:rPr>
          <w:bCs/>
          <w:color w:val="000000" w:themeColor="text1"/>
          <w:lang w:eastAsia="zh-CN"/>
        </w:rPr>
        <w:t xml:space="preserve">7.2.1 </w:t>
      </w:r>
      <w:r w:rsidR="00817858" w:rsidRPr="00F20F7A">
        <w:rPr>
          <w:bCs/>
          <w:color w:val="000000" w:themeColor="text1"/>
          <w:lang w:eastAsia="zh-CN"/>
        </w:rPr>
        <w:t xml:space="preserve">For vascularized area measurement, use open-source image analysis software. Open the acquired image and manually delineate the boundary of the vascularized region of interest (ROI) using the polygon or freehand selection tool. Add the selected ROI to the ROI manager. </w:t>
      </w:r>
    </w:p>
    <w:p w14:paraId="16688BCD" w14:textId="77777777" w:rsidR="00E9503B" w:rsidRDefault="00E9503B" w:rsidP="00F20F7A">
      <w:pPr>
        <w:rPr>
          <w:bCs/>
          <w:color w:val="000000" w:themeColor="text1"/>
          <w:lang w:eastAsia="zh-CN"/>
        </w:rPr>
      </w:pPr>
    </w:p>
    <w:p w14:paraId="7AF21A35" w14:textId="77777777" w:rsidR="00E9503B" w:rsidRDefault="00E9503B" w:rsidP="00F20F7A">
      <w:pPr>
        <w:rPr>
          <w:rFonts w:eastAsiaTheme="minorEastAsia"/>
          <w:color w:val="auto"/>
          <w:kern w:val="2"/>
          <w:lang w:eastAsia="zh-CN"/>
        </w:rPr>
      </w:pPr>
      <w:r>
        <w:rPr>
          <w:bCs/>
          <w:color w:val="000000" w:themeColor="text1"/>
          <w:lang w:eastAsia="zh-CN"/>
        </w:rPr>
        <w:t xml:space="preserve">7.2.2 </w:t>
      </w:r>
      <w:r w:rsidR="00817858" w:rsidRPr="00F20F7A">
        <w:rPr>
          <w:bCs/>
          <w:color w:val="000000" w:themeColor="text1"/>
          <w:lang w:eastAsia="zh-CN"/>
        </w:rPr>
        <w:t>For visualization, use a region-of-interest visualization plugin to display the outlined ROI. Enable area measurement in the measurement settings and measure the selected ROI to obtain the vascularized area. Apply the same analysis settings to all images</w:t>
      </w:r>
      <w:r w:rsidR="00CA2F6C" w:rsidRPr="00F20F7A">
        <w:rPr>
          <w:bCs/>
          <w:color w:val="000000" w:themeColor="text1"/>
          <w:lang w:eastAsia="zh-CN"/>
        </w:rPr>
        <w:t>.</w:t>
      </w:r>
      <w:r w:rsidR="002A707C" w:rsidRPr="00F20F7A">
        <w:rPr>
          <w:rFonts w:eastAsiaTheme="minorEastAsia"/>
          <w:color w:val="auto"/>
          <w:kern w:val="2"/>
          <w:lang w:eastAsia="zh-CN"/>
        </w:rPr>
        <w:t xml:space="preserve"> </w:t>
      </w:r>
    </w:p>
    <w:p w14:paraId="24541D99" w14:textId="77777777" w:rsidR="00E9503B" w:rsidRDefault="00E9503B" w:rsidP="00F20F7A">
      <w:pPr>
        <w:rPr>
          <w:rFonts w:eastAsiaTheme="minorEastAsia"/>
          <w:color w:val="auto"/>
          <w:kern w:val="2"/>
          <w:lang w:eastAsia="zh-CN"/>
        </w:rPr>
      </w:pPr>
    </w:p>
    <w:p w14:paraId="01156D9F" w14:textId="77777777" w:rsidR="00CE433B" w:rsidRDefault="00E9503B" w:rsidP="00F20F7A">
      <w:pPr>
        <w:rPr>
          <w:bCs/>
          <w:color w:val="000000" w:themeColor="text1"/>
          <w:lang w:eastAsia="zh-CN"/>
        </w:rPr>
      </w:pPr>
      <w:r>
        <w:rPr>
          <w:rFonts w:eastAsiaTheme="minorEastAsia"/>
          <w:color w:val="auto"/>
          <w:kern w:val="2"/>
          <w:lang w:eastAsia="zh-CN"/>
        </w:rPr>
        <w:t xml:space="preserve">7.2.3 </w:t>
      </w:r>
      <w:r w:rsidR="002A707C" w:rsidRPr="00F20F7A">
        <w:rPr>
          <w:bCs/>
          <w:color w:val="000000" w:themeColor="text1"/>
          <w:lang w:eastAsia="zh-CN"/>
        </w:rPr>
        <w:t xml:space="preserve">For angiogenic rate analysis, </w:t>
      </w:r>
      <w:r w:rsidR="00CE433B">
        <w:rPr>
          <w:bCs/>
          <w:color w:val="000000" w:themeColor="text1"/>
          <w:lang w:eastAsia="zh-CN"/>
        </w:rPr>
        <w:t xml:space="preserve">use </w:t>
      </w:r>
      <w:r w:rsidR="002A707C" w:rsidRPr="00F20F7A">
        <w:rPr>
          <w:bCs/>
          <w:color w:val="000000" w:themeColor="text1"/>
          <w:lang w:eastAsia="zh-CN"/>
        </w:rPr>
        <w:t xml:space="preserve">the vascularized area on day 7 as the baseline, and </w:t>
      </w:r>
      <w:r w:rsidR="00CE433B">
        <w:rPr>
          <w:bCs/>
          <w:color w:val="000000" w:themeColor="text1"/>
          <w:lang w:eastAsia="zh-CN"/>
        </w:rPr>
        <w:t xml:space="preserve">calculate </w:t>
      </w:r>
      <w:r w:rsidR="002A707C" w:rsidRPr="00F20F7A">
        <w:rPr>
          <w:bCs/>
          <w:color w:val="000000" w:themeColor="text1"/>
          <w:lang w:eastAsia="zh-CN"/>
        </w:rPr>
        <w:t xml:space="preserve">the relative change in vascularized area on days 9 and 11. </w:t>
      </w:r>
    </w:p>
    <w:p w14:paraId="7B8F5BEA" w14:textId="77777777" w:rsidR="00CE433B" w:rsidRDefault="00CE433B" w:rsidP="00F20F7A">
      <w:pPr>
        <w:rPr>
          <w:bCs/>
          <w:color w:val="000000" w:themeColor="text1"/>
          <w:lang w:eastAsia="zh-CN"/>
        </w:rPr>
      </w:pPr>
    </w:p>
    <w:p w14:paraId="64E49C09" w14:textId="6063D21A" w:rsidR="00CA2F6C" w:rsidRPr="00F20F7A" w:rsidRDefault="00CE433B" w:rsidP="00F20F7A">
      <w:pPr>
        <w:rPr>
          <w:bCs/>
          <w:color w:val="000000" w:themeColor="text1"/>
          <w:lang w:eastAsia="zh-CN"/>
        </w:rPr>
      </w:pPr>
      <w:r>
        <w:rPr>
          <w:bCs/>
          <w:color w:val="000000" w:themeColor="text1"/>
          <w:lang w:eastAsia="zh-CN"/>
        </w:rPr>
        <w:t>7.2.</w:t>
      </w:r>
      <w:r w:rsidR="00462DA5" w:rsidRPr="00462DA5">
        <w:t xml:space="preserve"> </w:t>
      </w:r>
      <w:r w:rsidR="00462DA5">
        <w:t>Count the number of individual sprouts independently by three observers, and use the average value for analysis</w:t>
      </w:r>
      <w:r w:rsidR="002A707C" w:rsidRPr="00F20F7A">
        <w:rPr>
          <w:bCs/>
          <w:color w:val="000000" w:themeColor="text1"/>
          <w:lang w:eastAsia="zh-CN"/>
        </w:rPr>
        <w:t>.</w:t>
      </w:r>
    </w:p>
    <w:p w14:paraId="3142E88D" w14:textId="77777777" w:rsidR="00CA2F6C" w:rsidRPr="00F20F7A" w:rsidRDefault="00CA2F6C" w:rsidP="00F20F7A">
      <w:pPr>
        <w:rPr>
          <w:bCs/>
          <w:color w:val="000000" w:themeColor="text1"/>
          <w:lang w:eastAsia="zh-CN"/>
        </w:rPr>
      </w:pPr>
    </w:p>
    <w:p w14:paraId="3E79FCA8" w14:textId="77777777" w:rsidR="006305D7" w:rsidRPr="00F20F7A" w:rsidRDefault="006305D7" w:rsidP="00DC3DBB">
      <w:pPr>
        <w:pStyle w:val="ListParagraph"/>
        <w:ind w:left="0"/>
        <w:rPr>
          <w:color w:val="000000" w:themeColor="text1"/>
        </w:rPr>
      </w:pPr>
      <w:r w:rsidRPr="00F20F7A">
        <w:rPr>
          <w:b/>
          <w:color w:val="000000" w:themeColor="text1"/>
        </w:rPr>
        <w:t>REPRESENTATIVE RESULTS</w:t>
      </w:r>
      <w:r w:rsidRPr="00F20F7A">
        <w:rPr>
          <w:b/>
          <w:bCs/>
          <w:color w:val="000000" w:themeColor="text1"/>
        </w:rPr>
        <w:t xml:space="preserve">: </w:t>
      </w:r>
    </w:p>
    <w:p w14:paraId="20DBF787" w14:textId="77777777" w:rsidR="004805B2" w:rsidRDefault="004805B2" w:rsidP="004805B2">
      <w:pPr>
        <w:pStyle w:val="ListParagraph"/>
        <w:ind w:left="0"/>
        <w:rPr>
          <w:b/>
          <w:bCs/>
          <w:color w:val="000000" w:themeColor="text1"/>
        </w:rPr>
      </w:pPr>
    </w:p>
    <w:p w14:paraId="74FECE79" w14:textId="2EAC23DA" w:rsidR="00410C38" w:rsidRPr="00F20F7A" w:rsidRDefault="00410C38" w:rsidP="004805B2">
      <w:pPr>
        <w:pStyle w:val="ListParagraph"/>
        <w:ind w:left="0"/>
        <w:rPr>
          <w:color w:val="000000" w:themeColor="text1"/>
        </w:rPr>
      </w:pPr>
      <w:r w:rsidRPr="00F20F7A">
        <w:rPr>
          <w:b/>
          <w:bCs/>
          <w:color w:val="000000" w:themeColor="text1"/>
        </w:rPr>
        <w:t xml:space="preserve">Angiogenesis </w:t>
      </w:r>
      <w:r w:rsidR="004805B2" w:rsidRPr="00F20F7A">
        <w:rPr>
          <w:b/>
          <w:bCs/>
          <w:color w:val="000000" w:themeColor="text1"/>
        </w:rPr>
        <w:t xml:space="preserve">in the three-dimensional </w:t>
      </w:r>
      <w:r w:rsidRPr="00F20F7A">
        <w:rPr>
          <w:b/>
          <w:bCs/>
          <w:color w:val="000000" w:themeColor="text1"/>
        </w:rPr>
        <w:t xml:space="preserve">HUVEC </w:t>
      </w:r>
      <w:r w:rsidR="004805B2">
        <w:rPr>
          <w:b/>
          <w:bCs/>
          <w:color w:val="000000" w:themeColor="text1"/>
        </w:rPr>
        <w:t>m</w:t>
      </w:r>
      <w:r w:rsidRPr="00F20F7A">
        <w:rPr>
          <w:b/>
          <w:bCs/>
          <w:color w:val="000000" w:themeColor="text1"/>
        </w:rPr>
        <w:t>odel</w:t>
      </w:r>
    </w:p>
    <w:p w14:paraId="6E43EB1F" w14:textId="3D5EC933" w:rsidR="00410C38" w:rsidRPr="00F20F7A" w:rsidRDefault="007808DF" w:rsidP="004805B2">
      <w:pPr>
        <w:pStyle w:val="ListParagraph"/>
        <w:ind w:left="0"/>
        <w:rPr>
          <w:color w:val="000000" w:themeColor="text1"/>
        </w:rPr>
      </w:pPr>
      <w:r w:rsidRPr="00F20F7A">
        <w:rPr>
          <w:color w:val="000000" w:themeColor="text1"/>
        </w:rPr>
        <w:t>In successfully established cultures, endothelial cells are uniformly distributed on the surface of the microcarrier beads, and no obvious bead aggregation is observed. Dynamic observation showed progressive endothelial sprouting and microvascular-like network formation on days 7, 9, and 11 (</w:t>
      </w:r>
      <w:r w:rsidRPr="00364563">
        <w:rPr>
          <w:b/>
          <w:bCs/>
          <w:color w:val="000000" w:themeColor="text1"/>
        </w:rPr>
        <w:t>Figure 1A</w:t>
      </w:r>
      <w:r w:rsidRPr="00F20F7A">
        <w:rPr>
          <w:color w:val="000000" w:themeColor="text1"/>
        </w:rPr>
        <w:t>). Quantitative analysis further confirmed the progressive angiogenic response in this model. Using day 7 as the baseline, the angiogenic rate was set to 0% on day 7 and reached 66.94</w:t>
      </w:r>
      <w:r w:rsidR="00364563">
        <w:rPr>
          <w:color w:val="000000" w:themeColor="text1"/>
        </w:rPr>
        <w:t>%</w:t>
      </w:r>
      <w:r w:rsidRPr="00F20F7A">
        <w:rPr>
          <w:color w:val="000000" w:themeColor="text1"/>
        </w:rPr>
        <w:t xml:space="preserve"> ± 18.49% on day 9 and 169.51</w:t>
      </w:r>
      <w:r w:rsidR="00364563">
        <w:rPr>
          <w:color w:val="000000" w:themeColor="text1"/>
        </w:rPr>
        <w:t>%</w:t>
      </w:r>
      <w:r w:rsidRPr="00F20F7A">
        <w:rPr>
          <w:color w:val="000000" w:themeColor="text1"/>
        </w:rPr>
        <w:t xml:space="preserve"> ± 100.83% on day 11, indicating progressive expansion of the vascularized area during culture (</w:t>
      </w:r>
      <w:r w:rsidRPr="00364563">
        <w:rPr>
          <w:b/>
          <w:bCs/>
          <w:color w:val="000000" w:themeColor="text1"/>
        </w:rPr>
        <w:t>Figure 1B</w:t>
      </w:r>
      <w:r w:rsidRPr="00F20F7A">
        <w:rPr>
          <w:color w:val="000000" w:themeColor="text1"/>
        </w:rPr>
        <w:t>). Representative bright-field imaging showed that endothelial sprouts emerged radially from the bead surface into the surrounding three-dimensional matrix after 7 days of culture (</w:t>
      </w:r>
      <w:r w:rsidRPr="00364563">
        <w:rPr>
          <w:b/>
          <w:bCs/>
          <w:color w:val="000000" w:themeColor="text1"/>
        </w:rPr>
        <w:t>Figure 1C</w:t>
      </w:r>
      <w:r w:rsidRPr="00F20F7A">
        <w:rPr>
          <w:color w:val="000000" w:themeColor="text1"/>
        </w:rPr>
        <w:t>). In addition, confocal microscopy provided an overview of the gross morphology and spatial organization of the three-dimensional culture system (</w:t>
      </w:r>
      <w:r w:rsidRPr="00364563">
        <w:rPr>
          <w:b/>
          <w:bCs/>
          <w:color w:val="000000" w:themeColor="text1"/>
        </w:rPr>
        <w:t>Figure 1D</w:t>
      </w:r>
      <w:r w:rsidRPr="00F20F7A">
        <w:rPr>
          <w:color w:val="000000" w:themeColor="text1"/>
        </w:rPr>
        <w:t xml:space="preserve">). The average number of sprouts per microcarrier bead was 31.3 </w:t>
      </w:r>
      <w:r w:rsidRPr="00F20F7A">
        <w:rPr>
          <w:color w:val="000000" w:themeColor="text1"/>
        </w:rPr>
        <w:lastRenderedPageBreak/>
        <w:t>sprouts/bead, based on independent counts from three observers (</w:t>
      </w:r>
      <w:r w:rsidRPr="001A36BE">
        <w:rPr>
          <w:b/>
          <w:bCs/>
          <w:color w:val="000000" w:themeColor="text1"/>
        </w:rPr>
        <w:t>Figure 1E</w:t>
      </w:r>
      <w:r w:rsidRPr="00F20F7A">
        <w:rPr>
          <w:color w:val="000000" w:themeColor="text1"/>
        </w:rPr>
        <w:t>). These findings indicate that the model supports endothelial sprouting, elongation, lumen-like morphology, and vascular-like remodeling in a three-dimensional environment</w:t>
      </w:r>
      <w:r w:rsidR="00B35DE1" w:rsidRPr="00F20F7A">
        <w:rPr>
          <w:color w:val="000000" w:themeColor="text1"/>
          <w:lang w:eastAsia="zh-CN"/>
        </w:rPr>
        <w:t>.</w:t>
      </w:r>
    </w:p>
    <w:p w14:paraId="68DE8BE6" w14:textId="3E9FE525" w:rsidR="006305D7" w:rsidRPr="00F20F7A" w:rsidRDefault="006305D7" w:rsidP="00F20F7A">
      <w:pPr>
        <w:rPr>
          <w:color w:val="000000" w:themeColor="text1"/>
        </w:rPr>
      </w:pPr>
    </w:p>
    <w:p w14:paraId="56F704EA" w14:textId="003261C0" w:rsidR="00B33CEE" w:rsidRPr="00F20F7A" w:rsidRDefault="00B33CEE" w:rsidP="003632D8">
      <w:pPr>
        <w:pStyle w:val="ListParagraph"/>
        <w:ind w:left="0"/>
        <w:rPr>
          <w:color w:val="000000" w:themeColor="text1"/>
        </w:rPr>
      </w:pPr>
      <w:r w:rsidRPr="00F20F7A">
        <w:rPr>
          <w:b/>
          <w:bCs/>
          <w:color w:val="000000" w:themeColor="text1"/>
        </w:rPr>
        <w:t xml:space="preserve">Suboptimal </w:t>
      </w:r>
      <w:r w:rsidR="003632D8" w:rsidRPr="00F20F7A">
        <w:rPr>
          <w:b/>
          <w:bCs/>
          <w:color w:val="000000" w:themeColor="text1"/>
        </w:rPr>
        <w:t xml:space="preserve">outcomes in the three-dimensional </w:t>
      </w:r>
      <w:r w:rsidRPr="00F20F7A">
        <w:rPr>
          <w:b/>
          <w:bCs/>
          <w:color w:val="000000" w:themeColor="text1"/>
        </w:rPr>
        <w:t xml:space="preserve">HUVEC </w:t>
      </w:r>
      <w:r w:rsidR="003632D8">
        <w:rPr>
          <w:b/>
          <w:bCs/>
          <w:color w:val="000000" w:themeColor="text1"/>
        </w:rPr>
        <w:t>m</w:t>
      </w:r>
      <w:r w:rsidRPr="00F20F7A">
        <w:rPr>
          <w:b/>
          <w:bCs/>
          <w:color w:val="000000" w:themeColor="text1"/>
        </w:rPr>
        <w:t>odel</w:t>
      </w:r>
    </w:p>
    <w:p w14:paraId="5D846C1C" w14:textId="1B783CA6" w:rsidR="00B33CEE" w:rsidRPr="00F20F7A" w:rsidRDefault="007276DA" w:rsidP="003632D8">
      <w:pPr>
        <w:pStyle w:val="ListParagraph"/>
        <w:ind w:left="0"/>
        <w:rPr>
          <w:color w:val="000000" w:themeColor="text1"/>
        </w:rPr>
      </w:pPr>
      <w:r w:rsidRPr="00F20F7A">
        <w:rPr>
          <w:color w:val="000000" w:themeColor="text1"/>
        </w:rPr>
        <w:t>In failed or suboptimal cultures, several characteristic abnormalities may be observed, including cell death (</w:t>
      </w:r>
      <w:r w:rsidRPr="00A33322">
        <w:rPr>
          <w:b/>
          <w:bCs/>
          <w:color w:val="000000" w:themeColor="text1"/>
        </w:rPr>
        <w:t>Figure 2A</w:t>
      </w:r>
      <w:r w:rsidRPr="00F20F7A">
        <w:rPr>
          <w:color w:val="000000" w:themeColor="text1"/>
        </w:rPr>
        <w:t>), rupture of the microcarrier beads (</w:t>
      </w:r>
      <w:r w:rsidRPr="00A33322">
        <w:rPr>
          <w:b/>
          <w:bCs/>
          <w:color w:val="000000" w:themeColor="text1"/>
        </w:rPr>
        <w:t>Figure 2B</w:t>
      </w:r>
      <w:r w:rsidRPr="00F20F7A">
        <w:rPr>
          <w:color w:val="000000" w:themeColor="text1"/>
        </w:rPr>
        <w:t>), abnormal cell aggregation on the bead surface (</w:t>
      </w:r>
      <w:r w:rsidRPr="00A33322">
        <w:rPr>
          <w:b/>
          <w:bCs/>
          <w:color w:val="000000" w:themeColor="text1"/>
        </w:rPr>
        <w:t>Figure 2C</w:t>
      </w:r>
      <w:r w:rsidRPr="00F20F7A">
        <w:rPr>
          <w:color w:val="000000" w:themeColor="text1"/>
        </w:rPr>
        <w:t>), extensive bubble formation within the gel (</w:t>
      </w:r>
      <w:r w:rsidRPr="00A33322">
        <w:rPr>
          <w:b/>
          <w:bCs/>
          <w:color w:val="000000" w:themeColor="text1"/>
        </w:rPr>
        <w:t>Figure 2D</w:t>
      </w:r>
      <w:r w:rsidRPr="00F20F7A">
        <w:rPr>
          <w:color w:val="000000" w:themeColor="text1"/>
        </w:rPr>
        <w:t>), local collapse of the matrix (</w:t>
      </w:r>
      <w:r w:rsidRPr="00A33322">
        <w:rPr>
          <w:b/>
          <w:bCs/>
          <w:color w:val="000000" w:themeColor="text1"/>
        </w:rPr>
        <w:t>Figure 2E</w:t>
      </w:r>
      <w:r w:rsidRPr="00F20F7A">
        <w:rPr>
          <w:color w:val="000000" w:themeColor="text1"/>
        </w:rPr>
        <w:t>), excessively high bead density (</w:t>
      </w:r>
      <w:r w:rsidRPr="00A33322">
        <w:rPr>
          <w:b/>
          <w:bCs/>
          <w:color w:val="000000" w:themeColor="text1"/>
        </w:rPr>
        <w:t>Figure 2F</w:t>
      </w:r>
      <w:r w:rsidRPr="00F20F7A">
        <w:rPr>
          <w:color w:val="000000" w:themeColor="text1"/>
        </w:rPr>
        <w:t>), uneven cell coating on the microcarrier beads (</w:t>
      </w:r>
      <w:r w:rsidRPr="00A33322">
        <w:rPr>
          <w:b/>
          <w:bCs/>
          <w:color w:val="000000" w:themeColor="text1"/>
        </w:rPr>
        <w:t>Figure 2G</w:t>
      </w:r>
      <w:r w:rsidRPr="00F20F7A">
        <w:rPr>
          <w:color w:val="000000" w:themeColor="text1"/>
        </w:rPr>
        <w:t>), bead aggregation (</w:t>
      </w:r>
      <w:r w:rsidRPr="00A33322">
        <w:rPr>
          <w:b/>
          <w:bCs/>
          <w:color w:val="000000" w:themeColor="text1"/>
        </w:rPr>
        <w:t>Figure 2H</w:t>
      </w:r>
      <w:r w:rsidRPr="00F20F7A">
        <w:rPr>
          <w:color w:val="000000" w:themeColor="text1"/>
        </w:rPr>
        <w:t>), and either no obvious sprouting or only limited sprout formation (</w:t>
      </w:r>
      <w:r w:rsidRPr="00A33322">
        <w:rPr>
          <w:b/>
          <w:bCs/>
          <w:color w:val="000000" w:themeColor="text1"/>
        </w:rPr>
        <w:t>Figure 2I,J</w:t>
      </w:r>
      <w:r w:rsidRPr="00F20F7A">
        <w:rPr>
          <w:color w:val="000000" w:themeColor="text1"/>
        </w:rPr>
        <w:t>). These abnormalities suggest that successful establishment of the model may be influenced by inadequate cell viability, insufficient cell coating, improper temperature control of the basement membrane matrix, overly vigorous resuspension, or disturbance of the gel during medium replacement</w:t>
      </w:r>
      <w:r w:rsidR="00B33CEE" w:rsidRPr="00F20F7A">
        <w:rPr>
          <w:color w:val="000000" w:themeColor="text1"/>
        </w:rPr>
        <w:t>.</w:t>
      </w:r>
    </w:p>
    <w:p w14:paraId="30110206" w14:textId="77777777" w:rsidR="00D01AA6" w:rsidRPr="00F20F7A" w:rsidRDefault="00D01AA6" w:rsidP="00F20F7A">
      <w:pPr>
        <w:rPr>
          <w:color w:val="000000" w:themeColor="text1"/>
        </w:rPr>
      </w:pPr>
    </w:p>
    <w:p w14:paraId="14582F1A" w14:textId="135DC4DE" w:rsidR="006305D7" w:rsidRPr="00F20F7A" w:rsidRDefault="00D01AA6" w:rsidP="00E808A1">
      <w:pPr>
        <w:pStyle w:val="ListParagraph"/>
        <w:ind w:left="0"/>
        <w:rPr>
          <w:b/>
          <w:color w:val="000000" w:themeColor="text1"/>
          <w:lang w:eastAsia="zh-CN"/>
        </w:rPr>
      </w:pPr>
      <w:r w:rsidRPr="00F20F7A">
        <w:rPr>
          <w:b/>
          <w:color w:val="000000" w:themeColor="text1"/>
        </w:rPr>
        <w:t>FIGURE LEGENDS</w:t>
      </w:r>
      <w:r w:rsidRPr="00F20F7A">
        <w:rPr>
          <w:b/>
          <w:color w:val="000000" w:themeColor="text1"/>
          <w:lang w:eastAsia="zh-CN"/>
        </w:rPr>
        <w:t>:</w:t>
      </w:r>
    </w:p>
    <w:p w14:paraId="2684D57F" w14:textId="77777777" w:rsidR="00E808A1" w:rsidRDefault="00E808A1" w:rsidP="00E808A1">
      <w:pPr>
        <w:pStyle w:val="ListParagraph"/>
        <w:ind w:left="0"/>
        <w:rPr>
          <w:color w:val="000000" w:themeColor="text1"/>
        </w:rPr>
      </w:pPr>
    </w:p>
    <w:p w14:paraId="1613B271" w14:textId="1174E1EC" w:rsidR="006305D7" w:rsidRPr="00F20F7A" w:rsidRDefault="0013250E" w:rsidP="00E808A1">
      <w:pPr>
        <w:pStyle w:val="ListParagraph"/>
        <w:ind w:left="0"/>
        <w:rPr>
          <w:color w:val="000000" w:themeColor="text1"/>
        </w:rPr>
      </w:pPr>
      <w:r w:rsidRPr="00412C41">
        <w:rPr>
          <w:b/>
          <w:bCs/>
          <w:color w:val="000000" w:themeColor="text1"/>
        </w:rPr>
        <w:t>Figure 1:</w:t>
      </w:r>
      <w:r w:rsidR="002B2477" w:rsidRPr="00412C41">
        <w:rPr>
          <w:b/>
          <w:bCs/>
          <w:color w:val="000000" w:themeColor="text1"/>
        </w:rPr>
        <w:t xml:space="preserve"> </w:t>
      </w:r>
      <w:r w:rsidR="001D13F6" w:rsidRPr="00412C41">
        <w:rPr>
          <w:b/>
          <w:bCs/>
          <w:color w:val="000000" w:themeColor="text1"/>
        </w:rPr>
        <w:t xml:space="preserve">Angiogenesis in the </w:t>
      </w:r>
      <w:r w:rsidR="00412C41" w:rsidRPr="00412C41">
        <w:rPr>
          <w:b/>
          <w:bCs/>
          <w:color w:val="000000" w:themeColor="text1"/>
        </w:rPr>
        <w:t xml:space="preserve">three-dimensional </w:t>
      </w:r>
      <w:r w:rsidR="001D13F6" w:rsidRPr="00412C41">
        <w:rPr>
          <w:b/>
          <w:bCs/>
          <w:color w:val="000000" w:themeColor="text1"/>
        </w:rPr>
        <w:t xml:space="preserve">HUVEC </w:t>
      </w:r>
      <w:r w:rsidR="00412C41" w:rsidRPr="00412C41">
        <w:rPr>
          <w:b/>
          <w:bCs/>
          <w:color w:val="000000" w:themeColor="text1"/>
        </w:rPr>
        <w:t>m</w:t>
      </w:r>
      <w:r w:rsidR="001D13F6" w:rsidRPr="00412C41">
        <w:rPr>
          <w:b/>
          <w:bCs/>
          <w:color w:val="000000" w:themeColor="text1"/>
        </w:rPr>
        <w:t>odel</w:t>
      </w:r>
      <w:r w:rsidR="001D13F6" w:rsidRPr="00F20F7A">
        <w:rPr>
          <w:color w:val="000000" w:themeColor="text1"/>
        </w:rPr>
        <w:t>. (</w:t>
      </w:r>
      <w:r w:rsidR="001D13F6" w:rsidRPr="000F7B47">
        <w:rPr>
          <w:b/>
          <w:bCs/>
          <w:color w:val="000000" w:themeColor="text1"/>
        </w:rPr>
        <w:t>A</w:t>
      </w:r>
      <w:r w:rsidR="001D13F6" w:rsidRPr="00F20F7A">
        <w:rPr>
          <w:color w:val="000000" w:themeColor="text1"/>
        </w:rPr>
        <w:t xml:space="preserve">) Dynamic assessment of angiogenesis in the three-dimensional HUVEC model on days 7, 9, and 11. Images were acquired using 20× magnification. Scale bar = 10 </w:t>
      </w:r>
      <w:proofErr w:type="spellStart"/>
      <w:r w:rsidR="001D13F6" w:rsidRPr="00F20F7A">
        <w:rPr>
          <w:color w:val="000000" w:themeColor="text1"/>
        </w:rPr>
        <w:t>μm</w:t>
      </w:r>
      <w:proofErr w:type="spellEnd"/>
      <w:r w:rsidR="001D13F6" w:rsidRPr="00F20F7A">
        <w:rPr>
          <w:color w:val="000000" w:themeColor="text1"/>
        </w:rPr>
        <w:t>. (</w:t>
      </w:r>
      <w:r w:rsidR="001D13F6" w:rsidRPr="000F7B47">
        <w:rPr>
          <w:b/>
          <w:bCs/>
          <w:color w:val="000000" w:themeColor="text1"/>
        </w:rPr>
        <w:t>B</w:t>
      </w:r>
      <w:r w:rsidR="001D13F6" w:rsidRPr="00F20F7A">
        <w:rPr>
          <w:color w:val="000000" w:themeColor="text1"/>
        </w:rPr>
        <w:t>) Quantitative analysis of the angiogenic rate. The angiogenic rate was defined as the relative change in vascularized area over time on days 7, 9, and 11, using day 7 as the baseline. It was calculated as: angiogenic rate = [(vascularized area at the indicated time point − vascularized area on day 7) / vascularized area on day 7] × 100%. Angiogenic rate data are presented as mean ± SD from three independent experiments. (</w:t>
      </w:r>
      <w:r w:rsidR="001D13F6" w:rsidRPr="000F7B47">
        <w:rPr>
          <w:b/>
          <w:bCs/>
          <w:color w:val="000000" w:themeColor="text1"/>
        </w:rPr>
        <w:t>C</w:t>
      </w:r>
      <w:r w:rsidR="001D13F6" w:rsidRPr="00F20F7A">
        <w:rPr>
          <w:color w:val="000000" w:themeColor="text1"/>
        </w:rPr>
        <w:t xml:space="preserve">) Representative image of endothelial sprouting in HUVECs after 7 days of culture. Image was acquired using 20× magnification. Scale bar = 10 </w:t>
      </w:r>
      <w:proofErr w:type="spellStart"/>
      <w:r w:rsidR="001D13F6" w:rsidRPr="00F20F7A">
        <w:rPr>
          <w:color w:val="000000" w:themeColor="text1"/>
        </w:rPr>
        <w:t>μm</w:t>
      </w:r>
      <w:proofErr w:type="spellEnd"/>
      <w:r w:rsidR="001D13F6" w:rsidRPr="00F20F7A">
        <w:rPr>
          <w:color w:val="000000" w:themeColor="text1"/>
        </w:rPr>
        <w:t>. (</w:t>
      </w:r>
      <w:r w:rsidR="001D13F6" w:rsidRPr="000F7B47">
        <w:rPr>
          <w:b/>
          <w:bCs/>
          <w:color w:val="000000" w:themeColor="text1"/>
        </w:rPr>
        <w:t>D</w:t>
      </w:r>
      <w:r w:rsidR="001D13F6" w:rsidRPr="00F20F7A">
        <w:rPr>
          <w:color w:val="000000" w:themeColor="text1"/>
        </w:rPr>
        <w:t xml:space="preserve">) Confocal overview image showing the gross morphology of the three-dimensional culture system. Image was acquired using a 4× scan. Scale bar = 500 </w:t>
      </w:r>
      <w:proofErr w:type="spellStart"/>
      <w:r w:rsidR="001D13F6" w:rsidRPr="00F20F7A">
        <w:rPr>
          <w:color w:val="000000" w:themeColor="text1"/>
        </w:rPr>
        <w:t>μm</w:t>
      </w:r>
      <w:proofErr w:type="spellEnd"/>
      <w:r w:rsidR="001D13F6" w:rsidRPr="00F20F7A">
        <w:rPr>
          <w:color w:val="000000" w:themeColor="text1"/>
        </w:rPr>
        <w:t>. (</w:t>
      </w:r>
      <w:r w:rsidR="001D13F6" w:rsidRPr="000F7B47">
        <w:rPr>
          <w:b/>
          <w:bCs/>
          <w:color w:val="000000" w:themeColor="text1"/>
        </w:rPr>
        <w:t>E</w:t>
      </w:r>
      <w:r w:rsidR="001D13F6" w:rsidRPr="00F20F7A">
        <w:rPr>
          <w:color w:val="000000" w:themeColor="text1"/>
        </w:rPr>
        <w:t>) Quantitative analysis of sprout number in HUVECs. The number of sprouts was counted independently by three observers, and the average value was used for analysis. No statistical comparison was performed for these descriptive quantitative analyses</w:t>
      </w:r>
      <w:r w:rsidR="006650C4" w:rsidRPr="00F20F7A">
        <w:rPr>
          <w:color w:val="000000" w:themeColor="text1"/>
        </w:rPr>
        <w:t>.</w:t>
      </w:r>
      <w:r w:rsidR="00D4246B" w:rsidRPr="00F20F7A">
        <w:rPr>
          <w:rFonts w:eastAsiaTheme="minorEastAsia"/>
          <w:color w:val="auto"/>
          <w:kern w:val="2"/>
          <w:lang w:eastAsia="zh-CN"/>
        </w:rPr>
        <w:t xml:space="preserve"> </w:t>
      </w:r>
      <w:r w:rsidR="00D4246B" w:rsidRPr="00F20F7A">
        <w:rPr>
          <w:color w:val="000000" w:themeColor="text1"/>
        </w:rPr>
        <w:t>The endothelial sprouting structures shown in this figure are derived from HUVEC-coated microcarrier beads; HOMFs were used as overlay supporting cells and were not specifically labeled in the images</w:t>
      </w:r>
      <w:r w:rsidR="00D4246B" w:rsidRPr="00F20F7A">
        <w:rPr>
          <w:color w:val="000000" w:themeColor="text1"/>
          <w:lang w:eastAsia="zh-CN"/>
        </w:rPr>
        <w:t>.</w:t>
      </w:r>
    </w:p>
    <w:p w14:paraId="467692A7" w14:textId="77777777" w:rsidR="0078521C" w:rsidRPr="00F20F7A" w:rsidRDefault="0078521C" w:rsidP="00F20F7A">
      <w:pPr>
        <w:rPr>
          <w:color w:val="000000" w:themeColor="text1"/>
          <w:lang w:eastAsia="zh-CN"/>
        </w:rPr>
      </w:pPr>
    </w:p>
    <w:p w14:paraId="7F231FB6" w14:textId="3533FCD1" w:rsidR="002D299B" w:rsidRPr="00F20F7A" w:rsidRDefault="00D355C8" w:rsidP="008F17CF">
      <w:pPr>
        <w:pStyle w:val="ListParagraph"/>
        <w:ind w:left="0"/>
        <w:rPr>
          <w:color w:val="000000" w:themeColor="text1"/>
          <w:lang w:eastAsia="zh-CN"/>
        </w:rPr>
      </w:pPr>
      <w:r w:rsidRPr="008F17CF">
        <w:rPr>
          <w:b/>
          <w:color w:val="000000" w:themeColor="text1"/>
          <w:lang w:eastAsia="zh-CN"/>
        </w:rPr>
        <w:t xml:space="preserve">Figure 2: </w:t>
      </w:r>
      <w:r w:rsidR="00EC3634" w:rsidRPr="008F17CF">
        <w:rPr>
          <w:b/>
          <w:color w:val="000000" w:themeColor="text1"/>
          <w:lang w:eastAsia="zh-CN"/>
        </w:rPr>
        <w:t xml:space="preserve">Suboptimal </w:t>
      </w:r>
      <w:r w:rsidR="008F17CF" w:rsidRPr="008F17CF">
        <w:rPr>
          <w:b/>
          <w:color w:val="000000" w:themeColor="text1"/>
          <w:lang w:eastAsia="zh-CN"/>
        </w:rPr>
        <w:t xml:space="preserve">outcomes in the three-dimensional </w:t>
      </w:r>
      <w:r w:rsidR="00EC3634" w:rsidRPr="008F17CF">
        <w:rPr>
          <w:b/>
          <w:color w:val="000000" w:themeColor="text1"/>
          <w:lang w:eastAsia="zh-CN"/>
        </w:rPr>
        <w:t xml:space="preserve">HUVEC </w:t>
      </w:r>
      <w:r w:rsidR="008F17CF" w:rsidRPr="008F17CF">
        <w:rPr>
          <w:b/>
          <w:color w:val="000000" w:themeColor="text1"/>
          <w:lang w:eastAsia="zh-CN"/>
        </w:rPr>
        <w:t>m</w:t>
      </w:r>
      <w:r w:rsidR="00EC3634" w:rsidRPr="008F17CF">
        <w:rPr>
          <w:b/>
          <w:color w:val="000000" w:themeColor="text1"/>
          <w:lang w:eastAsia="zh-CN"/>
        </w:rPr>
        <w:t>odel</w:t>
      </w:r>
      <w:r w:rsidR="00EC3634" w:rsidRPr="00F20F7A">
        <w:rPr>
          <w:bCs/>
          <w:color w:val="000000" w:themeColor="text1"/>
          <w:lang w:eastAsia="zh-CN"/>
        </w:rPr>
        <w:t>. (</w:t>
      </w:r>
      <w:r w:rsidR="00EC3634" w:rsidRPr="008F17CF">
        <w:rPr>
          <w:b/>
          <w:color w:val="000000" w:themeColor="text1"/>
          <w:lang w:eastAsia="zh-CN"/>
        </w:rPr>
        <w:t>A</w:t>
      </w:r>
      <w:r w:rsidR="00EC3634" w:rsidRPr="00F20F7A">
        <w:rPr>
          <w:bCs/>
          <w:color w:val="000000" w:themeColor="text1"/>
          <w:lang w:eastAsia="zh-CN"/>
        </w:rPr>
        <w:t xml:space="preserve">) Cell death. As indicated by the white arrow, the cells appear as punctate debris, and the surface of the microcarrier bead becomes smooth. Scale bar = 50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r w:rsidR="00EC3634" w:rsidRPr="00E06370">
        <w:rPr>
          <w:b/>
          <w:color w:val="000000" w:themeColor="text1"/>
          <w:lang w:eastAsia="zh-CN"/>
        </w:rPr>
        <w:t>B</w:t>
      </w:r>
      <w:r w:rsidR="00EC3634" w:rsidRPr="00F20F7A">
        <w:rPr>
          <w:bCs/>
          <w:color w:val="000000" w:themeColor="text1"/>
          <w:lang w:eastAsia="zh-CN"/>
        </w:rPr>
        <w:t xml:space="preserve">) Rupture of the microcarrier bead, as indicated by the white arrow. Scale bar = 50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r w:rsidR="00EC3634" w:rsidRPr="00E06370">
        <w:rPr>
          <w:b/>
          <w:color w:val="000000" w:themeColor="text1"/>
          <w:lang w:eastAsia="zh-CN"/>
        </w:rPr>
        <w:t>C</w:t>
      </w:r>
      <w:r w:rsidR="00EC3634" w:rsidRPr="00F20F7A">
        <w:rPr>
          <w:bCs/>
          <w:color w:val="000000" w:themeColor="text1"/>
          <w:lang w:eastAsia="zh-CN"/>
        </w:rPr>
        <w:t xml:space="preserve">) Cell aggregation on the microcarrier bead surface. As indicated by the white arrow, the cells exhibit a bead-like clustered appearance. Scale bar = 50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r w:rsidR="00EC3634" w:rsidRPr="00E06370">
        <w:rPr>
          <w:b/>
          <w:color w:val="000000" w:themeColor="text1"/>
          <w:lang w:eastAsia="zh-CN"/>
        </w:rPr>
        <w:t>D</w:t>
      </w:r>
      <w:r w:rsidR="00EC3634" w:rsidRPr="00F20F7A">
        <w:rPr>
          <w:bCs/>
          <w:color w:val="000000" w:themeColor="text1"/>
          <w:lang w:eastAsia="zh-CN"/>
        </w:rPr>
        <w:t xml:space="preserve">) Extensive bubble formation within the gel, as indicated by the white arrow. Scale bar = 100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r w:rsidR="00EC3634" w:rsidRPr="00E06370">
        <w:rPr>
          <w:b/>
          <w:color w:val="000000" w:themeColor="text1"/>
          <w:lang w:eastAsia="zh-CN"/>
        </w:rPr>
        <w:t>E</w:t>
      </w:r>
      <w:r w:rsidR="00EC3634" w:rsidRPr="00F20F7A">
        <w:rPr>
          <w:bCs/>
          <w:color w:val="000000" w:themeColor="text1"/>
          <w:lang w:eastAsia="zh-CN"/>
        </w:rPr>
        <w:t xml:space="preserve">) Local collapse of the matrix, as indicated by the white arrow. Scale bar = 10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r w:rsidR="00EC3634" w:rsidRPr="00E06370">
        <w:rPr>
          <w:b/>
          <w:color w:val="000000" w:themeColor="text1"/>
          <w:lang w:eastAsia="zh-CN"/>
        </w:rPr>
        <w:t>F</w:t>
      </w:r>
      <w:r w:rsidR="00EC3634" w:rsidRPr="00F20F7A">
        <w:rPr>
          <w:bCs/>
          <w:color w:val="000000" w:themeColor="text1"/>
          <w:lang w:eastAsia="zh-CN"/>
        </w:rPr>
        <w:t xml:space="preserve">) Excessively high microcarrier bead density. Scale bar = 10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r w:rsidR="00EC3634" w:rsidRPr="00E06370">
        <w:rPr>
          <w:b/>
          <w:color w:val="000000" w:themeColor="text1"/>
          <w:lang w:eastAsia="zh-CN"/>
        </w:rPr>
        <w:t>G</w:t>
      </w:r>
      <w:r w:rsidR="00EC3634" w:rsidRPr="00F20F7A">
        <w:rPr>
          <w:bCs/>
          <w:color w:val="000000" w:themeColor="text1"/>
          <w:lang w:eastAsia="zh-CN"/>
        </w:rPr>
        <w:t xml:space="preserve">) Uneven cell coating on the microcarrier bead. As indicated by the white arrow, one side of the bead surface remains smooth. Scale bar = 50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r w:rsidR="00EC3634" w:rsidRPr="000E654F">
        <w:rPr>
          <w:b/>
          <w:color w:val="000000" w:themeColor="text1"/>
          <w:lang w:eastAsia="zh-CN"/>
        </w:rPr>
        <w:t>H</w:t>
      </w:r>
      <w:r w:rsidR="00EC3634" w:rsidRPr="00F20F7A">
        <w:rPr>
          <w:bCs/>
          <w:color w:val="000000" w:themeColor="text1"/>
          <w:lang w:eastAsia="zh-CN"/>
        </w:rPr>
        <w:t xml:space="preserve">) Bead aggregation. Scale bar = 50 </w:t>
      </w:r>
      <w:proofErr w:type="spellStart"/>
      <w:r w:rsidR="00EC3634" w:rsidRPr="00F20F7A">
        <w:rPr>
          <w:bCs/>
          <w:color w:val="000000" w:themeColor="text1"/>
          <w:lang w:eastAsia="zh-CN"/>
        </w:rPr>
        <w:t>μm</w:t>
      </w:r>
      <w:proofErr w:type="spellEnd"/>
      <w:r w:rsidR="00EC3634" w:rsidRPr="00F20F7A">
        <w:rPr>
          <w:bCs/>
          <w:color w:val="000000" w:themeColor="text1"/>
          <w:lang w:eastAsia="zh-CN"/>
        </w:rPr>
        <w:t>. (</w:t>
      </w:r>
      <w:proofErr w:type="gramStart"/>
      <w:r w:rsidR="00EC3634" w:rsidRPr="000E654F">
        <w:rPr>
          <w:b/>
          <w:color w:val="000000" w:themeColor="text1"/>
          <w:lang w:eastAsia="zh-CN"/>
        </w:rPr>
        <w:t>I,J</w:t>
      </w:r>
      <w:proofErr w:type="gramEnd"/>
      <w:r w:rsidR="00EC3634" w:rsidRPr="00F20F7A">
        <w:rPr>
          <w:bCs/>
          <w:color w:val="000000" w:themeColor="text1"/>
          <w:lang w:eastAsia="zh-CN"/>
        </w:rPr>
        <w:t xml:space="preserve">) No obvious sprouting or only limited sprout formation. Scale bar = 10 </w:t>
      </w:r>
      <w:proofErr w:type="spellStart"/>
      <w:r w:rsidR="00EC3634" w:rsidRPr="00F20F7A">
        <w:rPr>
          <w:bCs/>
          <w:color w:val="000000" w:themeColor="text1"/>
          <w:lang w:eastAsia="zh-CN"/>
        </w:rPr>
        <w:t>μm</w:t>
      </w:r>
      <w:proofErr w:type="spellEnd"/>
      <w:r w:rsidR="00F92CAD" w:rsidRPr="00F20F7A">
        <w:rPr>
          <w:color w:val="000000" w:themeColor="text1"/>
          <w:lang w:eastAsia="zh-CN"/>
        </w:rPr>
        <w:t>.</w:t>
      </w:r>
    </w:p>
    <w:p w14:paraId="2F8088E3" w14:textId="77777777" w:rsidR="00D65DA3" w:rsidRPr="00F20F7A" w:rsidRDefault="00D65DA3" w:rsidP="00F20F7A">
      <w:pPr>
        <w:rPr>
          <w:color w:val="000000" w:themeColor="text1"/>
          <w:lang w:eastAsia="zh-CN"/>
        </w:rPr>
      </w:pPr>
    </w:p>
    <w:p w14:paraId="3FF291F9" w14:textId="121DEBF4" w:rsidR="00F433BF" w:rsidRPr="00F20F7A" w:rsidRDefault="00F433BF" w:rsidP="00A15F2A">
      <w:pPr>
        <w:pStyle w:val="ListParagraph"/>
        <w:ind w:left="0"/>
        <w:rPr>
          <w:color w:val="000000" w:themeColor="text1"/>
          <w:lang w:eastAsia="zh-CN"/>
        </w:rPr>
      </w:pPr>
      <w:r w:rsidRPr="00A15F2A">
        <w:rPr>
          <w:b/>
          <w:bCs/>
          <w:color w:val="000000" w:themeColor="text1"/>
          <w:lang w:eastAsia="zh-CN"/>
        </w:rPr>
        <w:t>Figure 3:</w:t>
      </w:r>
      <w:r w:rsidR="00B33EBF" w:rsidRPr="00A15F2A">
        <w:rPr>
          <w:rFonts w:eastAsiaTheme="minorEastAsia"/>
          <w:b/>
          <w:bCs/>
          <w:color w:val="auto"/>
          <w:kern w:val="2"/>
          <w:lang w:eastAsia="zh-CN"/>
        </w:rPr>
        <w:t xml:space="preserve"> </w:t>
      </w:r>
      <w:r w:rsidR="00B33EBF" w:rsidRPr="00A15F2A">
        <w:rPr>
          <w:b/>
          <w:bCs/>
          <w:color w:val="000000" w:themeColor="text1"/>
          <w:lang w:eastAsia="zh-CN"/>
        </w:rPr>
        <w:t xml:space="preserve">Schematic </w:t>
      </w:r>
      <w:r w:rsidR="00A15F2A" w:rsidRPr="00A15F2A">
        <w:rPr>
          <w:b/>
          <w:bCs/>
          <w:color w:val="000000" w:themeColor="text1"/>
          <w:lang w:eastAsia="zh-CN"/>
        </w:rPr>
        <w:t>illustration of the experimental workflow</w:t>
      </w:r>
      <w:r w:rsidR="00B33EBF" w:rsidRPr="00F20F7A">
        <w:rPr>
          <w:color w:val="000000" w:themeColor="text1"/>
          <w:lang w:eastAsia="zh-CN"/>
        </w:rPr>
        <w:t>. (</w:t>
      </w:r>
      <w:r w:rsidR="00B33EBF" w:rsidRPr="00A15F2A">
        <w:rPr>
          <w:b/>
          <w:bCs/>
          <w:color w:val="000000" w:themeColor="text1"/>
          <w:lang w:eastAsia="zh-CN"/>
        </w:rPr>
        <w:t>A</w:t>
      </w:r>
      <w:r w:rsidR="00B33EBF" w:rsidRPr="00F20F7A">
        <w:rPr>
          <w:color w:val="000000" w:themeColor="text1"/>
          <w:lang w:eastAsia="zh-CN"/>
        </w:rPr>
        <w:t xml:space="preserve">) Preparation of HUVECs, HOMFs, and </w:t>
      </w:r>
      <w:r w:rsidR="009A2E58" w:rsidRPr="00F20F7A">
        <w:rPr>
          <w:color w:val="000000" w:themeColor="text1"/>
          <w:lang w:eastAsia="zh-CN"/>
        </w:rPr>
        <w:t>acid-denatured porcine type I collagen-coated microcarrier beads</w:t>
      </w:r>
      <w:r w:rsidR="00B33EBF" w:rsidRPr="00F20F7A">
        <w:rPr>
          <w:color w:val="000000" w:themeColor="text1"/>
          <w:lang w:eastAsia="zh-CN"/>
        </w:rPr>
        <w:t xml:space="preserve"> under appropriate culture conditions before assay setup. (</w:t>
      </w:r>
      <w:r w:rsidR="00B33EBF" w:rsidRPr="00CC0ECA">
        <w:rPr>
          <w:b/>
          <w:bCs/>
          <w:color w:val="000000" w:themeColor="text1"/>
          <w:lang w:eastAsia="zh-CN"/>
        </w:rPr>
        <w:t>B</w:t>
      </w:r>
      <w:r w:rsidR="00B33EBF" w:rsidRPr="00F20F7A">
        <w:rPr>
          <w:color w:val="000000" w:themeColor="text1"/>
          <w:lang w:eastAsia="zh-CN"/>
        </w:rPr>
        <w:t xml:space="preserve">) Coating of HUVECs onto </w:t>
      </w:r>
      <w:r w:rsidR="00C017A4" w:rsidRPr="00F20F7A">
        <w:rPr>
          <w:color w:val="000000" w:themeColor="text1"/>
          <w:lang w:eastAsia="zh-CN"/>
        </w:rPr>
        <w:t>acid-denatured porcine type I collagen-coated microcarrier beads</w:t>
      </w:r>
      <w:r w:rsidR="00B33EBF" w:rsidRPr="00F20F7A">
        <w:rPr>
          <w:color w:val="000000" w:themeColor="text1"/>
          <w:lang w:eastAsia="zh-CN"/>
        </w:rPr>
        <w:t xml:space="preserve"> to allow endothelial cells to attach to the bead surface. (</w:t>
      </w:r>
      <w:r w:rsidR="00B33EBF" w:rsidRPr="00CC0ECA">
        <w:rPr>
          <w:b/>
          <w:bCs/>
          <w:color w:val="000000" w:themeColor="text1"/>
          <w:lang w:eastAsia="zh-CN"/>
        </w:rPr>
        <w:t>C</w:t>
      </w:r>
      <w:r w:rsidR="00B33EBF" w:rsidRPr="00F20F7A">
        <w:rPr>
          <w:color w:val="000000" w:themeColor="text1"/>
          <w:lang w:eastAsia="zh-CN"/>
        </w:rPr>
        <w:t>) Bead-coating incubation with gentle inversion every 20 min for 12 h to promote uniform endothelial cell attachment. (</w:t>
      </w:r>
      <w:r w:rsidR="00B33EBF" w:rsidRPr="00CC0ECA">
        <w:rPr>
          <w:b/>
          <w:bCs/>
          <w:color w:val="000000" w:themeColor="text1"/>
          <w:lang w:eastAsia="zh-CN"/>
        </w:rPr>
        <w:t>D</w:t>
      </w:r>
      <w:r w:rsidR="00B33EBF" w:rsidRPr="00F20F7A">
        <w:rPr>
          <w:color w:val="000000" w:themeColor="text1"/>
          <w:lang w:eastAsia="zh-CN"/>
        </w:rPr>
        <w:t>) Transfer of coated beads to a culture flask for further incubation to allow firm attachment of endothelial cells to the microcarrier bead surface. (</w:t>
      </w:r>
      <w:r w:rsidR="00B33EBF" w:rsidRPr="00CC0ECA">
        <w:rPr>
          <w:b/>
          <w:bCs/>
          <w:color w:val="000000" w:themeColor="text1"/>
          <w:lang w:eastAsia="zh-CN"/>
        </w:rPr>
        <w:t>E</w:t>
      </w:r>
      <w:r w:rsidR="00B33EBF" w:rsidRPr="00F20F7A">
        <w:rPr>
          <w:color w:val="000000" w:themeColor="text1"/>
          <w:lang w:eastAsia="zh-CN"/>
        </w:rPr>
        <w:t>) Embedding of HUVEC-coated microcarrier beads in a basement membrane matrix, followed by seeding of HOMFs on top of the gel to provide stromal-derived paracrine support for endothelial sprouting and vascular-like remodeling. (</w:t>
      </w:r>
      <w:r w:rsidR="00B33EBF" w:rsidRPr="00CC0ECA">
        <w:rPr>
          <w:b/>
          <w:bCs/>
          <w:color w:val="000000" w:themeColor="text1"/>
          <w:lang w:eastAsia="zh-CN"/>
        </w:rPr>
        <w:t>F</w:t>
      </w:r>
      <w:r w:rsidR="00B33EBF" w:rsidRPr="00F20F7A">
        <w:rPr>
          <w:color w:val="000000" w:themeColor="text1"/>
          <w:lang w:eastAsia="zh-CN"/>
        </w:rPr>
        <w:t>) Microscopic observation and quantitative analysis of endothelial sprouting, lumen-like structure formation, inter-sprout connections, sprout number, and vascularized area on days 7, 9, and 11</w:t>
      </w:r>
      <w:r w:rsidRPr="00F20F7A">
        <w:rPr>
          <w:color w:val="000000" w:themeColor="text1"/>
          <w:lang w:eastAsia="zh-CN"/>
        </w:rPr>
        <w:t>.</w:t>
      </w:r>
    </w:p>
    <w:p w14:paraId="3E13C43F" w14:textId="39AB022A" w:rsidR="002921DE" w:rsidRPr="00F20F7A" w:rsidRDefault="002921DE" w:rsidP="00F20F7A">
      <w:pPr>
        <w:rPr>
          <w:b/>
          <w:color w:val="000000" w:themeColor="text1"/>
        </w:rPr>
      </w:pPr>
    </w:p>
    <w:p w14:paraId="64B8CF78" w14:textId="34E74439" w:rsidR="006305D7" w:rsidRPr="00F20F7A" w:rsidRDefault="006305D7" w:rsidP="0032583B">
      <w:pPr>
        <w:pStyle w:val="ListParagraph"/>
        <w:ind w:left="0"/>
        <w:rPr>
          <w:b/>
          <w:color w:val="000000" w:themeColor="text1"/>
        </w:rPr>
      </w:pPr>
      <w:r w:rsidRPr="00F20F7A">
        <w:rPr>
          <w:b/>
          <w:color w:val="000000" w:themeColor="text1"/>
        </w:rPr>
        <w:t>DISCUSSION</w:t>
      </w:r>
      <w:r w:rsidRPr="00F20F7A">
        <w:rPr>
          <w:b/>
          <w:bCs/>
          <w:color w:val="000000" w:themeColor="text1"/>
        </w:rPr>
        <w:t>:</w:t>
      </w:r>
    </w:p>
    <w:p w14:paraId="1E1ABDD4" w14:textId="50D3F185" w:rsidR="00D26E1F" w:rsidRPr="00F20F7A" w:rsidRDefault="00E04FCC" w:rsidP="0032583B">
      <w:pPr>
        <w:pStyle w:val="ListParagraph"/>
        <w:ind w:left="0"/>
        <w:rPr>
          <w:color w:val="000000" w:themeColor="text1"/>
        </w:rPr>
      </w:pPr>
      <w:r w:rsidRPr="00F20F7A">
        <w:rPr>
          <w:color w:val="000000" w:themeColor="text1"/>
          <w:lang w:eastAsia="zh-CN"/>
        </w:rPr>
        <w:t>The present protocol describes a modified three-dimensional endothelial sprouting model based on microcarrier beads</w:t>
      </w:r>
      <w:r w:rsidR="00D81915" w:rsidRPr="00F20F7A">
        <w:rPr>
          <w:color w:val="000000" w:themeColor="text1"/>
        </w:rPr>
        <w:t xml:space="preserve">. </w:t>
      </w:r>
      <w:r w:rsidR="00415FF8" w:rsidRPr="00A15F2A">
        <w:rPr>
          <w:b/>
          <w:bCs/>
          <w:color w:val="000000" w:themeColor="text1"/>
          <w:lang w:eastAsia="zh-CN"/>
        </w:rPr>
        <w:t>Figure 3</w:t>
      </w:r>
      <w:r w:rsidR="00415FF8">
        <w:rPr>
          <w:b/>
          <w:bCs/>
          <w:color w:val="000000" w:themeColor="text1"/>
          <w:lang w:eastAsia="zh-CN"/>
        </w:rPr>
        <w:t xml:space="preserve"> </w:t>
      </w:r>
      <w:r w:rsidR="00415FF8" w:rsidRPr="00415FF8">
        <w:rPr>
          <w:color w:val="000000" w:themeColor="text1"/>
          <w:lang w:eastAsia="zh-CN"/>
        </w:rPr>
        <w:t xml:space="preserve">illustrates a </w:t>
      </w:r>
      <w:r w:rsidR="00C72E65">
        <w:rPr>
          <w:color w:val="000000" w:themeColor="text1"/>
          <w:lang w:eastAsia="zh-CN"/>
        </w:rPr>
        <w:t>s</w:t>
      </w:r>
      <w:r w:rsidR="00415FF8" w:rsidRPr="00415FF8">
        <w:rPr>
          <w:color w:val="000000" w:themeColor="text1"/>
          <w:lang w:eastAsia="zh-CN"/>
        </w:rPr>
        <w:t>chematic illustration of the experimental workflow</w:t>
      </w:r>
      <w:r w:rsidR="00415FF8" w:rsidRPr="00415FF8">
        <w:rPr>
          <w:color w:val="000000" w:themeColor="text1"/>
          <w:lang w:eastAsia="zh-CN"/>
        </w:rPr>
        <w:t>.</w:t>
      </w:r>
      <w:r w:rsidR="00415FF8" w:rsidRPr="00F20F7A">
        <w:rPr>
          <w:color w:val="000000" w:themeColor="text1"/>
        </w:rPr>
        <w:t xml:space="preserve"> </w:t>
      </w:r>
      <w:r w:rsidR="00D81915" w:rsidRPr="00F20F7A">
        <w:rPr>
          <w:color w:val="000000" w:themeColor="text1"/>
        </w:rPr>
        <w:t>The protocol was adapted from the classical angiogenesis assay reported by Nakatsu and Hughes and optimized to meet the objectives of the present study</w:t>
      </w:r>
      <w:r w:rsidR="00087C44" w:rsidRPr="00F20F7A">
        <w:rPr>
          <w:color w:val="000000" w:themeColor="text1"/>
        </w:rPr>
        <w:fldChar w:fldCharType="begin"/>
      </w:r>
      <w:r w:rsidR="00087C44" w:rsidRPr="00F20F7A">
        <w:rPr>
          <w:color w:val="000000" w:themeColor="text1"/>
        </w:rPr>
        <w:instrText xml:space="preserve"> ADDIN ZOTERO_ITEM CSL_CITATION {"citationID":"raXxLerm","properties":{"unsorted":false,"formattedCitation":"\\super 8,9\\nosupersub{}","plainCitation":"8,9","noteIndex":0},"citationItems":[{"id":748,"uris":["http://zotero.org/users/19818817/items/M5494Y3Q"],"itemData":{"id":748,"type":"article-journal","abstract":"Somatic mutations in NRAS drive the pathogenesis of melanoma and other cancers but their role in vascular anomalies and specifically human endothelial cells is unclear. The goals of this study were to determine whether the somatic-activating NRASQ61R mutation in human endothelial cells induces abnormal angiogenesis and to develop in vitro and in vivo models to identify disease-causing pathways and test inhibitors. Here, we used mutant NRASQ61R and wild-type NRAS (NRASWT) expressing human endothelial cells in in vitro and in vivo angiogenesis models. These studies demonstrated that expression of NRASQ61R in human endothelial cells caused a shift to an abnormal spindle-shaped morphology, increased proliferation, and migration. NRASQ61R endothelial cells had increased phosphorylation of ERK compared to NRASWT cells indicating hyperactivation of MAPK/ERK pathways. NRASQ61R mutant endothelial cells generated abnormal enlarged vascular channels in a 3D fibrin gel model and in vivo, in xenografts in nude mice. These studies demonstrate that NRASQ61R can drive abnormal angiogenesis in human endothelial cells. Treatment with MAP kinase inhibitor U0126 prevented the change to a spindle-shaped morphology in NRASQ61R endothelial cells, whereas mTOR inhibitor rapamycin did not.","container-title":"Angiogenesis","DOI":"10.1007/s10456-022-09836-7","ISSN":"0969-6970, 1573-7209","issue":"3","journalAbbreviation":"Angiogenesis","language":"en","page":"331-342","source":"DOI.org (Crossref)","title":"NRASQ61R mutation in human endothelial cells causes vascular malformations","volume":"25","author":[{"family":"Boscolo","given":"Elisa"},{"family":"Pastura","given":"Patricia"},{"family":"Schrenk","given":"Sandra"},{"family":"Goines","given":"Jillian"},{"family":"Kang","given":"Rachael"},{"family":"Pillis","given":"Devin"},{"family":"Malik","given":"Punam"},{"family":"Le Cras","given":"Timothy D."}],"issued":{"date-parts":[["2022",8]]}}},{"id":822,"uris":["http://zotero.org/users/19818817/items/TAXPHXGU"],"itemData":{"id":822,"type":"chapter","container-title":"Methods in Enzymology","DOI":"10.1016/S0076-6879(08)02004-1","ISBN":"978-0-12-374315-2","language":"en","page":"65-82","publisher":"Elsevier","source":"DOI.org (Crossref)","title":"Chapter 4 An Optimized Three‐Dimensional In Vitro Model for the Analysis of Angiogenesis","URL":"https://linkinghub.elsevier.com/retrieve/pii/S0076687908020041","volume":"443","author":[{"family":"Nakatsu","given":"Martin N."},{"family":"Hughes","given":"Christopher C.W."}],"accessed":{"date-parts":[["2026",3,17]]},"issued":{"date-parts":[["2008"]]}}}],"schema":"https://github.com/citation-style-language/schema/raw/master/csl-citation.json"} </w:instrText>
      </w:r>
      <w:r w:rsidR="00087C44" w:rsidRPr="00F20F7A">
        <w:rPr>
          <w:color w:val="000000" w:themeColor="text1"/>
        </w:rPr>
        <w:fldChar w:fldCharType="separate"/>
      </w:r>
      <w:r w:rsidR="00AC7A07" w:rsidRPr="00F20F7A">
        <w:rPr>
          <w:color w:val="000000" w:themeColor="text1"/>
          <w:vertAlign w:val="superscript"/>
        </w:rPr>
        <w:t>8,9</w:t>
      </w:r>
      <w:r w:rsidR="00087C44" w:rsidRPr="00F20F7A">
        <w:rPr>
          <w:color w:val="000000" w:themeColor="text1"/>
        </w:rPr>
        <w:fldChar w:fldCharType="end"/>
      </w:r>
      <w:r w:rsidR="00CE186F" w:rsidRPr="00F20F7A">
        <w:rPr>
          <w:color w:val="000000" w:themeColor="text1"/>
        </w:rPr>
        <w:t>.</w:t>
      </w:r>
      <w:r w:rsidR="00650550" w:rsidRPr="00F20F7A">
        <w:rPr>
          <w:color w:val="000000" w:themeColor="text1"/>
        </w:rPr>
        <w:t xml:space="preserve"> </w:t>
      </w:r>
      <w:r w:rsidR="00347843" w:rsidRPr="00F20F7A">
        <w:rPr>
          <w:color w:val="000000" w:themeColor="text1"/>
        </w:rPr>
        <w:t>In the classical system, endothelial cells are coated onto collagen-coated microcarrier beads, embedded in a three-dimensional matrix, and co-cultured with fibroblasts to support sprouting, elongation, lumen formation, and vascular-like anastomosis</w:t>
      </w:r>
      <w:r w:rsidR="001E3819" w:rsidRPr="00F20F7A">
        <w:rPr>
          <w:color w:val="000000" w:themeColor="text1"/>
        </w:rPr>
        <w:fldChar w:fldCharType="begin"/>
      </w:r>
      <w:r w:rsidR="00094798" w:rsidRPr="00F20F7A">
        <w:rPr>
          <w:color w:val="000000" w:themeColor="text1"/>
        </w:rPr>
        <w:instrText xml:space="preserve"> ADDIN ZOTERO_ITEM CSL_CITATION {"citationID":"KIg7edPK","properties":{"unsorted":false,"formattedCitation":"\\super 7,10\\nosupersub{}","plainCitation":"7,10","noteIndex":0},"citationItems":[{"id":848,"uris":["http://zotero.org/users/19818817/items/3WIWTRYG"],"itemData":{"id":848,"type":"article-journal","abstract":"Angiogenesis assays based on in vitro capillary-like growth of endothelial cells (EC) are widely used, either to evaluate the effect of anti- and pro-angiogenesis drugs of interest, or to test and compare the functional capacities of various types of EC and progenitor cells. Among the different methods applied to study angiogenesis, the most commonly used is the “Endothelial Tube Formation Assay” (ETFA). In suitable culture conditions, EC form two-dimensional (2D) branched structures that can lead to a meshed pseudo-capillary network. An alternative approach to ETFA is the “Fibrin Bead Assay” (FBA), based on the use of Cytodex 3 microspheres, which promote the growth of 3D capillary-like patterns from coated EC, suitable for high throughput in vitro angiogenesis studies. The analytical evaluation of these two widely used assays still remains challenging in terms of observation method and image analysis. We previously developed the “Angiogenesis Analyzer” for ImageJ (AA), a tool allowing analysis of ETFA-derived images, according to characteristics of the pseudo-capillary networks. In this work, we developed and implemented a new algorithm for AA able to recognize microspheres and to analyze the attached capillary-like structures from the FBA model. Such a method is presented for the first time in fully automated mode and using non-destructive image acquisition. We detailed these two algorithms and used the new AA version to compare both methods (i.e. ETFA and FBA) in their efficiency, accuracy and statistical relevance to model angiogenesis patterns of Human Umbilical Vein EC (HUVEC). Although the two methods do not assess the same biological step, our data suggest that they display specific and complementary information on the angiogenesis processes analysis.","container-title":"Scientific Reports","DOI":"10.1038/s41598-020-67289-8","ISSN":"2045-2322","journalAbbreviation":"Sci Rep","language":"en","page":"11568","PMID":"32665552","PMCID":"PMC7360583","source":"PubMed Central","title":"Angiogenesis Analyzer for ImageJ — A comparative morphometric analysis of “Endothelial Tube Formation Assay” and “Fibrin Bead Assay”","volume":"10","author":[{"family":"Carpentier","given":"Gilles"},{"family":"Berndt","given":"Sarah"},{"family":"Ferratge","given":"Ségolène"},{"family":"Rasband","given":"Wayne"},{"family":"Cuendet","given":"Muriel"},{"family":"Uzan","given":"Georges"},{"family":"Albanese","given":"Patricia"}],"issued":{"date-parts":[["2020",7,14]]}}},{"id":857,"uris":["http://zotero.org/users/19818817/items/Z5C6WJ7F"],"itemData":{"id":857,"type":"article-journal","abstract":"Blood and lymphatic vessels are lined by endothelial cells which constantly interact with their luminal and abluminal extracellular environments. These interactions confer physical forces on the endothelium, such as shear stress, stretch and stiffness, to mediate biological responses. These physical forces are often altered during disease, driving abnormal endothelial cell behavior and pathology. Therefore, it is critical that we understand the mechanisms by which endothelial cells respond to physical forces. Traditionally, endothelial cells in culture are grown in the absence of flow on stiff substrates such as plastic or glass. These cells are not subjected to the physical forces that endothelial cells endure in vivo, thus the results of these experiments often do not mimic those observed in the body. The field of vascular biology now realize that an intricate analysis of endothelial signaling mechanisms requires complex in vitro systems to mimic in vivo conditions. Here, we will review what is known about the mechanical forces that guide endothelial cell behavior and then discuss the advancements in endothelial cell culture models designed to better mimic the in vivo vascular microenvironment. A wider application of these technologies will provide more biologically relevant information from cultured cells which will be reproducible to conditions found in the body.","container-title":"Frontiers in Physiology","DOI":"10.3389/fphys.2020.00684","ISSN":"1664-042X","journalAbbreviation":"Front Physiol","language":"en","page":"684","PMID":"32625119","PMCID":"PMC7314997","source":"PubMed Central","title":"The Importance of Mechanical Forces for in vitro Endothelial Cell Biology","volume":"11","author":[{"family":"Gordon","given":"Emma"},{"family":"Schimmel","given":"Lilian"},{"family":"Frye","given":"Maike"}],"issued":{"date-parts":[["2020",6,18]]}}}],"schema":"https://github.com/citation-style-language/schema/raw/master/csl-citation.json"} </w:instrText>
      </w:r>
      <w:r w:rsidR="001E3819" w:rsidRPr="00F20F7A">
        <w:rPr>
          <w:color w:val="000000" w:themeColor="text1"/>
        </w:rPr>
        <w:fldChar w:fldCharType="separate"/>
      </w:r>
      <w:r w:rsidR="00AC7A07" w:rsidRPr="00F20F7A">
        <w:rPr>
          <w:color w:val="000000" w:themeColor="text1"/>
          <w:vertAlign w:val="superscript"/>
        </w:rPr>
        <w:t>7,10</w:t>
      </w:r>
      <w:r w:rsidR="001E3819" w:rsidRPr="00F20F7A">
        <w:rPr>
          <w:color w:val="000000" w:themeColor="text1"/>
        </w:rPr>
        <w:fldChar w:fldCharType="end"/>
      </w:r>
      <w:r w:rsidR="00CE186F" w:rsidRPr="00F20F7A">
        <w:rPr>
          <w:color w:val="000000" w:themeColor="text1"/>
        </w:rPr>
        <w:t xml:space="preserve">. </w:t>
      </w:r>
      <w:r w:rsidR="000E7BB2" w:rsidRPr="00F20F7A">
        <w:rPr>
          <w:color w:val="000000" w:themeColor="text1"/>
        </w:rPr>
        <w:t xml:space="preserve">In the present protocol, a basement membrane matrix was used in place of fibrin gel, and human oral mucosal fibroblasts were used as supporting cells, thereby establishing a convenient three-dimensional culture system for </w:t>
      </w:r>
      <w:r w:rsidR="000E7BB2" w:rsidRPr="00F6273E">
        <w:rPr>
          <w:i/>
          <w:iCs/>
          <w:color w:val="000000" w:themeColor="text1"/>
        </w:rPr>
        <w:t>in vitro</w:t>
      </w:r>
      <w:r w:rsidR="000E7BB2" w:rsidRPr="00F20F7A">
        <w:rPr>
          <w:color w:val="000000" w:themeColor="text1"/>
        </w:rPr>
        <w:t xml:space="preserve"> observation of endothelial angiogenic behavior. The sprouting structures shown in the representative images are derived from HUVEC-coated microcarrier beads, whereas human oral mucosal fibroblasts are seeded as overlay supporting cells and are not specifically labeled in these images</w:t>
      </w:r>
      <w:r w:rsidR="00D26E1F" w:rsidRPr="00F20F7A">
        <w:rPr>
          <w:color w:val="000000" w:themeColor="text1"/>
        </w:rPr>
        <w:t>.</w:t>
      </w:r>
    </w:p>
    <w:p w14:paraId="73EA2B0E" w14:textId="77777777" w:rsidR="0032583B" w:rsidRDefault="0032583B" w:rsidP="0032583B">
      <w:pPr>
        <w:pStyle w:val="ListParagraph"/>
        <w:ind w:left="0"/>
        <w:rPr>
          <w:color w:val="000000" w:themeColor="text1"/>
        </w:rPr>
      </w:pPr>
    </w:p>
    <w:p w14:paraId="101F821F" w14:textId="1750055B" w:rsidR="00CE186F" w:rsidRDefault="00D26E1F" w:rsidP="0032583B">
      <w:pPr>
        <w:pStyle w:val="ListParagraph"/>
        <w:ind w:left="0"/>
        <w:rPr>
          <w:color w:val="000000" w:themeColor="text1"/>
        </w:rPr>
      </w:pPr>
      <w:r w:rsidRPr="00F20F7A">
        <w:rPr>
          <w:color w:val="000000" w:themeColor="text1"/>
        </w:rPr>
        <w:t>An important feature of this protocol is the use of a basement membrane matrix instead of the classical fibrin gel system. Experimentally, the basement membrane matrix simplifies assay setup because it is ready to use, undergoes rapid temperature-dependent gelation, and allows convenient embedding of endothelial cell-coated microcarrier beads without the need for separate fibrinogen, thrombin, or aprotinin preparation. This feature makes the protocol relatively simple and suitable for routine microscopic observation. However, this modification also changes the biological microenvironment of the assay. Unlike fibrin gel, the basement membrane matrix contains basement membrane-associated extracellular matrix components and bioactive cues that may influence endothelial adhesion, migration, sprout extension, lumen-like morphology, and network remodeling. In addition, differences in matrix stiffness, degradability, and ligand composition may affect sprouting kinetics and network morphology. Therefore, results obtained using this modified assay should be interpreted as outcomes of a basement membrane matrix-based microcarrier bead sprouting model rather than as a direct equivalent of the original fibrin-based assay</w:t>
      </w:r>
      <w:r w:rsidR="00CE186F" w:rsidRPr="00F20F7A">
        <w:rPr>
          <w:color w:val="000000" w:themeColor="text1"/>
        </w:rPr>
        <w:t>.</w:t>
      </w:r>
    </w:p>
    <w:p w14:paraId="569F1B9D" w14:textId="77777777" w:rsidR="004B701B" w:rsidRPr="00F20F7A" w:rsidRDefault="004B701B" w:rsidP="0032583B">
      <w:pPr>
        <w:pStyle w:val="ListParagraph"/>
        <w:ind w:left="0"/>
        <w:rPr>
          <w:color w:val="000000" w:themeColor="text1"/>
        </w:rPr>
      </w:pPr>
    </w:p>
    <w:p w14:paraId="23CFAB51" w14:textId="655A5576" w:rsidR="00CE186F" w:rsidRPr="00F20F7A" w:rsidRDefault="006E34B2" w:rsidP="004B701B">
      <w:pPr>
        <w:pStyle w:val="ListParagraph"/>
        <w:ind w:left="0"/>
        <w:rPr>
          <w:color w:val="000000" w:themeColor="text1"/>
        </w:rPr>
      </w:pPr>
      <w:r w:rsidRPr="00F20F7A">
        <w:rPr>
          <w:color w:val="000000" w:themeColor="text1"/>
        </w:rPr>
        <w:t xml:space="preserve">Successful establishment of this model depends on several critical steps. Uniform endothelial cell </w:t>
      </w:r>
      <w:r w:rsidRPr="00F20F7A">
        <w:rPr>
          <w:color w:val="000000" w:themeColor="text1"/>
        </w:rPr>
        <w:lastRenderedPageBreak/>
        <w:t>coating on the microcarrier bead surface is essential for consistent sprout initiation and extension. Inadequate or uneven coating may result in reduced sprout number, poor directional growth, and decreased reproducibility. Stable gel formation is another key determinant of assay performance. During matrix preparation and embedding, improper temperature control may lead to premature gelation, uneven bead distribution, or bubble formation, all of which can interfere with endothelial sprouting. In addition, supporting fibroblasts are required to provide sustained paracrine signals that promote sprout growth and stabilization. Careful control of these steps is therefore essential for obtaining stable and reproducible results</w:t>
      </w:r>
      <w:r w:rsidR="00CE186F" w:rsidRPr="00F20F7A">
        <w:rPr>
          <w:color w:val="000000" w:themeColor="text1"/>
        </w:rPr>
        <w:t>.</w:t>
      </w:r>
    </w:p>
    <w:p w14:paraId="2ECDD83E" w14:textId="77777777" w:rsidR="004E4DCD" w:rsidRDefault="004E4DCD" w:rsidP="004E4DCD">
      <w:pPr>
        <w:pStyle w:val="ListParagraph"/>
        <w:ind w:left="0"/>
        <w:rPr>
          <w:color w:val="000000" w:themeColor="text1"/>
        </w:rPr>
      </w:pPr>
    </w:p>
    <w:p w14:paraId="70EC03E9" w14:textId="11C0DC3D" w:rsidR="00CE186F" w:rsidRPr="00F20F7A" w:rsidRDefault="00AA036E" w:rsidP="004E4DCD">
      <w:pPr>
        <w:pStyle w:val="ListParagraph"/>
        <w:ind w:left="0"/>
        <w:rPr>
          <w:color w:val="000000" w:themeColor="text1"/>
        </w:rPr>
      </w:pPr>
      <w:r w:rsidRPr="00F20F7A">
        <w:rPr>
          <w:color w:val="000000" w:themeColor="text1"/>
        </w:rPr>
        <w:t xml:space="preserve">Several measures may improve assay consistency. The representative suboptimal outcomes shown in </w:t>
      </w:r>
      <w:r w:rsidRPr="008D0682">
        <w:rPr>
          <w:b/>
          <w:bCs/>
          <w:color w:val="000000" w:themeColor="text1"/>
        </w:rPr>
        <w:t>Figure 2</w:t>
      </w:r>
      <w:r w:rsidRPr="00F20F7A">
        <w:rPr>
          <w:color w:val="000000" w:themeColor="text1"/>
        </w:rPr>
        <w:t xml:space="preserve"> can be used as practical troubleshooting indicators. Extensive cell death may result from poor cell viability, </w:t>
      </w:r>
      <w:proofErr w:type="spellStart"/>
      <w:r w:rsidRPr="00F20F7A">
        <w:rPr>
          <w:color w:val="000000" w:themeColor="text1"/>
        </w:rPr>
        <w:t>overdigestion</w:t>
      </w:r>
      <w:proofErr w:type="spellEnd"/>
      <w:r w:rsidRPr="00F20F7A">
        <w:rPr>
          <w:color w:val="000000" w:themeColor="text1"/>
        </w:rPr>
        <w:t xml:space="preserve"> during cell detachment, inappropriate passage number, or delayed medium replacement; therefore, healthy logarithmic-phase endothelial cells and gentle enzymatic digestion are recommended. Rupture of microcarrier beads or bead aggregation may be caused by vigorous pipetting, excessive mechanical agitation, or inadequate bead resuspension, and can be reduced by gentle mixing and careful handling during bead preparation and coating. Uneven endothelial cell coating or large cell clusters on the bead surface usually indicate insufficient mixing, excessive cell density, or inadequate bead-cell contact during the coating period; in this case, the cell-bead suspension should be gently inverted at regular intervals and examined before embedding. Bubble formation and local matrix collapse are commonly related to improper matrix handling, premature gelation, or disturbance of the gel during medium addition or replacement; keeping the matrix on ice before use, avoiding air bubbles during dispensing, allowing complete gelation, and adding medium slowly along the well wall can reduce these problems. Cultures showing no obvious sprouting or only limited sprout formation may reflect poor endothelial cell attachment, low cell viability, insufficient fibroblast-derived support, or unstable matrix formation, and should be excluded from quantitative analysis</w:t>
      </w:r>
      <w:r w:rsidR="00CE186F" w:rsidRPr="00F20F7A">
        <w:rPr>
          <w:color w:val="000000" w:themeColor="text1"/>
        </w:rPr>
        <w:t>.</w:t>
      </w:r>
    </w:p>
    <w:p w14:paraId="7A3C4623" w14:textId="77777777" w:rsidR="008D0682" w:rsidRDefault="008D0682" w:rsidP="008D0682">
      <w:pPr>
        <w:pStyle w:val="ListParagraph"/>
        <w:ind w:left="0"/>
        <w:rPr>
          <w:color w:val="000000" w:themeColor="text1"/>
        </w:rPr>
      </w:pPr>
    </w:p>
    <w:p w14:paraId="295EF868" w14:textId="21FD7E08" w:rsidR="00CE186F" w:rsidRPr="00F20F7A" w:rsidRDefault="00095C70" w:rsidP="008D0682">
      <w:pPr>
        <w:pStyle w:val="ListParagraph"/>
        <w:ind w:left="0"/>
        <w:rPr>
          <w:color w:val="000000" w:themeColor="text1"/>
        </w:rPr>
      </w:pPr>
      <w:r w:rsidRPr="00F20F7A">
        <w:rPr>
          <w:color w:val="000000" w:themeColor="text1"/>
        </w:rPr>
        <w:t xml:space="preserve">Compared with conventional two-dimensional tube formation assays, this three-dimensional microcarrier bead-based model more effectively recapitulates the spatial behavior of endothelial cells within an extracellular matrix and allows visualization of endothelial sprouting, elongation, lumen-like structure formation, and network assembly. In addition, the three-dimensional culture environment provides conditions that more closely resemble </w:t>
      </w:r>
      <w:r w:rsidRPr="00BF3066">
        <w:rPr>
          <w:i/>
          <w:iCs/>
          <w:color w:val="000000" w:themeColor="text1"/>
        </w:rPr>
        <w:t>in vivo</w:t>
      </w:r>
      <w:r w:rsidRPr="00F20F7A">
        <w:rPr>
          <w:color w:val="000000" w:themeColor="text1"/>
        </w:rPr>
        <w:t xml:space="preserve"> nutrient and signaling distribution</w:t>
      </w:r>
      <w:r w:rsidR="00894E45" w:rsidRPr="00F20F7A">
        <w:rPr>
          <w:color w:val="000000" w:themeColor="text1"/>
        </w:rPr>
        <w:fldChar w:fldCharType="begin"/>
      </w:r>
      <w:r w:rsidR="00094798" w:rsidRPr="00F20F7A">
        <w:rPr>
          <w:color w:val="000000" w:themeColor="text1"/>
        </w:rPr>
        <w:instrText xml:space="preserve"> ADDIN ZOTERO_ITEM CSL_CITATION {"citationID":"0AKofpkQ","properties":{"unsorted":false,"formattedCitation":"\\super 11,12\\nosupersub{}","plainCitation":"11,12","noteIndex":0},"citationItems":[{"id":865,"uris":["http://zotero.org/users/19818817/items/XL2YP99N"],"itemData":{"id":865,"type":"article-journal","abstract":"The traditional two-dimensional (2D) cell culture methods have a long history of mimicking in vivo cell growth. However, these methods cannot fully represent physiological conditions, which lack two major indexes of the in vivo environment; one is a three-dimensional 3D cell environment, and the other is mechanical stimulation; therefore, they are incapable of replicating the essential cellular communications between cell to cell, cell to the extracellular matrix, and cellular responses to dynamic mechanical stimulation in a physiological condition of body movement and blood flow. To solve these problems and challenges, 3D cell carriers have been gradually developed to provide a 3D matrix-like structure for cell attachment, proliferation, differentiation, and communication in static and dynamic culture conditions. 3D cell carriers in dynamic culture systems could primarily provide different mechanical stimulations which further mimic the real in vivo microenvironment. In this review, the current advances in 3D dynamic cell culture approaches have been introduced, with their advantages and disadvantages being discussed in comparison to traditional 2D cell culture in static conditions.","container-title":"Gels","DOI":"10.3390/gels8120829","ISSN":"2310-2861","issue":"12","journalAbbreviation":"Gels","language":"en","page":"829","PMID":"36547353","PMCID":"PMC9778081","source":"PubMed Central","title":"Current Advances in 3D Dynamic Cell Culture Systems","volume":"8","author":[{"family":"Huang","given":"Xin"},{"family":"Huang","given":"Zhengxiang"},{"family":"Gao","given":"Weidong"},{"family":"Gao","given":"Wendong"},{"family":"He","given":"Ruiying"},{"family":"Li","given":"Yulin"},{"family":"Crawford","given":"Ross"},{"family":"Zhou","given":"Yinghong"},{"family":"Xiao","given":"Lan"},{"family":"Xiao","given":"Yin"}],"issued":{"date-parts":[["2022",12,16]]}}},{"id":860,"uris":["http://zotero.org/users/19818817/items/AIDEYMPC"],"itemData":{"id":860,"type":"article-journal","abstract":"Drug development is a lengthy and costly process that proceeds through several stages from target identification to lead discovery and optimization, preclinical validation and clinical trials culminating in approval for clinical use. An important step in this process is high-throughput screening (HTS) of small compound libraries for lead identification. Currently, the majority of cell-based HTS is being carried out on cultured cells propagated in two-dimensions (2D) on plastic surfaces optimized for tissue culture. At the same time, compelling evidence suggests that cells cultured in these non-physiological conditions are not representative of cells residing in the complex microenvironment of a tissue. This discrepancy is thought to be a significant contributor to the high failure rate in drug discovery, where only a low percentage of drugs investigated ever make it through the gamut of testing and approval to the market. Thus, three-dimensional (3D) cell culture technologies that more closely resemble in vivo cell environments are now being pursued with intensity as they are expected to accommodate better precision in drug discovery. Here we will review common approaches to 3D culture, discuss the significance of 3D cultures in drug resistance and drug repositioning and address some of the challenges of applying 3D cell cultures to high-throughput drug discovery.","container-title":"Frontiers in Pharmacology","DOI":"10.3389/fphar.2018.00006","ISSN":"1663-9812","journalAbbreviation":"Front Pharmacol","language":"en","page":"6","PMID":"29410625","PMCID":"PMC5787088","source":"PubMed Central","title":"Three-Dimensional in Vitro Cell Culture Models in Drug Discovery and Drug Repositioning","volume":"9","author":[{"family":"Langhans","given":"Sigrid A."}],"issued":{"date-parts":[["2018",1,23]]}}}],"schema":"https://github.com/citation-style-language/schema/raw/master/csl-citation.json"} </w:instrText>
      </w:r>
      <w:r w:rsidR="00894E45" w:rsidRPr="00F20F7A">
        <w:rPr>
          <w:color w:val="000000" w:themeColor="text1"/>
        </w:rPr>
        <w:fldChar w:fldCharType="separate"/>
      </w:r>
      <w:r w:rsidR="00AC7A07" w:rsidRPr="00F20F7A">
        <w:rPr>
          <w:color w:val="000000" w:themeColor="text1"/>
          <w:vertAlign w:val="superscript"/>
        </w:rPr>
        <w:t>11,12</w:t>
      </w:r>
      <w:r w:rsidR="00894E45" w:rsidRPr="00F20F7A">
        <w:rPr>
          <w:color w:val="000000" w:themeColor="text1"/>
        </w:rPr>
        <w:fldChar w:fldCharType="end"/>
      </w:r>
      <w:r w:rsidR="00CE186F" w:rsidRPr="00F20F7A">
        <w:rPr>
          <w:color w:val="000000" w:themeColor="text1"/>
        </w:rPr>
        <w:t>.</w:t>
      </w:r>
      <w:r w:rsidR="006A6A58" w:rsidRPr="00F20F7A">
        <w:rPr>
          <w:color w:val="000000" w:themeColor="text1"/>
        </w:rPr>
        <w:t xml:space="preserve"> Compared with microfluidic vascular chip systems, which are often technically demanding and costly, this method is relatively simple, reproducible, and cost-effective, making it well</w:t>
      </w:r>
      <w:r w:rsidR="00F6273E">
        <w:rPr>
          <w:color w:val="000000" w:themeColor="text1"/>
        </w:rPr>
        <w:t>-</w:t>
      </w:r>
      <w:r w:rsidR="006A6A58" w:rsidRPr="00F20F7A">
        <w:rPr>
          <w:color w:val="000000" w:themeColor="text1"/>
        </w:rPr>
        <w:t xml:space="preserve">suited for routine </w:t>
      </w:r>
      <w:r w:rsidR="006A6A58" w:rsidRPr="00F6273E">
        <w:rPr>
          <w:i/>
          <w:iCs/>
          <w:color w:val="000000" w:themeColor="text1"/>
        </w:rPr>
        <w:t>in vitro</w:t>
      </w:r>
      <w:r w:rsidR="006A6A58" w:rsidRPr="00F20F7A">
        <w:rPr>
          <w:color w:val="000000" w:themeColor="text1"/>
        </w:rPr>
        <w:t xml:space="preserve"> studies of angiogenesis</w:t>
      </w:r>
      <w:r w:rsidR="00CE186F" w:rsidRPr="00F20F7A">
        <w:rPr>
          <w:color w:val="000000" w:themeColor="text1"/>
        </w:rPr>
        <w:t>.</w:t>
      </w:r>
    </w:p>
    <w:p w14:paraId="77DFD78D" w14:textId="77777777" w:rsidR="00BF3066" w:rsidRDefault="00BF3066" w:rsidP="00BF3066">
      <w:pPr>
        <w:pStyle w:val="ListParagraph"/>
        <w:ind w:left="0"/>
        <w:rPr>
          <w:color w:val="000000" w:themeColor="text1"/>
        </w:rPr>
      </w:pPr>
    </w:p>
    <w:p w14:paraId="3B6C83E0" w14:textId="27BC24E3" w:rsidR="00CE186F" w:rsidRDefault="00E2345C" w:rsidP="00BF3066">
      <w:pPr>
        <w:pStyle w:val="ListParagraph"/>
        <w:ind w:left="0"/>
        <w:rPr>
          <w:color w:val="000000" w:themeColor="text1"/>
        </w:rPr>
      </w:pPr>
      <w:r w:rsidRPr="00F20F7A">
        <w:rPr>
          <w:color w:val="000000" w:themeColor="text1"/>
        </w:rPr>
        <w:t>One important limitation of this protocol is that a basement membrane matrix was used as a substitute for the classical fibrin gel system</w:t>
      </w:r>
      <w:r w:rsidR="008322CC" w:rsidRPr="00F20F7A">
        <w:rPr>
          <w:color w:val="000000" w:themeColor="text1"/>
        </w:rPr>
        <w:t>. For this reason, the present assay should be regarded as a modified version of the previously reported endothelial microcarrier bead sprouting model rather than a direct replication of the original fibrin-based method. Because different matrices differ in composition, mechanical properties, and degradation behavior, they may influence sprouting kinetics, lumen stability, and vascular network morphology</w:t>
      </w:r>
      <w:r w:rsidR="00711142" w:rsidRPr="00F20F7A">
        <w:rPr>
          <w:color w:val="000000" w:themeColor="text1"/>
        </w:rPr>
        <w:fldChar w:fldCharType="begin"/>
      </w:r>
      <w:r w:rsidR="00711142" w:rsidRPr="00F20F7A">
        <w:rPr>
          <w:color w:val="000000" w:themeColor="text1"/>
        </w:rPr>
        <w:instrText xml:space="preserve"> ADDIN ZOTERO_ITEM CSL_CITATION {"citationID":"hxHao0nO","properties":{"unsorted":false,"formattedCitation":"\\super 13\\uc0\\u8211{}15\\nosupersub{}","plainCitation":"13–15","noteIndex":0},"citationItems":[{"id":877,"uris":["http://zotero.org/users/19818817/items/2NDYKJBN"],"itemData":{"id":877,"type":"article-journal","abstract":"The formation of functional capillary blood vessels that can sustain the metabolic demands of transplanted parenchymal cells remains one of the biggest challenges to the clinical realization of engineered tissues for regenerative medicine. As such, there remains a need to better understand the fundamental influences of the microenvironment on vascularization. Poly(ethylene glycol) (PEG) hydrogels have been widely adopted to interrogate the influence of matrix physicochemical properties on cellular phenotypes and morphogenetic programs, including the formation of microvascular networks, in part due to the ease with which their properties can be controlled. In this study, we co-encapsulated endothelial cells and fibroblasts in PEGnorbornene (PEGNB) hydrogels in which stiffness and degradability were tuned to assess their independent and synergistic effects on vessel network formation and cell-mediated matrix remodeling longitudinally. Specifically, we achieved a range of stiffnesses and differing rates of degradation by varying the crosslinking ratio of norbornenes to thiols and incorporating either one (sVPMS) or two (dVPMS) cleavage sites within the matrix metalloproteinase- (MMP-) sensitive crosslinker, respectively. In less degradable sVPMS gels, decreasing the crosslinking ratio (thereby decreasing the initial stiffness) supported enhanced vascularization. When degradability was increased in dVPMS gels, all crosslinking ratios supported robust vascularization regardless of initial mechanical properties. The vascularization in both conditions was coincident with the deposition of extracellular matrix proteins and cell-mediated stiffening, which was greater in dVPMS conditions after a week of culture. Collectively, these results indicate that enhanced cell-mediated remodeling of a PEG hydrogel, achieved either by reduced crosslinking or increased degradability, leads to more rapid vessel formation and higher degrees of cell-mediated stiffening.","container-title":"Biomaterials","DOI":"10.1016/j.biomaterials.2023.122050","ISSN":"01429612","journalAbbreviation":"Biomaterials","language":"en","page":"122050","source":"DOI.org (Crossref)","title":"A combination of matrix stiffness and degradability dictate microvascular network assembly and remodeling in cell-laden poly(ethylene glycol) hydrogels","volume":"295","author":[{"family":"Friend","given":"Nicole E."},{"family":"McCoy","given":"Atticus J."},{"family":"Stegemann","given":"Jan P."},{"family":"Putnam","given":"Andrew J."}],"issued":{"date-parts":[["2023",4]]}}},{"id":876,"uris":["http://zotero.org/users/19818817/items/E3Z3ZDMW"],"itemData":{"id":876,"type":"article-journal","container-title":"Acta Biomaterialia","DOI":"10.1016/j.actbio.2021.08.038","ISSN":"17427061","journalAbbreviation":"Acta Biomaterialia","language":"en","page":"260-273","source":"DOI.org (Crossref)","title":"Direct comparison of angiogenesis in natural and synthetic biomaterials reveals that matrix porosity regulates endothelial cell invasion speed and sprout diameter","volume":"135","author":[{"family":"Wang","given":"William Y."},{"family":"Kent","given":"Robert N."},{"family":"Huang","given":"Stephanie A."},{"family":"Jarman","given":"Evan H."},{"family":"Shikanov","given":"Eve H."},{"family":"Davidson","given":"Christopher D."},{"family":"Hiraki","given":"Harrison L."},{"family":"Lin","given":"Daphne"},{"family":"Wall","given":"Monica A."},{"family":"Matera","given":"Daniel L."},{"family":"Shin","given":"Jae-Won"},{"family":"Polacheck","given":"William J."},{"family":"Shikanov","given":"Ariella"},{"family":"Baker","given":"Brendon M."}],"issued":{"date-parts":[["2021",11]]}}},{"id":868,"uris":["http://zotero.org/users/19818817/items/YLEX67IY"],"itemData":{"id":868,"type":"article-journal","abstract":"A major deficit in tissue engineering strategies is the lack of materials that promote angiogenesis, wherein endothelial cells from the host vasculature invade the implanted matrix to form new blood vessels. To determine the material properties that regulate angiogenesis, we have developed a microfluidic in vitro model in which chemokine-guided endothelial cell sprouting into a tunable hydrogel is followed by the formation of perfusable lumens. We show that long, perfusable tubes only develop if hydrogel adhesiveness and degradability are fine-tuned to support the initial collective invasion of endothelial cells and, at the same time, allow for matrix remodeling to permit the opening of lumens. These studies provide a better understanding of how cell-matrix interactions regulate angiogenesis and, therefore, constitute an important step towards optimal design criteria for tissue-engineered materials that require vascularization.","container-title":"Nature Communications","DOI":"10.1038/s41467-021-23644-5","ISSN":"2041-1723","issue":"1","journalAbbreviation":"Nat Commun","language":"en","license":"2021 The Author(s)","page":"3402","publisher":"Nature Publishing Group","source":"www.nature.com","title":"Synthetic extracellular matrices with tailored adhesiveness and degradability support lumen formation during angiogenic sprouting","volume":"12","author":[{"family":"Liu","given":"Jifeng"},{"family":"Long","given":"Hongyan"},{"family":"Zeuschner","given":"Dagmar"},{"family":"Räder","given":"Andreas F. B."},{"family":"Polacheck","given":"William J."},{"family":"Kessler","given":"Horst"},{"family":"Sorokin","given":"Lydia"},{"family":"Trappmann","given":"Britta"}],"issued":{"date-parts":[["2021",6,7]]}}}],"schema":"https://github.com/citation-style-language/schema/raw/master/csl-citation.json"} </w:instrText>
      </w:r>
      <w:r w:rsidR="00711142" w:rsidRPr="00F20F7A">
        <w:rPr>
          <w:color w:val="000000" w:themeColor="text1"/>
        </w:rPr>
        <w:fldChar w:fldCharType="separate"/>
      </w:r>
      <w:r w:rsidR="00AC7A07" w:rsidRPr="00F20F7A">
        <w:rPr>
          <w:color w:val="000000" w:themeColor="text1"/>
          <w:vertAlign w:val="superscript"/>
        </w:rPr>
        <w:t>13–15</w:t>
      </w:r>
      <w:r w:rsidR="00711142" w:rsidRPr="00F20F7A">
        <w:rPr>
          <w:color w:val="000000" w:themeColor="text1"/>
        </w:rPr>
        <w:fldChar w:fldCharType="end"/>
      </w:r>
      <w:r w:rsidR="00CE186F" w:rsidRPr="00F20F7A">
        <w:rPr>
          <w:color w:val="000000" w:themeColor="text1"/>
        </w:rPr>
        <w:t>.</w:t>
      </w:r>
      <w:r w:rsidR="00557BA2" w:rsidRPr="00F20F7A">
        <w:rPr>
          <w:color w:val="000000" w:themeColor="text1"/>
        </w:rPr>
        <w:t xml:space="preserve"> Therefore, caution is needed when comparing results obtained with this model to those generated using conventional </w:t>
      </w:r>
      <w:r w:rsidR="00557BA2" w:rsidRPr="00F20F7A">
        <w:rPr>
          <w:color w:val="000000" w:themeColor="text1"/>
        </w:rPr>
        <w:lastRenderedPageBreak/>
        <w:t>fibrin-based systems</w:t>
      </w:r>
      <w:r w:rsidR="00CE186F" w:rsidRPr="00F20F7A">
        <w:rPr>
          <w:color w:val="000000" w:themeColor="text1"/>
        </w:rPr>
        <w:t>.</w:t>
      </w:r>
    </w:p>
    <w:p w14:paraId="696B065E" w14:textId="77777777" w:rsidR="002A4617" w:rsidRPr="00F20F7A" w:rsidRDefault="002A4617" w:rsidP="00BF3066">
      <w:pPr>
        <w:pStyle w:val="ListParagraph"/>
        <w:ind w:left="0"/>
        <w:rPr>
          <w:color w:val="000000" w:themeColor="text1"/>
        </w:rPr>
      </w:pPr>
    </w:p>
    <w:p w14:paraId="20FC2B5A" w14:textId="72CB59D3" w:rsidR="006305D7" w:rsidRPr="00F20F7A" w:rsidRDefault="00F94134" w:rsidP="002A4617">
      <w:pPr>
        <w:pStyle w:val="ListParagraph"/>
        <w:ind w:left="0"/>
        <w:rPr>
          <w:color w:val="000000" w:themeColor="text1"/>
          <w:lang w:eastAsia="zh-CN"/>
        </w:rPr>
      </w:pPr>
      <w:r w:rsidRPr="00F20F7A">
        <w:rPr>
          <w:color w:val="000000" w:themeColor="text1"/>
        </w:rPr>
        <w:t>This model has potential applications beyond the observation of basal endothelial sprouting. It may also be adapted for pharmacological intervention studies, gene overexpression or knockdown experiments, signaling pathway analysis, and investigations of disease-associated endothelial phenotypes</w:t>
      </w:r>
      <w:r w:rsidR="004D213E" w:rsidRPr="00F20F7A">
        <w:rPr>
          <w:color w:val="000000" w:themeColor="text1"/>
        </w:rPr>
        <w:fldChar w:fldCharType="begin"/>
      </w:r>
      <w:r w:rsidR="00094798" w:rsidRPr="00F20F7A">
        <w:rPr>
          <w:color w:val="000000" w:themeColor="text1"/>
        </w:rPr>
        <w:instrText xml:space="preserve"> ADDIN ZOTERO_ITEM CSL_CITATION {"citationID":"9DNe4Ztf","properties":{"unsorted":false,"formattedCitation":"\\super 16,17\\nosupersub{}","plainCitation":"16,17","noteIndex":0},"citationItems":[{"id":881,"uris":["http://zotero.org/users/19818817/items/9IRNKSTK"],"itemData":{"id":881,"type":"article-journal","abstract":"Long non-coding RNAs (lncRNAs) can act as regulatory RNAs which, by altering the expression of target genes, impact on the cellular phenotype and cardiovascular disease development. Endothelial lncRNAs and their vascular functions are largely undefined. Deep RNA-Seq and FANTOM5 CAGE analysis revealed the lncRNA LINC00607 to be highly enriched in human endothelial cells. LINC00607 was induced in response to hypoxia, arteriosclerosis regression in non-human primates, post-atherosclerotic cultured endothelial cells from patients and also in response to propranolol used to induce regression of human arteriovenous malformations. siRNA knockdown or CRISPR/Cas9 knockout of LINC00607 attenuated VEGF-A-induced angiogenic sprouting. LINC00607 knockout in endothelial cells also integrated less into newly formed vascular networks in an in vivo assay in SCID mice. Overexpression of LINC00607 in CRISPR knockout cells restored normal endothelial function. RNA- and ATAC-Seq after LINC00607 knockout revealed changes in the transcription of endothelial gene sets linked to the endothelial phenotype and in chromatin accessibility around ERG-binding sites. Mechanistically, LINC00607 interacted with the SWI/SNF chromatin remodeling protein BRG1. CRISPR/Cas9-mediated knockout of BRG1 in HUVEC followed by CUT&amp;RUN revealed that BRG1 is required to secure a stable chromatin state, mainly on ERG-binding sites. In conclusion, LINC00607 is an endothelial-enriched lncRNA that maintains ERG target gene transcription by interacting with the chromatin remodeler BRG1 to ultimately mediate angiogenesis.","container-title":"Basic Research in Cardiology","DOI":"10.1007/s00395-023-00978-3","ISSN":"0300-8428","issue":"1","journalAbbreviation":"Basic Res Cardiol","language":"en","page":"5","PMID":"36700983","PMCID":"PMC9879848","source":"PubMed Central","title":"The endothelial-enriched lncRNA LINC00607 mediates angiogenic function","volume":"118","author":[{"family":"Boos","given":"Frederike"},{"family":"Oo","given":"James A."},{"family":"Warwick","given":"Timothy"},{"family":"Günther","given":"Stefan"},{"family":"Izquierdo Ponce","given":"Judit"},{"family":"Lopez","given":"Melina"},{"family":"Rafii","given":"Diba"},{"family":"Buchmann","given":"Giulia"},{"family":"Pham","given":"Minh Duc"},{"family":"Msheik","given":"Zahraa S."},{"family":"Li","given":"Tianfu"},{"family":"Seredinski","given":"Sandra"},{"family":"Haydar","given":"Shaza"},{"family":"Kashefiolasl","given":"Sepide"},{"family":"Plate","given":"Karl H."},{"family":"Behr","given":"Rüdiger"},{"family":"Mietsch","given":"Matthias"},{"family":"Krishnan","given":"Jaya"},{"family":"Pullamsetti","given":"Soni S."},{"family":"Bibli","given":"Sofia-Iris"},{"family":"Hinkel","given":"Rabea"},{"family":"Baker","given":"Andrew H."},{"family":"Boon","given":"Reinier A."},{"family":"Schulz","given":"Marcel H."},{"family":"Wittig","given":"Ilka"},{"family":"Miller","given":"Francis J."},{"family":"Brandes","given":"Ralf P."},{"family":"Leisegang","given":"Matthias S."}],"issued":{"date-parts":[["2023"]]}}},{"id":878,"uris":["http://zotero.org/users/19818817/items/BRU5HF2X"],"itemData":{"id":878,"type":"article-journal","abstract":"Several functions of autophagy associated with proliferation, differentiation, and migration of endothelial cells have been reported. Due to lack of models recapitulating angiogenic sprouting, functional heterogeneity of autophagy in endothelial cells along angiogenic sprouts remains elusive. Here, we apply an angiogenesis-on-a-chip to reconstruct 3D sprouts with clear endpoints. We perform single-cell RNA sequencing of sprouting endothelial cells from our chip to reveal high activation of autophagy in two endothelial cell populations- proliferating endothelial cells in sprout basements and stalk-like endothelial cells near sprout endpoints- and further the reciprocal expression pattern of autophagy-related genes between stalk- and tip-like endothelial cells near sprout endpoints, implying an association of autophagy with tip-stalk cell specification. Our results suggest a model describing spatially differential roles of autophagy: quality control of proliferating endothelial cells in sprout basements for sprout elongation and tip-stalk cell specification near sprout endpoints, which may change strategies for developing autophagy-based anti-angiogenic therapeutics., The functional heterogeneity of autophagy in endothelial cells during angiogenesis remains incompletely understood. Here, the authors apply a 3D angiogenesis-on-a-chip coupled with single-cell RNA sequencing to find distinct autophagy functions in two different endothelial cell populations during angiogenic sprouting.","container-title":"Nature Communications","DOI":"10.1038/s41467-023-44427-0","ISSN":"2041-1723","journalAbbreviation":"Nat Commun","language":"en","page":"230","PMID":"38172108","PMCID":"PMC10764361","source":"PubMed Central","title":"Angiogenesis-on-a-chip coupled with single-cell RNA sequencing reveals spatially differential activations of autophagy along angiogenic sprouts","volume":"15","author":[{"family":"Lee","given":"Somin"},{"family":"Kim","given":"Hyunkyung"},{"family":"Kim","given":"Bum Suk"},{"family":"Chae","given":"Sehyun"},{"family":"Jung","given":"Sangmin"},{"family":"Lee","given":"Jung Seub"},{"family":"Yu","given":"James"},{"family":"Son","given":"Kyungmin"},{"family":"Chung","given":"Minhwan"},{"family":"Kim","given":"Jong Kyoung"},{"family":"Hwang","given":"Daehee"},{"family":"Baek","given":"Sung Hee"},{"family":"Jeon","given":"Noo Li"}],"issued":{"date-parts":[["2024",1,3]]}}}],"schema":"https://github.com/citation-style-language/schema/raw/master/csl-citation.json"} </w:instrText>
      </w:r>
      <w:r w:rsidR="004D213E" w:rsidRPr="00F20F7A">
        <w:rPr>
          <w:color w:val="000000" w:themeColor="text1"/>
        </w:rPr>
        <w:fldChar w:fldCharType="separate"/>
      </w:r>
      <w:r w:rsidR="00AC7A07" w:rsidRPr="00F20F7A">
        <w:rPr>
          <w:color w:val="000000" w:themeColor="text1"/>
          <w:vertAlign w:val="superscript"/>
        </w:rPr>
        <w:t>16,17</w:t>
      </w:r>
      <w:r w:rsidR="004D213E" w:rsidRPr="00F20F7A">
        <w:rPr>
          <w:color w:val="000000" w:themeColor="text1"/>
        </w:rPr>
        <w:fldChar w:fldCharType="end"/>
      </w:r>
      <w:r w:rsidR="00CE186F" w:rsidRPr="00F20F7A">
        <w:rPr>
          <w:color w:val="000000" w:themeColor="text1"/>
        </w:rPr>
        <w:t>.</w:t>
      </w:r>
      <w:r w:rsidR="00012074" w:rsidRPr="00F20F7A">
        <w:rPr>
          <w:color w:val="000000" w:themeColor="text1"/>
        </w:rPr>
        <w:t xml:space="preserve"> With further optimization, this three-dimensional sprouting assay may serve as a reliable </w:t>
      </w:r>
      <w:r w:rsidR="00012074" w:rsidRPr="00F6273E">
        <w:rPr>
          <w:i/>
          <w:iCs/>
          <w:color w:val="000000" w:themeColor="text1"/>
        </w:rPr>
        <w:t>in vitro</w:t>
      </w:r>
      <w:r w:rsidR="00012074" w:rsidRPr="00F20F7A">
        <w:rPr>
          <w:color w:val="000000" w:themeColor="text1"/>
        </w:rPr>
        <w:t xml:space="preserve"> platform for studying mechanisms of vascular development and therapeutic strategies targeting angiogenesis</w:t>
      </w:r>
      <w:r w:rsidR="00CE186F" w:rsidRPr="00F20F7A">
        <w:rPr>
          <w:color w:val="000000" w:themeColor="text1"/>
        </w:rPr>
        <w:t>.</w:t>
      </w:r>
    </w:p>
    <w:p w14:paraId="0517DFBC" w14:textId="77777777" w:rsidR="006305D7" w:rsidRPr="00F20F7A" w:rsidRDefault="006305D7" w:rsidP="00F20F7A">
      <w:pPr>
        <w:rPr>
          <w:color w:val="000000" w:themeColor="text1"/>
        </w:rPr>
      </w:pPr>
    </w:p>
    <w:p w14:paraId="7FEEE012" w14:textId="2F62889B" w:rsidR="006305D7" w:rsidRPr="00F20F7A" w:rsidRDefault="006305D7" w:rsidP="002A4617">
      <w:pPr>
        <w:pStyle w:val="ListParagraph"/>
        <w:ind w:left="0"/>
        <w:rPr>
          <w:color w:val="000000" w:themeColor="text1"/>
        </w:rPr>
      </w:pPr>
      <w:r w:rsidRPr="00F20F7A">
        <w:rPr>
          <w:b/>
          <w:bCs/>
          <w:color w:val="000000" w:themeColor="text1"/>
        </w:rPr>
        <w:t>ACKNOWLEDGMENTS:</w:t>
      </w:r>
    </w:p>
    <w:p w14:paraId="33A3E446" w14:textId="3C583B8F" w:rsidR="006305D7" w:rsidRPr="00F20F7A" w:rsidRDefault="00305211" w:rsidP="002A4617">
      <w:pPr>
        <w:pStyle w:val="ListParagraph"/>
        <w:ind w:left="0"/>
        <w:rPr>
          <w:color w:val="000000" w:themeColor="text1"/>
          <w:lang w:eastAsia="zh-CN"/>
        </w:rPr>
      </w:pPr>
      <w:r w:rsidRPr="00F20F7A">
        <w:rPr>
          <w:color w:val="000000" w:themeColor="text1"/>
        </w:rPr>
        <w:t>The authors acknowledge financial support from the Yunnan Province Zhang Yi Expert Workstation (202305AF150444) and the Graduate Education Innovation Fund of Kunming Medical University (2025S234)</w:t>
      </w:r>
      <w:r w:rsidR="00146EF0" w:rsidRPr="00F20F7A">
        <w:rPr>
          <w:color w:val="000000" w:themeColor="text1"/>
          <w:lang w:eastAsia="zh-CN"/>
        </w:rPr>
        <w:t>.</w:t>
      </w:r>
    </w:p>
    <w:p w14:paraId="3179122B" w14:textId="77777777" w:rsidR="006305D7" w:rsidRPr="00F20F7A" w:rsidRDefault="006305D7" w:rsidP="00F20F7A">
      <w:pPr>
        <w:rPr>
          <w:color w:val="000000" w:themeColor="text1"/>
        </w:rPr>
      </w:pPr>
    </w:p>
    <w:p w14:paraId="0CBAD311" w14:textId="12B11AEC" w:rsidR="006305D7" w:rsidRPr="00F20F7A" w:rsidRDefault="006305D7" w:rsidP="000F6D8E">
      <w:pPr>
        <w:pStyle w:val="ListParagraph"/>
        <w:ind w:left="0"/>
        <w:rPr>
          <w:b/>
          <w:color w:val="000000" w:themeColor="text1"/>
        </w:rPr>
      </w:pPr>
      <w:r w:rsidRPr="00F20F7A">
        <w:rPr>
          <w:b/>
          <w:color w:val="000000" w:themeColor="text1"/>
        </w:rPr>
        <w:t>DISCLOSURES:</w:t>
      </w:r>
    </w:p>
    <w:p w14:paraId="0C5B0806" w14:textId="3CB7F210" w:rsidR="006305D7" w:rsidRPr="00F20F7A" w:rsidRDefault="00146EF0" w:rsidP="000F6D8E">
      <w:pPr>
        <w:pStyle w:val="ListParagraph"/>
        <w:ind w:left="0"/>
        <w:rPr>
          <w:color w:val="000000" w:themeColor="text1"/>
          <w:lang w:eastAsia="zh-CN"/>
        </w:rPr>
      </w:pPr>
      <w:r w:rsidRPr="00F20F7A">
        <w:rPr>
          <w:color w:val="000000" w:themeColor="text1"/>
        </w:rPr>
        <w:t>The authors have nothing to disclose</w:t>
      </w:r>
      <w:r w:rsidRPr="00F20F7A">
        <w:rPr>
          <w:color w:val="000000" w:themeColor="text1"/>
          <w:lang w:eastAsia="zh-CN"/>
        </w:rPr>
        <w:t>.</w:t>
      </w:r>
    </w:p>
    <w:p w14:paraId="1B4F907E" w14:textId="77777777" w:rsidR="006305D7" w:rsidRPr="00F20F7A" w:rsidRDefault="006305D7" w:rsidP="00F20F7A">
      <w:pPr>
        <w:rPr>
          <w:color w:val="7F7F7F"/>
        </w:rPr>
      </w:pPr>
    </w:p>
    <w:p w14:paraId="56670218" w14:textId="579BE51B" w:rsidR="006305D7" w:rsidRPr="00F20F7A" w:rsidRDefault="006305D7" w:rsidP="000F6D8E">
      <w:pPr>
        <w:pStyle w:val="ListParagraph"/>
        <w:ind w:left="0"/>
        <w:rPr>
          <w:i/>
          <w:color w:val="808080"/>
        </w:rPr>
      </w:pPr>
      <w:r w:rsidRPr="00F20F7A">
        <w:rPr>
          <w:b/>
          <w:bCs/>
        </w:rPr>
        <w:t>REFERENCES</w:t>
      </w:r>
    </w:p>
    <w:p w14:paraId="49FFB11F" w14:textId="7CB94F02"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Shaw P, et al. VEGF </w:t>
      </w:r>
      <w:proofErr w:type="spellStart"/>
      <w:r w:rsidRPr="00F9640D">
        <w:rPr>
          <w:rFonts w:asciiTheme="minorHAnsi" w:hAnsiTheme="minorHAnsi" w:cstheme="minorHAnsi"/>
          <w:lang w:val="en-IN" w:eastAsia="en-IN"/>
        </w:rPr>
        <w:t>signaling</w:t>
      </w:r>
      <w:proofErr w:type="spellEnd"/>
      <w:r w:rsidRPr="00F9640D">
        <w:rPr>
          <w:rFonts w:asciiTheme="minorHAnsi" w:hAnsiTheme="minorHAnsi" w:cstheme="minorHAnsi"/>
          <w:lang w:val="en-IN" w:eastAsia="en-IN"/>
        </w:rPr>
        <w:t xml:space="preserve">: role in angiogenesis and beyond. </w:t>
      </w:r>
      <w:proofErr w:type="spellStart"/>
      <w:r w:rsidRPr="00F9640D">
        <w:rPr>
          <w:rFonts w:asciiTheme="minorHAnsi" w:hAnsiTheme="minorHAnsi" w:cstheme="minorHAnsi"/>
          <w:lang w:val="en-IN" w:eastAsia="en-IN"/>
        </w:rPr>
        <w:t>Biochim</w:t>
      </w:r>
      <w:proofErr w:type="spellEnd"/>
      <w:r w:rsidRPr="00F9640D">
        <w:rPr>
          <w:rFonts w:asciiTheme="minorHAnsi" w:hAnsiTheme="minorHAnsi" w:cstheme="minorHAnsi"/>
          <w:lang w:val="en-IN" w:eastAsia="en-IN"/>
        </w:rPr>
        <w:t xml:space="preserve"> </w:t>
      </w:r>
      <w:proofErr w:type="spellStart"/>
      <w:r w:rsidRPr="00F9640D">
        <w:rPr>
          <w:rFonts w:asciiTheme="minorHAnsi" w:hAnsiTheme="minorHAnsi" w:cstheme="minorHAnsi"/>
          <w:lang w:val="en-IN" w:eastAsia="en-IN"/>
        </w:rPr>
        <w:t>Biophys</w:t>
      </w:r>
      <w:proofErr w:type="spellEnd"/>
      <w:r w:rsidRPr="00F9640D">
        <w:rPr>
          <w:rFonts w:asciiTheme="minorHAnsi" w:hAnsiTheme="minorHAnsi" w:cstheme="minorHAnsi"/>
          <w:lang w:val="en-IN" w:eastAsia="en-IN"/>
        </w:rPr>
        <w:t xml:space="preserve"> Acta Rev Cancer. 2024;1879(2):189079. </w:t>
      </w:r>
    </w:p>
    <w:p w14:paraId="713AD46A" w14:textId="4E441408"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Dudley AC, Griffioen AW. The modes of angiogenesis: an updated perspective. Angiogenesis. 2023;26(4):477-480. </w:t>
      </w:r>
    </w:p>
    <w:p w14:paraId="78F3E4C2" w14:textId="700FE1B9"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Naderi-</w:t>
      </w:r>
      <w:proofErr w:type="spellStart"/>
      <w:r w:rsidRPr="00F9640D">
        <w:rPr>
          <w:rFonts w:asciiTheme="minorHAnsi" w:hAnsiTheme="minorHAnsi" w:cstheme="minorHAnsi"/>
          <w:lang w:val="en-IN" w:eastAsia="en-IN"/>
        </w:rPr>
        <w:t>Meshkin</w:t>
      </w:r>
      <w:proofErr w:type="spellEnd"/>
      <w:r w:rsidRPr="00F9640D">
        <w:rPr>
          <w:rFonts w:asciiTheme="minorHAnsi" w:hAnsiTheme="minorHAnsi" w:cstheme="minorHAnsi"/>
          <w:lang w:val="en-IN" w:eastAsia="en-IN"/>
        </w:rPr>
        <w:t xml:space="preserve"> H, et al. Vascular organoids: unveiling advantages, applications, challenges, and disease modelling strategies. Stem Cell Res Ther. 2023;14(1):292. </w:t>
      </w:r>
    </w:p>
    <w:p w14:paraId="3F9BE93A" w14:textId="0C794C9F"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Davis GE, Kemp SS. Extracellular matrix regulation of vascular morphogenesis, maturation, and stabilization. Cold Spring Harb </w:t>
      </w:r>
      <w:proofErr w:type="spellStart"/>
      <w:r w:rsidRPr="00F9640D">
        <w:rPr>
          <w:rFonts w:asciiTheme="minorHAnsi" w:hAnsiTheme="minorHAnsi" w:cstheme="minorHAnsi"/>
          <w:lang w:val="en-IN" w:eastAsia="en-IN"/>
        </w:rPr>
        <w:t>Perspect</w:t>
      </w:r>
      <w:proofErr w:type="spellEnd"/>
      <w:r w:rsidRPr="00F9640D">
        <w:rPr>
          <w:rFonts w:asciiTheme="minorHAnsi" w:hAnsiTheme="minorHAnsi" w:cstheme="minorHAnsi"/>
          <w:lang w:val="en-IN" w:eastAsia="en-IN"/>
        </w:rPr>
        <w:t xml:space="preserve"> Med. 2023;13(4</w:t>
      </w:r>
      <w:proofErr w:type="gramStart"/>
      <w:r w:rsidRPr="00F9640D">
        <w:rPr>
          <w:rFonts w:asciiTheme="minorHAnsi" w:hAnsiTheme="minorHAnsi" w:cstheme="minorHAnsi"/>
          <w:lang w:val="en-IN" w:eastAsia="en-IN"/>
        </w:rPr>
        <w:t>):a</w:t>
      </w:r>
      <w:proofErr w:type="gramEnd"/>
      <w:r w:rsidRPr="00F9640D">
        <w:rPr>
          <w:rFonts w:asciiTheme="minorHAnsi" w:hAnsiTheme="minorHAnsi" w:cstheme="minorHAnsi"/>
          <w:lang w:val="en-IN" w:eastAsia="en-IN"/>
        </w:rPr>
        <w:t xml:space="preserve">041156. </w:t>
      </w:r>
    </w:p>
    <w:p w14:paraId="5B4F2E8F" w14:textId="0DF09184"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Berndt S, et al. Angiogenesis is differentially modulated by platelet-derived products. Biomedicines. 2021;9(3):251. </w:t>
      </w:r>
    </w:p>
    <w:p w14:paraId="07BA11A6" w14:textId="52B5B496"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proofErr w:type="spellStart"/>
      <w:r w:rsidRPr="00F9640D">
        <w:rPr>
          <w:rFonts w:asciiTheme="minorHAnsi" w:hAnsiTheme="minorHAnsi" w:cstheme="minorHAnsi"/>
          <w:lang w:val="en-IN" w:eastAsia="en-IN"/>
        </w:rPr>
        <w:t>Eglinger</w:t>
      </w:r>
      <w:proofErr w:type="spellEnd"/>
      <w:r w:rsidRPr="00F9640D">
        <w:rPr>
          <w:rFonts w:asciiTheme="minorHAnsi" w:hAnsiTheme="minorHAnsi" w:cstheme="minorHAnsi"/>
          <w:lang w:val="en-IN" w:eastAsia="en-IN"/>
        </w:rPr>
        <w:t xml:space="preserve"> J, Karsjens H, Lammert E. Quantitative assessment of angiogenesis and pericyte coverage in human cell-derived vascular sprouts. </w:t>
      </w:r>
      <w:proofErr w:type="spellStart"/>
      <w:r w:rsidRPr="00F9640D">
        <w:rPr>
          <w:rFonts w:asciiTheme="minorHAnsi" w:hAnsiTheme="minorHAnsi" w:cstheme="minorHAnsi"/>
          <w:lang w:val="en-IN" w:eastAsia="en-IN"/>
        </w:rPr>
        <w:t>Inflamm</w:t>
      </w:r>
      <w:proofErr w:type="spellEnd"/>
      <w:r w:rsidRPr="00F9640D">
        <w:rPr>
          <w:rFonts w:asciiTheme="minorHAnsi" w:hAnsiTheme="minorHAnsi" w:cstheme="minorHAnsi"/>
          <w:lang w:val="en-IN" w:eastAsia="en-IN"/>
        </w:rPr>
        <w:t xml:space="preserve"> Regen. </w:t>
      </w:r>
      <w:proofErr w:type="gramStart"/>
      <w:r w:rsidRPr="00F9640D">
        <w:rPr>
          <w:rFonts w:asciiTheme="minorHAnsi" w:hAnsiTheme="minorHAnsi" w:cstheme="minorHAnsi"/>
          <w:lang w:val="en-IN" w:eastAsia="en-IN"/>
        </w:rPr>
        <w:t>2017;37:2</w:t>
      </w:r>
      <w:proofErr w:type="gramEnd"/>
      <w:r w:rsidRPr="00F9640D">
        <w:rPr>
          <w:rFonts w:asciiTheme="minorHAnsi" w:hAnsiTheme="minorHAnsi" w:cstheme="minorHAnsi"/>
          <w:lang w:val="en-IN" w:eastAsia="en-IN"/>
        </w:rPr>
        <w:t xml:space="preserve">. </w:t>
      </w:r>
    </w:p>
    <w:p w14:paraId="0843BDC9" w14:textId="0D798F23"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Carpentier G, et al. Angiogenesis Analyzer for ImageJ: a comparative morphometric analysis of endothelial tube formation assay and fibrin bead assay. Sci Rep. </w:t>
      </w:r>
      <w:proofErr w:type="gramStart"/>
      <w:r w:rsidRPr="00F9640D">
        <w:rPr>
          <w:rFonts w:asciiTheme="minorHAnsi" w:hAnsiTheme="minorHAnsi" w:cstheme="minorHAnsi"/>
          <w:lang w:val="en-IN" w:eastAsia="en-IN"/>
        </w:rPr>
        <w:t>2020;10:11568</w:t>
      </w:r>
      <w:proofErr w:type="gramEnd"/>
      <w:r w:rsidRPr="00F9640D">
        <w:rPr>
          <w:rFonts w:asciiTheme="minorHAnsi" w:hAnsiTheme="minorHAnsi" w:cstheme="minorHAnsi"/>
          <w:lang w:val="en-IN" w:eastAsia="en-IN"/>
        </w:rPr>
        <w:t xml:space="preserve">. </w:t>
      </w:r>
    </w:p>
    <w:p w14:paraId="29D48F81" w14:textId="03109DBF"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Boscolo E, et al. NRASQ61R mutation in human endothelial cells causes vascular malformations. Angiogenesis. 2022;25(3):331-342. </w:t>
      </w:r>
    </w:p>
    <w:p w14:paraId="5A920647" w14:textId="169564E7"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Nakatsu MN, Hughes CCW. An optimized three-dimensional </w:t>
      </w:r>
      <w:r w:rsidRPr="00F6273E">
        <w:rPr>
          <w:rFonts w:asciiTheme="minorHAnsi" w:hAnsiTheme="minorHAnsi" w:cstheme="minorHAnsi"/>
          <w:i/>
          <w:iCs/>
          <w:lang w:val="en-IN" w:eastAsia="en-IN"/>
        </w:rPr>
        <w:t>in vitro</w:t>
      </w:r>
      <w:r w:rsidRPr="00F9640D">
        <w:rPr>
          <w:rFonts w:asciiTheme="minorHAnsi" w:hAnsiTheme="minorHAnsi" w:cstheme="minorHAnsi"/>
          <w:lang w:val="en-IN" w:eastAsia="en-IN"/>
        </w:rPr>
        <w:t xml:space="preserve"> model for the analysis of angiogenesis. Methods </w:t>
      </w:r>
      <w:proofErr w:type="spellStart"/>
      <w:r w:rsidRPr="00F9640D">
        <w:rPr>
          <w:rFonts w:asciiTheme="minorHAnsi" w:hAnsiTheme="minorHAnsi" w:cstheme="minorHAnsi"/>
          <w:lang w:val="en-IN" w:eastAsia="en-IN"/>
        </w:rPr>
        <w:t>Enzymol</w:t>
      </w:r>
      <w:proofErr w:type="spellEnd"/>
      <w:r w:rsidRPr="00F9640D">
        <w:rPr>
          <w:rFonts w:asciiTheme="minorHAnsi" w:hAnsiTheme="minorHAnsi" w:cstheme="minorHAnsi"/>
          <w:lang w:val="en-IN" w:eastAsia="en-IN"/>
        </w:rPr>
        <w:t xml:space="preserve">. </w:t>
      </w:r>
      <w:proofErr w:type="gramStart"/>
      <w:r w:rsidRPr="00F9640D">
        <w:rPr>
          <w:rFonts w:asciiTheme="minorHAnsi" w:hAnsiTheme="minorHAnsi" w:cstheme="minorHAnsi"/>
          <w:lang w:val="en-IN" w:eastAsia="en-IN"/>
        </w:rPr>
        <w:t>2008;443:65</w:t>
      </w:r>
      <w:proofErr w:type="gramEnd"/>
      <w:r w:rsidRPr="00F9640D">
        <w:rPr>
          <w:rFonts w:asciiTheme="minorHAnsi" w:hAnsiTheme="minorHAnsi" w:cstheme="minorHAnsi"/>
          <w:lang w:val="en-IN" w:eastAsia="en-IN"/>
        </w:rPr>
        <w:t xml:space="preserve">-82. </w:t>
      </w:r>
    </w:p>
    <w:p w14:paraId="2F07B766" w14:textId="4F869400"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Gordon E, Schimmel L, Frye M. The importance of mechanical forces for </w:t>
      </w:r>
      <w:r w:rsidRPr="00A50221">
        <w:rPr>
          <w:rFonts w:asciiTheme="minorHAnsi" w:hAnsiTheme="minorHAnsi" w:cstheme="minorHAnsi"/>
          <w:i/>
          <w:iCs/>
          <w:lang w:val="en-IN" w:eastAsia="en-IN"/>
        </w:rPr>
        <w:t>in vitro</w:t>
      </w:r>
      <w:r w:rsidRPr="00F9640D">
        <w:rPr>
          <w:rFonts w:asciiTheme="minorHAnsi" w:hAnsiTheme="minorHAnsi" w:cstheme="minorHAnsi"/>
          <w:lang w:val="en-IN" w:eastAsia="en-IN"/>
        </w:rPr>
        <w:t xml:space="preserve"> endothelial cell biology. Front Physiol. </w:t>
      </w:r>
      <w:proofErr w:type="gramStart"/>
      <w:r w:rsidRPr="00F9640D">
        <w:rPr>
          <w:rFonts w:asciiTheme="minorHAnsi" w:hAnsiTheme="minorHAnsi" w:cstheme="minorHAnsi"/>
          <w:lang w:val="en-IN" w:eastAsia="en-IN"/>
        </w:rPr>
        <w:t>2020;11:684</w:t>
      </w:r>
      <w:proofErr w:type="gramEnd"/>
      <w:r w:rsidRPr="00F9640D">
        <w:rPr>
          <w:rFonts w:asciiTheme="minorHAnsi" w:hAnsiTheme="minorHAnsi" w:cstheme="minorHAnsi"/>
          <w:lang w:val="en-IN" w:eastAsia="en-IN"/>
        </w:rPr>
        <w:t xml:space="preserve">. </w:t>
      </w:r>
    </w:p>
    <w:p w14:paraId="56138338" w14:textId="55C91CDA"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Huang X, et al. Current advances in 3D dynamic cell culture systems. Gels. 2022;8(12):829. </w:t>
      </w:r>
    </w:p>
    <w:p w14:paraId="459DD9E7" w14:textId="176C68EE"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Langhans SA. Three-dimensional </w:t>
      </w:r>
      <w:r w:rsidRPr="00A50221">
        <w:rPr>
          <w:rFonts w:asciiTheme="minorHAnsi" w:hAnsiTheme="minorHAnsi" w:cstheme="minorHAnsi"/>
          <w:i/>
          <w:iCs/>
          <w:lang w:val="en-IN" w:eastAsia="en-IN"/>
        </w:rPr>
        <w:t>in vitro</w:t>
      </w:r>
      <w:r w:rsidRPr="00F9640D">
        <w:rPr>
          <w:rFonts w:asciiTheme="minorHAnsi" w:hAnsiTheme="minorHAnsi" w:cstheme="minorHAnsi"/>
          <w:lang w:val="en-IN" w:eastAsia="en-IN"/>
        </w:rPr>
        <w:t xml:space="preserve"> cell culture models in drug discovery and drug repositioning. Front </w:t>
      </w:r>
      <w:proofErr w:type="spellStart"/>
      <w:r w:rsidRPr="00F9640D">
        <w:rPr>
          <w:rFonts w:asciiTheme="minorHAnsi" w:hAnsiTheme="minorHAnsi" w:cstheme="minorHAnsi"/>
          <w:lang w:val="en-IN" w:eastAsia="en-IN"/>
        </w:rPr>
        <w:t>Pharmacol</w:t>
      </w:r>
      <w:proofErr w:type="spellEnd"/>
      <w:r w:rsidRPr="00F9640D">
        <w:rPr>
          <w:rFonts w:asciiTheme="minorHAnsi" w:hAnsiTheme="minorHAnsi" w:cstheme="minorHAnsi"/>
          <w:lang w:val="en-IN" w:eastAsia="en-IN"/>
        </w:rPr>
        <w:t xml:space="preserve">. </w:t>
      </w:r>
      <w:proofErr w:type="gramStart"/>
      <w:r w:rsidRPr="00F9640D">
        <w:rPr>
          <w:rFonts w:asciiTheme="minorHAnsi" w:hAnsiTheme="minorHAnsi" w:cstheme="minorHAnsi"/>
          <w:lang w:val="en-IN" w:eastAsia="en-IN"/>
        </w:rPr>
        <w:t>2018;9:6</w:t>
      </w:r>
      <w:proofErr w:type="gramEnd"/>
      <w:r w:rsidRPr="00F9640D">
        <w:rPr>
          <w:rFonts w:asciiTheme="minorHAnsi" w:hAnsiTheme="minorHAnsi" w:cstheme="minorHAnsi"/>
          <w:lang w:val="en-IN" w:eastAsia="en-IN"/>
        </w:rPr>
        <w:t xml:space="preserve">. </w:t>
      </w:r>
    </w:p>
    <w:p w14:paraId="53BD5599" w14:textId="6D4C6C4E"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Friend NE, McCoy AJ, Stegemann JP, Putnam AJ. A combination of matrix stiffness and degradability dictate microvascular network assembly and </w:t>
      </w:r>
      <w:proofErr w:type="spellStart"/>
      <w:r w:rsidRPr="00F9640D">
        <w:rPr>
          <w:rFonts w:asciiTheme="minorHAnsi" w:hAnsiTheme="minorHAnsi" w:cstheme="minorHAnsi"/>
          <w:lang w:val="en-IN" w:eastAsia="en-IN"/>
        </w:rPr>
        <w:t>remodeling</w:t>
      </w:r>
      <w:proofErr w:type="spellEnd"/>
      <w:r w:rsidRPr="00F9640D">
        <w:rPr>
          <w:rFonts w:asciiTheme="minorHAnsi" w:hAnsiTheme="minorHAnsi" w:cstheme="minorHAnsi"/>
          <w:lang w:val="en-IN" w:eastAsia="en-IN"/>
        </w:rPr>
        <w:t xml:space="preserve"> in cell-laden </w:t>
      </w:r>
      <w:proofErr w:type="gramStart"/>
      <w:r w:rsidRPr="00F9640D">
        <w:rPr>
          <w:rFonts w:asciiTheme="minorHAnsi" w:hAnsiTheme="minorHAnsi" w:cstheme="minorHAnsi"/>
          <w:lang w:val="en-IN" w:eastAsia="en-IN"/>
        </w:rPr>
        <w:t>poly(</w:t>
      </w:r>
      <w:proofErr w:type="gramEnd"/>
      <w:r w:rsidRPr="00F9640D">
        <w:rPr>
          <w:rFonts w:asciiTheme="minorHAnsi" w:hAnsiTheme="minorHAnsi" w:cstheme="minorHAnsi"/>
          <w:lang w:val="en-IN" w:eastAsia="en-IN"/>
        </w:rPr>
        <w:t xml:space="preserve">ethylene glycol) hydrogels. Biomaterials. </w:t>
      </w:r>
      <w:proofErr w:type="gramStart"/>
      <w:r w:rsidRPr="00F9640D">
        <w:rPr>
          <w:rFonts w:asciiTheme="minorHAnsi" w:hAnsiTheme="minorHAnsi" w:cstheme="minorHAnsi"/>
          <w:lang w:val="en-IN" w:eastAsia="en-IN"/>
        </w:rPr>
        <w:t>2023;295:122050</w:t>
      </w:r>
      <w:proofErr w:type="gramEnd"/>
      <w:r w:rsidRPr="00F9640D">
        <w:rPr>
          <w:rFonts w:asciiTheme="minorHAnsi" w:hAnsiTheme="minorHAnsi" w:cstheme="minorHAnsi"/>
          <w:lang w:val="en-IN" w:eastAsia="en-IN"/>
        </w:rPr>
        <w:t xml:space="preserve">. </w:t>
      </w:r>
    </w:p>
    <w:p w14:paraId="2189B0E4" w14:textId="79055F22"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lastRenderedPageBreak/>
        <w:t xml:space="preserve">Wang WY, et al. Direct comparison of angiogenesis in natural and synthetic biomaterials reveals that matrix porosity regulates endothelial cell invasion speed and sprout diameter. Acta </w:t>
      </w:r>
      <w:proofErr w:type="spellStart"/>
      <w:r w:rsidRPr="00F9640D">
        <w:rPr>
          <w:rFonts w:asciiTheme="minorHAnsi" w:hAnsiTheme="minorHAnsi" w:cstheme="minorHAnsi"/>
          <w:lang w:val="en-IN" w:eastAsia="en-IN"/>
        </w:rPr>
        <w:t>Biomater</w:t>
      </w:r>
      <w:proofErr w:type="spellEnd"/>
      <w:r w:rsidRPr="00F9640D">
        <w:rPr>
          <w:rFonts w:asciiTheme="minorHAnsi" w:hAnsiTheme="minorHAnsi" w:cstheme="minorHAnsi"/>
          <w:lang w:val="en-IN" w:eastAsia="en-IN"/>
        </w:rPr>
        <w:t xml:space="preserve">. </w:t>
      </w:r>
      <w:proofErr w:type="gramStart"/>
      <w:r w:rsidRPr="00F9640D">
        <w:rPr>
          <w:rFonts w:asciiTheme="minorHAnsi" w:hAnsiTheme="minorHAnsi" w:cstheme="minorHAnsi"/>
          <w:lang w:val="en-IN" w:eastAsia="en-IN"/>
        </w:rPr>
        <w:t>2021;135:260</w:t>
      </w:r>
      <w:proofErr w:type="gramEnd"/>
      <w:r w:rsidRPr="00F9640D">
        <w:rPr>
          <w:rFonts w:asciiTheme="minorHAnsi" w:hAnsiTheme="minorHAnsi" w:cstheme="minorHAnsi"/>
          <w:lang w:val="en-IN" w:eastAsia="en-IN"/>
        </w:rPr>
        <w:t xml:space="preserve">-273. </w:t>
      </w:r>
    </w:p>
    <w:p w14:paraId="3A53DA4B" w14:textId="3F9817C3"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Liu J, et al. Synthetic extracellular matrices with tailored adhesiveness and degradability support lumen formation during angiogenic sprouting. Nat Commun. 2021;12(1):3402. </w:t>
      </w:r>
    </w:p>
    <w:p w14:paraId="3DEA4351" w14:textId="12B06B71" w:rsidR="00F9640D" w:rsidRPr="00F9640D" w:rsidRDefault="00F9640D" w:rsidP="00F9640D">
      <w:pPr>
        <w:pStyle w:val="ListParagraph"/>
        <w:numPr>
          <w:ilvl w:val="0"/>
          <w:numId w:val="2"/>
        </w:numPr>
        <w:ind w:left="0" w:firstLine="0"/>
        <w:rPr>
          <w:rFonts w:asciiTheme="minorHAnsi" w:hAnsiTheme="minorHAnsi" w:cstheme="minorHAnsi"/>
          <w:lang w:val="en-IN" w:eastAsia="en-IN"/>
        </w:rPr>
      </w:pPr>
      <w:r w:rsidRPr="00F9640D">
        <w:rPr>
          <w:rFonts w:asciiTheme="minorHAnsi" w:hAnsiTheme="minorHAnsi" w:cstheme="minorHAnsi"/>
          <w:lang w:val="en-IN" w:eastAsia="en-IN"/>
        </w:rPr>
        <w:t xml:space="preserve">Boos F, et al. The endothelial-enriched lncRNA LINC00607 mediates angiogenic function. Basic Res </w:t>
      </w:r>
      <w:proofErr w:type="spellStart"/>
      <w:r w:rsidRPr="00F9640D">
        <w:rPr>
          <w:rFonts w:asciiTheme="minorHAnsi" w:hAnsiTheme="minorHAnsi" w:cstheme="minorHAnsi"/>
          <w:lang w:val="en-IN" w:eastAsia="en-IN"/>
        </w:rPr>
        <w:t>Cardiol</w:t>
      </w:r>
      <w:proofErr w:type="spellEnd"/>
      <w:r w:rsidRPr="00F9640D">
        <w:rPr>
          <w:rFonts w:asciiTheme="minorHAnsi" w:hAnsiTheme="minorHAnsi" w:cstheme="minorHAnsi"/>
          <w:lang w:val="en-IN" w:eastAsia="en-IN"/>
        </w:rPr>
        <w:t xml:space="preserve">. 2023;118(1):5. </w:t>
      </w:r>
    </w:p>
    <w:p w14:paraId="642C9479" w14:textId="0A8C6FA1" w:rsidR="00F9640D" w:rsidRPr="00F9640D" w:rsidRDefault="00F9640D" w:rsidP="00F9640D">
      <w:pPr>
        <w:pStyle w:val="ListParagraph"/>
        <w:numPr>
          <w:ilvl w:val="0"/>
          <w:numId w:val="2"/>
        </w:numPr>
        <w:ind w:left="0" w:firstLine="0"/>
        <w:rPr>
          <w:rFonts w:asciiTheme="minorHAnsi" w:hAnsiTheme="minorHAnsi" w:cstheme="minorHAnsi"/>
        </w:rPr>
      </w:pPr>
      <w:r w:rsidRPr="00F9640D">
        <w:rPr>
          <w:rFonts w:asciiTheme="minorHAnsi" w:hAnsiTheme="minorHAnsi" w:cstheme="minorHAnsi"/>
          <w:lang w:val="en-IN" w:eastAsia="en-IN"/>
        </w:rPr>
        <w:t xml:space="preserve">Lee S, et al. Angiogenesis-on-a-chip coupled with single-cell RNA sequencing reveals spatially differential activations of autophagy along angiogenic sprouts. Nat Commun. </w:t>
      </w:r>
      <w:proofErr w:type="gramStart"/>
      <w:r w:rsidRPr="00F9640D">
        <w:rPr>
          <w:rFonts w:asciiTheme="minorHAnsi" w:hAnsiTheme="minorHAnsi" w:cstheme="minorHAnsi"/>
          <w:lang w:val="en-IN" w:eastAsia="en-IN"/>
        </w:rPr>
        <w:t>2024;15:230</w:t>
      </w:r>
      <w:proofErr w:type="gramEnd"/>
      <w:r w:rsidRPr="00F9640D">
        <w:rPr>
          <w:rFonts w:asciiTheme="minorHAnsi" w:hAnsiTheme="minorHAnsi" w:cstheme="minorHAnsi"/>
          <w:lang w:val="en-IN" w:eastAsia="en-IN"/>
        </w:rPr>
        <w:t>.</w:t>
      </w:r>
    </w:p>
    <w:sectPr w:rsidR="00F9640D" w:rsidRPr="00F9640D" w:rsidSect="00F20F7A">
      <w:headerReference w:type="default" r:id="rId18"/>
      <w:pgSz w:w="12240" w:h="15840" w:code="1"/>
      <w:pgMar w:top="1440" w:right="1440" w:bottom="1440" w:left="1440" w:header="720" w:footer="605"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5D889" w14:textId="77777777" w:rsidR="008D7E54" w:rsidRDefault="008D7E54" w:rsidP="00621C4E">
      <w:r>
        <w:separator/>
      </w:r>
    </w:p>
  </w:endnote>
  <w:endnote w:type="continuationSeparator" w:id="0">
    <w:p w14:paraId="1C6781A8" w14:textId="77777777" w:rsidR="008D7E54" w:rsidRDefault="008D7E54" w:rsidP="0062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ourier New"/>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D1075" w14:textId="77777777" w:rsidR="008D7E54" w:rsidRDefault="008D7E54" w:rsidP="00621C4E">
      <w:r>
        <w:separator/>
      </w:r>
    </w:p>
  </w:footnote>
  <w:footnote w:type="continuationSeparator" w:id="0">
    <w:p w14:paraId="63026ADD" w14:textId="77777777" w:rsidR="008D7E54" w:rsidRDefault="008D7E54" w:rsidP="00621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A9C9" w14:textId="12DB9159" w:rsidR="00560E31" w:rsidRPr="006F06E4" w:rsidRDefault="00560E31" w:rsidP="00621C4E">
    <w:pPr>
      <w:pStyle w:val="Header"/>
      <w:rPr>
        <w:b/>
        <w:color w:val="1F497D"/>
        <w:sz w:val="28"/>
        <w:szCs w:val="28"/>
      </w:rPr>
    </w:pPr>
    <w:r w:rsidRPr="009A38A5">
      <w:rPr>
        <w:sz w:val="22"/>
      </w:rPr>
      <w:tab/>
    </w:r>
    <w:r w:rsidRPr="009A38A5">
      <w:rPr>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A004E"/>
    <w:multiLevelType w:val="hybridMultilevel"/>
    <w:tmpl w:val="8F121058"/>
    <w:lvl w:ilvl="0" w:tplc="D96EF2C2">
      <w:numFmt w:val="bullet"/>
      <w:lvlText w:val=""/>
      <w:lvlJc w:val="left"/>
      <w:pPr>
        <w:ind w:left="720" w:hanging="360"/>
      </w:pPr>
      <w:rPr>
        <w:rFonts w:ascii="Calibri" w:eastAsia="SimSu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CDE20EB"/>
    <w:multiLevelType w:val="multilevel"/>
    <w:tmpl w:val="7C6EF3AA"/>
    <w:lvl w:ilvl="0">
      <w:start w:val="1"/>
      <w:numFmt w:val="decimal"/>
      <w:lvlText w:val="%1"/>
      <w:lvlJc w:val="left"/>
      <w:pPr>
        <w:ind w:left="425" w:hanging="425"/>
      </w:pPr>
      <w:rPr>
        <w:rFonts w:hint="eastAsia"/>
      </w:rPr>
    </w:lvl>
    <w:lvl w:ilvl="1">
      <w:start w:val="1"/>
      <w:numFmt w:val="decimal"/>
      <w:lvlText w:val="%2.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5FE4B1B"/>
    <w:multiLevelType w:val="hybridMultilevel"/>
    <w:tmpl w:val="29AC0B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102071596">
    <w:abstractNumId w:val="1"/>
  </w:num>
  <w:num w:numId="2" w16cid:durableId="1655066124">
    <w:abstractNumId w:val="2"/>
  </w:num>
  <w:num w:numId="3" w16cid:durableId="172290376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cwtTS2MDY3MzUwMTJQ0lEKTi0uzszPAykwrAUAdGYYYiwAAAA="/>
  </w:docVars>
  <w:rsids>
    <w:rsidRoot w:val="00EE705F"/>
    <w:rsid w:val="000003FC"/>
    <w:rsid w:val="00001806"/>
    <w:rsid w:val="00001DD5"/>
    <w:rsid w:val="00005496"/>
    <w:rsid w:val="00005815"/>
    <w:rsid w:val="00007124"/>
    <w:rsid w:val="0000769C"/>
    <w:rsid w:val="00007DBC"/>
    <w:rsid w:val="00007EA1"/>
    <w:rsid w:val="00007FE4"/>
    <w:rsid w:val="000100F0"/>
    <w:rsid w:val="00012074"/>
    <w:rsid w:val="00012FF9"/>
    <w:rsid w:val="000164F8"/>
    <w:rsid w:val="00016EF9"/>
    <w:rsid w:val="00021434"/>
    <w:rsid w:val="00021DF3"/>
    <w:rsid w:val="000233CB"/>
    <w:rsid w:val="00023869"/>
    <w:rsid w:val="0002416D"/>
    <w:rsid w:val="0002425C"/>
    <w:rsid w:val="00024598"/>
    <w:rsid w:val="00027FB7"/>
    <w:rsid w:val="0003263D"/>
    <w:rsid w:val="00032769"/>
    <w:rsid w:val="00034109"/>
    <w:rsid w:val="00037B58"/>
    <w:rsid w:val="00041BD8"/>
    <w:rsid w:val="00044B9E"/>
    <w:rsid w:val="00044BE2"/>
    <w:rsid w:val="000451FD"/>
    <w:rsid w:val="00046C52"/>
    <w:rsid w:val="00051B73"/>
    <w:rsid w:val="00053220"/>
    <w:rsid w:val="000578F6"/>
    <w:rsid w:val="00057E4B"/>
    <w:rsid w:val="00060ABE"/>
    <w:rsid w:val="00061A50"/>
    <w:rsid w:val="00064104"/>
    <w:rsid w:val="000656EB"/>
    <w:rsid w:val="0006593F"/>
    <w:rsid w:val="00066025"/>
    <w:rsid w:val="000701D1"/>
    <w:rsid w:val="000710ED"/>
    <w:rsid w:val="000727ED"/>
    <w:rsid w:val="000739F3"/>
    <w:rsid w:val="000749FE"/>
    <w:rsid w:val="00074FBC"/>
    <w:rsid w:val="00080A20"/>
    <w:rsid w:val="00082796"/>
    <w:rsid w:val="0008294A"/>
    <w:rsid w:val="00083F2D"/>
    <w:rsid w:val="00087C0A"/>
    <w:rsid w:val="00087C44"/>
    <w:rsid w:val="000924E5"/>
    <w:rsid w:val="00093BC4"/>
    <w:rsid w:val="00093C79"/>
    <w:rsid w:val="000940D1"/>
    <w:rsid w:val="000942E7"/>
    <w:rsid w:val="000944AF"/>
    <w:rsid w:val="00094798"/>
    <w:rsid w:val="00095C70"/>
    <w:rsid w:val="00097929"/>
    <w:rsid w:val="000A1E80"/>
    <w:rsid w:val="000A2F48"/>
    <w:rsid w:val="000A3B70"/>
    <w:rsid w:val="000A5153"/>
    <w:rsid w:val="000B10AE"/>
    <w:rsid w:val="000B30BF"/>
    <w:rsid w:val="000B4B7B"/>
    <w:rsid w:val="000B566B"/>
    <w:rsid w:val="000B662E"/>
    <w:rsid w:val="000B6666"/>
    <w:rsid w:val="000B6EED"/>
    <w:rsid w:val="000B7294"/>
    <w:rsid w:val="000B75D0"/>
    <w:rsid w:val="000B7CC3"/>
    <w:rsid w:val="000C1CF8"/>
    <w:rsid w:val="000C3C13"/>
    <w:rsid w:val="000C49CF"/>
    <w:rsid w:val="000C52E9"/>
    <w:rsid w:val="000C5CDC"/>
    <w:rsid w:val="000C65DC"/>
    <w:rsid w:val="000C66F3"/>
    <w:rsid w:val="000C6900"/>
    <w:rsid w:val="000C6DD3"/>
    <w:rsid w:val="000C6FB8"/>
    <w:rsid w:val="000C76D2"/>
    <w:rsid w:val="000D31E8"/>
    <w:rsid w:val="000D6E13"/>
    <w:rsid w:val="000D76E4"/>
    <w:rsid w:val="000E0BE2"/>
    <w:rsid w:val="000E3022"/>
    <w:rsid w:val="000E3816"/>
    <w:rsid w:val="000E4F77"/>
    <w:rsid w:val="000E5559"/>
    <w:rsid w:val="000E5EF4"/>
    <w:rsid w:val="000E654F"/>
    <w:rsid w:val="000E7ADF"/>
    <w:rsid w:val="000E7BB2"/>
    <w:rsid w:val="000F265C"/>
    <w:rsid w:val="000F3A31"/>
    <w:rsid w:val="000F3AFA"/>
    <w:rsid w:val="000F3B33"/>
    <w:rsid w:val="000F4DDB"/>
    <w:rsid w:val="000F5712"/>
    <w:rsid w:val="000F6611"/>
    <w:rsid w:val="000F6D8E"/>
    <w:rsid w:val="000F7B47"/>
    <w:rsid w:val="000F7E22"/>
    <w:rsid w:val="001011A3"/>
    <w:rsid w:val="001046ED"/>
    <w:rsid w:val="00107D9D"/>
    <w:rsid w:val="00112EEB"/>
    <w:rsid w:val="00115D28"/>
    <w:rsid w:val="00116B86"/>
    <w:rsid w:val="0012563A"/>
    <w:rsid w:val="001313A7"/>
    <w:rsid w:val="00131C2C"/>
    <w:rsid w:val="0013250E"/>
    <w:rsid w:val="0013276F"/>
    <w:rsid w:val="00133100"/>
    <w:rsid w:val="001367B6"/>
    <w:rsid w:val="0014305B"/>
    <w:rsid w:val="00144E4C"/>
    <w:rsid w:val="00146EF0"/>
    <w:rsid w:val="00150389"/>
    <w:rsid w:val="001513BC"/>
    <w:rsid w:val="00152A23"/>
    <w:rsid w:val="00162CB7"/>
    <w:rsid w:val="00164D90"/>
    <w:rsid w:val="00167B97"/>
    <w:rsid w:val="001707F1"/>
    <w:rsid w:val="00171E5B"/>
    <w:rsid w:val="00171F94"/>
    <w:rsid w:val="00172BEE"/>
    <w:rsid w:val="00175ED8"/>
    <w:rsid w:val="0017668A"/>
    <w:rsid w:val="001766FE"/>
    <w:rsid w:val="001771E7"/>
    <w:rsid w:val="00177538"/>
    <w:rsid w:val="00182F36"/>
    <w:rsid w:val="00192006"/>
    <w:rsid w:val="00193180"/>
    <w:rsid w:val="001A2048"/>
    <w:rsid w:val="001A22A6"/>
    <w:rsid w:val="001A36BE"/>
    <w:rsid w:val="001B16E5"/>
    <w:rsid w:val="001B1EEC"/>
    <w:rsid w:val="001B2E2D"/>
    <w:rsid w:val="001B5805"/>
    <w:rsid w:val="001B5CD2"/>
    <w:rsid w:val="001B775A"/>
    <w:rsid w:val="001C0BEE"/>
    <w:rsid w:val="001C175A"/>
    <w:rsid w:val="001C255F"/>
    <w:rsid w:val="001C2A98"/>
    <w:rsid w:val="001C2C3C"/>
    <w:rsid w:val="001D13F6"/>
    <w:rsid w:val="001D360C"/>
    <w:rsid w:val="001D3D7D"/>
    <w:rsid w:val="001D3FFF"/>
    <w:rsid w:val="001D625F"/>
    <w:rsid w:val="001D7576"/>
    <w:rsid w:val="001E14A0"/>
    <w:rsid w:val="001E2FF6"/>
    <w:rsid w:val="001E3819"/>
    <w:rsid w:val="001E4571"/>
    <w:rsid w:val="001E4978"/>
    <w:rsid w:val="001E7376"/>
    <w:rsid w:val="001F225C"/>
    <w:rsid w:val="00201CFA"/>
    <w:rsid w:val="0020220D"/>
    <w:rsid w:val="00202448"/>
    <w:rsid w:val="00202D15"/>
    <w:rsid w:val="00214BEE"/>
    <w:rsid w:val="00214C83"/>
    <w:rsid w:val="002205B8"/>
    <w:rsid w:val="00223CEE"/>
    <w:rsid w:val="002241D3"/>
    <w:rsid w:val="00224A55"/>
    <w:rsid w:val="002259E5"/>
    <w:rsid w:val="00226140"/>
    <w:rsid w:val="002274F3"/>
    <w:rsid w:val="0023094C"/>
    <w:rsid w:val="00234BE3"/>
    <w:rsid w:val="00235A90"/>
    <w:rsid w:val="00241E48"/>
    <w:rsid w:val="0024214E"/>
    <w:rsid w:val="00242623"/>
    <w:rsid w:val="00250558"/>
    <w:rsid w:val="0025272E"/>
    <w:rsid w:val="00256121"/>
    <w:rsid w:val="00256D28"/>
    <w:rsid w:val="00260652"/>
    <w:rsid w:val="00261F25"/>
    <w:rsid w:val="0026243C"/>
    <w:rsid w:val="002648A9"/>
    <w:rsid w:val="0026553C"/>
    <w:rsid w:val="00267DD5"/>
    <w:rsid w:val="0027100B"/>
    <w:rsid w:val="0027456D"/>
    <w:rsid w:val="00274A0A"/>
    <w:rsid w:val="00277593"/>
    <w:rsid w:val="00280918"/>
    <w:rsid w:val="00280CAE"/>
    <w:rsid w:val="0028113F"/>
    <w:rsid w:val="00282AF6"/>
    <w:rsid w:val="002835A4"/>
    <w:rsid w:val="00286BE1"/>
    <w:rsid w:val="00287085"/>
    <w:rsid w:val="00287B37"/>
    <w:rsid w:val="00290AF9"/>
    <w:rsid w:val="00291539"/>
    <w:rsid w:val="002921DE"/>
    <w:rsid w:val="0029389C"/>
    <w:rsid w:val="00293FC7"/>
    <w:rsid w:val="002955FE"/>
    <w:rsid w:val="002967CF"/>
    <w:rsid w:val="00297788"/>
    <w:rsid w:val="002A0EA3"/>
    <w:rsid w:val="002A4617"/>
    <w:rsid w:val="002A484B"/>
    <w:rsid w:val="002A64A6"/>
    <w:rsid w:val="002A707C"/>
    <w:rsid w:val="002B0103"/>
    <w:rsid w:val="002B0996"/>
    <w:rsid w:val="002B2477"/>
    <w:rsid w:val="002C0D1C"/>
    <w:rsid w:val="002C18C1"/>
    <w:rsid w:val="002C2D19"/>
    <w:rsid w:val="002C47D4"/>
    <w:rsid w:val="002D0F38"/>
    <w:rsid w:val="002D276C"/>
    <w:rsid w:val="002D299B"/>
    <w:rsid w:val="002D4D70"/>
    <w:rsid w:val="002D505C"/>
    <w:rsid w:val="002D6BAC"/>
    <w:rsid w:val="002D77E3"/>
    <w:rsid w:val="002E205E"/>
    <w:rsid w:val="002E230C"/>
    <w:rsid w:val="002E2C5C"/>
    <w:rsid w:val="002E61EF"/>
    <w:rsid w:val="002F14A6"/>
    <w:rsid w:val="002F2683"/>
    <w:rsid w:val="002F2859"/>
    <w:rsid w:val="002F6E3C"/>
    <w:rsid w:val="00300CBE"/>
    <w:rsid w:val="0030117D"/>
    <w:rsid w:val="00301AC2"/>
    <w:rsid w:val="00303411"/>
    <w:rsid w:val="00303C87"/>
    <w:rsid w:val="00305211"/>
    <w:rsid w:val="00305D71"/>
    <w:rsid w:val="003120CB"/>
    <w:rsid w:val="00320153"/>
    <w:rsid w:val="00320367"/>
    <w:rsid w:val="0032156D"/>
    <w:rsid w:val="00322871"/>
    <w:rsid w:val="00325530"/>
    <w:rsid w:val="0032583B"/>
    <w:rsid w:val="003259C3"/>
    <w:rsid w:val="00326FB3"/>
    <w:rsid w:val="003316D4"/>
    <w:rsid w:val="00333822"/>
    <w:rsid w:val="00336715"/>
    <w:rsid w:val="00340104"/>
    <w:rsid w:val="00340DFD"/>
    <w:rsid w:val="00343DB6"/>
    <w:rsid w:val="00344BAE"/>
    <w:rsid w:val="00347843"/>
    <w:rsid w:val="00350CD7"/>
    <w:rsid w:val="0035373D"/>
    <w:rsid w:val="00355999"/>
    <w:rsid w:val="00356633"/>
    <w:rsid w:val="003572A8"/>
    <w:rsid w:val="00357627"/>
    <w:rsid w:val="00360C17"/>
    <w:rsid w:val="003621C6"/>
    <w:rsid w:val="003622B8"/>
    <w:rsid w:val="003632D8"/>
    <w:rsid w:val="00364563"/>
    <w:rsid w:val="00364F0D"/>
    <w:rsid w:val="00366B76"/>
    <w:rsid w:val="00373051"/>
    <w:rsid w:val="00373B8F"/>
    <w:rsid w:val="003757AD"/>
    <w:rsid w:val="00376D95"/>
    <w:rsid w:val="00377FBB"/>
    <w:rsid w:val="00383CA0"/>
    <w:rsid w:val="00384466"/>
    <w:rsid w:val="00392181"/>
    <w:rsid w:val="003A16FC"/>
    <w:rsid w:val="003A4FCD"/>
    <w:rsid w:val="003A50AE"/>
    <w:rsid w:val="003B0944"/>
    <w:rsid w:val="003B1593"/>
    <w:rsid w:val="003B3B35"/>
    <w:rsid w:val="003B3DF0"/>
    <w:rsid w:val="003B4381"/>
    <w:rsid w:val="003B45F0"/>
    <w:rsid w:val="003B4AFF"/>
    <w:rsid w:val="003B58AC"/>
    <w:rsid w:val="003B7F56"/>
    <w:rsid w:val="003C0B22"/>
    <w:rsid w:val="003C1043"/>
    <w:rsid w:val="003C1A30"/>
    <w:rsid w:val="003C6779"/>
    <w:rsid w:val="003D2998"/>
    <w:rsid w:val="003D2F0A"/>
    <w:rsid w:val="003D3891"/>
    <w:rsid w:val="003D3EA9"/>
    <w:rsid w:val="003E09DC"/>
    <w:rsid w:val="003E0F43"/>
    <w:rsid w:val="003E0F4F"/>
    <w:rsid w:val="003E18AC"/>
    <w:rsid w:val="003E210B"/>
    <w:rsid w:val="003E2A12"/>
    <w:rsid w:val="003E3384"/>
    <w:rsid w:val="003E34CB"/>
    <w:rsid w:val="003E39F3"/>
    <w:rsid w:val="003E5423"/>
    <w:rsid w:val="003E548E"/>
    <w:rsid w:val="003E6796"/>
    <w:rsid w:val="003F1000"/>
    <w:rsid w:val="003F2F4E"/>
    <w:rsid w:val="0040087E"/>
    <w:rsid w:val="00401674"/>
    <w:rsid w:val="00410C38"/>
    <w:rsid w:val="00412C41"/>
    <w:rsid w:val="00414248"/>
    <w:rsid w:val="004148E1"/>
    <w:rsid w:val="00414CFA"/>
    <w:rsid w:val="00415FF8"/>
    <w:rsid w:val="0041675C"/>
    <w:rsid w:val="00420BE9"/>
    <w:rsid w:val="00423AD8"/>
    <w:rsid w:val="00424C85"/>
    <w:rsid w:val="004260BD"/>
    <w:rsid w:val="0043012F"/>
    <w:rsid w:val="004305D6"/>
    <w:rsid w:val="00430F1F"/>
    <w:rsid w:val="004326EA"/>
    <w:rsid w:val="0044284A"/>
    <w:rsid w:val="0044456B"/>
    <w:rsid w:val="00447810"/>
    <w:rsid w:val="00447BD1"/>
    <w:rsid w:val="004507F3"/>
    <w:rsid w:val="00450AF4"/>
    <w:rsid w:val="00454B9F"/>
    <w:rsid w:val="004555F1"/>
    <w:rsid w:val="00455F2B"/>
    <w:rsid w:val="00462DA5"/>
    <w:rsid w:val="004671C7"/>
    <w:rsid w:val="00472F4D"/>
    <w:rsid w:val="004730BF"/>
    <w:rsid w:val="0047535C"/>
    <w:rsid w:val="00476171"/>
    <w:rsid w:val="004765DC"/>
    <w:rsid w:val="00476B51"/>
    <w:rsid w:val="00477CF8"/>
    <w:rsid w:val="004805B2"/>
    <w:rsid w:val="00480620"/>
    <w:rsid w:val="004825A6"/>
    <w:rsid w:val="004857C1"/>
    <w:rsid w:val="00485870"/>
    <w:rsid w:val="00485FE8"/>
    <w:rsid w:val="00487EA0"/>
    <w:rsid w:val="00492EB5"/>
    <w:rsid w:val="00493463"/>
    <w:rsid w:val="00494446"/>
    <w:rsid w:val="00494F77"/>
    <w:rsid w:val="00497721"/>
    <w:rsid w:val="004A0229"/>
    <w:rsid w:val="004A35D2"/>
    <w:rsid w:val="004A3AC5"/>
    <w:rsid w:val="004A44C1"/>
    <w:rsid w:val="004A703C"/>
    <w:rsid w:val="004A7CE1"/>
    <w:rsid w:val="004B2F00"/>
    <w:rsid w:val="004B5660"/>
    <w:rsid w:val="004B6E31"/>
    <w:rsid w:val="004B701B"/>
    <w:rsid w:val="004C1D66"/>
    <w:rsid w:val="004C29EA"/>
    <w:rsid w:val="004C31D7"/>
    <w:rsid w:val="004C4AD2"/>
    <w:rsid w:val="004C57C6"/>
    <w:rsid w:val="004D1063"/>
    <w:rsid w:val="004D1F21"/>
    <w:rsid w:val="004D213E"/>
    <w:rsid w:val="004D59D8"/>
    <w:rsid w:val="004D5DA1"/>
    <w:rsid w:val="004E150F"/>
    <w:rsid w:val="004E23A1"/>
    <w:rsid w:val="004E29E0"/>
    <w:rsid w:val="004E3489"/>
    <w:rsid w:val="004E3AFA"/>
    <w:rsid w:val="004E4DCD"/>
    <w:rsid w:val="004F2DCD"/>
    <w:rsid w:val="004F36F5"/>
    <w:rsid w:val="004F506C"/>
    <w:rsid w:val="004F50CA"/>
    <w:rsid w:val="004F5878"/>
    <w:rsid w:val="004F61CD"/>
    <w:rsid w:val="00502A0A"/>
    <w:rsid w:val="00507C50"/>
    <w:rsid w:val="00512111"/>
    <w:rsid w:val="005137CE"/>
    <w:rsid w:val="00517026"/>
    <w:rsid w:val="00517C3A"/>
    <w:rsid w:val="00517F65"/>
    <w:rsid w:val="00520C12"/>
    <w:rsid w:val="00527BF4"/>
    <w:rsid w:val="005304FF"/>
    <w:rsid w:val="00530A35"/>
    <w:rsid w:val="005315C8"/>
    <w:rsid w:val="00531E3E"/>
    <w:rsid w:val="00534F6C"/>
    <w:rsid w:val="00535047"/>
    <w:rsid w:val="0053646D"/>
    <w:rsid w:val="00540AAD"/>
    <w:rsid w:val="00540C38"/>
    <w:rsid w:val="00542B05"/>
    <w:rsid w:val="00546458"/>
    <w:rsid w:val="0055087C"/>
    <w:rsid w:val="00553413"/>
    <w:rsid w:val="00557BA2"/>
    <w:rsid w:val="00560E31"/>
    <w:rsid w:val="00565ECC"/>
    <w:rsid w:val="005675B8"/>
    <w:rsid w:val="00574743"/>
    <w:rsid w:val="0058219C"/>
    <w:rsid w:val="005832EA"/>
    <w:rsid w:val="0058547F"/>
    <w:rsid w:val="0058707F"/>
    <w:rsid w:val="005931FE"/>
    <w:rsid w:val="005A5781"/>
    <w:rsid w:val="005B0072"/>
    <w:rsid w:val="005B0533"/>
    <w:rsid w:val="005B0732"/>
    <w:rsid w:val="005B1B68"/>
    <w:rsid w:val="005B38A0"/>
    <w:rsid w:val="005B3A9F"/>
    <w:rsid w:val="005B4001"/>
    <w:rsid w:val="005B47B5"/>
    <w:rsid w:val="005B491C"/>
    <w:rsid w:val="005B4DBF"/>
    <w:rsid w:val="005B5B68"/>
    <w:rsid w:val="005B5DE2"/>
    <w:rsid w:val="005B674C"/>
    <w:rsid w:val="005C4D48"/>
    <w:rsid w:val="005C7561"/>
    <w:rsid w:val="005D1DD4"/>
    <w:rsid w:val="005D1E57"/>
    <w:rsid w:val="005D2F57"/>
    <w:rsid w:val="005D34F6"/>
    <w:rsid w:val="005D4103"/>
    <w:rsid w:val="005D7DF8"/>
    <w:rsid w:val="005E1884"/>
    <w:rsid w:val="005F0F06"/>
    <w:rsid w:val="005F373A"/>
    <w:rsid w:val="005F5649"/>
    <w:rsid w:val="005F6B0E"/>
    <w:rsid w:val="005F70EC"/>
    <w:rsid w:val="005F760E"/>
    <w:rsid w:val="005F7B1D"/>
    <w:rsid w:val="0060222A"/>
    <w:rsid w:val="00602753"/>
    <w:rsid w:val="0060545F"/>
    <w:rsid w:val="00610C21"/>
    <w:rsid w:val="00610CD9"/>
    <w:rsid w:val="00611907"/>
    <w:rsid w:val="00613116"/>
    <w:rsid w:val="00613C66"/>
    <w:rsid w:val="0061664B"/>
    <w:rsid w:val="00616661"/>
    <w:rsid w:val="006202A6"/>
    <w:rsid w:val="0062189D"/>
    <w:rsid w:val="00621C4E"/>
    <w:rsid w:val="0062260C"/>
    <w:rsid w:val="00624C11"/>
    <w:rsid w:val="00626259"/>
    <w:rsid w:val="00626F3C"/>
    <w:rsid w:val="006305D7"/>
    <w:rsid w:val="00633A01"/>
    <w:rsid w:val="006341F7"/>
    <w:rsid w:val="00635014"/>
    <w:rsid w:val="006369CE"/>
    <w:rsid w:val="0063715A"/>
    <w:rsid w:val="00640249"/>
    <w:rsid w:val="006411CA"/>
    <w:rsid w:val="00650550"/>
    <w:rsid w:val="006555BD"/>
    <w:rsid w:val="00656AFC"/>
    <w:rsid w:val="00657BA1"/>
    <w:rsid w:val="00660895"/>
    <w:rsid w:val="006619C8"/>
    <w:rsid w:val="00662433"/>
    <w:rsid w:val="006650C4"/>
    <w:rsid w:val="00670732"/>
    <w:rsid w:val="006707DA"/>
    <w:rsid w:val="0067089D"/>
    <w:rsid w:val="00670E29"/>
    <w:rsid w:val="00671710"/>
    <w:rsid w:val="006720EA"/>
    <w:rsid w:val="00673414"/>
    <w:rsid w:val="00673C17"/>
    <w:rsid w:val="00674DCE"/>
    <w:rsid w:val="00676079"/>
    <w:rsid w:val="0067608B"/>
    <w:rsid w:val="00676ECD"/>
    <w:rsid w:val="00677D0A"/>
    <w:rsid w:val="0068185F"/>
    <w:rsid w:val="00686602"/>
    <w:rsid w:val="0069120A"/>
    <w:rsid w:val="00695ED2"/>
    <w:rsid w:val="00697B74"/>
    <w:rsid w:val="006A01CF"/>
    <w:rsid w:val="006A332C"/>
    <w:rsid w:val="006A3770"/>
    <w:rsid w:val="006A6A58"/>
    <w:rsid w:val="006A6BD9"/>
    <w:rsid w:val="006A764E"/>
    <w:rsid w:val="006B074C"/>
    <w:rsid w:val="006B1802"/>
    <w:rsid w:val="006B4E7C"/>
    <w:rsid w:val="006B5BBD"/>
    <w:rsid w:val="006B5D8C"/>
    <w:rsid w:val="006B72D4"/>
    <w:rsid w:val="006B74F9"/>
    <w:rsid w:val="006B7782"/>
    <w:rsid w:val="006C046B"/>
    <w:rsid w:val="006C0A01"/>
    <w:rsid w:val="006C0C37"/>
    <w:rsid w:val="006C11CC"/>
    <w:rsid w:val="006C1AEB"/>
    <w:rsid w:val="006C2752"/>
    <w:rsid w:val="006C57FE"/>
    <w:rsid w:val="006C59DF"/>
    <w:rsid w:val="006D1651"/>
    <w:rsid w:val="006D5B44"/>
    <w:rsid w:val="006E34B2"/>
    <w:rsid w:val="006E4B63"/>
    <w:rsid w:val="006E531F"/>
    <w:rsid w:val="006E713B"/>
    <w:rsid w:val="006E7FDB"/>
    <w:rsid w:val="006F0449"/>
    <w:rsid w:val="006F06E4"/>
    <w:rsid w:val="006F7B41"/>
    <w:rsid w:val="00700728"/>
    <w:rsid w:val="007024E9"/>
    <w:rsid w:val="00702B5D"/>
    <w:rsid w:val="00703ED2"/>
    <w:rsid w:val="00706CC8"/>
    <w:rsid w:val="00707B8D"/>
    <w:rsid w:val="00710D98"/>
    <w:rsid w:val="00711142"/>
    <w:rsid w:val="00713636"/>
    <w:rsid w:val="00714B8C"/>
    <w:rsid w:val="007160A0"/>
    <w:rsid w:val="0071675D"/>
    <w:rsid w:val="007172DC"/>
    <w:rsid w:val="007201BD"/>
    <w:rsid w:val="00722ADF"/>
    <w:rsid w:val="007232F4"/>
    <w:rsid w:val="007276DA"/>
    <w:rsid w:val="00730F78"/>
    <w:rsid w:val="00731414"/>
    <w:rsid w:val="0073165C"/>
    <w:rsid w:val="00732E34"/>
    <w:rsid w:val="00732FE7"/>
    <w:rsid w:val="00735CF5"/>
    <w:rsid w:val="00737CE9"/>
    <w:rsid w:val="0074047D"/>
    <w:rsid w:val="0074063A"/>
    <w:rsid w:val="00743BA1"/>
    <w:rsid w:val="00744729"/>
    <w:rsid w:val="00745F1E"/>
    <w:rsid w:val="007506FE"/>
    <w:rsid w:val="007515FE"/>
    <w:rsid w:val="00753525"/>
    <w:rsid w:val="007601D0"/>
    <w:rsid w:val="0076109D"/>
    <w:rsid w:val="00766F32"/>
    <w:rsid w:val="00767107"/>
    <w:rsid w:val="007672E5"/>
    <w:rsid w:val="00772B9A"/>
    <w:rsid w:val="00773BFD"/>
    <w:rsid w:val="007743B3"/>
    <w:rsid w:val="00774490"/>
    <w:rsid w:val="00776657"/>
    <w:rsid w:val="00777202"/>
    <w:rsid w:val="007808DF"/>
    <w:rsid w:val="00780AAB"/>
    <w:rsid w:val="007819C4"/>
    <w:rsid w:val="007819FF"/>
    <w:rsid w:val="00781CD6"/>
    <w:rsid w:val="00784A4C"/>
    <w:rsid w:val="00784BC6"/>
    <w:rsid w:val="0078521C"/>
    <w:rsid w:val="0078523D"/>
    <w:rsid w:val="007862E3"/>
    <w:rsid w:val="007931DF"/>
    <w:rsid w:val="007A0172"/>
    <w:rsid w:val="007A05B9"/>
    <w:rsid w:val="007A2511"/>
    <w:rsid w:val="007A260E"/>
    <w:rsid w:val="007A34A3"/>
    <w:rsid w:val="007A4D4C"/>
    <w:rsid w:val="007A5C5F"/>
    <w:rsid w:val="007A5CB9"/>
    <w:rsid w:val="007B6D43"/>
    <w:rsid w:val="007B7C6E"/>
    <w:rsid w:val="007C17EA"/>
    <w:rsid w:val="007D0999"/>
    <w:rsid w:val="007D44D7"/>
    <w:rsid w:val="007D6108"/>
    <w:rsid w:val="007D621A"/>
    <w:rsid w:val="007D62AB"/>
    <w:rsid w:val="007D7605"/>
    <w:rsid w:val="007E2887"/>
    <w:rsid w:val="007E5278"/>
    <w:rsid w:val="007E5641"/>
    <w:rsid w:val="007E57CF"/>
    <w:rsid w:val="007E596C"/>
    <w:rsid w:val="007E6ADC"/>
    <w:rsid w:val="007E749C"/>
    <w:rsid w:val="007F1B5C"/>
    <w:rsid w:val="007F21EA"/>
    <w:rsid w:val="007F52B9"/>
    <w:rsid w:val="007F6A41"/>
    <w:rsid w:val="00801257"/>
    <w:rsid w:val="00803B0A"/>
    <w:rsid w:val="00803FD1"/>
    <w:rsid w:val="008046F6"/>
    <w:rsid w:val="00804DED"/>
    <w:rsid w:val="00805B96"/>
    <w:rsid w:val="008072E9"/>
    <w:rsid w:val="00810D9E"/>
    <w:rsid w:val="008115A5"/>
    <w:rsid w:val="00811D46"/>
    <w:rsid w:val="0081415D"/>
    <w:rsid w:val="00815107"/>
    <w:rsid w:val="0081544A"/>
    <w:rsid w:val="00817858"/>
    <w:rsid w:val="00820229"/>
    <w:rsid w:val="00822448"/>
    <w:rsid w:val="00822ABE"/>
    <w:rsid w:val="0082729D"/>
    <w:rsid w:val="00827F51"/>
    <w:rsid w:val="0083104E"/>
    <w:rsid w:val="008322CC"/>
    <w:rsid w:val="0083304F"/>
    <w:rsid w:val="00833890"/>
    <w:rsid w:val="008343BE"/>
    <w:rsid w:val="008344FD"/>
    <w:rsid w:val="00840FB4"/>
    <w:rsid w:val="00841013"/>
    <w:rsid w:val="008410B2"/>
    <w:rsid w:val="00842630"/>
    <w:rsid w:val="00844079"/>
    <w:rsid w:val="00847D19"/>
    <w:rsid w:val="008500A0"/>
    <w:rsid w:val="0085351C"/>
    <w:rsid w:val="008549CA"/>
    <w:rsid w:val="00854F4F"/>
    <w:rsid w:val="008556C3"/>
    <w:rsid w:val="008560B8"/>
    <w:rsid w:val="0085687C"/>
    <w:rsid w:val="00864ABE"/>
    <w:rsid w:val="008706C5"/>
    <w:rsid w:val="00871898"/>
    <w:rsid w:val="00872747"/>
    <w:rsid w:val="00873707"/>
    <w:rsid w:val="00873C09"/>
    <w:rsid w:val="00874542"/>
    <w:rsid w:val="008763E1"/>
    <w:rsid w:val="00877EC8"/>
    <w:rsid w:val="00880F36"/>
    <w:rsid w:val="00885530"/>
    <w:rsid w:val="008910D1"/>
    <w:rsid w:val="00891514"/>
    <w:rsid w:val="0089296C"/>
    <w:rsid w:val="00894E45"/>
    <w:rsid w:val="00896ABD"/>
    <w:rsid w:val="008976EA"/>
    <w:rsid w:val="008A14C9"/>
    <w:rsid w:val="008A7A9C"/>
    <w:rsid w:val="008B0562"/>
    <w:rsid w:val="008B5218"/>
    <w:rsid w:val="008B7102"/>
    <w:rsid w:val="008B770A"/>
    <w:rsid w:val="008C3B7D"/>
    <w:rsid w:val="008C601E"/>
    <w:rsid w:val="008C7819"/>
    <w:rsid w:val="008D0682"/>
    <w:rsid w:val="008D0F90"/>
    <w:rsid w:val="008D3715"/>
    <w:rsid w:val="008D53EE"/>
    <w:rsid w:val="008D5465"/>
    <w:rsid w:val="008D7E54"/>
    <w:rsid w:val="008D7EB7"/>
    <w:rsid w:val="008E3684"/>
    <w:rsid w:val="008E3AA1"/>
    <w:rsid w:val="008E57F5"/>
    <w:rsid w:val="008E6C86"/>
    <w:rsid w:val="008E7606"/>
    <w:rsid w:val="008F17CF"/>
    <w:rsid w:val="008F1DAA"/>
    <w:rsid w:val="008F28A0"/>
    <w:rsid w:val="008F390A"/>
    <w:rsid w:val="008F3EBD"/>
    <w:rsid w:val="008F46B6"/>
    <w:rsid w:val="008F60B2"/>
    <w:rsid w:val="008F7C41"/>
    <w:rsid w:val="009021F2"/>
    <w:rsid w:val="00902991"/>
    <w:rsid w:val="00902E68"/>
    <w:rsid w:val="009031E2"/>
    <w:rsid w:val="009036BB"/>
    <w:rsid w:val="009057F3"/>
    <w:rsid w:val="00905D78"/>
    <w:rsid w:val="0091276C"/>
    <w:rsid w:val="009165AC"/>
    <w:rsid w:val="0092053F"/>
    <w:rsid w:val="0092130D"/>
    <w:rsid w:val="0092340A"/>
    <w:rsid w:val="00927BA7"/>
    <w:rsid w:val="00931136"/>
    <w:rsid w:val="009313D9"/>
    <w:rsid w:val="00935B7F"/>
    <w:rsid w:val="009405DD"/>
    <w:rsid w:val="00941293"/>
    <w:rsid w:val="009422A6"/>
    <w:rsid w:val="00943B91"/>
    <w:rsid w:val="00946741"/>
    <w:rsid w:val="00950C17"/>
    <w:rsid w:val="00954740"/>
    <w:rsid w:val="00963ABC"/>
    <w:rsid w:val="00965390"/>
    <w:rsid w:val="00965D21"/>
    <w:rsid w:val="00967502"/>
    <w:rsid w:val="00967764"/>
    <w:rsid w:val="00970B0E"/>
    <w:rsid w:val="00972375"/>
    <w:rsid w:val="00976D03"/>
    <w:rsid w:val="00977B30"/>
    <w:rsid w:val="00982F41"/>
    <w:rsid w:val="00985090"/>
    <w:rsid w:val="00987710"/>
    <w:rsid w:val="009904AB"/>
    <w:rsid w:val="00992ABA"/>
    <w:rsid w:val="00995688"/>
    <w:rsid w:val="009958A6"/>
    <w:rsid w:val="00996456"/>
    <w:rsid w:val="00996B44"/>
    <w:rsid w:val="009A04F5"/>
    <w:rsid w:val="009A15EF"/>
    <w:rsid w:val="009A1E40"/>
    <w:rsid w:val="009A2E58"/>
    <w:rsid w:val="009A3638"/>
    <w:rsid w:val="009A38A5"/>
    <w:rsid w:val="009A7C42"/>
    <w:rsid w:val="009B118B"/>
    <w:rsid w:val="009B1737"/>
    <w:rsid w:val="009B3D4B"/>
    <w:rsid w:val="009B5B99"/>
    <w:rsid w:val="009B681F"/>
    <w:rsid w:val="009B6EFC"/>
    <w:rsid w:val="009C0A90"/>
    <w:rsid w:val="009C2DF8"/>
    <w:rsid w:val="009C64A8"/>
    <w:rsid w:val="009C68B7"/>
    <w:rsid w:val="009D02B7"/>
    <w:rsid w:val="009D0834"/>
    <w:rsid w:val="009D0A1E"/>
    <w:rsid w:val="009D49A4"/>
    <w:rsid w:val="009D52BC"/>
    <w:rsid w:val="009D7D0A"/>
    <w:rsid w:val="009E4F91"/>
    <w:rsid w:val="009F01B1"/>
    <w:rsid w:val="009F0DBB"/>
    <w:rsid w:val="009F1FB3"/>
    <w:rsid w:val="009F3887"/>
    <w:rsid w:val="009F412A"/>
    <w:rsid w:val="009F732B"/>
    <w:rsid w:val="00A00604"/>
    <w:rsid w:val="00A00D42"/>
    <w:rsid w:val="00A01FE0"/>
    <w:rsid w:val="00A028D2"/>
    <w:rsid w:val="00A07AA6"/>
    <w:rsid w:val="00A10656"/>
    <w:rsid w:val="00A12FA6"/>
    <w:rsid w:val="00A1339B"/>
    <w:rsid w:val="00A14ABA"/>
    <w:rsid w:val="00A15F2A"/>
    <w:rsid w:val="00A207BD"/>
    <w:rsid w:val="00A210E1"/>
    <w:rsid w:val="00A21F26"/>
    <w:rsid w:val="00A24CB6"/>
    <w:rsid w:val="00A26CD2"/>
    <w:rsid w:val="00A27667"/>
    <w:rsid w:val="00A32173"/>
    <w:rsid w:val="00A32979"/>
    <w:rsid w:val="00A33322"/>
    <w:rsid w:val="00A34A67"/>
    <w:rsid w:val="00A37462"/>
    <w:rsid w:val="00A42AD3"/>
    <w:rsid w:val="00A459B6"/>
    <w:rsid w:val="00A459E1"/>
    <w:rsid w:val="00A45A42"/>
    <w:rsid w:val="00A50221"/>
    <w:rsid w:val="00A52296"/>
    <w:rsid w:val="00A55661"/>
    <w:rsid w:val="00A61B70"/>
    <w:rsid w:val="00A61CBB"/>
    <w:rsid w:val="00A61FA8"/>
    <w:rsid w:val="00A637F4"/>
    <w:rsid w:val="00A65485"/>
    <w:rsid w:val="00A65F66"/>
    <w:rsid w:val="00A66E05"/>
    <w:rsid w:val="00A70753"/>
    <w:rsid w:val="00A712D2"/>
    <w:rsid w:val="00A729C3"/>
    <w:rsid w:val="00A75ED8"/>
    <w:rsid w:val="00A811BE"/>
    <w:rsid w:val="00A81D76"/>
    <w:rsid w:val="00A82C8A"/>
    <w:rsid w:val="00A84CC7"/>
    <w:rsid w:val="00A852FF"/>
    <w:rsid w:val="00A85AE8"/>
    <w:rsid w:val="00A87337"/>
    <w:rsid w:val="00A90C97"/>
    <w:rsid w:val="00A92DA2"/>
    <w:rsid w:val="00A9390B"/>
    <w:rsid w:val="00A94E36"/>
    <w:rsid w:val="00A960C8"/>
    <w:rsid w:val="00A96284"/>
    <w:rsid w:val="00AA036E"/>
    <w:rsid w:val="00AA0491"/>
    <w:rsid w:val="00AA1926"/>
    <w:rsid w:val="00AA1B4F"/>
    <w:rsid w:val="00AA3D63"/>
    <w:rsid w:val="00AA53F4"/>
    <w:rsid w:val="00AA54F3"/>
    <w:rsid w:val="00AA6B43"/>
    <w:rsid w:val="00AA7F6D"/>
    <w:rsid w:val="00AB367A"/>
    <w:rsid w:val="00AC01D1"/>
    <w:rsid w:val="00AC22B6"/>
    <w:rsid w:val="00AC6D59"/>
    <w:rsid w:val="00AC7019"/>
    <w:rsid w:val="00AC7A07"/>
    <w:rsid w:val="00AD4A19"/>
    <w:rsid w:val="00AD4CEC"/>
    <w:rsid w:val="00AD6A05"/>
    <w:rsid w:val="00AE272B"/>
    <w:rsid w:val="00AE3E3A"/>
    <w:rsid w:val="00AE7461"/>
    <w:rsid w:val="00AE77B4"/>
    <w:rsid w:val="00AE7C1A"/>
    <w:rsid w:val="00AF0D9C"/>
    <w:rsid w:val="00AF13AB"/>
    <w:rsid w:val="00AF1D36"/>
    <w:rsid w:val="00AF29EC"/>
    <w:rsid w:val="00AF3216"/>
    <w:rsid w:val="00AF5F75"/>
    <w:rsid w:val="00AF6001"/>
    <w:rsid w:val="00B013D3"/>
    <w:rsid w:val="00B01A16"/>
    <w:rsid w:val="00B04DF9"/>
    <w:rsid w:val="00B05722"/>
    <w:rsid w:val="00B065EE"/>
    <w:rsid w:val="00B07F45"/>
    <w:rsid w:val="00B1021A"/>
    <w:rsid w:val="00B15A1F"/>
    <w:rsid w:val="00B15FE9"/>
    <w:rsid w:val="00B1737D"/>
    <w:rsid w:val="00B2148A"/>
    <w:rsid w:val="00B22031"/>
    <w:rsid w:val="00B220C2"/>
    <w:rsid w:val="00B25B32"/>
    <w:rsid w:val="00B33CEE"/>
    <w:rsid w:val="00B33EBF"/>
    <w:rsid w:val="00B3443A"/>
    <w:rsid w:val="00B3521A"/>
    <w:rsid w:val="00B35DE1"/>
    <w:rsid w:val="00B36C42"/>
    <w:rsid w:val="00B42EA7"/>
    <w:rsid w:val="00B46EF7"/>
    <w:rsid w:val="00B502C4"/>
    <w:rsid w:val="00B525A7"/>
    <w:rsid w:val="00B52E60"/>
    <w:rsid w:val="00B5337C"/>
    <w:rsid w:val="00B53FDE"/>
    <w:rsid w:val="00B54A27"/>
    <w:rsid w:val="00B54B97"/>
    <w:rsid w:val="00B562A7"/>
    <w:rsid w:val="00B56397"/>
    <w:rsid w:val="00B6027B"/>
    <w:rsid w:val="00B643ED"/>
    <w:rsid w:val="00B67AFF"/>
    <w:rsid w:val="00B70B59"/>
    <w:rsid w:val="00B72227"/>
    <w:rsid w:val="00B73657"/>
    <w:rsid w:val="00B775DD"/>
    <w:rsid w:val="00B77AD3"/>
    <w:rsid w:val="00B77FD5"/>
    <w:rsid w:val="00B93772"/>
    <w:rsid w:val="00BA1735"/>
    <w:rsid w:val="00BA19FA"/>
    <w:rsid w:val="00BA2528"/>
    <w:rsid w:val="00BA4288"/>
    <w:rsid w:val="00BB3CD0"/>
    <w:rsid w:val="00BB48E5"/>
    <w:rsid w:val="00BB5459"/>
    <w:rsid w:val="00BB5607"/>
    <w:rsid w:val="00BB5ACA"/>
    <w:rsid w:val="00BC0D89"/>
    <w:rsid w:val="00BC3823"/>
    <w:rsid w:val="00BC5774"/>
    <w:rsid w:val="00BC5841"/>
    <w:rsid w:val="00BC635C"/>
    <w:rsid w:val="00BC65B4"/>
    <w:rsid w:val="00BD25FB"/>
    <w:rsid w:val="00BD34E6"/>
    <w:rsid w:val="00BD60B4"/>
    <w:rsid w:val="00BD6F84"/>
    <w:rsid w:val="00BD7E9A"/>
    <w:rsid w:val="00BE0A77"/>
    <w:rsid w:val="00BE2DF3"/>
    <w:rsid w:val="00BE32FE"/>
    <w:rsid w:val="00BE40C0"/>
    <w:rsid w:val="00BE5F4A"/>
    <w:rsid w:val="00BF09B0"/>
    <w:rsid w:val="00BF1544"/>
    <w:rsid w:val="00BF1B53"/>
    <w:rsid w:val="00BF3066"/>
    <w:rsid w:val="00BF4152"/>
    <w:rsid w:val="00C017A4"/>
    <w:rsid w:val="00C06F06"/>
    <w:rsid w:val="00C07132"/>
    <w:rsid w:val="00C07441"/>
    <w:rsid w:val="00C07978"/>
    <w:rsid w:val="00C12BF2"/>
    <w:rsid w:val="00C20FAD"/>
    <w:rsid w:val="00C218EA"/>
    <w:rsid w:val="00C22A16"/>
    <w:rsid w:val="00C2375F"/>
    <w:rsid w:val="00C247CB"/>
    <w:rsid w:val="00C32C2D"/>
    <w:rsid w:val="00C32E66"/>
    <w:rsid w:val="00C3355F"/>
    <w:rsid w:val="00C33640"/>
    <w:rsid w:val="00C33E9F"/>
    <w:rsid w:val="00C3569A"/>
    <w:rsid w:val="00C357EC"/>
    <w:rsid w:val="00C40C76"/>
    <w:rsid w:val="00C43F48"/>
    <w:rsid w:val="00C448FF"/>
    <w:rsid w:val="00C45E57"/>
    <w:rsid w:val="00C52F29"/>
    <w:rsid w:val="00C5542C"/>
    <w:rsid w:val="00C55594"/>
    <w:rsid w:val="00C56CE6"/>
    <w:rsid w:val="00C5745F"/>
    <w:rsid w:val="00C5787A"/>
    <w:rsid w:val="00C6162D"/>
    <w:rsid w:val="00C61A98"/>
    <w:rsid w:val="00C61E83"/>
    <w:rsid w:val="00C62762"/>
    <w:rsid w:val="00C63201"/>
    <w:rsid w:val="00C64059"/>
    <w:rsid w:val="00C64E62"/>
    <w:rsid w:val="00C651D5"/>
    <w:rsid w:val="00C65CCC"/>
    <w:rsid w:val="00C72E65"/>
    <w:rsid w:val="00C753C4"/>
    <w:rsid w:val="00C7618F"/>
    <w:rsid w:val="00C765A9"/>
    <w:rsid w:val="00C813EE"/>
    <w:rsid w:val="00C8162D"/>
    <w:rsid w:val="00C81A83"/>
    <w:rsid w:val="00C83A0B"/>
    <w:rsid w:val="00C842D0"/>
    <w:rsid w:val="00C84ED1"/>
    <w:rsid w:val="00C9038F"/>
    <w:rsid w:val="00C92611"/>
    <w:rsid w:val="00C92735"/>
    <w:rsid w:val="00C92AAB"/>
    <w:rsid w:val="00C92CFB"/>
    <w:rsid w:val="00CA2435"/>
    <w:rsid w:val="00CA2F6C"/>
    <w:rsid w:val="00CA4FE1"/>
    <w:rsid w:val="00CA66A0"/>
    <w:rsid w:val="00CA6836"/>
    <w:rsid w:val="00CB2ECC"/>
    <w:rsid w:val="00CB7101"/>
    <w:rsid w:val="00CC0ECA"/>
    <w:rsid w:val="00CC1073"/>
    <w:rsid w:val="00CC54F2"/>
    <w:rsid w:val="00CC58EA"/>
    <w:rsid w:val="00CD0E2F"/>
    <w:rsid w:val="00CD1485"/>
    <w:rsid w:val="00CD2F20"/>
    <w:rsid w:val="00CD35A8"/>
    <w:rsid w:val="00CD48F4"/>
    <w:rsid w:val="00CD6B20"/>
    <w:rsid w:val="00CE095C"/>
    <w:rsid w:val="00CE1339"/>
    <w:rsid w:val="00CE186F"/>
    <w:rsid w:val="00CE433B"/>
    <w:rsid w:val="00CE61CC"/>
    <w:rsid w:val="00CE6E42"/>
    <w:rsid w:val="00CF0BB8"/>
    <w:rsid w:val="00CF20B7"/>
    <w:rsid w:val="00CF2425"/>
    <w:rsid w:val="00CF2A8F"/>
    <w:rsid w:val="00CF2B28"/>
    <w:rsid w:val="00CF2D5F"/>
    <w:rsid w:val="00CF5ADC"/>
    <w:rsid w:val="00CF6692"/>
    <w:rsid w:val="00CF7441"/>
    <w:rsid w:val="00D00D16"/>
    <w:rsid w:val="00D01AA6"/>
    <w:rsid w:val="00D039E2"/>
    <w:rsid w:val="00D03C6C"/>
    <w:rsid w:val="00D06288"/>
    <w:rsid w:val="00D068C7"/>
    <w:rsid w:val="00D079E7"/>
    <w:rsid w:val="00D116D2"/>
    <w:rsid w:val="00D11AC4"/>
    <w:rsid w:val="00D128A4"/>
    <w:rsid w:val="00D15131"/>
    <w:rsid w:val="00D16600"/>
    <w:rsid w:val="00D20954"/>
    <w:rsid w:val="00D21C39"/>
    <w:rsid w:val="00D21FC6"/>
    <w:rsid w:val="00D2243A"/>
    <w:rsid w:val="00D24C9B"/>
    <w:rsid w:val="00D26A9C"/>
    <w:rsid w:val="00D26E1F"/>
    <w:rsid w:val="00D32F89"/>
    <w:rsid w:val="00D33393"/>
    <w:rsid w:val="00D33D36"/>
    <w:rsid w:val="00D34D94"/>
    <w:rsid w:val="00D355C8"/>
    <w:rsid w:val="00D359F0"/>
    <w:rsid w:val="00D3786D"/>
    <w:rsid w:val="00D404F9"/>
    <w:rsid w:val="00D409E2"/>
    <w:rsid w:val="00D41635"/>
    <w:rsid w:val="00D4246B"/>
    <w:rsid w:val="00D427D7"/>
    <w:rsid w:val="00D44E62"/>
    <w:rsid w:val="00D464B3"/>
    <w:rsid w:val="00D51570"/>
    <w:rsid w:val="00D52221"/>
    <w:rsid w:val="00D5553E"/>
    <w:rsid w:val="00D556AD"/>
    <w:rsid w:val="00D60381"/>
    <w:rsid w:val="00D60687"/>
    <w:rsid w:val="00D61167"/>
    <w:rsid w:val="00D616DE"/>
    <w:rsid w:val="00D62201"/>
    <w:rsid w:val="00D64ACD"/>
    <w:rsid w:val="00D651D1"/>
    <w:rsid w:val="00D65DA3"/>
    <w:rsid w:val="00D67560"/>
    <w:rsid w:val="00D717BB"/>
    <w:rsid w:val="00D71E5C"/>
    <w:rsid w:val="00D7226B"/>
    <w:rsid w:val="00D72707"/>
    <w:rsid w:val="00D75A9C"/>
    <w:rsid w:val="00D81915"/>
    <w:rsid w:val="00D82FB1"/>
    <w:rsid w:val="00D848EE"/>
    <w:rsid w:val="00D90871"/>
    <w:rsid w:val="00D9155F"/>
    <w:rsid w:val="00D933CE"/>
    <w:rsid w:val="00D9403F"/>
    <w:rsid w:val="00D9475E"/>
    <w:rsid w:val="00D959B4"/>
    <w:rsid w:val="00DA44DE"/>
    <w:rsid w:val="00DB12FC"/>
    <w:rsid w:val="00DB620A"/>
    <w:rsid w:val="00DC1465"/>
    <w:rsid w:val="00DC228B"/>
    <w:rsid w:val="00DC3832"/>
    <w:rsid w:val="00DC3DBB"/>
    <w:rsid w:val="00DC7A51"/>
    <w:rsid w:val="00DD52A6"/>
    <w:rsid w:val="00DE2223"/>
    <w:rsid w:val="00DE40D6"/>
    <w:rsid w:val="00DE5B5F"/>
    <w:rsid w:val="00DE7A12"/>
    <w:rsid w:val="00DF26A8"/>
    <w:rsid w:val="00DF3420"/>
    <w:rsid w:val="00DF63BF"/>
    <w:rsid w:val="00E00696"/>
    <w:rsid w:val="00E04FCC"/>
    <w:rsid w:val="00E060C2"/>
    <w:rsid w:val="00E06324"/>
    <w:rsid w:val="00E06370"/>
    <w:rsid w:val="00E06626"/>
    <w:rsid w:val="00E12FB0"/>
    <w:rsid w:val="00E14814"/>
    <w:rsid w:val="00E1591B"/>
    <w:rsid w:val="00E16A50"/>
    <w:rsid w:val="00E2082C"/>
    <w:rsid w:val="00E210FC"/>
    <w:rsid w:val="00E2345C"/>
    <w:rsid w:val="00E249D5"/>
    <w:rsid w:val="00E33C68"/>
    <w:rsid w:val="00E34EEB"/>
    <w:rsid w:val="00E34F30"/>
    <w:rsid w:val="00E36481"/>
    <w:rsid w:val="00E42520"/>
    <w:rsid w:val="00E44EB9"/>
    <w:rsid w:val="00E46358"/>
    <w:rsid w:val="00E471DC"/>
    <w:rsid w:val="00E474C7"/>
    <w:rsid w:val="00E47B34"/>
    <w:rsid w:val="00E50EB4"/>
    <w:rsid w:val="00E51D62"/>
    <w:rsid w:val="00E532FC"/>
    <w:rsid w:val="00E55BB0"/>
    <w:rsid w:val="00E609E5"/>
    <w:rsid w:val="00E60A97"/>
    <w:rsid w:val="00E60F27"/>
    <w:rsid w:val="00E61A0C"/>
    <w:rsid w:val="00E64D93"/>
    <w:rsid w:val="00E6528A"/>
    <w:rsid w:val="00E65EDB"/>
    <w:rsid w:val="00E66927"/>
    <w:rsid w:val="00E677B8"/>
    <w:rsid w:val="00E67FA1"/>
    <w:rsid w:val="00E73D53"/>
    <w:rsid w:val="00E75111"/>
    <w:rsid w:val="00E77296"/>
    <w:rsid w:val="00E77E4C"/>
    <w:rsid w:val="00E808A1"/>
    <w:rsid w:val="00E8181E"/>
    <w:rsid w:val="00E85645"/>
    <w:rsid w:val="00E87794"/>
    <w:rsid w:val="00E87A66"/>
    <w:rsid w:val="00E90742"/>
    <w:rsid w:val="00E907F9"/>
    <w:rsid w:val="00E93763"/>
    <w:rsid w:val="00E9503B"/>
    <w:rsid w:val="00E96578"/>
    <w:rsid w:val="00EA427A"/>
    <w:rsid w:val="00EA53CB"/>
    <w:rsid w:val="00EA723B"/>
    <w:rsid w:val="00EB2D33"/>
    <w:rsid w:val="00EB3BF1"/>
    <w:rsid w:val="00EB6350"/>
    <w:rsid w:val="00EB7372"/>
    <w:rsid w:val="00EB747E"/>
    <w:rsid w:val="00EC2F62"/>
    <w:rsid w:val="00EC3634"/>
    <w:rsid w:val="00EC427D"/>
    <w:rsid w:val="00EC62EB"/>
    <w:rsid w:val="00EC6E9F"/>
    <w:rsid w:val="00ED3795"/>
    <w:rsid w:val="00ED44F0"/>
    <w:rsid w:val="00ED4B33"/>
    <w:rsid w:val="00ED5D40"/>
    <w:rsid w:val="00ED7DD6"/>
    <w:rsid w:val="00EE0910"/>
    <w:rsid w:val="00EE12E7"/>
    <w:rsid w:val="00EE15A1"/>
    <w:rsid w:val="00EE27CA"/>
    <w:rsid w:val="00EE2A7C"/>
    <w:rsid w:val="00EE2C42"/>
    <w:rsid w:val="00EE341B"/>
    <w:rsid w:val="00EE4453"/>
    <w:rsid w:val="00EE5FCE"/>
    <w:rsid w:val="00EE6BBD"/>
    <w:rsid w:val="00EE6E1E"/>
    <w:rsid w:val="00EE705F"/>
    <w:rsid w:val="00EF136C"/>
    <w:rsid w:val="00EF54FD"/>
    <w:rsid w:val="00EF5A89"/>
    <w:rsid w:val="00EF7B03"/>
    <w:rsid w:val="00F02957"/>
    <w:rsid w:val="00F0665F"/>
    <w:rsid w:val="00F11D24"/>
    <w:rsid w:val="00F13112"/>
    <w:rsid w:val="00F16FE6"/>
    <w:rsid w:val="00F20F7A"/>
    <w:rsid w:val="00F21EAA"/>
    <w:rsid w:val="00F230DD"/>
    <w:rsid w:val="00F23400"/>
    <w:rsid w:val="00F238BD"/>
    <w:rsid w:val="00F24992"/>
    <w:rsid w:val="00F26950"/>
    <w:rsid w:val="00F32F2F"/>
    <w:rsid w:val="00F33F3F"/>
    <w:rsid w:val="00F346AD"/>
    <w:rsid w:val="00F3505E"/>
    <w:rsid w:val="00F35B27"/>
    <w:rsid w:val="00F35BDD"/>
    <w:rsid w:val="00F36536"/>
    <w:rsid w:val="00F403FD"/>
    <w:rsid w:val="00F41E72"/>
    <w:rsid w:val="00F433BF"/>
    <w:rsid w:val="00F45FB3"/>
    <w:rsid w:val="00F50300"/>
    <w:rsid w:val="00F5242F"/>
    <w:rsid w:val="00F543CD"/>
    <w:rsid w:val="00F56E39"/>
    <w:rsid w:val="00F615F6"/>
    <w:rsid w:val="00F61992"/>
    <w:rsid w:val="00F61F8E"/>
    <w:rsid w:val="00F623E9"/>
    <w:rsid w:val="00F6273E"/>
    <w:rsid w:val="00F63951"/>
    <w:rsid w:val="00F63C86"/>
    <w:rsid w:val="00F64134"/>
    <w:rsid w:val="00F7444A"/>
    <w:rsid w:val="00F75DA6"/>
    <w:rsid w:val="00F766BE"/>
    <w:rsid w:val="00F77EB9"/>
    <w:rsid w:val="00F80635"/>
    <w:rsid w:val="00F815D1"/>
    <w:rsid w:val="00F81E7E"/>
    <w:rsid w:val="00F81F0F"/>
    <w:rsid w:val="00F825F4"/>
    <w:rsid w:val="00F9089C"/>
    <w:rsid w:val="00F92AA1"/>
    <w:rsid w:val="00F92CAD"/>
    <w:rsid w:val="00F92E59"/>
    <w:rsid w:val="00F932DE"/>
    <w:rsid w:val="00F94134"/>
    <w:rsid w:val="00F963DD"/>
    <w:rsid w:val="00F9640D"/>
    <w:rsid w:val="00FA1AD9"/>
    <w:rsid w:val="00FA2045"/>
    <w:rsid w:val="00FA5F07"/>
    <w:rsid w:val="00FA6385"/>
    <w:rsid w:val="00FA67F0"/>
    <w:rsid w:val="00FA6CC4"/>
    <w:rsid w:val="00FA7A66"/>
    <w:rsid w:val="00FB1AA9"/>
    <w:rsid w:val="00FB1DA2"/>
    <w:rsid w:val="00FB4B5A"/>
    <w:rsid w:val="00FB510E"/>
    <w:rsid w:val="00FB5DAA"/>
    <w:rsid w:val="00FC04B9"/>
    <w:rsid w:val="00FC09E7"/>
    <w:rsid w:val="00FC161A"/>
    <w:rsid w:val="00FC230B"/>
    <w:rsid w:val="00FC23D5"/>
    <w:rsid w:val="00FC4C1A"/>
    <w:rsid w:val="00FC550C"/>
    <w:rsid w:val="00FC6468"/>
    <w:rsid w:val="00FC6D49"/>
    <w:rsid w:val="00FD3195"/>
    <w:rsid w:val="00FD3289"/>
    <w:rsid w:val="00FD4922"/>
    <w:rsid w:val="00FD507B"/>
    <w:rsid w:val="00FD6461"/>
    <w:rsid w:val="00FD74E3"/>
    <w:rsid w:val="00FE0281"/>
    <w:rsid w:val="00FE16B1"/>
    <w:rsid w:val="00FE1711"/>
    <w:rsid w:val="00FE223B"/>
    <w:rsid w:val="00FE2BF6"/>
    <w:rsid w:val="00FE6B56"/>
    <w:rsid w:val="00FE7083"/>
    <w:rsid w:val="00FE7FF2"/>
    <w:rsid w:val="00FF019F"/>
    <w:rsid w:val="00FF3818"/>
    <w:rsid w:val="00FF4F3B"/>
    <w:rsid w:val="00FF64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7DFD09"/>
  <w15:docId w15:val="{CA3F924B-C665-4CFB-A1D9-6935047B1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75A"/>
    <w:pPr>
      <w:widowControl w:val="0"/>
      <w:autoSpaceDE w:val="0"/>
      <w:autoSpaceDN w:val="0"/>
      <w:adjustRightInd w:val="0"/>
      <w:jc w:val="both"/>
    </w:pPr>
    <w:rPr>
      <w:rFonts w:ascii="Calibri" w:hAnsi="Calibri" w:cs="Calibri"/>
      <w:color w:val="000000"/>
      <w:sz w:val="24"/>
      <w:szCs w:val="24"/>
    </w:rPr>
  </w:style>
  <w:style w:type="paragraph" w:styleId="Heading1">
    <w:name w:val="heading 1"/>
    <w:basedOn w:val="Normal"/>
    <w:next w:val="Normal"/>
    <w:link w:val="Heading1Char"/>
    <w:qFormat/>
    <w:rsid w:val="008D3715"/>
    <w:pPr>
      <w:keepNext/>
      <w:spacing w:before="240" w:after="60"/>
      <w:outlineLvl w:val="0"/>
    </w:pPr>
    <w:rPr>
      <w:rFonts w:cs="Times New Roman"/>
      <w:b/>
      <w:bCs/>
      <w:kern w:val="32"/>
      <w:sz w:val="28"/>
      <w:szCs w:val="32"/>
    </w:rPr>
  </w:style>
  <w:style w:type="paragraph" w:styleId="Heading2">
    <w:name w:val="heading 2"/>
    <w:basedOn w:val="Normal"/>
    <w:next w:val="Normal"/>
    <w:link w:val="Heading2Char"/>
    <w:qFormat/>
    <w:rsid w:val="007A4D4C"/>
    <w:pPr>
      <w:keepNext/>
      <w:outlineLvl w:val="1"/>
    </w:pPr>
    <w:rPr>
      <w:rFonts w:cs="Times New Roman"/>
      <w:b/>
      <w:bCs/>
      <w:iCs/>
      <w:szCs w:val="28"/>
    </w:rPr>
  </w:style>
  <w:style w:type="paragraph" w:styleId="Heading3">
    <w:name w:val="heading 3"/>
    <w:basedOn w:val="Normal"/>
    <w:next w:val="Normal"/>
    <w:link w:val="Heading3Char"/>
    <w:uiPriority w:val="9"/>
    <w:unhideWhenUsed/>
    <w:qFormat/>
    <w:rsid w:val="00366B7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E705F"/>
    <w:pPr>
      <w:spacing w:before="100" w:beforeAutospacing="1" w:after="100" w:afterAutospacing="1"/>
    </w:pPr>
  </w:style>
  <w:style w:type="character" w:styleId="Hyperlink">
    <w:name w:val="Hyperlink"/>
    <w:uiPriority w:val="99"/>
    <w:rsid w:val="00EE705F"/>
    <w:rPr>
      <w:color w:val="0000FF"/>
      <w:u w:val="single"/>
    </w:rPr>
  </w:style>
  <w:style w:type="paragraph" w:styleId="Header">
    <w:name w:val="header"/>
    <w:basedOn w:val="Normal"/>
    <w:link w:val="HeaderChar"/>
    <w:rsid w:val="00157BE6"/>
    <w:pPr>
      <w:tabs>
        <w:tab w:val="center" w:pos="4680"/>
        <w:tab w:val="right" w:pos="9360"/>
      </w:tabs>
    </w:pPr>
  </w:style>
  <w:style w:type="character" w:customStyle="1" w:styleId="HeaderChar">
    <w:name w:val="Header Char"/>
    <w:link w:val="Header"/>
    <w:rsid w:val="00157BE6"/>
    <w:rPr>
      <w:sz w:val="24"/>
      <w:szCs w:val="24"/>
    </w:rPr>
  </w:style>
  <w:style w:type="paragraph" w:styleId="Footer">
    <w:name w:val="footer"/>
    <w:basedOn w:val="Normal"/>
    <w:link w:val="FooterChar"/>
    <w:uiPriority w:val="99"/>
    <w:rsid w:val="00157BE6"/>
    <w:pPr>
      <w:tabs>
        <w:tab w:val="center" w:pos="4680"/>
        <w:tab w:val="right" w:pos="9360"/>
      </w:tabs>
    </w:pPr>
  </w:style>
  <w:style w:type="character" w:customStyle="1" w:styleId="FooterChar">
    <w:name w:val="Footer Char"/>
    <w:link w:val="Footer"/>
    <w:uiPriority w:val="99"/>
    <w:rsid w:val="00157BE6"/>
    <w:rPr>
      <w:sz w:val="24"/>
      <w:szCs w:val="24"/>
    </w:rPr>
  </w:style>
  <w:style w:type="character" w:styleId="CommentReference">
    <w:name w:val="annotation reference"/>
    <w:rsid w:val="0084610C"/>
    <w:rPr>
      <w:sz w:val="18"/>
      <w:szCs w:val="18"/>
    </w:rPr>
  </w:style>
  <w:style w:type="paragraph" w:styleId="CommentText">
    <w:name w:val="annotation text"/>
    <w:basedOn w:val="Normal"/>
    <w:link w:val="CommentTextChar"/>
    <w:rsid w:val="0084610C"/>
  </w:style>
  <w:style w:type="character" w:customStyle="1" w:styleId="CommentTextChar">
    <w:name w:val="Comment Text Char"/>
    <w:link w:val="CommentText"/>
    <w:rsid w:val="0084610C"/>
    <w:rPr>
      <w:sz w:val="24"/>
      <w:szCs w:val="24"/>
      <w:lang w:val="en-US"/>
    </w:rPr>
  </w:style>
  <w:style w:type="paragraph" w:styleId="CommentSubject">
    <w:name w:val="annotation subject"/>
    <w:basedOn w:val="CommentText"/>
    <w:next w:val="CommentText"/>
    <w:link w:val="CommentSubjectChar"/>
    <w:rsid w:val="0084610C"/>
    <w:rPr>
      <w:b/>
      <w:bCs/>
      <w:sz w:val="20"/>
      <w:szCs w:val="20"/>
    </w:rPr>
  </w:style>
  <w:style w:type="character" w:customStyle="1" w:styleId="CommentSubjectChar">
    <w:name w:val="Comment Subject Char"/>
    <w:link w:val="CommentSubject"/>
    <w:rsid w:val="0084610C"/>
    <w:rPr>
      <w:b/>
      <w:bCs/>
      <w:sz w:val="24"/>
      <w:szCs w:val="24"/>
      <w:lang w:val="en-US"/>
    </w:rPr>
  </w:style>
  <w:style w:type="paragraph" w:styleId="BalloonText">
    <w:name w:val="Balloon Text"/>
    <w:basedOn w:val="Normal"/>
    <w:link w:val="BalloonTextChar"/>
    <w:rsid w:val="0084610C"/>
    <w:rPr>
      <w:rFonts w:ascii="Lucida Grande" w:hAnsi="Lucida Grande"/>
      <w:sz w:val="18"/>
      <w:szCs w:val="18"/>
    </w:rPr>
  </w:style>
  <w:style w:type="character" w:customStyle="1" w:styleId="BalloonTextChar">
    <w:name w:val="Balloon Text Char"/>
    <w:link w:val="BalloonText"/>
    <w:rsid w:val="0084610C"/>
    <w:rPr>
      <w:rFonts w:ascii="Lucida Grande" w:hAnsi="Lucida Grande"/>
      <w:sz w:val="18"/>
      <w:szCs w:val="18"/>
      <w:lang w:val="en-US"/>
    </w:rPr>
  </w:style>
  <w:style w:type="character" w:styleId="PageNumber">
    <w:name w:val="page number"/>
    <w:basedOn w:val="DefaultParagraphFont"/>
    <w:rsid w:val="00C83836"/>
  </w:style>
  <w:style w:type="character" w:styleId="FollowedHyperlink">
    <w:name w:val="FollowedHyperlink"/>
    <w:rsid w:val="00D9403F"/>
    <w:rPr>
      <w:color w:val="800080"/>
      <w:u w:val="single"/>
    </w:rPr>
  </w:style>
  <w:style w:type="character" w:customStyle="1" w:styleId="apple-converted-space">
    <w:name w:val="apple-converted-space"/>
    <w:basedOn w:val="DefaultParagraphFont"/>
    <w:rsid w:val="008D3715"/>
  </w:style>
  <w:style w:type="character" w:customStyle="1" w:styleId="Heading1Char">
    <w:name w:val="Heading 1 Char"/>
    <w:link w:val="Heading1"/>
    <w:rsid w:val="008D3715"/>
    <w:rPr>
      <w:rFonts w:ascii="Calibri" w:eastAsia="Times New Roman" w:hAnsi="Calibri" w:cs="Times New Roman"/>
      <w:b/>
      <w:bCs/>
      <w:kern w:val="32"/>
      <w:sz w:val="28"/>
      <w:szCs w:val="32"/>
    </w:rPr>
  </w:style>
  <w:style w:type="character" w:styleId="IntenseEmphasis">
    <w:name w:val="Intense Emphasis"/>
    <w:qFormat/>
    <w:rsid w:val="00703ED2"/>
    <w:rPr>
      <w:b/>
      <w:bCs/>
      <w:i/>
      <w:iCs/>
      <w:color w:val="4F81BD"/>
    </w:rPr>
  </w:style>
  <w:style w:type="character" w:customStyle="1" w:styleId="Heading2Char">
    <w:name w:val="Heading 2 Char"/>
    <w:link w:val="Heading2"/>
    <w:rsid w:val="007A4D4C"/>
    <w:rPr>
      <w:rFonts w:ascii="Calibri" w:eastAsia="Times New Roman" w:hAnsi="Calibri" w:cs="Times New Roman"/>
      <w:b/>
      <w:bCs/>
      <w:iCs/>
      <w:sz w:val="24"/>
      <w:szCs w:val="28"/>
    </w:rPr>
  </w:style>
  <w:style w:type="paragraph" w:customStyle="1" w:styleId="Exampletext">
    <w:name w:val="Example text"/>
    <w:basedOn w:val="Normal"/>
    <w:link w:val="ExampletextChar"/>
    <w:qFormat/>
    <w:rsid w:val="00621C4E"/>
    <w:pPr>
      <w:spacing w:after="240"/>
    </w:pPr>
    <w:rPr>
      <w:color w:val="7F7F7F"/>
    </w:rPr>
  </w:style>
  <w:style w:type="character" w:customStyle="1" w:styleId="ExampletextChar">
    <w:name w:val="Example text Char"/>
    <w:link w:val="Exampletext"/>
    <w:rsid w:val="00621C4E"/>
    <w:rPr>
      <w:rFonts w:ascii="Calibri" w:hAnsi="Calibri" w:cs="Calibri"/>
      <w:color w:val="7F7F7F"/>
      <w:sz w:val="24"/>
      <w:szCs w:val="24"/>
    </w:rPr>
  </w:style>
  <w:style w:type="paragraph" w:styleId="ListParagraph">
    <w:name w:val="List Paragraph"/>
    <w:basedOn w:val="Normal"/>
    <w:uiPriority w:val="34"/>
    <w:qFormat/>
    <w:rsid w:val="00A34A67"/>
    <w:pPr>
      <w:ind w:left="720"/>
      <w:contextualSpacing/>
    </w:pPr>
  </w:style>
  <w:style w:type="character" w:customStyle="1" w:styleId="Heading3Char">
    <w:name w:val="Heading 3 Char"/>
    <w:basedOn w:val="DefaultParagraphFont"/>
    <w:link w:val="Heading3"/>
    <w:uiPriority w:val="9"/>
    <w:rsid w:val="00366B76"/>
    <w:rPr>
      <w:rFonts w:asciiTheme="majorHAnsi" w:eastAsiaTheme="majorEastAsia" w:hAnsiTheme="majorHAnsi" w:cstheme="majorBidi"/>
      <w:b/>
      <w:bCs/>
      <w:color w:val="4F81BD" w:themeColor="accent1"/>
      <w:sz w:val="24"/>
      <w:szCs w:val="24"/>
    </w:rPr>
  </w:style>
  <w:style w:type="paragraph" w:styleId="Revision">
    <w:name w:val="Revision"/>
    <w:hidden/>
    <w:uiPriority w:val="99"/>
    <w:semiHidden/>
    <w:rsid w:val="0091276C"/>
    <w:rPr>
      <w:rFonts w:ascii="Calibri" w:hAnsi="Calibri" w:cs="Calibri"/>
      <w:color w:val="000000"/>
      <w:sz w:val="24"/>
      <w:szCs w:val="24"/>
    </w:rPr>
  </w:style>
  <w:style w:type="paragraph" w:styleId="Bibliography">
    <w:name w:val="Bibliography"/>
    <w:basedOn w:val="Normal"/>
    <w:next w:val="Normal"/>
    <w:uiPriority w:val="37"/>
    <w:unhideWhenUsed/>
    <w:rsid w:val="00AC22B6"/>
    <w:pPr>
      <w:tabs>
        <w:tab w:val="left" w:pos="264"/>
      </w:tabs>
      <w:spacing w:after="240"/>
      <w:ind w:left="264" w:hanging="264"/>
    </w:pPr>
  </w:style>
  <w:style w:type="character" w:styleId="UnresolvedMention">
    <w:name w:val="Unresolved Mention"/>
    <w:basedOn w:val="DefaultParagraphFont"/>
    <w:uiPriority w:val="99"/>
    <w:semiHidden/>
    <w:unhideWhenUsed/>
    <w:rsid w:val="004825A6"/>
    <w:rPr>
      <w:color w:val="605E5C"/>
      <w:shd w:val="clear" w:color="auto" w:fill="E1DFDD"/>
    </w:rPr>
  </w:style>
  <w:style w:type="table" w:styleId="TableGrid">
    <w:name w:val="Table Grid"/>
    <w:basedOn w:val="TableNormal"/>
    <w:uiPriority w:val="59"/>
    <w:rsid w:val="00621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20F7A"/>
  </w:style>
  <w:style w:type="character" w:styleId="Strong">
    <w:name w:val="Strong"/>
    <w:basedOn w:val="DefaultParagraphFont"/>
    <w:uiPriority w:val="22"/>
    <w:qFormat/>
    <w:rsid w:val="00F964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777734">
      <w:bodyDiv w:val="1"/>
      <w:marLeft w:val="0"/>
      <w:marRight w:val="0"/>
      <w:marTop w:val="0"/>
      <w:marBottom w:val="0"/>
      <w:divBdr>
        <w:top w:val="none" w:sz="0" w:space="0" w:color="auto"/>
        <w:left w:val="none" w:sz="0" w:space="0" w:color="auto"/>
        <w:bottom w:val="none" w:sz="0" w:space="0" w:color="auto"/>
        <w:right w:val="none" w:sz="0" w:space="0" w:color="auto"/>
      </w:divBdr>
      <w:divsChild>
        <w:div w:id="1513106960">
          <w:marLeft w:val="120"/>
          <w:marRight w:val="120"/>
          <w:marTop w:val="120"/>
          <w:marBottom w:val="120"/>
          <w:divBdr>
            <w:top w:val="none" w:sz="0" w:space="0" w:color="auto"/>
            <w:left w:val="none" w:sz="0" w:space="0" w:color="auto"/>
            <w:bottom w:val="none" w:sz="0" w:space="0" w:color="auto"/>
            <w:right w:val="none" w:sz="0" w:space="0" w:color="auto"/>
          </w:divBdr>
          <w:divsChild>
            <w:div w:id="189950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566089">
      <w:bodyDiv w:val="1"/>
      <w:marLeft w:val="0"/>
      <w:marRight w:val="0"/>
      <w:marTop w:val="0"/>
      <w:marBottom w:val="0"/>
      <w:divBdr>
        <w:top w:val="none" w:sz="0" w:space="0" w:color="auto"/>
        <w:left w:val="none" w:sz="0" w:space="0" w:color="auto"/>
        <w:bottom w:val="none" w:sz="0" w:space="0" w:color="auto"/>
        <w:right w:val="none" w:sz="0" w:space="0" w:color="auto"/>
      </w:divBdr>
    </w:div>
    <w:div w:id="1949773813">
      <w:bodyDiv w:val="1"/>
      <w:marLeft w:val="0"/>
      <w:marRight w:val="0"/>
      <w:marTop w:val="0"/>
      <w:marBottom w:val="0"/>
      <w:divBdr>
        <w:top w:val="none" w:sz="0" w:space="0" w:color="auto"/>
        <w:left w:val="none" w:sz="0" w:space="0" w:color="auto"/>
        <w:bottom w:val="none" w:sz="0" w:space="0" w:color="auto"/>
        <w:right w:val="none" w:sz="0" w:space="0" w:color="auto"/>
      </w:divBdr>
      <w:divsChild>
        <w:div w:id="8728406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j13669797144@163.com" TargetMode="External"/><Relationship Id="rId13" Type="http://schemas.openxmlformats.org/officeDocument/2006/relationships/hyperlink" Target="mailto:520elysia1314520@gmail.com"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13890976954@163.com" TargetMode="External"/><Relationship Id="rId17" Type="http://schemas.openxmlformats.org/officeDocument/2006/relationships/hyperlink" Target="mailto:liyongshengkm@163.com" TargetMode="External"/><Relationship Id="rId2" Type="http://schemas.openxmlformats.org/officeDocument/2006/relationships/numbering" Target="numbering.xml"/><Relationship Id="rId16" Type="http://schemas.openxmlformats.org/officeDocument/2006/relationships/hyperlink" Target="mailto:heyang202212@163.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15559666710@163.com" TargetMode="External"/><Relationship Id="rId5" Type="http://schemas.openxmlformats.org/officeDocument/2006/relationships/webSettings" Target="webSettings.xml"/><Relationship Id="rId15" Type="http://schemas.openxmlformats.org/officeDocument/2006/relationships/hyperlink" Target="mailto:shuyang563796330@163.com" TargetMode="External"/><Relationship Id="rId10" Type="http://schemas.openxmlformats.org/officeDocument/2006/relationships/hyperlink" Target="mailto:lengmo5ht@sohu.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18788195964@163.com" TargetMode="External"/><Relationship Id="rId14" Type="http://schemas.openxmlformats.org/officeDocument/2006/relationships/hyperlink" Target="mailto:W2926827215@iclou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C2438-78F6-4132-A5B9-832B65B6F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11</Pages>
  <Words>10543</Words>
  <Characters>60096</Characters>
  <Application>Microsoft Office Word</Application>
  <DocSecurity>0</DocSecurity>
  <Lines>500</Lines>
  <Paragraphs>140</Paragraphs>
  <ScaleCrop>false</ScaleCrop>
  <HeadingPairs>
    <vt:vector size="2" baseType="variant">
      <vt:variant>
        <vt:lpstr>Title</vt:lpstr>
      </vt:variant>
      <vt:variant>
        <vt:i4>1</vt:i4>
      </vt:variant>
    </vt:vector>
  </HeadingPairs>
  <TitlesOfParts>
    <vt:vector size="1" baseType="lpstr">
      <vt:lpstr>Please suggest names of 5 peer reviewers with their institutional affiliation and email address</vt:lpstr>
    </vt:vector>
  </TitlesOfParts>
  <Company/>
  <LinksUpToDate>false</LinksUpToDate>
  <CharactersWithSpaces>70499</CharactersWithSpaces>
  <SharedDoc>false</SharedDoc>
  <HLinks>
    <vt:vector size="234" baseType="variant">
      <vt:variant>
        <vt:i4>524404</vt:i4>
      </vt:variant>
      <vt:variant>
        <vt:i4>114</vt:i4>
      </vt:variant>
      <vt:variant>
        <vt:i4>0</vt:i4>
      </vt:variant>
      <vt:variant>
        <vt:i4>5</vt:i4>
      </vt:variant>
      <vt:variant>
        <vt:lpwstr>../../../../Jeremy/AppData/Local/AppData/Local/Temp/editorial@jove.com</vt:lpwstr>
      </vt:variant>
      <vt:variant>
        <vt:lpwstr/>
      </vt:variant>
      <vt:variant>
        <vt:i4>8323180</vt:i4>
      </vt:variant>
      <vt:variant>
        <vt:i4>111</vt:i4>
      </vt:variant>
      <vt:variant>
        <vt:i4>0</vt:i4>
      </vt:variant>
      <vt:variant>
        <vt:i4>5</vt:i4>
      </vt:variant>
      <vt:variant>
        <vt:lpwstr>http://www.jove.com/files/JoVE.csl</vt:lpwstr>
      </vt:variant>
      <vt:variant>
        <vt:lpwstr/>
      </vt:variant>
      <vt:variant>
        <vt:i4>6684785</vt:i4>
      </vt:variant>
      <vt:variant>
        <vt:i4>108</vt:i4>
      </vt:variant>
      <vt:variant>
        <vt:i4>0</vt:i4>
      </vt:variant>
      <vt:variant>
        <vt:i4>5</vt:i4>
      </vt:variant>
      <vt:variant>
        <vt:lpwstr>http://www.jove.com/files/JoVE.ens</vt:lpwstr>
      </vt:variant>
      <vt:variant>
        <vt:lpwstr/>
      </vt:variant>
      <vt:variant>
        <vt:i4>7340095</vt:i4>
      </vt:variant>
      <vt:variant>
        <vt:i4>105</vt:i4>
      </vt:variant>
      <vt:variant>
        <vt:i4>0</vt:i4>
      </vt:variant>
      <vt:variant>
        <vt:i4>5</vt:i4>
      </vt:variant>
      <vt:variant>
        <vt:lpwstr>http://www.jove.com/publish/submit</vt:lpwstr>
      </vt:variant>
      <vt:variant>
        <vt:lpwstr/>
      </vt:variant>
      <vt:variant>
        <vt:i4>2424897</vt:i4>
      </vt:variant>
      <vt:variant>
        <vt:i4>102</vt:i4>
      </vt:variant>
      <vt:variant>
        <vt:i4>0</vt:i4>
      </vt:variant>
      <vt:variant>
        <vt:i4>5</vt:i4>
      </vt:variant>
      <vt:variant>
        <vt:lpwstr/>
      </vt:variant>
      <vt:variant>
        <vt:lpwstr>_References_(use_heading</vt:lpwstr>
      </vt:variant>
      <vt:variant>
        <vt:i4>5570685</vt:i4>
      </vt:variant>
      <vt:variant>
        <vt:i4>99</vt:i4>
      </vt:variant>
      <vt:variant>
        <vt:i4>0</vt:i4>
      </vt:variant>
      <vt:variant>
        <vt:i4>5</vt:i4>
      </vt:variant>
      <vt:variant>
        <vt:lpwstr/>
      </vt:variant>
      <vt:variant>
        <vt:lpwstr>_Table_of_specific</vt:lpwstr>
      </vt:variant>
      <vt:variant>
        <vt:i4>3539018</vt:i4>
      </vt:variant>
      <vt:variant>
        <vt:i4>96</vt:i4>
      </vt:variant>
      <vt:variant>
        <vt:i4>0</vt:i4>
      </vt:variant>
      <vt:variant>
        <vt:i4>5</vt:i4>
      </vt:variant>
      <vt:variant>
        <vt:lpwstr/>
      </vt:variant>
      <vt:variant>
        <vt:lpwstr>_Discussion_(use_heading</vt:lpwstr>
      </vt:variant>
      <vt:variant>
        <vt:i4>7733273</vt:i4>
      </vt:variant>
      <vt:variant>
        <vt:i4>93</vt:i4>
      </vt:variant>
      <vt:variant>
        <vt:i4>0</vt:i4>
      </vt:variant>
      <vt:variant>
        <vt:i4>5</vt:i4>
      </vt:variant>
      <vt:variant>
        <vt:lpwstr/>
      </vt:variant>
      <vt:variant>
        <vt:lpwstr>_Acknowledgments_(use_heading</vt:lpwstr>
      </vt:variant>
      <vt:variant>
        <vt:i4>3539018</vt:i4>
      </vt:variant>
      <vt:variant>
        <vt:i4>90</vt:i4>
      </vt:variant>
      <vt:variant>
        <vt:i4>0</vt:i4>
      </vt:variant>
      <vt:variant>
        <vt:i4>5</vt:i4>
      </vt:variant>
      <vt:variant>
        <vt:lpwstr/>
      </vt:variant>
      <vt:variant>
        <vt:lpwstr>_Discussion_(use_heading</vt:lpwstr>
      </vt:variant>
      <vt:variant>
        <vt:i4>6553687</vt:i4>
      </vt:variant>
      <vt:variant>
        <vt:i4>87</vt:i4>
      </vt:variant>
      <vt:variant>
        <vt:i4>0</vt:i4>
      </vt:variant>
      <vt:variant>
        <vt:i4>5</vt:i4>
      </vt:variant>
      <vt:variant>
        <vt:lpwstr/>
      </vt:variant>
      <vt:variant>
        <vt:lpwstr>_Tables_and_Figures</vt:lpwstr>
      </vt:variant>
      <vt:variant>
        <vt:i4>125</vt:i4>
      </vt:variant>
      <vt:variant>
        <vt:i4>84</vt:i4>
      </vt:variant>
      <vt:variant>
        <vt:i4>0</vt:i4>
      </vt:variant>
      <vt:variant>
        <vt:i4>5</vt:i4>
      </vt:variant>
      <vt:variant>
        <vt:lpwstr/>
      </vt:variant>
      <vt:variant>
        <vt:lpwstr>_Representative_Results_(use</vt:lpwstr>
      </vt:variant>
      <vt:variant>
        <vt:i4>2490386</vt:i4>
      </vt:variant>
      <vt:variant>
        <vt:i4>81</vt:i4>
      </vt:variant>
      <vt:variant>
        <vt:i4>0</vt:i4>
      </vt:variant>
      <vt:variant>
        <vt:i4>5</vt:i4>
      </vt:variant>
      <vt:variant>
        <vt:lpwstr/>
      </vt:variant>
      <vt:variant>
        <vt:lpwstr>_Step_by_step</vt:lpwstr>
      </vt:variant>
      <vt:variant>
        <vt:i4>5505064</vt:i4>
      </vt:variant>
      <vt:variant>
        <vt:i4>78</vt:i4>
      </vt:variant>
      <vt:variant>
        <vt:i4>0</vt:i4>
      </vt:variant>
      <vt:variant>
        <vt:i4>5</vt:i4>
      </vt:variant>
      <vt:variant>
        <vt:lpwstr/>
      </vt:variant>
      <vt:variant>
        <vt:lpwstr>_Introduction_(use_heading</vt:lpwstr>
      </vt:variant>
      <vt:variant>
        <vt:i4>6160468</vt:i4>
      </vt:variant>
      <vt:variant>
        <vt:i4>75</vt:i4>
      </vt:variant>
      <vt:variant>
        <vt:i4>0</vt:i4>
      </vt:variant>
      <vt:variant>
        <vt:i4>5</vt:i4>
      </vt:variant>
      <vt:variant>
        <vt:lpwstr/>
      </vt:variant>
      <vt:variant>
        <vt:lpwstr>_Long_Abstract:</vt:lpwstr>
      </vt:variant>
      <vt:variant>
        <vt:i4>5308441</vt:i4>
      </vt:variant>
      <vt:variant>
        <vt:i4>72</vt:i4>
      </vt:variant>
      <vt:variant>
        <vt:i4>0</vt:i4>
      </vt:variant>
      <vt:variant>
        <vt:i4>5</vt:i4>
      </vt:variant>
      <vt:variant>
        <vt:lpwstr/>
      </vt:variant>
      <vt:variant>
        <vt:lpwstr>_Short_Abstract:</vt:lpwstr>
      </vt:variant>
      <vt:variant>
        <vt:i4>2293836</vt:i4>
      </vt:variant>
      <vt:variant>
        <vt:i4>69</vt:i4>
      </vt:variant>
      <vt:variant>
        <vt:i4>0</vt:i4>
      </vt:variant>
      <vt:variant>
        <vt:i4>5</vt:i4>
      </vt:variant>
      <vt:variant>
        <vt:lpwstr/>
      </vt:variant>
      <vt:variant>
        <vt:lpwstr>_Keywords:</vt:lpwstr>
      </vt:variant>
      <vt:variant>
        <vt:i4>2359396</vt:i4>
      </vt:variant>
      <vt:variant>
        <vt:i4>66</vt:i4>
      </vt:variant>
      <vt:variant>
        <vt:i4>0</vt:i4>
      </vt:variant>
      <vt:variant>
        <vt:i4>5</vt:i4>
      </vt:variant>
      <vt:variant>
        <vt:lpwstr/>
      </vt:variant>
      <vt:variant>
        <vt:lpwstr>_Corresponding_author:</vt:lpwstr>
      </vt:variant>
      <vt:variant>
        <vt:i4>589872</vt:i4>
      </vt:variant>
      <vt:variant>
        <vt:i4>63</vt:i4>
      </vt:variant>
      <vt:variant>
        <vt:i4>0</vt:i4>
      </vt:variant>
      <vt:variant>
        <vt:i4>5</vt:i4>
      </vt:variant>
      <vt:variant>
        <vt:lpwstr/>
      </vt:variant>
      <vt:variant>
        <vt:lpwstr>_Authors:</vt:lpwstr>
      </vt:variant>
      <vt:variant>
        <vt:i4>6619226</vt:i4>
      </vt:variant>
      <vt:variant>
        <vt:i4>60</vt:i4>
      </vt:variant>
      <vt:variant>
        <vt:i4>0</vt:i4>
      </vt:variant>
      <vt:variant>
        <vt:i4>5</vt:i4>
      </vt:variant>
      <vt:variant>
        <vt:lpwstr/>
      </vt:variant>
      <vt:variant>
        <vt:lpwstr>_Title:</vt:lpwstr>
      </vt:variant>
      <vt:variant>
        <vt:i4>6291555</vt:i4>
      </vt:variant>
      <vt:variant>
        <vt:i4>57</vt:i4>
      </vt:variant>
      <vt:variant>
        <vt:i4>0</vt:i4>
      </vt:variant>
      <vt:variant>
        <vt:i4>5</vt:i4>
      </vt:variant>
      <vt:variant>
        <vt:lpwstr>http://www.jove.com/files/Author_License_Agreement.pdf</vt:lpwstr>
      </vt:variant>
      <vt:variant>
        <vt:lpwstr/>
      </vt:variant>
      <vt:variant>
        <vt:i4>3932255</vt:i4>
      </vt:variant>
      <vt:variant>
        <vt:i4>54</vt:i4>
      </vt:variant>
      <vt:variant>
        <vt:i4>0</vt:i4>
      </vt:variant>
      <vt:variant>
        <vt:i4>5</vt:i4>
      </vt:variant>
      <vt:variant>
        <vt:lpwstr>http://www.jove.com/files/templates/JoVE_Materials.xlsx</vt:lpwstr>
      </vt:variant>
      <vt:variant>
        <vt:lpwstr/>
      </vt:variant>
      <vt:variant>
        <vt:i4>6291555</vt:i4>
      </vt:variant>
      <vt:variant>
        <vt:i4>51</vt:i4>
      </vt:variant>
      <vt:variant>
        <vt:i4>0</vt:i4>
      </vt:variant>
      <vt:variant>
        <vt:i4>5</vt:i4>
      </vt:variant>
      <vt:variant>
        <vt:lpwstr>http://www.jove.com/files/Author_License_Agreement.pdf</vt:lpwstr>
      </vt:variant>
      <vt:variant>
        <vt:lpwstr/>
      </vt:variant>
      <vt:variant>
        <vt:i4>2359420</vt:i4>
      </vt:variant>
      <vt:variant>
        <vt:i4>48</vt:i4>
      </vt:variant>
      <vt:variant>
        <vt:i4>0</vt:i4>
      </vt:variant>
      <vt:variant>
        <vt:i4>5</vt:i4>
      </vt:variant>
      <vt:variant>
        <vt:lpwstr>http://www.jove.com/files/Media/AuthorProducedCriteria.pdf</vt:lpwstr>
      </vt:variant>
      <vt:variant>
        <vt:lpwstr/>
      </vt:variant>
      <vt:variant>
        <vt:i4>6750249</vt:i4>
      </vt:variant>
      <vt:variant>
        <vt:i4>45</vt:i4>
      </vt:variant>
      <vt:variant>
        <vt:i4>0</vt:i4>
      </vt:variant>
      <vt:variant>
        <vt:i4>5</vt:i4>
      </vt:variant>
      <vt:variant>
        <vt:lpwstr>http://www.jove.com/authorproduced.php?name=authorproduced</vt:lpwstr>
      </vt:variant>
      <vt:variant>
        <vt:lpwstr/>
      </vt:variant>
      <vt:variant>
        <vt:i4>8126565</vt:i4>
      </vt:variant>
      <vt:variant>
        <vt:i4>42</vt:i4>
      </vt:variant>
      <vt:variant>
        <vt:i4>0</vt:i4>
      </vt:variant>
      <vt:variant>
        <vt:i4>5</vt:i4>
      </vt:variant>
      <vt:variant>
        <vt:lpwstr>http://www.jove.com/publish/author-produced</vt:lpwstr>
      </vt:variant>
      <vt:variant>
        <vt:lpwstr/>
      </vt:variant>
      <vt:variant>
        <vt:i4>7536709</vt:i4>
      </vt:variant>
      <vt:variant>
        <vt:i4>39</vt:i4>
      </vt:variant>
      <vt:variant>
        <vt:i4>0</vt:i4>
      </vt:variant>
      <vt:variant>
        <vt:i4>5</vt:i4>
      </vt:variant>
      <vt:variant>
        <vt:lpwstr/>
      </vt:variant>
      <vt:variant>
        <vt:lpwstr>_Other_Journal_Information:</vt:lpwstr>
      </vt:variant>
      <vt:variant>
        <vt:i4>4456543</vt:i4>
      </vt:variant>
      <vt:variant>
        <vt:i4>36</vt:i4>
      </vt:variant>
      <vt:variant>
        <vt:i4>0</vt:i4>
      </vt:variant>
      <vt:variant>
        <vt:i4>5</vt:i4>
      </vt:variant>
      <vt:variant>
        <vt:lpwstr/>
      </vt:variant>
      <vt:variant>
        <vt:lpwstr>_Detailed_Instructions</vt:lpwstr>
      </vt:variant>
      <vt:variant>
        <vt:i4>5701751</vt:i4>
      </vt:variant>
      <vt:variant>
        <vt:i4>33</vt:i4>
      </vt:variant>
      <vt:variant>
        <vt:i4>0</vt:i4>
      </vt:variant>
      <vt:variant>
        <vt:i4>5</vt:i4>
      </vt:variant>
      <vt:variant>
        <vt:lpwstr/>
      </vt:variant>
      <vt:variant>
        <vt:lpwstr>_Manuscript_Tracking_System</vt:lpwstr>
      </vt:variant>
      <vt:variant>
        <vt:i4>6160496</vt:i4>
      </vt:variant>
      <vt:variant>
        <vt:i4>30</vt:i4>
      </vt:variant>
      <vt:variant>
        <vt:i4>0</vt:i4>
      </vt:variant>
      <vt:variant>
        <vt:i4>5</vt:i4>
      </vt:variant>
      <vt:variant>
        <vt:lpwstr/>
      </vt:variant>
      <vt:variant>
        <vt:lpwstr>_What_to_Submit</vt:lpwstr>
      </vt:variant>
      <vt:variant>
        <vt:i4>7536729</vt:i4>
      </vt:variant>
      <vt:variant>
        <vt:i4>27</vt:i4>
      </vt:variant>
      <vt:variant>
        <vt:i4>0</vt:i4>
      </vt:variant>
      <vt:variant>
        <vt:i4>5</vt:i4>
      </vt:variant>
      <vt:variant>
        <vt:lpwstr/>
      </vt:variant>
      <vt:variant>
        <vt:lpwstr>_Copyright_and_License</vt:lpwstr>
      </vt:variant>
      <vt:variant>
        <vt:i4>5046377</vt:i4>
      </vt:variant>
      <vt:variant>
        <vt:i4>24</vt:i4>
      </vt:variant>
      <vt:variant>
        <vt:i4>0</vt:i4>
      </vt:variant>
      <vt:variant>
        <vt:i4>5</vt:i4>
      </vt:variant>
      <vt:variant>
        <vt:lpwstr/>
      </vt:variant>
      <vt:variant>
        <vt:lpwstr>_National_Institutes_of</vt:lpwstr>
      </vt:variant>
      <vt:variant>
        <vt:i4>4456544</vt:i4>
      </vt:variant>
      <vt:variant>
        <vt:i4>21</vt:i4>
      </vt:variant>
      <vt:variant>
        <vt:i4>0</vt:i4>
      </vt:variant>
      <vt:variant>
        <vt:i4>5</vt:i4>
      </vt:variant>
      <vt:variant>
        <vt:lpwstr/>
      </vt:variant>
      <vt:variant>
        <vt:lpwstr>_Publication_Access_Options</vt:lpwstr>
      </vt:variant>
      <vt:variant>
        <vt:i4>655395</vt:i4>
      </vt:variant>
      <vt:variant>
        <vt:i4>18</vt:i4>
      </vt:variant>
      <vt:variant>
        <vt:i4>0</vt:i4>
      </vt:variant>
      <vt:variant>
        <vt:i4>5</vt:i4>
      </vt:variant>
      <vt:variant>
        <vt:lpwstr/>
      </vt:variant>
      <vt:variant>
        <vt:lpwstr>_Author_contributions_statements</vt:lpwstr>
      </vt:variant>
      <vt:variant>
        <vt:i4>1245232</vt:i4>
      </vt:variant>
      <vt:variant>
        <vt:i4>15</vt:i4>
      </vt:variant>
      <vt:variant>
        <vt:i4>0</vt:i4>
      </vt:variant>
      <vt:variant>
        <vt:i4>5</vt:i4>
      </vt:variant>
      <vt:variant>
        <vt:lpwstr/>
      </vt:variant>
      <vt:variant>
        <vt:lpwstr>_Animal_and_Human</vt:lpwstr>
      </vt:variant>
      <vt:variant>
        <vt:i4>262179</vt:i4>
      </vt:variant>
      <vt:variant>
        <vt:i4>12</vt:i4>
      </vt:variant>
      <vt:variant>
        <vt:i4>0</vt:i4>
      </vt:variant>
      <vt:variant>
        <vt:i4>5</vt:i4>
      </vt:variant>
      <vt:variant>
        <vt:lpwstr/>
      </vt:variant>
      <vt:variant>
        <vt:lpwstr>_Permissions</vt:lpwstr>
      </vt:variant>
      <vt:variant>
        <vt:i4>7012464</vt:i4>
      </vt:variant>
      <vt:variant>
        <vt:i4>9</vt:i4>
      </vt:variant>
      <vt:variant>
        <vt:i4>0</vt:i4>
      </vt:variant>
      <vt:variant>
        <vt:i4>5</vt:i4>
      </vt:variant>
      <vt:variant>
        <vt:lpwstr/>
      </vt:variant>
      <vt:variant>
        <vt:lpwstr>_Other_Requirements</vt:lpwstr>
      </vt:variant>
      <vt:variant>
        <vt:i4>2228256</vt:i4>
      </vt:variant>
      <vt:variant>
        <vt:i4>6</vt:i4>
      </vt:variant>
      <vt:variant>
        <vt:i4>0</vt:i4>
      </vt:variant>
      <vt:variant>
        <vt:i4>5</vt:i4>
      </vt:variant>
      <vt:variant>
        <vt:lpwstr/>
      </vt:variant>
      <vt:variant>
        <vt:lpwstr>_Publishing_Timeline</vt:lpwstr>
      </vt:variant>
      <vt:variant>
        <vt:i4>2359306</vt:i4>
      </vt:variant>
      <vt:variant>
        <vt:i4>3</vt:i4>
      </vt:variant>
      <vt:variant>
        <vt:i4>0</vt:i4>
      </vt:variant>
      <vt:variant>
        <vt:i4>5</vt:i4>
      </vt:variant>
      <vt:variant>
        <vt:lpwstr/>
      </vt:variant>
      <vt:variant>
        <vt:lpwstr>_Video_Production_Options</vt:lpwstr>
      </vt:variant>
      <vt:variant>
        <vt:i4>6357069</vt:i4>
      </vt:variant>
      <vt:variant>
        <vt:i4>0</vt:i4>
      </vt:variant>
      <vt:variant>
        <vt:i4>0</vt:i4>
      </vt:variant>
      <vt:variant>
        <vt:i4>5</vt:i4>
      </vt:variant>
      <vt:variant>
        <vt:lpwstr/>
      </vt:variant>
      <vt:variant>
        <vt:lpwstr>_JoVE_Scope_and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suggest names of 5 peer reviewers with their institutional affiliation and email address</dc:title>
  <dc:subject/>
  <dc:creator>JoVE Editorial</dc:creator>
  <cp:keywords>Aug 2012 rev</cp:keywords>
  <dc:description/>
  <cp:lastModifiedBy>Nilanjana Das</cp:lastModifiedBy>
  <cp:revision>117</cp:revision>
  <cp:lastPrinted>2013-05-29T14:32:00Z</cp:lastPrinted>
  <dcterms:created xsi:type="dcterms:W3CDTF">2026-06-27T18:38:00Z</dcterms:created>
  <dcterms:modified xsi:type="dcterms:W3CDTF">2026-06-28T03:16:00Z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1gonA9xkM4o-sAITyndMjq4SWUl72-8iduKojovarBo8</vt:lpwstr>
  </property>
  <property fmtid="{D5CDD505-2E9C-101B-9397-08002B2CF9AE}" pid="4" name="Google.Documents.RevisionId">
    <vt:lpwstr>01113345951225591209</vt:lpwstr>
  </property>
  <property fmtid="{D5CDD505-2E9C-101B-9397-08002B2CF9AE}" pid="5" name="Google.Documents.PreviousRevisionId">
    <vt:lpwstr>01028731471998024230</vt:lpwstr>
  </property>
  <property fmtid="{D5CDD505-2E9C-101B-9397-08002B2CF9AE}" pid="6" name="Google.Documents.PluginVersion">
    <vt:lpwstr>2.0.2662.553</vt:lpwstr>
  </property>
  <property fmtid="{D5CDD505-2E9C-101B-9397-08002B2CF9AE}" pid="7" name="Google.Documents.MergeIncapabilityFlags">
    <vt:i4>0</vt:i4>
  </property>
  <property fmtid="{D5CDD505-2E9C-101B-9397-08002B2CF9AE}" pid="8" name="ZOTERO_PREF_1">
    <vt:lpwstr>&lt;data data-version="3" zotero-version="8.0.4"&gt;&lt;session id="VyS6K97e"/&gt;&lt;style id="http://www.zotero.org/styles/jove-custom-numeric-superscript" hasBibliography="1" bibliographyStyleHasBeenSet="1"/&gt;&lt;prefs&gt;&lt;pref name="fieldType" value="Field"/&gt;&lt;/prefs&gt;&lt;/data</vt:lpwstr>
  </property>
  <property fmtid="{D5CDD505-2E9C-101B-9397-08002B2CF9AE}" pid="9" name="ZOTERO_PREF_2">
    <vt:lpwstr>&gt;</vt:lpwstr>
  </property>
</Properties>
</file>