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A042F">
      <w:pPr>
        <w:jc w:val="both"/>
        <w:rPr>
          <w:rFonts w:ascii="Calibri" w:hAnsi="Calibri" w:cs="Calibri"/>
          <w:b/>
          <w:bCs/>
        </w:rPr>
      </w:pPr>
      <w:r>
        <w:rPr>
          <w:rFonts w:ascii="Calibri" w:hAnsi="Calibri" w:cs="Calibri"/>
          <w:b/>
          <w:bCs/>
        </w:rPr>
        <w:t>TITLE:</w:t>
      </w:r>
    </w:p>
    <w:p w14:paraId="546EC925">
      <w:pPr>
        <w:jc w:val="both"/>
        <w:rPr>
          <w:rFonts w:ascii="Calibri" w:hAnsi="Calibri" w:cs="Calibri"/>
        </w:rPr>
      </w:pPr>
      <w:r>
        <w:rPr>
          <w:rFonts w:ascii="Calibri" w:hAnsi="Calibri" w:cs="Calibri"/>
        </w:rPr>
        <w:t>A UV-based ChIRP method for the verifiable identification of proteins that directly interact with LncRNA: From cultured cells to mouse testis</w:t>
      </w:r>
    </w:p>
    <w:p w14:paraId="39277479">
      <w:pPr>
        <w:jc w:val="both"/>
        <w:rPr>
          <w:rFonts w:ascii="Calibri" w:hAnsi="Calibri" w:cs="Calibri"/>
          <w:b/>
          <w:bCs/>
        </w:rPr>
      </w:pPr>
    </w:p>
    <w:p w14:paraId="39AC0C3E">
      <w:pPr>
        <w:jc w:val="both"/>
        <w:rPr>
          <w:rFonts w:ascii="Calibri" w:hAnsi="Calibri" w:cs="Calibri"/>
          <w:b/>
        </w:rPr>
      </w:pPr>
      <w:bookmarkStart w:id="0" w:name="30j0zll" w:colFirst="0" w:colLast="0"/>
      <w:bookmarkEnd w:id="0"/>
      <w:r>
        <w:rPr>
          <w:rFonts w:ascii="Calibri" w:hAnsi="Calibri" w:cs="Calibri"/>
          <w:b/>
        </w:rPr>
        <w:t xml:space="preserve">AUTHORS AND AFFILIATIONS: </w:t>
      </w:r>
    </w:p>
    <w:p w14:paraId="185E688A">
      <w:pPr>
        <w:jc w:val="both"/>
        <w:rPr>
          <w:rFonts w:ascii="Calibri" w:hAnsi="Calibri" w:cs="Calibri"/>
          <w:vertAlign w:val="superscript"/>
        </w:rPr>
      </w:pPr>
      <w:r>
        <w:rPr>
          <w:rFonts w:ascii="Calibri" w:hAnsi="Calibri" w:cs="Calibri"/>
        </w:rPr>
        <w:t>Lingxiu Tong</w:t>
      </w:r>
      <w:r>
        <w:rPr>
          <w:rFonts w:ascii="Calibri" w:hAnsi="Calibri" w:cs="Calibri"/>
          <w:vertAlign w:val="superscript"/>
        </w:rPr>
        <w:t>1,2</w:t>
      </w:r>
      <w:r>
        <w:rPr>
          <w:rFonts w:ascii="Calibri" w:hAnsi="Calibri" w:cs="Calibri"/>
        </w:rPr>
        <w:t>*, Yiting Ye</w:t>
      </w:r>
      <w:r>
        <w:rPr>
          <w:rFonts w:ascii="Calibri" w:hAnsi="Calibri" w:cs="Calibri"/>
          <w:vertAlign w:val="superscript"/>
        </w:rPr>
        <w:t>1,2</w:t>
      </w:r>
      <w:r>
        <w:rPr>
          <w:rFonts w:ascii="Calibri" w:hAnsi="Calibri" w:cs="Calibri"/>
        </w:rPr>
        <w:t>*, Wanyin Jiang</w:t>
      </w:r>
      <w:r>
        <w:rPr>
          <w:rFonts w:ascii="Calibri" w:hAnsi="Calibri" w:cs="Calibri"/>
          <w:vertAlign w:val="superscript"/>
        </w:rPr>
        <w:t>1,2</w:t>
      </w:r>
      <w:r>
        <w:rPr>
          <w:rFonts w:ascii="Calibri" w:hAnsi="Calibri" w:cs="Calibri"/>
        </w:rPr>
        <w:t>*, Yingying Ye</w:t>
      </w:r>
      <w:r>
        <w:rPr>
          <w:rFonts w:ascii="Calibri" w:hAnsi="Calibri" w:cs="Calibri"/>
          <w:vertAlign w:val="superscript"/>
        </w:rPr>
        <w:t>1,3</w:t>
      </w:r>
      <w:r>
        <w:rPr>
          <w:rFonts w:ascii="Calibri" w:hAnsi="Calibri" w:cs="Calibri"/>
        </w:rPr>
        <w:t>*, Xiaolian Shi</w:t>
      </w:r>
      <w:r>
        <w:rPr>
          <w:rFonts w:ascii="Calibri" w:hAnsi="Calibri" w:cs="Calibri"/>
          <w:vertAlign w:val="superscript"/>
        </w:rPr>
        <w:t>1</w:t>
      </w:r>
      <w:r>
        <w:rPr>
          <w:rFonts w:ascii="Calibri" w:hAnsi="Calibri" w:cs="Calibri"/>
        </w:rPr>
        <w:t>, Siyuan Song</w:t>
      </w:r>
      <w:r>
        <w:rPr>
          <w:rFonts w:ascii="Calibri" w:hAnsi="Calibri" w:cs="Calibri"/>
          <w:vertAlign w:val="superscript"/>
        </w:rPr>
        <w:t>1,2</w:t>
      </w:r>
      <w:r>
        <w:rPr>
          <w:rFonts w:ascii="Calibri" w:hAnsi="Calibri" w:cs="Calibri"/>
        </w:rPr>
        <w:t>, Lumei Zhou</w:t>
      </w:r>
      <w:r>
        <w:rPr>
          <w:rFonts w:ascii="Calibri" w:hAnsi="Calibri" w:cs="Calibri"/>
          <w:vertAlign w:val="superscript"/>
        </w:rPr>
        <w:t>1,2</w:t>
      </w:r>
      <w:r>
        <w:rPr>
          <w:rFonts w:ascii="Calibri" w:hAnsi="Calibri" w:cs="Calibri"/>
        </w:rPr>
        <w:t>, Lan Ye</w:t>
      </w:r>
      <w:r>
        <w:rPr>
          <w:rFonts w:ascii="Calibri" w:hAnsi="Calibri" w:cs="Calibri"/>
          <w:vertAlign w:val="superscript"/>
        </w:rPr>
        <w:t>3,2,1</w:t>
      </w:r>
      <w:r>
        <w:rPr>
          <w:rFonts w:ascii="Calibri" w:hAnsi="Calibri" w:cs="Calibri"/>
        </w:rPr>
        <w:t>†, Yang Li</w:t>
      </w:r>
      <w:r>
        <w:rPr>
          <w:rFonts w:ascii="Calibri" w:hAnsi="Calibri" w:cs="Calibri"/>
          <w:vertAlign w:val="superscript"/>
        </w:rPr>
        <w:t>4,1</w:t>
      </w:r>
      <w:r>
        <w:rPr>
          <w:rFonts w:ascii="Calibri" w:hAnsi="Calibri" w:cs="Calibri"/>
        </w:rPr>
        <w:t>†, Ke Zheng</w:t>
      </w:r>
      <w:r>
        <w:rPr>
          <w:rFonts w:ascii="Calibri" w:hAnsi="Calibri" w:cs="Calibri"/>
          <w:vertAlign w:val="superscript"/>
        </w:rPr>
        <w:t>1,2,3</w:t>
      </w:r>
      <w:r>
        <w:rPr>
          <w:rFonts w:ascii="Calibri" w:hAnsi="Calibri" w:cs="Calibri"/>
        </w:rPr>
        <w:t>†</w:t>
      </w:r>
    </w:p>
    <w:p w14:paraId="78DD2A94">
      <w:pPr>
        <w:jc w:val="both"/>
        <w:rPr>
          <w:rFonts w:ascii="Calibri" w:hAnsi="Calibri" w:cs="Calibri"/>
        </w:rPr>
      </w:pPr>
    </w:p>
    <w:p w14:paraId="57B775A9">
      <w:pPr>
        <w:jc w:val="both"/>
        <w:rPr>
          <w:rFonts w:ascii="Calibri" w:hAnsi="Calibri" w:cs="Calibri"/>
        </w:rPr>
      </w:pPr>
      <w:r>
        <w:rPr>
          <w:rFonts w:ascii="Calibri" w:hAnsi="Calibri" w:cs="Calibri"/>
          <w:vertAlign w:val="superscript"/>
          <w:lang w:bidi="ar"/>
        </w:rPr>
        <w:t>1</w:t>
      </w:r>
      <w:r>
        <w:rPr>
          <w:rFonts w:ascii="Calibri" w:hAnsi="Calibri" w:cs="Calibri"/>
          <w:lang w:bidi="ar"/>
        </w:rPr>
        <w:t>State Key Laboratory of Reproductive Medicine and Offspring Health, Nanjing Medical University, Nanjing, China</w:t>
      </w:r>
    </w:p>
    <w:p w14:paraId="3429C503">
      <w:pPr>
        <w:jc w:val="both"/>
        <w:rPr>
          <w:rFonts w:ascii="Calibri" w:hAnsi="Calibri" w:cs="Calibri"/>
        </w:rPr>
      </w:pPr>
      <w:r>
        <w:rPr>
          <w:rFonts w:ascii="Calibri" w:hAnsi="Calibri" w:cs="Calibri"/>
          <w:vertAlign w:val="superscript"/>
          <w:lang w:bidi="ar"/>
        </w:rPr>
        <w:t>2</w:t>
      </w:r>
      <w:r>
        <w:rPr>
          <w:rFonts w:ascii="Calibri" w:hAnsi="Calibri" w:cs="Calibri"/>
          <w:lang w:bidi="ar"/>
        </w:rPr>
        <w:t>Key Laboratory of Systems Biomedicine (Ministry of Education), Shanghai Center for Systems Biomedicine, Shanghai Jiao Tong University, Shanghai, China</w:t>
      </w:r>
    </w:p>
    <w:p w14:paraId="4177DE27">
      <w:pPr>
        <w:jc w:val="both"/>
        <w:rPr>
          <w:rFonts w:ascii="Calibri" w:hAnsi="Calibri" w:cs="Calibri"/>
          <w:lang w:bidi="ar"/>
        </w:rPr>
      </w:pPr>
      <w:r>
        <w:rPr>
          <w:rFonts w:ascii="Calibri" w:hAnsi="Calibri" w:cs="Calibri"/>
          <w:vertAlign w:val="superscript"/>
          <w:lang w:bidi="ar"/>
        </w:rPr>
        <w:t>3</w:t>
      </w:r>
      <w:r>
        <w:rPr>
          <w:rFonts w:ascii="Calibri" w:hAnsi="Calibri" w:cs="Calibri"/>
          <w:lang w:bidi="ar"/>
        </w:rPr>
        <w:t>School of Life Sciences and Biotechnology, Shanghai Jiao Tong University, Shanghai, China</w:t>
      </w:r>
    </w:p>
    <w:p w14:paraId="2E9264BF">
      <w:pPr>
        <w:jc w:val="both"/>
        <w:rPr>
          <w:rFonts w:ascii="Calibri" w:hAnsi="Calibri" w:cs="Calibri"/>
        </w:rPr>
      </w:pPr>
      <w:r>
        <w:rPr>
          <w:rFonts w:ascii="Calibri" w:hAnsi="Calibri" w:cs="Calibri"/>
          <w:vertAlign w:val="superscript"/>
        </w:rPr>
        <w:t>4</w:t>
      </w:r>
      <w:r>
        <w:rPr>
          <w:rFonts w:ascii="Calibri" w:hAnsi="Calibri" w:cs="Calibri"/>
          <w:lang w:bidi="ar"/>
        </w:rPr>
        <w:t>School of Life Science and Technology, China Pharmaceutical University, Nanjing, China</w:t>
      </w:r>
    </w:p>
    <w:p w14:paraId="412FC06A">
      <w:pPr>
        <w:jc w:val="both"/>
        <w:rPr>
          <w:rFonts w:ascii="Calibri" w:hAnsi="Calibri" w:cs="Calibri"/>
        </w:rPr>
      </w:pPr>
    </w:p>
    <w:p w14:paraId="4A4ABF8D">
      <w:pPr>
        <w:jc w:val="both"/>
        <w:rPr>
          <w:rFonts w:ascii="Calibri" w:hAnsi="Calibri" w:cs="Calibri"/>
          <w:b/>
          <w:bCs/>
        </w:rPr>
      </w:pPr>
      <w:r>
        <w:rPr>
          <w:rFonts w:ascii="Calibri" w:hAnsi="Calibri" w:cs="Calibri"/>
          <w:b/>
          <w:bCs/>
        </w:rPr>
        <w:t xml:space="preserve">*Email address of the co-authors: </w:t>
      </w:r>
    </w:p>
    <w:p w14:paraId="0D9071F7">
      <w:pPr>
        <w:jc w:val="both"/>
        <w:rPr>
          <w:rFonts w:ascii="Calibri" w:hAnsi="Calibri" w:cs="Calibri"/>
        </w:rPr>
      </w:pPr>
      <w:r>
        <w:rPr>
          <w:rFonts w:ascii="Calibri" w:hAnsi="Calibri" w:cs="Calibri"/>
        </w:rPr>
        <w:t xml:space="preserve">Lingxiu Tong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lingxiutong@stu.njmu.edu.cn</w:t>
      </w:r>
    </w:p>
    <w:p w14:paraId="7970D044">
      <w:pPr>
        <w:jc w:val="both"/>
        <w:rPr>
          <w:rFonts w:ascii="Calibri" w:hAnsi="Calibri" w:cs="Calibri"/>
        </w:rPr>
      </w:pPr>
      <w:r>
        <w:rPr>
          <w:rFonts w:ascii="Calibri" w:hAnsi="Calibri" w:cs="Calibri"/>
        </w:rPr>
        <w:t xml:space="preserve">Yiting Ye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 xml:space="preserve">yeyiting@stu.njmu.edu.cn </w:t>
      </w:r>
    </w:p>
    <w:p w14:paraId="77F2C21A">
      <w:pPr>
        <w:jc w:val="both"/>
        <w:rPr>
          <w:rFonts w:ascii="Calibri" w:hAnsi="Calibri" w:cs="Calibri"/>
        </w:rPr>
      </w:pPr>
      <w:r>
        <w:rPr>
          <w:rFonts w:ascii="Calibri" w:hAnsi="Calibri" w:cs="Calibri"/>
        </w:rPr>
        <w:t xml:space="preserve">Wanyin Jiang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jiangwy_5@stu.njmu.edu.cn</w:t>
      </w:r>
    </w:p>
    <w:p w14:paraId="370D53F6">
      <w:pPr>
        <w:jc w:val="both"/>
        <w:rPr>
          <w:rFonts w:ascii="Calibri" w:hAnsi="Calibri" w:cs="Calibri"/>
        </w:rPr>
      </w:pPr>
      <w:r>
        <w:rPr>
          <w:rFonts w:ascii="Calibri" w:hAnsi="Calibri" w:cs="Calibri"/>
        </w:rPr>
        <w:t xml:space="preserve">Yingying Ye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17637632768@163.com</w:t>
      </w:r>
    </w:p>
    <w:p w14:paraId="155AC93B">
      <w:pPr>
        <w:jc w:val="both"/>
        <w:rPr>
          <w:rFonts w:ascii="Calibri" w:hAnsi="Calibri" w:cs="Calibri"/>
        </w:rPr>
      </w:pPr>
      <w:r>
        <w:rPr>
          <w:rFonts w:ascii="Calibri" w:hAnsi="Calibri" w:cs="Calibri"/>
        </w:rPr>
        <w:t xml:space="preserve">Xiaolian Shi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Haibara_shi@163.com</w:t>
      </w:r>
    </w:p>
    <w:p w14:paraId="56E68D23">
      <w:pPr>
        <w:jc w:val="both"/>
        <w:rPr>
          <w:rFonts w:ascii="Calibri" w:hAnsi="Calibri" w:cs="Calibri"/>
        </w:rPr>
      </w:pPr>
      <w:r>
        <w:rPr>
          <w:rFonts w:ascii="Calibri" w:hAnsi="Calibri" w:cs="Calibri"/>
        </w:rPr>
        <w:t xml:space="preserve">Siyuan Song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ssynjmu@stu.njmu.edu.cn</w:t>
      </w:r>
    </w:p>
    <w:p w14:paraId="65C15419">
      <w:pPr>
        <w:jc w:val="both"/>
        <w:rPr>
          <w:rFonts w:ascii="Calibri" w:hAnsi="Calibri" w:cs="Calibri"/>
        </w:rPr>
      </w:pPr>
      <w:r>
        <w:rPr>
          <w:rFonts w:ascii="Calibri" w:hAnsi="Calibri" w:cs="Calibri"/>
        </w:rPr>
        <w:t xml:space="preserve">Lumei Zhou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15257854743@163.com</w:t>
      </w:r>
    </w:p>
    <w:p w14:paraId="3F5319B3">
      <w:pPr>
        <w:jc w:val="both"/>
        <w:rPr>
          <w:rFonts w:ascii="Calibri" w:hAnsi="Calibri" w:cs="Calibri"/>
        </w:rPr>
      </w:pPr>
    </w:p>
    <w:p w14:paraId="0F1B10BC">
      <w:pPr>
        <w:jc w:val="both"/>
        <w:rPr>
          <w:rFonts w:ascii="Calibri" w:hAnsi="Calibri" w:cs="Calibri"/>
          <w:b/>
          <w:bCs/>
        </w:rPr>
      </w:pPr>
      <w:r>
        <w:rPr>
          <w:rFonts w:ascii="Calibri" w:hAnsi="Calibri" w:cs="Calibri"/>
          <w:b/>
          <w:bCs/>
        </w:rPr>
        <w:t xml:space="preserve">†Email address of the Corresponding authors: </w:t>
      </w:r>
    </w:p>
    <w:p w14:paraId="79A6404C">
      <w:pPr>
        <w:jc w:val="both"/>
        <w:rPr>
          <w:rFonts w:ascii="Calibri" w:hAnsi="Calibri" w:cs="Calibri"/>
        </w:rPr>
      </w:pPr>
      <w:r>
        <w:rPr>
          <w:rFonts w:ascii="Calibri" w:hAnsi="Calibri" w:cs="Calibri"/>
        </w:rPr>
        <w:t xml:space="preserve">Lan Ye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 xml:space="preserve">lanye@sjtu.edu.cn </w:t>
      </w:r>
    </w:p>
    <w:p w14:paraId="0C42395E">
      <w:pPr>
        <w:jc w:val="both"/>
        <w:rPr>
          <w:rFonts w:ascii="Calibri" w:hAnsi="Calibri" w:cs="Calibri"/>
        </w:rPr>
      </w:pPr>
      <w:r>
        <w:rPr>
          <w:rFonts w:ascii="Calibri" w:hAnsi="Calibri" w:cs="Calibri"/>
        </w:rPr>
        <w:t xml:space="preserve">Yang Li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 xml:space="preserve">yangli@cpu.edu.cn </w:t>
      </w:r>
    </w:p>
    <w:p w14:paraId="1F45FB10">
      <w:pPr>
        <w:jc w:val="both"/>
        <w:rPr>
          <w:rFonts w:ascii="Calibri" w:hAnsi="Calibri" w:cs="Calibri"/>
        </w:rPr>
      </w:pPr>
      <w:r>
        <w:rPr>
          <w:rFonts w:ascii="Calibri" w:hAnsi="Calibri" w:cs="Calibri"/>
        </w:rPr>
        <w:t xml:space="preserve">Ke Zheng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kezheng@njmu.edu.cn</w:t>
      </w:r>
    </w:p>
    <w:p w14:paraId="6C66001A">
      <w:pPr>
        <w:autoSpaceDE w:val="0"/>
        <w:autoSpaceDN w:val="0"/>
        <w:adjustRightInd w:val="0"/>
        <w:jc w:val="both"/>
        <w:rPr>
          <w:rFonts w:ascii="Calibri" w:hAnsi="Calibri" w:cs="Calibri"/>
          <w:i/>
          <w:iCs/>
        </w:rPr>
      </w:pPr>
      <w:bookmarkStart w:id="1" w:name="kix.dnstqay1kwjl" w:colFirst="0" w:colLast="0"/>
      <w:bookmarkEnd w:id="1"/>
    </w:p>
    <w:p w14:paraId="316CC6DA">
      <w:pPr>
        <w:autoSpaceDE w:val="0"/>
        <w:autoSpaceDN w:val="0"/>
        <w:adjustRightInd w:val="0"/>
        <w:jc w:val="both"/>
        <w:rPr>
          <w:rFonts w:ascii="Calibri" w:hAnsi="Calibri" w:cs="Calibri"/>
          <w:i/>
          <w:iCs/>
        </w:rPr>
      </w:pPr>
      <w:r>
        <w:rPr>
          <w:rFonts w:ascii="Calibri" w:hAnsi="Calibri" w:cs="Calibri"/>
          <w:i/>
          <w:iCs/>
        </w:rPr>
        <w:t>*These authors contributed equally</w:t>
      </w:r>
    </w:p>
    <w:p w14:paraId="5ABD54F3">
      <w:pPr>
        <w:jc w:val="both"/>
        <w:rPr>
          <w:rFonts w:ascii="Calibri" w:hAnsi="Calibri" w:cs="Calibri"/>
        </w:rPr>
      </w:pPr>
    </w:p>
    <w:p w14:paraId="0DEE7CB4">
      <w:pPr>
        <w:jc w:val="both"/>
        <w:rPr>
          <w:rFonts w:ascii="Calibri" w:hAnsi="Calibri" w:cs="Calibri"/>
        </w:rPr>
      </w:pPr>
      <w:r>
        <w:rPr>
          <w:rFonts w:ascii="Calibri" w:hAnsi="Calibri" w:cs="Calibri"/>
          <w:b/>
          <w:bCs/>
        </w:rPr>
        <w:t>Keywords:</w:t>
      </w:r>
      <w:r>
        <w:rPr>
          <w:rFonts w:ascii="Calibri" w:hAnsi="Calibri" w:cs="Calibri"/>
        </w:rPr>
        <w:t xml:space="preserve"> </w:t>
      </w:r>
    </w:p>
    <w:p w14:paraId="2C70DAB3">
      <w:pPr>
        <w:jc w:val="both"/>
        <w:rPr>
          <w:rFonts w:ascii="Calibri" w:hAnsi="Calibri" w:cs="Calibri"/>
          <w:b/>
          <w:bCs/>
        </w:rPr>
      </w:pPr>
      <w:r>
        <w:rPr>
          <w:rFonts w:ascii="Calibri" w:hAnsi="Calibri" w:cs="Calibri"/>
        </w:rPr>
        <w:t xml:space="preserve">lncRNA, </w:t>
      </w:r>
      <w:r>
        <w:rPr>
          <w:rFonts w:ascii="Calibri" w:hAnsi="Calibri" w:cs="Calibri"/>
          <w:i/>
          <w:iCs/>
        </w:rPr>
        <w:t>Tug1</w:t>
      </w:r>
      <w:r>
        <w:rPr>
          <w:rFonts w:ascii="Calibri" w:hAnsi="Calibri" w:cs="Calibri"/>
        </w:rPr>
        <w:t>, RNA-binding protein (RBP), ChIRP, eCLIP, UV crosslinking, direct interaction, orthogonal validation, mouse testis</w:t>
      </w:r>
    </w:p>
    <w:p w14:paraId="0082D880">
      <w:pPr>
        <w:jc w:val="both"/>
        <w:rPr>
          <w:rFonts w:ascii="Calibri" w:hAnsi="Calibri" w:cs="Calibri"/>
        </w:rPr>
      </w:pPr>
    </w:p>
    <w:p w14:paraId="58CBA8BD">
      <w:pPr>
        <w:jc w:val="both"/>
        <w:rPr>
          <w:rFonts w:ascii="Calibri" w:hAnsi="Calibri" w:cs="Calibri"/>
        </w:rPr>
      </w:pPr>
      <w:r>
        <w:rPr>
          <w:rFonts w:ascii="Calibri" w:hAnsi="Calibri" w:cs="Calibri"/>
          <w:b/>
        </w:rPr>
        <w:t>SUMMARY:</w:t>
      </w:r>
      <w:r>
        <w:rPr>
          <w:rFonts w:ascii="Calibri" w:hAnsi="Calibri" w:cs="Calibri"/>
        </w:rPr>
        <w:t xml:space="preserve"> </w:t>
      </w:r>
    </w:p>
    <w:p w14:paraId="36B86750">
      <w:pPr>
        <w:jc w:val="both"/>
        <w:rPr>
          <w:rFonts w:ascii="Calibri" w:hAnsi="Calibri" w:cs="Calibri"/>
        </w:rPr>
      </w:pPr>
      <w:r>
        <w:rPr>
          <w:rFonts w:ascii="Calibri" w:hAnsi="Calibri" w:cs="Calibri"/>
        </w:rPr>
        <w:t>A UV-based ChIRP method to identify direct lncRNA-protein interactions.</w:t>
      </w:r>
    </w:p>
    <w:p w14:paraId="5B604679">
      <w:pPr>
        <w:jc w:val="both"/>
        <w:rPr>
          <w:rFonts w:ascii="Calibri" w:hAnsi="Calibri" w:cs="Calibri"/>
          <w:b/>
        </w:rPr>
      </w:pPr>
    </w:p>
    <w:p w14:paraId="1BE7DDCB">
      <w:pPr>
        <w:jc w:val="both"/>
        <w:rPr>
          <w:rFonts w:ascii="Calibri" w:hAnsi="Calibri" w:cs="Calibri"/>
          <w:b/>
        </w:rPr>
      </w:pPr>
      <w:r>
        <w:rPr>
          <w:rFonts w:ascii="Calibri" w:hAnsi="Calibri" w:cs="Calibri"/>
          <w:b/>
        </w:rPr>
        <w:t>ABSTRACT:</w:t>
      </w:r>
    </w:p>
    <w:p w14:paraId="2A2BC9FF">
      <w:pPr>
        <w:jc w:val="both"/>
        <w:rPr>
          <w:rFonts w:ascii="Calibri" w:hAnsi="Calibri" w:cs="Calibri"/>
          <w:bCs/>
        </w:rPr>
      </w:pPr>
      <w:r>
        <w:rPr>
          <w:rFonts w:ascii="Calibri" w:hAnsi="Calibri" w:cs="Calibri"/>
          <w:bCs/>
        </w:rPr>
        <w:t xml:space="preserve">Long non-coding RNAs (lncRNAs) have emerged as important regulators of diverse biological processes. However, the molecular mechanisms underlying the functions of most lncRNAs remain poorly understood. Identifying interacting proteins, particularly RNA-binding proteins (RBPs), is a key strategy for elucidating lncRNA function. Among available approaches, comprehensive identification of RNA-binding proteins (ChIRP) coupled with mass spectrometry is widely used because of its straightforward probe design and simple workflow. Conventional ChIRP relies on paraformaldehyde (PFA) crosslinking, which captures both direct RNA-protein contacts and indirect interactions mediated by bridging factors. In contrast, UV crosslinking combined with stringent washing conditions preferentially preserves direct RNA-protein interactions. Using the lncRNA </w:t>
      </w:r>
      <w:r>
        <w:rPr>
          <w:rFonts w:ascii="Calibri" w:hAnsi="Calibri" w:cs="Calibri"/>
          <w:bCs/>
          <w:i/>
          <w:iCs/>
        </w:rPr>
        <w:t>Tug1</w:t>
      </w:r>
      <w:r>
        <w:rPr>
          <w:rFonts w:ascii="Calibri" w:hAnsi="Calibri" w:cs="Calibri"/>
          <w:bCs/>
        </w:rPr>
        <w:t xml:space="preserve"> as a model, UV crosslinking and PFA crosslinking were compared within the ChIRP framework in cultured cells, demonstrating that UV-based ChIRP enriches for direct lncRNA-protein interactions. This UV-based workflow was subsequently extended to mouse testes, in which tissues were dissociated into single-cell suspensions prior to UV crosslinking, enabling the identification of </w:t>
      </w:r>
      <w:r>
        <w:rPr>
          <w:rFonts w:ascii="Calibri" w:hAnsi="Calibri" w:cs="Calibri"/>
          <w:bCs/>
          <w:i/>
          <w:iCs/>
        </w:rPr>
        <w:t>Tug1</w:t>
      </w:r>
      <w:r>
        <w:rPr>
          <w:rFonts w:ascii="Calibri" w:hAnsi="Calibri" w:cs="Calibri"/>
          <w:bCs/>
        </w:rPr>
        <w:t>-binding proteins in a native tissue context. Comparison with cell line-derived interactomes revealed both shared and tissue-specific interactors. Two shared direct interactions were independently validated by enhanced crosslinking immunoprecipitation (eCLIP). This UV-based ChIRP approach is referred to as cPDiRT (capturing proteins directly interacting with an RNA target). Together, cPDiRT enables the identification of lncRNA-binding proteins in both cultured cells and native tissues. The combination of tissue dissociation and UV crosslinking provides a broadly applicable strategy for studying direct lncRNA-protein interactions across diverse organ systems.</w:t>
      </w:r>
    </w:p>
    <w:p w14:paraId="59BD4DD2">
      <w:pPr>
        <w:jc w:val="both"/>
        <w:rPr>
          <w:rFonts w:ascii="Calibri" w:hAnsi="Calibri" w:cs="Calibri"/>
        </w:rPr>
      </w:pPr>
    </w:p>
    <w:p w14:paraId="3E219411">
      <w:pPr>
        <w:jc w:val="both"/>
        <w:rPr>
          <w:rFonts w:ascii="Calibri" w:hAnsi="Calibri" w:cs="Calibri"/>
          <w:b/>
        </w:rPr>
      </w:pPr>
      <w:bookmarkStart w:id="2" w:name="2et92p0" w:colFirst="0" w:colLast="0"/>
      <w:bookmarkEnd w:id="2"/>
      <w:r>
        <w:rPr>
          <w:rFonts w:ascii="Calibri" w:hAnsi="Calibri" w:cs="Calibri"/>
          <w:b/>
        </w:rPr>
        <w:t>INTRODUCTION:</w:t>
      </w:r>
    </w:p>
    <w:p w14:paraId="293A1A6E">
      <w:pPr>
        <w:jc w:val="both"/>
        <w:rPr>
          <w:rFonts w:ascii="Calibri" w:hAnsi="Calibri" w:cs="Calibri"/>
          <w:bCs/>
        </w:rPr>
      </w:pPr>
      <w:r>
        <w:rPr>
          <w:rFonts w:ascii="Calibri" w:hAnsi="Calibri" w:cs="Calibri"/>
          <w:bCs/>
        </w:rPr>
        <w:t>Recent high-throughput transcriptomic studies have uncovered thousands of long non-coding RNAs (lncRNAs) that participate in diverse biological processes, ranging from chromatin organization to cellular signaling</w:t>
      </w:r>
      <w:r>
        <w:rPr>
          <w:rFonts w:ascii="Calibri" w:hAnsi="Calibri" w:cs="Calibri"/>
          <w:bCs/>
          <w:vertAlign w:val="superscript"/>
        </w:rPr>
        <w:t>1,2</w:t>
      </w:r>
      <w:r>
        <w:rPr>
          <w:rFonts w:ascii="Calibri" w:hAnsi="Calibri" w:cs="Calibri"/>
          <w:bCs/>
        </w:rPr>
        <w:t>. Despite their widespread expression and functional importance, the molecular mechanisms of most lncRNAs remain poorly defined. A major obstacle is the identification of their physical protein partners, particularly RNA-binding proteins (RBPs)</w:t>
      </w:r>
      <w:r>
        <w:rPr>
          <w:rFonts w:ascii="Calibri" w:hAnsi="Calibri" w:cs="Calibri"/>
          <w:bCs/>
          <w:vertAlign w:val="superscript"/>
        </w:rPr>
        <w:t>3–5</w:t>
      </w:r>
      <w:r>
        <w:rPr>
          <w:rFonts w:ascii="Calibri" w:hAnsi="Calibri" w:cs="Calibri"/>
          <w:bCs/>
        </w:rPr>
        <w:t>.</w:t>
      </w:r>
    </w:p>
    <w:p w14:paraId="3514C807">
      <w:pPr>
        <w:jc w:val="both"/>
        <w:rPr>
          <w:rFonts w:ascii="Calibri" w:hAnsi="Calibri" w:cs="Calibri"/>
          <w:bCs/>
        </w:rPr>
      </w:pPr>
    </w:p>
    <w:p w14:paraId="794A74C1">
      <w:pPr>
        <w:jc w:val="both"/>
        <w:rPr>
          <w:rFonts w:ascii="Calibri" w:hAnsi="Calibri" w:cs="Calibri"/>
          <w:bCs/>
        </w:rPr>
      </w:pPr>
      <w:r>
        <w:rPr>
          <w:rFonts w:ascii="Calibri" w:hAnsi="Calibri" w:cs="Calibri"/>
          <w:bCs/>
        </w:rPr>
        <w:t>Current RNA-centric methods primarily rely on chemical crosslinking, which captures both direct and indirect RNA-protein interactions. As a result, these approaches are more suitable for global interactome mapping than for identifying bona fide direct contacts</w:t>
      </w:r>
      <w:r>
        <w:rPr>
          <w:rFonts w:ascii="Calibri" w:hAnsi="Calibri" w:cs="Calibri"/>
          <w:bCs/>
          <w:vertAlign w:val="superscript"/>
        </w:rPr>
        <w:t>6</w:t>
      </w:r>
      <w:r>
        <w:rPr>
          <w:rFonts w:ascii="Calibri" w:hAnsi="Calibri" w:cs="Calibri"/>
          <w:bCs/>
        </w:rPr>
        <w:t>. Comprehensive identification of RNA-binding proteins followed by mass spectrometry (ChIRP-MS) is a widely used technique for mapping lncRNA-RBP interactions because of its straightforward probe design and efficient workflow</w:t>
      </w:r>
      <w:r>
        <w:rPr>
          <w:rFonts w:ascii="Calibri" w:hAnsi="Calibri" w:cs="Calibri"/>
          <w:bCs/>
          <w:vertAlign w:val="superscript"/>
        </w:rPr>
        <w:t>7,8</w:t>
      </w:r>
      <w:r>
        <w:rPr>
          <w:rFonts w:ascii="Calibri" w:hAnsi="Calibri" w:cs="Calibri"/>
          <w:bCs/>
        </w:rPr>
        <w:t>. Conventional ChIRP-MS uses paraformaldehyde (PFA) crosslinking, which captures both direct RNA-protein contacts and indirect associations mediated by bridging factors</w:t>
      </w:r>
      <w:r>
        <w:rPr>
          <w:rFonts w:ascii="Calibri" w:hAnsi="Calibri" w:cs="Calibri"/>
          <w:bCs/>
          <w:vertAlign w:val="superscript"/>
        </w:rPr>
        <w:t>9,10</w:t>
      </w:r>
      <w:r>
        <w:rPr>
          <w:rFonts w:ascii="Calibri" w:hAnsi="Calibri" w:cs="Calibri"/>
          <w:bCs/>
        </w:rPr>
        <w:t>.</w:t>
      </w:r>
    </w:p>
    <w:p w14:paraId="386E0381">
      <w:pPr>
        <w:jc w:val="both"/>
        <w:rPr>
          <w:rFonts w:ascii="Calibri" w:hAnsi="Calibri" w:cs="Calibri"/>
          <w:bCs/>
        </w:rPr>
      </w:pPr>
    </w:p>
    <w:p w14:paraId="6F893B36">
      <w:pPr>
        <w:jc w:val="both"/>
        <w:rPr>
          <w:rFonts w:ascii="Calibri" w:hAnsi="Calibri" w:cs="Calibri"/>
          <w:bCs/>
        </w:rPr>
      </w:pPr>
      <w:r>
        <w:rPr>
          <w:rFonts w:ascii="Calibri" w:hAnsi="Calibri" w:cs="Calibri"/>
          <w:bCs/>
        </w:rPr>
        <w:t>In contrast, UV crosslinking at 254 nm offers a critical advantage. It covalently links RNA and proteins only when they are in near-zero-distance contact (typically &lt;1 Å)</w:t>
      </w:r>
      <w:r>
        <w:rPr>
          <w:rFonts w:ascii="Calibri" w:hAnsi="Calibri" w:cs="Calibri"/>
          <w:bCs/>
          <w:vertAlign w:val="superscript"/>
        </w:rPr>
        <w:t>11</w:t>
      </w:r>
      <w:r>
        <w:rPr>
          <w:rFonts w:ascii="Calibri" w:hAnsi="Calibri" w:cs="Calibri"/>
          <w:bCs/>
        </w:rPr>
        <w:t>. This process converts hydrogen bonds into stable covalent bonds and enables stringent high-salt washing conditions that remove non-covalently bound indirect interactors. Consequently, UV-based approaches provide greater specificity for direct RNA-protein interactions than chemical crosslinking methods</w:t>
      </w:r>
      <w:r>
        <w:rPr>
          <w:rFonts w:ascii="Calibri" w:hAnsi="Calibri" w:cs="Calibri"/>
          <w:bCs/>
          <w:vertAlign w:val="superscript"/>
        </w:rPr>
        <w:t>12,13</w:t>
      </w:r>
      <w:r>
        <w:rPr>
          <w:rFonts w:ascii="Calibri" w:hAnsi="Calibri" w:cs="Calibri"/>
          <w:bCs/>
        </w:rPr>
        <w:t>. Nevertheless, UV-based approaches remain underutilized in tissue-derived lncRNA interactome studies, largely due to concerns about crosslinking efficiency and limited UV penetration.</w:t>
      </w:r>
    </w:p>
    <w:p w14:paraId="7EB16E2A">
      <w:pPr>
        <w:jc w:val="both"/>
        <w:rPr>
          <w:rFonts w:ascii="Calibri" w:hAnsi="Calibri" w:cs="Calibri"/>
          <w:bCs/>
        </w:rPr>
      </w:pPr>
    </w:p>
    <w:p w14:paraId="77DC42A8">
      <w:pPr>
        <w:jc w:val="both"/>
        <w:rPr>
          <w:rFonts w:ascii="Calibri" w:hAnsi="Calibri" w:cs="Calibri"/>
          <w:bCs/>
        </w:rPr>
      </w:pPr>
      <w:r>
        <w:rPr>
          <w:rFonts w:ascii="Calibri" w:hAnsi="Calibri" w:cs="Calibri"/>
          <w:bCs/>
        </w:rPr>
        <w:t xml:space="preserve">To investigate direct lncRNA-protein interactions in a physiologically relevant context, the lncRNA </w:t>
      </w:r>
      <w:r>
        <w:rPr>
          <w:rFonts w:ascii="Calibri" w:hAnsi="Calibri" w:cs="Calibri"/>
          <w:bCs/>
          <w:i/>
          <w:iCs/>
        </w:rPr>
        <w:t>Tug1</w:t>
      </w:r>
      <w:r>
        <w:rPr>
          <w:rFonts w:ascii="Calibri" w:hAnsi="Calibri" w:cs="Calibri"/>
          <w:bCs/>
        </w:rPr>
        <w:t xml:space="preserve"> was selected as a model system. </w:t>
      </w:r>
      <w:r>
        <w:rPr>
          <w:rFonts w:ascii="Calibri" w:hAnsi="Calibri" w:cs="Calibri"/>
          <w:bCs/>
          <w:i/>
          <w:iCs/>
        </w:rPr>
        <w:t>Tug1</w:t>
      </w:r>
      <w:r>
        <w:rPr>
          <w:rFonts w:ascii="Calibri" w:hAnsi="Calibri" w:cs="Calibri"/>
          <w:bCs/>
        </w:rPr>
        <w:t xml:space="preserve"> represents an ideal benchmark for validating a tissue-compatible direct-interaction workflow because of its severe knockout phenotype and high enrichment in the testis. Genetic ablation of </w:t>
      </w:r>
      <w:r>
        <w:rPr>
          <w:rFonts w:ascii="Calibri" w:hAnsi="Calibri" w:cs="Calibri"/>
          <w:bCs/>
          <w:i/>
          <w:iCs/>
        </w:rPr>
        <w:t>Tug1</w:t>
      </w:r>
      <w:r>
        <w:rPr>
          <w:rFonts w:ascii="Calibri" w:hAnsi="Calibri" w:cs="Calibri"/>
          <w:bCs/>
        </w:rPr>
        <w:t xml:space="preserve"> results in complete male sterility, impaired spermatogenesis, and abnormal sperm morphology</w:t>
      </w:r>
      <w:r>
        <w:rPr>
          <w:rFonts w:ascii="Calibri" w:hAnsi="Calibri" w:cs="Calibri"/>
          <w:bCs/>
          <w:vertAlign w:val="superscript"/>
        </w:rPr>
        <w:t>14</w:t>
      </w:r>
      <w:r>
        <w:rPr>
          <w:rFonts w:ascii="Calibri" w:hAnsi="Calibri" w:cs="Calibri"/>
          <w:bCs/>
        </w:rPr>
        <w:t xml:space="preserve">. In addition, </w:t>
      </w:r>
      <w:r>
        <w:rPr>
          <w:rFonts w:ascii="Calibri" w:hAnsi="Calibri" w:cs="Calibri"/>
          <w:bCs/>
          <w:i/>
          <w:iCs/>
        </w:rPr>
        <w:t>Tug1</w:t>
      </w:r>
      <w:r>
        <w:rPr>
          <w:rFonts w:ascii="Calibri" w:hAnsi="Calibri" w:cs="Calibri"/>
          <w:bCs/>
        </w:rPr>
        <w:t xml:space="preserve"> supports Sertoli cell function and blood-testis barrier integrity in high-fat diet mice</w:t>
      </w:r>
      <w:r>
        <w:rPr>
          <w:rFonts w:ascii="Calibri" w:hAnsi="Calibri" w:cs="Calibri"/>
          <w:bCs/>
          <w:vertAlign w:val="superscript"/>
        </w:rPr>
        <w:t>15</w:t>
      </w:r>
      <w:r>
        <w:rPr>
          <w:rFonts w:ascii="Calibri" w:hAnsi="Calibri" w:cs="Calibri"/>
          <w:bCs/>
        </w:rPr>
        <w:t xml:space="preserve">. Despite these well-established phenotypes, the direct protein partners that mediate </w:t>
      </w:r>
      <w:r>
        <w:rPr>
          <w:rFonts w:ascii="Calibri" w:hAnsi="Calibri" w:cs="Calibri"/>
          <w:bCs/>
          <w:i/>
          <w:iCs/>
        </w:rPr>
        <w:t>Tug1</w:t>
      </w:r>
      <w:r>
        <w:rPr>
          <w:rFonts w:ascii="Calibri" w:hAnsi="Calibri" w:cs="Calibri"/>
          <w:bCs/>
        </w:rPr>
        <w:t xml:space="preserve"> function in the testis—an organ expressing large numbers of RBPs that have recently been experimentally profiled</w:t>
      </w:r>
      <w:r>
        <w:rPr>
          <w:rFonts w:ascii="Calibri" w:hAnsi="Calibri" w:cs="Calibri"/>
          <w:bCs/>
          <w:vertAlign w:val="superscript"/>
        </w:rPr>
        <w:t>16</w:t>
      </w:r>
      <w:r>
        <w:rPr>
          <w:rFonts w:ascii="Calibri" w:hAnsi="Calibri" w:cs="Calibri"/>
          <w:bCs/>
        </w:rPr>
        <w:t>—remain unknown. This knowledge gap largely reflects the fact that most lncRNA-protein interaction mapping methods have been developed for cultured cell systems.</w:t>
      </w:r>
    </w:p>
    <w:p w14:paraId="57F61B8B">
      <w:pPr>
        <w:jc w:val="both"/>
        <w:rPr>
          <w:rFonts w:ascii="Calibri" w:hAnsi="Calibri" w:cs="Calibri"/>
          <w:bCs/>
        </w:rPr>
      </w:pPr>
    </w:p>
    <w:p w14:paraId="178B8EB9">
      <w:pPr>
        <w:jc w:val="both"/>
        <w:rPr>
          <w:rFonts w:ascii="Calibri" w:hAnsi="Calibri" w:cs="Calibri"/>
          <w:bCs/>
        </w:rPr>
      </w:pPr>
      <w:r>
        <w:rPr>
          <w:rFonts w:ascii="Calibri" w:hAnsi="Calibri" w:cs="Calibri"/>
          <w:bCs/>
        </w:rPr>
        <w:t xml:space="preserve">To address this limitation, the ChIRP framework was modified by replacing PFA crosslinking with UV crosslinking to capture proteins that directly interact with </w:t>
      </w:r>
      <w:r>
        <w:rPr>
          <w:rFonts w:ascii="Calibri" w:hAnsi="Calibri" w:cs="Calibri"/>
          <w:bCs/>
          <w:i/>
          <w:iCs/>
        </w:rPr>
        <w:t>Tug1</w:t>
      </w:r>
      <w:r>
        <w:rPr>
          <w:rFonts w:ascii="Calibri" w:hAnsi="Calibri" w:cs="Calibri"/>
          <w:bCs/>
        </w:rPr>
        <w:t>. Candidate interactions were independently validated by enhanced crosslinking immunoprecipitation followed by deep sequencing (eCLIP-seq)</w:t>
      </w:r>
      <w:r>
        <w:rPr>
          <w:rFonts w:ascii="Calibri" w:hAnsi="Calibri" w:cs="Calibri"/>
          <w:bCs/>
          <w:vertAlign w:val="superscript"/>
        </w:rPr>
        <w:t>17</w:t>
      </w:r>
      <w:r>
        <w:rPr>
          <w:rFonts w:ascii="Calibri" w:hAnsi="Calibri" w:cs="Calibri"/>
          <w:bCs/>
        </w:rPr>
        <w:t>. The workflow was further extended to tissue applications by dissociating fresh mouse testicular tissue into single cells prior to UV crosslinking. This optimized approach was designated cPDiRT (capturing proteins directly interacting with an RNA target).</w:t>
      </w:r>
    </w:p>
    <w:p w14:paraId="5FEEFFE9">
      <w:pPr>
        <w:jc w:val="both"/>
        <w:rPr>
          <w:rFonts w:ascii="Calibri" w:hAnsi="Calibri" w:cs="Calibri"/>
          <w:bCs/>
        </w:rPr>
      </w:pPr>
    </w:p>
    <w:p w14:paraId="730D2800">
      <w:pPr>
        <w:jc w:val="both"/>
        <w:rPr>
          <w:rFonts w:ascii="Calibri" w:hAnsi="Calibri" w:cs="Calibri"/>
          <w:bCs/>
        </w:rPr>
      </w:pPr>
      <w:r>
        <w:rPr>
          <w:rFonts w:ascii="Calibri" w:hAnsi="Calibri" w:cs="Calibri"/>
          <w:bCs/>
        </w:rPr>
        <w:t xml:space="preserve">Application of cPDiRT to </w:t>
      </w:r>
      <w:r>
        <w:rPr>
          <w:rFonts w:ascii="Calibri" w:hAnsi="Calibri" w:cs="Calibri"/>
          <w:bCs/>
          <w:i/>
          <w:iCs/>
        </w:rPr>
        <w:t>Tug1</w:t>
      </w:r>
      <w:r>
        <w:rPr>
          <w:rFonts w:ascii="Calibri" w:hAnsi="Calibri" w:cs="Calibri"/>
          <w:bCs/>
        </w:rPr>
        <w:t xml:space="preserve"> in the mouse testis enabled direct-interaction mapping in a native tissue context. Parallel experiments in cultured cells provided a side-by-side comparison of PFA-based and UV-based interaction profiles. Combined with independent eCLIP validation, this approach generated a high-confidence set of molecular partners that may contribute to </w:t>
      </w:r>
      <w:r>
        <w:rPr>
          <w:rFonts w:ascii="Calibri" w:hAnsi="Calibri" w:cs="Calibri"/>
          <w:bCs/>
          <w:i/>
          <w:iCs/>
        </w:rPr>
        <w:t xml:space="preserve">Tug1 </w:t>
      </w:r>
      <w:r>
        <w:rPr>
          <w:rFonts w:ascii="Calibri" w:hAnsi="Calibri" w:cs="Calibri"/>
          <w:bCs/>
        </w:rPr>
        <w:t xml:space="preserve">function during spermatogenesis. The protocol presented here enables the capture of proteins that directly interact with a target lncRNA in both cultured cells and native tissues. By defining the direct interactome of </w:t>
      </w:r>
      <w:r>
        <w:rPr>
          <w:rFonts w:ascii="Calibri" w:hAnsi="Calibri" w:cs="Calibri"/>
          <w:bCs/>
          <w:i/>
          <w:iCs/>
        </w:rPr>
        <w:t>Tug1</w:t>
      </w:r>
      <w:r>
        <w:rPr>
          <w:rFonts w:ascii="Calibri" w:hAnsi="Calibri" w:cs="Calibri"/>
          <w:bCs/>
        </w:rPr>
        <w:t xml:space="preserve"> in the testis, this method advances mechanistic studies of a fertility-essential lncRNA and provides a generalizable platform for investigating lncRNA-protein interactions in reproductive and other complex tissues.</w:t>
      </w:r>
    </w:p>
    <w:p w14:paraId="16363772">
      <w:pPr>
        <w:jc w:val="both"/>
        <w:rPr>
          <w:rFonts w:ascii="Calibri" w:hAnsi="Calibri" w:cs="Calibri"/>
          <w:b/>
        </w:rPr>
      </w:pPr>
    </w:p>
    <w:p w14:paraId="4578D879">
      <w:pPr>
        <w:jc w:val="both"/>
        <w:rPr>
          <w:rFonts w:ascii="Calibri" w:hAnsi="Calibri" w:cs="Calibri"/>
          <w:b/>
        </w:rPr>
      </w:pPr>
      <w:r>
        <w:rPr>
          <w:rFonts w:ascii="Calibri" w:hAnsi="Calibri" w:cs="Calibri"/>
          <w:b/>
        </w:rPr>
        <w:t>PROTOCOL:</w:t>
      </w:r>
    </w:p>
    <w:p w14:paraId="674A6A67">
      <w:pPr>
        <w:jc w:val="both"/>
        <w:rPr>
          <w:rFonts w:ascii="Calibri" w:hAnsi="Calibri" w:cs="Calibri"/>
          <w:bCs/>
        </w:rPr>
      </w:pPr>
      <w:r>
        <w:rPr>
          <w:rFonts w:ascii="Calibri" w:hAnsi="Calibri" w:cs="Calibri"/>
          <w:bCs/>
        </w:rPr>
        <w:t xml:space="preserve">All solutions were prepared using nuclease-free, protease-free ultrapure water and reagents. All reagents and equipment are listed in the </w:t>
      </w:r>
      <w:r>
        <w:rPr>
          <w:rFonts w:ascii="Calibri" w:hAnsi="Calibri" w:cs="Calibri"/>
          <w:b/>
        </w:rPr>
        <w:t>Table of Materials</w:t>
      </w:r>
      <w:r>
        <w:rPr>
          <w:rFonts w:ascii="Calibri" w:hAnsi="Calibri" w:cs="Calibri"/>
          <w:bCs/>
        </w:rPr>
        <w:t xml:space="preserve">. </w:t>
      </w:r>
    </w:p>
    <w:p w14:paraId="1F6F91BA">
      <w:pPr>
        <w:jc w:val="both"/>
        <w:rPr>
          <w:rFonts w:ascii="Calibri" w:hAnsi="Calibri" w:cs="Calibri"/>
          <w:bCs/>
        </w:rPr>
      </w:pPr>
    </w:p>
    <w:p w14:paraId="2CE0EF73">
      <w:pPr>
        <w:jc w:val="both"/>
        <w:rPr>
          <w:rFonts w:ascii="Calibri" w:hAnsi="Calibri" w:cs="Calibri"/>
          <w:bCs/>
        </w:rPr>
      </w:pPr>
      <w:r>
        <w:rPr>
          <w:rFonts w:ascii="Calibri" w:hAnsi="Calibri" w:cs="Calibri"/>
          <w:bCs/>
        </w:rPr>
        <w:t xml:space="preserve">All animal experiments were approved by the Animal Ethics Committee of Nanjing Medical University (Approval No.: IACUC-1812003-4) and were conducted in accordance with the </w:t>
      </w:r>
      <w:r>
        <w:rPr>
          <w:rFonts w:ascii="Calibri" w:hAnsi="Calibri" w:cs="Calibri"/>
          <w:bCs/>
          <w:i/>
          <w:iCs/>
        </w:rPr>
        <w:t>Guide for the Care and Use of Laboratory Animals</w:t>
      </w:r>
      <w:r>
        <w:rPr>
          <w:rFonts w:ascii="Calibri" w:hAnsi="Calibri" w:cs="Calibri"/>
          <w:bCs/>
        </w:rPr>
        <w:t xml:space="preserve"> (National Research Council, 8th edition). Maintain male C57BL/6 mice (4 weeks old) under a 12 h light/12 h dark cycle with ad libitum access to food and water. Minimize animal suffering by using the fewest animals necessary to achieve statistical significance. Euthanize mice by CO₂ inhalation followed by cervical dislocation according to approved institutional protocols.</w:t>
      </w:r>
    </w:p>
    <w:p w14:paraId="6F01E27F">
      <w:pPr>
        <w:jc w:val="both"/>
        <w:rPr>
          <w:rFonts w:ascii="Calibri" w:hAnsi="Calibri" w:cs="Calibri"/>
          <w:bCs/>
        </w:rPr>
      </w:pPr>
    </w:p>
    <w:p w14:paraId="4C4ED62F">
      <w:pPr>
        <w:jc w:val="both"/>
        <w:rPr>
          <w:rFonts w:ascii="Calibri" w:hAnsi="Calibri" w:cs="Calibri"/>
          <w:b/>
          <w:bCs/>
        </w:rPr>
      </w:pPr>
      <w:r>
        <w:rPr>
          <w:rFonts w:ascii="Calibri" w:hAnsi="Calibri" w:cs="Calibri"/>
          <w:b/>
          <w:bCs/>
        </w:rPr>
        <w:t>1. Prepare buffers</w:t>
      </w:r>
    </w:p>
    <w:p w14:paraId="631ABB19">
      <w:pPr>
        <w:jc w:val="both"/>
        <w:rPr>
          <w:rFonts w:ascii="Calibri" w:hAnsi="Calibri" w:cs="Calibri"/>
        </w:rPr>
      </w:pPr>
    </w:p>
    <w:p w14:paraId="077BA6E3">
      <w:pPr>
        <w:jc w:val="both"/>
        <w:rPr>
          <w:rFonts w:ascii="Calibri" w:hAnsi="Calibri" w:cs="Calibri"/>
        </w:rPr>
      </w:pPr>
      <w:r>
        <w:rPr>
          <w:rFonts w:ascii="Calibri" w:hAnsi="Calibri" w:cs="Calibri"/>
        </w:rPr>
        <w:t>1.1 Prepare cell lysis buffer</w:t>
      </w:r>
    </w:p>
    <w:p w14:paraId="7335395E">
      <w:pPr>
        <w:jc w:val="both"/>
        <w:rPr>
          <w:rFonts w:ascii="Calibri" w:hAnsi="Calibri" w:cs="Calibri"/>
        </w:rPr>
      </w:pPr>
    </w:p>
    <w:p w14:paraId="2DBE15D4">
      <w:pPr>
        <w:jc w:val="both"/>
        <w:rPr>
          <w:rFonts w:ascii="Calibri" w:hAnsi="Calibri" w:cs="Calibri"/>
        </w:rPr>
      </w:pPr>
      <w:r>
        <w:rPr>
          <w:rFonts w:ascii="Calibri" w:hAnsi="Calibri" w:cs="Calibri"/>
        </w:rPr>
        <w:t>1.1.1 Prepare cell lysis buffer containing 50 mM Tris-HCl (pH 7.0), 10 mM EDTA, and 1% SDS.</w:t>
      </w:r>
    </w:p>
    <w:p w14:paraId="03D4F424">
      <w:pPr>
        <w:jc w:val="both"/>
        <w:rPr>
          <w:rFonts w:ascii="Calibri" w:hAnsi="Calibri" w:cs="Calibri"/>
        </w:rPr>
      </w:pPr>
    </w:p>
    <w:p w14:paraId="705824CE">
      <w:pPr>
        <w:jc w:val="both"/>
        <w:rPr>
          <w:rFonts w:ascii="Calibri" w:hAnsi="Calibri" w:cs="Calibri"/>
        </w:rPr>
      </w:pPr>
      <w:r>
        <w:rPr>
          <w:rFonts w:ascii="Calibri" w:hAnsi="Calibri" w:cs="Calibri"/>
        </w:rPr>
        <w:t>1.1.2 Immediately before use, add 1 mM PMSF, protease inhibitor cocktail, and specialized RNase inhibitor.</w:t>
      </w:r>
    </w:p>
    <w:p w14:paraId="2FBD009A">
      <w:pPr>
        <w:jc w:val="both"/>
        <w:rPr>
          <w:rFonts w:ascii="Calibri" w:hAnsi="Calibri" w:cs="Calibri"/>
        </w:rPr>
      </w:pPr>
    </w:p>
    <w:p w14:paraId="0088D4EC">
      <w:pPr>
        <w:jc w:val="both"/>
        <w:rPr>
          <w:rFonts w:ascii="Calibri" w:hAnsi="Calibri" w:cs="Calibri"/>
        </w:rPr>
      </w:pPr>
      <w:r>
        <w:rPr>
          <w:rFonts w:ascii="Calibri" w:hAnsi="Calibri" w:cs="Calibri"/>
          <w:b/>
          <w:bCs/>
        </w:rPr>
        <w:t>CAUTION:</w:t>
      </w:r>
      <w:r>
        <w:rPr>
          <w:rFonts w:ascii="Calibri" w:hAnsi="Calibri" w:cs="Calibri"/>
        </w:rPr>
        <w:t xml:space="preserve"> SDS is a skin and eye irritant. Avoid inhaling dust or aerosols. PMSF is highly toxic, acts as a cholinesterase inhibitor, and is unstable in aqueous solution. Prepare PMSF immediately before use. Wear gloves and safety glasses when handling these reagents. Handle PMSF in a chemical fume hood.</w:t>
      </w:r>
    </w:p>
    <w:p w14:paraId="5F6CA0E1">
      <w:pPr>
        <w:jc w:val="both"/>
        <w:rPr>
          <w:rFonts w:ascii="Calibri" w:hAnsi="Calibri" w:cs="Calibri"/>
        </w:rPr>
      </w:pPr>
    </w:p>
    <w:p w14:paraId="1C5D0C5F">
      <w:pPr>
        <w:jc w:val="both"/>
        <w:rPr>
          <w:rFonts w:ascii="Calibri" w:hAnsi="Calibri" w:cs="Calibri"/>
        </w:rPr>
      </w:pPr>
      <w:r>
        <w:rPr>
          <w:rFonts w:ascii="Calibri" w:hAnsi="Calibri" w:cs="Calibri"/>
        </w:rPr>
        <w:t>1.2 Prepare hybridization buffer</w:t>
      </w:r>
    </w:p>
    <w:p w14:paraId="22A739E8">
      <w:pPr>
        <w:jc w:val="both"/>
        <w:rPr>
          <w:rFonts w:ascii="Calibri" w:hAnsi="Calibri" w:cs="Calibri"/>
        </w:rPr>
      </w:pPr>
    </w:p>
    <w:p w14:paraId="38B0598D">
      <w:pPr>
        <w:jc w:val="both"/>
        <w:rPr>
          <w:rFonts w:ascii="Calibri" w:hAnsi="Calibri" w:cs="Calibri"/>
        </w:rPr>
      </w:pPr>
      <w:r>
        <w:rPr>
          <w:rFonts w:ascii="Calibri" w:hAnsi="Calibri" w:cs="Calibri"/>
        </w:rPr>
        <w:t>1.2.1 Prepare hybridization buffer containing 750 mM NaCl, 1% SDS, 50 mM Tris-HCl (pH 7.0), 1 mM EDTA, and 15% formamide.</w:t>
      </w:r>
    </w:p>
    <w:p w14:paraId="04899A68">
      <w:pPr>
        <w:jc w:val="both"/>
        <w:rPr>
          <w:rFonts w:ascii="Calibri" w:hAnsi="Calibri" w:cs="Calibri"/>
        </w:rPr>
      </w:pPr>
    </w:p>
    <w:p w14:paraId="60684EAD">
      <w:pPr>
        <w:jc w:val="both"/>
        <w:rPr>
          <w:rFonts w:ascii="Calibri" w:hAnsi="Calibri" w:cs="Calibri"/>
        </w:rPr>
      </w:pPr>
      <w:r>
        <w:rPr>
          <w:rFonts w:ascii="Calibri" w:hAnsi="Calibri" w:cs="Calibri"/>
        </w:rPr>
        <w:t>1.2.2 Store the buffer protected from light at 4 °C.</w:t>
      </w:r>
    </w:p>
    <w:p w14:paraId="37B9CA21">
      <w:pPr>
        <w:jc w:val="both"/>
        <w:rPr>
          <w:rFonts w:ascii="Calibri" w:hAnsi="Calibri" w:cs="Calibri"/>
        </w:rPr>
      </w:pPr>
    </w:p>
    <w:p w14:paraId="1C9F19EB">
      <w:pPr>
        <w:jc w:val="both"/>
        <w:rPr>
          <w:rFonts w:ascii="Calibri" w:hAnsi="Calibri" w:cs="Calibri"/>
        </w:rPr>
      </w:pPr>
      <w:r>
        <w:rPr>
          <w:rFonts w:ascii="Calibri" w:hAnsi="Calibri" w:cs="Calibri"/>
        </w:rPr>
        <w:t>1.2.3 Immediately before use, add 1 mM PMSF, protease inhibitor cocktail, and specialized RNase inhibitor.</w:t>
      </w:r>
    </w:p>
    <w:p w14:paraId="2CC05B28">
      <w:pPr>
        <w:jc w:val="both"/>
        <w:rPr>
          <w:rFonts w:ascii="Calibri" w:hAnsi="Calibri" w:cs="Calibri"/>
        </w:rPr>
      </w:pPr>
    </w:p>
    <w:p w14:paraId="1EB20266">
      <w:pPr>
        <w:jc w:val="both"/>
        <w:rPr>
          <w:rFonts w:ascii="Calibri" w:hAnsi="Calibri" w:cs="Calibri"/>
        </w:rPr>
      </w:pPr>
      <w:r>
        <w:rPr>
          <w:rFonts w:ascii="Calibri" w:hAnsi="Calibri" w:cs="Calibri"/>
          <w:b/>
          <w:bCs/>
        </w:rPr>
        <w:t xml:space="preserve">CAUTION: </w:t>
      </w:r>
      <w:r>
        <w:rPr>
          <w:rFonts w:ascii="Calibri" w:hAnsi="Calibri" w:cs="Calibri"/>
        </w:rPr>
        <w:t>Formamide is a teratogen and reproductive hazard. Handle formamide in a chemical fume hood while wearing gloves, a lab coat, and safety glasses. Avoid inhalation and skin contact.</w:t>
      </w:r>
    </w:p>
    <w:p w14:paraId="2B2A4879">
      <w:pPr>
        <w:jc w:val="both"/>
        <w:rPr>
          <w:rFonts w:ascii="Calibri" w:hAnsi="Calibri" w:cs="Calibri"/>
        </w:rPr>
      </w:pPr>
    </w:p>
    <w:p w14:paraId="2E12B51C">
      <w:pPr>
        <w:jc w:val="both"/>
        <w:rPr>
          <w:rFonts w:ascii="Calibri" w:hAnsi="Calibri" w:cs="Calibri"/>
        </w:rPr>
      </w:pPr>
      <w:r>
        <w:rPr>
          <w:rFonts w:ascii="Calibri" w:hAnsi="Calibri" w:cs="Calibri"/>
        </w:rPr>
        <w:t>1.3 Prepare wash buffer</w:t>
      </w:r>
    </w:p>
    <w:p w14:paraId="21F0B4F4">
      <w:pPr>
        <w:jc w:val="both"/>
        <w:rPr>
          <w:rFonts w:ascii="Calibri" w:hAnsi="Calibri" w:cs="Calibri"/>
        </w:rPr>
      </w:pPr>
    </w:p>
    <w:p w14:paraId="1EBAB38A">
      <w:pPr>
        <w:jc w:val="both"/>
        <w:rPr>
          <w:rFonts w:ascii="Calibri" w:hAnsi="Calibri" w:cs="Calibri"/>
        </w:rPr>
      </w:pPr>
      <w:r>
        <w:rPr>
          <w:rFonts w:ascii="Calibri" w:hAnsi="Calibri" w:cs="Calibri"/>
        </w:rPr>
        <w:t>1.3.1 Prepare wash buffer containing 50 mM Tris-HCl (pH 7.0), 1 M NaCl, 1 mM EDTA, 1% NP-40, 0.1% SDS, and 0.5% sodium deoxycholate.</w:t>
      </w:r>
    </w:p>
    <w:p w14:paraId="2F157916">
      <w:pPr>
        <w:jc w:val="both"/>
        <w:rPr>
          <w:rFonts w:ascii="Calibri" w:hAnsi="Calibri" w:cs="Calibri"/>
        </w:rPr>
      </w:pPr>
    </w:p>
    <w:p w14:paraId="7B8669BB">
      <w:pPr>
        <w:jc w:val="both"/>
        <w:rPr>
          <w:rFonts w:ascii="Calibri" w:hAnsi="Calibri" w:cs="Calibri"/>
        </w:rPr>
      </w:pPr>
      <w:r>
        <w:rPr>
          <w:rFonts w:ascii="Calibri" w:hAnsi="Calibri" w:cs="Calibri"/>
        </w:rPr>
        <w:t>1.3.2 Protect the wash buffer from light during storage.</w:t>
      </w:r>
    </w:p>
    <w:p w14:paraId="73A6F4A0">
      <w:pPr>
        <w:jc w:val="both"/>
        <w:rPr>
          <w:rFonts w:ascii="Calibri" w:hAnsi="Calibri" w:cs="Calibri"/>
        </w:rPr>
      </w:pPr>
    </w:p>
    <w:p w14:paraId="6E931867">
      <w:pPr>
        <w:jc w:val="both"/>
        <w:rPr>
          <w:rFonts w:ascii="Calibri" w:hAnsi="Calibri" w:cs="Calibri"/>
        </w:rPr>
      </w:pPr>
      <w:r>
        <w:rPr>
          <w:rFonts w:ascii="Calibri" w:hAnsi="Calibri" w:cs="Calibri"/>
        </w:rPr>
        <w:t>1.4 Prepare proteinase K (PK) buffer</w:t>
      </w:r>
    </w:p>
    <w:p w14:paraId="7D9B62ED">
      <w:pPr>
        <w:jc w:val="both"/>
        <w:rPr>
          <w:rFonts w:ascii="Calibri" w:hAnsi="Calibri" w:cs="Calibri"/>
        </w:rPr>
      </w:pPr>
    </w:p>
    <w:p w14:paraId="1C1C0FCC">
      <w:pPr>
        <w:jc w:val="both"/>
        <w:rPr>
          <w:rFonts w:ascii="Calibri" w:hAnsi="Calibri" w:cs="Calibri"/>
        </w:rPr>
      </w:pPr>
      <w:r>
        <w:rPr>
          <w:rFonts w:ascii="Calibri" w:hAnsi="Calibri" w:cs="Calibri"/>
        </w:rPr>
        <w:t>1.4.1 Prepare PK buffer containing 100 mM NaCl, 10 mM Tris-HCl (pH 7.0), 1 mM EDTA, and 0.5% SDS.</w:t>
      </w:r>
    </w:p>
    <w:p w14:paraId="79874711">
      <w:pPr>
        <w:jc w:val="both"/>
        <w:rPr>
          <w:rFonts w:ascii="Calibri" w:hAnsi="Calibri" w:cs="Calibri"/>
        </w:rPr>
      </w:pPr>
    </w:p>
    <w:p w14:paraId="7B96B9A1">
      <w:pPr>
        <w:jc w:val="both"/>
        <w:rPr>
          <w:rFonts w:ascii="Calibri" w:hAnsi="Calibri" w:cs="Calibri"/>
        </w:rPr>
      </w:pPr>
      <w:r>
        <w:rPr>
          <w:rFonts w:ascii="Calibri" w:hAnsi="Calibri" w:cs="Calibri"/>
        </w:rPr>
        <w:t>1.4.2 Add proteinase K to a final concentration of 5% immediately before use.</w:t>
      </w:r>
    </w:p>
    <w:p w14:paraId="2C4A79E9">
      <w:pPr>
        <w:jc w:val="both"/>
        <w:rPr>
          <w:rFonts w:ascii="Calibri" w:hAnsi="Calibri" w:cs="Calibri"/>
        </w:rPr>
      </w:pPr>
    </w:p>
    <w:p w14:paraId="605C625A">
      <w:pPr>
        <w:jc w:val="both"/>
        <w:rPr>
          <w:rFonts w:ascii="Calibri" w:hAnsi="Calibri" w:cs="Calibri"/>
          <w:b/>
          <w:bCs/>
        </w:rPr>
      </w:pPr>
      <w:r>
        <w:rPr>
          <w:rFonts w:ascii="Calibri" w:hAnsi="Calibri" w:cs="Calibri"/>
          <w:b/>
          <w:bCs/>
        </w:rPr>
        <w:t>2. Design and prepare probes</w:t>
      </w:r>
    </w:p>
    <w:p w14:paraId="5FEFFD20">
      <w:pPr>
        <w:jc w:val="both"/>
        <w:rPr>
          <w:rFonts w:ascii="Calibri" w:hAnsi="Calibri" w:cs="Calibri"/>
        </w:rPr>
      </w:pPr>
    </w:p>
    <w:p w14:paraId="5336031E">
      <w:pPr>
        <w:jc w:val="both"/>
        <w:rPr>
          <w:rFonts w:ascii="Calibri" w:hAnsi="Calibri" w:cs="Calibri"/>
        </w:rPr>
      </w:pPr>
      <w:r>
        <w:rPr>
          <w:rFonts w:ascii="Calibri" w:hAnsi="Calibri" w:cs="Calibri"/>
        </w:rPr>
        <w:t>2.1 Design antisense probes</w:t>
      </w:r>
    </w:p>
    <w:p w14:paraId="5EF21400">
      <w:pPr>
        <w:jc w:val="both"/>
        <w:rPr>
          <w:rFonts w:ascii="Calibri" w:hAnsi="Calibri" w:cs="Calibri"/>
        </w:rPr>
      </w:pPr>
    </w:p>
    <w:p w14:paraId="5A22695E">
      <w:pPr>
        <w:jc w:val="both"/>
        <w:rPr>
          <w:rFonts w:ascii="Calibri" w:hAnsi="Calibri" w:cs="Calibri"/>
        </w:rPr>
      </w:pPr>
      <w:r>
        <w:rPr>
          <w:rFonts w:ascii="Calibri" w:hAnsi="Calibri" w:cs="Calibri"/>
        </w:rPr>
        <w:t>2.1.1 Design antisense oligonucleotide probes using the online probe designer available at singlemoleculefish.com</w:t>
      </w:r>
      <w:r>
        <w:rPr>
          <w:rFonts w:ascii="Calibri" w:hAnsi="Calibri" w:cs="Calibri"/>
          <w:vertAlign w:val="superscript"/>
        </w:rPr>
        <w:t>18</w:t>
      </w:r>
      <w:r>
        <w:rPr>
          <w:rFonts w:ascii="Calibri" w:hAnsi="Calibri" w:cs="Calibri"/>
        </w:rPr>
        <w:t>.</w:t>
      </w:r>
    </w:p>
    <w:p w14:paraId="41529383">
      <w:pPr>
        <w:jc w:val="both"/>
        <w:rPr>
          <w:rFonts w:ascii="Calibri" w:hAnsi="Calibri" w:cs="Calibri"/>
        </w:rPr>
      </w:pPr>
    </w:p>
    <w:p w14:paraId="75312252">
      <w:pPr>
        <w:jc w:val="both"/>
        <w:rPr>
          <w:rFonts w:ascii="Calibri" w:hAnsi="Calibri" w:cs="Calibri"/>
        </w:rPr>
      </w:pPr>
      <w:r>
        <w:rPr>
          <w:rFonts w:ascii="Calibri" w:hAnsi="Calibri" w:cs="Calibri"/>
        </w:rPr>
        <w:t>2.2 Obtain biotinylated probes</w:t>
      </w:r>
    </w:p>
    <w:p w14:paraId="1D104F38">
      <w:pPr>
        <w:jc w:val="both"/>
        <w:rPr>
          <w:rFonts w:ascii="Calibri" w:hAnsi="Calibri" w:cs="Calibri"/>
        </w:rPr>
      </w:pPr>
    </w:p>
    <w:p w14:paraId="78FEA88F">
      <w:pPr>
        <w:jc w:val="both"/>
        <w:rPr>
          <w:rFonts w:ascii="Calibri" w:hAnsi="Calibri" w:cs="Calibri"/>
        </w:rPr>
      </w:pPr>
      <w:r>
        <w:rPr>
          <w:rFonts w:ascii="Calibri" w:hAnsi="Calibri" w:cs="Calibri"/>
        </w:rPr>
        <w:t>2.2.1 Order antisense DNA probes containing a 3'-BiotinTEG modification.</w:t>
      </w:r>
    </w:p>
    <w:p w14:paraId="61B84491">
      <w:pPr>
        <w:jc w:val="both"/>
        <w:rPr>
          <w:rFonts w:ascii="Calibri" w:hAnsi="Calibri" w:cs="Calibri"/>
        </w:rPr>
      </w:pPr>
    </w:p>
    <w:p w14:paraId="5C95710E">
      <w:pPr>
        <w:jc w:val="both"/>
        <w:rPr>
          <w:rFonts w:ascii="Calibri" w:hAnsi="Calibri" w:cs="Calibri"/>
        </w:rPr>
      </w:pPr>
      <w:r>
        <w:rPr>
          <w:rFonts w:ascii="Calibri" w:hAnsi="Calibri" w:cs="Calibri"/>
        </w:rPr>
        <w:t>2.3 Prepare the probe pool</w:t>
      </w:r>
    </w:p>
    <w:p w14:paraId="6114DE52">
      <w:pPr>
        <w:jc w:val="both"/>
        <w:rPr>
          <w:rFonts w:ascii="Calibri" w:hAnsi="Calibri" w:cs="Calibri"/>
        </w:rPr>
      </w:pPr>
    </w:p>
    <w:p w14:paraId="6C1F10B5">
      <w:pPr>
        <w:jc w:val="both"/>
        <w:rPr>
          <w:rFonts w:ascii="Calibri" w:hAnsi="Calibri" w:cs="Calibri"/>
        </w:rPr>
      </w:pPr>
      <w:r>
        <w:rPr>
          <w:rFonts w:ascii="Calibri" w:hAnsi="Calibri" w:cs="Calibri"/>
        </w:rPr>
        <w:t>2.3.1 Dilute each probe individually to 100 µM.</w:t>
      </w:r>
    </w:p>
    <w:p w14:paraId="716F392A">
      <w:pPr>
        <w:jc w:val="both"/>
        <w:rPr>
          <w:rFonts w:ascii="Calibri" w:hAnsi="Calibri" w:cs="Calibri"/>
        </w:rPr>
      </w:pPr>
    </w:p>
    <w:p w14:paraId="7ED0DBCC">
      <w:pPr>
        <w:jc w:val="both"/>
        <w:rPr>
          <w:rFonts w:ascii="Calibri" w:hAnsi="Calibri" w:cs="Calibri"/>
        </w:rPr>
      </w:pPr>
      <w:r>
        <w:rPr>
          <w:rFonts w:ascii="Calibri" w:hAnsi="Calibri" w:cs="Calibri"/>
        </w:rPr>
        <w:t>2.3.2 Mix equal volumes of all probes to generate a probe pool. Maintain a final combined oligonucleotide concentration of 100 µM.</w:t>
      </w:r>
    </w:p>
    <w:p w14:paraId="6C308CF5">
      <w:pPr>
        <w:jc w:val="both"/>
        <w:rPr>
          <w:rFonts w:ascii="Calibri" w:hAnsi="Calibri" w:cs="Calibri"/>
        </w:rPr>
      </w:pPr>
    </w:p>
    <w:p w14:paraId="2D8D1E9E">
      <w:pPr>
        <w:jc w:val="both"/>
        <w:rPr>
          <w:rFonts w:ascii="Calibri" w:hAnsi="Calibri" w:cs="Calibri"/>
        </w:rPr>
      </w:pPr>
      <w:r>
        <w:rPr>
          <w:rFonts w:ascii="Calibri" w:hAnsi="Calibri" w:cs="Calibri"/>
        </w:rPr>
        <w:t>2.3.3 Store the probe pool at -20 °C.</w:t>
      </w:r>
    </w:p>
    <w:p w14:paraId="127B17CE">
      <w:pPr>
        <w:jc w:val="both"/>
        <w:rPr>
          <w:rFonts w:ascii="Calibri" w:hAnsi="Calibri" w:cs="Calibri"/>
          <w:b/>
          <w:bCs/>
        </w:rPr>
      </w:pPr>
    </w:p>
    <w:p w14:paraId="19DC5078">
      <w:pPr>
        <w:jc w:val="both"/>
        <w:rPr>
          <w:rFonts w:ascii="Calibri" w:hAnsi="Calibri" w:cs="Calibri"/>
          <w:b/>
        </w:rPr>
      </w:pPr>
      <w:r>
        <w:rPr>
          <w:rFonts w:ascii="Calibri" w:hAnsi="Calibri" w:cs="Calibri"/>
          <w:b/>
          <w:bCs/>
        </w:rPr>
        <w:t>NOTE:</w:t>
      </w:r>
      <w:r>
        <w:rPr>
          <w:rFonts w:ascii="Calibri" w:hAnsi="Calibri" w:cs="Calibri"/>
          <w:b/>
        </w:rPr>
        <w:t xml:space="preserve"> </w:t>
      </w:r>
      <w:r>
        <w:rPr>
          <w:rFonts w:ascii="Calibri" w:hAnsi="Calibri" w:cs="Calibri"/>
          <w:bCs/>
        </w:rPr>
        <w:t>Recommended probe design parameters are as follows: (i) one probe per 100 bp of target RNA, (ii) target GC content of 45%, (iii) probe length of 20 nt, and (iv) spacing of 60–80 nt between probes.</w:t>
      </w:r>
    </w:p>
    <w:p w14:paraId="59AEEDED">
      <w:pPr>
        <w:jc w:val="both"/>
        <w:rPr>
          <w:rFonts w:ascii="Calibri" w:hAnsi="Calibri" w:cs="Calibri"/>
          <w:b/>
          <w:bCs/>
        </w:rPr>
      </w:pPr>
    </w:p>
    <w:p w14:paraId="3407C07F">
      <w:pPr>
        <w:jc w:val="both"/>
        <w:rPr>
          <w:rFonts w:ascii="Calibri" w:hAnsi="Calibri" w:cs="Calibri"/>
          <w:bCs/>
        </w:rPr>
      </w:pPr>
      <w:r>
        <w:rPr>
          <w:rFonts w:ascii="Calibri" w:hAnsi="Calibri" w:cs="Calibri"/>
          <w:b/>
          <w:bCs/>
        </w:rPr>
        <w:t>NOTE:</w:t>
      </w:r>
      <w:r>
        <w:rPr>
          <w:rFonts w:ascii="Calibri" w:hAnsi="Calibri" w:cs="Calibri"/>
          <w:b/>
        </w:rPr>
        <w:t xml:space="preserve"> </w:t>
      </w:r>
      <w:r>
        <w:rPr>
          <w:rFonts w:ascii="Calibri" w:hAnsi="Calibri" w:cs="Calibri"/>
          <w:bCs/>
        </w:rPr>
        <w:t>If the RNA exceeds the size limit accepted by the probe designer, divide the sequence into smaller segments before design. Exclude repetitive regions and regions with extensive sequence homology.</w:t>
      </w:r>
    </w:p>
    <w:p w14:paraId="7E7F5471">
      <w:pPr>
        <w:jc w:val="both"/>
        <w:rPr>
          <w:rFonts w:ascii="Calibri" w:hAnsi="Calibri" w:cs="Calibri"/>
          <w:b/>
          <w:bCs/>
        </w:rPr>
      </w:pPr>
    </w:p>
    <w:p w14:paraId="287084C1">
      <w:pPr>
        <w:jc w:val="both"/>
        <w:rPr>
          <w:rFonts w:ascii="Calibri" w:hAnsi="Calibri" w:cs="Calibri"/>
          <w:b/>
          <w:bCs/>
        </w:rPr>
      </w:pPr>
      <w:r>
        <w:rPr>
          <w:rFonts w:ascii="Calibri" w:hAnsi="Calibri" w:cs="Calibri"/>
          <w:b/>
          <w:bCs/>
        </w:rPr>
        <w:t>3. Perform cell harvesting, tissue dissociation, and UV crosslinking</w:t>
      </w:r>
    </w:p>
    <w:p w14:paraId="71853A9B">
      <w:pPr>
        <w:jc w:val="both"/>
        <w:rPr>
          <w:rFonts w:ascii="Calibri" w:hAnsi="Calibri" w:cs="Calibri"/>
          <w:b/>
          <w:bCs/>
        </w:rPr>
      </w:pPr>
    </w:p>
    <w:p w14:paraId="7FA1B7ED">
      <w:pPr>
        <w:jc w:val="both"/>
        <w:rPr>
          <w:rFonts w:ascii="Calibri" w:hAnsi="Calibri" w:cs="Calibri"/>
        </w:rPr>
      </w:pPr>
      <w:r>
        <w:rPr>
          <w:rFonts w:ascii="Calibri" w:hAnsi="Calibri" w:cs="Calibri"/>
        </w:rPr>
        <w:t>3.1 Prepare no-UV controls</w:t>
      </w:r>
    </w:p>
    <w:p w14:paraId="1BB61994">
      <w:pPr>
        <w:jc w:val="both"/>
        <w:rPr>
          <w:rFonts w:ascii="Calibri" w:hAnsi="Calibri" w:cs="Calibri"/>
        </w:rPr>
      </w:pPr>
    </w:p>
    <w:p w14:paraId="7A19FACD">
      <w:pPr>
        <w:jc w:val="both"/>
        <w:rPr>
          <w:rFonts w:ascii="Calibri" w:hAnsi="Calibri" w:cs="Calibri"/>
        </w:rPr>
      </w:pPr>
      <w:r>
        <w:rPr>
          <w:rFonts w:ascii="Calibri" w:hAnsi="Calibri" w:cs="Calibri"/>
        </w:rPr>
        <w:t>3.1.1 Prepare control samples in parallel with experimental samples.</w:t>
      </w:r>
    </w:p>
    <w:p w14:paraId="47C063EB">
      <w:pPr>
        <w:jc w:val="both"/>
        <w:rPr>
          <w:rFonts w:ascii="Calibri" w:hAnsi="Calibri" w:cs="Calibri"/>
        </w:rPr>
      </w:pPr>
    </w:p>
    <w:p w14:paraId="51B7867A">
      <w:pPr>
        <w:jc w:val="both"/>
        <w:rPr>
          <w:rFonts w:ascii="Calibri" w:hAnsi="Calibri" w:cs="Calibri"/>
        </w:rPr>
      </w:pPr>
      <w:r>
        <w:rPr>
          <w:rFonts w:ascii="Calibri" w:hAnsi="Calibri" w:cs="Calibri"/>
        </w:rPr>
        <w:t>3.1.2 Omit the UV-crosslinking step from control samples.</w:t>
      </w:r>
    </w:p>
    <w:p w14:paraId="6C508313">
      <w:pPr>
        <w:jc w:val="both"/>
        <w:rPr>
          <w:rFonts w:ascii="Calibri" w:hAnsi="Calibri" w:cs="Calibri"/>
        </w:rPr>
      </w:pPr>
    </w:p>
    <w:p w14:paraId="08AEE7D7">
      <w:pPr>
        <w:jc w:val="both"/>
        <w:rPr>
          <w:rFonts w:ascii="Calibri" w:hAnsi="Calibri" w:cs="Calibri"/>
        </w:rPr>
      </w:pPr>
      <w:r>
        <w:rPr>
          <w:rFonts w:ascii="Calibri" w:hAnsi="Calibri" w:cs="Calibri"/>
        </w:rPr>
        <w:t>3.1.3 Perform all subsequent procedures, including sonication, ChIRP, RNA extraction, and protein extraction, identically for both groups.</w:t>
      </w:r>
    </w:p>
    <w:p w14:paraId="5FE8E00C">
      <w:pPr>
        <w:jc w:val="both"/>
        <w:rPr>
          <w:rFonts w:ascii="Calibri" w:hAnsi="Calibri" w:cs="Calibri"/>
          <w:b/>
        </w:rPr>
      </w:pPr>
    </w:p>
    <w:p w14:paraId="3900DDB3">
      <w:pPr>
        <w:jc w:val="both"/>
        <w:rPr>
          <w:rFonts w:ascii="Calibri" w:hAnsi="Calibri" w:cs="Calibri"/>
          <w:bCs/>
        </w:rPr>
      </w:pPr>
      <w:r>
        <w:rPr>
          <w:rFonts w:ascii="Calibri" w:hAnsi="Calibri" w:cs="Calibri"/>
          <w:b/>
          <w:bCs/>
        </w:rPr>
        <w:t>NOTE:</w:t>
      </w:r>
      <w:r>
        <w:rPr>
          <w:rFonts w:ascii="Calibri" w:hAnsi="Calibri" w:cs="Calibri"/>
          <w:b/>
        </w:rPr>
        <w:t xml:space="preserve"> </w:t>
      </w:r>
      <w:r>
        <w:rPr>
          <w:rFonts w:ascii="Calibri" w:hAnsi="Calibri" w:cs="Calibri"/>
          <w:bCs/>
        </w:rPr>
        <w:t>Use the no-UV control to distinguish UV-dependent RNA-protein interactions from non-specific background binding.</w:t>
      </w:r>
    </w:p>
    <w:p w14:paraId="772A4DCF">
      <w:pPr>
        <w:jc w:val="both"/>
        <w:rPr>
          <w:rFonts w:ascii="Calibri" w:hAnsi="Calibri" w:cs="Calibri"/>
          <w:bCs/>
        </w:rPr>
      </w:pPr>
    </w:p>
    <w:p w14:paraId="7145F783">
      <w:pPr>
        <w:jc w:val="both"/>
        <w:rPr>
          <w:rFonts w:ascii="Calibri" w:hAnsi="Calibri" w:cs="Calibri"/>
          <w:bCs/>
        </w:rPr>
      </w:pPr>
      <w:r>
        <w:rPr>
          <w:rFonts w:ascii="Calibri" w:hAnsi="Calibri" w:cs="Calibri"/>
          <w:bCs/>
        </w:rPr>
        <w:t>3.2 Harvest cells and perform UV crosslinking</w:t>
      </w:r>
    </w:p>
    <w:p w14:paraId="6DF393B1">
      <w:pPr>
        <w:jc w:val="both"/>
        <w:rPr>
          <w:rFonts w:ascii="Calibri" w:hAnsi="Calibri" w:cs="Calibri"/>
          <w:bCs/>
        </w:rPr>
      </w:pPr>
    </w:p>
    <w:p w14:paraId="2435547A">
      <w:pPr>
        <w:jc w:val="both"/>
        <w:rPr>
          <w:rFonts w:ascii="Calibri" w:hAnsi="Calibri" w:cs="Calibri"/>
          <w:bCs/>
          <w:highlight w:val="yellow"/>
        </w:rPr>
      </w:pPr>
      <w:r>
        <w:rPr>
          <w:rFonts w:ascii="Calibri" w:hAnsi="Calibri" w:cs="Calibri"/>
          <w:bCs/>
        </w:rPr>
        <w:t xml:space="preserve">3.2.1 </w:t>
      </w:r>
      <w:r>
        <w:rPr>
          <w:rFonts w:ascii="Calibri" w:hAnsi="Calibri" w:cs="Calibri"/>
          <w:bCs/>
          <w:highlight w:val="none"/>
        </w:rPr>
        <w:t>Wash cultured cells</w:t>
      </w:r>
    </w:p>
    <w:p w14:paraId="097DA6B6">
      <w:pPr>
        <w:jc w:val="both"/>
        <w:rPr>
          <w:rFonts w:ascii="Calibri" w:hAnsi="Calibri" w:cs="Calibri"/>
          <w:bCs/>
        </w:rPr>
      </w:pPr>
    </w:p>
    <w:p w14:paraId="2CF697C6">
      <w:pPr>
        <w:jc w:val="both"/>
        <w:rPr>
          <w:rFonts w:ascii="Calibri" w:hAnsi="Calibri" w:cs="Calibri"/>
          <w:bCs/>
        </w:rPr>
      </w:pPr>
      <w:r>
        <w:rPr>
          <w:rFonts w:ascii="Calibri" w:hAnsi="Calibri" w:cs="Calibri"/>
          <w:bCs/>
        </w:rPr>
        <w:t xml:space="preserve">3.2.1.1 </w:t>
      </w:r>
      <w:r>
        <w:rPr>
          <w:rFonts w:ascii="Calibri" w:hAnsi="Calibri" w:cs="Calibri"/>
          <w:bCs/>
          <w:highlight w:val="yellow"/>
        </w:rPr>
        <w:t>Wash cells three times with PBS to remove residual culture medium</w:t>
      </w:r>
      <w:r>
        <w:rPr>
          <w:rFonts w:ascii="Calibri" w:hAnsi="Calibri" w:cs="Calibri"/>
          <w:bCs/>
        </w:rPr>
        <w:t>.</w:t>
      </w:r>
    </w:p>
    <w:p w14:paraId="225A230D">
      <w:pPr>
        <w:jc w:val="both"/>
        <w:rPr>
          <w:rFonts w:ascii="Calibri" w:hAnsi="Calibri" w:cs="Calibri"/>
          <w:bCs/>
        </w:rPr>
      </w:pPr>
    </w:p>
    <w:p w14:paraId="0B295D67">
      <w:pPr>
        <w:jc w:val="both"/>
        <w:rPr>
          <w:rFonts w:ascii="Calibri" w:hAnsi="Calibri" w:cs="Calibri"/>
          <w:bCs/>
          <w:highlight w:val="yellow"/>
        </w:rPr>
      </w:pPr>
      <w:r>
        <w:rPr>
          <w:rFonts w:ascii="Calibri" w:hAnsi="Calibri" w:cs="Calibri"/>
          <w:bCs/>
        </w:rPr>
        <w:t xml:space="preserve">3.2.2 </w:t>
      </w:r>
      <w:r>
        <w:rPr>
          <w:rFonts w:ascii="Calibri" w:hAnsi="Calibri" w:cs="Calibri"/>
          <w:bCs/>
          <w:highlight w:val="none"/>
        </w:rPr>
        <w:t>Crosslink cells</w:t>
      </w:r>
    </w:p>
    <w:p w14:paraId="04FFD3B0">
      <w:pPr>
        <w:jc w:val="both"/>
        <w:rPr>
          <w:rFonts w:ascii="Calibri" w:hAnsi="Calibri" w:cs="Calibri"/>
          <w:bCs/>
        </w:rPr>
      </w:pPr>
    </w:p>
    <w:p w14:paraId="4CF0DD0F">
      <w:pPr>
        <w:jc w:val="both"/>
        <w:rPr>
          <w:rFonts w:ascii="Calibri" w:hAnsi="Calibri" w:cs="Calibri"/>
          <w:bCs/>
        </w:rPr>
      </w:pPr>
      <w:r>
        <w:rPr>
          <w:rFonts w:ascii="Calibri" w:hAnsi="Calibri" w:cs="Calibri"/>
          <w:bCs/>
        </w:rPr>
        <w:t xml:space="preserve">3.2.2.1 </w:t>
      </w:r>
      <w:r>
        <w:rPr>
          <w:rFonts w:ascii="Calibri" w:hAnsi="Calibri" w:cs="Calibri"/>
          <w:bCs/>
          <w:highlight w:val="yellow"/>
        </w:rPr>
        <w:t>Resuspend cells in PBS.</w:t>
      </w:r>
    </w:p>
    <w:p w14:paraId="6CA2ADF4">
      <w:pPr>
        <w:jc w:val="both"/>
        <w:rPr>
          <w:rFonts w:ascii="Calibri" w:hAnsi="Calibri" w:cs="Calibri"/>
          <w:bCs/>
        </w:rPr>
      </w:pPr>
    </w:p>
    <w:p w14:paraId="4F5D5B78">
      <w:pPr>
        <w:jc w:val="both"/>
        <w:rPr>
          <w:rFonts w:ascii="Calibri" w:hAnsi="Calibri" w:cs="Calibri"/>
          <w:bCs/>
          <w:highlight w:val="yellow"/>
        </w:rPr>
      </w:pPr>
      <w:r>
        <w:rPr>
          <w:rFonts w:ascii="Calibri" w:hAnsi="Calibri" w:cs="Calibri"/>
          <w:bCs/>
        </w:rPr>
        <w:t xml:space="preserve">3.2.2.2 </w:t>
      </w:r>
      <w:r>
        <w:rPr>
          <w:rFonts w:ascii="Calibri" w:hAnsi="Calibri" w:cs="Calibri"/>
          <w:bCs/>
          <w:highlight w:val="yellow"/>
        </w:rPr>
        <w:t>Distribute the suspension evenly onto a 15 cm culture dish.</w:t>
      </w:r>
    </w:p>
    <w:p w14:paraId="471AEBBC">
      <w:pPr>
        <w:jc w:val="both"/>
        <w:rPr>
          <w:rFonts w:ascii="Calibri" w:hAnsi="Calibri" w:cs="Calibri"/>
          <w:bCs/>
        </w:rPr>
      </w:pPr>
    </w:p>
    <w:p w14:paraId="4B8AEE53">
      <w:pPr>
        <w:jc w:val="both"/>
        <w:rPr>
          <w:rFonts w:ascii="Calibri" w:hAnsi="Calibri" w:cs="Calibri"/>
          <w:bCs/>
        </w:rPr>
      </w:pPr>
      <w:r>
        <w:rPr>
          <w:rFonts w:ascii="Calibri" w:hAnsi="Calibri" w:cs="Calibri"/>
          <w:bCs/>
        </w:rPr>
        <w:t xml:space="preserve">3.2.2.3 </w:t>
      </w:r>
      <w:r>
        <w:rPr>
          <w:rFonts w:ascii="Calibri" w:hAnsi="Calibri" w:cs="Calibri"/>
          <w:bCs/>
          <w:highlight w:val="yellow"/>
        </w:rPr>
        <w:t>Irradiate cells in a 254 nm UV crosslinker at a dose of 4000 mJ/cm².</w:t>
      </w:r>
    </w:p>
    <w:p w14:paraId="6A8D861B">
      <w:pPr>
        <w:jc w:val="both"/>
        <w:rPr>
          <w:rFonts w:ascii="Calibri" w:hAnsi="Calibri" w:cs="Calibri"/>
          <w:bCs/>
        </w:rPr>
      </w:pPr>
    </w:p>
    <w:p w14:paraId="2BE5B6ED">
      <w:pPr>
        <w:jc w:val="both"/>
        <w:rPr>
          <w:rFonts w:ascii="Calibri" w:hAnsi="Calibri" w:cs="Calibri"/>
          <w:bCs/>
        </w:rPr>
      </w:pPr>
      <w:r>
        <w:rPr>
          <w:rFonts w:ascii="Calibri" w:hAnsi="Calibri" w:cs="Calibri"/>
          <w:bCs/>
        </w:rPr>
        <w:t>3.2.3 Collect crosslinked cells</w:t>
      </w:r>
    </w:p>
    <w:p w14:paraId="0B8FEA10">
      <w:pPr>
        <w:jc w:val="both"/>
        <w:rPr>
          <w:rFonts w:ascii="Calibri" w:hAnsi="Calibri" w:cs="Calibri"/>
          <w:bCs/>
        </w:rPr>
      </w:pPr>
      <w:bookmarkStart w:id="6" w:name="_GoBack"/>
      <w:bookmarkEnd w:id="6"/>
    </w:p>
    <w:p w14:paraId="26A77498">
      <w:pPr>
        <w:jc w:val="both"/>
        <w:rPr>
          <w:rFonts w:ascii="Calibri" w:hAnsi="Calibri" w:cs="Calibri"/>
          <w:bCs/>
        </w:rPr>
      </w:pPr>
      <w:r>
        <w:rPr>
          <w:rFonts w:ascii="Calibri" w:hAnsi="Calibri" w:cs="Calibri"/>
          <w:bCs/>
        </w:rPr>
        <w:t>3.2.3.1</w:t>
      </w:r>
      <w:r>
        <w:rPr>
          <w:rFonts w:ascii="Calibri" w:hAnsi="Calibri" w:cs="Calibri"/>
          <w:bCs/>
          <w:highlight w:val="yellow"/>
        </w:rPr>
        <w:t xml:space="preserve"> Collect cells in PBS following crosslinking.</w:t>
      </w:r>
    </w:p>
    <w:p w14:paraId="5B0AB456">
      <w:pPr>
        <w:jc w:val="both"/>
        <w:rPr>
          <w:rFonts w:ascii="Calibri" w:hAnsi="Calibri" w:cs="Calibri"/>
          <w:bCs/>
        </w:rPr>
      </w:pPr>
    </w:p>
    <w:p w14:paraId="0130C48A">
      <w:pPr>
        <w:jc w:val="both"/>
        <w:rPr>
          <w:rFonts w:ascii="Calibri" w:hAnsi="Calibri" w:cs="Calibri"/>
          <w:bCs/>
          <w:highlight w:val="yellow"/>
        </w:rPr>
      </w:pPr>
      <w:r>
        <w:rPr>
          <w:rFonts w:ascii="Calibri" w:hAnsi="Calibri" w:cs="Calibri"/>
          <w:bCs/>
        </w:rPr>
        <w:t xml:space="preserve">3.2.3.2 </w:t>
      </w:r>
      <w:r>
        <w:rPr>
          <w:rFonts w:ascii="Calibri" w:hAnsi="Calibri" w:cs="Calibri"/>
          <w:bCs/>
          <w:highlight w:val="yellow"/>
        </w:rPr>
        <w:t>Centrifuge the suspension and discard the supernatant.</w:t>
      </w:r>
    </w:p>
    <w:p w14:paraId="48E3CE88">
      <w:pPr>
        <w:jc w:val="both"/>
        <w:rPr>
          <w:rFonts w:ascii="Calibri" w:hAnsi="Calibri" w:cs="Calibri"/>
          <w:bCs/>
        </w:rPr>
      </w:pPr>
    </w:p>
    <w:p w14:paraId="46F08307">
      <w:pPr>
        <w:jc w:val="both"/>
        <w:rPr>
          <w:rFonts w:ascii="Calibri" w:hAnsi="Calibri" w:cs="Calibri"/>
          <w:bCs/>
        </w:rPr>
      </w:pPr>
      <w:r>
        <w:rPr>
          <w:rFonts w:ascii="Calibri" w:hAnsi="Calibri" w:cs="Calibri"/>
          <w:bCs/>
        </w:rPr>
        <w:t xml:space="preserve">3.2.3.3 </w:t>
      </w:r>
      <w:r>
        <w:rPr>
          <w:rFonts w:ascii="Calibri" w:hAnsi="Calibri" w:cs="Calibri"/>
          <w:bCs/>
          <w:highlight w:val="yellow"/>
        </w:rPr>
        <w:t>Weigh the pellet and confirm a minimum pellet mass of 500 mg per sample.</w:t>
      </w:r>
    </w:p>
    <w:p w14:paraId="726507E9">
      <w:pPr>
        <w:jc w:val="both"/>
        <w:rPr>
          <w:rFonts w:ascii="Calibri" w:hAnsi="Calibri" w:cs="Calibri"/>
          <w:bCs/>
        </w:rPr>
      </w:pPr>
    </w:p>
    <w:p w14:paraId="13DF736C">
      <w:pPr>
        <w:jc w:val="both"/>
        <w:rPr>
          <w:rFonts w:ascii="Calibri" w:hAnsi="Calibri" w:cs="Calibri"/>
          <w:bCs/>
        </w:rPr>
      </w:pPr>
      <w:r>
        <w:rPr>
          <w:rFonts w:ascii="Calibri" w:hAnsi="Calibri" w:cs="Calibri"/>
          <w:bCs/>
        </w:rPr>
        <w:t>3.3 Dissociate testicular tissue and perform UV crosslinking</w:t>
      </w:r>
    </w:p>
    <w:p w14:paraId="7ADB1AFF">
      <w:pPr>
        <w:jc w:val="both"/>
        <w:rPr>
          <w:rFonts w:ascii="Calibri" w:hAnsi="Calibri" w:cs="Calibri"/>
          <w:bCs/>
        </w:rPr>
      </w:pPr>
    </w:p>
    <w:p w14:paraId="7E5BA6EF">
      <w:pPr>
        <w:jc w:val="both"/>
        <w:rPr>
          <w:rFonts w:ascii="Calibri" w:hAnsi="Calibri" w:cs="Calibri"/>
          <w:bCs/>
        </w:rPr>
      </w:pPr>
      <w:r>
        <w:rPr>
          <w:rFonts w:ascii="Calibri" w:hAnsi="Calibri" w:cs="Calibri"/>
          <w:bCs/>
        </w:rPr>
        <w:t>3.3.1 Prepare testes</w:t>
      </w:r>
    </w:p>
    <w:p w14:paraId="1C6404ED">
      <w:pPr>
        <w:jc w:val="both"/>
        <w:rPr>
          <w:rFonts w:ascii="Calibri" w:hAnsi="Calibri" w:cs="Calibri"/>
          <w:bCs/>
        </w:rPr>
      </w:pPr>
    </w:p>
    <w:p w14:paraId="1D202194">
      <w:pPr>
        <w:jc w:val="both"/>
        <w:rPr>
          <w:rFonts w:ascii="Calibri" w:hAnsi="Calibri" w:cs="Calibri"/>
          <w:bCs/>
        </w:rPr>
      </w:pPr>
      <w:r>
        <w:rPr>
          <w:rFonts w:ascii="Calibri" w:hAnsi="Calibri" w:cs="Calibri"/>
          <w:bCs/>
        </w:rPr>
        <w:t>3.3.1.1 Decapsulate testes.</w:t>
      </w:r>
    </w:p>
    <w:p w14:paraId="1999BE8E">
      <w:pPr>
        <w:jc w:val="both"/>
        <w:rPr>
          <w:rFonts w:ascii="Calibri" w:hAnsi="Calibri" w:cs="Calibri"/>
          <w:bCs/>
        </w:rPr>
      </w:pPr>
    </w:p>
    <w:p w14:paraId="74B4DCE4">
      <w:pPr>
        <w:jc w:val="both"/>
        <w:rPr>
          <w:rFonts w:ascii="Calibri" w:hAnsi="Calibri" w:cs="Calibri"/>
          <w:bCs/>
        </w:rPr>
      </w:pPr>
      <w:r>
        <w:rPr>
          <w:rFonts w:ascii="Calibri" w:hAnsi="Calibri" w:cs="Calibri"/>
          <w:bCs/>
        </w:rPr>
        <w:t xml:space="preserve">3.3.1.2 </w:t>
      </w:r>
      <w:r>
        <w:rPr>
          <w:rFonts w:ascii="Calibri" w:hAnsi="Calibri" w:cs="Calibri"/>
          <w:bCs/>
          <w:highlight w:val="yellow"/>
        </w:rPr>
        <w:t>Wash the tissue twice with DMEM.</w:t>
      </w:r>
    </w:p>
    <w:p w14:paraId="5A0C776F">
      <w:pPr>
        <w:jc w:val="both"/>
        <w:rPr>
          <w:rFonts w:ascii="Calibri" w:hAnsi="Calibri" w:cs="Calibri"/>
          <w:bCs/>
        </w:rPr>
      </w:pPr>
    </w:p>
    <w:p w14:paraId="598B0486">
      <w:pPr>
        <w:jc w:val="both"/>
        <w:rPr>
          <w:rFonts w:ascii="Calibri" w:hAnsi="Calibri" w:cs="Calibri"/>
          <w:bCs/>
        </w:rPr>
      </w:pPr>
      <w:r>
        <w:rPr>
          <w:rFonts w:ascii="Calibri" w:hAnsi="Calibri" w:cs="Calibri"/>
          <w:bCs/>
        </w:rPr>
        <w:t>3.3.2 Perform collagenase digestion</w:t>
      </w:r>
    </w:p>
    <w:p w14:paraId="6A895D0B">
      <w:pPr>
        <w:jc w:val="both"/>
        <w:rPr>
          <w:rFonts w:ascii="Calibri" w:hAnsi="Calibri" w:cs="Calibri"/>
          <w:bCs/>
        </w:rPr>
      </w:pPr>
    </w:p>
    <w:p w14:paraId="45395F86">
      <w:pPr>
        <w:jc w:val="both"/>
        <w:rPr>
          <w:rFonts w:ascii="Calibri" w:hAnsi="Calibri" w:cs="Calibri"/>
          <w:bCs/>
        </w:rPr>
      </w:pPr>
      <w:r>
        <w:rPr>
          <w:rFonts w:ascii="Calibri" w:hAnsi="Calibri" w:cs="Calibri"/>
          <w:bCs/>
        </w:rPr>
        <w:t>3.3.2.1</w:t>
      </w:r>
      <w:r>
        <w:rPr>
          <w:rFonts w:ascii="Calibri" w:hAnsi="Calibri" w:cs="Calibri"/>
          <w:bCs/>
          <w:highlight w:val="yellow"/>
        </w:rPr>
        <w:t xml:space="preserve"> Incubate tissue in DMEM containing 1 mg/mL collagenase IV at 37 °C for 5–15 min.</w:t>
      </w:r>
    </w:p>
    <w:p w14:paraId="1A4C41BD">
      <w:pPr>
        <w:jc w:val="both"/>
        <w:rPr>
          <w:rFonts w:ascii="Calibri" w:hAnsi="Calibri" w:cs="Calibri"/>
          <w:bCs/>
        </w:rPr>
      </w:pPr>
    </w:p>
    <w:p w14:paraId="45125F29">
      <w:pPr>
        <w:jc w:val="both"/>
        <w:rPr>
          <w:rFonts w:ascii="Calibri" w:hAnsi="Calibri" w:cs="Calibri"/>
          <w:bCs/>
        </w:rPr>
      </w:pPr>
      <w:r>
        <w:rPr>
          <w:rFonts w:ascii="Calibri" w:hAnsi="Calibri" w:cs="Calibri"/>
          <w:bCs/>
        </w:rPr>
        <w:t>3.3.2.2 Continue digestion until seminiferous tubules are released.</w:t>
      </w:r>
    </w:p>
    <w:p w14:paraId="7B06D582">
      <w:pPr>
        <w:jc w:val="both"/>
        <w:rPr>
          <w:rFonts w:ascii="Calibri" w:hAnsi="Calibri" w:cs="Calibri"/>
          <w:b/>
        </w:rPr>
      </w:pPr>
    </w:p>
    <w:p w14:paraId="6CD98CAC">
      <w:pPr>
        <w:jc w:val="both"/>
        <w:rPr>
          <w:rFonts w:ascii="Calibri" w:hAnsi="Calibri" w:cs="Calibri"/>
          <w:bCs/>
        </w:rPr>
      </w:pPr>
      <w:r>
        <w:rPr>
          <w:rFonts w:ascii="Calibri" w:hAnsi="Calibri" w:cs="Calibri"/>
          <w:b/>
          <w:bCs/>
        </w:rPr>
        <w:t>NOTE:</w:t>
      </w:r>
      <w:r>
        <w:rPr>
          <w:rFonts w:ascii="Calibri" w:hAnsi="Calibri" w:cs="Calibri"/>
          <w:b/>
        </w:rPr>
        <w:t xml:space="preserve"> </w:t>
      </w:r>
      <w:r>
        <w:rPr>
          <w:rFonts w:ascii="Calibri" w:hAnsi="Calibri" w:cs="Calibri"/>
          <w:bCs/>
        </w:rPr>
        <w:t>Do not exceed 15 min of digestion.</w:t>
      </w:r>
    </w:p>
    <w:p w14:paraId="493C02EC">
      <w:pPr>
        <w:jc w:val="both"/>
        <w:rPr>
          <w:rFonts w:ascii="Calibri" w:hAnsi="Calibri" w:cs="Calibri"/>
          <w:bCs/>
        </w:rPr>
      </w:pPr>
    </w:p>
    <w:p w14:paraId="70F68816">
      <w:pPr>
        <w:jc w:val="both"/>
        <w:rPr>
          <w:rFonts w:ascii="Calibri" w:hAnsi="Calibri" w:cs="Calibri"/>
          <w:bCs/>
        </w:rPr>
      </w:pPr>
      <w:r>
        <w:rPr>
          <w:rFonts w:ascii="Calibri" w:hAnsi="Calibri" w:cs="Calibri"/>
          <w:bCs/>
        </w:rPr>
        <w:t>3.3.3 Wash the seminiferous tubules</w:t>
      </w:r>
    </w:p>
    <w:p w14:paraId="0E8BA72E">
      <w:pPr>
        <w:jc w:val="both"/>
        <w:rPr>
          <w:rFonts w:ascii="Calibri" w:hAnsi="Calibri" w:cs="Calibri"/>
          <w:bCs/>
        </w:rPr>
      </w:pPr>
    </w:p>
    <w:p w14:paraId="3CCF9985">
      <w:pPr>
        <w:jc w:val="both"/>
        <w:rPr>
          <w:rFonts w:ascii="Calibri" w:hAnsi="Calibri" w:cs="Calibri"/>
          <w:bCs/>
        </w:rPr>
      </w:pPr>
      <w:r>
        <w:rPr>
          <w:rFonts w:ascii="Calibri" w:hAnsi="Calibri" w:cs="Calibri"/>
          <w:bCs/>
        </w:rPr>
        <w:t xml:space="preserve">3.3.3.1 </w:t>
      </w:r>
      <w:r>
        <w:rPr>
          <w:rFonts w:ascii="Calibri" w:hAnsi="Calibri" w:cs="Calibri"/>
          <w:bCs/>
          <w:highlight w:val="yellow"/>
        </w:rPr>
        <w:t xml:space="preserve">Centrifuge the suspension at 1000 </w:t>
      </w:r>
      <w:r>
        <w:rPr>
          <w:rFonts w:ascii="Calibri" w:hAnsi="Calibri" w:cs="Calibri"/>
          <w:bCs/>
          <w:i/>
          <w:iCs/>
          <w:highlight w:val="yellow"/>
        </w:rPr>
        <w:t>× g</w:t>
      </w:r>
      <w:r>
        <w:rPr>
          <w:rFonts w:ascii="Calibri" w:hAnsi="Calibri" w:cs="Calibri"/>
          <w:bCs/>
          <w:highlight w:val="yellow"/>
        </w:rPr>
        <w:t xml:space="preserve"> for 1 min at 4 °C</w:t>
      </w:r>
      <w:r>
        <w:rPr>
          <w:rFonts w:ascii="Calibri" w:hAnsi="Calibri" w:cs="Calibri"/>
          <w:bCs/>
        </w:rPr>
        <w:t>.</w:t>
      </w:r>
    </w:p>
    <w:p w14:paraId="3CC41D2B">
      <w:pPr>
        <w:jc w:val="both"/>
        <w:rPr>
          <w:rFonts w:ascii="Calibri" w:hAnsi="Calibri" w:cs="Calibri"/>
          <w:bCs/>
        </w:rPr>
      </w:pPr>
    </w:p>
    <w:p w14:paraId="034161F4">
      <w:pPr>
        <w:jc w:val="both"/>
        <w:rPr>
          <w:rFonts w:ascii="Calibri" w:hAnsi="Calibri" w:cs="Calibri"/>
          <w:bCs/>
          <w:highlight w:val="yellow"/>
        </w:rPr>
      </w:pPr>
      <w:r>
        <w:rPr>
          <w:rFonts w:ascii="Calibri" w:hAnsi="Calibri" w:cs="Calibri"/>
          <w:bCs/>
        </w:rPr>
        <w:t xml:space="preserve">3.3.3.2 </w:t>
      </w:r>
      <w:r>
        <w:rPr>
          <w:rFonts w:ascii="Calibri" w:hAnsi="Calibri" w:cs="Calibri"/>
          <w:bCs/>
          <w:highlight w:val="yellow"/>
        </w:rPr>
        <w:t>Remove the supernatant.</w:t>
      </w:r>
    </w:p>
    <w:p w14:paraId="09A72477">
      <w:pPr>
        <w:jc w:val="both"/>
        <w:rPr>
          <w:rFonts w:ascii="Calibri" w:hAnsi="Calibri" w:cs="Calibri"/>
          <w:bCs/>
        </w:rPr>
      </w:pPr>
    </w:p>
    <w:p w14:paraId="7E5790EC">
      <w:pPr>
        <w:jc w:val="both"/>
        <w:rPr>
          <w:rFonts w:ascii="Calibri" w:hAnsi="Calibri" w:cs="Calibri"/>
          <w:bCs/>
          <w:highlight w:val="yellow"/>
        </w:rPr>
      </w:pPr>
      <w:r>
        <w:rPr>
          <w:rFonts w:ascii="Calibri" w:hAnsi="Calibri" w:cs="Calibri"/>
          <w:bCs/>
        </w:rPr>
        <w:t xml:space="preserve">3.3.3.3 </w:t>
      </w:r>
      <w:r>
        <w:rPr>
          <w:rFonts w:ascii="Calibri" w:hAnsi="Calibri" w:cs="Calibri"/>
          <w:bCs/>
          <w:highlight w:val="yellow"/>
        </w:rPr>
        <w:t>Wash the pellet with 5–10 mL DMEM.</w:t>
      </w:r>
    </w:p>
    <w:p w14:paraId="3BC2EF94">
      <w:pPr>
        <w:jc w:val="both"/>
        <w:rPr>
          <w:rFonts w:ascii="Calibri" w:hAnsi="Calibri" w:cs="Calibri"/>
          <w:bCs/>
        </w:rPr>
      </w:pPr>
    </w:p>
    <w:p w14:paraId="005FB24A">
      <w:pPr>
        <w:jc w:val="both"/>
        <w:rPr>
          <w:rFonts w:ascii="Calibri" w:hAnsi="Calibri" w:cs="Calibri"/>
          <w:bCs/>
        </w:rPr>
      </w:pPr>
      <w:r>
        <w:rPr>
          <w:rFonts w:ascii="Calibri" w:hAnsi="Calibri" w:cs="Calibri"/>
          <w:bCs/>
        </w:rPr>
        <w:t xml:space="preserve">3.3.3.4 </w:t>
      </w:r>
      <w:r>
        <w:rPr>
          <w:rFonts w:ascii="Calibri" w:hAnsi="Calibri" w:cs="Calibri"/>
          <w:bCs/>
          <w:highlight w:val="yellow"/>
        </w:rPr>
        <w:t>Centrifuge again under the same conditions.</w:t>
      </w:r>
    </w:p>
    <w:p w14:paraId="4FC924A3">
      <w:pPr>
        <w:jc w:val="both"/>
        <w:rPr>
          <w:rFonts w:ascii="Calibri" w:hAnsi="Calibri" w:cs="Calibri"/>
          <w:bCs/>
        </w:rPr>
      </w:pPr>
    </w:p>
    <w:p w14:paraId="7247715C">
      <w:pPr>
        <w:jc w:val="both"/>
        <w:rPr>
          <w:rFonts w:ascii="Calibri" w:hAnsi="Calibri" w:cs="Calibri"/>
          <w:bCs/>
        </w:rPr>
      </w:pPr>
      <w:r>
        <w:rPr>
          <w:rFonts w:ascii="Calibri" w:hAnsi="Calibri" w:cs="Calibri"/>
          <w:bCs/>
        </w:rPr>
        <w:t>3.3.4 Perform trypsin digestion</w:t>
      </w:r>
    </w:p>
    <w:p w14:paraId="2C1FE4CB">
      <w:pPr>
        <w:jc w:val="both"/>
        <w:rPr>
          <w:rFonts w:ascii="Calibri" w:hAnsi="Calibri" w:cs="Calibri"/>
          <w:bCs/>
        </w:rPr>
      </w:pPr>
    </w:p>
    <w:p w14:paraId="39D4C445">
      <w:pPr>
        <w:jc w:val="both"/>
        <w:rPr>
          <w:rFonts w:ascii="Calibri" w:hAnsi="Calibri" w:cs="Calibri"/>
          <w:bCs/>
          <w:highlight w:val="yellow"/>
        </w:rPr>
      </w:pPr>
      <w:r>
        <w:rPr>
          <w:rFonts w:ascii="Calibri" w:hAnsi="Calibri" w:cs="Calibri"/>
          <w:bCs/>
        </w:rPr>
        <w:t>3.3.4.1</w:t>
      </w:r>
      <w:r>
        <w:rPr>
          <w:rFonts w:ascii="Calibri" w:hAnsi="Calibri" w:cs="Calibri"/>
          <w:bCs/>
          <w:highlight w:val="yellow"/>
        </w:rPr>
        <w:t xml:space="preserve"> Resuspend the pellet in 0.25% trypsin containing 1 mg/mL DNase I.</w:t>
      </w:r>
    </w:p>
    <w:p w14:paraId="55FF6EF2">
      <w:pPr>
        <w:jc w:val="both"/>
        <w:rPr>
          <w:rFonts w:ascii="Calibri" w:hAnsi="Calibri" w:cs="Calibri"/>
          <w:bCs/>
        </w:rPr>
      </w:pPr>
    </w:p>
    <w:p w14:paraId="327A57DE">
      <w:pPr>
        <w:jc w:val="both"/>
        <w:rPr>
          <w:rFonts w:ascii="Calibri" w:hAnsi="Calibri" w:cs="Calibri"/>
          <w:bCs/>
        </w:rPr>
      </w:pPr>
      <w:r>
        <w:rPr>
          <w:rFonts w:ascii="Calibri" w:hAnsi="Calibri" w:cs="Calibri"/>
          <w:bCs/>
        </w:rPr>
        <w:t>3.3.4.2</w:t>
      </w:r>
      <w:r>
        <w:rPr>
          <w:rFonts w:ascii="Calibri" w:hAnsi="Calibri" w:cs="Calibri"/>
          <w:bCs/>
          <w:highlight w:val="yellow"/>
        </w:rPr>
        <w:t xml:space="preserve"> Incubate at 37 °C for 5–15 min.</w:t>
      </w:r>
    </w:p>
    <w:p w14:paraId="4E111BEB">
      <w:pPr>
        <w:jc w:val="both"/>
        <w:rPr>
          <w:rFonts w:ascii="Calibri" w:hAnsi="Calibri" w:cs="Calibri"/>
          <w:bCs/>
        </w:rPr>
      </w:pPr>
    </w:p>
    <w:p w14:paraId="1A89C075">
      <w:pPr>
        <w:jc w:val="both"/>
        <w:rPr>
          <w:rFonts w:ascii="Calibri" w:hAnsi="Calibri" w:cs="Calibri"/>
          <w:bCs/>
        </w:rPr>
      </w:pPr>
      <w:r>
        <w:rPr>
          <w:rFonts w:ascii="Calibri" w:hAnsi="Calibri" w:cs="Calibri"/>
          <w:b/>
          <w:bCs/>
        </w:rPr>
        <w:t>NOTE:</w:t>
      </w:r>
      <w:r>
        <w:rPr>
          <w:rFonts w:ascii="Calibri" w:hAnsi="Calibri" w:cs="Calibri"/>
          <w:b/>
        </w:rPr>
        <w:t xml:space="preserve"> </w:t>
      </w:r>
      <w:r>
        <w:rPr>
          <w:rFonts w:ascii="Calibri" w:hAnsi="Calibri" w:cs="Calibri"/>
          <w:bCs/>
        </w:rPr>
        <w:t>Do not exceed 15 min of digestion.</w:t>
      </w:r>
    </w:p>
    <w:p w14:paraId="3534FBD5">
      <w:pPr>
        <w:jc w:val="both"/>
        <w:rPr>
          <w:rFonts w:ascii="Calibri" w:hAnsi="Calibri" w:cs="Calibri"/>
          <w:bCs/>
        </w:rPr>
      </w:pPr>
    </w:p>
    <w:p w14:paraId="31A9160E">
      <w:pPr>
        <w:jc w:val="both"/>
        <w:rPr>
          <w:rFonts w:ascii="Calibri" w:hAnsi="Calibri" w:cs="Calibri"/>
          <w:bCs/>
        </w:rPr>
      </w:pPr>
      <w:r>
        <w:rPr>
          <w:rFonts w:ascii="Calibri" w:hAnsi="Calibri" w:cs="Calibri"/>
          <w:bCs/>
        </w:rPr>
        <w:t>3.3.5 Stop enzymatic digestion</w:t>
      </w:r>
    </w:p>
    <w:p w14:paraId="59D0DD20">
      <w:pPr>
        <w:jc w:val="both"/>
        <w:rPr>
          <w:rFonts w:ascii="Calibri" w:hAnsi="Calibri" w:cs="Calibri"/>
          <w:bCs/>
        </w:rPr>
      </w:pPr>
    </w:p>
    <w:p w14:paraId="3EBFF0DA">
      <w:pPr>
        <w:jc w:val="both"/>
        <w:rPr>
          <w:rFonts w:ascii="Calibri" w:hAnsi="Calibri" w:cs="Calibri"/>
          <w:bCs/>
        </w:rPr>
      </w:pPr>
      <w:r>
        <w:rPr>
          <w:rFonts w:ascii="Calibri" w:hAnsi="Calibri" w:cs="Calibri"/>
          <w:bCs/>
        </w:rPr>
        <w:t xml:space="preserve">3.3.5.1 </w:t>
      </w:r>
      <w:r>
        <w:rPr>
          <w:rFonts w:ascii="Calibri" w:hAnsi="Calibri" w:cs="Calibri"/>
          <w:bCs/>
          <w:highlight w:val="yellow"/>
        </w:rPr>
        <w:t>Add an equal volume of DMEM supplemented with 10% FBS</w:t>
      </w:r>
      <w:r>
        <w:rPr>
          <w:rFonts w:ascii="Calibri" w:hAnsi="Calibri" w:cs="Calibri"/>
          <w:bCs/>
        </w:rPr>
        <w:t>.</w:t>
      </w:r>
    </w:p>
    <w:p w14:paraId="10205C1B">
      <w:pPr>
        <w:jc w:val="both"/>
        <w:rPr>
          <w:rFonts w:ascii="Calibri" w:hAnsi="Calibri" w:cs="Calibri"/>
          <w:bCs/>
        </w:rPr>
      </w:pPr>
    </w:p>
    <w:p w14:paraId="6487A5E6">
      <w:pPr>
        <w:jc w:val="both"/>
        <w:rPr>
          <w:rFonts w:ascii="Calibri" w:hAnsi="Calibri" w:cs="Calibri"/>
          <w:bCs/>
        </w:rPr>
      </w:pPr>
      <w:r>
        <w:rPr>
          <w:rFonts w:ascii="Calibri" w:hAnsi="Calibri" w:cs="Calibri"/>
          <w:bCs/>
        </w:rPr>
        <w:t>3.3.6 Generate a single-cell suspension</w:t>
      </w:r>
    </w:p>
    <w:p w14:paraId="386D31C2">
      <w:pPr>
        <w:jc w:val="both"/>
        <w:rPr>
          <w:rFonts w:ascii="Calibri" w:hAnsi="Calibri" w:cs="Calibri"/>
          <w:bCs/>
        </w:rPr>
      </w:pPr>
    </w:p>
    <w:p w14:paraId="42F44611">
      <w:pPr>
        <w:jc w:val="both"/>
        <w:rPr>
          <w:rFonts w:ascii="Calibri" w:hAnsi="Calibri" w:cs="Calibri"/>
          <w:bCs/>
        </w:rPr>
      </w:pPr>
      <w:r>
        <w:rPr>
          <w:rFonts w:ascii="Calibri" w:hAnsi="Calibri" w:cs="Calibri"/>
          <w:bCs/>
        </w:rPr>
        <w:t xml:space="preserve">3.3.6.1 </w:t>
      </w:r>
      <w:r>
        <w:rPr>
          <w:rFonts w:ascii="Calibri" w:hAnsi="Calibri" w:cs="Calibri"/>
          <w:bCs/>
          <w:highlight w:val="yellow"/>
        </w:rPr>
        <w:t>Filter the suspension through a 70 µm cell strainer.</w:t>
      </w:r>
    </w:p>
    <w:p w14:paraId="321D08DC">
      <w:pPr>
        <w:jc w:val="both"/>
        <w:rPr>
          <w:rFonts w:ascii="Calibri" w:hAnsi="Calibri" w:cs="Calibri"/>
          <w:bCs/>
        </w:rPr>
      </w:pPr>
    </w:p>
    <w:p w14:paraId="3030C807">
      <w:pPr>
        <w:jc w:val="both"/>
        <w:rPr>
          <w:rFonts w:ascii="Calibri" w:hAnsi="Calibri" w:cs="Calibri"/>
          <w:bCs/>
        </w:rPr>
      </w:pPr>
      <w:r>
        <w:rPr>
          <w:rFonts w:ascii="Calibri" w:hAnsi="Calibri" w:cs="Calibri"/>
          <w:bCs/>
        </w:rPr>
        <w:t>3.3.7 Wash cells</w:t>
      </w:r>
    </w:p>
    <w:p w14:paraId="401CF902">
      <w:pPr>
        <w:jc w:val="both"/>
        <w:rPr>
          <w:rFonts w:ascii="Calibri" w:hAnsi="Calibri" w:cs="Calibri"/>
          <w:bCs/>
        </w:rPr>
      </w:pPr>
    </w:p>
    <w:p w14:paraId="5A7683D1">
      <w:pPr>
        <w:jc w:val="both"/>
        <w:rPr>
          <w:rFonts w:ascii="Calibri" w:hAnsi="Calibri" w:cs="Calibri"/>
          <w:bCs/>
        </w:rPr>
      </w:pPr>
      <w:r>
        <w:rPr>
          <w:rFonts w:ascii="Calibri" w:hAnsi="Calibri" w:cs="Calibri"/>
          <w:bCs/>
        </w:rPr>
        <w:t xml:space="preserve">3.3.7.1 </w:t>
      </w:r>
      <w:r>
        <w:rPr>
          <w:rFonts w:ascii="Calibri" w:hAnsi="Calibri" w:cs="Calibri"/>
          <w:bCs/>
          <w:highlight w:val="yellow"/>
        </w:rPr>
        <w:t xml:space="preserve">Centrifuge cells at 2000 </w:t>
      </w:r>
      <w:r>
        <w:rPr>
          <w:rFonts w:ascii="Calibri" w:hAnsi="Calibri" w:cs="Calibri"/>
          <w:bCs/>
          <w:i/>
          <w:iCs/>
          <w:highlight w:val="yellow"/>
        </w:rPr>
        <w:t>× g</w:t>
      </w:r>
      <w:r>
        <w:rPr>
          <w:rFonts w:ascii="Calibri" w:hAnsi="Calibri" w:cs="Calibri"/>
          <w:bCs/>
          <w:highlight w:val="yellow"/>
        </w:rPr>
        <w:t xml:space="preserve"> for 5 min at 4 °C.</w:t>
      </w:r>
    </w:p>
    <w:p w14:paraId="1CCDC761">
      <w:pPr>
        <w:jc w:val="both"/>
        <w:rPr>
          <w:rFonts w:ascii="Calibri" w:hAnsi="Calibri" w:cs="Calibri"/>
          <w:bCs/>
        </w:rPr>
      </w:pPr>
    </w:p>
    <w:p w14:paraId="0FABC983">
      <w:pPr>
        <w:jc w:val="both"/>
        <w:rPr>
          <w:rFonts w:ascii="Calibri" w:hAnsi="Calibri" w:cs="Calibri"/>
          <w:bCs/>
        </w:rPr>
      </w:pPr>
      <w:r>
        <w:rPr>
          <w:rFonts w:ascii="Calibri" w:hAnsi="Calibri" w:cs="Calibri"/>
          <w:bCs/>
        </w:rPr>
        <w:t>3.3.7.2</w:t>
      </w:r>
      <w:r>
        <w:rPr>
          <w:rFonts w:ascii="Calibri" w:hAnsi="Calibri" w:cs="Calibri"/>
          <w:bCs/>
          <w:highlight w:val="yellow"/>
        </w:rPr>
        <w:t xml:space="preserve"> Discard the supernatant.</w:t>
      </w:r>
    </w:p>
    <w:p w14:paraId="45E1C07A">
      <w:pPr>
        <w:jc w:val="both"/>
        <w:rPr>
          <w:rFonts w:ascii="Calibri" w:hAnsi="Calibri" w:cs="Calibri"/>
          <w:bCs/>
        </w:rPr>
      </w:pPr>
    </w:p>
    <w:p w14:paraId="4C5E5F3C">
      <w:pPr>
        <w:jc w:val="both"/>
        <w:rPr>
          <w:rFonts w:ascii="Calibri" w:hAnsi="Calibri" w:cs="Calibri"/>
          <w:bCs/>
        </w:rPr>
      </w:pPr>
      <w:r>
        <w:rPr>
          <w:rFonts w:ascii="Calibri" w:hAnsi="Calibri" w:cs="Calibri"/>
          <w:bCs/>
        </w:rPr>
        <w:t xml:space="preserve">3.3.7.3 </w:t>
      </w:r>
      <w:r>
        <w:rPr>
          <w:rFonts w:ascii="Calibri" w:hAnsi="Calibri" w:cs="Calibri"/>
          <w:bCs/>
          <w:highlight w:val="yellow"/>
        </w:rPr>
        <w:t>Wash the pellet with 5–10 mL PBS.</w:t>
      </w:r>
    </w:p>
    <w:p w14:paraId="29811603">
      <w:pPr>
        <w:jc w:val="both"/>
        <w:rPr>
          <w:rFonts w:ascii="Calibri" w:hAnsi="Calibri" w:cs="Calibri"/>
          <w:bCs/>
        </w:rPr>
      </w:pPr>
    </w:p>
    <w:p w14:paraId="5B7866EC">
      <w:pPr>
        <w:jc w:val="both"/>
        <w:rPr>
          <w:rFonts w:ascii="Calibri" w:hAnsi="Calibri" w:cs="Calibri"/>
          <w:bCs/>
        </w:rPr>
      </w:pPr>
      <w:r>
        <w:rPr>
          <w:rFonts w:ascii="Calibri" w:hAnsi="Calibri" w:cs="Calibri"/>
          <w:bCs/>
        </w:rPr>
        <w:t xml:space="preserve">3.3.7.4 </w:t>
      </w:r>
      <w:r>
        <w:rPr>
          <w:rFonts w:ascii="Calibri" w:hAnsi="Calibri" w:cs="Calibri"/>
          <w:bCs/>
          <w:highlight w:val="yellow"/>
        </w:rPr>
        <w:t>Centrifuge again under the same conditions.</w:t>
      </w:r>
    </w:p>
    <w:p w14:paraId="0E43B011">
      <w:pPr>
        <w:jc w:val="both"/>
        <w:rPr>
          <w:rFonts w:ascii="Calibri" w:hAnsi="Calibri" w:cs="Calibri"/>
          <w:bCs/>
        </w:rPr>
      </w:pPr>
    </w:p>
    <w:p w14:paraId="35115BAE">
      <w:pPr>
        <w:jc w:val="both"/>
        <w:rPr>
          <w:rFonts w:ascii="Calibri" w:hAnsi="Calibri" w:cs="Calibri"/>
          <w:bCs/>
        </w:rPr>
      </w:pPr>
      <w:r>
        <w:rPr>
          <w:rFonts w:ascii="Calibri" w:hAnsi="Calibri" w:cs="Calibri"/>
          <w:bCs/>
        </w:rPr>
        <w:t>3.3.8 Crosslink testicular cells</w:t>
      </w:r>
    </w:p>
    <w:p w14:paraId="677ACC8C">
      <w:pPr>
        <w:jc w:val="both"/>
        <w:rPr>
          <w:rFonts w:ascii="Calibri" w:hAnsi="Calibri" w:cs="Calibri"/>
          <w:bCs/>
        </w:rPr>
      </w:pPr>
    </w:p>
    <w:p w14:paraId="75F6E3EC">
      <w:pPr>
        <w:jc w:val="both"/>
        <w:rPr>
          <w:rFonts w:ascii="Calibri" w:hAnsi="Calibri" w:cs="Calibri"/>
          <w:bCs/>
          <w:highlight w:val="yellow"/>
        </w:rPr>
      </w:pPr>
      <w:r>
        <w:rPr>
          <w:rFonts w:ascii="Calibri" w:hAnsi="Calibri" w:cs="Calibri"/>
          <w:bCs/>
        </w:rPr>
        <w:t xml:space="preserve">3.3.8.1 </w:t>
      </w:r>
      <w:r>
        <w:rPr>
          <w:rFonts w:ascii="Calibri" w:hAnsi="Calibri" w:cs="Calibri"/>
          <w:bCs/>
          <w:highlight w:val="yellow"/>
        </w:rPr>
        <w:t>Resuspend the single-cell suspension in PBS.</w:t>
      </w:r>
    </w:p>
    <w:p w14:paraId="011FBA52">
      <w:pPr>
        <w:jc w:val="both"/>
        <w:rPr>
          <w:rFonts w:ascii="Calibri" w:hAnsi="Calibri" w:cs="Calibri"/>
          <w:bCs/>
        </w:rPr>
      </w:pPr>
    </w:p>
    <w:p w14:paraId="1B92BA0A">
      <w:pPr>
        <w:jc w:val="both"/>
        <w:rPr>
          <w:rFonts w:ascii="Calibri" w:hAnsi="Calibri" w:cs="Calibri"/>
          <w:bCs/>
          <w:highlight w:val="green"/>
        </w:rPr>
      </w:pPr>
      <w:r>
        <w:rPr>
          <w:rFonts w:ascii="Calibri" w:hAnsi="Calibri" w:cs="Calibri"/>
          <w:bCs/>
        </w:rPr>
        <w:t xml:space="preserve">3.3.8.2 </w:t>
      </w:r>
      <w:r>
        <w:rPr>
          <w:rFonts w:ascii="Calibri" w:hAnsi="Calibri" w:cs="Calibri"/>
          <w:bCs/>
          <w:highlight w:val="yellow"/>
        </w:rPr>
        <w:t>Distribute the suspension evenly onto a 15 cm culture dish.</w:t>
      </w:r>
    </w:p>
    <w:p w14:paraId="412EDAE0">
      <w:pPr>
        <w:jc w:val="both"/>
        <w:rPr>
          <w:rFonts w:ascii="Calibri" w:hAnsi="Calibri" w:cs="Calibri"/>
          <w:bCs/>
        </w:rPr>
      </w:pPr>
    </w:p>
    <w:p w14:paraId="66F7DB49">
      <w:pPr>
        <w:jc w:val="both"/>
        <w:rPr>
          <w:rFonts w:ascii="Calibri" w:hAnsi="Calibri" w:cs="Calibri"/>
          <w:bCs/>
        </w:rPr>
      </w:pPr>
      <w:r>
        <w:rPr>
          <w:rFonts w:ascii="Calibri" w:hAnsi="Calibri" w:cs="Calibri"/>
          <w:bCs/>
        </w:rPr>
        <w:t>3.3.8.3</w:t>
      </w:r>
      <w:r>
        <w:rPr>
          <w:rFonts w:ascii="Calibri" w:hAnsi="Calibri" w:cs="Calibri"/>
          <w:bCs/>
          <w:highlight w:val="yellow"/>
        </w:rPr>
        <w:t xml:space="preserve"> Irradiate cells in a 254 nm UV crosslinker at a dose of 4000 mJ/cm².</w:t>
      </w:r>
    </w:p>
    <w:p w14:paraId="2D5B7446">
      <w:pPr>
        <w:jc w:val="both"/>
        <w:rPr>
          <w:rFonts w:ascii="Calibri" w:hAnsi="Calibri" w:cs="Calibri"/>
          <w:bCs/>
        </w:rPr>
      </w:pPr>
    </w:p>
    <w:p w14:paraId="4DA46E90">
      <w:pPr>
        <w:jc w:val="both"/>
        <w:rPr>
          <w:rFonts w:ascii="Calibri" w:hAnsi="Calibri" w:cs="Calibri"/>
          <w:bCs/>
          <w:highlight w:val="yellow"/>
        </w:rPr>
      </w:pPr>
      <w:r>
        <w:rPr>
          <w:rFonts w:ascii="Calibri" w:hAnsi="Calibri" w:cs="Calibri"/>
          <w:bCs/>
        </w:rPr>
        <w:t>3.3.9</w:t>
      </w:r>
      <w:r>
        <w:rPr>
          <w:rFonts w:ascii="Calibri" w:hAnsi="Calibri" w:cs="Calibri"/>
          <w:bCs/>
          <w:highlight w:val="yellow"/>
        </w:rPr>
        <w:t xml:space="preserve"> Collect crosslinked cells</w:t>
      </w:r>
    </w:p>
    <w:p w14:paraId="2FFDF4EC">
      <w:pPr>
        <w:jc w:val="both"/>
        <w:rPr>
          <w:rFonts w:ascii="Calibri" w:hAnsi="Calibri" w:cs="Calibri"/>
          <w:bCs/>
        </w:rPr>
      </w:pPr>
    </w:p>
    <w:p w14:paraId="38326B7F">
      <w:pPr>
        <w:jc w:val="both"/>
        <w:rPr>
          <w:rFonts w:ascii="Calibri" w:hAnsi="Calibri" w:cs="Calibri"/>
          <w:bCs/>
        </w:rPr>
      </w:pPr>
      <w:r>
        <w:rPr>
          <w:rFonts w:ascii="Calibri" w:hAnsi="Calibri" w:cs="Calibri"/>
          <w:bCs/>
        </w:rPr>
        <w:t>3.3.9.1 For no-UV controls, omit irradiation.</w:t>
      </w:r>
    </w:p>
    <w:p w14:paraId="0BBDE6A0">
      <w:pPr>
        <w:jc w:val="both"/>
        <w:rPr>
          <w:rFonts w:ascii="Calibri" w:hAnsi="Calibri" w:cs="Calibri"/>
          <w:bCs/>
        </w:rPr>
      </w:pPr>
    </w:p>
    <w:p w14:paraId="106E599B">
      <w:pPr>
        <w:jc w:val="both"/>
        <w:rPr>
          <w:rFonts w:ascii="Calibri" w:hAnsi="Calibri" w:cs="Calibri"/>
          <w:bCs/>
        </w:rPr>
      </w:pPr>
    </w:p>
    <w:p w14:paraId="0152B12C">
      <w:pPr>
        <w:jc w:val="both"/>
        <w:rPr>
          <w:rFonts w:ascii="Calibri" w:hAnsi="Calibri" w:cs="Calibri"/>
          <w:bCs/>
        </w:rPr>
      </w:pPr>
      <w:r>
        <w:rPr>
          <w:rFonts w:ascii="Calibri" w:hAnsi="Calibri" w:cs="Calibri"/>
          <w:bCs/>
        </w:rPr>
        <w:t>3.3.9.2 Collect cells in PBS.</w:t>
      </w:r>
    </w:p>
    <w:p w14:paraId="27F3647E">
      <w:pPr>
        <w:jc w:val="both"/>
        <w:rPr>
          <w:rFonts w:ascii="Calibri" w:hAnsi="Calibri" w:cs="Calibri"/>
          <w:bCs/>
        </w:rPr>
      </w:pPr>
    </w:p>
    <w:p w14:paraId="5C6383C7">
      <w:pPr>
        <w:jc w:val="both"/>
        <w:rPr>
          <w:rFonts w:ascii="Calibri" w:hAnsi="Calibri" w:cs="Calibri"/>
          <w:bCs/>
          <w:highlight w:val="yellow"/>
        </w:rPr>
      </w:pPr>
      <w:r>
        <w:rPr>
          <w:rFonts w:ascii="Calibri" w:hAnsi="Calibri" w:cs="Calibri"/>
          <w:bCs/>
        </w:rPr>
        <w:t xml:space="preserve">3.3.9.3 </w:t>
      </w:r>
      <w:r>
        <w:rPr>
          <w:rFonts w:ascii="Calibri" w:hAnsi="Calibri" w:cs="Calibri"/>
          <w:bCs/>
          <w:highlight w:val="yellow"/>
        </w:rPr>
        <w:t>Centrifuge the suspension and discard the supernatant.</w:t>
      </w:r>
    </w:p>
    <w:p w14:paraId="71AC5D0E">
      <w:pPr>
        <w:jc w:val="both"/>
        <w:rPr>
          <w:rFonts w:ascii="Calibri" w:hAnsi="Calibri" w:cs="Calibri"/>
          <w:bCs/>
        </w:rPr>
      </w:pPr>
    </w:p>
    <w:p w14:paraId="70C35C3B">
      <w:pPr>
        <w:jc w:val="both"/>
        <w:rPr>
          <w:rFonts w:ascii="Calibri" w:hAnsi="Calibri" w:cs="Calibri"/>
          <w:bCs/>
        </w:rPr>
      </w:pPr>
      <w:r>
        <w:rPr>
          <w:rFonts w:ascii="Calibri" w:hAnsi="Calibri" w:cs="Calibri"/>
          <w:bCs/>
        </w:rPr>
        <w:t xml:space="preserve">3.3.9.4 </w:t>
      </w:r>
      <w:r>
        <w:rPr>
          <w:rFonts w:ascii="Calibri" w:hAnsi="Calibri" w:cs="Calibri"/>
          <w:bCs/>
          <w:highlight w:val="yellow"/>
        </w:rPr>
        <w:t>Weigh the pellet and confirm a minimum pellet mass of 500 mg per sample.</w:t>
      </w:r>
    </w:p>
    <w:p w14:paraId="4DDB99FD">
      <w:pPr>
        <w:jc w:val="both"/>
        <w:rPr>
          <w:rFonts w:ascii="Calibri" w:hAnsi="Calibri" w:cs="Calibri"/>
          <w:b/>
        </w:rPr>
      </w:pPr>
    </w:p>
    <w:p w14:paraId="11B6412B">
      <w:pPr>
        <w:jc w:val="both"/>
        <w:rPr>
          <w:rFonts w:ascii="Calibri" w:hAnsi="Calibri" w:cs="Calibri"/>
          <w:bCs/>
        </w:rPr>
      </w:pPr>
      <w:r>
        <w:rPr>
          <w:rFonts w:ascii="Calibri" w:hAnsi="Calibri" w:cs="Calibri"/>
          <w:b/>
          <w:bCs/>
        </w:rPr>
        <w:t>NOTE:</w:t>
      </w:r>
      <w:r>
        <w:rPr>
          <w:rFonts w:ascii="Calibri" w:hAnsi="Calibri" w:cs="Calibri"/>
          <w:b/>
        </w:rPr>
        <w:t xml:space="preserve"> </w:t>
      </w:r>
      <w:r>
        <w:rPr>
          <w:rFonts w:ascii="Calibri" w:hAnsi="Calibri" w:cs="Calibri"/>
          <w:bCs/>
        </w:rPr>
        <w:t>The number of mice required to obtain approximately 500 mg of cell pellet depends on age and tissue yield. Approximately 10–12 four-week-old mice were used in this study.</w:t>
      </w:r>
    </w:p>
    <w:p w14:paraId="28292C47">
      <w:pPr>
        <w:jc w:val="both"/>
        <w:rPr>
          <w:rFonts w:ascii="Calibri" w:hAnsi="Calibri" w:cs="Calibri"/>
          <w:b/>
        </w:rPr>
      </w:pPr>
    </w:p>
    <w:p w14:paraId="1AF58029">
      <w:pPr>
        <w:jc w:val="both"/>
        <w:rPr>
          <w:rFonts w:ascii="Calibri" w:hAnsi="Calibri" w:cs="Calibri"/>
          <w:b/>
          <w:bCs/>
        </w:rPr>
      </w:pPr>
      <w:r>
        <w:rPr>
          <w:rFonts w:ascii="Calibri" w:hAnsi="Calibri" w:cs="Calibri"/>
          <w:b/>
          <w:bCs/>
        </w:rPr>
        <w:t>4. Perform sonication</w:t>
      </w:r>
    </w:p>
    <w:p w14:paraId="4F7FCCC6">
      <w:pPr>
        <w:jc w:val="both"/>
        <w:rPr>
          <w:rFonts w:ascii="Calibri" w:hAnsi="Calibri" w:cs="Calibri"/>
          <w:b/>
          <w:bCs/>
        </w:rPr>
      </w:pPr>
    </w:p>
    <w:p w14:paraId="574271B2">
      <w:pPr>
        <w:jc w:val="both"/>
        <w:rPr>
          <w:rFonts w:ascii="Calibri" w:hAnsi="Calibri" w:cs="Calibri"/>
          <w:highlight w:val="yellow"/>
        </w:rPr>
      </w:pPr>
      <w:r>
        <w:rPr>
          <w:rFonts w:ascii="Calibri" w:hAnsi="Calibri" w:cs="Calibri"/>
        </w:rPr>
        <w:t>4.1</w:t>
      </w:r>
      <w:r>
        <w:rPr>
          <w:rFonts w:ascii="Calibri" w:hAnsi="Calibri" w:cs="Calibri"/>
          <w:highlight w:val="yellow"/>
        </w:rPr>
        <w:t xml:space="preserve"> Prepare lysates</w:t>
      </w:r>
    </w:p>
    <w:p w14:paraId="719D5FBE">
      <w:pPr>
        <w:jc w:val="both"/>
        <w:rPr>
          <w:rFonts w:ascii="Calibri" w:hAnsi="Calibri" w:cs="Calibri"/>
        </w:rPr>
      </w:pPr>
    </w:p>
    <w:p w14:paraId="2B109A79">
      <w:pPr>
        <w:jc w:val="both"/>
        <w:rPr>
          <w:rFonts w:ascii="Calibri" w:hAnsi="Calibri" w:cs="Calibri"/>
        </w:rPr>
      </w:pPr>
      <w:r>
        <w:rPr>
          <w:rFonts w:ascii="Calibri" w:hAnsi="Calibri" w:cs="Calibri"/>
        </w:rPr>
        <w:t>4.1.1</w:t>
      </w:r>
      <w:r>
        <w:rPr>
          <w:rFonts w:ascii="Calibri" w:hAnsi="Calibri" w:cs="Calibri"/>
          <w:highlight w:val="yellow"/>
        </w:rPr>
        <w:t xml:space="preserve"> Resuspend cell pellets in cell lysis buffer at a ratio of 100 mg pellet per 1 mL buffer.</w:t>
      </w:r>
    </w:p>
    <w:p w14:paraId="6B0FF1CA">
      <w:pPr>
        <w:jc w:val="both"/>
        <w:rPr>
          <w:rFonts w:ascii="Calibri" w:hAnsi="Calibri" w:cs="Calibri"/>
        </w:rPr>
      </w:pPr>
    </w:p>
    <w:p w14:paraId="3702E182">
      <w:pPr>
        <w:jc w:val="both"/>
        <w:rPr>
          <w:rFonts w:ascii="Calibri" w:hAnsi="Calibri" w:cs="Calibri"/>
          <w:highlight w:val="yellow"/>
        </w:rPr>
      </w:pPr>
      <w:r>
        <w:rPr>
          <w:rFonts w:ascii="Calibri" w:hAnsi="Calibri" w:cs="Calibri"/>
        </w:rPr>
        <w:t xml:space="preserve">4.1.2 </w:t>
      </w:r>
      <w:r>
        <w:rPr>
          <w:rFonts w:ascii="Calibri" w:hAnsi="Calibri" w:cs="Calibri"/>
          <w:highlight w:val="yellow"/>
        </w:rPr>
        <w:t>Mix thoroughly to obtain a homogeneous suspension.</w:t>
      </w:r>
    </w:p>
    <w:p w14:paraId="25AF7D6D">
      <w:pPr>
        <w:jc w:val="both"/>
        <w:rPr>
          <w:rFonts w:ascii="Calibri" w:hAnsi="Calibri" w:cs="Calibri"/>
        </w:rPr>
      </w:pPr>
    </w:p>
    <w:p w14:paraId="049211FF">
      <w:pPr>
        <w:jc w:val="both"/>
        <w:rPr>
          <w:rFonts w:ascii="Calibri" w:hAnsi="Calibri" w:cs="Calibri"/>
          <w:highlight w:val="none"/>
        </w:rPr>
      </w:pPr>
      <w:r>
        <w:rPr>
          <w:rFonts w:ascii="Calibri" w:hAnsi="Calibri" w:cs="Calibri"/>
        </w:rPr>
        <w:t xml:space="preserve">4.2 </w:t>
      </w:r>
      <w:r>
        <w:rPr>
          <w:rFonts w:ascii="Calibri" w:hAnsi="Calibri" w:cs="Calibri"/>
          <w:highlight w:val="none"/>
        </w:rPr>
        <w:t>Sonicate samples</w:t>
      </w:r>
    </w:p>
    <w:p w14:paraId="04A23716">
      <w:pPr>
        <w:jc w:val="both"/>
        <w:rPr>
          <w:rFonts w:ascii="Calibri" w:hAnsi="Calibri" w:cs="Calibri"/>
        </w:rPr>
      </w:pPr>
    </w:p>
    <w:p w14:paraId="72C907F9">
      <w:pPr>
        <w:jc w:val="both"/>
        <w:rPr>
          <w:rFonts w:ascii="Calibri" w:hAnsi="Calibri" w:cs="Calibri"/>
          <w:highlight w:val="green"/>
        </w:rPr>
      </w:pPr>
      <w:r>
        <w:rPr>
          <w:rFonts w:ascii="Calibri" w:hAnsi="Calibri" w:cs="Calibri"/>
        </w:rPr>
        <w:t>4.2.1</w:t>
      </w:r>
      <w:r>
        <w:rPr>
          <w:rFonts w:ascii="Calibri" w:hAnsi="Calibri" w:cs="Calibri"/>
          <w:highlight w:val="yellow"/>
        </w:rPr>
        <w:t xml:space="preserve"> Sonicate lysates using a water bath sonicator or a focused ultrasonicator.</w:t>
      </w:r>
    </w:p>
    <w:p w14:paraId="1DC047C4">
      <w:pPr>
        <w:jc w:val="both"/>
        <w:rPr>
          <w:rFonts w:ascii="Calibri" w:hAnsi="Calibri" w:cs="Calibri"/>
        </w:rPr>
      </w:pPr>
    </w:p>
    <w:p w14:paraId="2543DF55">
      <w:pPr>
        <w:jc w:val="both"/>
        <w:rPr>
          <w:rFonts w:ascii="Calibri" w:hAnsi="Calibri" w:cs="Calibri"/>
          <w:highlight w:val="green"/>
        </w:rPr>
      </w:pPr>
      <w:r>
        <w:rPr>
          <w:rFonts w:ascii="Calibri" w:hAnsi="Calibri" w:cs="Calibri"/>
        </w:rPr>
        <w:t xml:space="preserve">4.2.2 Continue sonication until the lysate becomes </w:t>
      </w:r>
      <w:r>
        <w:rPr>
          <w:rFonts w:ascii="Calibri" w:hAnsi="Calibri" w:cs="Calibri"/>
          <w:highlight w:val="yellow"/>
        </w:rPr>
        <w:t>visually clear.</w:t>
      </w:r>
    </w:p>
    <w:p w14:paraId="23753AA8">
      <w:pPr>
        <w:jc w:val="both"/>
        <w:rPr>
          <w:rFonts w:ascii="Calibri" w:hAnsi="Calibri" w:cs="Calibri"/>
          <w:b/>
          <w:bCs/>
        </w:rPr>
      </w:pPr>
    </w:p>
    <w:p w14:paraId="37DB8DBB">
      <w:pPr>
        <w:jc w:val="both"/>
        <w:rPr>
          <w:rFonts w:ascii="Calibri" w:hAnsi="Calibri" w:cs="Calibri"/>
        </w:rPr>
      </w:pPr>
      <w:r>
        <w:rPr>
          <w:rFonts w:ascii="Calibri" w:hAnsi="Calibri" w:cs="Calibri"/>
          <w:b/>
          <w:bCs/>
        </w:rPr>
        <w:t>NOTE:</w:t>
      </w:r>
      <w:r>
        <w:rPr>
          <w:rFonts w:ascii="Calibri" w:hAnsi="Calibri" w:cs="Calibri"/>
        </w:rPr>
        <w:t xml:space="preserve"> Verify DNA fragmentation by agarose gel electrophoresis. Continue sonication until most DNA fragments are between 1 kb and 2 kb.</w:t>
      </w:r>
    </w:p>
    <w:p w14:paraId="45BD1F03">
      <w:pPr>
        <w:jc w:val="both"/>
        <w:rPr>
          <w:rFonts w:ascii="Calibri" w:hAnsi="Calibri" w:cs="Calibri"/>
        </w:rPr>
      </w:pPr>
    </w:p>
    <w:p w14:paraId="7CD90E34">
      <w:pPr>
        <w:jc w:val="both"/>
        <w:rPr>
          <w:rFonts w:ascii="Calibri" w:hAnsi="Calibri" w:cs="Calibri"/>
          <w:b/>
          <w:bCs/>
        </w:rPr>
      </w:pPr>
      <w:r>
        <w:rPr>
          <w:rFonts w:ascii="Calibri" w:hAnsi="Calibri" w:cs="Calibri"/>
          <w:b/>
          <w:bCs/>
        </w:rPr>
        <w:t>5. Perform RNA-protein pull-down</w:t>
      </w:r>
    </w:p>
    <w:p w14:paraId="13B32765">
      <w:pPr>
        <w:jc w:val="both"/>
        <w:rPr>
          <w:rFonts w:ascii="Calibri" w:hAnsi="Calibri" w:cs="Calibri"/>
          <w:b/>
          <w:bCs/>
        </w:rPr>
      </w:pPr>
    </w:p>
    <w:p w14:paraId="2E02E7D7">
      <w:pPr>
        <w:jc w:val="both"/>
        <w:rPr>
          <w:rFonts w:ascii="Calibri" w:hAnsi="Calibri" w:cs="Calibri"/>
        </w:rPr>
      </w:pPr>
      <w:r>
        <w:rPr>
          <w:rFonts w:ascii="Calibri" w:hAnsi="Calibri" w:cs="Calibri"/>
        </w:rPr>
        <w:t>5.1 Collect input samples</w:t>
      </w:r>
    </w:p>
    <w:p w14:paraId="60BAD35E">
      <w:pPr>
        <w:jc w:val="both"/>
        <w:rPr>
          <w:rFonts w:ascii="Calibri" w:hAnsi="Calibri" w:cs="Calibri"/>
        </w:rPr>
      </w:pPr>
    </w:p>
    <w:p w14:paraId="4084DBD4">
      <w:pPr>
        <w:jc w:val="both"/>
        <w:rPr>
          <w:rFonts w:ascii="Calibri" w:hAnsi="Calibri" w:cs="Calibri"/>
        </w:rPr>
      </w:pPr>
      <w:r>
        <w:rPr>
          <w:rFonts w:ascii="Calibri" w:hAnsi="Calibri" w:cs="Calibri"/>
        </w:rPr>
        <w:t>5.1.1 Remove aliquots of lysate for input controls.</w:t>
      </w:r>
    </w:p>
    <w:p w14:paraId="2895FF9C">
      <w:pPr>
        <w:jc w:val="both"/>
        <w:rPr>
          <w:rFonts w:ascii="Calibri" w:hAnsi="Calibri" w:cs="Calibri"/>
        </w:rPr>
      </w:pPr>
    </w:p>
    <w:p w14:paraId="43F21ABF">
      <w:pPr>
        <w:jc w:val="both"/>
        <w:rPr>
          <w:rFonts w:ascii="Calibri" w:hAnsi="Calibri" w:cs="Calibri"/>
          <w:highlight w:val="yellow"/>
        </w:rPr>
      </w:pPr>
      <w:r>
        <w:rPr>
          <w:rFonts w:ascii="Calibri" w:hAnsi="Calibri" w:cs="Calibri"/>
        </w:rPr>
        <w:t xml:space="preserve">5.1.2 </w:t>
      </w:r>
      <w:r>
        <w:rPr>
          <w:rFonts w:ascii="Calibri" w:hAnsi="Calibri" w:cs="Calibri"/>
          <w:highlight w:val="yellow"/>
        </w:rPr>
        <w:t>Reserve approximately 10 µL for RNA analysis and 10 µL for protein analysis.</w:t>
      </w:r>
    </w:p>
    <w:p w14:paraId="4D664EA1">
      <w:pPr>
        <w:jc w:val="both"/>
        <w:rPr>
          <w:rFonts w:ascii="Calibri" w:hAnsi="Calibri" w:cs="Calibri"/>
        </w:rPr>
      </w:pPr>
    </w:p>
    <w:p w14:paraId="39F8FD36">
      <w:pPr>
        <w:jc w:val="both"/>
        <w:rPr>
          <w:rFonts w:ascii="Calibri" w:hAnsi="Calibri" w:cs="Calibri"/>
        </w:rPr>
      </w:pPr>
      <w:r>
        <w:rPr>
          <w:rFonts w:ascii="Calibri" w:hAnsi="Calibri" w:cs="Calibri"/>
        </w:rPr>
        <w:t xml:space="preserve">5.1.3 </w:t>
      </w:r>
      <w:r>
        <w:rPr>
          <w:rFonts w:ascii="Calibri" w:hAnsi="Calibri" w:cs="Calibri"/>
          <w:highlight w:val="yellow"/>
        </w:rPr>
        <w:t>Maintain input samples at 37 °C during the hybridization and wash procedures.</w:t>
      </w:r>
    </w:p>
    <w:p w14:paraId="78DA6E62">
      <w:pPr>
        <w:jc w:val="both"/>
        <w:rPr>
          <w:rFonts w:ascii="Calibri" w:hAnsi="Calibri" w:cs="Calibri"/>
        </w:rPr>
      </w:pPr>
    </w:p>
    <w:p w14:paraId="2016C2B5">
      <w:pPr>
        <w:jc w:val="both"/>
        <w:rPr>
          <w:rFonts w:ascii="Calibri" w:hAnsi="Calibri" w:cs="Calibri"/>
        </w:rPr>
      </w:pPr>
      <w:r>
        <w:rPr>
          <w:rFonts w:ascii="Calibri" w:hAnsi="Calibri" w:cs="Calibri"/>
        </w:rPr>
        <w:t>5.2 Preclear lysates</w:t>
      </w:r>
    </w:p>
    <w:p w14:paraId="49BBF398">
      <w:pPr>
        <w:jc w:val="both"/>
        <w:rPr>
          <w:rFonts w:ascii="Calibri" w:hAnsi="Calibri" w:cs="Calibri"/>
        </w:rPr>
      </w:pPr>
    </w:p>
    <w:p w14:paraId="2438552D">
      <w:pPr>
        <w:jc w:val="both"/>
        <w:rPr>
          <w:rFonts w:ascii="Calibri" w:hAnsi="Calibri" w:cs="Calibri"/>
        </w:rPr>
      </w:pPr>
      <w:r>
        <w:rPr>
          <w:rFonts w:ascii="Calibri" w:hAnsi="Calibri" w:cs="Calibri"/>
        </w:rPr>
        <w:t>5.2.1</w:t>
      </w:r>
      <w:r>
        <w:rPr>
          <w:rFonts w:ascii="Calibri" w:hAnsi="Calibri" w:cs="Calibri"/>
          <w:highlight w:val="yellow"/>
        </w:rPr>
        <w:t xml:space="preserve"> Add 30 µL of pre-washed magnetic beads to each sample</w:t>
      </w:r>
      <w:r>
        <w:rPr>
          <w:rFonts w:ascii="Calibri" w:hAnsi="Calibri" w:cs="Calibri"/>
        </w:rPr>
        <w:t>.</w:t>
      </w:r>
    </w:p>
    <w:p w14:paraId="1214F9D2">
      <w:pPr>
        <w:jc w:val="both"/>
        <w:rPr>
          <w:rFonts w:ascii="Calibri" w:hAnsi="Calibri" w:cs="Calibri"/>
        </w:rPr>
      </w:pPr>
    </w:p>
    <w:p w14:paraId="20285466">
      <w:pPr>
        <w:jc w:val="both"/>
        <w:rPr>
          <w:rFonts w:ascii="Calibri" w:hAnsi="Calibri" w:cs="Calibri"/>
          <w:highlight w:val="yellow"/>
        </w:rPr>
      </w:pPr>
      <w:r>
        <w:rPr>
          <w:rFonts w:ascii="Calibri" w:hAnsi="Calibri" w:cs="Calibri"/>
        </w:rPr>
        <w:t>5.2.2</w:t>
      </w:r>
      <w:r>
        <w:rPr>
          <w:rFonts w:ascii="Calibri" w:hAnsi="Calibri" w:cs="Calibri"/>
          <w:highlight w:val="yellow"/>
        </w:rPr>
        <w:t xml:space="preserve"> Incubate samples at 37 °C for 30 min with gentle mixing in a hybridization oven.</w:t>
      </w:r>
    </w:p>
    <w:p w14:paraId="4D3C3965">
      <w:pPr>
        <w:jc w:val="both"/>
        <w:rPr>
          <w:rFonts w:ascii="Calibri" w:hAnsi="Calibri" w:cs="Calibri"/>
        </w:rPr>
      </w:pPr>
    </w:p>
    <w:p w14:paraId="463A979C">
      <w:pPr>
        <w:jc w:val="both"/>
        <w:rPr>
          <w:rFonts w:ascii="Calibri" w:hAnsi="Calibri" w:cs="Calibri"/>
        </w:rPr>
      </w:pPr>
      <w:r>
        <w:rPr>
          <w:rFonts w:ascii="Calibri" w:hAnsi="Calibri" w:cs="Calibri"/>
          <w:b/>
          <w:bCs/>
        </w:rPr>
        <w:t>NOTE:</w:t>
      </w:r>
      <w:r>
        <w:rPr>
          <w:rFonts w:ascii="Calibri" w:hAnsi="Calibri" w:cs="Calibri"/>
        </w:rPr>
        <w:t xml:space="preserve"> Wash magnetic beads before use. Place bead aliquots on a magnetic stand for 1 min or until the solution becomes clear. Remove the storage solution completely. Wash beads twice with 500 µL of cell lysis buffer.</w:t>
      </w:r>
    </w:p>
    <w:p w14:paraId="2D736798">
      <w:pPr>
        <w:jc w:val="both"/>
        <w:rPr>
          <w:rFonts w:ascii="Calibri" w:hAnsi="Calibri" w:cs="Calibri"/>
        </w:rPr>
      </w:pPr>
    </w:p>
    <w:p w14:paraId="50D70B3F">
      <w:pPr>
        <w:jc w:val="both"/>
        <w:rPr>
          <w:rFonts w:ascii="Calibri" w:hAnsi="Calibri" w:cs="Calibri"/>
        </w:rPr>
      </w:pPr>
      <w:r>
        <w:rPr>
          <w:rFonts w:ascii="Calibri" w:hAnsi="Calibri" w:cs="Calibri"/>
        </w:rPr>
        <w:t>5.3 Remove preclearing beads</w:t>
      </w:r>
    </w:p>
    <w:p w14:paraId="0ACAD922">
      <w:pPr>
        <w:jc w:val="both"/>
        <w:rPr>
          <w:rFonts w:ascii="Calibri" w:hAnsi="Calibri" w:cs="Calibri"/>
        </w:rPr>
      </w:pPr>
    </w:p>
    <w:p w14:paraId="64D745FA">
      <w:pPr>
        <w:jc w:val="both"/>
        <w:rPr>
          <w:rFonts w:ascii="Calibri" w:hAnsi="Calibri" w:cs="Calibri"/>
        </w:rPr>
      </w:pPr>
      <w:r>
        <w:rPr>
          <w:rFonts w:ascii="Calibri" w:hAnsi="Calibri" w:cs="Calibri"/>
        </w:rPr>
        <w:t xml:space="preserve">5.3.1 </w:t>
      </w:r>
      <w:r>
        <w:rPr>
          <w:rFonts w:ascii="Calibri" w:hAnsi="Calibri" w:cs="Calibri"/>
          <w:highlight w:val="yellow"/>
        </w:rPr>
        <w:t>Place samples on a magnetic stand.</w:t>
      </w:r>
    </w:p>
    <w:p w14:paraId="72D3FA8E">
      <w:pPr>
        <w:jc w:val="both"/>
        <w:rPr>
          <w:rFonts w:ascii="Calibri" w:hAnsi="Calibri" w:cs="Calibri"/>
        </w:rPr>
      </w:pPr>
    </w:p>
    <w:p w14:paraId="31A47CB6">
      <w:pPr>
        <w:jc w:val="both"/>
        <w:rPr>
          <w:rFonts w:ascii="Calibri" w:hAnsi="Calibri" w:cs="Calibri"/>
        </w:rPr>
      </w:pPr>
      <w:r>
        <w:rPr>
          <w:rFonts w:ascii="Calibri" w:hAnsi="Calibri" w:cs="Calibri"/>
        </w:rPr>
        <w:t xml:space="preserve">5.3.2 </w:t>
      </w:r>
      <w:r>
        <w:rPr>
          <w:rFonts w:ascii="Calibri" w:hAnsi="Calibri" w:cs="Calibri"/>
          <w:highlight w:val="yellow"/>
        </w:rPr>
        <w:t>Transfer the supernatant to a fresh tube.</w:t>
      </w:r>
    </w:p>
    <w:p w14:paraId="2A147123">
      <w:pPr>
        <w:jc w:val="both"/>
        <w:rPr>
          <w:rFonts w:ascii="Calibri" w:hAnsi="Calibri" w:cs="Calibri"/>
        </w:rPr>
      </w:pPr>
    </w:p>
    <w:p w14:paraId="0E511362">
      <w:pPr>
        <w:jc w:val="both"/>
        <w:rPr>
          <w:rFonts w:ascii="Calibri" w:hAnsi="Calibri" w:cs="Calibri"/>
          <w:highlight w:val="yellow"/>
        </w:rPr>
      </w:pPr>
      <w:r>
        <w:rPr>
          <w:rFonts w:ascii="Calibri" w:hAnsi="Calibri" w:cs="Calibri"/>
        </w:rPr>
        <w:t xml:space="preserve">5.3.3 </w:t>
      </w:r>
      <w:r>
        <w:rPr>
          <w:rFonts w:ascii="Calibri" w:hAnsi="Calibri" w:cs="Calibri"/>
          <w:highlight w:val="yellow"/>
        </w:rPr>
        <w:t>Repeat the transfer once to ensure complete removal of residual beads.</w:t>
      </w:r>
    </w:p>
    <w:p w14:paraId="498E8DD9">
      <w:pPr>
        <w:jc w:val="both"/>
        <w:rPr>
          <w:rFonts w:ascii="Calibri" w:hAnsi="Calibri" w:cs="Calibri"/>
        </w:rPr>
      </w:pPr>
    </w:p>
    <w:p w14:paraId="57615218">
      <w:pPr>
        <w:jc w:val="both"/>
        <w:rPr>
          <w:rFonts w:ascii="Calibri" w:hAnsi="Calibri" w:cs="Calibri"/>
        </w:rPr>
      </w:pPr>
      <w:r>
        <w:rPr>
          <w:rFonts w:ascii="Calibri" w:hAnsi="Calibri" w:cs="Calibri"/>
        </w:rPr>
        <w:t>5.4 Hybridize probes</w:t>
      </w:r>
    </w:p>
    <w:p w14:paraId="3B40C7E9">
      <w:pPr>
        <w:jc w:val="both"/>
        <w:rPr>
          <w:rFonts w:ascii="Calibri" w:hAnsi="Calibri" w:cs="Calibri"/>
        </w:rPr>
      </w:pPr>
    </w:p>
    <w:p w14:paraId="4B974519">
      <w:pPr>
        <w:jc w:val="both"/>
        <w:rPr>
          <w:rFonts w:ascii="Calibri" w:hAnsi="Calibri" w:cs="Calibri"/>
          <w:highlight w:val="yellow"/>
        </w:rPr>
      </w:pPr>
      <w:r>
        <w:rPr>
          <w:rFonts w:ascii="Calibri" w:hAnsi="Calibri" w:cs="Calibri"/>
        </w:rPr>
        <w:t>5.4.1</w:t>
      </w:r>
      <w:r>
        <w:rPr>
          <w:rFonts w:ascii="Calibri" w:hAnsi="Calibri" w:cs="Calibri"/>
          <w:highlight w:val="yellow"/>
        </w:rPr>
        <w:t xml:space="preserve"> Add two volumes of hybridization buffer to each sample.</w:t>
      </w:r>
    </w:p>
    <w:p w14:paraId="3B3B25FD">
      <w:pPr>
        <w:jc w:val="both"/>
        <w:rPr>
          <w:rFonts w:ascii="Calibri" w:hAnsi="Calibri" w:cs="Calibri"/>
          <w:highlight w:val="yellow"/>
        </w:rPr>
      </w:pPr>
    </w:p>
    <w:p w14:paraId="0542BCE2">
      <w:pPr>
        <w:jc w:val="both"/>
        <w:rPr>
          <w:rFonts w:ascii="Calibri" w:hAnsi="Calibri" w:cs="Calibri"/>
        </w:rPr>
      </w:pPr>
      <w:r>
        <w:rPr>
          <w:rFonts w:ascii="Calibri" w:hAnsi="Calibri" w:cs="Calibri"/>
        </w:rPr>
        <w:t>5.4.2</w:t>
      </w:r>
      <w:r>
        <w:rPr>
          <w:rFonts w:ascii="Calibri" w:hAnsi="Calibri" w:cs="Calibri"/>
          <w:highlight w:val="yellow"/>
        </w:rPr>
        <w:t xml:space="preserve"> Add ChIRP probes at a ratio of 1 µL of 100 µM probe stock per 1 mL of lysate</w:t>
      </w:r>
      <w:r>
        <w:rPr>
          <w:rFonts w:ascii="Calibri" w:hAnsi="Calibri" w:cs="Calibri"/>
        </w:rPr>
        <w:t xml:space="preserve"> (</w:t>
      </w:r>
      <w:r>
        <w:rPr>
          <w:rFonts w:ascii="Calibri" w:hAnsi="Calibri" w:cs="Calibri"/>
          <w:b/>
        </w:rPr>
        <w:t>Supplementary Table 1</w:t>
      </w:r>
      <w:r>
        <w:rPr>
          <w:rFonts w:ascii="Calibri" w:hAnsi="Calibri" w:cs="Calibri"/>
        </w:rPr>
        <w:t>).</w:t>
      </w:r>
    </w:p>
    <w:p w14:paraId="7B62E7B3">
      <w:pPr>
        <w:jc w:val="both"/>
        <w:rPr>
          <w:rFonts w:ascii="Calibri" w:hAnsi="Calibri" w:cs="Calibri"/>
        </w:rPr>
      </w:pPr>
    </w:p>
    <w:p w14:paraId="6C54D3AF">
      <w:pPr>
        <w:jc w:val="both"/>
        <w:rPr>
          <w:rFonts w:ascii="Calibri" w:hAnsi="Calibri" w:cs="Calibri"/>
        </w:rPr>
      </w:pPr>
      <w:r>
        <w:rPr>
          <w:rFonts w:ascii="Calibri" w:hAnsi="Calibri" w:cs="Calibri"/>
        </w:rPr>
        <w:t>5.5 Incubate hybridization reactions</w:t>
      </w:r>
    </w:p>
    <w:p w14:paraId="3F494643">
      <w:pPr>
        <w:jc w:val="both"/>
        <w:rPr>
          <w:rFonts w:ascii="Calibri" w:hAnsi="Calibri" w:cs="Calibri"/>
        </w:rPr>
      </w:pPr>
    </w:p>
    <w:p w14:paraId="0D49D983">
      <w:pPr>
        <w:jc w:val="both"/>
        <w:rPr>
          <w:rFonts w:ascii="Calibri" w:hAnsi="Calibri" w:cs="Calibri"/>
          <w:highlight w:val="yellow"/>
        </w:rPr>
      </w:pPr>
      <w:r>
        <w:rPr>
          <w:rFonts w:ascii="Calibri" w:hAnsi="Calibri" w:cs="Calibri"/>
        </w:rPr>
        <w:t xml:space="preserve">5.5.1 </w:t>
      </w:r>
      <w:r>
        <w:rPr>
          <w:rFonts w:ascii="Calibri" w:hAnsi="Calibri" w:cs="Calibri"/>
          <w:highlight w:val="yellow"/>
        </w:rPr>
        <w:t>Incubate samples at 37 °C with end-over-end rotation for 12–16 h in a hybridization oven.</w:t>
      </w:r>
    </w:p>
    <w:p w14:paraId="652A30A8">
      <w:pPr>
        <w:jc w:val="both"/>
        <w:rPr>
          <w:rFonts w:ascii="Calibri" w:hAnsi="Calibri" w:cs="Calibri"/>
          <w:highlight w:val="yellow"/>
        </w:rPr>
      </w:pPr>
      <w:r>
        <w:rPr>
          <w:rFonts w:ascii="Calibri" w:hAnsi="Calibri" w:cs="Calibri"/>
          <w:highlight w:val="yellow"/>
        </w:rPr>
        <w:t>5.6 Prepare capture beads</w:t>
      </w:r>
    </w:p>
    <w:p w14:paraId="6484EE10">
      <w:pPr>
        <w:jc w:val="both"/>
        <w:rPr>
          <w:rFonts w:ascii="Calibri" w:hAnsi="Calibri" w:cs="Calibri"/>
        </w:rPr>
      </w:pPr>
    </w:p>
    <w:p w14:paraId="1E999478">
      <w:pPr>
        <w:jc w:val="both"/>
        <w:rPr>
          <w:rFonts w:ascii="Calibri" w:hAnsi="Calibri" w:cs="Calibri"/>
          <w:highlight w:val="yellow"/>
        </w:rPr>
      </w:pPr>
      <w:r>
        <w:rPr>
          <w:rFonts w:ascii="Calibri" w:hAnsi="Calibri" w:cs="Calibri"/>
        </w:rPr>
        <w:t xml:space="preserve">5.6.1 </w:t>
      </w:r>
      <w:r>
        <w:rPr>
          <w:rFonts w:ascii="Calibri" w:hAnsi="Calibri" w:cs="Calibri"/>
          <w:highlight w:val="yellow"/>
        </w:rPr>
        <w:t>Wash 100 µL of magnetic beads three times with cell lysis buffer immediately before the end of hybridization.</w:t>
      </w:r>
    </w:p>
    <w:p w14:paraId="7D354AF1">
      <w:pPr>
        <w:jc w:val="both"/>
        <w:rPr>
          <w:rFonts w:ascii="Calibri" w:hAnsi="Calibri" w:cs="Calibri"/>
        </w:rPr>
      </w:pPr>
    </w:p>
    <w:p w14:paraId="04E1879B">
      <w:pPr>
        <w:jc w:val="both"/>
        <w:rPr>
          <w:rFonts w:ascii="Calibri" w:hAnsi="Calibri" w:cs="Calibri"/>
        </w:rPr>
      </w:pPr>
      <w:r>
        <w:rPr>
          <w:rFonts w:ascii="Calibri" w:hAnsi="Calibri" w:cs="Calibri"/>
        </w:rPr>
        <w:t xml:space="preserve">5.6.2 </w:t>
      </w:r>
      <w:r>
        <w:rPr>
          <w:rFonts w:ascii="Calibri" w:hAnsi="Calibri" w:cs="Calibri"/>
          <w:highlight w:val="yellow"/>
        </w:rPr>
        <w:t>Remove all residual buffer after the final wash.</w:t>
      </w:r>
    </w:p>
    <w:p w14:paraId="4D2D35A2">
      <w:pPr>
        <w:jc w:val="both"/>
        <w:rPr>
          <w:rFonts w:ascii="Calibri" w:hAnsi="Calibri" w:cs="Calibri"/>
        </w:rPr>
      </w:pPr>
    </w:p>
    <w:p w14:paraId="5B1BE7C6">
      <w:pPr>
        <w:jc w:val="both"/>
        <w:rPr>
          <w:rFonts w:ascii="Calibri" w:hAnsi="Calibri" w:cs="Calibri"/>
        </w:rPr>
      </w:pPr>
      <w:r>
        <w:rPr>
          <w:rFonts w:ascii="Calibri" w:hAnsi="Calibri" w:cs="Calibri"/>
        </w:rPr>
        <w:t>5.7 Capture probe-bound complexes</w:t>
      </w:r>
    </w:p>
    <w:p w14:paraId="19A10E0D">
      <w:pPr>
        <w:jc w:val="both"/>
        <w:rPr>
          <w:rFonts w:ascii="Calibri" w:hAnsi="Calibri" w:cs="Calibri"/>
        </w:rPr>
      </w:pPr>
    </w:p>
    <w:p w14:paraId="5897860C">
      <w:pPr>
        <w:jc w:val="both"/>
        <w:rPr>
          <w:rFonts w:ascii="Calibri" w:hAnsi="Calibri" w:cs="Calibri"/>
        </w:rPr>
      </w:pPr>
      <w:r>
        <w:rPr>
          <w:rFonts w:ascii="Calibri" w:hAnsi="Calibri" w:cs="Calibri"/>
        </w:rPr>
        <w:t xml:space="preserve">5.7.1 </w:t>
      </w:r>
      <w:r>
        <w:rPr>
          <w:rFonts w:ascii="Calibri" w:hAnsi="Calibri" w:cs="Calibri"/>
          <w:highlight w:val="yellow"/>
        </w:rPr>
        <w:t>Briefly centrifuge hybridization reactions.</w:t>
      </w:r>
    </w:p>
    <w:p w14:paraId="474E0AB3">
      <w:pPr>
        <w:jc w:val="both"/>
        <w:rPr>
          <w:rFonts w:ascii="Calibri" w:hAnsi="Calibri" w:cs="Calibri"/>
        </w:rPr>
      </w:pPr>
    </w:p>
    <w:p w14:paraId="47FE6282">
      <w:pPr>
        <w:jc w:val="both"/>
        <w:rPr>
          <w:rFonts w:ascii="Calibri" w:hAnsi="Calibri" w:cs="Calibri"/>
          <w:highlight w:val="yellow"/>
        </w:rPr>
      </w:pPr>
      <w:r>
        <w:rPr>
          <w:rFonts w:ascii="Calibri" w:hAnsi="Calibri" w:cs="Calibri"/>
        </w:rPr>
        <w:t xml:space="preserve">5.7.2 </w:t>
      </w:r>
      <w:r>
        <w:rPr>
          <w:rFonts w:ascii="Calibri" w:hAnsi="Calibri" w:cs="Calibri"/>
          <w:highlight w:val="yellow"/>
        </w:rPr>
        <w:t>Resuspend the washed beads in 1 mL of hybridized sample.</w:t>
      </w:r>
    </w:p>
    <w:p w14:paraId="066667B8">
      <w:pPr>
        <w:jc w:val="both"/>
        <w:rPr>
          <w:rFonts w:ascii="Calibri" w:hAnsi="Calibri" w:cs="Calibri"/>
        </w:rPr>
      </w:pPr>
    </w:p>
    <w:p w14:paraId="05160180">
      <w:pPr>
        <w:jc w:val="both"/>
        <w:rPr>
          <w:rFonts w:ascii="Calibri" w:hAnsi="Calibri" w:cs="Calibri"/>
        </w:rPr>
      </w:pPr>
      <w:r>
        <w:rPr>
          <w:rFonts w:ascii="Calibri" w:hAnsi="Calibri" w:cs="Calibri"/>
        </w:rPr>
        <w:t>5.8 Bind complexes to beads</w:t>
      </w:r>
    </w:p>
    <w:p w14:paraId="3F5ABBF0">
      <w:pPr>
        <w:jc w:val="both"/>
        <w:rPr>
          <w:rFonts w:ascii="Calibri" w:hAnsi="Calibri" w:cs="Calibri"/>
        </w:rPr>
      </w:pPr>
    </w:p>
    <w:p w14:paraId="38445109">
      <w:pPr>
        <w:jc w:val="both"/>
        <w:rPr>
          <w:rFonts w:ascii="Calibri" w:hAnsi="Calibri" w:cs="Calibri"/>
        </w:rPr>
      </w:pPr>
      <w:r>
        <w:rPr>
          <w:rFonts w:ascii="Calibri" w:hAnsi="Calibri" w:cs="Calibri"/>
        </w:rPr>
        <w:t xml:space="preserve">5.8.1 </w:t>
      </w:r>
      <w:r>
        <w:rPr>
          <w:rFonts w:ascii="Calibri" w:hAnsi="Calibri" w:cs="Calibri"/>
          <w:highlight w:val="yellow"/>
        </w:rPr>
        <w:t>Return the bead suspension to the original tube.</w:t>
      </w:r>
    </w:p>
    <w:p w14:paraId="0BE823D4">
      <w:pPr>
        <w:jc w:val="both"/>
        <w:rPr>
          <w:rFonts w:ascii="Calibri" w:hAnsi="Calibri" w:cs="Calibri"/>
        </w:rPr>
      </w:pPr>
    </w:p>
    <w:p w14:paraId="2FE58F53">
      <w:pPr>
        <w:jc w:val="both"/>
        <w:rPr>
          <w:rFonts w:ascii="Calibri" w:hAnsi="Calibri" w:cs="Calibri"/>
        </w:rPr>
      </w:pPr>
      <w:r>
        <w:rPr>
          <w:rFonts w:ascii="Calibri" w:hAnsi="Calibri" w:cs="Calibri"/>
        </w:rPr>
        <w:t xml:space="preserve">5.8.2 </w:t>
      </w:r>
      <w:r>
        <w:rPr>
          <w:rFonts w:ascii="Calibri" w:hAnsi="Calibri" w:cs="Calibri"/>
          <w:highlight w:val="yellow"/>
        </w:rPr>
        <w:t>Incubate at 37 °C with mixing for 30–40 min.</w:t>
      </w:r>
    </w:p>
    <w:p w14:paraId="0B7D75FA">
      <w:pPr>
        <w:jc w:val="both"/>
        <w:rPr>
          <w:rFonts w:ascii="Calibri" w:hAnsi="Calibri" w:cs="Calibri"/>
        </w:rPr>
      </w:pPr>
    </w:p>
    <w:p w14:paraId="14B840D1">
      <w:pPr>
        <w:jc w:val="both"/>
        <w:rPr>
          <w:rFonts w:ascii="Calibri" w:hAnsi="Calibri" w:cs="Calibri"/>
        </w:rPr>
      </w:pPr>
      <w:r>
        <w:rPr>
          <w:rFonts w:ascii="Calibri" w:hAnsi="Calibri" w:cs="Calibri"/>
        </w:rPr>
        <w:t>5.9 Recover beads</w:t>
      </w:r>
    </w:p>
    <w:p w14:paraId="1BF139BF">
      <w:pPr>
        <w:jc w:val="both"/>
        <w:rPr>
          <w:rFonts w:ascii="Calibri" w:hAnsi="Calibri" w:cs="Calibri"/>
        </w:rPr>
      </w:pPr>
    </w:p>
    <w:p w14:paraId="7B9B4759">
      <w:pPr>
        <w:jc w:val="both"/>
        <w:rPr>
          <w:rFonts w:ascii="Calibri" w:hAnsi="Calibri" w:cs="Calibri"/>
          <w:highlight w:val="yellow"/>
        </w:rPr>
      </w:pPr>
      <w:r>
        <w:rPr>
          <w:rFonts w:ascii="Calibri" w:hAnsi="Calibri" w:cs="Calibri"/>
        </w:rPr>
        <w:t>5.9.1</w:t>
      </w:r>
      <w:r>
        <w:rPr>
          <w:rFonts w:ascii="Calibri" w:hAnsi="Calibri" w:cs="Calibri"/>
          <w:highlight w:val="yellow"/>
        </w:rPr>
        <w:t xml:space="preserve"> Briefly centrifuge samples.</w:t>
      </w:r>
    </w:p>
    <w:p w14:paraId="0AFB8450">
      <w:pPr>
        <w:jc w:val="both"/>
        <w:rPr>
          <w:rFonts w:ascii="Calibri" w:hAnsi="Calibri" w:cs="Calibri"/>
        </w:rPr>
      </w:pPr>
    </w:p>
    <w:p w14:paraId="0F0D0EBB">
      <w:pPr>
        <w:jc w:val="both"/>
        <w:rPr>
          <w:rFonts w:ascii="Calibri" w:hAnsi="Calibri" w:cs="Calibri"/>
          <w:highlight w:val="yellow"/>
        </w:rPr>
      </w:pPr>
      <w:r>
        <w:rPr>
          <w:rFonts w:ascii="Calibri" w:hAnsi="Calibri" w:cs="Calibri"/>
        </w:rPr>
        <w:t>5.9.2</w:t>
      </w:r>
      <w:r>
        <w:rPr>
          <w:rFonts w:ascii="Calibri" w:hAnsi="Calibri" w:cs="Calibri"/>
          <w:highlight w:val="yellow"/>
        </w:rPr>
        <w:t xml:space="preserve"> Place tubes on a magnetic stand for 1–2 min or until the solution becomes clear.</w:t>
      </w:r>
    </w:p>
    <w:p w14:paraId="75AB2EDF">
      <w:pPr>
        <w:jc w:val="both"/>
        <w:rPr>
          <w:rFonts w:ascii="Calibri" w:hAnsi="Calibri" w:cs="Calibri"/>
        </w:rPr>
      </w:pPr>
    </w:p>
    <w:p w14:paraId="02FAD6E8">
      <w:pPr>
        <w:jc w:val="both"/>
        <w:rPr>
          <w:rFonts w:ascii="Calibri" w:hAnsi="Calibri" w:cs="Calibri"/>
        </w:rPr>
      </w:pPr>
      <w:r>
        <w:rPr>
          <w:rFonts w:ascii="Calibri" w:hAnsi="Calibri" w:cs="Calibri"/>
        </w:rPr>
        <w:t xml:space="preserve">5.9.3 </w:t>
      </w:r>
      <w:r>
        <w:rPr>
          <w:rFonts w:ascii="Calibri" w:hAnsi="Calibri" w:cs="Calibri"/>
          <w:highlight w:val="yellow"/>
        </w:rPr>
        <w:t>Discard the supernatant.</w:t>
      </w:r>
    </w:p>
    <w:p w14:paraId="36ED3CD6">
      <w:pPr>
        <w:jc w:val="both"/>
        <w:rPr>
          <w:rFonts w:ascii="Calibri" w:hAnsi="Calibri" w:cs="Calibri"/>
        </w:rPr>
      </w:pPr>
    </w:p>
    <w:p w14:paraId="6C1333E2">
      <w:pPr>
        <w:jc w:val="both"/>
        <w:rPr>
          <w:rFonts w:ascii="Calibri" w:hAnsi="Calibri" w:cs="Calibri"/>
        </w:rPr>
      </w:pPr>
      <w:r>
        <w:rPr>
          <w:rFonts w:ascii="Calibri" w:hAnsi="Calibri" w:cs="Calibri"/>
        </w:rPr>
        <w:t>5.9.4 Remove residual liquid using a pipette tip.</w:t>
      </w:r>
    </w:p>
    <w:p w14:paraId="5FE56050">
      <w:pPr>
        <w:jc w:val="both"/>
        <w:rPr>
          <w:rFonts w:ascii="Calibri" w:hAnsi="Calibri" w:cs="Calibri"/>
        </w:rPr>
      </w:pPr>
    </w:p>
    <w:p w14:paraId="37BA4862">
      <w:pPr>
        <w:jc w:val="both"/>
        <w:rPr>
          <w:rFonts w:ascii="Calibri" w:hAnsi="Calibri" w:cs="Calibri"/>
        </w:rPr>
      </w:pPr>
      <w:r>
        <w:rPr>
          <w:rFonts w:ascii="Calibri" w:hAnsi="Calibri" w:cs="Calibri"/>
          <w:b/>
          <w:bCs/>
        </w:rPr>
        <w:t>NOTE:</w:t>
      </w:r>
      <w:r>
        <w:rPr>
          <w:rFonts w:ascii="Calibri" w:hAnsi="Calibri" w:cs="Calibri"/>
        </w:rPr>
        <w:t xml:space="preserve"> Avoid disturbing the magnetic bead pellet during liquid removal.</w:t>
      </w:r>
    </w:p>
    <w:p w14:paraId="74547044">
      <w:pPr>
        <w:jc w:val="both"/>
        <w:rPr>
          <w:rFonts w:ascii="Calibri" w:hAnsi="Calibri" w:cs="Calibri"/>
        </w:rPr>
      </w:pPr>
    </w:p>
    <w:p w14:paraId="0077BBEF">
      <w:pPr>
        <w:jc w:val="both"/>
        <w:rPr>
          <w:rFonts w:ascii="Calibri" w:hAnsi="Calibri" w:cs="Calibri"/>
        </w:rPr>
      </w:pPr>
      <w:r>
        <w:rPr>
          <w:rFonts w:ascii="Calibri" w:hAnsi="Calibri" w:cs="Calibri"/>
        </w:rPr>
        <w:t>5.10 Wash captured complexes</w:t>
      </w:r>
    </w:p>
    <w:p w14:paraId="3105B32A">
      <w:pPr>
        <w:jc w:val="both"/>
        <w:rPr>
          <w:rFonts w:ascii="Calibri" w:hAnsi="Calibri" w:cs="Calibri"/>
        </w:rPr>
      </w:pPr>
    </w:p>
    <w:p w14:paraId="0C717B9F">
      <w:pPr>
        <w:jc w:val="both"/>
        <w:rPr>
          <w:rFonts w:ascii="Calibri" w:hAnsi="Calibri" w:cs="Calibri"/>
          <w:highlight w:val="yellow"/>
        </w:rPr>
      </w:pPr>
      <w:r>
        <w:rPr>
          <w:rFonts w:ascii="Calibri" w:hAnsi="Calibri" w:cs="Calibri"/>
        </w:rPr>
        <w:t>5.10.1</w:t>
      </w:r>
      <w:r>
        <w:rPr>
          <w:rFonts w:ascii="Calibri" w:hAnsi="Calibri" w:cs="Calibri"/>
          <w:highlight w:val="yellow"/>
        </w:rPr>
        <w:t xml:space="preserve"> Add 1 mL of wash buffer.</w:t>
      </w:r>
    </w:p>
    <w:p w14:paraId="55D8689A">
      <w:pPr>
        <w:jc w:val="both"/>
        <w:rPr>
          <w:rFonts w:ascii="Calibri" w:hAnsi="Calibri" w:cs="Calibri"/>
        </w:rPr>
      </w:pPr>
    </w:p>
    <w:p w14:paraId="78A0344A">
      <w:pPr>
        <w:jc w:val="both"/>
        <w:rPr>
          <w:rFonts w:ascii="Calibri" w:hAnsi="Calibri" w:cs="Calibri"/>
        </w:rPr>
      </w:pPr>
      <w:r>
        <w:rPr>
          <w:rFonts w:ascii="Calibri" w:hAnsi="Calibri" w:cs="Calibri"/>
        </w:rPr>
        <w:t xml:space="preserve">5.10.2 </w:t>
      </w:r>
      <w:r>
        <w:rPr>
          <w:rFonts w:ascii="Calibri" w:hAnsi="Calibri" w:cs="Calibri"/>
          <w:highlight w:val="yellow"/>
        </w:rPr>
        <w:t>Wash beads at 37 °C with continuous mixing for 5 min.</w:t>
      </w:r>
    </w:p>
    <w:p w14:paraId="55A73ECA">
      <w:pPr>
        <w:jc w:val="both"/>
        <w:rPr>
          <w:rFonts w:ascii="Calibri" w:hAnsi="Calibri" w:cs="Calibri"/>
        </w:rPr>
      </w:pPr>
    </w:p>
    <w:p w14:paraId="3502E2B2">
      <w:pPr>
        <w:jc w:val="both"/>
        <w:rPr>
          <w:rFonts w:ascii="Calibri" w:hAnsi="Calibri" w:cs="Calibri"/>
        </w:rPr>
      </w:pPr>
      <w:r>
        <w:rPr>
          <w:rFonts w:ascii="Calibri" w:hAnsi="Calibri" w:cs="Calibri"/>
        </w:rPr>
        <w:t>5.10.3 Repeat the wash procedure five times.</w:t>
      </w:r>
    </w:p>
    <w:p w14:paraId="0E8F3792">
      <w:pPr>
        <w:jc w:val="both"/>
        <w:rPr>
          <w:rFonts w:ascii="Calibri" w:hAnsi="Calibri" w:cs="Calibri"/>
        </w:rPr>
      </w:pPr>
    </w:p>
    <w:p w14:paraId="4ABFA6CC">
      <w:pPr>
        <w:jc w:val="both"/>
        <w:rPr>
          <w:rFonts w:ascii="Calibri" w:hAnsi="Calibri" w:cs="Calibri"/>
        </w:rPr>
      </w:pPr>
      <w:r>
        <w:rPr>
          <w:rFonts w:ascii="Calibri" w:hAnsi="Calibri" w:cs="Calibri"/>
          <w:b/>
          <w:bCs/>
        </w:rPr>
        <w:t>NOTE:</w:t>
      </w:r>
      <w:r>
        <w:rPr>
          <w:rFonts w:ascii="Calibri" w:hAnsi="Calibri" w:cs="Calibri"/>
        </w:rPr>
        <w:t xml:space="preserve"> The wash buffer contains 1 M NaCl, which disrupts non-covalent protein-protein and protein-RNA interactions while preserving covalent UV-induced crosslinks. These stringent conditions remove indirect interactors and non-specific background, thereby enriching direct protein partners</w:t>
      </w:r>
      <w:r>
        <w:rPr>
          <w:rFonts w:ascii="Calibri" w:hAnsi="Calibri" w:cs="Calibri"/>
          <w:vertAlign w:val="superscript"/>
        </w:rPr>
        <w:t>19</w:t>
      </w:r>
      <w:r>
        <w:rPr>
          <w:rFonts w:ascii="Calibri" w:hAnsi="Calibri" w:cs="Calibri"/>
        </w:rPr>
        <w:t>.</w:t>
      </w:r>
    </w:p>
    <w:p w14:paraId="7E596EE8">
      <w:pPr>
        <w:jc w:val="both"/>
        <w:rPr>
          <w:rFonts w:ascii="Calibri" w:hAnsi="Calibri" w:cs="Calibri"/>
        </w:rPr>
      </w:pPr>
    </w:p>
    <w:p w14:paraId="356EBBAC">
      <w:pPr>
        <w:jc w:val="both"/>
        <w:rPr>
          <w:rFonts w:ascii="Calibri" w:hAnsi="Calibri" w:cs="Calibri"/>
        </w:rPr>
      </w:pPr>
      <w:r>
        <w:rPr>
          <w:rFonts w:ascii="Calibri" w:hAnsi="Calibri" w:cs="Calibri"/>
        </w:rPr>
        <w:t>5.11 Reserve material for RNA analysis</w:t>
      </w:r>
    </w:p>
    <w:p w14:paraId="5497B779">
      <w:pPr>
        <w:jc w:val="both"/>
        <w:rPr>
          <w:rFonts w:ascii="Calibri" w:hAnsi="Calibri" w:cs="Calibri"/>
        </w:rPr>
      </w:pPr>
    </w:p>
    <w:p w14:paraId="74228DF9">
      <w:pPr>
        <w:jc w:val="both"/>
        <w:rPr>
          <w:rFonts w:ascii="Calibri" w:hAnsi="Calibri" w:cs="Calibri"/>
        </w:rPr>
      </w:pPr>
      <w:r>
        <w:rPr>
          <w:rFonts w:ascii="Calibri" w:hAnsi="Calibri" w:cs="Calibri"/>
        </w:rPr>
        <w:t xml:space="preserve">5.11.1 </w:t>
      </w:r>
      <w:r>
        <w:rPr>
          <w:rFonts w:ascii="Calibri" w:hAnsi="Calibri" w:cs="Calibri"/>
          <w:highlight w:val="yellow"/>
        </w:rPr>
        <w:t>Transfer 1%–10% of the washed beads to a fresh tube for RNA analysis.</w:t>
      </w:r>
    </w:p>
    <w:p w14:paraId="0CE743DC">
      <w:pPr>
        <w:jc w:val="both"/>
        <w:rPr>
          <w:rFonts w:ascii="Calibri" w:hAnsi="Calibri" w:cs="Calibri"/>
        </w:rPr>
      </w:pPr>
    </w:p>
    <w:p w14:paraId="6CAD7726">
      <w:pPr>
        <w:jc w:val="both"/>
        <w:rPr>
          <w:rFonts w:ascii="Calibri" w:hAnsi="Calibri" w:cs="Calibri"/>
        </w:rPr>
      </w:pPr>
      <w:r>
        <w:rPr>
          <w:rFonts w:ascii="Calibri" w:hAnsi="Calibri" w:cs="Calibri"/>
        </w:rPr>
        <w:t>5.11.2 Use the remaining beads immediately for protein extraction or store them at -80 °C.</w:t>
      </w:r>
    </w:p>
    <w:p w14:paraId="7A31E7DA">
      <w:pPr>
        <w:jc w:val="both"/>
        <w:rPr>
          <w:rFonts w:ascii="Calibri" w:hAnsi="Calibri" w:cs="Calibri"/>
        </w:rPr>
      </w:pPr>
    </w:p>
    <w:p w14:paraId="55C0EA02">
      <w:pPr>
        <w:jc w:val="both"/>
        <w:rPr>
          <w:rFonts w:ascii="Calibri" w:hAnsi="Calibri" w:cs="Calibri"/>
        </w:rPr>
      </w:pPr>
      <w:r>
        <w:rPr>
          <w:rFonts w:ascii="Calibri" w:hAnsi="Calibri" w:cs="Calibri"/>
          <w:b/>
          <w:bCs/>
        </w:rPr>
        <w:t>NOTE:</w:t>
      </w:r>
      <w:r>
        <w:rPr>
          <w:rFonts w:ascii="Calibri" w:hAnsi="Calibri" w:cs="Calibri"/>
        </w:rPr>
        <w:t xml:space="preserve"> Pause the protocol here if necessary. Store bead samples at -80 °C until protein extraction.</w:t>
      </w:r>
    </w:p>
    <w:p w14:paraId="35DDF60F">
      <w:pPr>
        <w:jc w:val="both"/>
        <w:rPr>
          <w:rFonts w:ascii="Calibri" w:hAnsi="Calibri" w:cs="Calibri"/>
        </w:rPr>
      </w:pPr>
    </w:p>
    <w:p w14:paraId="64DE3CA5">
      <w:pPr>
        <w:jc w:val="both"/>
        <w:rPr>
          <w:rFonts w:ascii="Calibri" w:hAnsi="Calibri" w:cs="Calibri"/>
        </w:rPr>
      </w:pPr>
      <w:r>
        <w:rPr>
          <w:rFonts w:ascii="Calibri" w:hAnsi="Calibri" w:cs="Calibri"/>
        </w:rPr>
        <w:t>5.12 Elute proteins</w:t>
      </w:r>
    </w:p>
    <w:p w14:paraId="7F1AA475">
      <w:pPr>
        <w:jc w:val="both"/>
        <w:rPr>
          <w:rFonts w:ascii="Calibri" w:hAnsi="Calibri" w:cs="Calibri"/>
        </w:rPr>
      </w:pPr>
    </w:p>
    <w:p w14:paraId="3CC971B0">
      <w:pPr>
        <w:jc w:val="both"/>
        <w:rPr>
          <w:rFonts w:ascii="Calibri" w:hAnsi="Calibri" w:cs="Calibri"/>
        </w:rPr>
      </w:pPr>
      <w:r>
        <w:rPr>
          <w:rFonts w:ascii="Calibri" w:hAnsi="Calibri" w:cs="Calibri"/>
        </w:rPr>
        <w:t xml:space="preserve">5.12.1 </w:t>
      </w:r>
      <w:r>
        <w:rPr>
          <w:rFonts w:ascii="Calibri" w:hAnsi="Calibri" w:cs="Calibri"/>
          <w:highlight w:val="yellow"/>
        </w:rPr>
        <w:t>Add SDS sample buffer to the beads.</w:t>
      </w:r>
    </w:p>
    <w:p w14:paraId="16BD1EF9">
      <w:pPr>
        <w:jc w:val="both"/>
        <w:rPr>
          <w:rFonts w:ascii="Calibri" w:hAnsi="Calibri" w:cs="Calibri"/>
        </w:rPr>
      </w:pPr>
    </w:p>
    <w:p w14:paraId="171B4E6C">
      <w:pPr>
        <w:jc w:val="both"/>
        <w:rPr>
          <w:rFonts w:ascii="Calibri" w:hAnsi="Calibri" w:cs="Calibri"/>
        </w:rPr>
      </w:pPr>
      <w:r>
        <w:rPr>
          <w:rFonts w:ascii="Calibri" w:hAnsi="Calibri" w:cs="Calibri"/>
        </w:rPr>
        <w:t xml:space="preserve">5.12.2 </w:t>
      </w:r>
      <w:r>
        <w:rPr>
          <w:rFonts w:ascii="Calibri" w:hAnsi="Calibri" w:cs="Calibri"/>
          <w:highlight w:val="yellow"/>
        </w:rPr>
        <w:t>Boil samples at 95 °C for 30 min to elute proteins and reverse crosslinks.</w:t>
      </w:r>
    </w:p>
    <w:p w14:paraId="7C850F15">
      <w:pPr>
        <w:jc w:val="both"/>
        <w:rPr>
          <w:rFonts w:ascii="Calibri" w:hAnsi="Calibri" w:cs="Calibri"/>
        </w:rPr>
      </w:pPr>
    </w:p>
    <w:p w14:paraId="0D9C44C7">
      <w:pPr>
        <w:jc w:val="both"/>
        <w:rPr>
          <w:rFonts w:ascii="Calibri" w:hAnsi="Calibri" w:cs="Calibri"/>
        </w:rPr>
      </w:pPr>
      <w:r>
        <w:rPr>
          <w:rFonts w:ascii="Calibri" w:hAnsi="Calibri" w:cs="Calibri"/>
        </w:rPr>
        <w:t>5.12.3 Proceed to mass spectrometry analysis.</w:t>
      </w:r>
    </w:p>
    <w:p w14:paraId="20943723">
      <w:pPr>
        <w:jc w:val="both"/>
        <w:rPr>
          <w:rFonts w:ascii="Calibri" w:hAnsi="Calibri" w:cs="Calibri"/>
        </w:rPr>
      </w:pPr>
    </w:p>
    <w:p w14:paraId="3F073AF8">
      <w:pPr>
        <w:jc w:val="both"/>
        <w:rPr>
          <w:rFonts w:ascii="Calibri" w:hAnsi="Calibri" w:cs="Calibri"/>
          <w:b/>
          <w:bCs/>
        </w:rPr>
      </w:pPr>
      <w:r>
        <w:rPr>
          <w:rFonts w:ascii="Calibri" w:hAnsi="Calibri" w:cs="Calibri"/>
          <w:b/>
          <w:bCs/>
        </w:rPr>
        <w:t>6. Extract RNA</w:t>
      </w:r>
    </w:p>
    <w:p w14:paraId="11B7D872">
      <w:pPr>
        <w:jc w:val="both"/>
        <w:rPr>
          <w:rFonts w:ascii="Calibri" w:hAnsi="Calibri" w:cs="Calibri"/>
          <w:b/>
          <w:bCs/>
        </w:rPr>
      </w:pPr>
    </w:p>
    <w:p w14:paraId="136E0A2C">
      <w:pPr>
        <w:jc w:val="both"/>
        <w:rPr>
          <w:rFonts w:ascii="Calibri" w:hAnsi="Calibri" w:cs="Calibri"/>
        </w:rPr>
      </w:pPr>
      <w:r>
        <w:rPr>
          <w:rFonts w:ascii="Calibri" w:hAnsi="Calibri" w:cs="Calibri"/>
        </w:rPr>
        <w:t>6.1 Digest proteins</w:t>
      </w:r>
    </w:p>
    <w:p w14:paraId="6C117CD8">
      <w:pPr>
        <w:jc w:val="both"/>
        <w:rPr>
          <w:rFonts w:ascii="Calibri" w:hAnsi="Calibri" w:cs="Calibri"/>
        </w:rPr>
      </w:pPr>
    </w:p>
    <w:p w14:paraId="7F88F7CC">
      <w:pPr>
        <w:jc w:val="both"/>
        <w:rPr>
          <w:rFonts w:ascii="Calibri" w:hAnsi="Calibri" w:cs="Calibri"/>
        </w:rPr>
      </w:pPr>
      <w:r>
        <w:rPr>
          <w:rFonts w:ascii="Calibri" w:hAnsi="Calibri" w:cs="Calibri"/>
        </w:rPr>
        <w:t>6.1.1 Resuspend bead-bound RNA samples in 100 µL of PK buffer.</w:t>
      </w:r>
    </w:p>
    <w:p w14:paraId="40B8928A">
      <w:pPr>
        <w:jc w:val="both"/>
        <w:rPr>
          <w:rFonts w:ascii="Calibri" w:hAnsi="Calibri" w:cs="Calibri"/>
        </w:rPr>
      </w:pPr>
    </w:p>
    <w:p w14:paraId="449747B1">
      <w:pPr>
        <w:jc w:val="both"/>
        <w:rPr>
          <w:rFonts w:ascii="Calibri" w:hAnsi="Calibri" w:cs="Calibri"/>
        </w:rPr>
      </w:pPr>
      <w:r>
        <w:rPr>
          <w:rFonts w:ascii="Calibri" w:hAnsi="Calibri" w:cs="Calibri"/>
        </w:rPr>
        <w:t>6.1.2 Adjust RNA input samples to a final volume of 100 µL using PK buffer.</w:t>
      </w:r>
    </w:p>
    <w:p w14:paraId="2899143B">
      <w:pPr>
        <w:jc w:val="both"/>
        <w:rPr>
          <w:rFonts w:ascii="Calibri" w:hAnsi="Calibri" w:cs="Calibri"/>
        </w:rPr>
      </w:pPr>
    </w:p>
    <w:p w14:paraId="7AA6316E">
      <w:pPr>
        <w:jc w:val="both"/>
        <w:rPr>
          <w:rFonts w:ascii="Calibri" w:hAnsi="Calibri" w:cs="Calibri"/>
        </w:rPr>
      </w:pPr>
      <w:r>
        <w:rPr>
          <w:rFonts w:ascii="Calibri" w:hAnsi="Calibri" w:cs="Calibri"/>
        </w:rPr>
        <w:t>6.2 Incubate with proteinase K</w:t>
      </w:r>
    </w:p>
    <w:p w14:paraId="12F5C88C">
      <w:pPr>
        <w:jc w:val="both"/>
        <w:rPr>
          <w:rFonts w:ascii="Calibri" w:hAnsi="Calibri" w:cs="Calibri"/>
        </w:rPr>
      </w:pPr>
    </w:p>
    <w:p w14:paraId="54C34AE3">
      <w:pPr>
        <w:jc w:val="both"/>
        <w:rPr>
          <w:rFonts w:ascii="Calibri" w:hAnsi="Calibri" w:cs="Calibri"/>
        </w:rPr>
      </w:pPr>
      <w:r>
        <w:rPr>
          <w:rFonts w:ascii="Calibri" w:hAnsi="Calibri" w:cs="Calibri"/>
        </w:rPr>
        <w:t>6.2.1 Incubate samples at 50 °C for 45 min with continuous mixing.</w:t>
      </w:r>
    </w:p>
    <w:p w14:paraId="37BD0A77">
      <w:pPr>
        <w:jc w:val="both"/>
        <w:rPr>
          <w:rFonts w:ascii="Calibri" w:hAnsi="Calibri" w:cs="Calibri"/>
        </w:rPr>
      </w:pPr>
    </w:p>
    <w:p w14:paraId="631CBF1A">
      <w:pPr>
        <w:jc w:val="both"/>
        <w:rPr>
          <w:rFonts w:ascii="Calibri" w:hAnsi="Calibri" w:cs="Calibri"/>
        </w:rPr>
      </w:pPr>
      <w:r>
        <w:rPr>
          <w:rFonts w:ascii="Calibri" w:hAnsi="Calibri" w:cs="Calibri"/>
        </w:rPr>
        <w:t>6.3 Inactivate proteinase K</w:t>
      </w:r>
    </w:p>
    <w:p w14:paraId="1F428F7B">
      <w:pPr>
        <w:jc w:val="both"/>
        <w:rPr>
          <w:rFonts w:ascii="Calibri" w:hAnsi="Calibri" w:cs="Calibri"/>
        </w:rPr>
      </w:pPr>
    </w:p>
    <w:p w14:paraId="60DC4413">
      <w:pPr>
        <w:jc w:val="both"/>
        <w:rPr>
          <w:rFonts w:ascii="Calibri" w:hAnsi="Calibri" w:cs="Calibri"/>
        </w:rPr>
      </w:pPr>
      <w:r>
        <w:rPr>
          <w:rFonts w:ascii="Calibri" w:hAnsi="Calibri" w:cs="Calibri"/>
        </w:rPr>
        <w:t>6.3.1 Heat samples at 95 °C for 10 min.</w:t>
      </w:r>
    </w:p>
    <w:p w14:paraId="4A056B08">
      <w:pPr>
        <w:jc w:val="both"/>
        <w:rPr>
          <w:rFonts w:ascii="Calibri" w:hAnsi="Calibri" w:cs="Calibri"/>
        </w:rPr>
      </w:pPr>
    </w:p>
    <w:p w14:paraId="7D2C81DD">
      <w:pPr>
        <w:jc w:val="both"/>
        <w:rPr>
          <w:rFonts w:ascii="Calibri" w:hAnsi="Calibri" w:cs="Calibri"/>
        </w:rPr>
      </w:pPr>
      <w:r>
        <w:rPr>
          <w:rFonts w:ascii="Calibri" w:hAnsi="Calibri" w:cs="Calibri"/>
        </w:rPr>
        <w:t>6.4 Add TRIzol reagent</w:t>
      </w:r>
    </w:p>
    <w:p w14:paraId="13841D2B">
      <w:pPr>
        <w:jc w:val="both"/>
        <w:rPr>
          <w:rFonts w:ascii="Calibri" w:hAnsi="Calibri" w:cs="Calibri"/>
        </w:rPr>
      </w:pPr>
    </w:p>
    <w:p w14:paraId="2F7EE9E1">
      <w:pPr>
        <w:jc w:val="both"/>
        <w:rPr>
          <w:rFonts w:ascii="Calibri" w:hAnsi="Calibri" w:cs="Calibri"/>
        </w:rPr>
      </w:pPr>
      <w:r>
        <w:rPr>
          <w:rFonts w:ascii="Calibri" w:hAnsi="Calibri" w:cs="Calibri"/>
        </w:rPr>
        <w:t>6.4.1 Add 500 µL of TRIzol reagent to each sample.</w:t>
      </w:r>
    </w:p>
    <w:p w14:paraId="3BEDC2B2">
      <w:pPr>
        <w:jc w:val="both"/>
        <w:rPr>
          <w:rFonts w:ascii="Calibri" w:hAnsi="Calibri" w:cs="Calibri"/>
        </w:rPr>
      </w:pPr>
    </w:p>
    <w:p w14:paraId="32DF3A7A">
      <w:pPr>
        <w:jc w:val="both"/>
        <w:rPr>
          <w:rFonts w:ascii="Calibri" w:hAnsi="Calibri" w:cs="Calibri"/>
        </w:rPr>
      </w:pPr>
      <w:r>
        <w:rPr>
          <w:rFonts w:ascii="Calibri" w:hAnsi="Calibri" w:cs="Calibri"/>
        </w:rPr>
        <w:t>6.4.2 Vortex thoroughly.</w:t>
      </w:r>
    </w:p>
    <w:p w14:paraId="4187E9D9">
      <w:pPr>
        <w:jc w:val="both"/>
        <w:rPr>
          <w:rFonts w:ascii="Calibri" w:hAnsi="Calibri" w:cs="Calibri"/>
        </w:rPr>
      </w:pPr>
    </w:p>
    <w:p w14:paraId="38D316B7">
      <w:pPr>
        <w:jc w:val="both"/>
        <w:rPr>
          <w:rFonts w:ascii="Calibri" w:hAnsi="Calibri" w:cs="Calibri"/>
        </w:rPr>
      </w:pPr>
      <w:r>
        <w:rPr>
          <w:rFonts w:ascii="Calibri" w:hAnsi="Calibri" w:cs="Calibri"/>
        </w:rPr>
        <w:t>6.4.3 Incubate for 5 min at room temperature.</w:t>
      </w:r>
    </w:p>
    <w:p w14:paraId="4AD260CD">
      <w:pPr>
        <w:jc w:val="both"/>
        <w:rPr>
          <w:rFonts w:ascii="Calibri" w:hAnsi="Calibri" w:cs="Calibri"/>
        </w:rPr>
      </w:pPr>
    </w:p>
    <w:p w14:paraId="151B2D65">
      <w:pPr>
        <w:jc w:val="both"/>
        <w:rPr>
          <w:rFonts w:ascii="Calibri" w:hAnsi="Calibri" w:cs="Calibri"/>
        </w:rPr>
      </w:pPr>
      <w:r>
        <w:rPr>
          <w:rFonts w:ascii="Calibri" w:hAnsi="Calibri" w:cs="Calibri"/>
          <w:b/>
          <w:bCs/>
        </w:rPr>
        <w:t>CAUTION:</w:t>
      </w:r>
      <w:r>
        <w:rPr>
          <w:rFonts w:ascii="Calibri" w:hAnsi="Calibri" w:cs="Calibri"/>
        </w:rPr>
        <w:t xml:space="preserve"> TRIzol reagent contains phenol and guanidine thiocyanate. Handle the reagent in a chemical fume hood while wearing gloves, a lab coat, and safety glasses. Avoid inhalation and skin contact. If skin contact occurs, wash immediately with soap and water.</w:t>
      </w:r>
    </w:p>
    <w:p w14:paraId="61B7A4B7">
      <w:pPr>
        <w:jc w:val="both"/>
        <w:rPr>
          <w:rFonts w:ascii="Calibri" w:hAnsi="Calibri" w:cs="Calibri"/>
        </w:rPr>
      </w:pPr>
    </w:p>
    <w:p w14:paraId="4EA93709">
      <w:pPr>
        <w:jc w:val="both"/>
        <w:rPr>
          <w:rFonts w:ascii="Calibri" w:hAnsi="Calibri" w:cs="Calibri"/>
        </w:rPr>
      </w:pPr>
      <w:r>
        <w:rPr>
          <w:rFonts w:ascii="Calibri" w:hAnsi="Calibri" w:cs="Calibri"/>
        </w:rPr>
        <w:t>6.5 Perform phase separation</w:t>
      </w:r>
    </w:p>
    <w:p w14:paraId="7B33DC3D">
      <w:pPr>
        <w:jc w:val="both"/>
        <w:rPr>
          <w:rFonts w:ascii="Calibri" w:hAnsi="Calibri" w:cs="Calibri"/>
        </w:rPr>
      </w:pPr>
    </w:p>
    <w:p w14:paraId="4CB128B7">
      <w:pPr>
        <w:jc w:val="both"/>
        <w:rPr>
          <w:rFonts w:ascii="Calibri" w:hAnsi="Calibri" w:cs="Calibri"/>
        </w:rPr>
      </w:pPr>
      <w:r>
        <w:rPr>
          <w:rFonts w:ascii="Calibri" w:hAnsi="Calibri" w:cs="Calibri"/>
        </w:rPr>
        <w:t>6.5.1 Add 100 µL of chloroform to each sample.</w:t>
      </w:r>
    </w:p>
    <w:p w14:paraId="23179DC7">
      <w:pPr>
        <w:jc w:val="both"/>
        <w:rPr>
          <w:rFonts w:ascii="Calibri" w:hAnsi="Calibri" w:cs="Calibri"/>
        </w:rPr>
      </w:pPr>
    </w:p>
    <w:p w14:paraId="4373C328">
      <w:pPr>
        <w:jc w:val="both"/>
        <w:rPr>
          <w:rFonts w:ascii="Calibri" w:hAnsi="Calibri" w:cs="Calibri"/>
        </w:rPr>
      </w:pPr>
      <w:r>
        <w:rPr>
          <w:rFonts w:ascii="Calibri" w:hAnsi="Calibri" w:cs="Calibri"/>
        </w:rPr>
        <w:t>6.5.2 Vortex thoroughly.</w:t>
      </w:r>
    </w:p>
    <w:p w14:paraId="64E07861">
      <w:pPr>
        <w:jc w:val="both"/>
        <w:rPr>
          <w:rFonts w:ascii="Calibri" w:hAnsi="Calibri" w:cs="Calibri"/>
        </w:rPr>
      </w:pPr>
    </w:p>
    <w:p w14:paraId="4B12A4BB">
      <w:pPr>
        <w:jc w:val="both"/>
        <w:rPr>
          <w:rFonts w:ascii="Calibri" w:hAnsi="Calibri" w:cs="Calibri"/>
        </w:rPr>
      </w:pPr>
      <w:r>
        <w:rPr>
          <w:rFonts w:ascii="Calibri" w:hAnsi="Calibri" w:cs="Calibri"/>
        </w:rPr>
        <w:t>6.5.3 Incubate for 5 min at room temperature.</w:t>
      </w:r>
    </w:p>
    <w:p w14:paraId="3A0E09D2">
      <w:pPr>
        <w:jc w:val="both"/>
        <w:rPr>
          <w:rFonts w:ascii="Calibri" w:hAnsi="Calibri" w:cs="Calibri"/>
        </w:rPr>
      </w:pPr>
    </w:p>
    <w:p w14:paraId="2546738D">
      <w:pPr>
        <w:jc w:val="both"/>
        <w:rPr>
          <w:rFonts w:ascii="Calibri" w:hAnsi="Calibri" w:cs="Calibri"/>
        </w:rPr>
      </w:pPr>
      <w:r>
        <w:rPr>
          <w:rFonts w:ascii="Calibri" w:hAnsi="Calibri" w:cs="Calibri"/>
        </w:rPr>
        <w:t>6.6 Recover the aqueous phase</w:t>
      </w:r>
    </w:p>
    <w:p w14:paraId="18571C7C">
      <w:pPr>
        <w:jc w:val="both"/>
        <w:rPr>
          <w:rFonts w:ascii="Calibri" w:hAnsi="Calibri" w:cs="Calibri"/>
        </w:rPr>
      </w:pPr>
    </w:p>
    <w:p w14:paraId="1ACBA4FE">
      <w:pPr>
        <w:jc w:val="both"/>
        <w:rPr>
          <w:rFonts w:ascii="Calibri" w:hAnsi="Calibri" w:cs="Calibri"/>
        </w:rPr>
      </w:pPr>
      <w:r>
        <w:rPr>
          <w:rFonts w:ascii="Calibri" w:hAnsi="Calibri" w:cs="Calibri"/>
        </w:rPr>
        <w:t>6.6.1 Centrifuge samples at 4 °C for 15 min.</w:t>
      </w:r>
    </w:p>
    <w:p w14:paraId="12572B0A">
      <w:pPr>
        <w:jc w:val="both"/>
        <w:rPr>
          <w:rFonts w:ascii="Calibri" w:hAnsi="Calibri" w:cs="Calibri"/>
        </w:rPr>
      </w:pPr>
    </w:p>
    <w:p w14:paraId="118563AA">
      <w:pPr>
        <w:jc w:val="both"/>
        <w:rPr>
          <w:rFonts w:ascii="Calibri" w:hAnsi="Calibri" w:cs="Calibri"/>
        </w:rPr>
      </w:pPr>
      <w:r>
        <w:rPr>
          <w:rFonts w:ascii="Calibri" w:hAnsi="Calibri" w:cs="Calibri"/>
        </w:rPr>
        <w:t>6.6.2 Transfer the upper aqueous phase to a fresh tube.</w:t>
      </w:r>
    </w:p>
    <w:p w14:paraId="2F87B741">
      <w:pPr>
        <w:jc w:val="both"/>
        <w:rPr>
          <w:rFonts w:ascii="Calibri" w:hAnsi="Calibri" w:cs="Calibri"/>
        </w:rPr>
      </w:pPr>
    </w:p>
    <w:p w14:paraId="454D3DDC">
      <w:pPr>
        <w:jc w:val="both"/>
        <w:rPr>
          <w:rFonts w:ascii="Calibri" w:hAnsi="Calibri" w:cs="Calibri"/>
        </w:rPr>
      </w:pPr>
      <w:r>
        <w:rPr>
          <w:rFonts w:ascii="Calibri" w:hAnsi="Calibri" w:cs="Calibri"/>
        </w:rPr>
        <w:t>6.7 Bind RNA to purification columns</w:t>
      </w:r>
    </w:p>
    <w:p w14:paraId="0E9E5F16">
      <w:pPr>
        <w:jc w:val="both"/>
        <w:rPr>
          <w:rFonts w:ascii="Calibri" w:hAnsi="Calibri" w:cs="Calibri"/>
        </w:rPr>
      </w:pPr>
    </w:p>
    <w:p w14:paraId="3F4AF73D">
      <w:pPr>
        <w:jc w:val="both"/>
        <w:rPr>
          <w:rFonts w:ascii="Calibri" w:hAnsi="Calibri" w:cs="Calibri"/>
        </w:rPr>
      </w:pPr>
      <w:r>
        <w:rPr>
          <w:rFonts w:ascii="Calibri" w:hAnsi="Calibri" w:cs="Calibri"/>
        </w:rPr>
        <w:t>6.7.1 Add an equal volume of 100% ethanol to the aqueous phase.</w:t>
      </w:r>
    </w:p>
    <w:p w14:paraId="06A42B65">
      <w:pPr>
        <w:jc w:val="both"/>
        <w:rPr>
          <w:rFonts w:ascii="Calibri" w:hAnsi="Calibri" w:cs="Calibri"/>
        </w:rPr>
      </w:pPr>
    </w:p>
    <w:p w14:paraId="39FBC297">
      <w:pPr>
        <w:jc w:val="both"/>
        <w:rPr>
          <w:rFonts w:ascii="Calibri" w:hAnsi="Calibri" w:cs="Calibri"/>
        </w:rPr>
      </w:pPr>
      <w:r>
        <w:rPr>
          <w:rFonts w:ascii="Calibri" w:hAnsi="Calibri" w:cs="Calibri"/>
        </w:rPr>
        <w:t>6.7.2 Mix thoroughly.</w:t>
      </w:r>
    </w:p>
    <w:p w14:paraId="53C4277D">
      <w:pPr>
        <w:jc w:val="both"/>
        <w:rPr>
          <w:rFonts w:ascii="Calibri" w:hAnsi="Calibri" w:cs="Calibri"/>
        </w:rPr>
      </w:pPr>
    </w:p>
    <w:p w14:paraId="0A64F61F">
      <w:pPr>
        <w:jc w:val="both"/>
        <w:rPr>
          <w:rFonts w:ascii="Calibri" w:hAnsi="Calibri" w:cs="Calibri"/>
        </w:rPr>
      </w:pPr>
      <w:r>
        <w:rPr>
          <w:rFonts w:ascii="Calibri" w:hAnsi="Calibri" w:cs="Calibri"/>
        </w:rPr>
        <w:t>6.7.3 Load samples onto RNA purification columns.</w:t>
      </w:r>
    </w:p>
    <w:p w14:paraId="425830CD">
      <w:pPr>
        <w:jc w:val="both"/>
        <w:rPr>
          <w:rFonts w:ascii="Calibri" w:hAnsi="Calibri" w:cs="Calibri"/>
        </w:rPr>
      </w:pPr>
    </w:p>
    <w:p w14:paraId="5E42BFE1">
      <w:pPr>
        <w:jc w:val="both"/>
        <w:rPr>
          <w:rFonts w:ascii="Calibri" w:hAnsi="Calibri" w:cs="Calibri"/>
        </w:rPr>
      </w:pPr>
      <w:r>
        <w:rPr>
          <w:rFonts w:ascii="Calibri" w:hAnsi="Calibri" w:cs="Calibri"/>
        </w:rPr>
        <w:t>6.8 Purify RNA</w:t>
      </w:r>
    </w:p>
    <w:p w14:paraId="7E75FDDA">
      <w:pPr>
        <w:jc w:val="both"/>
        <w:rPr>
          <w:rFonts w:ascii="Calibri" w:hAnsi="Calibri" w:cs="Calibri"/>
        </w:rPr>
      </w:pPr>
    </w:p>
    <w:p w14:paraId="41C7F28E">
      <w:pPr>
        <w:jc w:val="both"/>
        <w:rPr>
          <w:rFonts w:ascii="Calibri" w:hAnsi="Calibri" w:cs="Calibri"/>
        </w:rPr>
      </w:pPr>
      <w:r>
        <w:rPr>
          <w:rFonts w:ascii="Calibri" w:hAnsi="Calibri" w:cs="Calibri"/>
        </w:rPr>
        <w:t>6.8.1 Perform RNA cleanup according to the manufacturer's instructions.</w:t>
      </w:r>
    </w:p>
    <w:p w14:paraId="3E0C3EE5">
      <w:pPr>
        <w:jc w:val="both"/>
        <w:rPr>
          <w:rFonts w:ascii="Calibri" w:hAnsi="Calibri" w:cs="Calibri"/>
        </w:rPr>
      </w:pPr>
    </w:p>
    <w:p w14:paraId="2EB106EE">
      <w:pPr>
        <w:jc w:val="both"/>
        <w:rPr>
          <w:rFonts w:ascii="Calibri" w:hAnsi="Calibri" w:cs="Calibri"/>
        </w:rPr>
      </w:pPr>
      <w:r>
        <w:rPr>
          <w:rFonts w:ascii="Calibri" w:hAnsi="Calibri" w:cs="Calibri"/>
        </w:rPr>
        <w:t>6.8.2 Elute RNA in 30 µL of nuclease-free water.</w:t>
      </w:r>
    </w:p>
    <w:p w14:paraId="15BE1C78">
      <w:pPr>
        <w:jc w:val="both"/>
        <w:rPr>
          <w:rFonts w:ascii="Calibri" w:hAnsi="Calibri" w:cs="Calibri"/>
        </w:rPr>
      </w:pPr>
    </w:p>
    <w:p w14:paraId="5863AE07">
      <w:pPr>
        <w:jc w:val="both"/>
        <w:rPr>
          <w:rFonts w:ascii="Calibri" w:hAnsi="Calibri" w:cs="Calibri"/>
        </w:rPr>
      </w:pPr>
      <w:r>
        <w:rPr>
          <w:rFonts w:ascii="Calibri" w:hAnsi="Calibri" w:cs="Calibri"/>
        </w:rPr>
        <w:t>6.9 Verify RNA enrichment by qRT-PCR</w:t>
      </w:r>
    </w:p>
    <w:p w14:paraId="444194E1">
      <w:pPr>
        <w:jc w:val="both"/>
        <w:rPr>
          <w:rFonts w:ascii="Calibri" w:hAnsi="Calibri" w:cs="Calibri"/>
        </w:rPr>
      </w:pPr>
    </w:p>
    <w:p w14:paraId="03182D05">
      <w:pPr>
        <w:jc w:val="both"/>
        <w:rPr>
          <w:rFonts w:ascii="Calibri" w:hAnsi="Calibri" w:cs="Calibri"/>
        </w:rPr>
      </w:pPr>
      <w:r>
        <w:rPr>
          <w:rFonts w:ascii="Calibri" w:hAnsi="Calibri" w:cs="Calibri"/>
        </w:rPr>
        <w:t>6.9.1 Use 1 µL of eluted RNA per reaction for quantitative reverse transcription PCR (qRT-PCR).</w:t>
      </w:r>
    </w:p>
    <w:p w14:paraId="2388E7B9">
      <w:pPr>
        <w:jc w:val="both"/>
        <w:rPr>
          <w:rFonts w:ascii="Calibri" w:hAnsi="Calibri" w:cs="Calibri"/>
        </w:rPr>
      </w:pPr>
    </w:p>
    <w:p w14:paraId="5183D090">
      <w:pPr>
        <w:jc w:val="both"/>
        <w:rPr>
          <w:rFonts w:ascii="Calibri" w:hAnsi="Calibri" w:cs="Calibri"/>
        </w:rPr>
      </w:pPr>
      <w:r>
        <w:rPr>
          <w:rFonts w:ascii="Calibri" w:hAnsi="Calibri" w:cs="Calibri"/>
        </w:rPr>
        <w:t>6.9.2 Assess target RNA enrichment relative to controls.</w:t>
      </w:r>
    </w:p>
    <w:p w14:paraId="4B371A21">
      <w:pPr>
        <w:jc w:val="both"/>
        <w:rPr>
          <w:rFonts w:ascii="Calibri" w:hAnsi="Calibri" w:cs="Calibri"/>
          <w:bCs/>
        </w:rPr>
      </w:pPr>
    </w:p>
    <w:p w14:paraId="689289B6">
      <w:pPr>
        <w:jc w:val="both"/>
        <w:rPr>
          <w:rFonts w:ascii="Calibri" w:hAnsi="Calibri" w:cs="Calibri"/>
          <w:b/>
          <w:bCs/>
        </w:rPr>
      </w:pPr>
      <w:r>
        <w:rPr>
          <w:rFonts w:ascii="Calibri" w:hAnsi="Calibri" w:cs="Calibri"/>
          <w:b/>
          <w:bCs/>
        </w:rPr>
        <w:t>7. Perform LC-MS/MS analysis</w:t>
      </w:r>
    </w:p>
    <w:p w14:paraId="29CBE86F">
      <w:pPr>
        <w:jc w:val="both"/>
        <w:rPr>
          <w:rFonts w:ascii="Calibri" w:hAnsi="Calibri" w:cs="Calibri"/>
        </w:rPr>
      </w:pPr>
    </w:p>
    <w:p w14:paraId="58B9ECE6">
      <w:pPr>
        <w:jc w:val="both"/>
        <w:rPr>
          <w:rFonts w:ascii="Calibri" w:hAnsi="Calibri" w:cs="Calibri"/>
        </w:rPr>
      </w:pPr>
      <w:r>
        <w:rPr>
          <w:rFonts w:ascii="Calibri" w:hAnsi="Calibri" w:cs="Calibri"/>
        </w:rPr>
        <w:t>7.1 Separate proteins by SDS-PAGE</w:t>
      </w:r>
    </w:p>
    <w:p w14:paraId="47C83341">
      <w:pPr>
        <w:jc w:val="both"/>
        <w:rPr>
          <w:rFonts w:ascii="Calibri" w:hAnsi="Calibri" w:cs="Calibri"/>
        </w:rPr>
      </w:pPr>
    </w:p>
    <w:p w14:paraId="6FC225F8">
      <w:pPr>
        <w:jc w:val="both"/>
        <w:rPr>
          <w:rFonts w:ascii="Calibri" w:hAnsi="Calibri" w:cs="Calibri"/>
        </w:rPr>
      </w:pPr>
      <w:r>
        <w:rPr>
          <w:rFonts w:ascii="Calibri" w:hAnsi="Calibri" w:cs="Calibri"/>
        </w:rPr>
        <w:t xml:space="preserve">7.1.1 Mix proteins obtained in </w:t>
      </w:r>
      <w:r>
        <w:rPr>
          <w:rFonts w:ascii="Calibri" w:hAnsi="Calibri" w:cs="Calibri"/>
          <w:i/>
          <w:iCs/>
        </w:rPr>
        <w:t>Step 5.12</w:t>
      </w:r>
      <w:r>
        <w:rPr>
          <w:rFonts w:ascii="Calibri" w:hAnsi="Calibri" w:cs="Calibri"/>
        </w:rPr>
        <w:t xml:space="preserve"> with 4× LDS sample buffer.</w:t>
      </w:r>
    </w:p>
    <w:p w14:paraId="20F88F45">
      <w:pPr>
        <w:jc w:val="both"/>
        <w:rPr>
          <w:rFonts w:ascii="Calibri" w:hAnsi="Calibri" w:cs="Calibri"/>
        </w:rPr>
      </w:pPr>
    </w:p>
    <w:p w14:paraId="063782F3">
      <w:pPr>
        <w:jc w:val="both"/>
        <w:rPr>
          <w:rFonts w:ascii="Calibri" w:hAnsi="Calibri" w:cs="Calibri"/>
        </w:rPr>
      </w:pPr>
      <w:r>
        <w:rPr>
          <w:rFonts w:ascii="Calibri" w:hAnsi="Calibri" w:cs="Calibri"/>
        </w:rPr>
        <w:t>7.1.2 Separate proteins on a 4%–12% Bis-Tris gel.</w:t>
      </w:r>
    </w:p>
    <w:p w14:paraId="0991E582">
      <w:pPr>
        <w:jc w:val="both"/>
        <w:rPr>
          <w:rFonts w:ascii="Calibri" w:hAnsi="Calibri" w:cs="Calibri"/>
        </w:rPr>
      </w:pPr>
    </w:p>
    <w:p w14:paraId="1AA74E77">
      <w:pPr>
        <w:jc w:val="both"/>
        <w:rPr>
          <w:rFonts w:ascii="Calibri" w:hAnsi="Calibri" w:cs="Calibri"/>
        </w:rPr>
      </w:pPr>
      <w:r>
        <w:rPr>
          <w:rFonts w:ascii="Calibri" w:hAnsi="Calibri" w:cs="Calibri"/>
        </w:rPr>
        <w:t>7.1.3 Stain the gel using a silver staining kit.</w:t>
      </w:r>
    </w:p>
    <w:p w14:paraId="05E679A7">
      <w:pPr>
        <w:jc w:val="both"/>
        <w:rPr>
          <w:rFonts w:ascii="Calibri" w:hAnsi="Calibri" w:cs="Calibri"/>
        </w:rPr>
      </w:pPr>
    </w:p>
    <w:p w14:paraId="1F79E8D3">
      <w:pPr>
        <w:jc w:val="both"/>
        <w:rPr>
          <w:rFonts w:ascii="Calibri" w:hAnsi="Calibri" w:cs="Calibri"/>
        </w:rPr>
      </w:pPr>
      <w:r>
        <w:rPr>
          <w:rFonts w:ascii="Calibri" w:hAnsi="Calibri" w:cs="Calibri"/>
        </w:rPr>
        <w:t>7.1.4 Excise the entire protein lane as a single band.</w:t>
      </w:r>
    </w:p>
    <w:p w14:paraId="28280E97">
      <w:pPr>
        <w:jc w:val="both"/>
        <w:rPr>
          <w:rFonts w:ascii="Calibri" w:hAnsi="Calibri" w:cs="Calibri"/>
        </w:rPr>
      </w:pPr>
    </w:p>
    <w:p w14:paraId="22E5A5F8">
      <w:pPr>
        <w:jc w:val="both"/>
        <w:rPr>
          <w:rFonts w:ascii="Calibri" w:hAnsi="Calibri" w:cs="Calibri"/>
        </w:rPr>
      </w:pPr>
      <w:r>
        <w:rPr>
          <w:rFonts w:ascii="Calibri" w:hAnsi="Calibri" w:cs="Calibri"/>
        </w:rPr>
        <w:t>7.2 Excise gel pieces</w:t>
      </w:r>
    </w:p>
    <w:p w14:paraId="75BE885A">
      <w:pPr>
        <w:jc w:val="both"/>
        <w:rPr>
          <w:rFonts w:ascii="Calibri" w:hAnsi="Calibri" w:cs="Calibri"/>
        </w:rPr>
      </w:pPr>
    </w:p>
    <w:p w14:paraId="5F1CE13A">
      <w:pPr>
        <w:jc w:val="both"/>
        <w:rPr>
          <w:rFonts w:ascii="Calibri" w:hAnsi="Calibri" w:cs="Calibri"/>
        </w:rPr>
      </w:pPr>
      <w:r>
        <w:rPr>
          <w:rFonts w:ascii="Calibri" w:hAnsi="Calibri" w:cs="Calibri"/>
        </w:rPr>
        <w:t>7.2.1 Excise the protein band using a clean scalpel.</w:t>
      </w:r>
    </w:p>
    <w:p w14:paraId="17EBDE42">
      <w:pPr>
        <w:jc w:val="both"/>
        <w:rPr>
          <w:rFonts w:ascii="Calibri" w:hAnsi="Calibri" w:cs="Calibri"/>
        </w:rPr>
      </w:pPr>
    </w:p>
    <w:p w14:paraId="71F94882">
      <w:pPr>
        <w:jc w:val="both"/>
        <w:rPr>
          <w:rFonts w:ascii="Calibri" w:hAnsi="Calibri" w:cs="Calibri"/>
        </w:rPr>
      </w:pPr>
      <w:r>
        <w:rPr>
          <w:rFonts w:ascii="Calibri" w:hAnsi="Calibri" w:cs="Calibri"/>
        </w:rPr>
        <w:t>7.2.2 Minimize the amount of excess gel.</w:t>
      </w:r>
    </w:p>
    <w:p w14:paraId="22246C70">
      <w:pPr>
        <w:jc w:val="both"/>
        <w:rPr>
          <w:rFonts w:ascii="Calibri" w:hAnsi="Calibri" w:cs="Calibri"/>
        </w:rPr>
      </w:pPr>
    </w:p>
    <w:p w14:paraId="035F8649">
      <w:pPr>
        <w:jc w:val="both"/>
        <w:rPr>
          <w:rFonts w:ascii="Calibri" w:hAnsi="Calibri" w:cs="Calibri"/>
        </w:rPr>
      </w:pPr>
      <w:r>
        <w:rPr>
          <w:rFonts w:ascii="Calibri" w:hAnsi="Calibri" w:cs="Calibri"/>
        </w:rPr>
        <w:t>7.2.3 Cut the gel into approximately 1 mm³ pieces.</w:t>
      </w:r>
    </w:p>
    <w:p w14:paraId="6B1122EA">
      <w:pPr>
        <w:jc w:val="both"/>
        <w:rPr>
          <w:rFonts w:ascii="Calibri" w:hAnsi="Calibri" w:cs="Calibri"/>
        </w:rPr>
      </w:pPr>
    </w:p>
    <w:p w14:paraId="02AF5718">
      <w:pPr>
        <w:jc w:val="both"/>
        <w:rPr>
          <w:rFonts w:ascii="Calibri" w:hAnsi="Calibri" w:cs="Calibri"/>
        </w:rPr>
      </w:pPr>
      <w:r>
        <w:rPr>
          <w:rFonts w:ascii="Calibri" w:hAnsi="Calibri" w:cs="Calibri"/>
        </w:rPr>
        <w:t>7.2.4 Transfer gel pieces to a 0.5 mL tube.</w:t>
      </w:r>
    </w:p>
    <w:p w14:paraId="4CAFC636">
      <w:pPr>
        <w:jc w:val="both"/>
        <w:rPr>
          <w:rFonts w:ascii="Calibri" w:hAnsi="Calibri" w:cs="Calibri"/>
        </w:rPr>
      </w:pPr>
    </w:p>
    <w:p w14:paraId="1BACEC84">
      <w:pPr>
        <w:jc w:val="both"/>
        <w:rPr>
          <w:rFonts w:ascii="Calibri" w:hAnsi="Calibri" w:cs="Calibri"/>
        </w:rPr>
      </w:pPr>
      <w:r>
        <w:rPr>
          <w:rFonts w:ascii="Calibri" w:hAnsi="Calibri" w:cs="Calibri"/>
        </w:rPr>
        <w:t>7.3 Destain gel pieces</w:t>
      </w:r>
    </w:p>
    <w:p w14:paraId="5A7CF8A6">
      <w:pPr>
        <w:jc w:val="both"/>
        <w:rPr>
          <w:rFonts w:ascii="Calibri" w:hAnsi="Calibri" w:cs="Calibri"/>
        </w:rPr>
      </w:pPr>
    </w:p>
    <w:p w14:paraId="53FA51A8">
      <w:pPr>
        <w:jc w:val="both"/>
        <w:rPr>
          <w:rFonts w:ascii="Calibri" w:hAnsi="Calibri" w:cs="Calibri"/>
        </w:rPr>
      </w:pPr>
      <w:r>
        <w:rPr>
          <w:rFonts w:ascii="Calibri" w:hAnsi="Calibri" w:cs="Calibri"/>
        </w:rPr>
        <w:t>7.3.1 Add 100 µL of destaining solution.</w:t>
      </w:r>
    </w:p>
    <w:p w14:paraId="2BF43DDF">
      <w:pPr>
        <w:jc w:val="both"/>
        <w:rPr>
          <w:rFonts w:ascii="Calibri" w:hAnsi="Calibri" w:cs="Calibri"/>
        </w:rPr>
      </w:pPr>
    </w:p>
    <w:p w14:paraId="451B725F">
      <w:pPr>
        <w:jc w:val="both"/>
        <w:rPr>
          <w:rFonts w:ascii="Calibri" w:hAnsi="Calibri" w:cs="Calibri"/>
        </w:rPr>
      </w:pPr>
      <w:r>
        <w:rPr>
          <w:rFonts w:ascii="Calibri" w:hAnsi="Calibri" w:cs="Calibri"/>
        </w:rPr>
        <w:t>7.3.2 Vortex for 10 min.</w:t>
      </w:r>
    </w:p>
    <w:p w14:paraId="7EA52FE0">
      <w:pPr>
        <w:jc w:val="both"/>
        <w:rPr>
          <w:rFonts w:ascii="Calibri" w:hAnsi="Calibri" w:cs="Calibri"/>
        </w:rPr>
      </w:pPr>
    </w:p>
    <w:p w14:paraId="48FF8645">
      <w:pPr>
        <w:jc w:val="both"/>
        <w:rPr>
          <w:rFonts w:ascii="Calibri" w:hAnsi="Calibri" w:cs="Calibri"/>
        </w:rPr>
      </w:pPr>
      <w:r>
        <w:rPr>
          <w:rFonts w:ascii="Calibri" w:hAnsi="Calibri" w:cs="Calibri"/>
        </w:rPr>
        <w:t xml:space="preserve">7.3.3 Centrifuge at 14,000 </w:t>
      </w:r>
      <w:r>
        <w:rPr>
          <w:rFonts w:ascii="Calibri" w:hAnsi="Calibri" w:cs="Calibri"/>
          <w:i/>
          <w:iCs/>
        </w:rPr>
        <w:t>× g</w:t>
      </w:r>
      <w:r>
        <w:rPr>
          <w:rFonts w:ascii="Calibri" w:hAnsi="Calibri" w:cs="Calibri"/>
        </w:rPr>
        <w:t xml:space="preserve"> for 1 min.</w:t>
      </w:r>
    </w:p>
    <w:p w14:paraId="663741A5">
      <w:pPr>
        <w:jc w:val="both"/>
        <w:rPr>
          <w:rFonts w:ascii="Calibri" w:hAnsi="Calibri" w:cs="Calibri"/>
        </w:rPr>
      </w:pPr>
    </w:p>
    <w:p w14:paraId="0DCEE427">
      <w:pPr>
        <w:jc w:val="both"/>
        <w:rPr>
          <w:rFonts w:ascii="Calibri" w:hAnsi="Calibri" w:cs="Calibri"/>
        </w:rPr>
      </w:pPr>
      <w:r>
        <w:rPr>
          <w:rFonts w:ascii="Calibri" w:hAnsi="Calibri" w:cs="Calibri"/>
        </w:rPr>
        <w:t>7.3.4 Remove the supernatant.</w:t>
      </w:r>
    </w:p>
    <w:p w14:paraId="0934472D">
      <w:pPr>
        <w:jc w:val="both"/>
        <w:rPr>
          <w:rFonts w:ascii="Calibri" w:hAnsi="Calibri" w:cs="Calibri"/>
        </w:rPr>
      </w:pPr>
    </w:p>
    <w:p w14:paraId="551372E6">
      <w:pPr>
        <w:jc w:val="both"/>
        <w:rPr>
          <w:rFonts w:ascii="Calibri" w:hAnsi="Calibri" w:cs="Calibri"/>
        </w:rPr>
      </w:pPr>
      <w:r>
        <w:rPr>
          <w:rFonts w:ascii="Calibri" w:hAnsi="Calibri" w:cs="Calibri"/>
        </w:rPr>
        <w:t>7.3.5 Repeat the destaining procedure until the gel pieces become transparent.</w:t>
      </w:r>
    </w:p>
    <w:p w14:paraId="06013CC0">
      <w:pPr>
        <w:jc w:val="both"/>
        <w:rPr>
          <w:rFonts w:ascii="Calibri" w:hAnsi="Calibri" w:cs="Calibri"/>
        </w:rPr>
      </w:pPr>
    </w:p>
    <w:p w14:paraId="662BCD60">
      <w:pPr>
        <w:jc w:val="both"/>
        <w:rPr>
          <w:rFonts w:ascii="Calibri" w:hAnsi="Calibri" w:cs="Calibri"/>
        </w:rPr>
      </w:pPr>
      <w:r>
        <w:rPr>
          <w:rFonts w:ascii="Calibri" w:hAnsi="Calibri" w:cs="Calibri"/>
        </w:rPr>
        <w:t>7.4 Reduce proteins</w:t>
      </w:r>
    </w:p>
    <w:p w14:paraId="457024DB">
      <w:pPr>
        <w:jc w:val="both"/>
        <w:rPr>
          <w:rFonts w:ascii="Calibri" w:hAnsi="Calibri" w:cs="Calibri"/>
        </w:rPr>
      </w:pPr>
    </w:p>
    <w:p w14:paraId="3972C453">
      <w:pPr>
        <w:jc w:val="both"/>
        <w:rPr>
          <w:rFonts w:ascii="Calibri" w:hAnsi="Calibri" w:cs="Calibri"/>
        </w:rPr>
      </w:pPr>
      <w:r>
        <w:rPr>
          <w:rFonts w:ascii="Calibri" w:hAnsi="Calibri" w:cs="Calibri"/>
        </w:rPr>
        <w:t>7.4.1 Add 100 µL of reduction solution.</w:t>
      </w:r>
    </w:p>
    <w:p w14:paraId="362A6CEA">
      <w:pPr>
        <w:jc w:val="both"/>
        <w:rPr>
          <w:rFonts w:ascii="Calibri" w:hAnsi="Calibri" w:cs="Calibri"/>
        </w:rPr>
      </w:pPr>
    </w:p>
    <w:p w14:paraId="02E285F0">
      <w:pPr>
        <w:jc w:val="both"/>
        <w:rPr>
          <w:rFonts w:ascii="Calibri" w:hAnsi="Calibri" w:cs="Calibri"/>
        </w:rPr>
      </w:pPr>
      <w:r>
        <w:rPr>
          <w:rFonts w:ascii="Calibri" w:hAnsi="Calibri" w:cs="Calibri"/>
        </w:rPr>
        <w:t>7.4.2 Incubate at 56 °C for 30 min.</w:t>
      </w:r>
    </w:p>
    <w:p w14:paraId="5A700287">
      <w:pPr>
        <w:jc w:val="both"/>
        <w:rPr>
          <w:rFonts w:ascii="Calibri" w:hAnsi="Calibri" w:cs="Calibri"/>
        </w:rPr>
      </w:pPr>
    </w:p>
    <w:p w14:paraId="4738FD3D">
      <w:pPr>
        <w:jc w:val="both"/>
        <w:rPr>
          <w:rFonts w:ascii="Calibri" w:hAnsi="Calibri" w:cs="Calibri"/>
        </w:rPr>
      </w:pPr>
      <w:r>
        <w:rPr>
          <w:rFonts w:ascii="Calibri" w:hAnsi="Calibri" w:cs="Calibri"/>
        </w:rPr>
        <w:t>7.4.3 Cool samples to room temperature.</w:t>
      </w:r>
    </w:p>
    <w:p w14:paraId="7EDC5DE5">
      <w:pPr>
        <w:jc w:val="both"/>
        <w:rPr>
          <w:rFonts w:ascii="Calibri" w:hAnsi="Calibri" w:cs="Calibri"/>
        </w:rPr>
      </w:pPr>
    </w:p>
    <w:p w14:paraId="7057D7B7">
      <w:pPr>
        <w:jc w:val="both"/>
        <w:rPr>
          <w:rFonts w:ascii="Calibri" w:hAnsi="Calibri" w:cs="Calibri"/>
        </w:rPr>
      </w:pPr>
      <w:r>
        <w:rPr>
          <w:rFonts w:ascii="Calibri" w:hAnsi="Calibri" w:cs="Calibri"/>
        </w:rPr>
        <w:t>7.4.4 Centrifuge briefly and remove the supernatant.</w:t>
      </w:r>
    </w:p>
    <w:p w14:paraId="104565CB">
      <w:pPr>
        <w:jc w:val="both"/>
        <w:rPr>
          <w:rFonts w:ascii="Calibri" w:hAnsi="Calibri" w:cs="Calibri"/>
        </w:rPr>
      </w:pPr>
    </w:p>
    <w:p w14:paraId="74FB6E0E">
      <w:pPr>
        <w:jc w:val="both"/>
        <w:rPr>
          <w:rFonts w:ascii="Calibri" w:hAnsi="Calibri" w:cs="Calibri"/>
        </w:rPr>
      </w:pPr>
      <w:r>
        <w:rPr>
          <w:rFonts w:ascii="Calibri" w:hAnsi="Calibri" w:cs="Calibri"/>
        </w:rPr>
        <w:t>7.5 Alkylate proteins</w:t>
      </w:r>
    </w:p>
    <w:p w14:paraId="40CFD595">
      <w:pPr>
        <w:jc w:val="both"/>
        <w:rPr>
          <w:rFonts w:ascii="Calibri" w:hAnsi="Calibri" w:cs="Calibri"/>
        </w:rPr>
      </w:pPr>
    </w:p>
    <w:p w14:paraId="6CBA028C">
      <w:pPr>
        <w:jc w:val="both"/>
        <w:rPr>
          <w:rFonts w:ascii="Calibri" w:hAnsi="Calibri" w:cs="Calibri"/>
        </w:rPr>
      </w:pPr>
      <w:r>
        <w:rPr>
          <w:rFonts w:ascii="Calibri" w:hAnsi="Calibri" w:cs="Calibri"/>
        </w:rPr>
        <w:t>7.5.1 Add 100 µL of alkylation solution.</w:t>
      </w:r>
    </w:p>
    <w:p w14:paraId="17851FCE">
      <w:pPr>
        <w:jc w:val="both"/>
        <w:rPr>
          <w:rFonts w:ascii="Calibri" w:hAnsi="Calibri" w:cs="Calibri"/>
        </w:rPr>
      </w:pPr>
    </w:p>
    <w:p w14:paraId="3700B19E">
      <w:pPr>
        <w:jc w:val="both"/>
        <w:rPr>
          <w:rFonts w:ascii="Calibri" w:hAnsi="Calibri" w:cs="Calibri"/>
        </w:rPr>
      </w:pPr>
      <w:r>
        <w:rPr>
          <w:rFonts w:ascii="Calibri" w:hAnsi="Calibri" w:cs="Calibri"/>
        </w:rPr>
        <w:t>7.5.2 Incubate at room temperature for 20 min in the dark.</w:t>
      </w:r>
    </w:p>
    <w:p w14:paraId="00573B47">
      <w:pPr>
        <w:jc w:val="both"/>
        <w:rPr>
          <w:rFonts w:ascii="Calibri" w:hAnsi="Calibri" w:cs="Calibri"/>
        </w:rPr>
      </w:pPr>
    </w:p>
    <w:p w14:paraId="30AABE82">
      <w:pPr>
        <w:jc w:val="both"/>
        <w:rPr>
          <w:rFonts w:ascii="Calibri" w:hAnsi="Calibri" w:cs="Calibri"/>
        </w:rPr>
      </w:pPr>
      <w:r>
        <w:rPr>
          <w:rFonts w:ascii="Calibri" w:hAnsi="Calibri" w:cs="Calibri"/>
        </w:rPr>
        <w:t>7.5.3 Remove the supernatant.</w:t>
      </w:r>
    </w:p>
    <w:p w14:paraId="6C171BF8">
      <w:pPr>
        <w:jc w:val="both"/>
        <w:rPr>
          <w:rFonts w:ascii="Calibri" w:hAnsi="Calibri" w:cs="Calibri"/>
        </w:rPr>
      </w:pPr>
    </w:p>
    <w:p w14:paraId="215B5F57">
      <w:pPr>
        <w:jc w:val="both"/>
        <w:rPr>
          <w:rFonts w:ascii="Calibri" w:hAnsi="Calibri" w:cs="Calibri"/>
        </w:rPr>
      </w:pPr>
      <w:r>
        <w:rPr>
          <w:rFonts w:ascii="Calibri" w:hAnsi="Calibri" w:cs="Calibri"/>
        </w:rPr>
        <w:t>7.5.4 Wash gel pieces with 100 µL of digestion buffer for 5 min.</w:t>
      </w:r>
    </w:p>
    <w:p w14:paraId="32A8EA99">
      <w:pPr>
        <w:jc w:val="both"/>
        <w:rPr>
          <w:rFonts w:ascii="Calibri" w:hAnsi="Calibri" w:cs="Calibri"/>
        </w:rPr>
      </w:pPr>
    </w:p>
    <w:p w14:paraId="4965457A">
      <w:pPr>
        <w:jc w:val="both"/>
        <w:rPr>
          <w:rFonts w:ascii="Calibri" w:hAnsi="Calibri" w:cs="Calibri"/>
        </w:rPr>
      </w:pPr>
      <w:r>
        <w:rPr>
          <w:rFonts w:ascii="Calibri" w:hAnsi="Calibri" w:cs="Calibri"/>
        </w:rPr>
        <w:t>7.6 Digest proteins</w:t>
      </w:r>
    </w:p>
    <w:p w14:paraId="31E620EE">
      <w:pPr>
        <w:jc w:val="both"/>
        <w:rPr>
          <w:rFonts w:ascii="Calibri" w:hAnsi="Calibri" w:cs="Calibri"/>
        </w:rPr>
      </w:pPr>
    </w:p>
    <w:p w14:paraId="4D272DFD">
      <w:pPr>
        <w:jc w:val="both"/>
        <w:rPr>
          <w:rFonts w:ascii="Calibri" w:hAnsi="Calibri" w:cs="Calibri"/>
        </w:rPr>
      </w:pPr>
      <w:r>
        <w:rPr>
          <w:rFonts w:ascii="Calibri" w:hAnsi="Calibri" w:cs="Calibri"/>
        </w:rPr>
        <w:t>7.6.1 Add sufficient trypsin solution to completely cover the gel pieces.</w:t>
      </w:r>
    </w:p>
    <w:p w14:paraId="610EF51D">
      <w:pPr>
        <w:jc w:val="both"/>
        <w:rPr>
          <w:rFonts w:ascii="Calibri" w:hAnsi="Calibri" w:cs="Calibri"/>
        </w:rPr>
      </w:pPr>
    </w:p>
    <w:p w14:paraId="731C267D">
      <w:pPr>
        <w:jc w:val="both"/>
        <w:rPr>
          <w:rFonts w:ascii="Calibri" w:hAnsi="Calibri" w:cs="Calibri"/>
        </w:rPr>
      </w:pPr>
      <w:r>
        <w:rPr>
          <w:rFonts w:ascii="Calibri" w:hAnsi="Calibri" w:cs="Calibri"/>
        </w:rPr>
        <w:t>7.6.2 Incubate at 37 °C for 16–18 h.</w:t>
      </w:r>
    </w:p>
    <w:p w14:paraId="17D8C2BE">
      <w:pPr>
        <w:jc w:val="both"/>
        <w:rPr>
          <w:rFonts w:ascii="Calibri" w:hAnsi="Calibri" w:cs="Calibri"/>
        </w:rPr>
      </w:pPr>
    </w:p>
    <w:p w14:paraId="19FD729D">
      <w:pPr>
        <w:jc w:val="both"/>
        <w:rPr>
          <w:rFonts w:ascii="Calibri" w:hAnsi="Calibri" w:cs="Calibri"/>
        </w:rPr>
      </w:pPr>
      <w:r>
        <w:rPr>
          <w:rFonts w:ascii="Calibri" w:hAnsi="Calibri" w:cs="Calibri"/>
        </w:rPr>
        <w:t>7.7 Extract peptides</w:t>
      </w:r>
    </w:p>
    <w:p w14:paraId="205E3DDC">
      <w:pPr>
        <w:jc w:val="both"/>
        <w:rPr>
          <w:rFonts w:ascii="Calibri" w:hAnsi="Calibri" w:cs="Calibri"/>
        </w:rPr>
      </w:pPr>
    </w:p>
    <w:p w14:paraId="2B22A569">
      <w:pPr>
        <w:jc w:val="both"/>
        <w:rPr>
          <w:rFonts w:ascii="Calibri" w:hAnsi="Calibri" w:cs="Calibri"/>
        </w:rPr>
      </w:pPr>
      <w:r>
        <w:rPr>
          <w:rFonts w:ascii="Calibri" w:hAnsi="Calibri" w:cs="Calibri"/>
        </w:rPr>
        <w:t>7.7.1 Add 30 µL of extraction solution.</w:t>
      </w:r>
    </w:p>
    <w:p w14:paraId="172F58CB">
      <w:pPr>
        <w:jc w:val="both"/>
        <w:rPr>
          <w:rFonts w:ascii="Calibri" w:hAnsi="Calibri" w:cs="Calibri"/>
        </w:rPr>
      </w:pPr>
    </w:p>
    <w:p w14:paraId="6B3085B5">
      <w:pPr>
        <w:jc w:val="both"/>
        <w:rPr>
          <w:rFonts w:ascii="Calibri" w:hAnsi="Calibri" w:cs="Calibri"/>
        </w:rPr>
      </w:pPr>
      <w:r>
        <w:rPr>
          <w:rFonts w:ascii="Calibri" w:hAnsi="Calibri" w:cs="Calibri"/>
        </w:rPr>
        <w:t>7.7.2 Sonicate for 15 min or vortex for 30 min.</w:t>
      </w:r>
    </w:p>
    <w:p w14:paraId="5CE1E93C">
      <w:pPr>
        <w:jc w:val="both"/>
        <w:rPr>
          <w:rFonts w:ascii="Calibri" w:hAnsi="Calibri" w:cs="Calibri"/>
        </w:rPr>
      </w:pPr>
    </w:p>
    <w:p w14:paraId="3F86656B">
      <w:pPr>
        <w:jc w:val="both"/>
        <w:rPr>
          <w:rFonts w:ascii="Calibri" w:hAnsi="Calibri" w:cs="Calibri"/>
        </w:rPr>
      </w:pPr>
      <w:r>
        <w:rPr>
          <w:rFonts w:ascii="Calibri" w:hAnsi="Calibri" w:cs="Calibri"/>
        </w:rPr>
        <w:t xml:space="preserve">7.7.3 Centrifuge at 14,000 </w:t>
      </w:r>
      <w:r>
        <w:rPr>
          <w:rFonts w:ascii="Calibri" w:hAnsi="Calibri" w:cs="Calibri"/>
          <w:i/>
          <w:iCs/>
        </w:rPr>
        <w:t>× g</w:t>
      </w:r>
      <w:r>
        <w:rPr>
          <w:rFonts w:ascii="Calibri" w:hAnsi="Calibri" w:cs="Calibri"/>
        </w:rPr>
        <w:t xml:space="preserve"> for 1 min.</w:t>
      </w:r>
    </w:p>
    <w:p w14:paraId="00708D9A">
      <w:pPr>
        <w:jc w:val="both"/>
        <w:rPr>
          <w:rFonts w:ascii="Calibri" w:hAnsi="Calibri" w:cs="Calibri"/>
        </w:rPr>
      </w:pPr>
    </w:p>
    <w:p w14:paraId="21ED8CAB">
      <w:pPr>
        <w:jc w:val="both"/>
        <w:rPr>
          <w:rFonts w:ascii="Calibri" w:hAnsi="Calibri" w:cs="Calibri"/>
        </w:rPr>
      </w:pPr>
      <w:r>
        <w:rPr>
          <w:rFonts w:ascii="Calibri" w:hAnsi="Calibri" w:cs="Calibri"/>
        </w:rPr>
        <w:t>7.7.4 Transfer the supernatant to a fresh tube.</w:t>
      </w:r>
    </w:p>
    <w:p w14:paraId="100BD507">
      <w:pPr>
        <w:jc w:val="both"/>
        <w:rPr>
          <w:rFonts w:ascii="Calibri" w:hAnsi="Calibri" w:cs="Calibri"/>
        </w:rPr>
      </w:pPr>
    </w:p>
    <w:p w14:paraId="313A4AF2">
      <w:pPr>
        <w:jc w:val="both"/>
        <w:rPr>
          <w:rFonts w:ascii="Calibri" w:hAnsi="Calibri" w:cs="Calibri"/>
        </w:rPr>
      </w:pPr>
      <w:r>
        <w:rPr>
          <w:rFonts w:ascii="Calibri" w:hAnsi="Calibri" w:cs="Calibri"/>
        </w:rPr>
        <w:t>7.7.5 Repeat the extraction procedure twice.</w:t>
      </w:r>
    </w:p>
    <w:p w14:paraId="4ACD0ED7">
      <w:pPr>
        <w:jc w:val="both"/>
        <w:rPr>
          <w:rFonts w:ascii="Calibri" w:hAnsi="Calibri" w:cs="Calibri"/>
        </w:rPr>
      </w:pPr>
    </w:p>
    <w:p w14:paraId="245A030D">
      <w:pPr>
        <w:jc w:val="both"/>
        <w:rPr>
          <w:rFonts w:ascii="Calibri" w:hAnsi="Calibri" w:cs="Calibri"/>
        </w:rPr>
      </w:pPr>
      <w:r>
        <w:rPr>
          <w:rFonts w:ascii="Calibri" w:hAnsi="Calibri" w:cs="Calibri"/>
        </w:rPr>
        <w:t>7.7.6 Pool all extracts.</w:t>
      </w:r>
    </w:p>
    <w:p w14:paraId="64D229CC">
      <w:pPr>
        <w:jc w:val="both"/>
        <w:rPr>
          <w:rFonts w:ascii="Calibri" w:hAnsi="Calibri" w:cs="Calibri"/>
        </w:rPr>
      </w:pPr>
    </w:p>
    <w:p w14:paraId="2C33DB19">
      <w:pPr>
        <w:jc w:val="both"/>
        <w:rPr>
          <w:rFonts w:ascii="Calibri" w:hAnsi="Calibri" w:cs="Calibri"/>
        </w:rPr>
      </w:pPr>
      <w:r>
        <w:rPr>
          <w:rFonts w:ascii="Calibri" w:hAnsi="Calibri" w:cs="Calibri"/>
        </w:rPr>
        <w:t>7.7.7 Dry pooled extracts in a vacuum concentrator for approximately 1 h.</w:t>
      </w:r>
    </w:p>
    <w:p w14:paraId="235B7F27">
      <w:pPr>
        <w:jc w:val="both"/>
        <w:rPr>
          <w:rFonts w:ascii="Calibri" w:hAnsi="Calibri" w:cs="Calibri"/>
        </w:rPr>
      </w:pPr>
    </w:p>
    <w:p w14:paraId="5C690B99">
      <w:pPr>
        <w:jc w:val="both"/>
        <w:rPr>
          <w:rFonts w:ascii="Calibri" w:hAnsi="Calibri" w:cs="Calibri"/>
        </w:rPr>
      </w:pPr>
      <w:r>
        <w:rPr>
          <w:rFonts w:ascii="Calibri" w:hAnsi="Calibri" w:cs="Calibri"/>
        </w:rPr>
        <w:t>7.8 Clean peptides using a StageTip</w:t>
      </w:r>
    </w:p>
    <w:p w14:paraId="5D42CBC7">
      <w:pPr>
        <w:jc w:val="both"/>
        <w:rPr>
          <w:rFonts w:ascii="Calibri" w:hAnsi="Calibri" w:cs="Calibri"/>
        </w:rPr>
      </w:pPr>
    </w:p>
    <w:p w14:paraId="44EECB4B">
      <w:pPr>
        <w:jc w:val="both"/>
        <w:rPr>
          <w:rFonts w:ascii="Calibri" w:hAnsi="Calibri" w:cs="Calibri"/>
        </w:rPr>
      </w:pPr>
      <w:r>
        <w:rPr>
          <w:rFonts w:ascii="Calibri" w:hAnsi="Calibri" w:cs="Calibri"/>
        </w:rPr>
        <w:t>7.8.1 Resuspend dried peptides in 20 µL of 0.1% formic acid (FA).</w:t>
      </w:r>
    </w:p>
    <w:p w14:paraId="40E9CA57">
      <w:pPr>
        <w:jc w:val="both"/>
        <w:rPr>
          <w:rFonts w:ascii="Calibri" w:hAnsi="Calibri" w:cs="Calibri"/>
        </w:rPr>
      </w:pPr>
    </w:p>
    <w:p w14:paraId="17F9C681">
      <w:pPr>
        <w:jc w:val="both"/>
        <w:rPr>
          <w:rFonts w:ascii="Calibri" w:hAnsi="Calibri" w:cs="Calibri"/>
        </w:rPr>
      </w:pPr>
      <w:r>
        <w:rPr>
          <w:rFonts w:ascii="Calibri" w:hAnsi="Calibri" w:cs="Calibri"/>
        </w:rPr>
        <w:t>7.8.2 Load samples onto a C18 StageTip.</w:t>
      </w:r>
    </w:p>
    <w:p w14:paraId="3D67B8F4">
      <w:pPr>
        <w:jc w:val="both"/>
        <w:rPr>
          <w:rFonts w:ascii="Calibri" w:hAnsi="Calibri" w:cs="Calibri"/>
        </w:rPr>
      </w:pPr>
    </w:p>
    <w:p w14:paraId="6440F690">
      <w:pPr>
        <w:jc w:val="both"/>
        <w:rPr>
          <w:rFonts w:ascii="Calibri" w:hAnsi="Calibri" w:cs="Calibri"/>
        </w:rPr>
      </w:pPr>
      <w:r>
        <w:rPr>
          <w:rFonts w:ascii="Calibri" w:hAnsi="Calibri" w:cs="Calibri"/>
        </w:rPr>
        <w:t xml:space="preserve">7.8.3 Centrifuge at 1,000 </w:t>
      </w:r>
      <w:r>
        <w:rPr>
          <w:rFonts w:ascii="Calibri" w:hAnsi="Calibri" w:cs="Calibri"/>
          <w:i/>
          <w:iCs/>
        </w:rPr>
        <w:t>× g</w:t>
      </w:r>
      <w:r>
        <w:rPr>
          <w:rFonts w:ascii="Calibri" w:hAnsi="Calibri" w:cs="Calibri"/>
        </w:rPr>
        <w:t xml:space="preserve"> for 2 min.</w:t>
      </w:r>
    </w:p>
    <w:p w14:paraId="6EA6D04D">
      <w:pPr>
        <w:jc w:val="both"/>
        <w:rPr>
          <w:rFonts w:ascii="Calibri" w:hAnsi="Calibri" w:cs="Calibri"/>
        </w:rPr>
      </w:pPr>
    </w:p>
    <w:p w14:paraId="2B3FD8E4">
      <w:pPr>
        <w:jc w:val="both"/>
        <w:rPr>
          <w:rFonts w:ascii="Calibri" w:hAnsi="Calibri" w:cs="Calibri"/>
        </w:rPr>
      </w:pPr>
      <w:r>
        <w:rPr>
          <w:rFonts w:ascii="Calibri" w:hAnsi="Calibri" w:cs="Calibri"/>
        </w:rPr>
        <w:t>7.8.4 Wash the StageTip with 20 µL of 0.1% FA.</w:t>
      </w:r>
    </w:p>
    <w:p w14:paraId="4E6122F2">
      <w:pPr>
        <w:jc w:val="both"/>
        <w:rPr>
          <w:rFonts w:ascii="Calibri" w:hAnsi="Calibri" w:cs="Calibri"/>
        </w:rPr>
      </w:pPr>
    </w:p>
    <w:p w14:paraId="4B706FDB">
      <w:pPr>
        <w:jc w:val="both"/>
        <w:rPr>
          <w:rFonts w:ascii="Calibri" w:hAnsi="Calibri" w:cs="Calibri"/>
        </w:rPr>
      </w:pPr>
      <w:r>
        <w:rPr>
          <w:rFonts w:ascii="Calibri" w:hAnsi="Calibri" w:cs="Calibri"/>
        </w:rPr>
        <w:t>7.8.5 Elute peptides with 20 µL of 60% acetonitrile/0.1% FA into an LC-MS vial.</w:t>
      </w:r>
    </w:p>
    <w:p w14:paraId="67F743FD">
      <w:pPr>
        <w:jc w:val="both"/>
        <w:rPr>
          <w:rFonts w:ascii="Calibri" w:hAnsi="Calibri" w:cs="Calibri"/>
        </w:rPr>
      </w:pPr>
    </w:p>
    <w:p w14:paraId="337FF3E9">
      <w:pPr>
        <w:jc w:val="both"/>
        <w:rPr>
          <w:rFonts w:ascii="Calibri" w:hAnsi="Calibri" w:cs="Calibri"/>
        </w:rPr>
      </w:pPr>
      <w:r>
        <w:rPr>
          <w:rFonts w:ascii="Calibri" w:hAnsi="Calibri" w:cs="Calibri"/>
        </w:rPr>
        <w:t>7.8.6 Dry the eluate.</w:t>
      </w:r>
    </w:p>
    <w:p w14:paraId="75511402">
      <w:pPr>
        <w:jc w:val="both"/>
        <w:rPr>
          <w:rFonts w:ascii="Calibri" w:hAnsi="Calibri" w:cs="Calibri"/>
        </w:rPr>
      </w:pPr>
    </w:p>
    <w:p w14:paraId="4EBCF2D5">
      <w:pPr>
        <w:jc w:val="both"/>
        <w:rPr>
          <w:rFonts w:ascii="Calibri" w:hAnsi="Calibri" w:cs="Calibri"/>
        </w:rPr>
      </w:pPr>
      <w:r>
        <w:rPr>
          <w:rFonts w:ascii="Calibri" w:hAnsi="Calibri" w:cs="Calibri"/>
        </w:rPr>
        <w:t>7.8.7 Resuspend peptides in 10 µL of 0.1% FA.</w:t>
      </w:r>
    </w:p>
    <w:p w14:paraId="0EB2E8F5">
      <w:pPr>
        <w:jc w:val="both"/>
        <w:rPr>
          <w:rFonts w:ascii="Calibri" w:hAnsi="Calibri" w:cs="Calibri"/>
        </w:rPr>
      </w:pPr>
    </w:p>
    <w:p w14:paraId="41BCB044">
      <w:pPr>
        <w:jc w:val="both"/>
        <w:rPr>
          <w:rFonts w:ascii="Calibri" w:hAnsi="Calibri" w:cs="Calibri"/>
        </w:rPr>
      </w:pPr>
      <w:r>
        <w:rPr>
          <w:rFonts w:ascii="Calibri" w:hAnsi="Calibri" w:cs="Calibri"/>
          <w:b/>
          <w:bCs/>
        </w:rPr>
        <w:t>NOTE:</w:t>
      </w:r>
      <w:r>
        <w:rPr>
          <w:rFonts w:ascii="Calibri" w:hAnsi="Calibri" w:cs="Calibri"/>
        </w:rPr>
        <w:t xml:space="preserve"> Pause the protocol here if necessary. Store purified peptides at -80 °C before LC-MS/MS analysis.</w:t>
      </w:r>
    </w:p>
    <w:p w14:paraId="4DA176F8">
      <w:pPr>
        <w:jc w:val="both"/>
        <w:rPr>
          <w:rFonts w:ascii="Calibri" w:hAnsi="Calibri" w:cs="Calibri"/>
        </w:rPr>
      </w:pPr>
    </w:p>
    <w:p w14:paraId="7EC30734">
      <w:pPr>
        <w:jc w:val="both"/>
        <w:rPr>
          <w:rFonts w:ascii="Calibri" w:hAnsi="Calibri" w:cs="Calibri"/>
        </w:rPr>
      </w:pPr>
      <w:r>
        <w:rPr>
          <w:rFonts w:ascii="Calibri" w:hAnsi="Calibri" w:cs="Calibri"/>
        </w:rPr>
        <w:t>7.9 Acquire LC-MS/MS data</w:t>
      </w:r>
    </w:p>
    <w:p w14:paraId="234EB72E">
      <w:pPr>
        <w:jc w:val="both"/>
        <w:rPr>
          <w:rFonts w:ascii="Calibri" w:hAnsi="Calibri" w:cs="Calibri"/>
        </w:rPr>
      </w:pPr>
    </w:p>
    <w:p w14:paraId="1AF84251">
      <w:pPr>
        <w:jc w:val="both"/>
        <w:rPr>
          <w:rFonts w:ascii="Calibri" w:hAnsi="Calibri" w:cs="Calibri"/>
        </w:rPr>
      </w:pPr>
      <w:r>
        <w:rPr>
          <w:rFonts w:ascii="Calibri" w:hAnsi="Calibri" w:cs="Calibri"/>
        </w:rPr>
        <w:t>7.9.1 Reconstitute peptides in 0.1% formic acid.</w:t>
      </w:r>
    </w:p>
    <w:p w14:paraId="6B59C841">
      <w:pPr>
        <w:jc w:val="both"/>
        <w:rPr>
          <w:rFonts w:ascii="Calibri" w:hAnsi="Calibri" w:cs="Calibri"/>
        </w:rPr>
      </w:pPr>
    </w:p>
    <w:p w14:paraId="4114CA9C">
      <w:pPr>
        <w:jc w:val="both"/>
        <w:rPr>
          <w:rFonts w:ascii="Calibri" w:hAnsi="Calibri" w:cs="Calibri"/>
        </w:rPr>
      </w:pPr>
      <w:r>
        <w:rPr>
          <w:rFonts w:ascii="Calibri" w:hAnsi="Calibri" w:cs="Calibri"/>
        </w:rPr>
        <w:t>7.9.2 Separate peptides on a 75 µm × 250 mm C18 analytical column at a flow rate of 300 nL/min.</w:t>
      </w:r>
    </w:p>
    <w:p w14:paraId="02652E01">
      <w:pPr>
        <w:jc w:val="both"/>
        <w:rPr>
          <w:rFonts w:ascii="Calibri" w:hAnsi="Calibri" w:cs="Calibri"/>
        </w:rPr>
      </w:pPr>
    </w:p>
    <w:p w14:paraId="55AD8A74">
      <w:pPr>
        <w:jc w:val="both"/>
        <w:rPr>
          <w:rFonts w:ascii="Calibri" w:hAnsi="Calibri" w:cs="Calibri"/>
        </w:rPr>
      </w:pPr>
      <w:r>
        <w:rPr>
          <w:rFonts w:ascii="Calibri" w:hAnsi="Calibri" w:cs="Calibri"/>
        </w:rPr>
        <w:t>7.9.3 Apply the following solvent B gradient (0.1% formic acid in acetonitrile):</w:t>
      </w:r>
    </w:p>
    <w:p w14:paraId="7DA55E6D">
      <w:pPr>
        <w:ind w:left="360"/>
        <w:jc w:val="both"/>
        <w:rPr>
          <w:rFonts w:ascii="Calibri" w:hAnsi="Calibri" w:cs="Calibri"/>
        </w:rPr>
      </w:pPr>
      <w:r>
        <w:rPr>
          <w:rFonts w:ascii="Calibri" w:hAnsi="Calibri" w:cs="Calibri"/>
        </w:rPr>
        <w:t>2%–25% B over 0–40 min</w:t>
      </w:r>
    </w:p>
    <w:p w14:paraId="4C247714">
      <w:pPr>
        <w:ind w:left="360"/>
        <w:jc w:val="both"/>
        <w:rPr>
          <w:rFonts w:ascii="Calibri" w:hAnsi="Calibri" w:cs="Calibri"/>
        </w:rPr>
      </w:pPr>
      <w:r>
        <w:rPr>
          <w:rFonts w:ascii="Calibri" w:hAnsi="Calibri" w:cs="Calibri"/>
        </w:rPr>
        <w:t>25%–40% B over 40–48 min</w:t>
      </w:r>
    </w:p>
    <w:p w14:paraId="2DF9214B">
      <w:pPr>
        <w:ind w:left="360"/>
        <w:jc w:val="both"/>
        <w:rPr>
          <w:rFonts w:ascii="Calibri" w:hAnsi="Calibri" w:cs="Calibri"/>
        </w:rPr>
      </w:pPr>
      <w:r>
        <w:rPr>
          <w:rFonts w:ascii="Calibri" w:hAnsi="Calibri" w:cs="Calibri"/>
        </w:rPr>
        <w:t>40%–99% B over 50–57 min</w:t>
      </w:r>
    </w:p>
    <w:p w14:paraId="497F0AB8">
      <w:pPr>
        <w:ind w:left="360"/>
        <w:jc w:val="both"/>
        <w:rPr>
          <w:rFonts w:ascii="Calibri" w:hAnsi="Calibri" w:cs="Calibri"/>
        </w:rPr>
      </w:pPr>
      <w:r>
        <w:rPr>
          <w:rFonts w:ascii="Calibri" w:hAnsi="Calibri" w:cs="Calibri"/>
        </w:rPr>
        <w:t>Hold at 99% B for 3 min</w:t>
      </w:r>
    </w:p>
    <w:p w14:paraId="60098F98">
      <w:pPr>
        <w:jc w:val="both"/>
        <w:rPr>
          <w:rFonts w:ascii="Calibri" w:hAnsi="Calibri" w:cs="Calibri"/>
        </w:rPr>
      </w:pPr>
    </w:p>
    <w:p w14:paraId="29CB11D5">
      <w:pPr>
        <w:jc w:val="both"/>
        <w:rPr>
          <w:rFonts w:ascii="Calibri" w:hAnsi="Calibri" w:cs="Calibri"/>
        </w:rPr>
      </w:pPr>
      <w:r>
        <w:rPr>
          <w:rFonts w:ascii="Calibri" w:hAnsi="Calibri" w:cs="Calibri"/>
        </w:rPr>
        <w:t>7.9.4 Operate the mass spectrometer in data-dependent acquisition mode.</w:t>
      </w:r>
    </w:p>
    <w:p w14:paraId="04274636">
      <w:pPr>
        <w:jc w:val="both"/>
        <w:rPr>
          <w:rFonts w:ascii="Calibri" w:hAnsi="Calibri" w:cs="Calibri"/>
        </w:rPr>
      </w:pPr>
    </w:p>
    <w:p w14:paraId="6E77DBD0">
      <w:pPr>
        <w:jc w:val="both"/>
        <w:rPr>
          <w:rFonts w:ascii="Calibri" w:hAnsi="Calibri" w:cs="Calibri"/>
        </w:rPr>
      </w:pPr>
      <w:r>
        <w:rPr>
          <w:rFonts w:ascii="Calibri" w:hAnsi="Calibri" w:cs="Calibri"/>
        </w:rPr>
        <w:t>7.9.5 Acquire full-scan MS spectra over an m/z range of 350–1200 at a resolution of 70,000.</w:t>
      </w:r>
    </w:p>
    <w:p w14:paraId="5A79C6D4">
      <w:pPr>
        <w:jc w:val="both"/>
        <w:rPr>
          <w:rFonts w:ascii="Calibri" w:hAnsi="Calibri" w:cs="Calibri"/>
        </w:rPr>
      </w:pPr>
    </w:p>
    <w:p w14:paraId="0738A6B0">
      <w:pPr>
        <w:jc w:val="both"/>
        <w:rPr>
          <w:rFonts w:ascii="Calibri" w:hAnsi="Calibri" w:cs="Calibri"/>
        </w:rPr>
      </w:pPr>
      <w:r>
        <w:rPr>
          <w:rFonts w:ascii="Calibri" w:hAnsi="Calibri" w:cs="Calibri"/>
        </w:rPr>
        <w:t>7.9.6 Acquire fifteen sequential higher-energy collisional dissociation (HCD) MS/MS scans at a resolution of 17,500.</w:t>
      </w:r>
    </w:p>
    <w:p w14:paraId="258F8D89">
      <w:pPr>
        <w:jc w:val="both"/>
        <w:rPr>
          <w:rFonts w:ascii="Calibri" w:hAnsi="Calibri" w:cs="Calibri"/>
        </w:rPr>
      </w:pPr>
    </w:p>
    <w:p w14:paraId="235F659C">
      <w:pPr>
        <w:jc w:val="both"/>
        <w:rPr>
          <w:rFonts w:ascii="Calibri" w:hAnsi="Calibri" w:cs="Calibri"/>
        </w:rPr>
      </w:pPr>
      <w:r>
        <w:rPr>
          <w:rFonts w:ascii="Calibri" w:hAnsi="Calibri" w:cs="Calibri"/>
        </w:rPr>
        <w:t>7.9.7 Record one microscan per scan.</w:t>
      </w:r>
    </w:p>
    <w:p w14:paraId="09FCDC1B">
      <w:pPr>
        <w:jc w:val="both"/>
        <w:rPr>
          <w:rFonts w:ascii="Calibri" w:hAnsi="Calibri" w:cs="Calibri"/>
        </w:rPr>
      </w:pPr>
    </w:p>
    <w:p w14:paraId="1DC9E9F1">
      <w:pPr>
        <w:jc w:val="both"/>
        <w:rPr>
          <w:rFonts w:ascii="Calibri" w:hAnsi="Calibri" w:cs="Calibri"/>
        </w:rPr>
      </w:pPr>
      <w:r>
        <w:rPr>
          <w:rFonts w:ascii="Calibri" w:hAnsi="Calibri" w:cs="Calibri"/>
        </w:rPr>
        <w:t>7.9.8 Set dynamic exclusion to 30 s.</w:t>
      </w:r>
    </w:p>
    <w:p w14:paraId="3883D64A">
      <w:pPr>
        <w:jc w:val="both"/>
        <w:rPr>
          <w:rFonts w:ascii="Calibri" w:hAnsi="Calibri" w:cs="Calibri"/>
        </w:rPr>
      </w:pPr>
    </w:p>
    <w:p w14:paraId="662074FA">
      <w:pPr>
        <w:jc w:val="both"/>
        <w:rPr>
          <w:rFonts w:ascii="Calibri" w:hAnsi="Calibri" w:cs="Calibri"/>
        </w:rPr>
      </w:pPr>
      <w:r>
        <w:rPr>
          <w:rFonts w:ascii="Calibri" w:hAnsi="Calibri" w:cs="Calibri"/>
        </w:rPr>
        <w:t>7.10 Process mass spectrometry data</w:t>
      </w:r>
    </w:p>
    <w:p w14:paraId="3EDEEA91">
      <w:pPr>
        <w:jc w:val="both"/>
        <w:rPr>
          <w:rFonts w:ascii="Calibri" w:hAnsi="Calibri" w:cs="Calibri"/>
        </w:rPr>
      </w:pPr>
    </w:p>
    <w:p w14:paraId="06347E07">
      <w:pPr>
        <w:jc w:val="both"/>
        <w:rPr>
          <w:rFonts w:ascii="Calibri" w:hAnsi="Calibri" w:cs="Calibri"/>
        </w:rPr>
      </w:pPr>
      <w:r>
        <w:rPr>
          <w:rFonts w:ascii="Calibri" w:hAnsi="Calibri" w:cs="Calibri"/>
        </w:rPr>
        <w:t>7.10.1 Process raw data using MaxQuant (v2.1.0.0).</w:t>
      </w:r>
    </w:p>
    <w:p w14:paraId="2275A154">
      <w:pPr>
        <w:jc w:val="both"/>
        <w:rPr>
          <w:rFonts w:ascii="Calibri" w:hAnsi="Calibri" w:cs="Calibri"/>
        </w:rPr>
      </w:pPr>
    </w:p>
    <w:p w14:paraId="26D398E7">
      <w:pPr>
        <w:jc w:val="both"/>
        <w:rPr>
          <w:rFonts w:ascii="Calibri" w:hAnsi="Calibri" w:cs="Calibri"/>
        </w:rPr>
      </w:pPr>
      <w:r>
        <w:rPr>
          <w:rFonts w:ascii="Calibri" w:hAnsi="Calibri" w:cs="Calibri"/>
        </w:rPr>
        <w:t>7.10.2 Search spectra against mouse protein sequences downloaded from UniProt.</w:t>
      </w:r>
    </w:p>
    <w:p w14:paraId="5388A163">
      <w:pPr>
        <w:jc w:val="both"/>
        <w:rPr>
          <w:rFonts w:ascii="Calibri" w:hAnsi="Calibri" w:cs="Calibri"/>
        </w:rPr>
      </w:pPr>
    </w:p>
    <w:p w14:paraId="1E9D9EE7">
      <w:pPr>
        <w:jc w:val="both"/>
        <w:rPr>
          <w:rFonts w:ascii="Calibri" w:hAnsi="Calibri" w:cs="Calibri"/>
        </w:rPr>
      </w:pPr>
      <w:r>
        <w:rPr>
          <w:rFonts w:ascii="Calibri" w:hAnsi="Calibri" w:cs="Calibri"/>
        </w:rPr>
        <w:t>7.10.3 Specify trypsin as the digestion enzyme.</w:t>
      </w:r>
    </w:p>
    <w:p w14:paraId="38705CAF">
      <w:pPr>
        <w:jc w:val="both"/>
        <w:rPr>
          <w:rFonts w:ascii="Calibri" w:hAnsi="Calibri" w:cs="Calibri"/>
        </w:rPr>
      </w:pPr>
    </w:p>
    <w:p w14:paraId="1FE5B440">
      <w:pPr>
        <w:jc w:val="both"/>
        <w:rPr>
          <w:rFonts w:ascii="Calibri" w:hAnsi="Calibri" w:cs="Calibri"/>
        </w:rPr>
      </w:pPr>
      <w:r>
        <w:rPr>
          <w:rFonts w:ascii="Calibri" w:hAnsi="Calibri" w:cs="Calibri"/>
        </w:rPr>
        <w:t>7.10.4 Allow a maximum of two missed cleavages.</w:t>
      </w:r>
    </w:p>
    <w:p w14:paraId="2F7AC3DD">
      <w:pPr>
        <w:jc w:val="both"/>
        <w:rPr>
          <w:rFonts w:ascii="Calibri" w:hAnsi="Calibri" w:cs="Calibri"/>
        </w:rPr>
      </w:pPr>
    </w:p>
    <w:p w14:paraId="4A40B4CB">
      <w:pPr>
        <w:jc w:val="both"/>
        <w:rPr>
          <w:rFonts w:ascii="Calibri" w:hAnsi="Calibri" w:cs="Calibri"/>
        </w:rPr>
      </w:pPr>
      <w:r>
        <w:rPr>
          <w:rFonts w:ascii="Calibri" w:hAnsi="Calibri" w:cs="Calibri"/>
        </w:rPr>
        <w:t>7.10.5 Specify methionine oxidation as a variable modification.</w:t>
      </w:r>
    </w:p>
    <w:p w14:paraId="4BD33C2A">
      <w:pPr>
        <w:jc w:val="both"/>
        <w:rPr>
          <w:rFonts w:ascii="Calibri" w:hAnsi="Calibri" w:cs="Calibri"/>
        </w:rPr>
      </w:pPr>
    </w:p>
    <w:p w14:paraId="2F64BCC5">
      <w:pPr>
        <w:jc w:val="both"/>
        <w:rPr>
          <w:rFonts w:ascii="Calibri" w:hAnsi="Calibri" w:cs="Calibri"/>
        </w:rPr>
      </w:pPr>
      <w:r>
        <w:rPr>
          <w:rFonts w:ascii="Calibri" w:hAnsi="Calibri" w:cs="Calibri"/>
        </w:rPr>
        <w:t>7.10.6 Specify cysteine carbamidomethylation as a fixed modification.</w:t>
      </w:r>
    </w:p>
    <w:p w14:paraId="4AD3B5E4">
      <w:pPr>
        <w:jc w:val="both"/>
        <w:rPr>
          <w:rFonts w:ascii="Calibri" w:hAnsi="Calibri" w:cs="Calibri"/>
        </w:rPr>
      </w:pPr>
    </w:p>
    <w:p w14:paraId="46AA900E">
      <w:pPr>
        <w:jc w:val="both"/>
        <w:rPr>
          <w:rFonts w:ascii="Calibri" w:hAnsi="Calibri" w:cs="Calibri"/>
        </w:rPr>
      </w:pPr>
      <w:r>
        <w:rPr>
          <w:rFonts w:ascii="Calibri" w:hAnsi="Calibri" w:cs="Calibri"/>
        </w:rPr>
        <w:t>7.10.7 Set precursor and fragment mass tolerances to 15 ppm and 20 ppm, respectively.</w:t>
      </w:r>
    </w:p>
    <w:p w14:paraId="28828C69">
      <w:pPr>
        <w:jc w:val="both"/>
        <w:rPr>
          <w:rFonts w:ascii="Calibri" w:hAnsi="Calibri" w:cs="Calibri"/>
        </w:rPr>
      </w:pPr>
    </w:p>
    <w:p w14:paraId="186555A9">
      <w:pPr>
        <w:jc w:val="both"/>
        <w:rPr>
          <w:rFonts w:ascii="Calibri" w:hAnsi="Calibri" w:cs="Calibri"/>
        </w:rPr>
      </w:pPr>
      <w:r>
        <w:rPr>
          <w:rFonts w:ascii="Calibri" w:hAnsi="Calibri" w:cs="Calibri"/>
        </w:rPr>
        <w:t>7.10.8 Control the false discovery rate at 1% at both the peptide and protein levels.</w:t>
      </w:r>
    </w:p>
    <w:p w14:paraId="12B1BDFE">
      <w:pPr>
        <w:jc w:val="both"/>
        <w:rPr>
          <w:rFonts w:ascii="Calibri" w:hAnsi="Calibri" w:cs="Calibri"/>
        </w:rPr>
      </w:pPr>
    </w:p>
    <w:p w14:paraId="0293EF71">
      <w:pPr>
        <w:jc w:val="both"/>
        <w:rPr>
          <w:rFonts w:ascii="Calibri" w:hAnsi="Calibri" w:cs="Calibri"/>
        </w:rPr>
      </w:pPr>
      <w:r>
        <w:rPr>
          <w:rFonts w:ascii="Calibri" w:hAnsi="Calibri" w:cs="Calibri"/>
        </w:rPr>
        <w:t>7.10.9 Estimate protein abundance using iBAQ-based label-free quantification.</w:t>
      </w:r>
    </w:p>
    <w:p w14:paraId="3E95BAE8">
      <w:pPr>
        <w:jc w:val="both"/>
        <w:rPr>
          <w:rFonts w:ascii="Calibri" w:hAnsi="Calibri" w:cs="Calibri"/>
          <w:b/>
          <w:bCs/>
        </w:rPr>
      </w:pPr>
    </w:p>
    <w:p w14:paraId="00557AA0">
      <w:pPr>
        <w:jc w:val="both"/>
        <w:rPr>
          <w:rFonts w:ascii="Calibri" w:hAnsi="Calibri" w:cs="Calibri"/>
          <w:b/>
          <w:bCs/>
        </w:rPr>
      </w:pPr>
      <w:r>
        <w:rPr>
          <w:rFonts w:ascii="Calibri" w:hAnsi="Calibri" w:cs="Calibri"/>
          <w:b/>
          <w:bCs/>
        </w:rPr>
        <w:t>8. Perform Gene Ontology enrichment analysis</w:t>
      </w:r>
    </w:p>
    <w:p w14:paraId="04CDDAA6">
      <w:pPr>
        <w:jc w:val="both"/>
        <w:rPr>
          <w:rFonts w:ascii="Calibri" w:hAnsi="Calibri" w:cs="Calibri"/>
        </w:rPr>
      </w:pPr>
    </w:p>
    <w:p w14:paraId="6A4E04EC">
      <w:pPr>
        <w:jc w:val="both"/>
        <w:rPr>
          <w:rFonts w:ascii="Calibri" w:hAnsi="Calibri" w:cs="Calibri"/>
        </w:rPr>
      </w:pPr>
      <w:r>
        <w:rPr>
          <w:rFonts w:ascii="Calibri" w:hAnsi="Calibri" w:cs="Calibri"/>
        </w:rPr>
        <w:t>8.1 Analyze functional enrichment</w:t>
      </w:r>
    </w:p>
    <w:p w14:paraId="3107AE15">
      <w:pPr>
        <w:jc w:val="both"/>
        <w:rPr>
          <w:rFonts w:ascii="Calibri" w:hAnsi="Calibri" w:cs="Calibri"/>
        </w:rPr>
      </w:pPr>
    </w:p>
    <w:p w14:paraId="4E1FB66F">
      <w:pPr>
        <w:jc w:val="both"/>
        <w:rPr>
          <w:rFonts w:ascii="Calibri" w:hAnsi="Calibri" w:cs="Calibri"/>
        </w:rPr>
      </w:pPr>
      <w:r>
        <w:rPr>
          <w:rFonts w:ascii="Calibri" w:hAnsi="Calibri" w:cs="Calibri"/>
        </w:rPr>
        <w:t>8.1.1 Perform Gene Ontology (GO) enrichment analysis using the clusterProfiler R package (v4.6.0).</w:t>
      </w:r>
    </w:p>
    <w:p w14:paraId="6D2C461C">
      <w:pPr>
        <w:jc w:val="both"/>
        <w:rPr>
          <w:rFonts w:ascii="Calibri" w:hAnsi="Calibri" w:cs="Calibri"/>
        </w:rPr>
      </w:pPr>
    </w:p>
    <w:p w14:paraId="31A68EB3">
      <w:pPr>
        <w:jc w:val="both"/>
        <w:rPr>
          <w:rFonts w:ascii="Calibri" w:hAnsi="Calibri" w:cs="Calibri"/>
        </w:rPr>
      </w:pPr>
      <w:r>
        <w:rPr>
          <w:rFonts w:ascii="Calibri" w:hAnsi="Calibri" w:cs="Calibri"/>
        </w:rPr>
        <w:t>8.1.2 Use the GO database (v2024-09-20) as the reference annotation source.</w:t>
      </w:r>
    </w:p>
    <w:p w14:paraId="57D07E49">
      <w:pPr>
        <w:jc w:val="both"/>
        <w:rPr>
          <w:rFonts w:ascii="Calibri" w:hAnsi="Calibri" w:cs="Calibri"/>
        </w:rPr>
      </w:pPr>
    </w:p>
    <w:p w14:paraId="5DBD42B7">
      <w:pPr>
        <w:jc w:val="both"/>
        <w:rPr>
          <w:rFonts w:ascii="Calibri" w:hAnsi="Calibri" w:cs="Calibri"/>
        </w:rPr>
      </w:pPr>
      <w:r>
        <w:rPr>
          <w:rFonts w:ascii="Calibri" w:hAnsi="Calibri" w:cs="Calibri"/>
        </w:rPr>
        <w:t>8.1.3 Apply Benjamini-Hochberg correction for multiple testing.</w:t>
      </w:r>
    </w:p>
    <w:p w14:paraId="1207767B">
      <w:pPr>
        <w:jc w:val="both"/>
        <w:rPr>
          <w:rFonts w:ascii="Calibri" w:hAnsi="Calibri" w:cs="Calibri"/>
        </w:rPr>
      </w:pPr>
    </w:p>
    <w:p w14:paraId="40B55094">
      <w:pPr>
        <w:jc w:val="both"/>
        <w:rPr>
          <w:rFonts w:ascii="Calibri" w:hAnsi="Calibri" w:cs="Calibri"/>
        </w:rPr>
      </w:pPr>
      <w:r>
        <w:rPr>
          <w:rFonts w:ascii="Calibri" w:hAnsi="Calibri" w:cs="Calibri"/>
        </w:rPr>
        <w:t>8.1.4 Define statistical significance as an adjusted P value (FDR) &lt; 0.05.</w:t>
      </w:r>
    </w:p>
    <w:p w14:paraId="22FAD038">
      <w:pPr>
        <w:jc w:val="both"/>
        <w:rPr>
          <w:rFonts w:ascii="Calibri" w:hAnsi="Calibri" w:cs="Calibri"/>
          <w:b/>
          <w:bCs/>
        </w:rPr>
      </w:pPr>
    </w:p>
    <w:p w14:paraId="06E11F67">
      <w:pPr>
        <w:jc w:val="both"/>
        <w:rPr>
          <w:rFonts w:ascii="Calibri" w:hAnsi="Calibri" w:cs="Calibri"/>
          <w:b/>
          <w:bCs/>
        </w:rPr>
      </w:pPr>
      <w:r>
        <w:rPr>
          <w:rFonts w:ascii="Calibri" w:hAnsi="Calibri" w:cs="Calibri"/>
          <w:b/>
          <w:bCs/>
        </w:rPr>
        <w:t>9. Perform eCLIP-seq validation</w:t>
      </w:r>
    </w:p>
    <w:p w14:paraId="31D52212">
      <w:pPr>
        <w:jc w:val="both"/>
        <w:rPr>
          <w:rFonts w:ascii="Calibri" w:hAnsi="Calibri" w:cs="Calibri"/>
          <w:b/>
          <w:bCs/>
        </w:rPr>
      </w:pPr>
    </w:p>
    <w:p w14:paraId="057E5989">
      <w:pPr>
        <w:jc w:val="both"/>
        <w:rPr>
          <w:rFonts w:ascii="Calibri" w:hAnsi="Calibri" w:cs="Calibri"/>
        </w:rPr>
      </w:pPr>
      <w:r>
        <w:rPr>
          <w:rFonts w:ascii="Calibri" w:hAnsi="Calibri" w:cs="Calibri"/>
        </w:rPr>
        <w:t>9.1 Prepare eCLIP samples</w:t>
      </w:r>
    </w:p>
    <w:p w14:paraId="35CC35BE">
      <w:pPr>
        <w:jc w:val="both"/>
        <w:rPr>
          <w:rFonts w:ascii="Calibri" w:hAnsi="Calibri" w:cs="Calibri"/>
        </w:rPr>
      </w:pPr>
    </w:p>
    <w:p w14:paraId="5B3D8933">
      <w:pPr>
        <w:jc w:val="both"/>
        <w:rPr>
          <w:rFonts w:ascii="Calibri" w:hAnsi="Calibri" w:cs="Calibri"/>
        </w:rPr>
      </w:pPr>
      <w:r>
        <w:rPr>
          <w:rFonts w:ascii="Calibri" w:hAnsi="Calibri" w:cs="Calibri"/>
        </w:rPr>
        <w:t>9.1.1 Perform enhanced crosslinking immunoprecipitation (eCLIP) as previously described</w:t>
      </w:r>
      <w:r>
        <w:rPr>
          <w:rFonts w:ascii="Calibri" w:hAnsi="Calibri" w:cs="Calibri"/>
          <w:vertAlign w:val="superscript"/>
        </w:rPr>
        <w:t>17</w:t>
      </w:r>
      <w:r>
        <w:rPr>
          <w:rFonts w:ascii="Calibri" w:hAnsi="Calibri" w:cs="Calibri"/>
        </w:rPr>
        <w:t>.</w:t>
      </w:r>
    </w:p>
    <w:p w14:paraId="155C115F">
      <w:pPr>
        <w:jc w:val="both"/>
        <w:rPr>
          <w:rFonts w:ascii="Calibri" w:hAnsi="Calibri" w:cs="Calibri"/>
        </w:rPr>
      </w:pPr>
    </w:p>
    <w:p w14:paraId="62C55EB7">
      <w:pPr>
        <w:jc w:val="both"/>
        <w:rPr>
          <w:rFonts w:ascii="Calibri" w:hAnsi="Calibri" w:cs="Calibri"/>
        </w:rPr>
      </w:pPr>
      <w:r>
        <w:rPr>
          <w:rFonts w:ascii="Calibri" w:hAnsi="Calibri" w:cs="Calibri"/>
        </w:rPr>
        <w:t>9.1.2 Prepare UV-crosslinked cell samples for immunoprecipitation of PABPC1 and CCT3.</w:t>
      </w:r>
    </w:p>
    <w:p w14:paraId="5845053B">
      <w:pPr>
        <w:jc w:val="both"/>
        <w:rPr>
          <w:rFonts w:ascii="Calibri" w:hAnsi="Calibri" w:cs="Calibri"/>
        </w:rPr>
      </w:pPr>
    </w:p>
    <w:p w14:paraId="48CF6F9E">
      <w:pPr>
        <w:jc w:val="both"/>
        <w:rPr>
          <w:rFonts w:ascii="Calibri" w:hAnsi="Calibri" w:cs="Calibri"/>
        </w:rPr>
      </w:pPr>
      <w:r>
        <w:rPr>
          <w:rFonts w:ascii="Calibri" w:hAnsi="Calibri" w:cs="Calibri"/>
        </w:rPr>
        <w:t>9.1.3 Lyse samples using eCLIP lysis buffer.</w:t>
      </w:r>
    </w:p>
    <w:p w14:paraId="54F4B672">
      <w:pPr>
        <w:jc w:val="both"/>
        <w:rPr>
          <w:rFonts w:ascii="Calibri" w:hAnsi="Calibri" w:cs="Calibri"/>
        </w:rPr>
      </w:pPr>
    </w:p>
    <w:p w14:paraId="58F9D1C5">
      <w:pPr>
        <w:jc w:val="both"/>
        <w:rPr>
          <w:rFonts w:ascii="Calibri" w:hAnsi="Calibri" w:cs="Calibri"/>
        </w:rPr>
      </w:pPr>
      <w:r>
        <w:rPr>
          <w:rFonts w:ascii="Calibri" w:hAnsi="Calibri" w:cs="Calibri"/>
        </w:rPr>
        <w:t>9.2 Immunoprecipitate RNA-protein complexes</w:t>
      </w:r>
    </w:p>
    <w:p w14:paraId="54C785F4">
      <w:pPr>
        <w:jc w:val="both"/>
        <w:rPr>
          <w:rFonts w:ascii="Calibri" w:hAnsi="Calibri" w:cs="Calibri"/>
        </w:rPr>
      </w:pPr>
    </w:p>
    <w:p w14:paraId="02F15673">
      <w:pPr>
        <w:jc w:val="both"/>
        <w:rPr>
          <w:rFonts w:ascii="Calibri" w:hAnsi="Calibri" w:cs="Calibri"/>
        </w:rPr>
      </w:pPr>
      <w:r>
        <w:rPr>
          <w:rFonts w:ascii="Calibri" w:hAnsi="Calibri" w:cs="Calibri"/>
        </w:rPr>
        <w:t>9.2.1 Add 10 µg of antibody to each sample.</w:t>
      </w:r>
    </w:p>
    <w:p w14:paraId="6EE4A73C">
      <w:pPr>
        <w:jc w:val="both"/>
        <w:rPr>
          <w:rFonts w:ascii="Calibri" w:hAnsi="Calibri" w:cs="Calibri"/>
        </w:rPr>
      </w:pPr>
    </w:p>
    <w:p w14:paraId="7F8E321F">
      <w:pPr>
        <w:jc w:val="both"/>
        <w:rPr>
          <w:rFonts w:ascii="Calibri" w:hAnsi="Calibri" w:cs="Calibri"/>
        </w:rPr>
      </w:pPr>
      <w:r>
        <w:rPr>
          <w:rFonts w:ascii="Calibri" w:hAnsi="Calibri" w:cs="Calibri"/>
        </w:rPr>
        <w:t>9.2.2 Capture RNA-protein complexes on magnetic beads.</w:t>
      </w:r>
    </w:p>
    <w:p w14:paraId="1F129C72">
      <w:pPr>
        <w:jc w:val="both"/>
        <w:rPr>
          <w:rFonts w:ascii="Calibri" w:hAnsi="Calibri" w:cs="Calibri"/>
        </w:rPr>
      </w:pPr>
    </w:p>
    <w:p w14:paraId="0D25BFE2">
      <w:pPr>
        <w:jc w:val="both"/>
        <w:rPr>
          <w:rFonts w:ascii="Calibri" w:hAnsi="Calibri" w:cs="Calibri"/>
        </w:rPr>
      </w:pPr>
      <w:r>
        <w:rPr>
          <w:rFonts w:ascii="Calibri" w:hAnsi="Calibri" w:cs="Calibri"/>
        </w:rPr>
        <w:t>9.2.3 Collect input samples before immunoprecipitation.</w:t>
      </w:r>
    </w:p>
    <w:p w14:paraId="54906C1B">
      <w:pPr>
        <w:jc w:val="both"/>
        <w:rPr>
          <w:rFonts w:ascii="Calibri" w:hAnsi="Calibri" w:cs="Calibri"/>
        </w:rPr>
      </w:pPr>
    </w:p>
    <w:p w14:paraId="7C3F0BCD">
      <w:pPr>
        <w:jc w:val="both"/>
        <w:rPr>
          <w:rFonts w:ascii="Calibri" w:hAnsi="Calibri" w:cs="Calibri"/>
        </w:rPr>
      </w:pPr>
      <w:r>
        <w:rPr>
          <w:rFonts w:ascii="Calibri" w:hAnsi="Calibri" w:cs="Calibri"/>
        </w:rPr>
        <w:t>9.3 Prepare RNA libraries</w:t>
      </w:r>
    </w:p>
    <w:p w14:paraId="2CD4F0E5">
      <w:pPr>
        <w:jc w:val="both"/>
        <w:rPr>
          <w:rFonts w:ascii="Calibri" w:hAnsi="Calibri" w:cs="Calibri"/>
        </w:rPr>
      </w:pPr>
    </w:p>
    <w:p w14:paraId="19B4BB59">
      <w:pPr>
        <w:jc w:val="both"/>
        <w:rPr>
          <w:rFonts w:ascii="Calibri" w:hAnsi="Calibri" w:cs="Calibri"/>
        </w:rPr>
      </w:pPr>
      <w:r>
        <w:rPr>
          <w:rFonts w:ascii="Calibri" w:hAnsi="Calibri" w:cs="Calibri"/>
        </w:rPr>
        <w:t>9.3.1 Dephosphorylate protein-bound RNAs.</w:t>
      </w:r>
    </w:p>
    <w:p w14:paraId="5833F9A5">
      <w:pPr>
        <w:jc w:val="both"/>
        <w:rPr>
          <w:rFonts w:ascii="Calibri" w:hAnsi="Calibri" w:cs="Calibri"/>
        </w:rPr>
      </w:pPr>
    </w:p>
    <w:p w14:paraId="4584132F">
      <w:pPr>
        <w:jc w:val="both"/>
        <w:rPr>
          <w:rFonts w:ascii="Calibri" w:hAnsi="Calibri" w:cs="Calibri"/>
        </w:rPr>
      </w:pPr>
      <w:r>
        <w:rPr>
          <w:rFonts w:ascii="Calibri" w:hAnsi="Calibri" w:cs="Calibri"/>
        </w:rPr>
        <w:t>9.3.2 Ligate a 3' RNA adapter to recovered RNA.</w:t>
      </w:r>
    </w:p>
    <w:p w14:paraId="0E800CAB">
      <w:pPr>
        <w:jc w:val="both"/>
        <w:rPr>
          <w:rFonts w:ascii="Calibri" w:hAnsi="Calibri" w:cs="Calibri"/>
        </w:rPr>
      </w:pPr>
    </w:p>
    <w:p w14:paraId="76E0C158">
      <w:pPr>
        <w:jc w:val="both"/>
        <w:rPr>
          <w:rFonts w:ascii="Calibri" w:hAnsi="Calibri" w:cs="Calibri"/>
        </w:rPr>
      </w:pPr>
      <w:r>
        <w:rPr>
          <w:rFonts w:ascii="Calibri" w:hAnsi="Calibri" w:cs="Calibri"/>
        </w:rPr>
        <w:t>9.3.3 Wash immunoprecipitated and input samples under stringent conditions.</w:t>
      </w:r>
    </w:p>
    <w:p w14:paraId="22D16139">
      <w:pPr>
        <w:jc w:val="both"/>
        <w:rPr>
          <w:rFonts w:ascii="Calibri" w:hAnsi="Calibri" w:cs="Calibri"/>
        </w:rPr>
      </w:pPr>
    </w:p>
    <w:p w14:paraId="276653EB">
      <w:pPr>
        <w:jc w:val="both"/>
        <w:rPr>
          <w:rFonts w:ascii="Calibri" w:hAnsi="Calibri" w:cs="Calibri"/>
        </w:rPr>
      </w:pPr>
      <w:r>
        <w:rPr>
          <w:rFonts w:ascii="Calibri" w:hAnsi="Calibri" w:cs="Calibri"/>
        </w:rPr>
        <w:t>9.3.4 Elute complexes by boiling the beads.</w:t>
      </w:r>
    </w:p>
    <w:p w14:paraId="0A0FF916">
      <w:pPr>
        <w:jc w:val="both"/>
        <w:rPr>
          <w:rFonts w:ascii="Calibri" w:hAnsi="Calibri" w:cs="Calibri"/>
        </w:rPr>
      </w:pPr>
    </w:p>
    <w:p w14:paraId="1BAE1718">
      <w:pPr>
        <w:jc w:val="both"/>
        <w:rPr>
          <w:rFonts w:ascii="Calibri" w:hAnsi="Calibri" w:cs="Calibri"/>
        </w:rPr>
      </w:pPr>
      <w:r>
        <w:rPr>
          <w:rFonts w:ascii="Calibri" w:hAnsi="Calibri" w:cs="Calibri"/>
        </w:rPr>
        <w:t>9.3.5 Resolve samples on a 4%–12% Bis-Tris gradient gel.</w:t>
      </w:r>
    </w:p>
    <w:p w14:paraId="374EBF47">
      <w:pPr>
        <w:jc w:val="both"/>
        <w:rPr>
          <w:rFonts w:ascii="Calibri" w:hAnsi="Calibri" w:cs="Calibri"/>
        </w:rPr>
      </w:pPr>
    </w:p>
    <w:p w14:paraId="00B8BA75">
      <w:pPr>
        <w:jc w:val="both"/>
        <w:rPr>
          <w:rFonts w:ascii="Calibri" w:hAnsi="Calibri" w:cs="Calibri"/>
        </w:rPr>
      </w:pPr>
      <w:r>
        <w:rPr>
          <w:rFonts w:ascii="Calibri" w:hAnsi="Calibri" w:cs="Calibri"/>
        </w:rPr>
        <w:t>9.3.6 Transfer separated complexes to a nitrocellulose membrane.</w:t>
      </w:r>
    </w:p>
    <w:p w14:paraId="5F2806D4">
      <w:pPr>
        <w:jc w:val="both"/>
        <w:rPr>
          <w:rFonts w:ascii="Calibri" w:hAnsi="Calibri" w:cs="Calibri"/>
        </w:rPr>
      </w:pPr>
    </w:p>
    <w:p w14:paraId="49D5B999">
      <w:pPr>
        <w:jc w:val="both"/>
        <w:rPr>
          <w:rFonts w:ascii="Calibri" w:hAnsi="Calibri" w:cs="Calibri"/>
        </w:rPr>
      </w:pPr>
      <w:r>
        <w:rPr>
          <w:rFonts w:ascii="Calibri" w:hAnsi="Calibri" w:cs="Calibri"/>
        </w:rPr>
        <w:t>9.4 Recover RNA</w:t>
      </w:r>
    </w:p>
    <w:p w14:paraId="754E33B2">
      <w:pPr>
        <w:jc w:val="both"/>
        <w:rPr>
          <w:rFonts w:ascii="Calibri" w:hAnsi="Calibri" w:cs="Calibri"/>
        </w:rPr>
      </w:pPr>
    </w:p>
    <w:p w14:paraId="273E0B09">
      <w:pPr>
        <w:jc w:val="both"/>
        <w:rPr>
          <w:rFonts w:ascii="Calibri" w:hAnsi="Calibri" w:cs="Calibri"/>
        </w:rPr>
      </w:pPr>
      <w:r>
        <w:rPr>
          <w:rFonts w:ascii="Calibri" w:hAnsi="Calibri" w:cs="Calibri"/>
        </w:rPr>
        <w:t>9.4.1 Excise a size-matched membrane region.</w:t>
      </w:r>
    </w:p>
    <w:p w14:paraId="1452B181">
      <w:pPr>
        <w:jc w:val="both"/>
        <w:rPr>
          <w:rFonts w:ascii="Calibri" w:hAnsi="Calibri" w:cs="Calibri"/>
        </w:rPr>
      </w:pPr>
    </w:p>
    <w:p w14:paraId="123A1F28">
      <w:pPr>
        <w:jc w:val="both"/>
        <w:rPr>
          <w:rFonts w:ascii="Calibri" w:hAnsi="Calibri" w:cs="Calibri"/>
        </w:rPr>
      </w:pPr>
      <w:r>
        <w:rPr>
          <w:rFonts w:ascii="Calibri" w:hAnsi="Calibri" w:cs="Calibri"/>
        </w:rPr>
        <w:t>9.4.2 Digest proteins using urea and proteinase K.</w:t>
      </w:r>
    </w:p>
    <w:p w14:paraId="0805613D">
      <w:pPr>
        <w:jc w:val="both"/>
        <w:rPr>
          <w:rFonts w:ascii="Calibri" w:hAnsi="Calibri" w:cs="Calibri"/>
        </w:rPr>
      </w:pPr>
    </w:p>
    <w:p w14:paraId="5AC9EE90">
      <w:pPr>
        <w:jc w:val="both"/>
        <w:rPr>
          <w:rFonts w:ascii="Calibri" w:hAnsi="Calibri" w:cs="Calibri"/>
        </w:rPr>
      </w:pPr>
      <w:r>
        <w:rPr>
          <w:rFonts w:ascii="Calibri" w:hAnsi="Calibri" w:cs="Calibri"/>
        </w:rPr>
        <w:t>9.4.3 Recover RNA from the membrane.</w:t>
      </w:r>
    </w:p>
    <w:p w14:paraId="05DE30DF">
      <w:pPr>
        <w:jc w:val="both"/>
        <w:rPr>
          <w:rFonts w:ascii="Calibri" w:hAnsi="Calibri" w:cs="Calibri"/>
        </w:rPr>
      </w:pPr>
    </w:p>
    <w:p w14:paraId="0FD1EA86">
      <w:pPr>
        <w:jc w:val="both"/>
        <w:rPr>
          <w:rFonts w:ascii="Calibri" w:hAnsi="Calibri" w:cs="Calibri"/>
        </w:rPr>
      </w:pPr>
      <w:r>
        <w:rPr>
          <w:rFonts w:ascii="Calibri" w:hAnsi="Calibri" w:cs="Calibri"/>
        </w:rPr>
        <w:t>9.5 Generate sequencing libraries</w:t>
      </w:r>
    </w:p>
    <w:p w14:paraId="4C0B32BA">
      <w:pPr>
        <w:jc w:val="both"/>
        <w:rPr>
          <w:rFonts w:ascii="Calibri" w:hAnsi="Calibri" w:cs="Calibri"/>
        </w:rPr>
      </w:pPr>
    </w:p>
    <w:p w14:paraId="031ED2DA">
      <w:pPr>
        <w:jc w:val="both"/>
        <w:rPr>
          <w:rFonts w:ascii="Calibri" w:hAnsi="Calibri" w:cs="Calibri"/>
        </w:rPr>
      </w:pPr>
      <w:r>
        <w:rPr>
          <w:rFonts w:ascii="Calibri" w:hAnsi="Calibri" w:cs="Calibri"/>
        </w:rPr>
        <w:t>9.5.1 Reverse-transcribe recovered RNA into cDNA.</w:t>
      </w:r>
    </w:p>
    <w:p w14:paraId="70511670">
      <w:pPr>
        <w:jc w:val="both"/>
        <w:rPr>
          <w:rFonts w:ascii="Calibri" w:hAnsi="Calibri" w:cs="Calibri"/>
        </w:rPr>
      </w:pPr>
    </w:p>
    <w:p w14:paraId="508BA333">
      <w:pPr>
        <w:jc w:val="both"/>
        <w:rPr>
          <w:rFonts w:ascii="Calibri" w:hAnsi="Calibri" w:cs="Calibri"/>
        </w:rPr>
      </w:pPr>
      <w:r>
        <w:rPr>
          <w:rFonts w:ascii="Calibri" w:hAnsi="Calibri" w:cs="Calibri"/>
        </w:rPr>
        <w:t>9.5.2 Purify cDNA using an exonuclease I and shrimp alkaline phosphatase mixture.</w:t>
      </w:r>
    </w:p>
    <w:p w14:paraId="466FCC36">
      <w:pPr>
        <w:jc w:val="both"/>
        <w:rPr>
          <w:rFonts w:ascii="Calibri" w:hAnsi="Calibri" w:cs="Calibri"/>
        </w:rPr>
      </w:pPr>
    </w:p>
    <w:p w14:paraId="1800C99A">
      <w:pPr>
        <w:jc w:val="both"/>
        <w:rPr>
          <w:rFonts w:ascii="Calibri" w:hAnsi="Calibri" w:cs="Calibri"/>
        </w:rPr>
      </w:pPr>
      <w:r>
        <w:rPr>
          <w:rFonts w:ascii="Calibri" w:hAnsi="Calibri" w:cs="Calibri"/>
        </w:rPr>
        <w:t>9.5.3 Ligate a DNA adapter to the 3' end of the cDNA using T4 RNA ligase.</w:t>
      </w:r>
    </w:p>
    <w:p w14:paraId="15EC004E">
      <w:pPr>
        <w:jc w:val="both"/>
        <w:rPr>
          <w:rFonts w:ascii="Calibri" w:hAnsi="Calibri" w:cs="Calibri"/>
        </w:rPr>
      </w:pPr>
    </w:p>
    <w:p w14:paraId="7142DCE7">
      <w:pPr>
        <w:jc w:val="both"/>
        <w:rPr>
          <w:rFonts w:ascii="Calibri" w:hAnsi="Calibri" w:cs="Calibri"/>
        </w:rPr>
      </w:pPr>
      <w:r>
        <w:rPr>
          <w:rFonts w:ascii="Calibri" w:hAnsi="Calibri" w:cs="Calibri"/>
        </w:rPr>
        <w:t>9.5.4 Amplify libraries using a high-fidelity DNA polymerase.</w:t>
      </w:r>
    </w:p>
    <w:p w14:paraId="0B3A956A">
      <w:pPr>
        <w:jc w:val="both"/>
        <w:rPr>
          <w:rFonts w:ascii="Calibri" w:hAnsi="Calibri" w:cs="Calibri"/>
        </w:rPr>
      </w:pPr>
    </w:p>
    <w:p w14:paraId="2D218075">
      <w:pPr>
        <w:jc w:val="both"/>
        <w:rPr>
          <w:rFonts w:ascii="Calibri" w:hAnsi="Calibri" w:cs="Calibri"/>
        </w:rPr>
      </w:pPr>
      <w:r>
        <w:rPr>
          <w:rFonts w:ascii="Calibri" w:hAnsi="Calibri" w:cs="Calibri"/>
        </w:rPr>
        <w:t>9.5.5 Separate amplified libraries on a 3% low-melting-point agarose gel.</w:t>
      </w:r>
    </w:p>
    <w:p w14:paraId="7211462A">
      <w:pPr>
        <w:jc w:val="both"/>
        <w:rPr>
          <w:rFonts w:ascii="Calibri" w:hAnsi="Calibri" w:cs="Calibri"/>
        </w:rPr>
      </w:pPr>
    </w:p>
    <w:p w14:paraId="7949C9C3">
      <w:pPr>
        <w:jc w:val="both"/>
        <w:rPr>
          <w:rFonts w:ascii="Calibri" w:hAnsi="Calibri" w:cs="Calibri"/>
        </w:rPr>
      </w:pPr>
      <w:r>
        <w:rPr>
          <w:rFonts w:ascii="Calibri" w:hAnsi="Calibri" w:cs="Calibri"/>
        </w:rPr>
        <w:t>9.5.6 Purify size-selected libraries using a gel extraction kit.</w:t>
      </w:r>
    </w:p>
    <w:p w14:paraId="64717063">
      <w:pPr>
        <w:jc w:val="both"/>
        <w:rPr>
          <w:rFonts w:ascii="Calibri" w:hAnsi="Calibri" w:cs="Calibri"/>
        </w:rPr>
      </w:pPr>
    </w:p>
    <w:p w14:paraId="1ECE4610">
      <w:pPr>
        <w:jc w:val="both"/>
        <w:rPr>
          <w:rFonts w:ascii="Calibri" w:hAnsi="Calibri" w:cs="Calibri"/>
        </w:rPr>
      </w:pPr>
      <w:r>
        <w:rPr>
          <w:rFonts w:ascii="Calibri" w:hAnsi="Calibri" w:cs="Calibri"/>
        </w:rPr>
        <w:t>9.5.7 Sequence libraries on an Illumina platform.</w:t>
      </w:r>
    </w:p>
    <w:p w14:paraId="5B2CF1C5">
      <w:pPr>
        <w:jc w:val="both"/>
        <w:rPr>
          <w:rFonts w:ascii="Calibri" w:hAnsi="Calibri" w:cs="Calibri"/>
        </w:rPr>
      </w:pPr>
    </w:p>
    <w:p w14:paraId="6A628FFA">
      <w:pPr>
        <w:jc w:val="both"/>
        <w:rPr>
          <w:rFonts w:ascii="Calibri" w:hAnsi="Calibri" w:cs="Calibri"/>
        </w:rPr>
      </w:pPr>
      <w:r>
        <w:rPr>
          <w:rFonts w:ascii="Calibri" w:hAnsi="Calibri" w:cs="Calibri"/>
        </w:rPr>
        <w:t>9.6 Analyze eCLIP-seq data</w:t>
      </w:r>
    </w:p>
    <w:p w14:paraId="6D61A43F">
      <w:pPr>
        <w:jc w:val="both"/>
        <w:rPr>
          <w:rFonts w:ascii="Calibri" w:hAnsi="Calibri" w:cs="Calibri"/>
        </w:rPr>
      </w:pPr>
    </w:p>
    <w:p w14:paraId="623A648D">
      <w:pPr>
        <w:jc w:val="both"/>
        <w:rPr>
          <w:rFonts w:ascii="Calibri" w:hAnsi="Calibri" w:cs="Calibri"/>
        </w:rPr>
      </w:pPr>
      <w:r>
        <w:rPr>
          <w:rFonts w:ascii="Calibri" w:hAnsi="Calibri" w:cs="Calibri"/>
        </w:rPr>
        <w:t>9.6.1 Analyze sequencing data using the ENCODE eCLIP pipeline</w:t>
      </w:r>
      <w:r>
        <w:rPr>
          <w:rFonts w:ascii="Calibri" w:hAnsi="Calibri" w:cs="Calibri"/>
          <w:vertAlign w:val="superscript"/>
        </w:rPr>
        <w:t>20</w:t>
      </w:r>
      <w:r>
        <w:rPr>
          <w:rFonts w:ascii="Calibri" w:hAnsi="Calibri" w:cs="Calibri"/>
        </w:rPr>
        <w:t>.</w:t>
      </w:r>
    </w:p>
    <w:p w14:paraId="52097B7E">
      <w:pPr>
        <w:jc w:val="both"/>
        <w:rPr>
          <w:rFonts w:ascii="Calibri" w:hAnsi="Calibri" w:cs="Calibri"/>
        </w:rPr>
      </w:pPr>
    </w:p>
    <w:p w14:paraId="7530634A">
      <w:pPr>
        <w:jc w:val="both"/>
        <w:rPr>
          <w:rFonts w:ascii="Calibri" w:hAnsi="Calibri" w:cs="Calibri"/>
        </w:rPr>
      </w:pPr>
      <w:r>
        <w:rPr>
          <w:rFonts w:ascii="Calibri" w:hAnsi="Calibri" w:cs="Calibri"/>
        </w:rPr>
        <w:t>9.6.2 Trim adapters and 3' adapter dimers using cutadapt (v1.14).</w:t>
      </w:r>
    </w:p>
    <w:p w14:paraId="69E46386">
      <w:pPr>
        <w:jc w:val="both"/>
        <w:rPr>
          <w:rFonts w:ascii="Calibri" w:hAnsi="Calibri" w:cs="Calibri"/>
        </w:rPr>
      </w:pPr>
    </w:p>
    <w:p w14:paraId="5C5E0791">
      <w:pPr>
        <w:jc w:val="both"/>
        <w:rPr>
          <w:rFonts w:ascii="Calibri" w:hAnsi="Calibri" w:cs="Calibri"/>
        </w:rPr>
      </w:pPr>
      <w:r>
        <w:rPr>
          <w:rFonts w:ascii="Calibri" w:hAnsi="Calibri" w:cs="Calibri"/>
        </w:rPr>
        <w:t>9.6.3 Align reads to UCSC repeat elements using STAR (v2.7.6a).</w:t>
      </w:r>
    </w:p>
    <w:p w14:paraId="2FEA686D">
      <w:pPr>
        <w:jc w:val="both"/>
        <w:rPr>
          <w:rFonts w:ascii="Calibri" w:hAnsi="Calibri" w:cs="Calibri"/>
        </w:rPr>
      </w:pPr>
    </w:p>
    <w:p w14:paraId="1E551EEB">
      <w:pPr>
        <w:jc w:val="both"/>
        <w:rPr>
          <w:rFonts w:ascii="Calibri" w:hAnsi="Calibri" w:cs="Calibri"/>
        </w:rPr>
      </w:pPr>
      <w:r>
        <w:rPr>
          <w:rFonts w:ascii="Calibri" w:hAnsi="Calibri" w:cs="Calibri"/>
        </w:rPr>
        <w:t>9.6.4 Remove reads mapping to repeat elements.</w:t>
      </w:r>
    </w:p>
    <w:p w14:paraId="6AE928AF">
      <w:pPr>
        <w:jc w:val="both"/>
        <w:rPr>
          <w:rFonts w:ascii="Calibri" w:hAnsi="Calibri" w:cs="Calibri"/>
        </w:rPr>
      </w:pPr>
    </w:p>
    <w:p w14:paraId="428FDDA9">
      <w:pPr>
        <w:jc w:val="both"/>
        <w:rPr>
          <w:rFonts w:ascii="Calibri" w:hAnsi="Calibri" w:cs="Calibri"/>
        </w:rPr>
      </w:pPr>
      <w:r>
        <w:rPr>
          <w:rFonts w:ascii="Calibri" w:hAnsi="Calibri" w:cs="Calibri"/>
        </w:rPr>
        <w:t>9.6.5 Align remaining reads to the mm10 reference genome (GENCODE vM23).</w:t>
      </w:r>
    </w:p>
    <w:p w14:paraId="4D6D2821">
      <w:pPr>
        <w:jc w:val="both"/>
        <w:rPr>
          <w:rFonts w:ascii="Calibri" w:hAnsi="Calibri" w:cs="Calibri"/>
        </w:rPr>
      </w:pPr>
    </w:p>
    <w:p w14:paraId="24377064">
      <w:pPr>
        <w:jc w:val="both"/>
        <w:rPr>
          <w:rFonts w:ascii="Calibri" w:hAnsi="Calibri" w:cs="Calibri"/>
        </w:rPr>
      </w:pPr>
      <w:r>
        <w:rPr>
          <w:rFonts w:ascii="Calibri" w:hAnsi="Calibri" w:cs="Calibri"/>
        </w:rPr>
        <w:t>9.6.6 Remove PCR duplicates.</w:t>
      </w:r>
    </w:p>
    <w:p w14:paraId="31A71EA8">
      <w:pPr>
        <w:jc w:val="both"/>
        <w:rPr>
          <w:rFonts w:ascii="Calibri" w:hAnsi="Calibri" w:cs="Calibri"/>
        </w:rPr>
      </w:pPr>
    </w:p>
    <w:p w14:paraId="7DDF778D">
      <w:pPr>
        <w:jc w:val="both"/>
        <w:rPr>
          <w:rFonts w:ascii="Calibri" w:hAnsi="Calibri" w:cs="Calibri"/>
        </w:rPr>
      </w:pPr>
      <w:r>
        <w:rPr>
          <w:rFonts w:ascii="Calibri" w:hAnsi="Calibri" w:cs="Calibri"/>
        </w:rPr>
        <w:t>9.6.7 Identify enriched binding sites using CLIPPER.</w:t>
      </w:r>
    </w:p>
    <w:p w14:paraId="2EF6BAC5">
      <w:pPr>
        <w:jc w:val="both"/>
        <w:rPr>
          <w:rFonts w:ascii="Calibri" w:hAnsi="Calibri" w:cs="Calibri"/>
        </w:rPr>
      </w:pPr>
    </w:p>
    <w:p w14:paraId="00FA6A84">
      <w:pPr>
        <w:jc w:val="both"/>
        <w:rPr>
          <w:rFonts w:ascii="Calibri" w:hAnsi="Calibri" w:cs="Calibri"/>
        </w:rPr>
      </w:pPr>
      <w:r>
        <w:rPr>
          <w:rFonts w:ascii="Calibri" w:hAnsi="Calibri" w:cs="Calibri"/>
        </w:rPr>
        <w:t>9.6.8 Define significant peaks as those with fold enrichment ≥ 8 and adjusted P ≤ 0.001.</w:t>
      </w:r>
    </w:p>
    <w:p w14:paraId="2128C12D">
      <w:pPr>
        <w:jc w:val="both"/>
        <w:rPr>
          <w:rFonts w:ascii="Calibri" w:hAnsi="Calibri" w:cs="Calibri"/>
        </w:rPr>
      </w:pPr>
    </w:p>
    <w:p w14:paraId="21D4FB09">
      <w:pPr>
        <w:jc w:val="both"/>
        <w:rPr>
          <w:rFonts w:ascii="Calibri" w:hAnsi="Calibri" w:cs="Calibri"/>
        </w:rPr>
      </w:pPr>
      <w:r>
        <w:rPr>
          <w:rFonts w:ascii="Calibri" w:hAnsi="Calibri" w:cs="Calibri"/>
        </w:rPr>
        <w:t>9.6.9 Identify reproducible peaks using an irreproducible discovery rate (IDR) threshold of 0.01.</w:t>
      </w:r>
    </w:p>
    <w:p w14:paraId="6BE8AC51">
      <w:pPr>
        <w:jc w:val="both"/>
        <w:rPr>
          <w:rFonts w:ascii="Calibri" w:hAnsi="Calibri" w:cs="Calibri"/>
          <w:bCs/>
        </w:rPr>
      </w:pPr>
    </w:p>
    <w:p w14:paraId="52FCE630">
      <w:pPr>
        <w:widowControl w:val="0"/>
        <w:jc w:val="both"/>
        <w:rPr>
          <w:rFonts w:ascii="Calibri" w:hAnsi="Calibri" w:cs="Calibri"/>
          <w:b/>
        </w:rPr>
      </w:pPr>
      <w:r>
        <w:rPr>
          <w:rFonts w:ascii="Calibri" w:hAnsi="Calibri" w:cs="Calibri"/>
          <w:b/>
        </w:rPr>
        <w:t>RESULTS:</w:t>
      </w:r>
    </w:p>
    <w:p w14:paraId="4B17B0CE">
      <w:pPr>
        <w:widowControl w:val="0"/>
        <w:jc w:val="both"/>
        <w:rPr>
          <w:rFonts w:ascii="Calibri" w:hAnsi="Calibri" w:cs="Calibri"/>
          <w:bCs/>
        </w:rPr>
      </w:pPr>
      <w:r>
        <w:rPr>
          <w:rFonts w:ascii="Calibri" w:hAnsi="Calibri" w:cs="Calibri"/>
          <w:bCs/>
        </w:rPr>
        <w:t xml:space="preserve">To identify </w:t>
      </w:r>
      <w:r>
        <w:rPr>
          <w:rFonts w:ascii="Calibri" w:hAnsi="Calibri" w:cs="Calibri"/>
          <w:bCs/>
          <w:i/>
          <w:iCs/>
        </w:rPr>
        <w:t>Tug1</w:t>
      </w:r>
      <w:r>
        <w:rPr>
          <w:rFonts w:ascii="Calibri" w:hAnsi="Calibri" w:cs="Calibri"/>
          <w:bCs/>
        </w:rPr>
        <w:t>-binding proteins, UV crosslinking was incorporated into the ChIRP workflow, establishing a method designated cPDiRT (</w:t>
      </w:r>
      <w:r>
        <w:rPr>
          <w:rFonts w:ascii="Calibri" w:hAnsi="Calibri" w:cs="Calibri"/>
          <w:b/>
        </w:rPr>
        <w:t>Figure 1</w:t>
      </w:r>
      <w:r>
        <w:rPr>
          <w:rFonts w:ascii="Calibri" w:hAnsi="Calibri" w:cs="Calibri"/>
          <w:bCs/>
        </w:rPr>
        <w:t xml:space="preserve">). Conventional ChIRP was first performed in GC2 cells to enrich </w:t>
      </w:r>
      <w:r>
        <w:rPr>
          <w:rFonts w:ascii="Calibri" w:hAnsi="Calibri" w:cs="Calibri"/>
          <w:bCs/>
          <w:i/>
          <w:iCs/>
        </w:rPr>
        <w:t>Tug1</w:t>
      </w:r>
      <w:r>
        <w:rPr>
          <w:rFonts w:ascii="Calibri" w:hAnsi="Calibri" w:cs="Calibri"/>
          <w:bCs/>
        </w:rPr>
        <w:t>-interacting proteins (</w:t>
      </w:r>
      <w:r>
        <w:rPr>
          <w:rFonts w:ascii="Calibri" w:hAnsi="Calibri" w:cs="Calibri"/>
          <w:b/>
        </w:rPr>
        <w:t>Figure 2A, B</w:t>
      </w:r>
      <w:r>
        <w:rPr>
          <w:rFonts w:ascii="Calibri" w:hAnsi="Calibri" w:cs="Calibri"/>
          <w:bCs/>
        </w:rPr>
        <w:t>). Mass spectrometry analysis identified more than 190 proteins enriched relative to the negative control (</w:t>
      </w:r>
      <w:r>
        <w:rPr>
          <w:rFonts w:ascii="Calibri" w:hAnsi="Calibri" w:cs="Calibri"/>
          <w:b/>
        </w:rPr>
        <w:t>Figure 2C</w:t>
      </w:r>
      <w:r>
        <w:rPr>
          <w:rFonts w:ascii="Calibri" w:hAnsi="Calibri" w:cs="Calibri"/>
          <w:bCs/>
        </w:rPr>
        <w:t xml:space="preserve">; </w:t>
      </w:r>
      <w:r>
        <w:rPr>
          <w:rFonts w:ascii="Calibri" w:hAnsi="Calibri" w:cs="Calibri"/>
          <w:b/>
        </w:rPr>
        <w:t>Supplementary Table 2</w:t>
      </w:r>
      <w:r>
        <w:rPr>
          <w:rFonts w:ascii="Calibri" w:hAnsi="Calibri" w:cs="Calibri"/>
          <w:bCs/>
        </w:rPr>
        <w:t>). In contrast, cPDiRT-MS performed at the optimized UV dose of 4000 mJ/cm² identified a more selective set of proteins (</w:t>
      </w:r>
      <w:r>
        <w:rPr>
          <w:rFonts w:ascii="Calibri" w:hAnsi="Calibri" w:cs="Calibri"/>
          <w:b/>
        </w:rPr>
        <w:t>Figure 2C</w:t>
      </w:r>
      <w:r>
        <w:rPr>
          <w:rFonts w:ascii="Calibri" w:hAnsi="Calibri" w:cs="Calibri"/>
          <w:bCs/>
        </w:rPr>
        <w:t xml:space="preserve">; </w:t>
      </w:r>
      <w:r>
        <w:rPr>
          <w:rFonts w:ascii="Calibri" w:hAnsi="Calibri" w:cs="Calibri"/>
          <w:b/>
        </w:rPr>
        <w:t>Supplementary Table 2</w:t>
      </w:r>
      <w:r>
        <w:rPr>
          <w:rFonts w:ascii="Calibri" w:hAnsi="Calibri" w:cs="Calibri"/>
          <w:bCs/>
        </w:rPr>
        <w:t>), more than two-thirds of which overlapped with those detected by conventional ChIRP-MS (</w:t>
      </w:r>
      <w:r>
        <w:rPr>
          <w:rFonts w:ascii="Calibri" w:hAnsi="Calibri" w:cs="Calibri"/>
          <w:b/>
        </w:rPr>
        <w:t>Figure 2C</w:t>
      </w:r>
      <w:r>
        <w:rPr>
          <w:rFonts w:ascii="Calibri" w:hAnsi="Calibri" w:cs="Calibri"/>
          <w:bCs/>
        </w:rPr>
        <w:t xml:space="preserve">). As an example of a suboptimal outcome, insufficient UV crosslinking resulted in reduced RNA enrichment and decreased pull-down efficiency during preliminary optimization experiments. The proteins shared between conventional ChIRP-MS and cPDiRT-MS consistently ranked among the most enriched candidates, suggesting that they represent core </w:t>
      </w:r>
      <w:r>
        <w:rPr>
          <w:rFonts w:ascii="Calibri" w:hAnsi="Calibri" w:cs="Calibri"/>
          <w:bCs/>
          <w:i/>
          <w:iCs/>
        </w:rPr>
        <w:t>Tug1</w:t>
      </w:r>
      <w:r>
        <w:rPr>
          <w:rFonts w:ascii="Calibri" w:hAnsi="Calibri" w:cs="Calibri"/>
          <w:bCs/>
        </w:rPr>
        <w:t xml:space="preserve"> interactors.</w:t>
      </w:r>
    </w:p>
    <w:p w14:paraId="66E6A1DB">
      <w:pPr>
        <w:widowControl w:val="0"/>
        <w:jc w:val="both"/>
        <w:rPr>
          <w:rFonts w:ascii="Calibri" w:hAnsi="Calibri" w:cs="Calibri"/>
          <w:bCs/>
        </w:rPr>
      </w:pPr>
    </w:p>
    <w:p w14:paraId="7B238FF1">
      <w:pPr>
        <w:widowControl w:val="0"/>
        <w:jc w:val="both"/>
        <w:rPr>
          <w:rFonts w:ascii="Calibri" w:hAnsi="Calibri" w:cs="Calibri"/>
          <w:bCs/>
        </w:rPr>
      </w:pPr>
      <w:r>
        <w:rPr>
          <w:rFonts w:ascii="Calibri" w:hAnsi="Calibri" w:cs="Calibri"/>
          <w:bCs/>
        </w:rPr>
        <w:t xml:space="preserve">[Place </w:t>
      </w:r>
      <w:r>
        <w:rPr>
          <w:rFonts w:ascii="Calibri" w:hAnsi="Calibri" w:cs="Calibri"/>
          <w:b/>
        </w:rPr>
        <w:t>Figure 1</w:t>
      </w:r>
      <w:r>
        <w:rPr>
          <w:rFonts w:ascii="Calibri" w:hAnsi="Calibri" w:cs="Calibri"/>
          <w:bCs/>
        </w:rPr>
        <w:t xml:space="preserve"> here]</w:t>
      </w:r>
    </w:p>
    <w:p w14:paraId="424FB8D2">
      <w:pPr>
        <w:widowControl w:val="0"/>
        <w:jc w:val="both"/>
        <w:rPr>
          <w:rFonts w:ascii="Calibri" w:hAnsi="Calibri" w:cs="Calibri"/>
          <w:bCs/>
        </w:rPr>
      </w:pPr>
    </w:p>
    <w:p w14:paraId="7380490D">
      <w:pPr>
        <w:widowControl w:val="0"/>
        <w:jc w:val="both"/>
        <w:rPr>
          <w:rFonts w:ascii="Calibri" w:hAnsi="Calibri" w:cs="Calibri"/>
          <w:bCs/>
        </w:rPr>
      </w:pPr>
      <w:r>
        <w:rPr>
          <w:rFonts w:ascii="Calibri" w:hAnsi="Calibri" w:cs="Calibri"/>
          <w:bCs/>
        </w:rPr>
        <w:t xml:space="preserve">[Place </w:t>
      </w:r>
      <w:r>
        <w:rPr>
          <w:rFonts w:ascii="Calibri" w:hAnsi="Calibri" w:cs="Calibri"/>
          <w:b/>
        </w:rPr>
        <w:t>Figure 2</w:t>
      </w:r>
      <w:r>
        <w:rPr>
          <w:rFonts w:ascii="Calibri" w:hAnsi="Calibri" w:cs="Calibri"/>
          <w:bCs/>
        </w:rPr>
        <w:t xml:space="preserve"> here]</w:t>
      </w:r>
    </w:p>
    <w:p w14:paraId="6DE60EE3">
      <w:pPr>
        <w:widowControl w:val="0"/>
        <w:jc w:val="both"/>
        <w:rPr>
          <w:rFonts w:ascii="Calibri" w:hAnsi="Calibri" w:cs="Calibri"/>
          <w:bCs/>
        </w:rPr>
      </w:pPr>
    </w:p>
    <w:p w14:paraId="38DC324A">
      <w:pPr>
        <w:widowControl w:val="0"/>
        <w:jc w:val="both"/>
        <w:rPr>
          <w:rFonts w:ascii="Calibri" w:hAnsi="Calibri" w:cs="Calibri"/>
          <w:bCs/>
        </w:rPr>
      </w:pPr>
      <w:r>
        <w:rPr>
          <w:rFonts w:ascii="Calibri" w:hAnsi="Calibri" w:cs="Calibri"/>
          <w:bCs/>
        </w:rPr>
        <w:t xml:space="preserve">To define the </w:t>
      </w:r>
      <w:r>
        <w:rPr>
          <w:rFonts w:ascii="Calibri" w:hAnsi="Calibri" w:cs="Calibri"/>
          <w:bCs/>
          <w:i/>
          <w:iCs/>
        </w:rPr>
        <w:t>in vivo</w:t>
      </w:r>
      <w:r>
        <w:rPr>
          <w:rFonts w:ascii="Calibri" w:hAnsi="Calibri" w:cs="Calibri"/>
          <w:bCs/>
        </w:rPr>
        <w:t xml:space="preserve"> protein interaction network of </w:t>
      </w:r>
      <w:r>
        <w:rPr>
          <w:rFonts w:ascii="Calibri" w:hAnsi="Calibri" w:cs="Calibri"/>
          <w:bCs/>
          <w:i/>
          <w:iCs/>
        </w:rPr>
        <w:t>Tug1</w:t>
      </w:r>
      <w:r>
        <w:rPr>
          <w:rFonts w:ascii="Calibri" w:hAnsi="Calibri" w:cs="Calibri"/>
          <w:bCs/>
        </w:rPr>
        <w:t>, cPDiRT was applied to testes from 4-week-old mice. Because UV light exhibits limited tissue penetration, testes were first dissociated into single-cell suspensions prior to UV crosslinking. Two independent biological replicates were performed for both GC2 cells and mouse testes. Mass spectrometry analysis demonstrated that most proteins identified with at least two unique peptides were shared between replicates (</w:t>
      </w:r>
      <w:r>
        <w:rPr>
          <w:rFonts w:ascii="Calibri" w:hAnsi="Calibri" w:cs="Calibri"/>
          <w:b/>
        </w:rPr>
        <w:t>Figure 2D</w:t>
      </w:r>
      <w:r>
        <w:rPr>
          <w:rFonts w:ascii="Calibri" w:hAnsi="Calibri" w:cs="Calibri"/>
          <w:bCs/>
        </w:rPr>
        <w:t xml:space="preserve">; </w:t>
      </w:r>
      <w:r>
        <w:rPr>
          <w:rFonts w:ascii="Calibri" w:hAnsi="Calibri" w:cs="Calibri"/>
          <w:b/>
        </w:rPr>
        <w:t>Supplementary Table 2</w:t>
      </w:r>
      <w:r>
        <w:rPr>
          <w:rFonts w:ascii="Calibri" w:hAnsi="Calibri" w:cs="Calibri"/>
          <w:bCs/>
        </w:rPr>
        <w:t xml:space="preserve">), indicating high reproducibility of cPDiRT-MS in both cultured cells and tissue samples. Gene Ontology (GO) analysis of reproducibly identified proteins from each dataset revealed biological processes broadly consistent with known functions of </w:t>
      </w:r>
      <w:r>
        <w:rPr>
          <w:rFonts w:ascii="Calibri" w:hAnsi="Calibri" w:cs="Calibri"/>
          <w:bCs/>
          <w:i/>
          <w:iCs/>
        </w:rPr>
        <w:t>Tug1</w:t>
      </w:r>
      <w:r>
        <w:rPr>
          <w:rFonts w:ascii="Calibri" w:hAnsi="Calibri" w:cs="Calibri"/>
          <w:bCs/>
        </w:rPr>
        <w:t xml:space="preserve"> (</w:t>
      </w:r>
      <w:r>
        <w:rPr>
          <w:rFonts w:ascii="Calibri" w:hAnsi="Calibri" w:cs="Calibri"/>
          <w:b/>
        </w:rPr>
        <w:t>Figure 2E</w:t>
      </w:r>
      <w:r>
        <w:rPr>
          <w:rFonts w:ascii="Calibri" w:hAnsi="Calibri" w:cs="Calibri"/>
          <w:bCs/>
        </w:rPr>
        <w:t>), supporting the reliability of the workflow.</w:t>
      </w:r>
    </w:p>
    <w:p w14:paraId="74B7076E">
      <w:pPr>
        <w:widowControl w:val="0"/>
        <w:jc w:val="both"/>
        <w:rPr>
          <w:rFonts w:ascii="Calibri" w:hAnsi="Calibri" w:cs="Calibri"/>
          <w:bCs/>
        </w:rPr>
      </w:pPr>
    </w:p>
    <w:p w14:paraId="02EC2C88">
      <w:pPr>
        <w:widowControl w:val="0"/>
        <w:jc w:val="both"/>
        <w:rPr>
          <w:rFonts w:ascii="Calibri" w:hAnsi="Calibri" w:cs="Calibri"/>
          <w:bCs/>
        </w:rPr>
      </w:pPr>
      <w:r>
        <w:rPr>
          <w:rFonts w:ascii="Calibri" w:hAnsi="Calibri" w:cs="Calibri"/>
          <w:bCs/>
        </w:rPr>
        <w:t xml:space="preserve">Comparison of three experimental conditions—conventional ChIRP-MS in GC2 cells, cPDiRT-MS in GC2 cells, and cPDiRT-MS in mouse testes—identified 15 proteins that were significantly enriched across all datasets. These proteins were designated high-confidence candidate direct interactors of </w:t>
      </w:r>
      <w:r>
        <w:rPr>
          <w:rFonts w:ascii="Calibri" w:hAnsi="Calibri" w:cs="Calibri"/>
          <w:bCs/>
          <w:i/>
          <w:iCs/>
        </w:rPr>
        <w:t>Tug1</w:t>
      </w:r>
      <w:r>
        <w:rPr>
          <w:rFonts w:ascii="Calibri" w:hAnsi="Calibri" w:cs="Calibri"/>
          <w:bCs/>
        </w:rPr>
        <w:t xml:space="preserve"> (</w:t>
      </w:r>
      <w:r>
        <w:rPr>
          <w:rFonts w:ascii="Calibri" w:hAnsi="Calibri" w:cs="Calibri"/>
          <w:b/>
        </w:rPr>
        <w:t>Figure</w:t>
      </w:r>
      <w:r>
        <w:rPr>
          <w:rFonts w:ascii="Calibri" w:hAnsi="Calibri" w:cs="Calibri"/>
          <w:bCs/>
        </w:rPr>
        <w:t xml:space="preserve"> </w:t>
      </w:r>
      <w:r>
        <w:rPr>
          <w:rFonts w:ascii="Calibri" w:hAnsi="Calibri" w:cs="Calibri"/>
          <w:b/>
        </w:rPr>
        <w:t>3A,B</w:t>
      </w:r>
      <w:r>
        <w:rPr>
          <w:rFonts w:ascii="Calibri" w:hAnsi="Calibri" w:cs="Calibri"/>
          <w:bCs/>
        </w:rPr>
        <w:t xml:space="preserve">; </w:t>
      </w:r>
      <w:r>
        <w:rPr>
          <w:rFonts w:ascii="Calibri" w:hAnsi="Calibri" w:cs="Calibri"/>
          <w:b/>
        </w:rPr>
        <w:t>Supplementary Table 2</w:t>
      </w:r>
      <w:r>
        <w:rPr>
          <w:rFonts w:ascii="Calibri" w:hAnsi="Calibri" w:cs="Calibri"/>
          <w:bCs/>
        </w:rPr>
        <w:t>).</w:t>
      </w:r>
    </w:p>
    <w:p w14:paraId="3975106F">
      <w:pPr>
        <w:widowControl w:val="0"/>
        <w:jc w:val="both"/>
        <w:rPr>
          <w:rFonts w:ascii="Calibri" w:hAnsi="Calibri" w:cs="Calibri"/>
          <w:bCs/>
        </w:rPr>
      </w:pPr>
    </w:p>
    <w:p w14:paraId="0FAFAD66">
      <w:pPr>
        <w:widowControl w:val="0"/>
        <w:jc w:val="both"/>
        <w:rPr>
          <w:rFonts w:ascii="Calibri" w:hAnsi="Calibri" w:cs="Calibri"/>
          <w:bCs/>
        </w:rPr>
      </w:pPr>
      <w:r>
        <w:rPr>
          <w:rFonts w:ascii="Calibri" w:hAnsi="Calibri" w:cs="Calibri"/>
          <w:bCs/>
        </w:rPr>
        <w:t xml:space="preserve">[Place </w:t>
      </w:r>
      <w:r>
        <w:rPr>
          <w:rFonts w:ascii="Calibri" w:hAnsi="Calibri" w:cs="Calibri"/>
          <w:b/>
        </w:rPr>
        <w:t>Figure 3</w:t>
      </w:r>
      <w:r>
        <w:rPr>
          <w:rFonts w:ascii="Calibri" w:hAnsi="Calibri" w:cs="Calibri"/>
          <w:bCs/>
        </w:rPr>
        <w:t xml:space="preserve"> here]</w:t>
      </w:r>
    </w:p>
    <w:p w14:paraId="60719477">
      <w:pPr>
        <w:widowControl w:val="0"/>
        <w:jc w:val="both"/>
        <w:rPr>
          <w:rFonts w:ascii="Calibri" w:hAnsi="Calibri" w:cs="Calibri"/>
          <w:bCs/>
        </w:rPr>
      </w:pPr>
    </w:p>
    <w:p w14:paraId="5B04408D">
      <w:pPr>
        <w:widowControl w:val="0"/>
        <w:jc w:val="both"/>
        <w:rPr>
          <w:rFonts w:ascii="Calibri" w:hAnsi="Calibri" w:cs="Calibri"/>
          <w:bCs/>
        </w:rPr>
      </w:pPr>
      <w:r>
        <w:rPr>
          <w:rFonts w:ascii="Calibri" w:hAnsi="Calibri" w:cs="Calibri"/>
          <w:bCs/>
        </w:rPr>
        <w:t>To validate the screening strategy and binding specificity of selected candidates, PABPC1 and CCT3 were analyzed by enhanced crosslinking immunoprecipitation followed by sequencing (eCLIP-seq). These proteins were selected because they represent two major functional categories enriched among the 15 common interactors: translation regulation (PABPC1)</w:t>
      </w:r>
      <w:r>
        <w:rPr>
          <w:rFonts w:ascii="Calibri" w:hAnsi="Calibri" w:cs="Calibri"/>
          <w:bCs/>
          <w:vertAlign w:val="superscript"/>
        </w:rPr>
        <w:t>21</w:t>
      </w:r>
      <w:r>
        <w:rPr>
          <w:rFonts w:ascii="Calibri" w:hAnsi="Calibri" w:cs="Calibri"/>
          <w:bCs/>
        </w:rPr>
        <w:t xml:space="preserve"> and protein folding/chaperone activity (CCT3)</w:t>
      </w:r>
      <w:r>
        <w:rPr>
          <w:rFonts w:ascii="Calibri" w:hAnsi="Calibri" w:cs="Calibri"/>
          <w:bCs/>
          <w:vertAlign w:val="superscript"/>
        </w:rPr>
        <w:t>22</w:t>
      </w:r>
      <w:r>
        <w:rPr>
          <w:rFonts w:ascii="Calibri" w:hAnsi="Calibri" w:cs="Calibri"/>
          <w:bCs/>
        </w:rPr>
        <w:t xml:space="preserve">, both of which are highly relevant to spermatogenesis. Although additional candidates, including HNRNPU and DDX5, were identified, PABPC1 and CCT3 were prioritized because of their central biological functions and the availability of validated antibodies suitable for eCLIP experiments. Visualization of eCLIP-seq data revealed clear and specific binding peaks on the </w:t>
      </w:r>
      <w:r>
        <w:rPr>
          <w:rFonts w:ascii="Calibri" w:hAnsi="Calibri" w:cs="Calibri"/>
          <w:bCs/>
          <w:i/>
          <w:iCs/>
        </w:rPr>
        <w:t>Tug1</w:t>
      </w:r>
      <w:r>
        <w:rPr>
          <w:rFonts w:ascii="Calibri" w:hAnsi="Calibri" w:cs="Calibri"/>
          <w:bCs/>
        </w:rPr>
        <w:t xml:space="preserve"> transcript for both proteins, confirming direct interaction with </w:t>
      </w:r>
      <w:r>
        <w:rPr>
          <w:rFonts w:ascii="Calibri" w:hAnsi="Calibri" w:cs="Calibri"/>
          <w:bCs/>
          <w:i/>
          <w:iCs/>
        </w:rPr>
        <w:t>Tug1</w:t>
      </w:r>
      <w:r>
        <w:rPr>
          <w:rFonts w:ascii="Calibri" w:hAnsi="Calibri" w:cs="Calibri"/>
          <w:bCs/>
        </w:rPr>
        <w:t xml:space="preserve"> (</w:t>
      </w:r>
      <w:r>
        <w:rPr>
          <w:rFonts w:ascii="Calibri" w:hAnsi="Calibri" w:cs="Calibri"/>
          <w:b/>
        </w:rPr>
        <w:t>Figure 3C</w:t>
      </w:r>
      <w:r>
        <w:rPr>
          <w:rFonts w:ascii="Calibri" w:hAnsi="Calibri" w:cs="Calibri"/>
          <w:bCs/>
        </w:rPr>
        <w:t>).</w:t>
      </w:r>
    </w:p>
    <w:p w14:paraId="4D2D43FA">
      <w:pPr>
        <w:widowControl w:val="0"/>
        <w:jc w:val="both"/>
        <w:rPr>
          <w:rFonts w:ascii="Calibri" w:hAnsi="Calibri" w:cs="Calibri"/>
          <w:bCs/>
        </w:rPr>
      </w:pPr>
    </w:p>
    <w:p w14:paraId="1F02B26D">
      <w:pPr>
        <w:widowControl w:val="0"/>
        <w:jc w:val="both"/>
        <w:rPr>
          <w:rFonts w:ascii="Calibri" w:hAnsi="Calibri" w:cs="Calibri"/>
          <w:bCs/>
        </w:rPr>
      </w:pPr>
      <w:r>
        <w:rPr>
          <w:rFonts w:ascii="Calibri" w:hAnsi="Calibri" w:cs="Calibri"/>
          <w:bCs/>
        </w:rPr>
        <w:t>Together, these representative results demonstrate that cPDiRT-MS enables the identification of direct lncRNA-binding proteins in both cultured cells and native tissues. The reproducibility observed across biological replicates, the overlap with conventional ChIRP-MS datasets, and the independent validation by eCLIP support the utility of cPDiRT for investigating lncRNA-protein interactions in physiologically relevant contexts.</w:t>
      </w:r>
    </w:p>
    <w:p w14:paraId="537A9B45">
      <w:pPr>
        <w:widowControl w:val="0"/>
        <w:jc w:val="both"/>
        <w:rPr>
          <w:rFonts w:ascii="Calibri" w:hAnsi="Calibri" w:cs="Calibri"/>
          <w:b/>
        </w:rPr>
      </w:pPr>
    </w:p>
    <w:p w14:paraId="1F349B0F">
      <w:pPr>
        <w:jc w:val="both"/>
        <w:rPr>
          <w:rFonts w:ascii="Calibri" w:hAnsi="Calibri" w:cs="Calibri"/>
          <w:b/>
        </w:rPr>
      </w:pPr>
      <w:bookmarkStart w:id="3" w:name="4d34og8" w:colFirst="0" w:colLast="0"/>
      <w:bookmarkEnd w:id="3"/>
      <w:r>
        <w:rPr>
          <w:rFonts w:ascii="Calibri" w:hAnsi="Calibri" w:cs="Calibri"/>
          <w:b/>
        </w:rPr>
        <w:t>FIGURE AND TABLE LEGENDS:</w:t>
      </w:r>
    </w:p>
    <w:p w14:paraId="678C00F9">
      <w:pPr>
        <w:jc w:val="both"/>
        <w:rPr>
          <w:rFonts w:ascii="Calibri" w:hAnsi="Calibri" w:cs="Calibri"/>
          <w:bCs/>
        </w:rPr>
      </w:pPr>
      <w:r>
        <w:rPr>
          <w:rFonts w:ascii="Calibri" w:hAnsi="Calibri" w:cs="Calibri"/>
          <w:b/>
        </w:rPr>
        <w:t xml:space="preserve">Figure 1: Schematic overview of the cPDiRT workflow in cells and tissues. </w:t>
      </w:r>
      <w:r>
        <w:rPr>
          <w:rFonts w:ascii="Calibri" w:hAnsi="Calibri" w:cs="Calibri"/>
          <w:bCs/>
        </w:rPr>
        <w:t>GC2 cells or testicular tissues are subjected to UV crosslinking and sonication to fragment cellular material. Biotin-labeled antisense probes are hybridized to the target RNA and captured using streptavidin-coated paramagnetic beads. Following stringent washing, bound proteins are recovered for downstream mass spectrometry analysis. Target RNA enrichment is assessed separately by quantitative reverse transcription PCR (RT-qPCR). The workflow enables identification of proteins that directly interact with the target lncRNA in both cultured cells and tissue-derived samples.</w:t>
      </w:r>
    </w:p>
    <w:p w14:paraId="6C9D9086">
      <w:pPr>
        <w:jc w:val="both"/>
        <w:rPr>
          <w:rFonts w:ascii="Calibri" w:hAnsi="Calibri" w:cs="Calibri"/>
          <w:bCs/>
        </w:rPr>
      </w:pPr>
    </w:p>
    <w:p w14:paraId="3E673734">
      <w:pPr>
        <w:jc w:val="both"/>
        <w:rPr>
          <w:rFonts w:ascii="Calibri" w:hAnsi="Calibri" w:cs="Calibri"/>
          <w:bCs/>
        </w:rPr>
      </w:pPr>
      <w:r>
        <w:rPr>
          <w:rFonts w:ascii="Calibri" w:hAnsi="Calibri" w:cs="Calibri"/>
          <w:b/>
        </w:rPr>
        <w:t xml:space="preserve">Figure 2: Identification of </w:t>
      </w:r>
      <w:r>
        <w:rPr>
          <w:rFonts w:ascii="Calibri" w:hAnsi="Calibri" w:cs="Calibri"/>
          <w:b/>
          <w:i/>
          <w:iCs/>
        </w:rPr>
        <w:t>Tug1</w:t>
      </w:r>
      <w:r>
        <w:rPr>
          <w:rFonts w:ascii="Calibri" w:hAnsi="Calibri" w:cs="Calibri"/>
          <w:b/>
        </w:rPr>
        <w:t xml:space="preserve">-associated proteins by ChIRP-MS and cPDiRT-MS in GC2 cells and mouse testes. (A) </w:t>
      </w:r>
      <w:r>
        <w:rPr>
          <w:rFonts w:ascii="Calibri" w:hAnsi="Calibri" w:cs="Calibri"/>
          <w:bCs/>
        </w:rPr>
        <w:t xml:space="preserve">RNA enrichment of </w:t>
      </w:r>
      <w:r>
        <w:rPr>
          <w:rFonts w:ascii="Calibri" w:hAnsi="Calibri" w:cs="Calibri"/>
          <w:bCs/>
          <w:i/>
          <w:iCs/>
        </w:rPr>
        <w:t>Tug1</w:t>
      </w:r>
      <w:r>
        <w:rPr>
          <w:rFonts w:ascii="Calibri" w:hAnsi="Calibri" w:cs="Calibri"/>
          <w:bCs/>
        </w:rPr>
        <w:t xml:space="preserve"> (blue bars) and the negative control </w:t>
      </w:r>
      <w:r>
        <w:rPr>
          <w:rFonts w:ascii="Calibri" w:hAnsi="Calibri" w:cs="Calibri"/>
          <w:bCs/>
          <w:i/>
          <w:iCs/>
        </w:rPr>
        <w:t>36b4</w:t>
      </w:r>
      <w:r>
        <w:rPr>
          <w:rFonts w:ascii="Calibri" w:hAnsi="Calibri" w:cs="Calibri"/>
          <w:bCs/>
        </w:rPr>
        <w:t xml:space="preserve"> (green bars) in GC2-ChIRP, GC2-cPDiRT, and testis-cPDiRT assays. Data are presented as mean ± SEM from two biological replicates. </w:t>
      </w:r>
      <w:r>
        <w:rPr>
          <w:rFonts w:ascii="Calibri" w:hAnsi="Calibri" w:cs="Calibri"/>
          <w:b/>
        </w:rPr>
        <w:t xml:space="preserve">(B) </w:t>
      </w:r>
      <w:r>
        <w:rPr>
          <w:rFonts w:ascii="Calibri" w:hAnsi="Calibri" w:cs="Calibri"/>
          <w:bCs/>
        </w:rPr>
        <w:t xml:space="preserve">Representative silver-stained gel images showing proteins recovered under different crosslinking conditions. From left to right: GC2 cells without and with PFA crosslinking, GC2 cells without and with UV crosslinking, and mouse testes without and with UV crosslinking. Marker lanes are indicated. Experiments were performed twice with similar results. </w:t>
      </w:r>
      <w:r>
        <w:rPr>
          <w:rFonts w:ascii="Calibri" w:hAnsi="Calibri" w:cs="Calibri"/>
          <w:b/>
        </w:rPr>
        <w:t xml:space="preserve">(C) </w:t>
      </w:r>
      <w:r>
        <w:rPr>
          <w:rFonts w:ascii="Calibri" w:hAnsi="Calibri" w:cs="Calibri"/>
          <w:bCs/>
        </w:rPr>
        <w:t xml:space="preserve">Venn diagrams showing overlap of proteins identified by mass spectrometry (≥2 unique peptides) in two independent biological replicates of GC2-ChIRP-MS (left) and GC2-cPDiRT-MS (middle). The right panel shows overlap between the top 100 proteins identified by GC2-ChIRP-MS (light purple) and proteins reproducibly detected in two independent GC2-cPDiRT-MS experiments (dark blue). </w:t>
      </w:r>
      <w:r>
        <w:rPr>
          <w:rFonts w:ascii="Calibri" w:hAnsi="Calibri" w:cs="Calibri"/>
          <w:b/>
        </w:rPr>
        <w:t xml:space="preserve">(D) </w:t>
      </w:r>
      <w:r>
        <w:rPr>
          <w:rFonts w:ascii="Calibri" w:hAnsi="Calibri" w:cs="Calibri"/>
          <w:bCs/>
        </w:rPr>
        <w:t xml:space="preserve">Venn diagram showing overlap of proteins identified by mass spectrometry (≥2 unique peptides) in two independent biological replicates of testis cPDiRT-MS. </w:t>
      </w:r>
      <w:r>
        <w:rPr>
          <w:rFonts w:ascii="Calibri" w:hAnsi="Calibri" w:cs="Calibri"/>
          <w:b/>
        </w:rPr>
        <w:t>(E) Gene Ontology (GO) enrichment analysis of biological process terms associated with proteins identified in GC2-ChIRP (blue), GC2-cPDiRT (red), and testis-cPDiRT (orange) datasets.</w:t>
      </w:r>
    </w:p>
    <w:p w14:paraId="36D46AF6">
      <w:pPr>
        <w:jc w:val="both"/>
        <w:rPr>
          <w:rFonts w:ascii="Calibri" w:hAnsi="Calibri" w:cs="Calibri"/>
          <w:b/>
        </w:rPr>
      </w:pPr>
    </w:p>
    <w:p w14:paraId="14F2E9CE">
      <w:pPr>
        <w:jc w:val="both"/>
        <w:rPr>
          <w:rFonts w:ascii="Calibri" w:hAnsi="Calibri" w:cs="Calibri"/>
          <w:bCs/>
        </w:rPr>
      </w:pPr>
      <w:r>
        <w:rPr>
          <w:rFonts w:ascii="Calibri" w:hAnsi="Calibri" w:cs="Calibri"/>
          <w:b/>
        </w:rPr>
        <w:t xml:space="preserve">Figure 3: Identification and validation of common </w:t>
      </w:r>
      <w:r>
        <w:rPr>
          <w:rFonts w:ascii="Calibri" w:hAnsi="Calibri" w:cs="Calibri"/>
          <w:b/>
          <w:i/>
          <w:iCs/>
        </w:rPr>
        <w:t>Tug1</w:t>
      </w:r>
      <w:r>
        <w:rPr>
          <w:rFonts w:ascii="Calibri" w:hAnsi="Calibri" w:cs="Calibri"/>
          <w:b/>
        </w:rPr>
        <w:t xml:space="preserve">-binding proteins across three experimental datasets. (A) </w:t>
      </w:r>
      <w:r>
        <w:rPr>
          <w:rFonts w:ascii="Calibri" w:hAnsi="Calibri" w:cs="Calibri"/>
          <w:bCs/>
        </w:rPr>
        <w:t xml:space="preserve">Venn diagram showing overlap of proteins identified in GC2-ChIRP-MS (green), GC2-cPDiRT-MS (dark blue), and testis-cPDiRT-MS (light blue). The central intersection represents 15 common </w:t>
      </w:r>
      <w:r>
        <w:rPr>
          <w:rFonts w:ascii="Calibri" w:hAnsi="Calibri" w:cs="Calibri"/>
          <w:bCs/>
          <w:i/>
          <w:iCs/>
        </w:rPr>
        <w:t>Tug1</w:t>
      </w:r>
      <w:r>
        <w:rPr>
          <w:rFonts w:ascii="Calibri" w:hAnsi="Calibri" w:cs="Calibri"/>
          <w:bCs/>
        </w:rPr>
        <w:t xml:space="preserve">-binding proteins. </w:t>
      </w:r>
      <w:r>
        <w:rPr>
          <w:rFonts w:ascii="Calibri" w:hAnsi="Calibri" w:cs="Calibri"/>
          <w:b/>
        </w:rPr>
        <w:t xml:space="preserve">(B) </w:t>
      </w:r>
      <w:r>
        <w:rPr>
          <w:rFonts w:ascii="Calibri" w:hAnsi="Calibri" w:cs="Calibri"/>
          <w:bCs/>
        </w:rPr>
        <w:t xml:space="preserve">Gene Ontology (GO) enrichment analysis of biological process terms associated with the 15 common </w:t>
      </w:r>
      <w:r>
        <w:rPr>
          <w:rFonts w:ascii="Calibri" w:hAnsi="Calibri" w:cs="Calibri"/>
          <w:bCs/>
          <w:i/>
          <w:iCs/>
        </w:rPr>
        <w:t>Tug1</w:t>
      </w:r>
      <w:r>
        <w:rPr>
          <w:rFonts w:ascii="Calibri" w:hAnsi="Calibri" w:cs="Calibri"/>
          <w:bCs/>
        </w:rPr>
        <w:t xml:space="preserve">-binding proteins. Representative proteins associated with each enriched term are listed in the accompanying table. </w:t>
      </w:r>
      <w:r>
        <w:rPr>
          <w:rFonts w:ascii="Calibri" w:hAnsi="Calibri" w:cs="Calibri"/>
          <w:b/>
        </w:rPr>
        <w:t xml:space="preserve">(C) </w:t>
      </w:r>
      <w:r>
        <w:rPr>
          <w:rFonts w:ascii="Calibri" w:hAnsi="Calibri" w:cs="Calibri"/>
          <w:bCs/>
        </w:rPr>
        <w:t xml:space="preserve">Enhanced crosslinking immunoprecipitation sequencing (eCLIP-seq) validation of </w:t>
      </w:r>
      <w:r>
        <w:rPr>
          <w:rFonts w:ascii="Calibri" w:hAnsi="Calibri" w:cs="Calibri"/>
          <w:bCs/>
          <w:i/>
          <w:iCs/>
        </w:rPr>
        <w:t>Tug1</w:t>
      </w:r>
      <w:r>
        <w:rPr>
          <w:rFonts w:ascii="Calibri" w:hAnsi="Calibri" w:cs="Calibri"/>
          <w:bCs/>
        </w:rPr>
        <w:t xml:space="preserve"> binding by PABPC1 and CCT3. Integrative Genomics Viewer (IGV) browser tracks show eCLIP-seq peaks across the </w:t>
      </w:r>
      <w:r>
        <w:rPr>
          <w:rFonts w:ascii="Calibri" w:hAnsi="Calibri" w:cs="Calibri"/>
          <w:bCs/>
          <w:i/>
          <w:iCs/>
        </w:rPr>
        <w:t>Tug1</w:t>
      </w:r>
      <w:r>
        <w:rPr>
          <w:rFonts w:ascii="Calibri" w:hAnsi="Calibri" w:cs="Calibri"/>
          <w:bCs/>
        </w:rPr>
        <w:t xml:space="preserve"> locus for two biological replicates (eCLIP-1 and eCLIP-2) and corresponding input controls. Signal tracks are normalized by reads per million (RPM). Gray boxes indicate exons, and arrows indicate transcriptional direction.</w:t>
      </w:r>
    </w:p>
    <w:p w14:paraId="6EC2A702">
      <w:pPr>
        <w:jc w:val="both"/>
        <w:rPr>
          <w:rFonts w:ascii="Calibri" w:hAnsi="Calibri" w:cs="Calibri"/>
          <w:b/>
        </w:rPr>
      </w:pPr>
    </w:p>
    <w:p w14:paraId="210C26B6">
      <w:pPr>
        <w:jc w:val="both"/>
        <w:rPr>
          <w:rFonts w:ascii="Calibri" w:hAnsi="Calibri" w:cs="Calibri"/>
          <w:b/>
        </w:rPr>
      </w:pPr>
      <w:r>
        <w:rPr>
          <w:rFonts w:ascii="Calibri" w:hAnsi="Calibri" w:cs="Calibri"/>
          <w:b/>
        </w:rPr>
        <w:t xml:space="preserve">Supplementary Table 1: </w:t>
      </w:r>
      <w:r>
        <w:rPr>
          <w:rFonts w:ascii="Calibri" w:hAnsi="Calibri" w:cs="Calibri"/>
          <w:b/>
          <w:i/>
          <w:iCs/>
        </w:rPr>
        <w:t>Tug1</w:t>
      </w:r>
      <w:r>
        <w:rPr>
          <w:rFonts w:ascii="Calibri" w:hAnsi="Calibri" w:cs="Calibri"/>
          <w:b/>
        </w:rPr>
        <w:t xml:space="preserve"> probe sequences used for cPDiRT and ChIRP experiments. </w:t>
      </w:r>
      <w:r>
        <w:rPr>
          <w:rFonts w:ascii="Calibri" w:hAnsi="Calibri" w:cs="Calibri"/>
          <w:bCs/>
        </w:rPr>
        <w:t xml:space="preserve">Sequences of biotinylated antisense DNA probes designed against the mouse </w:t>
      </w:r>
      <w:r>
        <w:rPr>
          <w:rFonts w:ascii="Calibri" w:hAnsi="Calibri" w:cs="Calibri"/>
          <w:bCs/>
          <w:i/>
          <w:iCs/>
        </w:rPr>
        <w:t>Tug1</w:t>
      </w:r>
      <w:r>
        <w:rPr>
          <w:rFonts w:ascii="Calibri" w:hAnsi="Calibri" w:cs="Calibri"/>
          <w:bCs/>
        </w:rPr>
        <w:t xml:space="preserve"> transcript. All probes were pooled at equimolar concentrations and used for hybridization-based capture of </w:t>
      </w:r>
      <w:r>
        <w:rPr>
          <w:rFonts w:ascii="Calibri" w:hAnsi="Calibri" w:cs="Calibri"/>
          <w:bCs/>
          <w:i/>
          <w:iCs/>
        </w:rPr>
        <w:t>Tug1</w:t>
      </w:r>
      <w:r>
        <w:rPr>
          <w:rFonts w:ascii="Calibri" w:hAnsi="Calibri" w:cs="Calibri"/>
          <w:bCs/>
        </w:rPr>
        <w:t>-associated ribonucleoprotein complexes.</w:t>
      </w:r>
    </w:p>
    <w:p w14:paraId="5BFC9963">
      <w:pPr>
        <w:jc w:val="both"/>
        <w:rPr>
          <w:rFonts w:ascii="Calibri" w:hAnsi="Calibri" w:cs="Calibri"/>
          <w:b/>
        </w:rPr>
      </w:pPr>
    </w:p>
    <w:p w14:paraId="4B3FCA5A">
      <w:pPr>
        <w:jc w:val="both"/>
        <w:rPr>
          <w:rFonts w:ascii="Calibri" w:hAnsi="Calibri" w:cs="Calibri"/>
          <w:b/>
        </w:rPr>
      </w:pPr>
      <w:r>
        <w:rPr>
          <w:rFonts w:ascii="Calibri" w:hAnsi="Calibri" w:cs="Calibri"/>
          <w:b/>
        </w:rPr>
        <w:t xml:space="preserve">Supplementary Table 2: Mass spectrometry analysis of proteins identified by ChIRP-MS and cPDiRT-MS. </w:t>
      </w:r>
      <w:r>
        <w:rPr>
          <w:rFonts w:ascii="Calibri" w:hAnsi="Calibri" w:cs="Calibri"/>
          <w:bCs/>
        </w:rPr>
        <w:t xml:space="preserve">Complete mass spectrometry results from GC2-ChIRP-MS, GC2-cPDiRT-MS, and testis-cPDiRT-MS experiments. The table includes protein identifiers, gene names, numbers of unique peptides, sequence coverage, identification scores, q-values, and iBAQ-based abundance measurements for experimental and control samples. High-confidence common </w:t>
      </w:r>
      <w:r>
        <w:rPr>
          <w:rFonts w:ascii="Calibri" w:hAnsi="Calibri" w:cs="Calibri"/>
          <w:bCs/>
          <w:i/>
          <w:iCs/>
        </w:rPr>
        <w:t>Tug1</w:t>
      </w:r>
      <w:r>
        <w:rPr>
          <w:rFonts w:ascii="Calibri" w:hAnsi="Calibri" w:cs="Calibri"/>
          <w:bCs/>
        </w:rPr>
        <w:t>-binding proteins identified across datasets are indicated.</w:t>
      </w:r>
    </w:p>
    <w:p w14:paraId="6942BB87">
      <w:pPr>
        <w:jc w:val="both"/>
        <w:rPr>
          <w:rFonts w:ascii="Calibri" w:hAnsi="Calibri" w:cs="Calibri"/>
          <w:b/>
        </w:rPr>
      </w:pPr>
    </w:p>
    <w:p w14:paraId="78EAE4B0">
      <w:pPr>
        <w:jc w:val="both"/>
        <w:rPr>
          <w:rFonts w:ascii="Calibri" w:hAnsi="Calibri" w:cs="Calibri"/>
          <w:b/>
        </w:rPr>
      </w:pPr>
      <w:r>
        <w:rPr>
          <w:rFonts w:ascii="Calibri" w:hAnsi="Calibri" w:cs="Calibri"/>
          <w:b/>
        </w:rPr>
        <w:t xml:space="preserve">Supplementary Table 3: qPCR primer sequences used for RNA enrichment analysis. </w:t>
      </w:r>
      <w:r>
        <w:rPr>
          <w:rFonts w:ascii="Calibri" w:hAnsi="Calibri" w:cs="Calibri"/>
          <w:bCs/>
        </w:rPr>
        <w:t>Sequences of primers used for quantitative reverse transcription PCR (RT-qPCR) to evaluate enrichment of target and control transcripts following ChIRP and cPDiRT procedures.</w:t>
      </w:r>
    </w:p>
    <w:p w14:paraId="339A1F70">
      <w:pPr>
        <w:jc w:val="both"/>
        <w:rPr>
          <w:rFonts w:ascii="Calibri" w:hAnsi="Calibri" w:cs="Calibri"/>
          <w:b/>
        </w:rPr>
      </w:pPr>
    </w:p>
    <w:p w14:paraId="08DF16BF">
      <w:pPr>
        <w:jc w:val="both"/>
        <w:rPr>
          <w:rFonts w:ascii="Calibri" w:hAnsi="Calibri" w:cs="Calibri"/>
          <w:b/>
          <w:bCs/>
        </w:rPr>
      </w:pPr>
      <w:r>
        <w:rPr>
          <w:rFonts w:ascii="Calibri" w:hAnsi="Calibri" w:cs="Calibri"/>
          <w:b/>
          <w:bCs/>
        </w:rPr>
        <w:t>DISCUSSION:</w:t>
      </w:r>
    </w:p>
    <w:p w14:paraId="717840AD">
      <w:pPr>
        <w:jc w:val="both"/>
        <w:rPr>
          <w:rFonts w:ascii="Calibri" w:hAnsi="Calibri" w:cs="Calibri"/>
          <w:bCs/>
        </w:rPr>
      </w:pPr>
      <w:r>
        <w:rPr>
          <w:rFonts w:ascii="Calibri" w:hAnsi="Calibri" w:cs="Calibri"/>
          <w:bCs/>
        </w:rPr>
        <w:t>cPDiRT was developed as a modified ChIRP-based protocol that replaces paraformaldehyde (PFA) crosslinking with UV crosslinking to selectively capture direct lncRNA-protein interactions. By combining enzymatic dissociation of fresh testicular tissue into single cells with UV crosslinking, direct-interaction mapping was extended from cultured cell lines to native tissue. Parallel experiments in cultured cells enabled a side-by-side comparison of PFA-based and UV-based approaches, and UV-derived interactions were independently validated by eCLIP-seq. These results demonstrate that UV crosslinking can be successfully integrated into the ChIRP workflow for tissue-derived samples while maintaining high specificity.</w:t>
      </w:r>
    </w:p>
    <w:p w14:paraId="6726D4FD">
      <w:pPr>
        <w:jc w:val="both"/>
        <w:rPr>
          <w:rFonts w:ascii="Calibri" w:hAnsi="Calibri" w:cs="Calibri"/>
          <w:bCs/>
        </w:rPr>
      </w:pPr>
    </w:p>
    <w:p w14:paraId="2D561BE5">
      <w:pPr>
        <w:jc w:val="both"/>
        <w:rPr>
          <w:rFonts w:ascii="Calibri" w:hAnsi="Calibri" w:cs="Calibri"/>
          <w:bCs/>
        </w:rPr>
      </w:pPr>
      <w:r>
        <w:rPr>
          <w:rFonts w:ascii="Calibri" w:hAnsi="Calibri" w:cs="Calibri"/>
          <w:bCs/>
        </w:rPr>
        <w:t>Few studies have applied PFA-based RNA-centric approaches such as ChIRP to tissue samples because of challenges associated with tissue penetration, intermolecular crosslinking artifacts, and elevated background arising from indirect associations. These limitations have restricted the broader application of tissue-based lncRNA interactome mapping and motivated the development of cPDiRT as a more specific alternative for tissue-level studies.</w:t>
      </w:r>
    </w:p>
    <w:p w14:paraId="1F31ABEF">
      <w:pPr>
        <w:jc w:val="both"/>
        <w:rPr>
          <w:rFonts w:ascii="Calibri" w:hAnsi="Calibri" w:cs="Calibri"/>
          <w:bCs/>
        </w:rPr>
      </w:pPr>
    </w:p>
    <w:p w14:paraId="5B78DB29">
      <w:pPr>
        <w:jc w:val="both"/>
        <w:rPr>
          <w:rFonts w:ascii="Calibri" w:hAnsi="Calibri" w:cs="Calibri"/>
          <w:bCs/>
        </w:rPr>
      </w:pPr>
      <w:r>
        <w:rPr>
          <w:rFonts w:ascii="Calibri" w:hAnsi="Calibri" w:cs="Calibri"/>
          <w:bCs/>
        </w:rPr>
        <w:t>A critical feature of cPDiRT is its ability to distinguish direct from indirect interactions under near-physiological conditions. Conventional PFA-based methods stabilize large macromolecular complexes and therefore capture both direct and indirect associations. In contrast, UV crosslinking covalently links proteins only when they are in direct physical contact with the target RNA</w:t>
      </w:r>
      <w:r>
        <w:rPr>
          <w:rFonts w:ascii="Calibri" w:hAnsi="Calibri" w:cs="Calibri"/>
          <w:bCs/>
          <w:vertAlign w:val="superscript"/>
        </w:rPr>
        <w:t>23</w:t>
      </w:r>
      <w:r>
        <w:rPr>
          <w:rFonts w:ascii="Calibri" w:hAnsi="Calibri" w:cs="Calibri"/>
          <w:bCs/>
        </w:rPr>
        <w:t xml:space="preserve">. Specificity is further enhanced by stringent high-salt washing conditions, which efficiently remove non-covalently associated molecules. Application of this strategy to </w:t>
      </w:r>
      <w:r>
        <w:rPr>
          <w:rFonts w:ascii="Calibri" w:hAnsi="Calibri" w:cs="Calibri"/>
          <w:bCs/>
          <w:i/>
          <w:iCs/>
        </w:rPr>
        <w:t>Tug1</w:t>
      </w:r>
      <w:r>
        <w:rPr>
          <w:rFonts w:ascii="Calibri" w:hAnsi="Calibri" w:cs="Calibri"/>
          <w:bCs/>
        </w:rPr>
        <w:t xml:space="preserve"> in mouse testes revealed a more selective interactome than would be obtained using conventional approaches. Because many lncRNA functions depend on specific molecular interactions, including recruitment of chromatin modifiers</w:t>
      </w:r>
      <w:r>
        <w:rPr>
          <w:rFonts w:ascii="Calibri" w:hAnsi="Calibri" w:cs="Calibri"/>
          <w:bCs/>
          <w:vertAlign w:val="superscript"/>
        </w:rPr>
        <w:t>24,25</w:t>
      </w:r>
      <w:r>
        <w:rPr>
          <w:rFonts w:ascii="Calibri" w:hAnsi="Calibri" w:cs="Calibri"/>
          <w:bCs/>
        </w:rPr>
        <w:t xml:space="preserve"> and stabilization of ribonucleoprotein complexes</w:t>
      </w:r>
      <w:r>
        <w:rPr>
          <w:rFonts w:ascii="Calibri" w:hAnsi="Calibri" w:cs="Calibri"/>
          <w:bCs/>
          <w:vertAlign w:val="superscript"/>
        </w:rPr>
        <w:t>26</w:t>
      </w:r>
      <w:r>
        <w:rPr>
          <w:rFonts w:ascii="Calibri" w:hAnsi="Calibri" w:cs="Calibri"/>
          <w:bCs/>
        </w:rPr>
        <w:t>, the ability to resolve direct interactions within native tissues represents an important methodological advance4.</w:t>
      </w:r>
    </w:p>
    <w:p w14:paraId="411B3EA0">
      <w:pPr>
        <w:jc w:val="both"/>
        <w:rPr>
          <w:rFonts w:ascii="Calibri" w:hAnsi="Calibri" w:cs="Calibri"/>
          <w:bCs/>
        </w:rPr>
      </w:pPr>
    </w:p>
    <w:p w14:paraId="467C8BDC">
      <w:pPr>
        <w:jc w:val="both"/>
        <w:rPr>
          <w:rFonts w:ascii="Calibri" w:hAnsi="Calibri" w:cs="Calibri"/>
          <w:bCs/>
        </w:rPr>
      </w:pPr>
      <w:r>
        <w:rPr>
          <w:rFonts w:ascii="Calibri" w:hAnsi="Calibri" w:cs="Calibri"/>
          <w:bCs/>
          <w:i/>
          <w:iCs/>
        </w:rPr>
        <w:t>Tug1</w:t>
      </w:r>
      <w:r>
        <w:rPr>
          <w:rFonts w:ascii="Calibri" w:hAnsi="Calibri" w:cs="Calibri"/>
          <w:bCs/>
        </w:rPr>
        <w:t xml:space="preserve"> provides an informative model for evaluating this workflow. Genetic deletion of </w:t>
      </w:r>
      <w:r>
        <w:rPr>
          <w:rFonts w:ascii="Calibri" w:hAnsi="Calibri" w:cs="Calibri"/>
          <w:bCs/>
          <w:i/>
          <w:iCs/>
        </w:rPr>
        <w:t>Tug1</w:t>
      </w:r>
      <w:r>
        <w:rPr>
          <w:rFonts w:ascii="Calibri" w:hAnsi="Calibri" w:cs="Calibri"/>
          <w:bCs/>
        </w:rPr>
        <w:t xml:space="preserve"> results in complete male sterility, although the molecular basis of this phenotype remains incompletely understood</w:t>
      </w:r>
      <w:r>
        <w:rPr>
          <w:rFonts w:ascii="Calibri" w:hAnsi="Calibri" w:cs="Calibri"/>
          <w:bCs/>
          <w:vertAlign w:val="superscript"/>
        </w:rPr>
        <w:t>14</w:t>
      </w:r>
      <w:r>
        <w:rPr>
          <w:rFonts w:ascii="Calibri" w:hAnsi="Calibri" w:cs="Calibri"/>
          <w:bCs/>
        </w:rPr>
        <w:t xml:space="preserve">. Identification of direct </w:t>
      </w:r>
      <w:r>
        <w:rPr>
          <w:rFonts w:ascii="Calibri" w:hAnsi="Calibri" w:cs="Calibri"/>
          <w:bCs/>
          <w:i/>
          <w:iCs/>
        </w:rPr>
        <w:t>Tug1</w:t>
      </w:r>
      <w:r>
        <w:rPr>
          <w:rFonts w:ascii="Calibri" w:hAnsi="Calibri" w:cs="Calibri"/>
          <w:bCs/>
        </w:rPr>
        <w:t>-binding proteins from testicular tissue provides a framework for investigating the molecular effectors involved in spermatogenesis, Sertoli cell function, and blood-testis barrier maintenance</w:t>
      </w:r>
      <w:r>
        <w:rPr>
          <w:rFonts w:ascii="Calibri" w:hAnsi="Calibri" w:cs="Calibri"/>
          <w:bCs/>
          <w:vertAlign w:val="superscript"/>
        </w:rPr>
        <w:t>14,15</w:t>
      </w:r>
      <w:r>
        <w:rPr>
          <w:rFonts w:ascii="Calibri" w:hAnsi="Calibri" w:cs="Calibri"/>
          <w:bCs/>
        </w:rPr>
        <w:t xml:space="preserve">. More broadly, successful application of cPDiRT to </w:t>
      </w:r>
      <w:r>
        <w:rPr>
          <w:rFonts w:ascii="Calibri" w:hAnsi="Calibri" w:cs="Calibri"/>
          <w:bCs/>
          <w:i/>
          <w:iCs/>
        </w:rPr>
        <w:t>Tug1</w:t>
      </w:r>
      <w:r>
        <w:rPr>
          <w:rFonts w:ascii="Calibri" w:hAnsi="Calibri" w:cs="Calibri"/>
          <w:bCs/>
        </w:rPr>
        <w:t xml:space="preserve"> supports the utility of this approach for studying other tissue-enriched lncRNAs.</w:t>
      </w:r>
    </w:p>
    <w:p w14:paraId="61C5D34D">
      <w:pPr>
        <w:jc w:val="both"/>
        <w:rPr>
          <w:rFonts w:ascii="Calibri" w:hAnsi="Calibri" w:cs="Calibri"/>
          <w:bCs/>
        </w:rPr>
      </w:pPr>
    </w:p>
    <w:p w14:paraId="330E5A34">
      <w:pPr>
        <w:jc w:val="both"/>
        <w:rPr>
          <w:rFonts w:ascii="Calibri" w:hAnsi="Calibri" w:cs="Calibri"/>
          <w:bCs/>
        </w:rPr>
      </w:pPr>
      <w:r>
        <w:rPr>
          <w:rFonts w:ascii="Calibri" w:hAnsi="Calibri" w:cs="Calibri"/>
          <w:bCs/>
        </w:rPr>
        <w:t xml:space="preserve">The amount of starting material required for cPDiRT (approximately 500 mg of cell pellet or an equivalent amount of testicular single-cell suspension) is comparable to that required for conventional PFA-crosslinked ChIRP-MS. Although the overall efficiencies of PFA and UV crosslinking are difficult to compare directly, UV crosslinking enriches direct interactions and thereby improves the signal-to-noise ratio by reducing background interference. The observed differences between ChIRP-MS and cPDiRT-MS are therefore more likely attributable to increased specificity than to improved crosslinking efficiency. Conventional PFA-ChIRP captures both direct and indirect interactions, whereas cPDiRT uses stringent washing conditions to enrich for direct interactors. As a result, low-abundance direct interactors that may be obscured by abundant indirect interactors in conventional ChIRP-MS can be more readily detected. This likely explains the identification of </w:t>
      </w:r>
      <w:r>
        <w:rPr>
          <w:rFonts w:ascii="Calibri" w:hAnsi="Calibri" w:cs="Calibri"/>
          <w:bCs/>
          <w:i/>
          <w:iCs/>
        </w:rPr>
        <w:t>Tug1</w:t>
      </w:r>
      <w:r>
        <w:rPr>
          <w:rFonts w:ascii="Calibri" w:hAnsi="Calibri" w:cs="Calibri"/>
          <w:bCs/>
        </w:rPr>
        <w:t>-associated proteins unique to cPDiRT.</w:t>
      </w:r>
    </w:p>
    <w:p w14:paraId="2842A200">
      <w:pPr>
        <w:jc w:val="both"/>
        <w:rPr>
          <w:rFonts w:ascii="Calibri" w:hAnsi="Calibri" w:cs="Calibri"/>
          <w:bCs/>
        </w:rPr>
      </w:pPr>
    </w:p>
    <w:p w14:paraId="48A74A37">
      <w:pPr>
        <w:jc w:val="both"/>
        <w:rPr>
          <w:rFonts w:ascii="Calibri" w:hAnsi="Calibri" w:cs="Calibri"/>
          <w:bCs/>
        </w:rPr>
      </w:pPr>
      <w:r>
        <w:rPr>
          <w:rFonts w:ascii="Calibri" w:hAnsi="Calibri" w:cs="Calibri"/>
          <w:bCs/>
        </w:rPr>
        <w:t>Several steps are particularly important for successful implementation of the protocol. Low RNA recovery after pull-down often indicates RNA degradation or insufficient probe hybridization. Freshly prepared hybridization buffer can help improve RNA recovery. Probe hybridization failure is frequently associated with suboptimal probe design; therefore, probes should be designed across the full-length target transcript and evaluated carefully before use. Weak UV-crosslinking signals may be improved by increasing UV exposure or by performing a second round of crosslinking.</w:t>
      </w:r>
    </w:p>
    <w:p w14:paraId="0DD08C91">
      <w:pPr>
        <w:jc w:val="both"/>
        <w:rPr>
          <w:rFonts w:ascii="Calibri" w:hAnsi="Calibri" w:cs="Calibri"/>
          <w:bCs/>
        </w:rPr>
      </w:pPr>
    </w:p>
    <w:p w14:paraId="54D70B34">
      <w:pPr>
        <w:jc w:val="both"/>
        <w:rPr>
          <w:rFonts w:ascii="Calibri" w:hAnsi="Calibri" w:cs="Calibri"/>
          <w:bCs/>
        </w:rPr>
      </w:pPr>
      <w:r>
        <w:rPr>
          <w:rFonts w:ascii="Calibri" w:hAnsi="Calibri" w:cs="Calibri"/>
          <w:bCs/>
        </w:rPr>
        <w:t>Several limitations should also be considered. First, enzymatic dissociation into single cells, while necessary for efficient UV penetration, partially disrupts seminiferous tubule architecture and cell-cell interactions</w:t>
      </w:r>
      <w:r>
        <w:rPr>
          <w:rFonts w:ascii="Calibri" w:hAnsi="Calibri" w:cs="Calibri"/>
          <w:bCs/>
          <w:vertAlign w:val="superscript"/>
        </w:rPr>
        <w:t>27</w:t>
      </w:r>
      <w:r>
        <w:rPr>
          <w:rFonts w:ascii="Calibri" w:hAnsi="Calibri" w:cs="Calibri"/>
          <w:bCs/>
        </w:rPr>
        <w:t>. Consequently, interactions that depend on intact tissue organization may be underrepresented. Second, UV-crosslinking efficiency depends on RNA secondary structure and the proximity of protein-RNA contacts</w:t>
      </w:r>
      <w:r>
        <w:rPr>
          <w:rFonts w:ascii="Calibri" w:hAnsi="Calibri" w:cs="Calibri"/>
          <w:bCs/>
          <w:vertAlign w:val="superscript"/>
        </w:rPr>
        <w:t>28</w:t>
      </w:r>
      <w:r>
        <w:rPr>
          <w:rFonts w:ascii="Calibri" w:hAnsi="Calibri" w:cs="Calibri"/>
          <w:bCs/>
        </w:rPr>
        <w:t>. Transient, low-affinity, or structurally shielded interactions may not crosslink efficiently and therefore may not be detected. Similarly, proteins that interact with highly structured or inaccessible RNA regions may be missed</w:t>
      </w:r>
      <w:r>
        <w:rPr>
          <w:rFonts w:ascii="Calibri" w:hAnsi="Calibri" w:cs="Calibri"/>
          <w:bCs/>
          <w:vertAlign w:val="superscript"/>
        </w:rPr>
        <w:t>29</w:t>
      </w:r>
      <w:r>
        <w:rPr>
          <w:rFonts w:ascii="Calibri" w:hAnsi="Calibri" w:cs="Calibri"/>
          <w:bCs/>
        </w:rPr>
        <w:t>. Third, the current workflow was optimized for mouse testes and may require empirical optimization for application to other tissues or species. Single-cell dissociation may be particularly challenging in dense or fibrotic tissues and may require modified enzymatic or mechanical dissociation strategies.</w:t>
      </w:r>
    </w:p>
    <w:p w14:paraId="2E585099">
      <w:pPr>
        <w:jc w:val="both"/>
        <w:rPr>
          <w:rFonts w:ascii="Calibri" w:hAnsi="Calibri" w:cs="Calibri"/>
          <w:bCs/>
        </w:rPr>
      </w:pPr>
    </w:p>
    <w:p w14:paraId="58D5A0F5">
      <w:pPr>
        <w:jc w:val="both"/>
        <w:rPr>
          <w:rFonts w:ascii="Calibri" w:hAnsi="Calibri" w:cs="Calibri"/>
          <w:bCs/>
        </w:rPr>
      </w:pPr>
      <w:r>
        <w:rPr>
          <w:rFonts w:ascii="Calibri" w:hAnsi="Calibri" w:cs="Calibri"/>
          <w:bCs/>
        </w:rPr>
        <w:t xml:space="preserve">Despite these limitations, cPDiRT provides a practical and broadly applicable platform for investigating direct lncRNA-protein interactions in complex tissues. Integration of cPDiRT with quantitative proteomics, spatial transcriptomics, and functional validation approaches may facilitate the construction of comprehensive lncRNA-protein interaction networks </w:t>
      </w:r>
      <w:r>
        <w:rPr>
          <w:rFonts w:ascii="Calibri" w:hAnsi="Calibri" w:cs="Calibri"/>
          <w:bCs/>
          <w:i/>
          <w:iCs/>
        </w:rPr>
        <w:t>in vivo</w:t>
      </w:r>
      <w:r>
        <w:rPr>
          <w:rFonts w:ascii="Calibri" w:hAnsi="Calibri" w:cs="Calibri"/>
          <w:bCs/>
        </w:rPr>
        <w:t>. Such studies will contribute to understanding how lncRNAs regulate developmental processes and disease-associated pathways.</w:t>
      </w:r>
    </w:p>
    <w:p w14:paraId="181B4DD0">
      <w:pPr>
        <w:jc w:val="both"/>
        <w:rPr>
          <w:rFonts w:ascii="Calibri" w:hAnsi="Calibri" w:cs="Calibri"/>
          <w:bCs/>
        </w:rPr>
      </w:pPr>
    </w:p>
    <w:p w14:paraId="168CB365">
      <w:pPr>
        <w:jc w:val="both"/>
        <w:rPr>
          <w:rFonts w:ascii="Calibri" w:hAnsi="Calibri" w:cs="Calibri"/>
          <w:bCs/>
        </w:rPr>
      </w:pPr>
      <w:r>
        <w:rPr>
          <w:rFonts w:ascii="Calibri" w:hAnsi="Calibri" w:cs="Calibri"/>
          <w:bCs/>
        </w:rPr>
        <w:t xml:space="preserve">In summary, cPDiRT enables tissue-level identification of proteins that directly interact with lncRNAs and helps bridge the gap between transcriptomic discovery and mechanistic investigation. Application of cPDiRT to </w:t>
      </w:r>
      <w:r>
        <w:rPr>
          <w:rFonts w:ascii="Calibri" w:hAnsi="Calibri" w:cs="Calibri"/>
          <w:bCs/>
          <w:i/>
          <w:iCs/>
        </w:rPr>
        <w:t>Tug1</w:t>
      </w:r>
      <w:r>
        <w:rPr>
          <w:rFonts w:ascii="Calibri" w:hAnsi="Calibri" w:cs="Calibri"/>
          <w:bCs/>
        </w:rPr>
        <w:t xml:space="preserve"> demonstrates its utility in reproductive biology and establishes a methodological framework for studying lncRNA-protein interactions in native tissue environments.</w:t>
      </w:r>
    </w:p>
    <w:p w14:paraId="357AB01C">
      <w:pPr>
        <w:jc w:val="both"/>
        <w:rPr>
          <w:rFonts w:ascii="Calibri" w:hAnsi="Calibri" w:cs="Calibri"/>
          <w:b/>
        </w:rPr>
      </w:pPr>
    </w:p>
    <w:p w14:paraId="3EC2FA4A">
      <w:pPr>
        <w:jc w:val="both"/>
        <w:rPr>
          <w:rFonts w:ascii="Calibri" w:hAnsi="Calibri" w:cs="Calibri"/>
          <w:b/>
        </w:rPr>
      </w:pPr>
      <w:r>
        <w:rPr>
          <w:rFonts w:ascii="Calibri" w:hAnsi="Calibri" w:cs="Calibri"/>
          <w:b/>
        </w:rPr>
        <w:t>ACKNOWLEDGMENTS</w:t>
      </w:r>
    </w:p>
    <w:p w14:paraId="737C4AFE">
      <w:pPr>
        <w:jc w:val="both"/>
        <w:rPr>
          <w:rFonts w:ascii="Calibri" w:hAnsi="Calibri" w:cs="Calibri"/>
        </w:rPr>
      </w:pPr>
      <w:r>
        <w:rPr>
          <w:rFonts w:ascii="Calibri" w:hAnsi="Calibri" w:cs="Calibri"/>
        </w:rPr>
        <w:t>The authors thank Qiangfeng Zhang (Tsinghua University) and Ci Chu (Howard Chang laboratory) for helpful discussions regarding the original ChIRP protocol. K.Z. was supported by the National Natural Science Foundation of China (32170858) and the Excellent Academic Leader of Shanghai Oriental Talents Program (BJKJ2025057). L.Y. was supported by the National Natural Science Foundation of China (82571836, 32070843, and 82371617).</w:t>
      </w:r>
    </w:p>
    <w:p w14:paraId="3EE7E973">
      <w:pPr>
        <w:jc w:val="both"/>
        <w:rPr>
          <w:rFonts w:ascii="Calibri" w:hAnsi="Calibri" w:cs="Calibri"/>
        </w:rPr>
      </w:pPr>
    </w:p>
    <w:p w14:paraId="0255E8AA">
      <w:pPr>
        <w:jc w:val="both"/>
        <w:rPr>
          <w:rFonts w:ascii="Calibri" w:hAnsi="Calibri" w:cs="Calibri"/>
          <w:b/>
        </w:rPr>
      </w:pPr>
      <w:bookmarkStart w:id="4" w:name="17dp8vu" w:colFirst="0" w:colLast="0"/>
      <w:bookmarkEnd w:id="4"/>
      <w:r>
        <w:rPr>
          <w:rFonts w:ascii="Calibri" w:hAnsi="Calibri" w:cs="Calibri"/>
          <w:b/>
        </w:rPr>
        <w:t>DISCLOSURES</w:t>
      </w:r>
    </w:p>
    <w:p w14:paraId="34CB74EF">
      <w:pPr>
        <w:jc w:val="both"/>
        <w:rPr>
          <w:rFonts w:ascii="Calibri" w:hAnsi="Calibri" w:cs="Calibri"/>
        </w:rPr>
      </w:pPr>
      <w:r>
        <w:rPr>
          <w:rFonts w:ascii="Calibri" w:hAnsi="Calibri" w:cs="Calibri"/>
        </w:rPr>
        <w:t>All authors declare no competing financial interests.</w:t>
      </w:r>
    </w:p>
    <w:p w14:paraId="7C51D0FC">
      <w:pPr>
        <w:jc w:val="both"/>
        <w:rPr>
          <w:rFonts w:ascii="Calibri" w:hAnsi="Calibri" w:cs="Calibri"/>
        </w:rPr>
      </w:pPr>
    </w:p>
    <w:p w14:paraId="1348BBEE">
      <w:pPr>
        <w:jc w:val="both"/>
        <w:rPr>
          <w:rFonts w:ascii="Calibri" w:hAnsi="Calibri" w:cs="Calibri"/>
          <w:b/>
        </w:rPr>
      </w:pPr>
      <w:bookmarkStart w:id="5" w:name="3rdcrjn" w:colFirst="0" w:colLast="0"/>
      <w:bookmarkEnd w:id="5"/>
      <w:r>
        <w:rPr>
          <w:rFonts w:ascii="Calibri" w:hAnsi="Calibri" w:cs="Calibri"/>
          <w:b/>
        </w:rPr>
        <w:t>REFERENCES</w:t>
      </w:r>
    </w:p>
    <w:p w14:paraId="685E53D4">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Mattick JS, </w:t>
      </w:r>
      <w:r>
        <w:rPr>
          <w:rFonts w:ascii="Calibri" w:hAnsi="Calibri" w:cs="Calibri"/>
          <w:bCs/>
          <w:i/>
          <w:iCs/>
        </w:rPr>
        <w:t>et al.</w:t>
      </w:r>
      <w:r>
        <w:rPr>
          <w:rFonts w:ascii="Calibri" w:hAnsi="Calibri" w:cs="Calibri"/>
          <w:bCs/>
        </w:rPr>
        <w:t xml:space="preserve"> Long non-coding RNAs: definitions, functions, challenges and recommendations. Nat Rev Mol Cell Biol. 2023;24(6):430-447.</w:t>
      </w:r>
    </w:p>
    <w:p w14:paraId="05C2D8F7">
      <w:pPr>
        <w:numPr>
          <w:ilvl w:val="0"/>
          <w:numId w:val="1"/>
        </w:numPr>
        <w:tabs>
          <w:tab w:val="left" w:pos="0"/>
          <w:tab w:val="clear" w:pos="720"/>
        </w:tabs>
        <w:ind w:left="0" w:firstLine="0"/>
        <w:jc w:val="both"/>
        <w:rPr>
          <w:rFonts w:ascii="Calibri" w:hAnsi="Calibri" w:cs="Calibri"/>
          <w:bCs/>
        </w:rPr>
      </w:pPr>
      <w:r>
        <w:rPr>
          <w:rFonts w:ascii="Calibri" w:hAnsi="Calibri" w:cs="Calibri"/>
          <w:bCs/>
        </w:rPr>
        <w:t>Chen LL, Kim VN. Small and long non-coding RNAs: past, present, and future. Cell. 2024;187(23):6451-6485.</w:t>
      </w:r>
    </w:p>
    <w:p w14:paraId="1F0A3341">
      <w:pPr>
        <w:numPr>
          <w:ilvl w:val="0"/>
          <w:numId w:val="1"/>
        </w:numPr>
        <w:tabs>
          <w:tab w:val="left" w:pos="0"/>
          <w:tab w:val="clear" w:pos="720"/>
        </w:tabs>
        <w:ind w:left="0" w:firstLine="0"/>
        <w:jc w:val="both"/>
        <w:rPr>
          <w:rFonts w:ascii="Calibri" w:hAnsi="Calibri" w:cs="Calibri"/>
          <w:bCs/>
        </w:rPr>
      </w:pPr>
      <w:r>
        <w:rPr>
          <w:rFonts w:ascii="Calibri" w:hAnsi="Calibri" w:cs="Calibri"/>
          <w:bCs/>
        </w:rPr>
        <w:t>Ferrè F, Colantoni A, Helmer-Citterich M. Revealing protein-lncRNA interaction. Brief Bioinform. 2016;17(1):106-116.</w:t>
      </w:r>
    </w:p>
    <w:p w14:paraId="655D0EF1">
      <w:pPr>
        <w:numPr>
          <w:ilvl w:val="0"/>
          <w:numId w:val="1"/>
        </w:numPr>
        <w:tabs>
          <w:tab w:val="left" w:pos="0"/>
          <w:tab w:val="clear" w:pos="720"/>
        </w:tabs>
        <w:ind w:left="0" w:firstLine="0"/>
        <w:jc w:val="both"/>
        <w:rPr>
          <w:rFonts w:ascii="Calibri" w:hAnsi="Calibri" w:cs="Calibri"/>
          <w:bCs/>
        </w:rPr>
      </w:pPr>
      <w:r>
        <w:rPr>
          <w:rFonts w:ascii="Calibri" w:hAnsi="Calibri" w:cs="Calibri"/>
          <w:bCs/>
        </w:rPr>
        <w:t>Yi W, Yan J. Decoding RNA-protein interactions: Methodological advances and emerging challenges. Adv Genet (Hoboken). 2025;6(2):2500011.</w:t>
      </w:r>
    </w:p>
    <w:p w14:paraId="3E131495">
      <w:pPr>
        <w:numPr>
          <w:ilvl w:val="0"/>
          <w:numId w:val="1"/>
        </w:numPr>
        <w:tabs>
          <w:tab w:val="left" w:pos="0"/>
          <w:tab w:val="clear" w:pos="720"/>
        </w:tabs>
        <w:ind w:left="0" w:firstLine="0"/>
        <w:jc w:val="both"/>
        <w:rPr>
          <w:rFonts w:ascii="Calibri" w:hAnsi="Calibri" w:cs="Calibri"/>
          <w:bCs/>
        </w:rPr>
      </w:pPr>
      <w:r>
        <w:rPr>
          <w:rFonts w:ascii="Calibri" w:hAnsi="Calibri" w:cs="Calibri"/>
          <w:bCs/>
        </w:rPr>
        <w:t>Elguindy MM, Mendell JT. NORAD-induced PUMILIO phase separation is required for genome stability. Nature. 2021;595(7866):303-308.</w:t>
      </w:r>
    </w:p>
    <w:p w14:paraId="7D097A95">
      <w:pPr>
        <w:numPr>
          <w:ilvl w:val="0"/>
          <w:numId w:val="1"/>
        </w:numPr>
        <w:tabs>
          <w:tab w:val="left" w:pos="0"/>
          <w:tab w:val="clear" w:pos="720"/>
        </w:tabs>
        <w:ind w:left="0" w:firstLine="0"/>
        <w:jc w:val="both"/>
        <w:rPr>
          <w:rFonts w:ascii="Calibri" w:hAnsi="Calibri" w:cs="Calibri"/>
          <w:bCs/>
        </w:rPr>
      </w:pPr>
      <w:r>
        <w:rPr>
          <w:rFonts w:ascii="Calibri" w:hAnsi="Calibri" w:cs="Calibri"/>
          <w:bCs/>
        </w:rPr>
        <w:t>Gräwe C, Stelloo S, Van Hout FAH, Vermeulen M. RNA-centric methods: Toward the interactome of specific RNA transcripts. Trends Biotechnol. 2021;39(9):890-900.</w:t>
      </w:r>
    </w:p>
    <w:p w14:paraId="6FB099E4">
      <w:pPr>
        <w:numPr>
          <w:ilvl w:val="0"/>
          <w:numId w:val="1"/>
        </w:numPr>
        <w:tabs>
          <w:tab w:val="left" w:pos="0"/>
          <w:tab w:val="clear" w:pos="720"/>
        </w:tabs>
        <w:ind w:left="0" w:firstLine="0"/>
        <w:jc w:val="both"/>
        <w:rPr>
          <w:rFonts w:ascii="Calibri" w:hAnsi="Calibri" w:cs="Calibri"/>
          <w:bCs/>
        </w:rPr>
      </w:pPr>
      <w:r>
        <w:rPr>
          <w:rFonts w:ascii="Calibri" w:hAnsi="Calibri" w:cs="Calibri"/>
          <w:bCs/>
        </w:rPr>
        <w:t>Chu C, Chang HY. ChIRP-MS: RNA-directed proteomic discovery. Methods Mol Biol. 2018;1861:37-45.</w:t>
      </w:r>
    </w:p>
    <w:p w14:paraId="650CB218">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Chu C, </w:t>
      </w:r>
      <w:r>
        <w:rPr>
          <w:rFonts w:ascii="Calibri" w:hAnsi="Calibri" w:cs="Calibri"/>
          <w:bCs/>
          <w:i/>
          <w:iCs/>
        </w:rPr>
        <w:t>et al.</w:t>
      </w:r>
      <w:r>
        <w:rPr>
          <w:rFonts w:ascii="Calibri" w:hAnsi="Calibri" w:cs="Calibri"/>
          <w:bCs/>
        </w:rPr>
        <w:t xml:space="preserve"> Systematic discovery of Xist RNA binding proteins. Cell. 2015;161(2):404-416.</w:t>
      </w:r>
    </w:p>
    <w:p w14:paraId="33191CB5">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Suryo Rahmanto A, </w:t>
      </w:r>
      <w:r>
        <w:rPr>
          <w:rFonts w:ascii="Calibri" w:hAnsi="Calibri" w:cs="Calibri"/>
          <w:bCs/>
          <w:i/>
          <w:iCs/>
        </w:rPr>
        <w:t>et al.</w:t>
      </w:r>
      <w:r>
        <w:rPr>
          <w:rFonts w:ascii="Calibri" w:hAnsi="Calibri" w:cs="Calibri"/>
          <w:bCs/>
        </w:rPr>
        <w:t xml:space="preserve"> K6-linked ubiquitylation marks formaldehyde-induced RNA-protein crosslinks for resolution. Mol Cell. 2023;83(23):4272-4289.e10.</w:t>
      </w:r>
    </w:p>
    <w:p w14:paraId="656F2B5C">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Sun W, </w:t>
      </w:r>
      <w:r>
        <w:rPr>
          <w:rFonts w:ascii="Calibri" w:hAnsi="Calibri" w:cs="Calibri"/>
          <w:bCs/>
          <w:i/>
          <w:iCs/>
        </w:rPr>
        <w:t>et al.</w:t>
      </w:r>
      <w:r>
        <w:rPr>
          <w:rFonts w:ascii="Calibri" w:hAnsi="Calibri" w:cs="Calibri"/>
          <w:bCs/>
        </w:rPr>
        <w:t xml:space="preserve"> Genetically encoded chemical crosslinking of RNA </w:t>
      </w:r>
      <w:r>
        <w:rPr>
          <w:rFonts w:ascii="Calibri" w:hAnsi="Calibri" w:cs="Calibri"/>
          <w:bCs/>
          <w:i/>
          <w:iCs/>
        </w:rPr>
        <w:t>in vivo</w:t>
      </w:r>
      <w:r>
        <w:rPr>
          <w:rFonts w:ascii="Calibri" w:hAnsi="Calibri" w:cs="Calibri"/>
          <w:bCs/>
        </w:rPr>
        <w:t>. Nat Chem. 2023;15(1):21-32.</w:t>
      </w:r>
    </w:p>
    <w:p w14:paraId="74DF5FEE">
      <w:pPr>
        <w:numPr>
          <w:ilvl w:val="0"/>
          <w:numId w:val="1"/>
        </w:numPr>
        <w:tabs>
          <w:tab w:val="left" w:pos="0"/>
          <w:tab w:val="clear" w:pos="720"/>
        </w:tabs>
        <w:ind w:left="0" w:firstLine="0"/>
        <w:jc w:val="both"/>
        <w:rPr>
          <w:rFonts w:ascii="Calibri" w:hAnsi="Calibri" w:cs="Calibri"/>
          <w:bCs/>
        </w:rPr>
      </w:pPr>
      <w:r>
        <w:rPr>
          <w:rFonts w:ascii="Calibri" w:hAnsi="Calibri" w:cs="Calibri"/>
          <w:bCs/>
        </w:rPr>
        <w:t>Esteban-Serna S, McCaughan H, Granneman S. Advantages and limitations of UV cross-linking analysis of protein-RNA interactomes in microbes. Mol Microbiol. 2023;120(4):477-489.</w:t>
      </w:r>
    </w:p>
    <w:p w14:paraId="387022CD">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Welp LM, </w:t>
      </w:r>
      <w:r>
        <w:rPr>
          <w:rFonts w:ascii="Calibri" w:hAnsi="Calibri" w:cs="Calibri"/>
          <w:bCs/>
          <w:i/>
          <w:iCs/>
        </w:rPr>
        <w:t>et al.</w:t>
      </w:r>
      <w:r>
        <w:rPr>
          <w:rFonts w:ascii="Calibri" w:hAnsi="Calibri" w:cs="Calibri"/>
          <w:bCs/>
        </w:rPr>
        <w:t xml:space="preserve"> Chemical crosslinking extends and complements UV crosslinking in analysis of RNA/DNA nucleic acid-protein interaction sites by mass spectrometry. Nucleic Acids Res. 2025;53(15). https://doi.org/10.1093/nar/gkaf727</w:t>
      </w:r>
    </w:p>
    <w:p w14:paraId="40F3D755">
      <w:pPr>
        <w:numPr>
          <w:ilvl w:val="0"/>
          <w:numId w:val="1"/>
        </w:numPr>
        <w:tabs>
          <w:tab w:val="left" w:pos="0"/>
          <w:tab w:val="clear" w:pos="720"/>
        </w:tabs>
        <w:ind w:left="0" w:firstLine="0"/>
        <w:jc w:val="both"/>
        <w:rPr>
          <w:rFonts w:ascii="Calibri" w:hAnsi="Calibri" w:cs="Calibri"/>
          <w:bCs/>
        </w:rPr>
      </w:pPr>
      <w:r>
        <w:rPr>
          <w:rFonts w:ascii="Calibri" w:hAnsi="Calibri" w:cs="Calibri"/>
          <w:bCs/>
        </w:rPr>
        <w:t>McHugh CA, Guttman M. RAP-MS: A method to identify proteins that interact directly with a specific RNA molecule in cells. Methods Mol Biol. 2018;1649:473-488.</w:t>
      </w:r>
    </w:p>
    <w:p w14:paraId="6598AEF2">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Lewandowski JP, </w:t>
      </w:r>
      <w:r>
        <w:rPr>
          <w:rFonts w:ascii="Calibri" w:hAnsi="Calibri" w:cs="Calibri"/>
          <w:bCs/>
          <w:i/>
          <w:iCs/>
        </w:rPr>
        <w:t>et al.</w:t>
      </w:r>
      <w:r>
        <w:rPr>
          <w:rFonts w:ascii="Calibri" w:hAnsi="Calibri" w:cs="Calibri"/>
          <w:bCs/>
        </w:rPr>
        <w:t xml:space="preserve"> The Tug1 lncRNA locus is essential for male fertility. Genome Biol. 2020;21(1):237.</w:t>
      </w:r>
    </w:p>
    <w:p w14:paraId="2D7C564D">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Wang S, </w:t>
      </w:r>
      <w:r>
        <w:rPr>
          <w:rFonts w:ascii="Calibri" w:hAnsi="Calibri" w:cs="Calibri"/>
          <w:bCs/>
          <w:i/>
          <w:iCs/>
        </w:rPr>
        <w:t>et al.</w:t>
      </w:r>
      <w:r>
        <w:rPr>
          <w:rFonts w:ascii="Calibri" w:hAnsi="Calibri" w:cs="Calibri"/>
          <w:bCs/>
        </w:rPr>
        <w:t xml:space="preserve"> LncRNA Tug1 maintains blood-testis barrier integrity by modulating ccl2 expression in high-fat diet mice. Cell Mol Life Sci. 2022;79(2):114.</w:t>
      </w:r>
    </w:p>
    <w:p w14:paraId="1607A064">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Li Y, </w:t>
      </w:r>
      <w:r>
        <w:rPr>
          <w:rFonts w:ascii="Calibri" w:hAnsi="Calibri" w:cs="Calibri"/>
          <w:bCs/>
          <w:i/>
          <w:iCs/>
        </w:rPr>
        <w:t>et al.</w:t>
      </w:r>
      <w:r>
        <w:rPr>
          <w:rFonts w:ascii="Calibri" w:hAnsi="Calibri" w:cs="Calibri"/>
          <w:bCs/>
        </w:rPr>
        <w:t xml:space="preserve"> The landscape of RNA binding proteins in mammalian spermatogenesis. Science. 2024;386(6720). https://doi.org/10.1126/science.adj8172</w:t>
      </w:r>
    </w:p>
    <w:p w14:paraId="2E7D5E77">
      <w:pPr>
        <w:numPr>
          <w:ilvl w:val="0"/>
          <w:numId w:val="1"/>
        </w:numPr>
        <w:tabs>
          <w:tab w:val="left" w:pos="0"/>
          <w:tab w:val="clear" w:pos="720"/>
        </w:tabs>
        <w:ind w:left="0" w:firstLine="0"/>
        <w:jc w:val="both"/>
        <w:rPr>
          <w:rFonts w:ascii="Calibri" w:hAnsi="Calibri" w:cs="Calibri"/>
          <w:bCs/>
        </w:rPr>
      </w:pPr>
      <w:r>
        <w:rPr>
          <w:rFonts w:ascii="Calibri" w:hAnsi="Calibri" w:cs="Calibri"/>
          <w:bCs/>
        </w:rPr>
        <w:t>Xu Q, et al. Enhanced Crosslinking Immunoprecipitation (eCLIP) Method for Efficient Identification of Protein-bound RNA in Mouse Testis. J Vis Exp. 2019;(147):59681. https://doi.org/10.3791/59681</w:t>
      </w:r>
    </w:p>
    <w:p w14:paraId="5F3F4D43">
      <w:pPr>
        <w:numPr>
          <w:ilvl w:val="0"/>
          <w:numId w:val="1"/>
        </w:numPr>
        <w:tabs>
          <w:tab w:val="left" w:pos="0"/>
          <w:tab w:val="clear" w:pos="720"/>
        </w:tabs>
        <w:ind w:left="0" w:firstLine="0"/>
        <w:jc w:val="both"/>
        <w:rPr>
          <w:rFonts w:ascii="Calibri" w:hAnsi="Calibri" w:cs="Calibri"/>
          <w:bCs/>
        </w:rPr>
      </w:pPr>
      <w:r>
        <w:rPr>
          <w:rFonts w:ascii="Calibri" w:hAnsi="Calibri" w:cs="Calibri"/>
          <w:bCs/>
        </w:rPr>
        <w:t>Raj A, Van Den Bogaard P, Rifkin SA, Van Oudenaarden A, Tyagi S. Imaging individual mRNA molecules using multiple singly labeled probes. Nat Methods. 2008;5(10):877-879.</w:t>
      </w:r>
    </w:p>
    <w:p w14:paraId="1A83F0D0">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Urdaneta EC, </w:t>
      </w:r>
      <w:r>
        <w:rPr>
          <w:rFonts w:ascii="Calibri" w:hAnsi="Calibri" w:cs="Calibri"/>
          <w:bCs/>
          <w:i/>
          <w:iCs/>
        </w:rPr>
        <w:t>et al.</w:t>
      </w:r>
      <w:r>
        <w:rPr>
          <w:rFonts w:ascii="Calibri" w:hAnsi="Calibri" w:cs="Calibri"/>
          <w:bCs/>
        </w:rPr>
        <w:t xml:space="preserve"> Purification of cross-linked RNA-protein complexes by phenol-toluol extraction. Nat Commun. 2019;10(1):990.</w:t>
      </w:r>
    </w:p>
    <w:p w14:paraId="52BA1D80">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Van Nostrand EL, </w:t>
      </w:r>
      <w:r>
        <w:rPr>
          <w:rFonts w:ascii="Calibri" w:hAnsi="Calibri" w:cs="Calibri"/>
          <w:bCs/>
          <w:i/>
          <w:iCs/>
        </w:rPr>
        <w:t>et al.</w:t>
      </w:r>
      <w:r>
        <w:rPr>
          <w:rFonts w:ascii="Calibri" w:hAnsi="Calibri" w:cs="Calibri"/>
          <w:bCs/>
        </w:rPr>
        <w:t xml:space="preserve"> Robust transcriptome-wide discovery of RNA-binding protein binding sites with enhanced CLIP (eCLIP). Nat Methods. 2016;13(6):508-514.</w:t>
      </w:r>
    </w:p>
    <w:p w14:paraId="490A8B58">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Van Nostrand EL, </w:t>
      </w:r>
      <w:r>
        <w:rPr>
          <w:rFonts w:ascii="Calibri" w:hAnsi="Calibri" w:cs="Calibri"/>
          <w:bCs/>
          <w:i/>
          <w:iCs/>
        </w:rPr>
        <w:t>et al.</w:t>
      </w:r>
      <w:r>
        <w:rPr>
          <w:rFonts w:ascii="Calibri" w:hAnsi="Calibri" w:cs="Calibri"/>
          <w:bCs/>
        </w:rPr>
        <w:t xml:space="preserve"> A large-scale binding and functional map of human RNA-binding proteins. Nature. 2020;583(7818):711-719.</w:t>
      </w:r>
    </w:p>
    <w:p w14:paraId="349092A0">
      <w:pPr>
        <w:numPr>
          <w:ilvl w:val="0"/>
          <w:numId w:val="1"/>
        </w:numPr>
        <w:tabs>
          <w:tab w:val="left" w:pos="0"/>
          <w:tab w:val="clear" w:pos="720"/>
        </w:tabs>
        <w:ind w:left="0" w:firstLine="0"/>
        <w:jc w:val="both"/>
        <w:rPr>
          <w:rFonts w:ascii="Calibri" w:hAnsi="Calibri" w:cs="Calibri"/>
          <w:bCs/>
        </w:rPr>
      </w:pPr>
      <w:r>
        <w:rPr>
          <w:rFonts w:ascii="Calibri" w:hAnsi="Calibri" w:cs="Calibri"/>
          <w:bCs/>
        </w:rPr>
        <w:t>Dun MD, Aitken RJ, Nixon B. The role of molecular chaperones in spermatogenesis and the post-testicular maturation of mammalian spermatozoa. Hum Reprod Update. 2012;18(4):420-435.</w:t>
      </w:r>
    </w:p>
    <w:p w14:paraId="2955CDEE">
      <w:pPr>
        <w:numPr>
          <w:ilvl w:val="0"/>
          <w:numId w:val="1"/>
        </w:numPr>
        <w:tabs>
          <w:tab w:val="left" w:pos="0"/>
          <w:tab w:val="clear" w:pos="720"/>
        </w:tabs>
        <w:ind w:left="0" w:firstLine="0"/>
        <w:jc w:val="both"/>
        <w:rPr>
          <w:rFonts w:ascii="Calibri" w:hAnsi="Calibri" w:cs="Calibri"/>
          <w:bCs/>
        </w:rPr>
      </w:pPr>
      <w:r>
        <w:rPr>
          <w:rFonts w:ascii="Calibri" w:hAnsi="Calibri" w:cs="Calibri"/>
          <w:bCs/>
        </w:rPr>
        <w:t>Urdaneta EC, Beckmann BM. Fast and unbiased purification of RNA-protein complexes after UV cross-linking. Methods. 2020;178:72-82.</w:t>
      </w:r>
    </w:p>
    <w:p w14:paraId="5BC9FA14">
      <w:pPr>
        <w:numPr>
          <w:ilvl w:val="0"/>
          <w:numId w:val="1"/>
        </w:numPr>
        <w:tabs>
          <w:tab w:val="left" w:pos="0"/>
          <w:tab w:val="clear" w:pos="720"/>
        </w:tabs>
        <w:ind w:left="0" w:firstLine="0"/>
        <w:jc w:val="both"/>
        <w:rPr>
          <w:rFonts w:ascii="Calibri" w:hAnsi="Calibri" w:cs="Calibri"/>
          <w:bCs/>
        </w:rPr>
      </w:pPr>
      <w:r>
        <w:rPr>
          <w:rFonts w:ascii="Calibri" w:hAnsi="Calibri" w:cs="Calibri"/>
          <w:bCs/>
        </w:rPr>
        <w:t>Greenberg JR. Ultraviolet light-induced crosslinking of mRNA to proteins. Nucleic Acids Res. 1979;6(2):715-732.</w:t>
      </w:r>
    </w:p>
    <w:p w14:paraId="6E8BAA34">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Rinn JL, </w:t>
      </w:r>
      <w:r>
        <w:rPr>
          <w:rFonts w:ascii="Calibri" w:hAnsi="Calibri" w:cs="Calibri"/>
          <w:bCs/>
          <w:i/>
          <w:iCs/>
        </w:rPr>
        <w:t>et al.</w:t>
      </w:r>
      <w:r>
        <w:rPr>
          <w:rFonts w:ascii="Calibri" w:hAnsi="Calibri" w:cs="Calibri"/>
          <w:bCs/>
        </w:rPr>
        <w:t xml:space="preserve"> Functional demarcation of active and silent chromatin domains in human HOX loci by noncoding RNAs. Cell. 2007;129(7):1311-1323.</w:t>
      </w:r>
    </w:p>
    <w:p w14:paraId="7F0D7E07">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Clemson CM, </w:t>
      </w:r>
      <w:r>
        <w:rPr>
          <w:rFonts w:ascii="Calibri" w:hAnsi="Calibri" w:cs="Calibri"/>
          <w:bCs/>
          <w:i/>
          <w:iCs/>
        </w:rPr>
        <w:t>et al.</w:t>
      </w:r>
      <w:r>
        <w:rPr>
          <w:rFonts w:ascii="Calibri" w:hAnsi="Calibri" w:cs="Calibri"/>
          <w:bCs/>
        </w:rPr>
        <w:t xml:space="preserve"> An architectural role for a nuclear noncoding RNA: NEAT1 RNA is essential for the structure of paraspeckles. Mol Cell. 2009;33(6):717-726.</w:t>
      </w:r>
    </w:p>
    <w:p w14:paraId="43A8DD89">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Chen H, </w:t>
      </w:r>
      <w:r>
        <w:rPr>
          <w:rFonts w:ascii="Calibri" w:hAnsi="Calibri" w:cs="Calibri"/>
          <w:bCs/>
          <w:i/>
          <w:iCs/>
        </w:rPr>
        <w:t>et al.</w:t>
      </w:r>
      <w:r>
        <w:rPr>
          <w:rFonts w:ascii="Calibri" w:hAnsi="Calibri" w:cs="Calibri"/>
          <w:bCs/>
        </w:rPr>
        <w:t xml:space="preserve"> Dissecting mammalian spermatogenesis using spatial transcriptomics. Cell Rep. 2021;37(5):109915.</w:t>
      </w:r>
    </w:p>
    <w:p w14:paraId="4047A883">
      <w:pPr>
        <w:numPr>
          <w:ilvl w:val="0"/>
          <w:numId w:val="1"/>
        </w:numPr>
        <w:tabs>
          <w:tab w:val="left" w:pos="0"/>
          <w:tab w:val="clear" w:pos="720"/>
        </w:tabs>
        <w:ind w:left="0" w:firstLine="0"/>
        <w:jc w:val="both"/>
        <w:rPr>
          <w:rFonts w:ascii="Calibri" w:hAnsi="Calibri" w:cs="Calibri"/>
          <w:bCs/>
        </w:rPr>
      </w:pPr>
      <w:r>
        <w:rPr>
          <w:rFonts w:ascii="Calibri" w:hAnsi="Calibri" w:cs="Calibri"/>
          <w:bCs/>
        </w:rPr>
        <w:t xml:space="preserve">Hafner M, </w:t>
      </w:r>
      <w:r>
        <w:rPr>
          <w:rFonts w:ascii="Calibri" w:hAnsi="Calibri" w:cs="Calibri"/>
          <w:bCs/>
          <w:i/>
          <w:iCs/>
        </w:rPr>
        <w:t>et al.</w:t>
      </w:r>
      <w:r>
        <w:rPr>
          <w:rFonts w:ascii="Calibri" w:hAnsi="Calibri" w:cs="Calibri"/>
          <w:bCs/>
        </w:rPr>
        <w:t xml:space="preserve"> CLIP and complementary methods. Nat Rev Methods Primers. 2021;1(1):20.</w:t>
      </w:r>
    </w:p>
    <w:p w14:paraId="0A2D2281">
      <w:pPr>
        <w:numPr>
          <w:ilvl w:val="0"/>
          <w:numId w:val="1"/>
        </w:numPr>
        <w:tabs>
          <w:tab w:val="left" w:pos="0"/>
          <w:tab w:val="clear" w:pos="720"/>
        </w:tabs>
        <w:ind w:left="0" w:firstLine="0"/>
        <w:jc w:val="both"/>
        <w:rPr>
          <w:rFonts w:ascii="Calibri" w:hAnsi="Calibri" w:cs="Calibri"/>
          <w:bCs/>
        </w:rPr>
      </w:pPr>
      <w:r>
        <w:rPr>
          <w:rFonts w:ascii="Calibri" w:hAnsi="Calibri" w:cs="Calibri"/>
          <w:bCs/>
        </w:rPr>
        <w:t>Ramanathan M, Porter DF, Khavari PA. Methods to study RNA-protein interactions. Nat Methods. 2019;16(3):225-234.</w:t>
      </w:r>
    </w:p>
    <w:sectPr>
      <w:headerReference r:id="rId5" w:type="first"/>
      <w:headerReference r:id="rId3" w:type="default"/>
      <w:headerReference r:id="rId4" w:type="even"/>
      <w:footerReference r:id="rId6"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BoldM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A03A6">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74888">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B1EF8">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0F5B">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70353D"/>
    <w:multiLevelType w:val="multilevel"/>
    <w:tmpl w:val="4870353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M5YWM4YTcwNDYzODU4NWQxZTRiZGUxZTFlY2ZjYTAifQ=="/>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evwttpqf2pxners08xxtvtzwfp2tvtft5v&quot;&gt;方法学参考文献_副本 (2026-05-25T190901)&lt;record-ids&gt;&lt;item&gt;8&lt;/item&gt;&lt;item&gt;10&lt;/item&gt;&lt;item&gt;12&lt;/item&gt;&lt;item&gt;19&lt;/item&gt;&lt;item&gt;21&lt;/item&gt;&lt;item&gt;25&lt;/item&gt;&lt;item&gt;30&lt;/item&gt;&lt;item&gt;33&lt;/item&gt;&lt;item&gt;34&lt;/item&gt;&lt;item&gt;35&lt;/item&gt;&lt;item&gt;36&lt;/item&gt;&lt;item&gt;39&lt;/item&gt;&lt;item&gt;40&lt;/item&gt;&lt;/record-ids&gt;&lt;/item&gt;&lt;/Libraries&gt;"/>
  </w:docVars>
  <w:rsids>
    <w:rsidRoot w:val="000061BA"/>
    <w:rsid w:val="0000350D"/>
    <w:rsid w:val="000061BA"/>
    <w:rsid w:val="000067BC"/>
    <w:rsid w:val="00007484"/>
    <w:rsid w:val="0000765D"/>
    <w:rsid w:val="00013E53"/>
    <w:rsid w:val="00014ED4"/>
    <w:rsid w:val="0001551D"/>
    <w:rsid w:val="000169E4"/>
    <w:rsid w:val="0002106D"/>
    <w:rsid w:val="000256AD"/>
    <w:rsid w:val="000316B9"/>
    <w:rsid w:val="00032F28"/>
    <w:rsid w:val="0003402B"/>
    <w:rsid w:val="000344D7"/>
    <w:rsid w:val="0004403E"/>
    <w:rsid w:val="0005047C"/>
    <w:rsid w:val="00050652"/>
    <w:rsid w:val="000509FC"/>
    <w:rsid w:val="00050BF3"/>
    <w:rsid w:val="00050D9B"/>
    <w:rsid w:val="0005259D"/>
    <w:rsid w:val="00052914"/>
    <w:rsid w:val="00053026"/>
    <w:rsid w:val="0005388B"/>
    <w:rsid w:val="00053C32"/>
    <w:rsid w:val="000551B1"/>
    <w:rsid w:val="00055296"/>
    <w:rsid w:val="0005629D"/>
    <w:rsid w:val="00057DC6"/>
    <w:rsid w:val="0006113B"/>
    <w:rsid w:val="000633AF"/>
    <w:rsid w:val="00065496"/>
    <w:rsid w:val="000656FB"/>
    <w:rsid w:val="000704FD"/>
    <w:rsid w:val="000722FB"/>
    <w:rsid w:val="00074BE5"/>
    <w:rsid w:val="00075C65"/>
    <w:rsid w:val="00075DED"/>
    <w:rsid w:val="00084310"/>
    <w:rsid w:val="0008589A"/>
    <w:rsid w:val="00085F5E"/>
    <w:rsid w:val="00096966"/>
    <w:rsid w:val="000979EB"/>
    <w:rsid w:val="000A4901"/>
    <w:rsid w:val="000A4C19"/>
    <w:rsid w:val="000A647D"/>
    <w:rsid w:val="000A65B0"/>
    <w:rsid w:val="000B0AE6"/>
    <w:rsid w:val="000C16A2"/>
    <w:rsid w:val="000C5B7D"/>
    <w:rsid w:val="000C7A36"/>
    <w:rsid w:val="000D34D8"/>
    <w:rsid w:val="000D6250"/>
    <w:rsid w:val="000D6FF0"/>
    <w:rsid w:val="000E13AC"/>
    <w:rsid w:val="000E241C"/>
    <w:rsid w:val="000E5066"/>
    <w:rsid w:val="000E518F"/>
    <w:rsid w:val="000E5C49"/>
    <w:rsid w:val="000E6A81"/>
    <w:rsid w:val="000F0F26"/>
    <w:rsid w:val="000F0F72"/>
    <w:rsid w:val="000F2A12"/>
    <w:rsid w:val="000F3196"/>
    <w:rsid w:val="000F393C"/>
    <w:rsid w:val="000F4DBD"/>
    <w:rsid w:val="000F5664"/>
    <w:rsid w:val="000F6146"/>
    <w:rsid w:val="0010032E"/>
    <w:rsid w:val="0010546E"/>
    <w:rsid w:val="00106559"/>
    <w:rsid w:val="001074BE"/>
    <w:rsid w:val="00112B35"/>
    <w:rsid w:val="00117595"/>
    <w:rsid w:val="00124D96"/>
    <w:rsid w:val="0012751B"/>
    <w:rsid w:val="0013073B"/>
    <w:rsid w:val="00131F42"/>
    <w:rsid w:val="00135D06"/>
    <w:rsid w:val="0013639D"/>
    <w:rsid w:val="00141FFD"/>
    <w:rsid w:val="00143927"/>
    <w:rsid w:val="00143F0E"/>
    <w:rsid w:val="0014410F"/>
    <w:rsid w:val="00152EA4"/>
    <w:rsid w:val="001536E0"/>
    <w:rsid w:val="00153C8D"/>
    <w:rsid w:val="001540EC"/>
    <w:rsid w:val="00155AA2"/>
    <w:rsid w:val="001562C9"/>
    <w:rsid w:val="00164A4F"/>
    <w:rsid w:val="0017135D"/>
    <w:rsid w:val="00172254"/>
    <w:rsid w:val="001735D2"/>
    <w:rsid w:val="001761A2"/>
    <w:rsid w:val="001811FA"/>
    <w:rsid w:val="00183C84"/>
    <w:rsid w:val="0018518E"/>
    <w:rsid w:val="00186D2C"/>
    <w:rsid w:val="00191358"/>
    <w:rsid w:val="00193905"/>
    <w:rsid w:val="00194B02"/>
    <w:rsid w:val="00194E97"/>
    <w:rsid w:val="00195939"/>
    <w:rsid w:val="001959BB"/>
    <w:rsid w:val="001A1C95"/>
    <w:rsid w:val="001A1D20"/>
    <w:rsid w:val="001A1DD6"/>
    <w:rsid w:val="001A30D1"/>
    <w:rsid w:val="001A3860"/>
    <w:rsid w:val="001A4D4C"/>
    <w:rsid w:val="001B2138"/>
    <w:rsid w:val="001B2EC1"/>
    <w:rsid w:val="001C1F06"/>
    <w:rsid w:val="001C32F0"/>
    <w:rsid w:val="001C38FC"/>
    <w:rsid w:val="001C60BB"/>
    <w:rsid w:val="001C76D8"/>
    <w:rsid w:val="001C7D1C"/>
    <w:rsid w:val="001C7DEA"/>
    <w:rsid w:val="001C7E7B"/>
    <w:rsid w:val="001D068B"/>
    <w:rsid w:val="001D1C60"/>
    <w:rsid w:val="001D3B18"/>
    <w:rsid w:val="001E0C69"/>
    <w:rsid w:val="001F18BF"/>
    <w:rsid w:val="001F1C5D"/>
    <w:rsid w:val="001F2A82"/>
    <w:rsid w:val="001F5483"/>
    <w:rsid w:val="001F5579"/>
    <w:rsid w:val="001F65FA"/>
    <w:rsid w:val="00210183"/>
    <w:rsid w:val="00214F67"/>
    <w:rsid w:val="00223872"/>
    <w:rsid w:val="00223D23"/>
    <w:rsid w:val="0022547C"/>
    <w:rsid w:val="00226B09"/>
    <w:rsid w:val="00230104"/>
    <w:rsid w:val="00231497"/>
    <w:rsid w:val="00240564"/>
    <w:rsid w:val="00241380"/>
    <w:rsid w:val="00241BBC"/>
    <w:rsid w:val="00242E59"/>
    <w:rsid w:val="00243A3B"/>
    <w:rsid w:val="00243B7C"/>
    <w:rsid w:val="00243BFA"/>
    <w:rsid w:val="00244AA0"/>
    <w:rsid w:val="00245972"/>
    <w:rsid w:val="00246FEC"/>
    <w:rsid w:val="00253671"/>
    <w:rsid w:val="00256AA1"/>
    <w:rsid w:val="0025753F"/>
    <w:rsid w:val="002605BF"/>
    <w:rsid w:val="00261426"/>
    <w:rsid w:val="00262FAC"/>
    <w:rsid w:val="00267106"/>
    <w:rsid w:val="00267B8D"/>
    <w:rsid w:val="00270244"/>
    <w:rsid w:val="00271C3C"/>
    <w:rsid w:val="00274D0E"/>
    <w:rsid w:val="00277A21"/>
    <w:rsid w:val="002811E1"/>
    <w:rsid w:val="0028210C"/>
    <w:rsid w:val="0028273A"/>
    <w:rsid w:val="00285A24"/>
    <w:rsid w:val="00294611"/>
    <w:rsid w:val="002948D5"/>
    <w:rsid w:val="00294A36"/>
    <w:rsid w:val="002973EA"/>
    <w:rsid w:val="002A0FB0"/>
    <w:rsid w:val="002A1567"/>
    <w:rsid w:val="002A1B5E"/>
    <w:rsid w:val="002B0652"/>
    <w:rsid w:val="002B1960"/>
    <w:rsid w:val="002B6249"/>
    <w:rsid w:val="002C3994"/>
    <w:rsid w:val="002C3A86"/>
    <w:rsid w:val="002C5C5C"/>
    <w:rsid w:val="002C6003"/>
    <w:rsid w:val="002C7A22"/>
    <w:rsid w:val="002D271B"/>
    <w:rsid w:val="002D5945"/>
    <w:rsid w:val="002D681C"/>
    <w:rsid w:val="002D6D7C"/>
    <w:rsid w:val="002D75FB"/>
    <w:rsid w:val="002E0CF8"/>
    <w:rsid w:val="002E2434"/>
    <w:rsid w:val="002E3559"/>
    <w:rsid w:val="002E3F19"/>
    <w:rsid w:val="002E5E21"/>
    <w:rsid w:val="002F0AA2"/>
    <w:rsid w:val="002F1AA6"/>
    <w:rsid w:val="002F2804"/>
    <w:rsid w:val="002F529D"/>
    <w:rsid w:val="003028D6"/>
    <w:rsid w:val="00305B80"/>
    <w:rsid w:val="00312E87"/>
    <w:rsid w:val="00313A23"/>
    <w:rsid w:val="00325021"/>
    <w:rsid w:val="00326338"/>
    <w:rsid w:val="00326768"/>
    <w:rsid w:val="003276FB"/>
    <w:rsid w:val="00331D9E"/>
    <w:rsid w:val="00331E7C"/>
    <w:rsid w:val="0033227E"/>
    <w:rsid w:val="003365B4"/>
    <w:rsid w:val="00336FFC"/>
    <w:rsid w:val="003409F3"/>
    <w:rsid w:val="00341996"/>
    <w:rsid w:val="00341DC9"/>
    <w:rsid w:val="00344679"/>
    <w:rsid w:val="0034732F"/>
    <w:rsid w:val="0035047D"/>
    <w:rsid w:val="00351E7D"/>
    <w:rsid w:val="003525A4"/>
    <w:rsid w:val="00354592"/>
    <w:rsid w:val="00355885"/>
    <w:rsid w:val="00357797"/>
    <w:rsid w:val="003579FE"/>
    <w:rsid w:val="0036270F"/>
    <w:rsid w:val="003632A6"/>
    <w:rsid w:val="003643F2"/>
    <w:rsid w:val="00370478"/>
    <w:rsid w:val="00371AEF"/>
    <w:rsid w:val="00372627"/>
    <w:rsid w:val="003744AD"/>
    <w:rsid w:val="0037517A"/>
    <w:rsid w:val="00376E1E"/>
    <w:rsid w:val="0037717F"/>
    <w:rsid w:val="00380A7B"/>
    <w:rsid w:val="00380ED0"/>
    <w:rsid w:val="00381338"/>
    <w:rsid w:val="00381CEA"/>
    <w:rsid w:val="00381EFB"/>
    <w:rsid w:val="00385CF3"/>
    <w:rsid w:val="00386A6E"/>
    <w:rsid w:val="00387139"/>
    <w:rsid w:val="00387CAD"/>
    <w:rsid w:val="00387E0C"/>
    <w:rsid w:val="003912DC"/>
    <w:rsid w:val="00394356"/>
    <w:rsid w:val="003958AC"/>
    <w:rsid w:val="00396DB9"/>
    <w:rsid w:val="00397870"/>
    <w:rsid w:val="003A05AB"/>
    <w:rsid w:val="003A081C"/>
    <w:rsid w:val="003A33D2"/>
    <w:rsid w:val="003A4C86"/>
    <w:rsid w:val="003A7693"/>
    <w:rsid w:val="003B3306"/>
    <w:rsid w:val="003B34A6"/>
    <w:rsid w:val="003B5492"/>
    <w:rsid w:val="003B54AB"/>
    <w:rsid w:val="003B7590"/>
    <w:rsid w:val="003C1011"/>
    <w:rsid w:val="003C2EF9"/>
    <w:rsid w:val="003C6B41"/>
    <w:rsid w:val="003D09B8"/>
    <w:rsid w:val="003D0CFD"/>
    <w:rsid w:val="003D3F7A"/>
    <w:rsid w:val="003E08FD"/>
    <w:rsid w:val="003E0D9C"/>
    <w:rsid w:val="003E356F"/>
    <w:rsid w:val="003E4F66"/>
    <w:rsid w:val="003E6D03"/>
    <w:rsid w:val="003E70CB"/>
    <w:rsid w:val="003F052C"/>
    <w:rsid w:val="003F069E"/>
    <w:rsid w:val="003F0F7F"/>
    <w:rsid w:val="003F48C5"/>
    <w:rsid w:val="003F73DD"/>
    <w:rsid w:val="003F7F4B"/>
    <w:rsid w:val="00402855"/>
    <w:rsid w:val="00405A7B"/>
    <w:rsid w:val="00406437"/>
    <w:rsid w:val="00406E75"/>
    <w:rsid w:val="00417793"/>
    <w:rsid w:val="00422D9E"/>
    <w:rsid w:val="004252B3"/>
    <w:rsid w:val="004360FC"/>
    <w:rsid w:val="00440A0A"/>
    <w:rsid w:val="00442FC8"/>
    <w:rsid w:val="00443A80"/>
    <w:rsid w:val="004555AD"/>
    <w:rsid w:val="004601AD"/>
    <w:rsid w:val="004611B7"/>
    <w:rsid w:val="00461636"/>
    <w:rsid w:val="00461F38"/>
    <w:rsid w:val="00463948"/>
    <w:rsid w:val="004640B4"/>
    <w:rsid w:val="004644AE"/>
    <w:rsid w:val="0046523C"/>
    <w:rsid w:val="00470884"/>
    <w:rsid w:val="00472887"/>
    <w:rsid w:val="004800BA"/>
    <w:rsid w:val="004810BF"/>
    <w:rsid w:val="00481475"/>
    <w:rsid w:val="00482622"/>
    <w:rsid w:val="00484E1D"/>
    <w:rsid w:val="00485617"/>
    <w:rsid w:val="00486AF5"/>
    <w:rsid w:val="004879C4"/>
    <w:rsid w:val="00487C23"/>
    <w:rsid w:val="00495BE1"/>
    <w:rsid w:val="00496A84"/>
    <w:rsid w:val="004A32D2"/>
    <w:rsid w:val="004A4724"/>
    <w:rsid w:val="004A7816"/>
    <w:rsid w:val="004B060F"/>
    <w:rsid w:val="004B109F"/>
    <w:rsid w:val="004B4935"/>
    <w:rsid w:val="004B6C75"/>
    <w:rsid w:val="004C179C"/>
    <w:rsid w:val="004C4F73"/>
    <w:rsid w:val="004C6BDE"/>
    <w:rsid w:val="004C6F98"/>
    <w:rsid w:val="004C7AB0"/>
    <w:rsid w:val="004D047B"/>
    <w:rsid w:val="004D080B"/>
    <w:rsid w:val="004D1269"/>
    <w:rsid w:val="004D1911"/>
    <w:rsid w:val="004D2DD0"/>
    <w:rsid w:val="004D37AC"/>
    <w:rsid w:val="004E16F2"/>
    <w:rsid w:val="004E4DD0"/>
    <w:rsid w:val="004E51E5"/>
    <w:rsid w:val="004F04BA"/>
    <w:rsid w:val="004F0C22"/>
    <w:rsid w:val="004F0EAE"/>
    <w:rsid w:val="004F2FE8"/>
    <w:rsid w:val="004F3720"/>
    <w:rsid w:val="004F651C"/>
    <w:rsid w:val="004F7026"/>
    <w:rsid w:val="004F7A8F"/>
    <w:rsid w:val="004F7C7B"/>
    <w:rsid w:val="0050114C"/>
    <w:rsid w:val="00501238"/>
    <w:rsid w:val="005052BA"/>
    <w:rsid w:val="00505864"/>
    <w:rsid w:val="00511BE0"/>
    <w:rsid w:val="00513101"/>
    <w:rsid w:val="00520EAD"/>
    <w:rsid w:val="0052481A"/>
    <w:rsid w:val="00527709"/>
    <w:rsid w:val="005278CD"/>
    <w:rsid w:val="00527C8F"/>
    <w:rsid w:val="00530992"/>
    <w:rsid w:val="00531D9D"/>
    <w:rsid w:val="00532E2D"/>
    <w:rsid w:val="005360A5"/>
    <w:rsid w:val="00540A48"/>
    <w:rsid w:val="0054148C"/>
    <w:rsid w:val="00542FB7"/>
    <w:rsid w:val="00543196"/>
    <w:rsid w:val="00546B25"/>
    <w:rsid w:val="00546FAE"/>
    <w:rsid w:val="005470C4"/>
    <w:rsid w:val="005478D6"/>
    <w:rsid w:val="00552050"/>
    <w:rsid w:val="005528D7"/>
    <w:rsid w:val="00552930"/>
    <w:rsid w:val="00553102"/>
    <w:rsid w:val="0055578B"/>
    <w:rsid w:val="00556913"/>
    <w:rsid w:val="005569EF"/>
    <w:rsid w:val="00556EBC"/>
    <w:rsid w:val="00557117"/>
    <w:rsid w:val="005573D8"/>
    <w:rsid w:val="005600C1"/>
    <w:rsid w:val="005624E8"/>
    <w:rsid w:val="0056775E"/>
    <w:rsid w:val="00567DA4"/>
    <w:rsid w:val="00570065"/>
    <w:rsid w:val="00570DE2"/>
    <w:rsid w:val="005717F2"/>
    <w:rsid w:val="00571BCA"/>
    <w:rsid w:val="0057505F"/>
    <w:rsid w:val="0058637A"/>
    <w:rsid w:val="005930CC"/>
    <w:rsid w:val="005942A1"/>
    <w:rsid w:val="005966BA"/>
    <w:rsid w:val="00597309"/>
    <w:rsid w:val="005A0945"/>
    <w:rsid w:val="005A411E"/>
    <w:rsid w:val="005A6784"/>
    <w:rsid w:val="005B0371"/>
    <w:rsid w:val="005B3FB3"/>
    <w:rsid w:val="005B4DA7"/>
    <w:rsid w:val="005B627B"/>
    <w:rsid w:val="005B75E8"/>
    <w:rsid w:val="005C05EE"/>
    <w:rsid w:val="005C7DBB"/>
    <w:rsid w:val="005D0EC8"/>
    <w:rsid w:val="005D0F5F"/>
    <w:rsid w:val="005D6C64"/>
    <w:rsid w:val="005E05AD"/>
    <w:rsid w:val="005E0D86"/>
    <w:rsid w:val="005E2CCE"/>
    <w:rsid w:val="005F5EC0"/>
    <w:rsid w:val="006012E8"/>
    <w:rsid w:val="006064EB"/>
    <w:rsid w:val="0061310B"/>
    <w:rsid w:val="00615B32"/>
    <w:rsid w:val="006176A8"/>
    <w:rsid w:val="0062139B"/>
    <w:rsid w:val="00624DE7"/>
    <w:rsid w:val="00632BD3"/>
    <w:rsid w:val="00634A19"/>
    <w:rsid w:val="006353F4"/>
    <w:rsid w:val="006375B8"/>
    <w:rsid w:val="006379A9"/>
    <w:rsid w:val="006404B8"/>
    <w:rsid w:val="006427BC"/>
    <w:rsid w:val="006476FC"/>
    <w:rsid w:val="00647AB5"/>
    <w:rsid w:val="0065277E"/>
    <w:rsid w:val="006541C1"/>
    <w:rsid w:val="006554ED"/>
    <w:rsid w:val="00656BCF"/>
    <w:rsid w:val="00662A9F"/>
    <w:rsid w:val="00664296"/>
    <w:rsid w:val="006656EF"/>
    <w:rsid w:val="006662FE"/>
    <w:rsid w:val="006668A2"/>
    <w:rsid w:val="00671D1C"/>
    <w:rsid w:val="0067257D"/>
    <w:rsid w:val="00675671"/>
    <w:rsid w:val="0067686E"/>
    <w:rsid w:val="00680A2F"/>
    <w:rsid w:val="00681E37"/>
    <w:rsid w:val="00683F07"/>
    <w:rsid w:val="006877E1"/>
    <w:rsid w:val="006903E1"/>
    <w:rsid w:val="006908A5"/>
    <w:rsid w:val="00691090"/>
    <w:rsid w:val="006932D9"/>
    <w:rsid w:val="006978CB"/>
    <w:rsid w:val="006A1559"/>
    <w:rsid w:val="006A1714"/>
    <w:rsid w:val="006A27DE"/>
    <w:rsid w:val="006A4398"/>
    <w:rsid w:val="006A47E1"/>
    <w:rsid w:val="006B175C"/>
    <w:rsid w:val="006B2369"/>
    <w:rsid w:val="006B66BD"/>
    <w:rsid w:val="006B70A6"/>
    <w:rsid w:val="006C5F00"/>
    <w:rsid w:val="006C7FB0"/>
    <w:rsid w:val="006D0240"/>
    <w:rsid w:val="006D4A51"/>
    <w:rsid w:val="006D63E5"/>
    <w:rsid w:val="006D6690"/>
    <w:rsid w:val="006D72AE"/>
    <w:rsid w:val="006E0044"/>
    <w:rsid w:val="006E3095"/>
    <w:rsid w:val="006E40A0"/>
    <w:rsid w:val="006E579B"/>
    <w:rsid w:val="006E713B"/>
    <w:rsid w:val="006F0CB5"/>
    <w:rsid w:val="006F11EF"/>
    <w:rsid w:val="006F69DF"/>
    <w:rsid w:val="006F6FFF"/>
    <w:rsid w:val="00700874"/>
    <w:rsid w:val="00702854"/>
    <w:rsid w:val="00703268"/>
    <w:rsid w:val="0070555A"/>
    <w:rsid w:val="0071002D"/>
    <w:rsid w:val="007111A1"/>
    <w:rsid w:val="00713B77"/>
    <w:rsid w:val="00715285"/>
    <w:rsid w:val="00716847"/>
    <w:rsid w:val="0071689D"/>
    <w:rsid w:val="00716B23"/>
    <w:rsid w:val="007222A2"/>
    <w:rsid w:val="007227C8"/>
    <w:rsid w:val="00724A6F"/>
    <w:rsid w:val="00725312"/>
    <w:rsid w:val="007270ED"/>
    <w:rsid w:val="00727AD8"/>
    <w:rsid w:val="007328E2"/>
    <w:rsid w:val="0073347C"/>
    <w:rsid w:val="00736778"/>
    <w:rsid w:val="007422DC"/>
    <w:rsid w:val="00745C51"/>
    <w:rsid w:val="00746738"/>
    <w:rsid w:val="0074753E"/>
    <w:rsid w:val="00753F37"/>
    <w:rsid w:val="00760770"/>
    <w:rsid w:val="00760EDC"/>
    <w:rsid w:val="00763932"/>
    <w:rsid w:val="007664B5"/>
    <w:rsid w:val="007669A2"/>
    <w:rsid w:val="007706D5"/>
    <w:rsid w:val="00775126"/>
    <w:rsid w:val="00780779"/>
    <w:rsid w:val="007811FC"/>
    <w:rsid w:val="0078361C"/>
    <w:rsid w:val="0078585C"/>
    <w:rsid w:val="007900FE"/>
    <w:rsid w:val="007903ED"/>
    <w:rsid w:val="007911FE"/>
    <w:rsid w:val="00791C89"/>
    <w:rsid w:val="00795B31"/>
    <w:rsid w:val="007A0133"/>
    <w:rsid w:val="007A6FC4"/>
    <w:rsid w:val="007A7A39"/>
    <w:rsid w:val="007A7B84"/>
    <w:rsid w:val="007B03F8"/>
    <w:rsid w:val="007B6755"/>
    <w:rsid w:val="007B7FD9"/>
    <w:rsid w:val="007C1C01"/>
    <w:rsid w:val="007C2A9F"/>
    <w:rsid w:val="007D0B38"/>
    <w:rsid w:val="007D1639"/>
    <w:rsid w:val="007D1F9A"/>
    <w:rsid w:val="007D3AF2"/>
    <w:rsid w:val="007D482A"/>
    <w:rsid w:val="007D6227"/>
    <w:rsid w:val="007D6A3A"/>
    <w:rsid w:val="007D7B8B"/>
    <w:rsid w:val="007E09A1"/>
    <w:rsid w:val="007E1AF2"/>
    <w:rsid w:val="007E2AC6"/>
    <w:rsid w:val="007E2BC6"/>
    <w:rsid w:val="007E3808"/>
    <w:rsid w:val="007E45B7"/>
    <w:rsid w:val="007E6ED9"/>
    <w:rsid w:val="007F21A7"/>
    <w:rsid w:val="007F31ED"/>
    <w:rsid w:val="007F40BF"/>
    <w:rsid w:val="007F472A"/>
    <w:rsid w:val="007F6137"/>
    <w:rsid w:val="008002CD"/>
    <w:rsid w:val="00803A86"/>
    <w:rsid w:val="008123C5"/>
    <w:rsid w:val="00812787"/>
    <w:rsid w:val="0081312B"/>
    <w:rsid w:val="008132AE"/>
    <w:rsid w:val="00817681"/>
    <w:rsid w:val="00821A00"/>
    <w:rsid w:val="008221B7"/>
    <w:rsid w:val="00822AD3"/>
    <w:rsid w:val="008248CB"/>
    <w:rsid w:val="00827297"/>
    <w:rsid w:val="00831664"/>
    <w:rsid w:val="008317DF"/>
    <w:rsid w:val="0083248D"/>
    <w:rsid w:val="0083358D"/>
    <w:rsid w:val="008337A8"/>
    <w:rsid w:val="00833F19"/>
    <w:rsid w:val="008347AD"/>
    <w:rsid w:val="00846D92"/>
    <w:rsid w:val="00851408"/>
    <w:rsid w:val="008528F4"/>
    <w:rsid w:val="00854965"/>
    <w:rsid w:val="00864553"/>
    <w:rsid w:val="008738B9"/>
    <w:rsid w:val="00876E57"/>
    <w:rsid w:val="00881224"/>
    <w:rsid w:val="00881408"/>
    <w:rsid w:val="008865FF"/>
    <w:rsid w:val="00886B06"/>
    <w:rsid w:val="00893178"/>
    <w:rsid w:val="00897C49"/>
    <w:rsid w:val="008A36B6"/>
    <w:rsid w:val="008A4D53"/>
    <w:rsid w:val="008B0E20"/>
    <w:rsid w:val="008B1C8C"/>
    <w:rsid w:val="008B2CD5"/>
    <w:rsid w:val="008B2F06"/>
    <w:rsid w:val="008B3BC5"/>
    <w:rsid w:val="008B6348"/>
    <w:rsid w:val="008B6DAA"/>
    <w:rsid w:val="008C50E7"/>
    <w:rsid w:val="008D56E4"/>
    <w:rsid w:val="008D5A96"/>
    <w:rsid w:val="008E220B"/>
    <w:rsid w:val="008E2384"/>
    <w:rsid w:val="008E3229"/>
    <w:rsid w:val="008E67FB"/>
    <w:rsid w:val="008E7B31"/>
    <w:rsid w:val="008F0370"/>
    <w:rsid w:val="008F465F"/>
    <w:rsid w:val="008F49B0"/>
    <w:rsid w:val="008F69D4"/>
    <w:rsid w:val="008F712C"/>
    <w:rsid w:val="008F7CF1"/>
    <w:rsid w:val="00900137"/>
    <w:rsid w:val="00903CD0"/>
    <w:rsid w:val="0090400C"/>
    <w:rsid w:val="00905FF2"/>
    <w:rsid w:val="009074F9"/>
    <w:rsid w:val="00911A85"/>
    <w:rsid w:val="0091276C"/>
    <w:rsid w:val="009127B2"/>
    <w:rsid w:val="00913D80"/>
    <w:rsid w:val="00914173"/>
    <w:rsid w:val="00914F4F"/>
    <w:rsid w:val="009177C0"/>
    <w:rsid w:val="00920C5F"/>
    <w:rsid w:val="009226E5"/>
    <w:rsid w:val="0092296D"/>
    <w:rsid w:val="00922CD2"/>
    <w:rsid w:val="0092518E"/>
    <w:rsid w:val="00925B56"/>
    <w:rsid w:val="00926566"/>
    <w:rsid w:val="009305AA"/>
    <w:rsid w:val="0093163E"/>
    <w:rsid w:val="00932169"/>
    <w:rsid w:val="0093234D"/>
    <w:rsid w:val="00932E7B"/>
    <w:rsid w:val="00936D8E"/>
    <w:rsid w:val="009375D9"/>
    <w:rsid w:val="009416F4"/>
    <w:rsid w:val="009424A4"/>
    <w:rsid w:val="009468FB"/>
    <w:rsid w:val="009503E9"/>
    <w:rsid w:val="00950C0E"/>
    <w:rsid w:val="009531F2"/>
    <w:rsid w:val="00955E60"/>
    <w:rsid w:val="009572D1"/>
    <w:rsid w:val="0096056B"/>
    <w:rsid w:val="00963662"/>
    <w:rsid w:val="009647F4"/>
    <w:rsid w:val="00975E2F"/>
    <w:rsid w:val="009862CA"/>
    <w:rsid w:val="00997783"/>
    <w:rsid w:val="009A011F"/>
    <w:rsid w:val="009A2BCB"/>
    <w:rsid w:val="009A6FF8"/>
    <w:rsid w:val="009B0289"/>
    <w:rsid w:val="009B1671"/>
    <w:rsid w:val="009B232E"/>
    <w:rsid w:val="009B47D7"/>
    <w:rsid w:val="009B7CA0"/>
    <w:rsid w:val="009C095B"/>
    <w:rsid w:val="009C382C"/>
    <w:rsid w:val="009C5B06"/>
    <w:rsid w:val="009C6057"/>
    <w:rsid w:val="009C619A"/>
    <w:rsid w:val="009C6E03"/>
    <w:rsid w:val="009D01DA"/>
    <w:rsid w:val="009D1507"/>
    <w:rsid w:val="009D2F53"/>
    <w:rsid w:val="009D2F59"/>
    <w:rsid w:val="009D3ED8"/>
    <w:rsid w:val="009D6592"/>
    <w:rsid w:val="009E210D"/>
    <w:rsid w:val="009E4251"/>
    <w:rsid w:val="009E4D29"/>
    <w:rsid w:val="009F03D7"/>
    <w:rsid w:val="009F34D8"/>
    <w:rsid w:val="009F58A2"/>
    <w:rsid w:val="00A0731F"/>
    <w:rsid w:val="00A07415"/>
    <w:rsid w:val="00A10B57"/>
    <w:rsid w:val="00A1159F"/>
    <w:rsid w:val="00A131E9"/>
    <w:rsid w:val="00A15D3B"/>
    <w:rsid w:val="00A16CA4"/>
    <w:rsid w:val="00A22533"/>
    <w:rsid w:val="00A2290A"/>
    <w:rsid w:val="00A23ADC"/>
    <w:rsid w:val="00A274E5"/>
    <w:rsid w:val="00A30E5A"/>
    <w:rsid w:val="00A30F70"/>
    <w:rsid w:val="00A3224C"/>
    <w:rsid w:val="00A46C73"/>
    <w:rsid w:val="00A479C7"/>
    <w:rsid w:val="00A51968"/>
    <w:rsid w:val="00A52C9B"/>
    <w:rsid w:val="00A52FC9"/>
    <w:rsid w:val="00A53A7F"/>
    <w:rsid w:val="00A5460D"/>
    <w:rsid w:val="00A560EF"/>
    <w:rsid w:val="00A602AB"/>
    <w:rsid w:val="00A61C7E"/>
    <w:rsid w:val="00A63A11"/>
    <w:rsid w:val="00A66781"/>
    <w:rsid w:val="00A76F5B"/>
    <w:rsid w:val="00A80730"/>
    <w:rsid w:val="00A82458"/>
    <w:rsid w:val="00A84A60"/>
    <w:rsid w:val="00A85809"/>
    <w:rsid w:val="00A90C2D"/>
    <w:rsid w:val="00A91D4C"/>
    <w:rsid w:val="00A925CF"/>
    <w:rsid w:val="00A92F8A"/>
    <w:rsid w:val="00A93466"/>
    <w:rsid w:val="00A93CB5"/>
    <w:rsid w:val="00A93FDB"/>
    <w:rsid w:val="00A9591F"/>
    <w:rsid w:val="00A95B5A"/>
    <w:rsid w:val="00AA08E3"/>
    <w:rsid w:val="00AA0C99"/>
    <w:rsid w:val="00AA1F75"/>
    <w:rsid w:val="00AA323D"/>
    <w:rsid w:val="00AA5154"/>
    <w:rsid w:val="00AA7AFF"/>
    <w:rsid w:val="00AB0DAD"/>
    <w:rsid w:val="00AB0FD3"/>
    <w:rsid w:val="00AB2334"/>
    <w:rsid w:val="00AB2AE6"/>
    <w:rsid w:val="00AB376C"/>
    <w:rsid w:val="00AB414E"/>
    <w:rsid w:val="00AB58DB"/>
    <w:rsid w:val="00AB68DA"/>
    <w:rsid w:val="00AB6D49"/>
    <w:rsid w:val="00AC21CD"/>
    <w:rsid w:val="00AC3FF5"/>
    <w:rsid w:val="00AC4F2B"/>
    <w:rsid w:val="00AD1245"/>
    <w:rsid w:val="00AD4497"/>
    <w:rsid w:val="00AD4AC2"/>
    <w:rsid w:val="00AD5894"/>
    <w:rsid w:val="00AD62BC"/>
    <w:rsid w:val="00AE0E56"/>
    <w:rsid w:val="00AE4318"/>
    <w:rsid w:val="00AE4BD4"/>
    <w:rsid w:val="00AE5945"/>
    <w:rsid w:val="00AF111A"/>
    <w:rsid w:val="00AF2603"/>
    <w:rsid w:val="00AF322C"/>
    <w:rsid w:val="00AF3665"/>
    <w:rsid w:val="00B002BC"/>
    <w:rsid w:val="00B02D43"/>
    <w:rsid w:val="00B061A4"/>
    <w:rsid w:val="00B070D8"/>
    <w:rsid w:val="00B11D9B"/>
    <w:rsid w:val="00B124D4"/>
    <w:rsid w:val="00B13260"/>
    <w:rsid w:val="00B1354B"/>
    <w:rsid w:val="00B14776"/>
    <w:rsid w:val="00B16425"/>
    <w:rsid w:val="00B21C50"/>
    <w:rsid w:val="00B23B38"/>
    <w:rsid w:val="00B24572"/>
    <w:rsid w:val="00B25820"/>
    <w:rsid w:val="00B26726"/>
    <w:rsid w:val="00B313CA"/>
    <w:rsid w:val="00B4154E"/>
    <w:rsid w:val="00B422BB"/>
    <w:rsid w:val="00B444FA"/>
    <w:rsid w:val="00B4453D"/>
    <w:rsid w:val="00B4613F"/>
    <w:rsid w:val="00B46759"/>
    <w:rsid w:val="00B51EA9"/>
    <w:rsid w:val="00B56759"/>
    <w:rsid w:val="00B60180"/>
    <w:rsid w:val="00B610C3"/>
    <w:rsid w:val="00B66396"/>
    <w:rsid w:val="00B667F0"/>
    <w:rsid w:val="00B70755"/>
    <w:rsid w:val="00B7356B"/>
    <w:rsid w:val="00B737B4"/>
    <w:rsid w:val="00B7734D"/>
    <w:rsid w:val="00B77F14"/>
    <w:rsid w:val="00B804F7"/>
    <w:rsid w:val="00B83C46"/>
    <w:rsid w:val="00B92DE8"/>
    <w:rsid w:val="00B95A4E"/>
    <w:rsid w:val="00B97583"/>
    <w:rsid w:val="00BA1F0E"/>
    <w:rsid w:val="00BA643B"/>
    <w:rsid w:val="00BB07AF"/>
    <w:rsid w:val="00BB08C1"/>
    <w:rsid w:val="00BB2759"/>
    <w:rsid w:val="00BB7631"/>
    <w:rsid w:val="00BC0496"/>
    <w:rsid w:val="00BC0C9B"/>
    <w:rsid w:val="00BC2FD4"/>
    <w:rsid w:val="00BC41DB"/>
    <w:rsid w:val="00BD3D5B"/>
    <w:rsid w:val="00BE0768"/>
    <w:rsid w:val="00BE0ECD"/>
    <w:rsid w:val="00BE20B2"/>
    <w:rsid w:val="00BE55B0"/>
    <w:rsid w:val="00BE6534"/>
    <w:rsid w:val="00BF4182"/>
    <w:rsid w:val="00BF6FCA"/>
    <w:rsid w:val="00C00393"/>
    <w:rsid w:val="00C01750"/>
    <w:rsid w:val="00C05849"/>
    <w:rsid w:val="00C0724D"/>
    <w:rsid w:val="00C10872"/>
    <w:rsid w:val="00C11C51"/>
    <w:rsid w:val="00C143BD"/>
    <w:rsid w:val="00C15618"/>
    <w:rsid w:val="00C177BB"/>
    <w:rsid w:val="00C201E5"/>
    <w:rsid w:val="00C21607"/>
    <w:rsid w:val="00C24545"/>
    <w:rsid w:val="00C25399"/>
    <w:rsid w:val="00C307CA"/>
    <w:rsid w:val="00C33DAA"/>
    <w:rsid w:val="00C376C7"/>
    <w:rsid w:val="00C37785"/>
    <w:rsid w:val="00C40FD7"/>
    <w:rsid w:val="00C42DE2"/>
    <w:rsid w:val="00C45A04"/>
    <w:rsid w:val="00C4663B"/>
    <w:rsid w:val="00C52256"/>
    <w:rsid w:val="00C53717"/>
    <w:rsid w:val="00C54472"/>
    <w:rsid w:val="00C54C85"/>
    <w:rsid w:val="00C61944"/>
    <w:rsid w:val="00C66B9B"/>
    <w:rsid w:val="00C67534"/>
    <w:rsid w:val="00C67C2E"/>
    <w:rsid w:val="00C70601"/>
    <w:rsid w:val="00C71DF0"/>
    <w:rsid w:val="00C73B9F"/>
    <w:rsid w:val="00C7673C"/>
    <w:rsid w:val="00C84E2F"/>
    <w:rsid w:val="00C85ABF"/>
    <w:rsid w:val="00C85C0F"/>
    <w:rsid w:val="00C91901"/>
    <w:rsid w:val="00C93539"/>
    <w:rsid w:val="00C9440F"/>
    <w:rsid w:val="00C95F36"/>
    <w:rsid w:val="00C96A25"/>
    <w:rsid w:val="00C97425"/>
    <w:rsid w:val="00CA0EA5"/>
    <w:rsid w:val="00CA12B9"/>
    <w:rsid w:val="00CA3916"/>
    <w:rsid w:val="00CA5847"/>
    <w:rsid w:val="00CA5A58"/>
    <w:rsid w:val="00CA6C3D"/>
    <w:rsid w:val="00CA7AF6"/>
    <w:rsid w:val="00CB2630"/>
    <w:rsid w:val="00CB2BEA"/>
    <w:rsid w:val="00CC12EE"/>
    <w:rsid w:val="00CC2146"/>
    <w:rsid w:val="00CC32C3"/>
    <w:rsid w:val="00CC583E"/>
    <w:rsid w:val="00CD0E03"/>
    <w:rsid w:val="00CD4531"/>
    <w:rsid w:val="00CD54B5"/>
    <w:rsid w:val="00CE00A5"/>
    <w:rsid w:val="00CE01C4"/>
    <w:rsid w:val="00CE24FB"/>
    <w:rsid w:val="00CE41A3"/>
    <w:rsid w:val="00CE41C9"/>
    <w:rsid w:val="00CE6F51"/>
    <w:rsid w:val="00CF0728"/>
    <w:rsid w:val="00CF0BD6"/>
    <w:rsid w:val="00CF2F19"/>
    <w:rsid w:val="00CF3CC0"/>
    <w:rsid w:val="00CF4ED1"/>
    <w:rsid w:val="00CF7460"/>
    <w:rsid w:val="00D010EE"/>
    <w:rsid w:val="00D05F11"/>
    <w:rsid w:val="00D06DDB"/>
    <w:rsid w:val="00D12CE3"/>
    <w:rsid w:val="00D13E5F"/>
    <w:rsid w:val="00D142AF"/>
    <w:rsid w:val="00D17CA7"/>
    <w:rsid w:val="00D17D85"/>
    <w:rsid w:val="00D213B2"/>
    <w:rsid w:val="00D22786"/>
    <w:rsid w:val="00D22CDE"/>
    <w:rsid w:val="00D24B7D"/>
    <w:rsid w:val="00D278CD"/>
    <w:rsid w:val="00D30031"/>
    <w:rsid w:val="00D31D90"/>
    <w:rsid w:val="00D33650"/>
    <w:rsid w:val="00D368AC"/>
    <w:rsid w:val="00D40D4C"/>
    <w:rsid w:val="00D41D0C"/>
    <w:rsid w:val="00D45C08"/>
    <w:rsid w:val="00D47CF6"/>
    <w:rsid w:val="00D547AC"/>
    <w:rsid w:val="00D547E8"/>
    <w:rsid w:val="00D55BD6"/>
    <w:rsid w:val="00D567C3"/>
    <w:rsid w:val="00D618E0"/>
    <w:rsid w:val="00D6777C"/>
    <w:rsid w:val="00D70865"/>
    <w:rsid w:val="00D70FCD"/>
    <w:rsid w:val="00D72042"/>
    <w:rsid w:val="00D72AFD"/>
    <w:rsid w:val="00D80B5A"/>
    <w:rsid w:val="00D81B6F"/>
    <w:rsid w:val="00D865E8"/>
    <w:rsid w:val="00D870B0"/>
    <w:rsid w:val="00D90D9E"/>
    <w:rsid w:val="00D91F63"/>
    <w:rsid w:val="00D9209A"/>
    <w:rsid w:val="00D925E9"/>
    <w:rsid w:val="00D93B6D"/>
    <w:rsid w:val="00D94E41"/>
    <w:rsid w:val="00D95313"/>
    <w:rsid w:val="00D96FBA"/>
    <w:rsid w:val="00DA081F"/>
    <w:rsid w:val="00DA184E"/>
    <w:rsid w:val="00DA1AB5"/>
    <w:rsid w:val="00DA1BF9"/>
    <w:rsid w:val="00DA2C84"/>
    <w:rsid w:val="00DA500E"/>
    <w:rsid w:val="00DA5ED8"/>
    <w:rsid w:val="00DA63EC"/>
    <w:rsid w:val="00DA65FD"/>
    <w:rsid w:val="00DA71AE"/>
    <w:rsid w:val="00DB1CDC"/>
    <w:rsid w:val="00DB75E8"/>
    <w:rsid w:val="00DC06AF"/>
    <w:rsid w:val="00DC1536"/>
    <w:rsid w:val="00DD58F1"/>
    <w:rsid w:val="00DE09BA"/>
    <w:rsid w:val="00DE1C0E"/>
    <w:rsid w:val="00DE6C7D"/>
    <w:rsid w:val="00DF1AED"/>
    <w:rsid w:val="00DF20CE"/>
    <w:rsid w:val="00DF424C"/>
    <w:rsid w:val="00DF4865"/>
    <w:rsid w:val="00DF589F"/>
    <w:rsid w:val="00E03BD9"/>
    <w:rsid w:val="00E105F5"/>
    <w:rsid w:val="00E12566"/>
    <w:rsid w:val="00E1278B"/>
    <w:rsid w:val="00E13C94"/>
    <w:rsid w:val="00E1469A"/>
    <w:rsid w:val="00E14F36"/>
    <w:rsid w:val="00E16B6E"/>
    <w:rsid w:val="00E17613"/>
    <w:rsid w:val="00E2241F"/>
    <w:rsid w:val="00E27115"/>
    <w:rsid w:val="00E27E13"/>
    <w:rsid w:val="00E27FF6"/>
    <w:rsid w:val="00E309C9"/>
    <w:rsid w:val="00E31A76"/>
    <w:rsid w:val="00E35EB6"/>
    <w:rsid w:val="00E37AD8"/>
    <w:rsid w:val="00E37FF6"/>
    <w:rsid w:val="00E40ABC"/>
    <w:rsid w:val="00E452DF"/>
    <w:rsid w:val="00E4667D"/>
    <w:rsid w:val="00E46925"/>
    <w:rsid w:val="00E47B1B"/>
    <w:rsid w:val="00E5099A"/>
    <w:rsid w:val="00E53C46"/>
    <w:rsid w:val="00E540C7"/>
    <w:rsid w:val="00E55ADE"/>
    <w:rsid w:val="00E61C99"/>
    <w:rsid w:val="00E62137"/>
    <w:rsid w:val="00E6238B"/>
    <w:rsid w:val="00E64586"/>
    <w:rsid w:val="00E7014E"/>
    <w:rsid w:val="00E71994"/>
    <w:rsid w:val="00E73DEE"/>
    <w:rsid w:val="00E74D63"/>
    <w:rsid w:val="00E77040"/>
    <w:rsid w:val="00E8496F"/>
    <w:rsid w:val="00E86197"/>
    <w:rsid w:val="00E87524"/>
    <w:rsid w:val="00E95E02"/>
    <w:rsid w:val="00E96498"/>
    <w:rsid w:val="00E9708C"/>
    <w:rsid w:val="00EA1401"/>
    <w:rsid w:val="00EA1D9B"/>
    <w:rsid w:val="00EA23E0"/>
    <w:rsid w:val="00EA4BE3"/>
    <w:rsid w:val="00EA4C89"/>
    <w:rsid w:val="00EA5322"/>
    <w:rsid w:val="00EB519F"/>
    <w:rsid w:val="00EC0256"/>
    <w:rsid w:val="00EC291D"/>
    <w:rsid w:val="00EC66F5"/>
    <w:rsid w:val="00EC6C43"/>
    <w:rsid w:val="00EC7965"/>
    <w:rsid w:val="00ED0BDE"/>
    <w:rsid w:val="00ED2D98"/>
    <w:rsid w:val="00ED3083"/>
    <w:rsid w:val="00ED3DCC"/>
    <w:rsid w:val="00EE3A34"/>
    <w:rsid w:val="00EE44E0"/>
    <w:rsid w:val="00EE7160"/>
    <w:rsid w:val="00EF0722"/>
    <w:rsid w:val="00EF6582"/>
    <w:rsid w:val="00F00EAF"/>
    <w:rsid w:val="00F025AD"/>
    <w:rsid w:val="00F06C90"/>
    <w:rsid w:val="00F07092"/>
    <w:rsid w:val="00F07830"/>
    <w:rsid w:val="00F11573"/>
    <w:rsid w:val="00F126E9"/>
    <w:rsid w:val="00F127E1"/>
    <w:rsid w:val="00F14C07"/>
    <w:rsid w:val="00F15D27"/>
    <w:rsid w:val="00F15FED"/>
    <w:rsid w:val="00F16B9F"/>
    <w:rsid w:val="00F16BFF"/>
    <w:rsid w:val="00F20BD8"/>
    <w:rsid w:val="00F21A44"/>
    <w:rsid w:val="00F23E4C"/>
    <w:rsid w:val="00F2639C"/>
    <w:rsid w:val="00F26C81"/>
    <w:rsid w:val="00F27F81"/>
    <w:rsid w:val="00F307C1"/>
    <w:rsid w:val="00F369A5"/>
    <w:rsid w:val="00F4648C"/>
    <w:rsid w:val="00F53E33"/>
    <w:rsid w:val="00F545E5"/>
    <w:rsid w:val="00F57C62"/>
    <w:rsid w:val="00F639C5"/>
    <w:rsid w:val="00F64235"/>
    <w:rsid w:val="00F64523"/>
    <w:rsid w:val="00F655A6"/>
    <w:rsid w:val="00F743EC"/>
    <w:rsid w:val="00F75E7C"/>
    <w:rsid w:val="00F773A2"/>
    <w:rsid w:val="00F81FA7"/>
    <w:rsid w:val="00F8248B"/>
    <w:rsid w:val="00F84432"/>
    <w:rsid w:val="00F85CD6"/>
    <w:rsid w:val="00F91294"/>
    <w:rsid w:val="00F94269"/>
    <w:rsid w:val="00FA01EB"/>
    <w:rsid w:val="00FB004F"/>
    <w:rsid w:val="00FB1303"/>
    <w:rsid w:val="00FB405F"/>
    <w:rsid w:val="00FB5B23"/>
    <w:rsid w:val="00FB6BBC"/>
    <w:rsid w:val="00FB7B77"/>
    <w:rsid w:val="00FC4BFB"/>
    <w:rsid w:val="00FC59E2"/>
    <w:rsid w:val="00FD1A90"/>
    <w:rsid w:val="00FD1B3E"/>
    <w:rsid w:val="00FD1D92"/>
    <w:rsid w:val="00FD5A6E"/>
    <w:rsid w:val="00FE32B4"/>
    <w:rsid w:val="00FE335A"/>
    <w:rsid w:val="00FE6E88"/>
    <w:rsid w:val="00FE700B"/>
    <w:rsid w:val="00FF2666"/>
    <w:rsid w:val="00FF39A6"/>
    <w:rsid w:val="00FF429C"/>
    <w:rsid w:val="00FF47A2"/>
    <w:rsid w:val="00FF5073"/>
    <w:rsid w:val="00FF614F"/>
    <w:rsid w:val="015754F6"/>
    <w:rsid w:val="02F23728"/>
    <w:rsid w:val="03305FFE"/>
    <w:rsid w:val="03CF75C5"/>
    <w:rsid w:val="03FB485E"/>
    <w:rsid w:val="04A171B4"/>
    <w:rsid w:val="054D72C0"/>
    <w:rsid w:val="06DF0467"/>
    <w:rsid w:val="0753050D"/>
    <w:rsid w:val="078D7EC3"/>
    <w:rsid w:val="07AC6E88"/>
    <w:rsid w:val="07C82D45"/>
    <w:rsid w:val="08031F33"/>
    <w:rsid w:val="084F7EAE"/>
    <w:rsid w:val="08EC29C7"/>
    <w:rsid w:val="092931E1"/>
    <w:rsid w:val="09ED7E61"/>
    <w:rsid w:val="09F935EE"/>
    <w:rsid w:val="0B306B90"/>
    <w:rsid w:val="0B5C5BE2"/>
    <w:rsid w:val="0B7A250D"/>
    <w:rsid w:val="0BF202F5"/>
    <w:rsid w:val="0C3721AC"/>
    <w:rsid w:val="0CA535B9"/>
    <w:rsid w:val="0E0A5DCA"/>
    <w:rsid w:val="0EC862E1"/>
    <w:rsid w:val="0ED822D0"/>
    <w:rsid w:val="0F386966"/>
    <w:rsid w:val="0F873108"/>
    <w:rsid w:val="0FC71A98"/>
    <w:rsid w:val="1064780B"/>
    <w:rsid w:val="10C61D50"/>
    <w:rsid w:val="10DC1574"/>
    <w:rsid w:val="11651569"/>
    <w:rsid w:val="12C81DAF"/>
    <w:rsid w:val="130B7EEE"/>
    <w:rsid w:val="137B5074"/>
    <w:rsid w:val="14BE16BC"/>
    <w:rsid w:val="15604521"/>
    <w:rsid w:val="157E0E4B"/>
    <w:rsid w:val="158D4021"/>
    <w:rsid w:val="15EA028F"/>
    <w:rsid w:val="162E0AC3"/>
    <w:rsid w:val="165C118C"/>
    <w:rsid w:val="16F07B27"/>
    <w:rsid w:val="171B2DF6"/>
    <w:rsid w:val="17375756"/>
    <w:rsid w:val="174D4F79"/>
    <w:rsid w:val="19C71013"/>
    <w:rsid w:val="1A646862"/>
    <w:rsid w:val="1A7D3DC7"/>
    <w:rsid w:val="1AA475A6"/>
    <w:rsid w:val="1AB5530F"/>
    <w:rsid w:val="1B122762"/>
    <w:rsid w:val="1B1F6C2C"/>
    <w:rsid w:val="1C163B8C"/>
    <w:rsid w:val="1C1D316C"/>
    <w:rsid w:val="1C2D6D28"/>
    <w:rsid w:val="1C5A616E"/>
    <w:rsid w:val="1CF00880"/>
    <w:rsid w:val="1D6D3BD2"/>
    <w:rsid w:val="1E9516DF"/>
    <w:rsid w:val="1EAC6A29"/>
    <w:rsid w:val="1F0028D1"/>
    <w:rsid w:val="1F2B6513"/>
    <w:rsid w:val="1F6966C8"/>
    <w:rsid w:val="1F890B18"/>
    <w:rsid w:val="1FFF643B"/>
    <w:rsid w:val="202C7E22"/>
    <w:rsid w:val="20905EF7"/>
    <w:rsid w:val="214B077B"/>
    <w:rsid w:val="237044C9"/>
    <w:rsid w:val="23957A8C"/>
    <w:rsid w:val="24B6415E"/>
    <w:rsid w:val="253B4663"/>
    <w:rsid w:val="25F27417"/>
    <w:rsid w:val="263E08AF"/>
    <w:rsid w:val="265359DC"/>
    <w:rsid w:val="26B36FBD"/>
    <w:rsid w:val="26E63E5F"/>
    <w:rsid w:val="27624129"/>
    <w:rsid w:val="27F136FF"/>
    <w:rsid w:val="28B210E0"/>
    <w:rsid w:val="28C606E7"/>
    <w:rsid w:val="2A247DBB"/>
    <w:rsid w:val="2A9E191C"/>
    <w:rsid w:val="2AEF3F25"/>
    <w:rsid w:val="2B717030"/>
    <w:rsid w:val="2BAA560E"/>
    <w:rsid w:val="2BC96E6C"/>
    <w:rsid w:val="2D281971"/>
    <w:rsid w:val="2E224612"/>
    <w:rsid w:val="2E8157DC"/>
    <w:rsid w:val="2EAB0AAB"/>
    <w:rsid w:val="302C1778"/>
    <w:rsid w:val="30EB33E1"/>
    <w:rsid w:val="31061FC9"/>
    <w:rsid w:val="31062672"/>
    <w:rsid w:val="3272660B"/>
    <w:rsid w:val="3287538B"/>
    <w:rsid w:val="32894C60"/>
    <w:rsid w:val="33DE0FDB"/>
    <w:rsid w:val="33E84891"/>
    <w:rsid w:val="34DA5C46"/>
    <w:rsid w:val="353F1F4D"/>
    <w:rsid w:val="366C63F8"/>
    <w:rsid w:val="374C2700"/>
    <w:rsid w:val="37A367C3"/>
    <w:rsid w:val="38206066"/>
    <w:rsid w:val="382D2531"/>
    <w:rsid w:val="382D42DF"/>
    <w:rsid w:val="386677F1"/>
    <w:rsid w:val="38C70290"/>
    <w:rsid w:val="38DD5D05"/>
    <w:rsid w:val="39671A73"/>
    <w:rsid w:val="39B8407C"/>
    <w:rsid w:val="39D864CC"/>
    <w:rsid w:val="3A176FF5"/>
    <w:rsid w:val="3A7E0E22"/>
    <w:rsid w:val="3CBC20D5"/>
    <w:rsid w:val="3D5567B2"/>
    <w:rsid w:val="3D7D7AB7"/>
    <w:rsid w:val="3D8D76BC"/>
    <w:rsid w:val="3DC24E7A"/>
    <w:rsid w:val="3DF633C5"/>
    <w:rsid w:val="3E734A16"/>
    <w:rsid w:val="3E8804C1"/>
    <w:rsid w:val="3F80563C"/>
    <w:rsid w:val="3FA0183A"/>
    <w:rsid w:val="40DC68A2"/>
    <w:rsid w:val="41393CF5"/>
    <w:rsid w:val="415A0FC6"/>
    <w:rsid w:val="41720FB5"/>
    <w:rsid w:val="41886A2A"/>
    <w:rsid w:val="41A11F64"/>
    <w:rsid w:val="41F06AA9"/>
    <w:rsid w:val="4204690A"/>
    <w:rsid w:val="422C3859"/>
    <w:rsid w:val="43CA50D8"/>
    <w:rsid w:val="44692B43"/>
    <w:rsid w:val="44A678F3"/>
    <w:rsid w:val="44AE67A8"/>
    <w:rsid w:val="459C0CF6"/>
    <w:rsid w:val="45E87A97"/>
    <w:rsid w:val="47FB61A8"/>
    <w:rsid w:val="47FE7A46"/>
    <w:rsid w:val="49C66341"/>
    <w:rsid w:val="4A0263FE"/>
    <w:rsid w:val="4A8C1339"/>
    <w:rsid w:val="4A993A56"/>
    <w:rsid w:val="4ABF34BD"/>
    <w:rsid w:val="4AF60EA8"/>
    <w:rsid w:val="4C0C0983"/>
    <w:rsid w:val="4D77007F"/>
    <w:rsid w:val="4DDD2BE6"/>
    <w:rsid w:val="4DFA480C"/>
    <w:rsid w:val="4E052637"/>
    <w:rsid w:val="4E1C0C26"/>
    <w:rsid w:val="4EC015B1"/>
    <w:rsid w:val="4EDD2163"/>
    <w:rsid w:val="4F8A4962"/>
    <w:rsid w:val="4F9F1B0F"/>
    <w:rsid w:val="4FCC3F86"/>
    <w:rsid w:val="4FD86DCF"/>
    <w:rsid w:val="50C03AEB"/>
    <w:rsid w:val="50EC2B32"/>
    <w:rsid w:val="51711289"/>
    <w:rsid w:val="51917235"/>
    <w:rsid w:val="51A8549A"/>
    <w:rsid w:val="52B458D1"/>
    <w:rsid w:val="52F13BFA"/>
    <w:rsid w:val="54112259"/>
    <w:rsid w:val="549F610D"/>
    <w:rsid w:val="54E65AEA"/>
    <w:rsid w:val="55894DF3"/>
    <w:rsid w:val="55CE0A58"/>
    <w:rsid w:val="55F85AD5"/>
    <w:rsid w:val="56496330"/>
    <w:rsid w:val="566E4BFE"/>
    <w:rsid w:val="569A6B8C"/>
    <w:rsid w:val="56AD68BF"/>
    <w:rsid w:val="56B91708"/>
    <w:rsid w:val="571F7091"/>
    <w:rsid w:val="57F56770"/>
    <w:rsid w:val="583152CE"/>
    <w:rsid w:val="58580AAD"/>
    <w:rsid w:val="586C2996"/>
    <w:rsid w:val="5915074C"/>
    <w:rsid w:val="59A246D5"/>
    <w:rsid w:val="59D2663D"/>
    <w:rsid w:val="5A6F20DD"/>
    <w:rsid w:val="5A905515"/>
    <w:rsid w:val="5ABF4E13"/>
    <w:rsid w:val="5AF70A51"/>
    <w:rsid w:val="5AFE1DDF"/>
    <w:rsid w:val="5B557525"/>
    <w:rsid w:val="5DCD3CEB"/>
    <w:rsid w:val="5E4C4C10"/>
    <w:rsid w:val="5F096FA4"/>
    <w:rsid w:val="5F661D01"/>
    <w:rsid w:val="60112538"/>
    <w:rsid w:val="60673F83"/>
    <w:rsid w:val="60870181"/>
    <w:rsid w:val="615A5895"/>
    <w:rsid w:val="61A134C4"/>
    <w:rsid w:val="61B431F8"/>
    <w:rsid w:val="62726C0F"/>
    <w:rsid w:val="627604AD"/>
    <w:rsid w:val="62B66AFB"/>
    <w:rsid w:val="63133F4E"/>
    <w:rsid w:val="64520C47"/>
    <w:rsid w:val="64DE67DD"/>
    <w:rsid w:val="64E23841"/>
    <w:rsid w:val="65C77271"/>
    <w:rsid w:val="65DD6A95"/>
    <w:rsid w:val="666A0329"/>
    <w:rsid w:val="66833198"/>
    <w:rsid w:val="67041ECF"/>
    <w:rsid w:val="670A5668"/>
    <w:rsid w:val="670F0ED0"/>
    <w:rsid w:val="693B5FAC"/>
    <w:rsid w:val="69BF098B"/>
    <w:rsid w:val="6A2E5B11"/>
    <w:rsid w:val="6A687275"/>
    <w:rsid w:val="6AF02DC7"/>
    <w:rsid w:val="6AF44665"/>
    <w:rsid w:val="6B2A0087"/>
    <w:rsid w:val="6B427AC6"/>
    <w:rsid w:val="6B5B46E4"/>
    <w:rsid w:val="6B855C05"/>
    <w:rsid w:val="6BA82875"/>
    <w:rsid w:val="6C0B610A"/>
    <w:rsid w:val="6CE60925"/>
    <w:rsid w:val="6D836174"/>
    <w:rsid w:val="6D8A305E"/>
    <w:rsid w:val="6D982042"/>
    <w:rsid w:val="6DF350A8"/>
    <w:rsid w:val="6E1A1430"/>
    <w:rsid w:val="6E3D4575"/>
    <w:rsid w:val="6EA2087C"/>
    <w:rsid w:val="6F1A48B6"/>
    <w:rsid w:val="6F40431D"/>
    <w:rsid w:val="6FDC632F"/>
    <w:rsid w:val="705B0CE2"/>
    <w:rsid w:val="70C20D61"/>
    <w:rsid w:val="712C08A8"/>
    <w:rsid w:val="71685DAD"/>
    <w:rsid w:val="71AD1A11"/>
    <w:rsid w:val="72607606"/>
    <w:rsid w:val="72D1172F"/>
    <w:rsid w:val="72DC25AE"/>
    <w:rsid w:val="73A1768F"/>
    <w:rsid w:val="73ED3414"/>
    <w:rsid w:val="745B16AD"/>
    <w:rsid w:val="746A3BEA"/>
    <w:rsid w:val="748C590E"/>
    <w:rsid w:val="749D7361"/>
    <w:rsid w:val="756E14B8"/>
    <w:rsid w:val="75D7705D"/>
    <w:rsid w:val="766703E1"/>
    <w:rsid w:val="76AC04E9"/>
    <w:rsid w:val="77646F82"/>
    <w:rsid w:val="79A25BD4"/>
    <w:rsid w:val="7A2F762C"/>
    <w:rsid w:val="7A796935"/>
    <w:rsid w:val="7A7E219D"/>
    <w:rsid w:val="7ACC115A"/>
    <w:rsid w:val="7CD2057E"/>
    <w:rsid w:val="7D036989"/>
    <w:rsid w:val="7D047381"/>
    <w:rsid w:val="7E694F12"/>
    <w:rsid w:val="7F45772D"/>
    <w:rsid w:val="7FC93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104862" w:themeColor="accent1" w:themeShade="BF"/>
    </w:rPr>
  </w:style>
  <w:style w:type="paragraph" w:styleId="7">
    <w:name w:val="heading 6"/>
    <w:basedOn w:val="1"/>
    <w:next w:val="1"/>
    <w:link w:val="27"/>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6"/>
    <w:unhideWhenUsed/>
    <w:qFormat/>
    <w:uiPriority w:val="99"/>
  </w:style>
  <w:style w:type="paragraph" w:styleId="12">
    <w:name w:val="footer"/>
    <w:basedOn w:val="1"/>
    <w:link w:val="43"/>
    <w:unhideWhenUsed/>
    <w:qFormat/>
    <w:uiPriority w:val="99"/>
    <w:pPr>
      <w:tabs>
        <w:tab w:val="center" w:pos="4153"/>
        <w:tab w:val="right" w:pos="8306"/>
      </w:tabs>
      <w:snapToGrid w:val="0"/>
    </w:pPr>
    <w:rPr>
      <w:sz w:val="18"/>
      <w:szCs w:val="18"/>
    </w:rPr>
  </w:style>
  <w:style w:type="paragraph" w:styleId="13">
    <w:name w:val="Subtitle"/>
    <w:basedOn w:val="1"/>
    <w:next w:val="1"/>
    <w:link w:val="32"/>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31"/>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5">
    <w:name w:val="annotation subject"/>
    <w:basedOn w:val="11"/>
    <w:next w:val="11"/>
    <w:link w:val="47"/>
    <w:semiHidden/>
    <w:unhideWhenUsed/>
    <w:qFormat/>
    <w:uiPriority w:val="99"/>
    <w:rPr>
      <w:b/>
      <w:bCs/>
    </w:rPr>
  </w:style>
  <w:style w:type="character" w:styleId="18">
    <w:name w:val="Strong"/>
    <w:basedOn w:val="17"/>
    <w:qFormat/>
    <w:uiPriority w:val="22"/>
    <w:rPr>
      <w:b/>
      <w:bCs/>
    </w:rPr>
  </w:style>
  <w:style w:type="character" w:styleId="19">
    <w:name w:val="line number"/>
    <w:basedOn w:val="17"/>
    <w:semiHidden/>
    <w:unhideWhenUsed/>
    <w:qFormat/>
    <w:uiPriority w:val="99"/>
  </w:style>
  <w:style w:type="character" w:styleId="20">
    <w:name w:val="Hyperlink"/>
    <w:basedOn w:val="17"/>
    <w:unhideWhenUsed/>
    <w:qFormat/>
    <w:uiPriority w:val="99"/>
    <w:rPr>
      <w:color w:val="467886" w:themeColor="hyperlink"/>
      <w:u w:val="single"/>
      <w14:textFill>
        <w14:solidFill>
          <w14:schemeClr w14:val="hlink"/>
        </w14:solidFill>
      </w14:textFill>
    </w:rPr>
  </w:style>
  <w:style w:type="character" w:styleId="21">
    <w:name w:val="annotation reference"/>
    <w:basedOn w:val="17"/>
    <w:semiHidden/>
    <w:unhideWhenUsed/>
    <w:qFormat/>
    <w:uiPriority w:val="99"/>
    <w:rPr>
      <w:sz w:val="21"/>
      <w:szCs w:val="21"/>
    </w:rPr>
  </w:style>
  <w:style w:type="character" w:customStyle="1" w:styleId="22">
    <w:name w:val="Heading 1 Char"/>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3">
    <w:name w:val="Heading 2 Char"/>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4">
    <w:name w:val="Heading 3 Char"/>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5">
    <w:name w:val="Heading 4 Char"/>
    <w:basedOn w:val="17"/>
    <w:link w:val="5"/>
    <w:semiHidden/>
    <w:qFormat/>
    <w:uiPriority w:val="9"/>
    <w:rPr>
      <w:rFonts w:cstheme="majorBidi"/>
      <w:color w:val="104862" w:themeColor="accent1" w:themeShade="BF"/>
      <w:sz w:val="28"/>
      <w:szCs w:val="28"/>
    </w:rPr>
  </w:style>
  <w:style w:type="character" w:customStyle="1" w:styleId="26">
    <w:name w:val="Heading 5 Char"/>
    <w:basedOn w:val="17"/>
    <w:link w:val="6"/>
    <w:semiHidden/>
    <w:qFormat/>
    <w:uiPriority w:val="9"/>
    <w:rPr>
      <w:rFonts w:cstheme="majorBidi"/>
      <w:color w:val="104862" w:themeColor="accent1" w:themeShade="BF"/>
      <w:sz w:val="24"/>
    </w:rPr>
  </w:style>
  <w:style w:type="character" w:customStyle="1" w:styleId="27">
    <w:name w:val="Heading 6 Char"/>
    <w:basedOn w:val="17"/>
    <w:link w:val="7"/>
    <w:semiHidden/>
    <w:qFormat/>
    <w:uiPriority w:val="9"/>
    <w:rPr>
      <w:rFonts w:cstheme="majorBidi"/>
      <w:b/>
      <w:bCs/>
      <w:color w:val="104862" w:themeColor="accent1" w:themeShade="BF"/>
    </w:rPr>
  </w:style>
  <w:style w:type="character" w:customStyle="1" w:styleId="28">
    <w:name w:val="Heading 7 Char"/>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Heading 8 Char"/>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Heading 9 Char"/>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Title Char"/>
    <w:basedOn w:val="17"/>
    <w:link w:val="14"/>
    <w:qFormat/>
    <w:uiPriority w:val="10"/>
    <w:rPr>
      <w:rFonts w:asciiTheme="majorHAnsi" w:hAnsiTheme="majorHAnsi" w:eastAsiaTheme="majorEastAsia" w:cstheme="majorBidi"/>
      <w:spacing w:val="-10"/>
      <w:kern w:val="28"/>
      <w:sz w:val="56"/>
      <w:szCs w:val="56"/>
    </w:rPr>
  </w:style>
  <w:style w:type="character" w:customStyle="1" w:styleId="32">
    <w:name w:val="Subtitle Char"/>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7"/>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17"/>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Intense Quote Char"/>
    <w:basedOn w:val="17"/>
    <w:link w:val="37"/>
    <w:qFormat/>
    <w:uiPriority w:val="30"/>
    <w:rPr>
      <w:i/>
      <w:iCs/>
      <w:color w:val="104862" w:themeColor="accent1" w:themeShade="BF"/>
    </w:rPr>
  </w:style>
  <w:style w:type="character" w:customStyle="1" w:styleId="39">
    <w:name w:val="明显参考1"/>
    <w:basedOn w:val="17"/>
    <w:qFormat/>
    <w:uiPriority w:val="32"/>
    <w:rPr>
      <w:b/>
      <w:bCs/>
      <w:smallCaps/>
      <w:color w:val="104862" w:themeColor="accent1" w:themeShade="BF"/>
      <w:spacing w:val="5"/>
    </w:rPr>
  </w:style>
  <w:style w:type="paragraph" w:customStyle="1" w:styleId="40">
    <w:name w:val="EndNote Bibliography"/>
    <w:basedOn w:val="1"/>
    <w:link w:val="41"/>
    <w:qFormat/>
    <w:uiPriority w:val="0"/>
  </w:style>
  <w:style w:type="character" w:customStyle="1" w:styleId="41">
    <w:name w:val="EndNote Bibliography 字符"/>
    <w:basedOn w:val="17"/>
    <w:link w:val="40"/>
    <w:qFormat/>
    <w:uiPriority w:val="0"/>
    <w:rPr>
      <w:rFonts w:ascii="宋体" w:hAnsi="宋体" w:cs="宋体"/>
      <w:sz w:val="24"/>
      <w:szCs w:val="24"/>
    </w:rPr>
  </w:style>
  <w:style w:type="paragraph" w:customStyle="1" w:styleId="42">
    <w:name w:val="修订1"/>
    <w:hidden/>
    <w:unhideWhenUsed/>
    <w:qFormat/>
    <w:uiPriority w:val="99"/>
    <w:rPr>
      <w:rFonts w:ascii="宋体" w:hAnsi="宋体" w:eastAsia="宋体" w:cs="宋体"/>
      <w:sz w:val="24"/>
      <w:szCs w:val="24"/>
      <w:lang w:val="en-US" w:eastAsia="zh-CN" w:bidi="ar-SA"/>
    </w:rPr>
  </w:style>
  <w:style w:type="character" w:customStyle="1" w:styleId="43">
    <w:name w:val="Footer Char"/>
    <w:basedOn w:val="17"/>
    <w:link w:val="12"/>
    <w:qFormat/>
    <w:uiPriority w:val="99"/>
    <w:rPr>
      <w:rFonts w:ascii="宋体" w:hAnsi="宋体" w:cs="宋体"/>
      <w:sz w:val="18"/>
      <w:szCs w:val="18"/>
    </w:rPr>
  </w:style>
  <w:style w:type="character" w:customStyle="1" w:styleId="44">
    <w:name w:val="fontstyle01"/>
    <w:basedOn w:val="17"/>
    <w:qFormat/>
    <w:uiPriority w:val="0"/>
    <w:rPr>
      <w:rFonts w:hint="default" w:ascii="Arial-BoldMT" w:hAnsi="Arial-BoldMT"/>
      <w:b/>
      <w:bCs/>
      <w:color w:val="000000"/>
      <w:sz w:val="28"/>
      <w:szCs w:val="28"/>
    </w:rPr>
  </w:style>
  <w:style w:type="character" w:customStyle="1" w:styleId="45">
    <w:name w:val="apple-converted-space"/>
    <w:basedOn w:val="17"/>
    <w:qFormat/>
    <w:uiPriority w:val="0"/>
  </w:style>
  <w:style w:type="character" w:customStyle="1" w:styleId="46">
    <w:name w:val="Comment Text Char"/>
    <w:basedOn w:val="17"/>
    <w:link w:val="11"/>
    <w:qFormat/>
    <w:uiPriority w:val="99"/>
    <w:rPr>
      <w:rFonts w:ascii="宋体" w:hAnsi="宋体" w:cs="宋体"/>
      <w:sz w:val="24"/>
      <w:szCs w:val="24"/>
    </w:rPr>
  </w:style>
  <w:style w:type="character" w:customStyle="1" w:styleId="47">
    <w:name w:val="Comment Subject Char"/>
    <w:basedOn w:val="46"/>
    <w:link w:val="15"/>
    <w:semiHidden/>
    <w:qFormat/>
    <w:uiPriority w:val="99"/>
    <w:rPr>
      <w:rFonts w:ascii="宋体" w:hAnsi="宋体" w:cs="宋体"/>
      <w:b/>
      <w:bCs/>
      <w:sz w:val="24"/>
      <w:szCs w:val="24"/>
    </w:rPr>
  </w:style>
  <w:style w:type="paragraph" w:customStyle="1" w:styleId="48">
    <w:name w:val="EndNote Bibliography Title"/>
    <w:basedOn w:val="1"/>
    <w:link w:val="49"/>
    <w:qFormat/>
    <w:uiPriority w:val="0"/>
    <w:pPr>
      <w:jc w:val="center"/>
    </w:pPr>
  </w:style>
  <w:style w:type="character" w:customStyle="1" w:styleId="49">
    <w:name w:val="EndNote Bibliography Title 字符"/>
    <w:basedOn w:val="17"/>
    <w:link w:val="48"/>
    <w:qFormat/>
    <w:uiPriority w:val="0"/>
    <w:rPr>
      <w:rFonts w:ascii="宋体" w:hAnsi="宋体" w:cs="宋体"/>
      <w:sz w:val="24"/>
      <w:szCs w:val="24"/>
    </w:rPr>
  </w:style>
  <w:style w:type="paragraph" w:customStyle="1" w:styleId="50">
    <w:name w:val="修订2"/>
    <w:hidden/>
    <w:unhideWhenUsed/>
    <w:qFormat/>
    <w:uiPriority w:val="99"/>
    <w:rPr>
      <w:rFonts w:ascii="宋体" w:hAnsi="宋体" w:eastAsia="宋体" w:cs="宋体"/>
      <w:sz w:val="24"/>
      <w:szCs w:val="24"/>
      <w:lang w:val="en-US" w:eastAsia="zh-CN" w:bidi="ar-SA"/>
    </w:rPr>
  </w:style>
  <w:style w:type="paragraph" w:customStyle="1" w:styleId="51">
    <w:name w:val="修订3"/>
    <w:hidden/>
    <w:unhideWhenUsed/>
    <w:qFormat/>
    <w:uiPriority w:val="99"/>
    <w:rPr>
      <w:rFonts w:ascii="宋体" w:hAnsi="宋体" w:eastAsia="宋体" w:cs="宋体"/>
      <w:sz w:val="24"/>
      <w:szCs w:val="24"/>
      <w:lang w:val="en-US" w:eastAsia="zh-CN" w:bidi="ar-SA"/>
    </w:rPr>
  </w:style>
  <w:style w:type="paragraph" w:customStyle="1" w:styleId="52">
    <w:name w:val="修订4"/>
    <w:hidden/>
    <w:unhideWhenUsed/>
    <w:qFormat/>
    <w:uiPriority w:val="99"/>
    <w:rPr>
      <w:rFonts w:ascii="宋体" w:hAnsi="宋体" w:eastAsia="宋体" w:cs="宋体"/>
      <w:sz w:val="24"/>
      <w:szCs w:val="24"/>
      <w:lang w:val="en-US" w:eastAsia="zh-CN" w:bidi="ar-SA"/>
    </w:rPr>
  </w:style>
  <w:style w:type="character" w:customStyle="1" w:styleId="53">
    <w:name w:val="text-link"/>
    <w:basedOn w:val="17"/>
    <w:qFormat/>
    <w:uiPriority w:val="0"/>
  </w:style>
  <w:style w:type="paragraph" w:customStyle="1" w:styleId="54">
    <w:name w:val="修订5"/>
    <w:hidden/>
    <w:unhideWhenUsed/>
    <w:qFormat/>
    <w:uiPriority w:val="99"/>
    <w:rPr>
      <w:rFonts w:ascii="宋体" w:hAnsi="宋体" w:eastAsia="宋体" w:cs="宋体"/>
      <w:sz w:val="24"/>
      <w:szCs w:val="24"/>
      <w:lang w:val="en-US" w:eastAsia="zh-CN" w:bidi="ar-SA"/>
    </w:rPr>
  </w:style>
  <w:style w:type="paragraph" w:customStyle="1" w:styleId="55">
    <w:name w:val="markdown-p"/>
    <w:basedOn w:val="1"/>
    <w:qFormat/>
    <w:uiPriority w:val="0"/>
    <w:pPr>
      <w:spacing w:before="100" w:beforeAutospacing="1" w:after="100" w:afterAutospacing="1"/>
    </w:pPr>
  </w:style>
  <w:style w:type="paragraph" w:customStyle="1" w:styleId="56">
    <w:name w:val="修订6"/>
    <w:hidden/>
    <w:unhideWhenUsed/>
    <w:qFormat/>
    <w:uiPriority w:val="99"/>
    <w:rPr>
      <w:rFonts w:ascii="宋体" w:hAnsi="宋体" w:eastAsia="宋体" w:cs="宋体"/>
      <w:sz w:val="24"/>
      <w:szCs w:val="24"/>
      <w:lang w:val="en-US" w:eastAsia="zh-CN" w:bidi="ar-SA"/>
    </w:rPr>
  </w:style>
  <w:style w:type="character" w:customStyle="1" w:styleId="57">
    <w:name w:val="未处理的提及1"/>
    <w:basedOn w:val="17"/>
    <w:semiHidden/>
    <w:unhideWhenUsed/>
    <w:qFormat/>
    <w:uiPriority w:val="99"/>
    <w:rPr>
      <w:color w:val="605E5C"/>
      <w:shd w:val="clear" w:color="auto" w:fill="E1DFDD"/>
    </w:rPr>
  </w:style>
  <w:style w:type="character" w:customStyle="1" w:styleId="58">
    <w:name w:val="EndNote Bibliography Char"/>
    <w:basedOn w:val="17"/>
    <w:qFormat/>
    <w:uiPriority w:val="0"/>
    <w:rPr>
      <w:rFonts w:ascii="Calibri" w:hAnsi="Calibri" w:cs="Calibri"/>
      <w:sz w:val="24"/>
    </w:rPr>
  </w:style>
  <w:style w:type="paragraph" w:customStyle="1" w:styleId="59">
    <w:name w:val="修订7"/>
    <w:hidden/>
    <w:unhideWhenUsed/>
    <w:qFormat/>
    <w:uiPriority w:val="99"/>
    <w:rPr>
      <w:rFonts w:ascii="宋体" w:hAnsi="宋体" w:eastAsia="宋体" w:cs="宋体"/>
      <w:sz w:val="24"/>
      <w:szCs w:val="24"/>
      <w:lang w:val="en-US" w:eastAsia="zh-CN" w:bidi="ar-SA"/>
    </w:rPr>
  </w:style>
  <w:style w:type="character" w:customStyle="1" w:styleId="60">
    <w:name w:val="Unresolved Mention"/>
    <w:basedOn w:val="1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00776-9EE5-429F-B7CD-AF1940999AF1}">
  <ds:schemaRefs/>
</ds:datastoreItem>
</file>

<file path=docProps/app.xml><?xml version="1.0" encoding="utf-8"?>
<Properties xmlns="http://schemas.openxmlformats.org/officeDocument/2006/extended-properties" xmlns:vt="http://schemas.openxmlformats.org/officeDocument/2006/docPropsVTypes">
  <Template>Normal</Template>
  <Pages>23</Pages>
  <Words>5968</Words>
  <Characters>36697</Characters>
  <Lines>305</Lines>
  <Paragraphs>85</Paragraphs>
  <TotalTime>160</TotalTime>
  <ScaleCrop>false</ScaleCrop>
  <LinksUpToDate>false</LinksUpToDate>
  <CharactersWithSpaces>42348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2026-05-30T14:50:00Z</dcterms:created>
  <dc:creator>Allen Schroeder I</dc:creator>
  <cp:lastModifiedBy>Zvdlcss</cp:lastModifiedBy>
  <dcterms:modified xsi:type="dcterms:W3CDTF">2026-06-03T06:10:58Z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eyJoZGlkIjoiZDdjZWI0OTg2ZDBlMDExNWE1NzM5NDkyN2IzMzQzNmEiLCJ1c2VySWQiOiI1MDk0Mzg1ODIifQ==</vt:lpwstr>
  </property>
  <property fmtid="{D5CDD505-2E9C-101B-9397-08002B2CF9AE}" pid="3" name="KSOProductBuildVer">
    <vt:lpwstr>2052-12.1.0.20305</vt:lpwstr>
  </property>
  <property fmtid="{D5CDD505-2E9C-101B-9397-08002B2CF9AE}" pid="4" name="ICV">
    <vt:lpwstr>02ABF2B956034D65A1ED8E8FF3F0436C_13</vt:lpwstr>
  </property>
  <property fmtid="{D5CDD505-2E9C-101B-9397-08002B2CF9AE}" pid="5" name="GrammarlyDocumentId">
    <vt:lpwstr>cd9a8f66-0219-42cc-a26a-a4f37826763e</vt:lpwstr>
  </property>
</Properties>
</file>