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72994B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03C1C">
        <w:rPr>
          <w:rFonts w:eastAsia="Times New Roman" w:cstheme="minorHAnsi"/>
          <w:b/>
        </w:rPr>
        <w:t>71732</w:t>
      </w:r>
    </w:p>
    <w:p w14:paraId="2F6924E5" w14:textId="614C2F5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03C1C">
        <w:rPr>
          <w:rFonts w:eastAsia="Times New Roman" w:cstheme="minorHAnsi"/>
          <w:b/>
        </w:rPr>
        <w:t>Poornima G</w:t>
      </w:r>
    </w:p>
    <w:p w14:paraId="6FB9233B" w14:textId="7ABBFF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43D4F" w:rsidRPr="008802D5">
          <w:rPr>
            <w:rStyle w:val="Hyperlink"/>
            <w:rFonts w:eastAsia="Times New Roman" w:cstheme="minorHAnsi"/>
            <w:b/>
          </w:rPr>
          <w:t>https://review.jove.com/account/file-uploader?src=21878308</w:t>
        </w:r>
      </w:hyperlink>
      <w:r w:rsidR="00C43D4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7FFD67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03C1C" w:rsidRPr="00703C1C">
        <w:rPr>
          <w:rStyle w:val="ArticleTitle"/>
          <w:rFonts w:cstheme="minorHAnsi"/>
        </w:rPr>
        <w:t>A UV-</w:t>
      </w:r>
      <w:r w:rsidR="00703C1C" w:rsidRPr="00703C1C">
        <w:rPr>
          <w:rStyle w:val="ArticleTitle"/>
          <w:rFonts w:cstheme="minorHAnsi"/>
        </w:rPr>
        <w:t xml:space="preserve">Based </w:t>
      </w:r>
      <w:r w:rsidR="00703C1C" w:rsidRPr="00703C1C">
        <w:rPr>
          <w:rStyle w:val="ArticleTitle"/>
          <w:rFonts w:cstheme="minorHAnsi"/>
        </w:rPr>
        <w:t xml:space="preserve">ChIRP </w:t>
      </w:r>
      <w:r w:rsidR="00703C1C" w:rsidRPr="00703C1C">
        <w:rPr>
          <w:rStyle w:val="ArticleTitle"/>
          <w:rFonts w:cstheme="minorHAnsi"/>
        </w:rPr>
        <w:t xml:space="preserve">Method </w:t>
      </w:r>
      <w:r w:rsidR="00703C1C" w:rsidRPr="00703C1C">
        <w:rPr>
          <w:rStyle w:val="ArticleTitle"/>
          <w:rFonts w:cstheme="minorHAnsi"/>
        </w:rPr>
        <w:t xml:space="preserve">for the </w:t>
      </w:r>
      <w:r w:rsidR="00703C1C" w:rsidRPr="00703C1C">
        <w:rPr>
          <w:rStyle w:val="ArticleTitle"/>
          <w:rFonts w:cstheme="minorHAnsi"/>
        </w:rPr>
        <w:t xml:space="preserve">Verifiable Identification </w:t>
      </w:r>
      <w:r w:rsidR="00703C1C" w:rsidRPr="00703C1C">
        <w:rPr>
          <w:rStyle w:val="ArticleTitle"/>
          <w:rFonts w:cstheme="minorHAnsi"/>
        </w:rPr>
        <w:t xml:space="preserve">of </w:t>
      </w:r>
      <w:r w:rsidR="00703C1C" w:rsidRPr="00703C1C">
        <w:rPr>
          <w:rStyle w:val="ArticleTitle"/>
          <w:rFonts w:cstheme="minorHAnsi"/>
        </w:rPr>
        <w:t xml:space="preserve">Proteins </w:t>
      </w:r>
      <w:r w:rsidR="00703C1C" w:rsidRPr="00703C1C">
        <w:rPr>
          <w:rStyle w:val="ArticleTitle"/>
          <w:rFonts w:cstheme="minorHAnsi"/>
        </w:rPr>
        <w:t xml:space="preserve">that </w:t>
      </w:r>
      <w:r w:rsidR="00703C1C" w:rsidRPr="00703C1C">
        <w:rPr>
          <w:rStyle w:val="ArticleTitle"/>
          <w:rFonts w:cstheme="minorHAnsi"/>
        </w:rPr>
        <w:t xml:space="preserve">Directly Interact </w:t>
      </w:r>
      <w:r w:rsidR="00703C1C" w:rsidRPr="00703C1C">
        <w:rPr>
          <w:rStyle w:val="ArticleTitle"/>
          <w:rFonts w:cstheme="minorHAnsi"/>
        </w:rPr>
        <w:t xml:space="preserve">with LncRNA: From </w:t>
      </w:r>
      <w:r w:rsidR="00C43D4F" w:rsidRPr="00703C1C">
        <w:rPr>
          <w:rStyle w:val="ArticleTitle"/>
          <w:rFonts w:cstheme="minorHAnsi"/>
        </w:rPr>
        <w:t xml:space="preserve">Cultured Cells </w:t>
      </w:r>
      <w:r w:rsidR="00703C1C" w:rsidRPr="00703C1C">
        <w:rPr>
          <w:rStyle w:val="ArticleTitle"/>
          <w:rFonts w:cstheme="minorHAnsi"/>
        </w:rPr>
        <w:t xml:space="preserve">to </w:t>
      </w:r>
      <w:r w:rsidR="00C43D4F" w:rsidRPr="00703C1C">
        <w:rPr>
          <w:rStyle w:val="ArticleTitle"/>
          <w:rFonts w:cstheme="minorHAnsi"/>
        </w:rPr>
        <w:t>Mouse Testis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2654A0B" w14:textId="08FC336D" w:rsidR="00703C1C" w:rsidRPr="00703C1C" w:rsidRDefault="00703C1C" w:rsidP="00703C1C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703C1C">
        <w:rPr>
          <w:rFonts w:eastAsia="Times New Roman" w:cstheme="minorHAnsi"/>
          <w:b/>
          <w:sz w:val="28"/>
          <w:szCs w:val="28"/>
        </w:rPr>
        <w:t>Lingxiu Tong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03C1C">
        <w:rPr>
          <w:rFonts w:eastAsia="Times New Roman" w:cstheme="minorHAnsi"/>
          <w:b/>
          <w:sz w:val="28"/>
          <w:szCs w:val="28"/>
        </w:rPr>
        <w:t>*, Yiting Ye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03C1C">
        <w:rPr>
          <w:rFonts w:eastAsia="Times New Roman" w:cstheme="minorHAnsi"/>
          <w:b/>
          <w:sz w:val="28"/>
          <w:szCs w:val="28"/>
        </w:rPr>
        <w:t>*, Wanyin Jiang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03C1C">
        <w:rPr>
          <w:rFonts w:eastAsia="Times New Roman" w:cstheme="minorHAnsi"/>
          <w:b/>
          <w:sz w:val="28"/>
          <w:szCs w:val="28"/>
        </w:rPr>
        <w:t>*, Yingying Ye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703C1C">
        <w:rPr>
          <w:rFonts w:eastAsia="Times New Roman" w:cstheme="minorHAnsi"/>
          <w:b/>
          <w:sz w:val="28"/>
          <w:szCs w:val="28"/>
        </w:rPr>
        <w:t>*, Xiaolian Shi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03C1C">
        <w:rPr>
          <w:rFonts w:eastAsia="Times New Roman" w:cstheme="minorHAnsi"/>
          <w:b/>
          <w:sz w:val="28"/>
          <w:szCs w:val="28"/>
        </w:rPr>
        <w:t>, Siyuan Song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03C1C">
        <w:rPr>
          <w:rFonts w:eastAsia="Times New Roman" w:cstheme="minorHAnsi"/>
          <w:b/>
          <w:sz w:val="28"/>
          <w:szCs w:val="28"/>
        </w:rPr>
        <w:t>, Lumei Zhou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03C1C">
        <w:rPr>
          <w:rFonts w:eastAsia="Times New Roman" w:cstheme="minorHAnsi"/>
          <w:b/>
          <w:sz w:val="28"/>
          <w:szCs w:val="28"/>
        </w:rPr>
        <w:t>, Lan Ye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3,2,1</w:t>
      </w:r>
      <w:r w:rsidRPr="00703C1C">
        <w:rPr>
          <w:rFonts w:eastAsia="Times New Roman" w:cstheme="minorHAnsi"/>
          <w:b/>
          <w:sz w:val="28"/>
          <w:szCs w:val="28"/>
        </w:rPr>
        <w:t>, Yang Li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4,1</w:t>
      </w:r>
      <w:r w:rsidRPr="00703C1C">
        <w:rPr>
          <w:rFonts w:eastAsia="Times New Roman" w:cstheme="minorHAnsi"/>
          <w:b/>
          <w:sz w:val="28"/>
          <w:szCs w:val="28"/>
        </w:rPr>
        <w:t>, Ke Zheng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1,2,3</w:t>
      </w:r>
    </w:p>
    <w:p w14:paraId="62D67949" w14:textId="77777777" w:rsidR="00703C1C" w:rsidRPr="00703C1C" w:rsidRDefault="00703C1C" w:rsidP="00703C1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8F7D7EF" w14:textId="09111985" w:rsidR="00703C1C" w:rsidRPr="00C43D4F" w:rsidRDefault="00703C1C" w:rsidP="00703C1C">
      <w:pPr>
        <w:outlineLvl w:val="0"/>
        <w:rPr>
          <w:rFonts w:eastAsia="Times New Roman" w:cstheme="minorHAnsi"/>
          <w:bCs/>
          <w:sz w:val="28"/>
          <w:szCs w:val="28"/>
        </w:rPr>
      </w:pPr>
      <w:r w:rsidRPr="00C43D4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C43D4F">
        <w:rPr>
          <w:rFonts w:eastAsia="Times New Roman" w:cstheme="minorHAnsi"/>
          <w:bCs/>
          <w:sz w:val="28"/>
          <w:szCs w:val="28"/>
        </w:rPr>
        <w:t>State Key Laboratory of Reproductive Medicine and Offspring Health, Nanjing Medical University</w:t>
      </w:r>
    </w:p>
    <w:p w14:paraId="3723D3AD" w14:textId="700CB870" w:rsidR="00703C1C" w:rsidRPr="00C43D4F" w:rsidRDefault="00703C1C" w:rsidP="00703C1C">
      <w:pPr>
        <w:outlineLvl w:val="0"/>
        <w:rPr>
          <w:rFonts w:eastAsia="Times New Roman" w:cstheme="minorHAnsi"/>
          <w:bCs/>
          <w:sz w:val="28"/>
          <w:szCs w:val="28"/>
        </w:rPr>
      </w:pPr>
      <w:r w:rsidRPr="00C43D4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C43D4F">
        <w:rPr>
          <w:rFonts w:eastAsia="Times New Roman" w:cstheme="minorHAnsi"/>
          <w:bCs/>
          <w:sz w:val="28"/>
          <w:szCs w:val="28"/>
        </w:rPr>
        <w:t>Key Laboratory of Systems Biomedicine (Ministry of Education), Shanghai Center for Systems Biomedicine, Shanghai Jiao Tong University</w:t>
      </w:r>
    </w:p>
    <w:p w14:paraId="747C643E" w14:textId="330CA413" w:rsidR="00703C1C" w:rsidRPr="00C43D4F" w:rsidRDefault="00703C1C" w:rsidP="00703C1C">
      <w:pPr>
        <w:outlineLvl w:val="0"/>
        <w:rPr>
          <w:rFonts w:eastAsia="Times New Roman" w:cstheme="minorHAnsi"/>
          <w:bCs/>
          <w:sz w:val="28"/>
          <w:szCs w:val="28"/>
        </w:rPr>
      </w:pPr>
      <w:r w:rsidRPr="00C43D4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C43D4F">
        <w:rPr>
          <w:rFonts w:eastAsia="Times New Roman" w:cstheme="minorHAnsi"/>
          <w:bCs/>
          <w:sz w:val="28"/>
          <w:szCs w:val="28"/>
        </w:rPr>
        <w:t>School of Life Sciences and Biotechnology, Shanghai Jiao Tong University</w:t>
      </w:r>
    </w:p>
    <w:p w14:paraId="631E9AE7" w14:textId="06FF470B" w:rsidR="00703C1C" w:rsidRPr="00C43D4F" w:rsidRDefault="00703C1C" w:rsidP="00703C1C">
      <w:pPr>
        <w:outlineLvl w:val="0"/>
        <w:rPr>
          <w:rFonts w:eastAsia="Times New Roman" w:cstheme="minorHAnsi"/>
          <w:bCs/>
          <w:sz w:val="28"/>
          <w:szCs w:val="28"/>
        </w:rPr>
      </w:pPr>
      <w:r w:rsidRPr="00C43D4F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C43D4F">
        <w:rPr>
          <w:rFonts w:eastAsia="Times New Roman" w:cstheme="minorHAnsi"/>
          <w:bCs/>
          <w:sz w:val="28"/>
          <w:szCs w:val="28"/>
        </w:rPr>
        <w:t>School of Life Science and Technology, China Pharmaceutical University</w:t>
      </w:r>
    </w:p>
    <w:p w14:paraId="28297DD7" w14:textId="77777777" w:rsidR="00703C1C" w:rsidRPr="00703C1C" w:rsidRDefault="00703C1C" w:rsidP="00703C1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AC1D289" w14:textId="77777777" w:rsidR="00703C1C" w:rsidRPr="00703C1C" w:rsidRDefault="00703C1C" w:rsidP="00703C1C">
      <w:pPr>
        <w:outlineLvl w:val="0"/>
        <w:rPr>
          <w:rFonts w:eastAsia="Times New Roman" w:cstheme="minorHAnsi"/>
          <w:b/>
          <w:i/>
          <w:iCs/>
          <w:sz w:val="28"/>
          <w:szCs w:val="28"/>
        </w:rPr>
      </w:pPr>
      <w:bookmarkStart w:id="0" w:name="kix.dnstqay1kwjl" w:colFirst="0" w:colLast="0"/>
      <w:bookmarkEnd w:id="0"/>
    </w:p>
    <w:p w14:paraId="68B692CE" w14:textId="77777777" w:rsidR="00703C1C" w:rsidRPr="00C43D4F" w:rsidRDefault="00703C1C" w:rsidP="00703C1C">
      <w:pPr>
        <w:outlineLvl w:val="0"/>
        <w:rPr>
          <w:rFonts w:eastAsia="Times New Roman" w:cstheme="minorHAnsi"/>
          <w:bCs/>
        </w:rPr>
      </w:pPr>
      <w:r w:rsidRPr="00C43D4F">
        <w:rPr>
          <w:rFonts w:eastAsia="Times New Roman" w:cstheme="minorHAnsi"/>
          <w:bCs/>
        </w:rPr>
        <w:t>*These authors contributed equally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9A821BC" w14:textId="77777777" w:rsidR="00C43D4F" w:rsidRPr="00C43D4F" w:rsidRDefault="00C43D4F" w:rsidP="00C43D4F">
      <w:pPr>
        <w:outlineLvl w:val="0"/>
        <w:rPr>
          <w:rFonts w:eastAsia="Times New Roman" w:cstheme="minorHAnsi"/>
        </w:rPr>
      </w:pPr>
      <w:bookmarkStart w:id="1" w:name="_Hlk25233958"/>
      <w:r w:rsidRPr="00C43D4F">
        <w:rPr>
          <w:rFonts w:eastAsia="Times New Roman" w:cstheme="minorHAnsi"/>
        </w:rPr>
        <w:t xml:space="preserve">Lan Ye </w:t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  <w:t xml:space="preserve">lanye@sjtu.edu.cn </w:t>
      </w:r>
    </w:p>
    <w:p w14:paraId="6222F606" w14:textId="609D777D" w:rsidR="00C43D4F" w:rsidRPr="00C43D4F" w:rsidRDefault="00C43D4F" w:rsidP="00C43D4F">
      <w:pPr>
        <w:outlineLvl w:val="0"/>
        <w:rPr>
          <w:rFonts w:eastAsia="Times New Roman" w:cstheme="minorHAnsi"/>
        </w:rPr>
      </w:pPr>
      <w:r w:rsidRPr="00C43D4F">
        <w:rPr>
          <w:rFonts w:eastAsia="Times New Roman" w:cstheme="minorHAnsi"/>
        </w:rPr>
        <w:t xml:space="preserve">Yang Li </w:t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  <w:t xml:space="preserve">yangli@cpu.edu.cn </w:t>
      </w:r>
    </w:p>
    <w:p w14:paraId="5196A52A" w14:textId="72451E04" w:rsidR="004E0C5A" w:rsidRDefault="00C43D4F" w:rsidP="00C43D4F">
      <w:pPr>
        <w:outlineLvl w:val="0"/>
        <w:rPr>
          <w:rFonts w:eastAsia="Times New Roman" w:cstheme="minorHAnsi"/>
        </w:rPr>
      </w:pPr>
      <w:r w:rsidRPr="00C43D4F">
        <w:rPr>
          <w:rFonts w:eastAsia="Times New Roman" w:cstheme="minorHAnsi"/>
        </w:rPr>
        <w:t xml:space="preserve">Ke Zheng </w:t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  <w:t>kezheng@njmu.edu.cn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301FD305" w14:textId="06A5A459" w:rsidR="000E2658" w:rsidRDefault="000E2658" w:rsidP="000E265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Lingxiu Tong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>lingxiutong@stu.njmu.edu.cn</w:t>
      </w:r>
    </w:p>
    <w:p w14:paraId="4FEF2767" w14:textId="77777777" w:rsidR="000E2658" w:rsidRDefault="000E2658" w:rsidP="000E265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Yiting Ye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yeyiting@stu.njmu.edu.cn </w:t>
      </w:r>
    </w:p>
    <w:p w14:paraId="24C78A4A" w14:textId="1B9EA0E2" w:rsidR="000E2658" w:rsidRDefault="000E2658" w:rsidP="000E265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Wanyin Jiang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>jiangwy_5@stu.njmu.edu.cn</w:t>
      </w:r>
    </w:p>
    <w:p w14:paraId="1610F3A1" w14:textId="77777777" w:rsidR="000E2658" w:rsidRDefault="000E2658" w:rsidP="000E265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Yingying Ye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17637632768@163.com</w:t>
      </w:r>
    </w:p>
    <w:p w14:paraId="235F2A8D" w14:textId="77777777" w:rsidR="000E2658" w:rsidRDefault="000E2658" w:rsidP="000E265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Xiaolian Shi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Haibara_shi@163.com</w:t>
      </w:r>
    </w:p>
    <w:p w14:paraId="14F02C81" w14:textId="2F8EBA92" w:rsidR="000E2658" w:rsidRDefault="000E2658" w:rsidP="000E265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Siyuan Song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>ssynjmu@stu.njmu.edu.cn</w:t>
      </w:r>
    </w:p>
    <w:p w14:paraId="5CE81D10" w14:textId="77777777" w:rsidR="000E2658" w:rsidRDefault="000E2658" w:rsidP="000E265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Lumei Zhou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15257854743@163.com</w:t>
      </w:r>
    </w:p>
    <w:p w14:paraId="552AC8CE" w14:textId="77777777" w:rsidR="000E2658" w:rsidRPr="00C43D4F" w:rsidRDefault="000E2658" w:rsidP="000E2658">
      <w:pPr>
        <w:outlineLvl w:val="0"/>
        <w:rPr>
          <w:rFonts w:eastAsia="Times New Roman" w:cstheme="minorHAnsi"/>
        </w:rPr>
      </w:pPr>
      <w:r w:rsidRPr="00C43D4F">
        <w:rPr>
          <w:rFonts w:eastAsia="Times New Roman" w:cstheme="minorHAnsi"/>
        </w:rPr>
        <w:t xml:space="preserve">Lan Ye </w:t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  <w:t xml:space="preserve">lanye@sjtu.edu.cn </w:t>
      </w:r>
    </w:p>
    <w:p w14:paraId="656667CB" w14:textId="77777777" w:rsidR="000E2658" w:rsidRPr="00C43D4F" w:rsidRDefault="000E2658" w:rsidP="000E2658">
      <w:pPr>
        <w:outlineLvl w:val="0"/>
        <w:rPr>
          <w:rFonts w:eastAsia="Times New Roman" w:cstheme="minorHAnsi"/>
        </w:rPr>
      </w:pPr>
      <w:r w:rsidRPr="00C43D4F">
        <w:rPr>
          <w:rFonts w:eastAsia="Times New Roman" w:cstheme="minorHAnsi"/>
        </w:rPr>
        <w:t xml:space="preserve">Yang Li </w:t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  <w:t xml:space="preserve">yangli@cpu.edu.cn </w:t>
      </w:r>
    </w:p>
    <w:p w14:paraId="24A8B23C" w14:textId="77777777" w:rsidR="000E2658" w:rsidRDefault="000E2658" w:rsidP="000E2658">
      <w:pPr>
        <w:outlineLvl w:val="0"/>
        <w:rPr>
          <w:rFonts w:eastAsia="Times New Roman" w:cstheme="minorHAnsi"/>
        </w:rPr>
      </w:pPr>
      <w:r w:rsidRPr="00C43D4F">
        <w:rPr>
          <w:rFonts w:eastAsia="Times New Roman" w:cstheme="minorHAnsi"/>
        </w:rPr>
        <w:t xml:space="preserve">Ke Zheng </w:t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  <w:t>kezheng@njmu.edu.cn</w:t>
      </w:r>
    </w:p>
    <w:p w14:paraId="12916965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8FB0546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703C1C">
        <w:rPr>
          <w:rFonts w:cstheme="minorHAnsi"/>
          <w:bCs/>
          <w:sz w:val="22"/>
          <w:szCs w:val="22"/>
        </w:rPr>
        <w:t>19</w:t>
      </w:r>
    </w:p>
    <w:p w14:paraId="5AAC9C6C" w14:textId="50A470F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703C1C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1259775B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703C1C" w:rsidRPr="00703C1C">
        <w:rPr>
          <w:rFonts w:eastAsia="Times New Roman" w:cstheme="minorHAnsi"/>
        </w:rPr>
        <w:t xml:space="preserve">Animal Ethics Committee of Nanjing Medical University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3"/>
      <w:commentRangeStart w:id="4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commentRangeEnd w:id="4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4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C4D6559" w:rsidR="00CE10F2" w:rsidRDefault="00703C1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03C1C">
        <w:rPr>
          <w:rFonts w:cstheme="minorHAnsi"/>
          <w:b/>
          <w:bCs/>
        </w:rPr>
        <w:t>Ultraviolet Crosslinking of Cultured Cells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053C48C" w14:textId="32A09C9D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To begin, </w:t>
      </w:r>
      <w:commentRangeStart w:id="5"/>
      <w:r w:rsidRPr="00AC4224">
        <w:rPr>
          <w:lang w:eastAsia="en-IN"/>
        </w:rPr>
        <w:t xml:space="preserve">wash the cells </w:t>
      </w:r>
      <w:commentRangeEnd w:id="5"/>
      <w:r w:rsidR="00703C1C" w:rsidRPr="00AC4224">
        <w:rPr>
          <w:rStyle w:val="CommentReference"/>
          <w:sz w:val="24"/>
          <w:szCs w:val="24"/>
          <w:lang w:eastAsia="en-IN"/>
        </w:rPr>
        <w:commentReference w:id="5"/>
      </w:r>
      <w:r w:rsidRPr="00AC4224">
        <w:rPr>
          <w:lang w:eastAsia="en-IN"/>
        </w:rPr>
        <w:t xml:space="preserve">three times with phosphate-buffered saline to remove residual culture medium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Resuspend the cells in phosphate-buffered saline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Distribute the cell suspension evenly onto a 15-centimeter culture dish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08A82BC5" w14:textId="374D5A46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WIDE: Talent washing the cells with phosphate-buffered saline.</w:t>
      </w:r>
      <w:r w:rsidR="00703C1C">
        <w:rPr>
          <w:lang w:val="en-IN" w:eastAsia="en-IN"/>
        </w:rPr>
        <w:t xml:space="preserve"> </w:t>
      </w:r>
      <w:r w:rsidR="00703C1C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703C1C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703C1C">
        <w:rPr>
          <w:rFonts w:cstheme="minorHAnsi"/>
          <w:i/>
          <w:iCs/>
          <w:color w:val="0000FF"/>
          <w:lang w:val="en-IN"/>
        </w:rPr>
        <w:t>obtain CU shot as well for this shot</w:t>
      </w:r>
      <w:r w:rsidR="00703C1C" w:rsidRPr="008E4564">
        <w:rPr>
          <w:rFonts w:cstheme="minorHAnsi"/>
          <w:i/>
          <w:iCs/>
          <w:color w:val="0000FF"/>
          <w:lang w:val="en-IN"/>
        </w:rPr>
        <w:t>.</w:t>
      </w:r>
    </w:p>
    <w:p w14:paraId="36A3D02D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resuspending the cells in phosphate-buffered saline.</w:t>
      </w:r>
    </w:p>
    <w:p w14:paraId="45761D3F" w14:textId="77777777" w:rsidR="000B51AC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distributing the cell suspension evenly onto a 15-centimeter culture dish.</w:t>
      </w:r>
    </w:p>
    <w:p w14:paraId="3EC309DE" w14:textId="77777777" w:rsidR="00703C1C" w:rsidRPr="00AC4224" w:rsidRDefault="00703C1C" w:rsidP="00703C1C">
      <w:pPr>
        <w:pStyle w:val="ShotDescription"/>
        <w:ind w:firstLine="0"/>
        <w:rPr>
          <w:lang w:val="en-IN" w:eastAsia="en-IN"/>
        </w:rPr>
      </w:pPr>
    </w:p>
    <w:p w14:paraId="5F4CDDFD" w14:textId="0A9A2B6E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Irradiate the cells in a 254-nanometer ultraviolet crosslinker at a dose of 4000 millijoules per square centimeter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Collect the cells in phosphate-buffered saline following crosslinking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Centrifuge the cell suspension and discard the supernatant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  <w:r w:rsidR="00703C1C">
        <w:rPr>
          <w:lang w:eastAsia="en-IN"/>
        </w:rPr>
        <w:t xml:space="preserve"> </w:t>
      </w:r>
      <w:r w:rsidR="00703C1C" w:rsidRPr="00AC4224">
        <w:rPr>
          <w:lang w:eastAsia="en-IN"/>
        </w:rPr>
        <w:t xml:space="preserve">Weigh the pellet </w:t>
      </w:r>
      <w:r w:rsidR="00703C1C" w:rsidRPr="00AC4224">
        <w:rPr>
          <w:b/>
          <w:bCs/>
          <w:lang w:eastAsia="en-IN"/>
        </w:rPr>
        <w:t>[</w:t>
      </w:r>
      <w:r w:rsidR="00703C1C">
        <w:rPr>
          <w:b/>
          <w:bCs/>
          <w:lang w:eastAsia="en-IN"/>
        </w:rPr>
        <w:t>4</w:t>
      </w:r>
      <w:r w:rsidR="00703C1C" w:rsidRPr="00AC4224">
        <w:rPr>
          <w:b/>
          <w:bCs/>
          <w:lang w:eastAsia="en-IN"/>
        </w:rPr>
        <w:t>]</w:t>
      </w:r>
      <w:r w:rsidR="00703C1C" w:rsidRPr="00AC4224">
        <w:rPr>
          <w:lang w:eastAsia="en-IN"/>
        </w:rPr>
        <w:t xml:space="preserve">. Confirm a minimum pellet mass of 500 milligrams per sample </w:t>
      </w:r>
      <w:r w:rsidR="00703C1C" w:rsidRPr="00AC4224">
        <w:rPr>
          <w:b/>
          <w:bCs/>
          <w:lang w:eastAsia="en-IN"/>
        </w:rPr>
        <w:t>[</w:t>
      </w:r>
      <w:r w:rsidR="00703C1C">
        <w:rPr>
          <w:b/>
          <w:bCs/>
          <w:lang w:eastAsia="en-IN"/>
        </w:rPr>
        <w:t>5</w:t>
      </w:r>
      <w:r w:rsidR="00703C1C" w:rsidRPr="00AC4224">
        <w:rPr>
          <w:b/>
          <w:bCs/>
          <w:lang w:eastAsia="en-IN"/>
        </w:rPr>
        <w:t>]</w:t>
      </w:r>
      <w:r w:rsidR="00703C1C" w:rsidRPr="00AC4224">
        <w:rPr>
          <w:lang w:eastAsia="en-IN"/>
        </w:rPr>
        <w:t xml:space="preserve">. </w:t>
      </w:r>
    </w:p>
    <w:p w14:paraId="22ED2687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culture dish into the 254-nanometer ultraviolet crosslinker for irradiation.</w:t>
      </w:r>
    </w:p>
    <w:p w14:paraId="7EEBC6EE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collecting the crosslinked cells in phosphate-buffered saline.</w:t>
      </w:r>
    </w:p>
    <w:p w14:paraId="363B9A03" w14:textId="77777777" w:rsidR="000B51AC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cell suspension into the centrifuge.</w:t>
      </w:r>
    </w:p>
    <w:p w14:paraId="7E349F54" w14:textId="77777777" w:rsidR="00703C1C" w:rsidRPr="00AC4224" w:rsidRDefault="00703C1C" w:rsidP="00703C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weighing the cell pellet.</w:t>
      </w:r>
    </w:p>
    <w:p w14:paraId="43D14BC8" w14:textId="77777777" w:rsidR="00703C1C" w:rsidRPr="00AC4224" w:rsidRDefault="00703C1C" w:rsidP="00703C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confirming that the pellet mass is at least 500 milligrams per sample.</w:t>
      </w:r>
    </w:p>
    <w:p w14:paraId="14AE4FB5" w14:textId="77777777" w:rsidR="00703C1C" w:rsidRDefault="00703C1C" w:rsidP="00703C1C">
      <w:pPr>
        <w:pStyle w:val="ShotDescription"/>
        <w:ind w:firstLine="0"/>
        <w:rPr>
          <w:lang w:val="en-IN" w:eastAsia="en-IN"/>
        </w:rPr>
      </w:pPr>
    </w:p>
    <w:p w14:paraId="4D0A9BE1" w14:textId="481683AB" w:rsidR="00703C1C" w:rsidRPr="00703C1C" w:rsidRDefault="00703C1C" w:rsidP="00703C1C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703C1C">
        <w:rPr>
          <w:b/>
          <w:bCs/>
          <w:lang w:val="en-IN" w:eastAsia="en-IN"/>
        </w:rPr>
        <w:lastRenderedPageBreak/>
        <w:t>Isolation and Ultraviolet Crosslinking of Testicular Cells</w:t>
      </w:r>
    </w:p>
    <w:p w14:paraId="4CA19267" w14:textId="77777777" w:rsidR="00703C1C" w:rsidRDefault="00703C1C" w:rsidP="00703C1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857001508"/>
          <w:placeholder>
            <w:docPart w:val="1EBF0CD72D0A46ADBD7A35A1227DDD9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9EC2FBB" w14:textId="77777777" w:rsidR="00703C1C" w:rsidRPr="00AC4224" w:rsidRDefault="00703C1C" w:rsidP="00703C1C">
      <w:pPr>
        <w:pStyle w:val="ShotDescription"/>
        <w:ind w:firstLine="0"/>
        <w:rPr>
          <w:lang w:val="en-IN" w:eastAsia="en-IN"/>
        </w:rPr>
      </w:pPr>
    </w:p>
    <w:p w14:paraId="2790412E" w14:textId="302C250B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Wash the decapsulated testes tissue twice with Dulbecco's Modified Eagle Medium </w:t>
      </w:r>
      <w:r w:rsidRPr="00AC4224">
        <w:rPr>
          <w:b/>
          <w:bCs/>
          <w:lang w:eastAsia="en-IN"/>
        </w:rPr>
        <w:t>[</w:t>
      </w:r>
      <w:r w:rsidR="00703C1C">
        <w:rPr>
          <w:b/>
          <w:bCs/>
          <w:lang w:eastAsia="en-IN"/>
        </w:rPr>
        <w:t>1</w:t>
      </w:r>
      <w:r w:rsidRPr="00AC4224">
        <w:rPr>
          <w:b/>
          <w:bCs/>
          <w:lang w:eastAsia="en-IN"/>
        </w:rPr>
        <w:t>]</w:t>
      </w:r>
      <w:r w:rsidRPr="00AC4224">
        <w:rPr>
          <w:lang w:eastAsia="en-IN"/>
        </w:rPr>
        <w:t xml:space="preserve">. Incubate the tissue in Dulbecco's Modified Eagle Medium containing 1 milligram per milliliter collagenase IV at 37 degrees Celsius for 5 to 15 minutes </w:t>
      </w:r>
      <w:r w:rsidRPr="00AC4224">
        <w:rPr>
          <w:b/>
          <w:bCs/>
          <w:lang w:eastAsia="en-IN"/>
        </w:rPr>
        <w:t>[</w:t>
      </w:r>
      <w:r w:rsidR="00703C1C">
        <w:rPr>
          <w:b/>
          <w:bCs/>
          <w:lang w:eastAsia="en-IN"/>
        </w:rPr>
        <w:t>2</w:t>
      </w:r>
      <w:r w:rsidRPr="00AC4224">
        <w:rPr>
          <w:b/>
          <w:bCs/>
          <w:lang w:eastAsia="en-IN"/>
        </w:rPr>
        <w:t>]</w:t>
      </w:r>
      <w:r w:rsidRPr="00AC4224">
        <w:rPr>
          <w:lang w:eastAsia="en-IN"/>
        </w:rPr>
        <w:t>.</w:t>
      </w:r>
    </w:p>
    <w:p w14:paraId="3643CC55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washing the decapsulated testes tissue with Dulbecco's Modified Eagle Medium.</w:t>
      </w:r>
    </w:p>
    <w:p w14:paraId="6202AE12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tissue in Dulbecco's Modified Eagle Medium containing collagenase IV for incubation.</w:t>
      </w:r>
    </w:p>
    <w:p w14:paraId="1BDCD689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Continue the digestion until seminiferous tubules are released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Centrifuge the suspension at 1000 </w:t>
      </w:r>
      <w:r w:rsidRPr="00703C1C">
        <w:rPr>
          <w:i/>
          <w:iCs/>
          <w:lang w:eastAsia="en-IN"/>
        </w:rPr>
        <w:t>g</w:t>
      </w:r>
      <w:r w:rsidRPr="00AC4224">
        <w:rPr>
          <w:lang w:eastAsia="en-IN"/>
        </w:rPr>
        <w:t xml:space="preserve"> for 1 minute at 4 degrees Celsius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Remove the supernatant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021F1220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Shot of seminiferous tubules being released from the digested tissue.</w:t>
      </w:r>
    </w:p>
    <w:p w14:paraId="7D070C9E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suspension into the centrifuge.</w:t>
      </w:r>
    </w:p>
    <w:p w14:paraId="127C160B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removing the supernatant from the tube.</w:t>
      </w:r>
    </w:p>
    <w:p w14:paraId="3D666C27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Wash the pellet with 5 to 10 milliliters of Dulbecco's Modified Eagle Medium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Centrifuge the suspension again at 1000 </w:t>
      </w:r>
      <w:r w:rsidRPr="00703C1C">
        <w:rPr>
          <w:i/>
          <w:iCs/>
          <w:lang w:eastAsia="en-IN"/>
        </w:rPr>
        <w:t>g</w:t>
      </w:r>
      <w:r w:rsidRPr="00AC4224">
        <w:rPr>
          <w:lang w:eastAsia="en-IN"/>
        </w:rPr>
        <w:t xml:space="preserve"> for 1 minute at 4 degrees Celsius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Resuspend the pellet in 0.25% trypsin containing 1 milligram per milliliter deoxyribonuclease I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1D4FEAF0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washing the pellet with Dulbecco's Modified Eagle Medium.</w:t>
      </w:r>
    </w:p>
    <w:p w14:paraId="1DF4B9B4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suspension into the centrifuge.</w:t>
      </w:r>
    </w:p>
    <w:p w14:paraId="5084F0ED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resuspending the pellet in trypsin containing deoxyribonuclease I.</w:t>
      </w:r>
    </w:p>
    <w:p w14:paraId="171B9954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Incubate the suspension at 37 degrees Celsius for 5 to 15 minutes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Add an equal volume of Dulbecco's Modified Eagle Medium supplemented with 10% fetal bovine serum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Filter the suspension through a 70-micrometer cell strainer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18D5EE34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suspension for incubation.</w:t>
      </w:r>
    </w:p>
    <w:p w14:paraId="62200DB1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adding Dulbecco's Modified Eagle Medium supplemented with fetal bovine serum to the suspension.</w:t>
      </w:r>
    </w:p>
    <w:p w14:paraId="02BA201D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filtering the suspension through a 70-micrometer cell strainer.</w:t>
      </w:r>
    </w:p>
    <w:p w14:paraId="396E9FB9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Centrifuge the cells at 2000 </w:t>
      </w:r>
      <w:r w:rsidRPr="00703C1C">
        <w:rPr>
          <w:i/>
          <w:iCs/>
          <w:lang w:eastAsia="en-IN"/>
        </w:rPr>
        <w:t>g</w:t>
      </w:r>
      <w:r w:rsidRPr="00AC4224">
        <w:rPr>
          <w:lang w:eastAsia="en-IN"/>
        </w:rPr>
        <w:t xml:space="preserve"> for 5 minutes at 4 degrees Celsius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Discard the supernatant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Wash the pellet with 5 to 10 milliliters of phosphate-buffered saline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63F255F9" w14:textId="0A780D04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cells into the centrifuge.</w:t>
      </w:r>
    </w:p>
    <w:p w14:paraId="62D91329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discarding the supernatant.</w:t>
      </w:r>
    </w:p>
    <w:p w14:paraId="3CC106B4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lastRenderedPageBreak/>
        <w:t>Talent washing the pellet with phosphate-buffered saline.</w:t>
      </w:r>
    </w:p>
    <w:p w14:paraId="542AF610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Centrifuge the suspension again at 2000 </w:t>
      </w:r>
      <w:r w:rsidRPr="00703C1C">
        <w:rPr>
          <w:i/>
          <w:iCs/>
          <w:lang w:eastAsia="en-IN"/>
        </w:rPr>
        <w:t>g</w:t>
      </w:r>
      <w:r w:rsidRPr="00AC4224">
        <w:rPr>
          <w:lang w:eastAsia="en-IN"/>
        </w:rPr>
        <w:t xml:space="preserve"> for 5 minutes at 4 degrees Celsius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Resuspend the single-cell suspension in phosphate-buffered saline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Distribute the suspension evenly onto a 15-centimeter culture dish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0F2EB961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suspension into the centrifuge.</w:t>
      </w:r>
    </w:p>
    <w:p w14:paraId="0E8A717E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resuspending the single-cell suspension in phosphate-buffered saline.</w:t>
      </w:r>
    </w:p>
    <w:p w14:paraId="7030AB8A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distributing the suspension evenly onto a 15-centimeter culture dish.</w:t>
      </w:r>
    </w:p>
    <w:p w14:paraId="1631B2E3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Irradiate the cells in a 254-nanometer ultraviolet crosslinker at a dose of 4000 millijoules per square centimeter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Collect the crosslinked cells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Centrifuge the suspension and discard the supernatant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0BA87BB8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culture dish into the 254-nanometer ultraviolet crosslinker for irradiation.</w:t>
      </w:r>
    </w:p>
    <w:p w14:paraId="599EFFBC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collecting the crosslinked cells.</w:t>
      </w:r>
    </w:p>
    <w:p w14:paraId="43C5AA7C" w14:textId="77777777" w:rsidR="000B51AC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suspension into the centrifuge.</w:t>
      </w:r>
    </w:p>
    <w:p w14:paraId="0F74A6BE" w14:textId="77777777" w:rsidR="00703C1C" w:rsidRDefault="00703C1C" w:rsidP="00703C1C">
      <w:pPr>
        <w:pStyle w:val="ShotDescription"/>
        <w:ind w:firstLine="0"/>
        <w:rPr>
          <w:lang w:val="en-IN" w:eastAsia="en-IN"/>
        </w:rPr>
      </w:pPr>
    </w:p>
    <w:p w14:paraId="7FEFF5B5" w14:textId="1F9CD8CA" w:rsidR="00703C1C" w:rsidRDefault="00703C1C" w:rsidP="00703C1C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703C1C">
        <w:rPr>
          <w:b/>
          <w:bCs/>
          <w:lang w:val="en-IN" w:eastAsia="en-IN"/>
        </w:rPr>
        <w:t>Cell Lysis, Hybridization, and Bead-Based Capture</w:t>
      </w:r>
    </w:p>
    <w:p w14:paraId="55BCA6E9" w14:textId="77777777" w:rsidR="00703C1C" w:rsidRDefault="00703C1C" w:rsidP="00703C1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35257B545BBD419B9F759F1275832B8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64BDB27" w14:textId="77777777" w:rsidR="00703C1C" w:rsidRPr="00703C1C" w:rsidRDefault="00703C1C" w:rsidP="00703C1C">
      <w:pPr>
        <w:pStyle w:val="ShotDescription"/>
        <w:ind w:left="360" w:firstLine="0"/>
        <w:rPr>
          <w:b/>
          <w:bCs/>
          <w:lang w:val="en-IN" w:eastAsia="en-IN"/>
        </w:rPr>
      </w:pPr>
    </w:p>
    <w:p w14:paraId="112A3310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Weigh the pellet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Confirm a minimum pellet mass of 500 milligrams per sample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Resuspend the cell pellets in cell lysis buffer at a ratio of 100 milligrams of pellet per 1 milliliter of buffer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1AF5A264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weighing the pellet.</w:t>
      </w:r>
    </w:p>
    <w:p w14:paraId="5C6384EF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confirming that the pellet mass is at least 500 milligrams per sample.</w:t>
      </w:r>
    </w:p>
    <w:p w14:paraId="70EF9DE9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resuspending the cell pellets in cell lysis buffer.</w:t>
      </w:r>
    </w:p>
    <w:p w14:paraId="3389F2B9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Mix thoroughly to obtain a homogeneous suspension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Sonicate the lysates using a water bath sonicator or a focused ultrasonicator until the lysate becomes visually clear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Reserve approximately 10 microliters for ribonucleic acid analysis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 xml:space="preserve"> and 10 microliters for protein analysis </w:t>
      </w:r>
      <w:r w:rsidRPr="00AC4224">
        <w:rPr>
          <w:b/>
          <w:bCs/>
          <w:lang w:eastAsia="en-IN"/>
        </w:rPr>
        <w:t>[4]</w:t>
      </w:r>
      <w:r w:rsidRPr="00AC4224">
        <w:rPr>
          <w:lang w:eastAsia="en-IN"/>
        </w:rPr>
        <w:t>.</w:t>
      </w:r>
    </w:p>
    <w:p w14:paraId="4E317F71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WIDE: Talent mixing the suspension thoroughly.</w:t>
      </w:r>
    </w:p>
    <w:p w14:paraId="5BF302E4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sonicating the lysates.</w:t>
      </w:r>
    </w:p>
    <w:p w14:paraId="14C2D3CD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reserving approximately 10 microliters of sample for ribonucleic acid analysis.</w:t>
      </w:r>
    </w:p>
    <w:p w14:paraId="11441354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reserving approximately 10 microliters of sample for protein analysis.</w:t>
      </w:r>
    </w:p>
    <w:p w14:paraId="7BA6254D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lastRenderedPageBreak/>
        <w:t xml:space="preserve">Maintain the input samples at 37 degrees Celsius during the hybridization and wash procedures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Add 30 microliters of pre-washed magnetic beads to each sample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Incubate the samples at 37 degrees Celsius for 30 minutes with gentle mixing in a hybridization oven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2FF1E61F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input samples for maintenance at 37 degrees Celsius.</w:t>
      </w:r>
    </w:p>
    <w:p w14:paraId="6E160382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adding pre-washed magnetic beads to each sample.</w:t>
      </w:r>
    </w:p>
    <w:p w14:paraId="5D9180AB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samples into the hybridization oven.</w:t>
      </w:r>
    </w:p>
    <w:p w14:paraId="3202166F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Place the samples on a magnetic stand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Transfer the supernatant to a fresh tube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Repeat the transfer once to ensure complete removal of residual beads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152372E6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samples on a magnetic stand.</w:t>
      </w:r>
    </w:p>
    <w:p w14:paraId="0BFB9B7A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transferring the supernatant to a fresh tube.</w:t>
      </w:r>
    </w:p>
    <w:p w14:paraId="4E885A75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repeating the supernatant transfer.</w:t>
      </w:r>
    </w:p>
    <w:p w14:paraId="60030AC0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Add two volumes of hybridization buffer to each sample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Add chromatin isolation by ribonucleic acid purification probes at a ratio of 1 microliter of 100 micromolar probe stock per 1 milliliter of lysate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Incubate the samples at 37 degrees Celsius with end-over-end rotation for 12 to 16 hours in a hybridization oven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6FC05631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adding hybridization buffer to each sample.</w:t>
      </w:r>
    </w:p>
    <w:p w14:paraId="40B78BF7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adding chromatin isolation by ribonucleic acid purification probes to the lysate.</w:t>
      </w:r>
    </w:p>
    <w:p w14:paraId="5C814770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samples into the hybridization oven.</w:t>
      </w:r>
    </w:p>
    <w:p w14:paraId="669E832E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Wash 100 microliters of magnetic beads three times with cell lysis buffer immediately before the end of hybridization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Remove all residual buffer after the final wash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Briefly centrifuge the hybridization reactions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6A1B6056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washing magnetic beads with cell lysis buffer.</w:t>
      </w:r>
    </w:p>
    <w:p w14:paraId="374BC146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removing residual buffer from the washed magnetic beads.</w:t>
      </w:r>
    </w:p>
    <w:p w14:paraId="704261D5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hybridization reactions into the centrifuge.</w:t>
      </w:r>
    </w:p>
    <w:p w14:paraId="3DB02C8E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Resuspend the washed beads in 1 milliliter of hybridized sample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Return the bead suspension to the original tube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Incubate the bead suspension at 37 degrees Celsius with mixing for 30 to 40 minutes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2AAA06F3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resuspending the washed beads in the hybridized sample.</w:t>
      </w:r>
    </w:p>
    <w:p w14:paraId="57D95711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returning the bead suspension to the original tube.</w:t>
      </w:r>
    </w:p>
    <w:p w14:paraId="47EE0942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bead suspension for incubation.</w:t>
      </w:r>
    </w:p>
    <w:p w14:paraId="11E5F9E7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Briefly centrifuge the samples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Place the tubes on a magnetic stand for 1 to 2 minutes or until the solution becomes clear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Discard the supernatant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3EB0CCFD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lastRenderedPageBreak/>
        <w:t>Talent placing the samples into the centrifuge.</w:t>
      </w:r>
    </w:p>
    <w:p w14:paraId="1FB4D6FC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tubes on a magnetic stand.</w:t>
      </w:r>
    </w:p>
    <w:p w14:paraId="77A8498D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discarding the supernatant.</w:t>
      </w:r>
    </w:p>
    <w:p w14:paraId="0E1A956B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Add 1 milliliter of wash buffer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Wash the beads at 37 degrees Celsius with continuous mixing for 5 minutes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Transfer 1% to 10% of the washed beads to a fresh tube for ribonucleic acid analysis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2CE2F2A1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adding wash buffer to the beads.</w:t>
      </w:r>
    </w:p>
    <w:p w14:paraId="1982CC47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beads for washing with continuous mixing.</w:t>
      </w:r>
    </w:p>
    <w:p w14:paraId="49E385B3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transferring washed beads to a fresh tube for ribonucleic acid analysis.</w:t>
      </w:r>
    </w:p>
    <w:p w14:paraId="388D0FED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Add sodium dodecyl sulfate sample buffer to the beads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Boil the samples at 95 degrees Celsius for 30 minutes to elute proteins and reverse crosslinks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>.</w:t>
      </w:r>
    </w:p>
    <w:p w14:paraId="16A8C028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adding sodium dodecyl sulfate sample buffer to the beads.</w:t>
      </w:r>
    </w:p>
    <w:p w14:paraId="62E075D4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samples for boiling.</w:t>
      </w:r>
    </w:p>
    <w:p w14:paraId="581521CD" w14:textId="77777777" w:rsidR="000B51AC" w:rsidRPr="007F19A3" w:rsidRDefault="000B51AC" w:rsidP="000B51AC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22C61DA0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6"/>
      <w:r w:rsidRPr="00B07A3B">
        <w:rPr>
          <w:rFonts w:eastAsia="Times New Roman" w:cstheme="minorHAnsi"/>
          <w:b/>
        </w:rPr>
        <w:t xml:space="preserve">Please review this section </w:t>
      </w:r>
      <w:commentRangeEnd w:id="6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6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E7BB9F1" w14:textId="3FCB5AC2" w:rsidR="00703C1C" w:rsidRDefault="00703C1C" w:rsidP="00703C1C">
      <w:pPr>
        <w:pStyle w:val="Narration"/>
        <w:numPr>
          <w:ilvl w:val="1"/>
          <w:numId w:val="3"/>
        </w:numPr>
      </w:pPr>
      <w:r>
        <w:t xml:space="preserve">More than 190 proteins were enriched relative to the negative control in GC2 cells </w:t>
      </w:r>
      <w:r w:rsidRPr="00185D7E">
        <w:rPr>
          <w:b/>
        </w:rPr>
        <w:t>[1]</w:t>
      </w:r>
      <w:r>
        <w:t>.</w:t>
      </w:r>
    </w:p>
    <w:p w14:paraId="6B994DA8" w14:textId="77777777" w:rsidR="00703C1C" w:rsidRDefault="00703C1C" w:rsidP="00703C1C">
      <w:pPr>
        <w:pStyle w:val="ShotDescription"/>
        <w:numPr>
          <w:ilvl w:val="2"/>
          <w:numId w:val="3"/>
        </w:numPr>
      </w:pPr>
      <w:r>
        <w:t>LAB MEDIA: Figure 2C. Video editor: Highlight the left Venn diagram.</w:t>
      </w:r>
    </w:p>
    <w:p w14:paraId="734510A7" w14:textId="77777777" w:rsidR="00703C1C" w:rsidRDefault="00703C1C" w:rsidP="00703C1C"/>
    <w:p w14:paraId="3B9CC2CA" w14:textId="77777777" w:rsidR="00703C1C" w:rsidRDefault="00703C1C" w:rsidP="00703C1C">
      <w:pPr>
        <w:pStyle w:val="Narration"/>
        <w:numPr>
          <w:ilvl w:val="1"/>
          <w:numId w:val="3"/>
        </w:numPr>
      </w:pPr>
      <w:r>
        <w:t xml:space="preserve">cPDiRT-MS at 4000 millijoules per square centimetre identified a more selective set of proteins </w:t>
      </w:r>
      <w:r w:rsidRPr="00185D7E">
        <w:rPr>
          <w:b/>
        </w:rPr>
        <w:t>[1]</w:t>
      </w:r>
      <w:r>
        <w:t xml:space="preserve">, more than two-thirds of which overlapped with conventional ChIRP-MS </w:t>
      </w:r>
      <w:r w:rsidRPr="00185D7E">
        <w:rPr>
          <w:b/>
        </w:rPr>
        <w:t>[2]</w:t>
      </w:r>
      <w:r>
        <w:t>.</w:t>
      </w:r>
    </w:p>
    <w:p w14:paraId="07E99D6C" w14:textId="77777777" w:rsidR="00703C1C" w:rsidRDefault="00703C1C" w:rsidP="00703C1C">
      <w:pPr>
        <w:pStyle w:val="ShotDescription"/>
        <w:numPr>
          <w:ilvl w:val="2"/>
          <w:numId w:val="3"/>
        </w:numPr>
      </w:pPr>
      <w:r>
        <w:t>LAB MEDIA: Figure 2C. Video editor: Highlight the middle Venn diagram.</w:t>
      </w:r>
    </w:p>
    <w:p w14:paraId="2848EA23" w14:textId="77777777" w:rsidR="00703C1C" w:rsidRDefault="00703C1C" w:rsidP="00703C1C">
      <w:pPr>
        <w:pStyle w:val="ShotDescription"/>
        <w:numPr>
          <w:ilvl w:val="2"/>
          <w:numId w:val="3"/>
        </w:numPr>
      </w:pPr>
      <w:r>
        <w:t>LAB MEDIA: Figure 2C. Video editor: Highlight the right panel showing light purple and dark blue circles.</w:t>
      </w:r>
    </w:p>
    <w:p w14:paraId="104B1982" w14:textId="77777777" w:rsidR="00703C1C" w:rsidRDefault="00703C1C" w:rsidP="00703C1C"/>
    <w:p w14:paraId="2C1E4D12" w14:textId="77777777" w:rsidR="00703C1C" w:rsidRDefault="00703C1C" w:rsidP="00703C1C">
      <w:pPr>
        <w:pStyle w:val="Narration"/>
        <w:numPr>
          <w:ilvl w:val="1"/>
          <w:numId w:val="3"/>
        </w:numPr>
      </w:pPr>
      <w:r>
        <w:t xml:space="preserve">Most proteins identified with at least 2 unique peptides were shared between biological replicates in GC2 cells </w:t>
      </w:r>
      <w:r w:rsidRPr="00185D7E">
        <w:rPr>
          <w:b/>
        </w:rPr>
        <w:t>[1]</w:t>
      </w:r>
      <w:r>
        <w:t xml:space="preserve"> and mouse testes </w:t>
      </w:r>
      <w:r w:rsidRPr="00185D7E">
        <w:rPr>
          <w:b/>
        </w:rPr>
        <w:t>[2]</w:t>
      </w:r>
      <w:r>
        <w:t>.</w:t>
      </w:r>
    </w:p>
    <w:p w14:paraId="217F71E6" w14:textId="77777777" w:rsidR="00703C1C" w:rsidRDefault="00703C1C" w:rsidP="00703C1C">
      <w:pPr>
        <w:pStyle w:val="ShotDescription"/>
        <w:numPr>
          <w:ilvl w:val="2"/>
          <w:numId w:val="3"/>
        </w:numPr>
      </w:pPr>
      <w:r>
        <w:t>LAB MEDIA: Figure 2C. Video editor: Highlight the overlapping region in the GC2 replicate Venn diagrams.</w:t>
      </w:r>
    </w:p>
    <w:p w14:paraId="31414D89" w14:textId="77777777" w:rsidR="00703C1C" w:rsidRDefault="00703C1C" w:rsidP="00703C1C">
      <w:pPr>
        <w:pStyle w:val="ShotDescription"/>
        <w:numPr>
          <w:ilvl w:val="2"/>
          <w:numId w:val="3"/>
        </w:numPr>
      </w:pPr>
      <w:r>
        <w:t>LAB MEDIA: Figure 2D. Video editor: Highlight the overlapping region in the testis cPDiRT-MS Venn diagram.</w:t>
      </w:r>
    </w:p>
    <w:p w14:paraId="31485776" w14:textId="77777777" w:rsidR="00703C1C" w:rsidRDefault="00703C1C" w:rsidP="00703C1C"/>
    <w:p w14:paraId="3F5029C7" w14:textId="77777777" w:rsidR="00703C1C" w:rsidRDefault="00703C1C" w:rsidP="00703C1C">
      <w:pPr>
        <w:pStyle w:val="Narration"/>
        <w:numPr>
          <w:ilvl w:val="1"/>
          <w:numId w:val="3"/>
        </w:numPr>
      </w:pPr>
      <w:r>
        <w:t xml:space="preserve">Gene Ontology analysis revealed biological processes broadly consistent with known functions of Tug1 </w:t>
      </w:r>
      <w:r w:rsidRPr="00185D7E">
        <w:rPr>
          <w:b/>
        </w:rPr>
        <w:t>[1]</w:t>
      </w:r>
      <w:r>
        <w:t>.</w:t>
      </w:r>
    </w:p>
    <w:p w14:paraId="015F7DF4" w14:textId="77777777" w:rsidR="00703C1C" w:rsidRDefault="00703C1C" w:rsidP="00703C1C">
      <w:pPr>
        <w:pStyle w:val="ShotDescription"/>
        <w:numPr>
          <w:ilvl w:val="2"/>
          <w:numId w:val="3"/>
        </w:numPr>
      </w:pPr>
      <w:r>
        <w:t>LAB MEDIA: Figure 2E. Video editor: Highlight the blue, red, and orange Gene Ontology bars.</w:t>
      </w:r>
    </w:p>
    <w:p w14:paraId="476FB821" w14:textId="77777777" w:rsidR="00703C1C" w:rsidRDefault="00703C1C" w:rsidP="00703C1C"/>
    <w:p w14:paraId="23F7B690" w14:textId="77777777" w:rsidR="00703C1C" w:rsidRDefault="00703C1C" w:rsidP="00703C1C">
      <w:pPr>
        <w:pStyle w:val="Narration"/>
        <w:numPr>
          <w:ilvl w:val="1"/>
          <w:numId w:val="3"/>
        </w:numPr>
      </w:pPr>
      <w:r>
        <w:t xml:space="preserve">Comparison of conventional ChIRP-MS in GC2 cells, cPDiRT-MS in GC2 cells, and cPDiRT-MS in mouse testes identified 15 proteins significantly enriched across all datasets </w:t>
      </w:r>
      <w:r w:rsidRPr="00185D7E">
        <w:rPr>
          <w:b/>
        </w:rPr>
        <w:t>[1]</w:t>
      </w:r>
      <w:r>
        <w:t>.</w:t>
      </w:r>
    </w:p>
    <w:p w14:paraId="712378D1" w14:textId="77777777" w:rsidR="00703C1C" w:rsidRDefault="00703C1C" w:rsidP="00703C1C">
      <w:pPr>
        <w:pStyle w:val="ShotDescription"/>
        <w:numPr>
          <w:ilvl w:val="2"/>
          <w:numId w:val="3"/>
        </w:numPr>
      </w:pPr>
      <w:r>
        <w:lastRenderedPageBreak/>
        <w:t>LAB MEDIA: Figure 3A. Video editor: Highlight the central intersection of the green, dark blue, and light blue circles.</w:t>
      </w:r>
    </w:p>
    <w:p w14:paraId="78DEE734" w14:textId="77777777" w:rsidR="00703C1C" w:rsidRDefault="00703C1C" w:rsidP="00703C1C"/>
    <w:p w14:paraId="1A58AAB5" w14:textId="77777777" w:rsidR="00703C1C" w:rsidRDefault="00703C1C" w:rsidP="00703C1C">
      <w:pPr>
        <w:pStyle w:val="Narration"/>
        <w:numPr>
          <w:ilvl w:val="1"/>
          <w:numId w:val="3"/>
        </w:numPr>
      </w:pPr>
      <w:r>
        <w:t xml:space="preserve">eCLIP-seq visualization revealed clear and specific binding peaks on the Tug1 transcript for PABPC1 </w:t>
      </w:r>
      <w:r w:rsidRPr="00185D7E">
        <w:rPr>
          <w:b/>
        </w:rPr>
        <w:t>[1]</w:t>
      </w:r>
      <w:r>
        <w:t xml:space="preserve"> and CCT3 </w:t>
      </w:r>
      <w:r w:rsidRPr="00185D7E">
        <w:rPr>
          <w:b/>
        </w:rPr>
        <w:t>[2]</w:t>
      </w:r>
      <w:r>
        <w:t>.</w:t>
      </w:r>
    </w:p>
    <w:p w14:paraId="56999C1F" w14:textId="77777777" w:rsidR="00703C1C" w:rsidRDefault="00703C1C" w:rsidP="00703C1C">
      <w:pPr>
        <w:pStyle w:val="ShotDescription"/>
        <w:numPr>
          <w:ilvl w:val="2"/>
          <w:numId w:val="3"/>
        </w:numPr>
      </w:pPr>
      <w:r>
        <w:t>LAB MEDIA: Figure 3C. Video editor: Highlight the eCLIP-seq peaks labelled 'PABPC1'.</w:t>
      </w:r>
    </w:p>
    <w:p w14:paraId="5E073E35" w14:textId="77777777" w:rsidR="00703C1C" w:rsidRDefault="00703C1C" w:rsidP="00703C1C">
      <w:pPr>
        <w:pStyle w:val="ShotDescription"/>
        <w:numPr>
          <w:ilvl w:val="2"/>
          <w:numId w:val="3"/>
        </w:numPr>
      </w:pPr>
      <w:r>
        <w:t>LAB MEDIA: Figure 3C. Video editor: Highlight the eCLIP-seq peaks labelled 'CCT3'.</w:t>
      </w:r>
    </w:p>
    <w:p w14:paraId="56EA5523" w14:textId="77777777" w:rsidR="00703C1C" w:rsidRDefault="00703C1C" w:rsidP="00703C1C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4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5" w:author="Poornima  G" w:date="2026-06-08T02:50:00Z" w:initials="PG">
    <w:p w14:paraId="03735F20" w14:textId="77777777" w:rsidR="00703C1C" w:rsidRDefault="00703C1C" w:rsidP="00703C1C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Are these control cells? Can you please provide more details?</w:t>
      </w:r>
    </w:p>
  </w:comment>
  <w:comment w:id="6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03735F20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42531A27" w16cex:dateUtc="2026-06-07T21:20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03735F20" w16cid:durableId="42531A27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EFC25" w14:textId="77777777" w:rsidR="000961E7" w:rsidRDefault="000961E7">
      <w:r>
        <w:separator/>
      </w:r>
    </w:p>
    <w:p w14:paraId="34EBD45C" w14:textId="77777777" w:rsidR="000961E7" w:rsidRDefault="000961E7"/>
  </w:endnote>
  <w:endnote w:type="continuationSeparator" w:id="0">
    <w:p w14:paraId="3AC37C9C" w14:textId="77777777" w:rsidR="000961E7" w:rsidRDefault="000961E7">
      <w:r>
        <w:continuationSeparator/>
      </w:r>
    </w:p>
    <w:p w14:paraId="789043BC" w14:textId="77777777" w:rsidR="000961E7" w:rsidRDefault="000961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4FB322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B51A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5FDD8" w14:textId="77777777" w:rsidR="000961E7" w:rsidRDefault="000961E7">
      <w:r>
        <w:separator/>
      </w:r>
    </w:p>
    <w:p w14:paraId="05B80B0F" w14:textId="77777777" w:rsidR="000961E7" w:rsidRDefault="000961E7"/>
  </w:footnote>
  <w:footnote w:type="continuationSeparator" w:id="0">
    <w:p w14:paraId="393E2D60" w14:textId="77777777" w:rsidR="000961E7" w:rsidRDefault="000961E7">
      <w:r>
        <w:continuationSeparator/>
      </w:r>
    </w:p>
    <w:p w14:paraId="215F8DED" w14:textId="77777777" w:rsidR="000961E7" w:rsidRDefault="000961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1E7"/>
    <w:rsid w:val="0009624C"/>
    <w:rsid w:val="000A2498"/>
    <w:rsid w:val="000B0B1A"/>
    <w:rsid w:val="000B2085"/>
    <w:rsid w:val="000B387A"/>
    <w:rsid w:val="000B4E9A"/>
    <w:rsid w:val="000B51AC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2658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2E07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354F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3C1C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3D4F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B51A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B51A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B51A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B51A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B51A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B51A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87830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5257B545BBD419B9F759F1275832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D51E4-5399-4B31-9B25-26267A5609A6}"/>
      </w:docPartPr>
      <w:docPartBody>
        <w:p w:rsidR="00000000" w:rsidRDefault="004A5BC2" w:rsidP="004A5BC2">
          <w:pPr>
            <w:pStyle w:val="35257B545BBD419B9F759F1275832B8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EBF0CD72D0A46ADBD7A35A1227DD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BE2C7-EF66-4E74-A6C2-40302B56F384}"/>
      </w:docPartPr>
      <w:docPartBody>
        <w:p w:rsidR="00000000" w:rsidRDefault="004A5BC2" w:rsidP="004A5BC2">
          <w:pPr>
            <w:pStyle w:val="1EBF0CD72D0A46ADBD7A35A1227DDD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E354F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A5BC2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36F2F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5257B545BBD419B9F759F1275832B86">
    <w:name w:val="35257B545BBD419B9F759F1275832B86"/>
    <w:rsid w:val="004A5BC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EBF0CD72D0A46ADBD7A35A1227DDD92">
    <w:name w:val="1EBF0CD72D0A46ADBD7A35A1227DDD92"/>
    <w:rsid w:val="004A5BC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14</Pages>
  <Words>2702</Words>
  <Characters>15406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18072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67</cp:revision>
  <dcterms:created xsi:type="dcterms:W3CDTF">2025-01-20T00:16:00Z</dcterms:created>
  <dcterms:modified xsi:type="dcterms:W3CDTF">2026-06-07T21:31:00Z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