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989E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60CB9">
        <w:rPr>
          <w:rFonts w:eastAsia="Times New Roman" w:cstheme="minorHAnsi"/>
          <w:b/>
        </w:rPr>
        <w:t>71708</w:t>
      </w:r>
    </w:p>
    <w:p w14:paraId="2F6924E5" w14:textId="3984451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60CB9">
        <w:rPr>
          <w:rFonts w:eastAsia="Times New Roman" w:cstheme="minorHAnsi"/>
          <w:b/>
        </w:rPr>
        <w:t>Poornima G</w:t>
      </w:r>
    </w:p>
    <w:p w14:paraId="6FB9233B" w14:textId="4B826F8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60CB9" w:rsidRPr="00DE6DC8">
          <w:rPr>
            <w:rStyle w:val="Hyperlink"/>
            <w:rFonts w:eastAsia="Times New Roman" w:cstheme="minorHAnsi"/>
            <w:b/>
          </w:rPr>
          <w:t>https://review.jove.com/account/file-uploader?src=21870988</w:t>
        </w:r>
      </w:hyperlink>
      <w:r w:rsidR="00860CB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4F3E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60CB9" w:rsidRPr="00860CB9">
        <w:rPr>
          <w:rStyle w:val="ArticleTitle"/>
          <w:rFonts w:cstheme="minorHAnsi"/>
        </w:rPr>
        <w:t>Imaging Worm Early Development: A Practical Manual for New Researchers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451B35" w14:textId="6ACBF54E" w:rsidR="00860CB9" w:rsidRPr="00860CB9" w:rsidRDefault="00860CB9" w:rsidP="00860CB9">
      <w:pPr>
        <w:outlineLvl w:val="0"/>
        <w:rPr>
          <w:rFonts w:eastAsia="Times New Roman" w:cstheme="minorHAnsi"/>
          <w:b/>
          <w:sz w:val="28"/>
          <w:szCs w:val="28"/>
        </w:rPr>
      </w:pPr>
      <w:r w:rsidRPr="00860CB9">
        <w:rPr>
          <w:rFonts w:eastAsia="Times New Roman" w:cstheme="minorHAnsi"/>
          <w:b/>
          <w:bCs/>
          <w:sz w:val="28"/>
          <w:szCs w:val="28"/>
        </w:rPr>
        <w:t> </w:t>
      </w:r>
      <w:r w:rsidRPr="00860CB9">
        <w:rPr>
          <w:rFonts w:eastAsia="Times New Roman" w:cstheme="minorHAnsi"/>
          <w:b/>
          <w:sz w:val="28"/>
          <w:szCs w:val="28"/>
        </w:rPr>
        <w:t>Pei Zhang</w:t>
      </w:r>
      <w:r w:rsidRPr="00860CB9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860CB9"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 w:rsidRPr="00860CB9">
        <w:rPr>
          <w:rFonts w:eastAsia="Times New Roman" w:cstheme="minorHAnsi"/>
          <w:b/>
          <w:sz w:val="28"/>
          <w:szCs w:val="28"/>
        </w:rPr>
        <w:t>, Xiangchuan Wang</w:t>
      </w:r>
      <w:r w:rsidRPr="00860CB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60CB9"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 w:rsidRPr="00860CB9">
        <w:rPr>
          <w:rFonts w:eastAsia="Times New Roman" w:cstheme="minorHAnsi"/>
          <w:b/>
          <w:sz w:val="28"/>
          <w:szCs w:val="28"/>
        </w:rPr>
        <w:t>, Tina Thuy N. Nguyen Hoang</w:t>
      </w:r>
      <w:r w:rsidRPr="00860CB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60CB9">
        <w:rPr>
          <w:rFonts w:eastAsia="Times New Roman" w:cstheme="minorHAnsi"/>
          <w:b/>
          <w:sz w:val="28"/>
          <w:szCs w:val="28"/>
        </w:rPr>
        <w:t>, Guoye Guan</w:t>
      </w:r>
      <w:r w:rsidRPr="00860CB9">
        <w:rPr>
          <w:rFonts w:eastAsia="Times New Roman" w:cstheme="minorHAnsi"/>
          <w:b/>
          <w:sz w:val="28"/>
          <w:szCs w:val="28"/>
          <w:vertAlign w:val="superscript"/>
        </w:rPr>
        <w:t>5,6</w:t>
      </w:r>
    </w:p>
    <w:p w14:paraId="3B3180D8" w14:textId="77777777" w:rsidR="00860CB9" w:rsidRPr="00860CB9" w:rsidRDefault="00860CB9" w:rsidP="00860CB9">
      <w:pPr>
        <w:outlineLvl w:val="0"/>
        <w:rPr>
          <w:rFonts w:eastAsia="Times New Roman" w:cstheme="minorHAnsi"/>
          <w:b/>
          <w:sz w:val="28"/>
          <w:szCs w:val="28"/>
        </w:rPr>
      </w:pPr>
      <w:r w:rsidRPr="00860CB9">
        <w:rPr>
          <w:rFonts w:eastAsia="Times New Roman" w:cstheme="minorHAnsi"/>
          <w:b/>
          <w:sz w:val="28"/>
          <w:szCs w:val="28"/>
        </w:rPr>
        <w:t> </w:t>
      </w:r>
    </w:p>
    <w:p w14:paraId="7528A7F8" w14:textId="4EA78F98" w:rsidR="00860CB9" w:rsidRPr="00860CB9" w:rsidRDefault="00860CB9" w:rsidP="00860CB9">
      <w:pPr>
        <w:outlineLvl w:val="0"/>
        <w:rPr>
          <w:rFonts w:eastAsia="Times New Roman" w:cstheme="minorHAnsi"/>
          <w:bCs/>
          <w:sz w:val="28"/>
          <w:szCs w:val="28"/>
        </w:rPr>
      </w:pPr>
      <w:r w:rsidRPr="00860CB9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33C0DC91" w14:textId="77777777" w:rsidR="00860CB9" w:rsidRPr="00860CB9" w:rsidRDefault="00860CB9" w:rsidP="00860CB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A69BE" w14:textId="60ACF05D" w:rsidR="00860CB9" w:rsidRPr="00860CB9" w:rsidRDefault="00860CB9" w:rsidP="00860CB9">
      <w:pPr>
        <w:outlineLvl w:val="0"/>
        <w:rPr>
          <w:rFonts w:eastAsia="Times New Roman" w:cstheme="minorHAnsi"/>
          <w:bCs/>
          <w:sz w:val="28"/>
          <w:szCs w:val="28"/>
        </w:rPr>
      </w:pPr>
      <w:r w:rsidRPr="00860CB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60CB9">
        <w:rPr>
          <w:rFonts w:eastAsia="Times New Roman" w:cstheme="minorHAnsi"/>
          <w:bCs/>
          <w:sz w:val="28"/>
          <w:szCs w:val="28"/>
        </w:rPr>
        <w:t xml:space="preserve"> Department of Bioengineering, Northeastern University</w:t>
      </w:r>
    </w:p>
    <w:p w14:paraId="3E1740F1" w14:textId="3FB4701D" w:rsidR="00860CB9" w:rsidRPr="00860CB9" w:rsidRDefault="00860CB9" w:rsidP="00860CB9">
      <w:pPr>
        <w:outlineLvl w:val="0"/>
        <w:rPr>
          <w:rFonts w:eastAsia="Times New Roman" w:cstheme="minorHAnsi"/>
          <w:bCs/>
          <w:sz w:val="28"/>
          <w:szCs w:val="28"/>
        </w:rPr>
      </w:pPr>
      <w:r w:rsidRPr="00860CB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60CB9">
        <w:rPr>
          <w:rFonts w:eastAsia="Times New Roman" w:cstheme="minorHAnsi"/>
          <w:bCs/>
          <w:sz w:val="28"/>
          <w:szCs w:val="28"/>
        </w:rPr>
        <w:t xml:space="preserve"> Department of Biology, Faculty of Arts and Sciences, Beijing Normal University</w:t>
      </w:r>
    </w:p>
    <w:p w14:paraId="1D2329C1" w14:textId="0693F1E9" w:rsidR="00860CB9" w:rsidRPr="00860CB9" w:rsidRDefault="00860CB9" w:rsidP="00860CB9">
      <w:pPr>
        <w:outlineLvl w:val="0"/>
        <w:rPr>
          <w:rFonts w:eastAsia="Times New Roman" w:cstheme="minorHAnsi"/>
          <w:bCs/>
          <w:sz w:val="28"/>
          <w:szCs w:val="28"/>
        </w:rPr>
      </w:pPr>
      <w:r w:rsidRPr="00860CB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60CB9">
        <w:rPr>
          <w:rFonts w:eastAsia="Times New Roman" w:cstheme="minorHAnsi"/>
          <w:bCs/>
          <w:sz w:val="28"/>
          <w:szCs w:val="28"/>
        </w:rPr>
        <w:t xml:space="preserve"> The Key Laboratory of Cell Proliferation and Regulation Biology, Ministry of Education, Department of Biology, College of Life Sciences, Beijing Normal University</w:t>
      </w:r>
    </w:p>
    <w:p w14:paraId="6905A089" w14:textId="4EFC7750" w:rsidR="00860CB9" w:rsidRPr="00860CB9" w:rsidRDefault="00860CB9" w:rsidP="00860CB9">
      <w:pPr>
        <w:outlineLvl w:val="0"/>
        <w:rPr>
          <w:rFonts w:eastAsia="Times New Roman" w:cstheme="minorHAnsi"/>
          <w:bCs/>
          <w:sz w:val="28"/>
          <w:szCs w:val="28"/>
        </w:rPr>
      </w:pPr>
      <w:r w:rsidRPr="00860CB9">
        <w:rPr>
          <w:rFonts w:eastAsia="Times New Roman" w:cstheme="minorHAnsi"/>
          <w:bCs/>
          <w:sz w:val="28"/>
          <w:szCs w:val="28"/>
          <w:vertAlign w:val="superscript"/>
        </w:rPr>
        <w:t xml:space="preserve">4 </w:t>
      </w:r>
      <w:r w:rsidRPr="00860CB9">
        <w:rPr>
          <w:rFonts w:eastAsia="Times New Roman" w:cstheme="minorHAnsi"/>
          <w:bCs/>
          <w:sz w:val="28"/>
          <w:szCs w:val="28"/>
        </w:rPr>
        <w:t>Centre of Reproduction, Development and Aging, Faculty of Health Sciences, University of Macau</w:t>
      </w:r>
    </w:p>
    <w:p w14:paraId="17EC964B" w14:textId="1B974581" w:rsidR="00860CB9" w:rsidRPr="00860CB9" w:rsidRDefault="00860CB9" w:rsidP="00860CB9">
      <w:pPr>
        <w:outlineLvl w:val="0"/>
        <w:rPr>
          <w:rFonts w:eastAsia="Times New Roman" w:cstheme="minorHAnsi"/>
          <w:bCs/>
          <w:sz w:val="28"/>
          <w:szCs w:val="28"/>
        </w:rPr>
      </w:pPr>
      <w:r w:rsidRPr="00860CB9">
        <w:rPr>
          <w:rFonts w:eastAsia="Times New Roman" w:cstheme="minorHAnsi"/>
          <w:bCs/>
          <w:sz w:val="28"/>
          <w:szCs w:val="28"/>
          <w:vertAlign w:val="superscript"/>
        </w:rPr>
        <w:t xml:space="preserve">5 </w:t>
      </w:r>
      <w:r w:rsidRPr="00860CB9">
        <w:rPr>
          <w:rFonts w:eastAsia="Times New Roman" w:cstheme="minorHAnsi"/>
          <w:bCs/>
          <w:sz w:val="28"/>
          <w:szCs w:val="28"/>
        </w:rPr>
        <w:t>Department of Systems Biology, Harvard Medical School</w:t>
      </w:r>
    </w:p>
    <w:p w14:paraId="6A4E6BA6" w14:textId="3C420F98" w:rsidR="00860CB9" w:rsidRPr="00860CB9" w:rsidRDefault="00860CB9" w:rsidP="00860CB9">
      <w:pPr>
        <w:outlineLvl w:val="0"/>
        <w:rPr>
          <w:rFonts w:eastAsia="Times New Roman" w:cstheme="minorHAnsi"/>
          <w:bCs/>
          <w:sz w:val="28"/>
          <w:szCs w:val="28"/>
        </w:rPr>
      </w:pPr>
      <w:r w:rsidRPr="00860CB9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860CB9">
        <w:rPr>
          <w:rFonts w:eastAsia="Times New Roman" w:cstheme="minorHAnsi"/>
          <w:bCs/>
          <w:sz w:val="28"/>
          <w:szCs w:val="28"/>
        </w:rPr>
        <w:t xml:space="preserve"> Department of Data Science, Dana-Farber Cancer Institute</w:t>
      </w:r>
    </w:p>
    <w:p w14:paraId="5D84A62E" w14:textId="77777777" w:rsidR="00860CB9" w:rsidRPr="00860CB9" w:rsidRDefault="00860CB9" w:rsidP="00860CB9">
      <w:pPr>
        <w:outlineLvl w:val="0"/>
        <w:rPr>
          <w:rFonts w:eastAsia="Times New Roman" w:cstheme="minorHAnsi"/>
          <w:b/>
          <w:sz w:val="28"/>
          <w:szCs w:val="28"/>
        </w:rPr>
      </w:pPr>
      <w:r w:rsidRPr="00860CB9">
        <w:rPr>
          <w:rFonts w:eastAsia="Times New Roman" w:cstheme="minorHAnsi"/>
          <w:b/>
          <w:sz w:val="28"/>
          <w:szCs w:val="28"/>
        </w:rPr>
        <w:t> 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4A72789" w:rsidR="004E0C5A" w:rsidRDefault="00860CB9" w:rsidP="004E0C5A">
      <w:pPr>
        <w:outlineLvl w:val="0"/>
        <w:rPr>
          <w:rFonts w:eastAsia="Times New Roman" w:cstheme="minorHAnsi"/>
        </w:rPr>
      </w:pPr>
      <w:bookmarkStart w:id="0" w:name="_Hlk25233958"/>
      <w:r w:rsidRPr="00860CB9">
        <w:rPr>
          <w:rFonts w:eastAsia="Times New Roman" w:cstheme="minorHAnsi"/>
        </w:rPr>
        <w:t>Guoye Guan</w:t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  <w:t>guanguoye@gmail.com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2E2475E" w14:textId="77777777" w:rsidR="00860CB9" w:rsidRPr="00860CB9" w:rsidRDefault="00860CB9" w:rsidP="00860CB9">
      <w:pPr>
        <w:outlineLvl w:val="0"/>
        <w:rPr>
          <w:rFonts w:cstheme="minorHAnsi"/>
          <w:bCs/>
        </w:rPr>
      </w:pPr>
      <w:r w:rsidRPr="00860CB9">
        <w:rPr>
          <w:rFonts w:cstheme="minorHAnsi"/>
          <w:bCs/>
        </w:rPr>
        <w:t>Pei Zhang</w:t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  <w:t>pe.zhang@northeastern.edu</w:t>
      </w:r>
    </w:p>
    <w:p w14:paraId="5DD8A0C3" w14:textId="77777777" w:rsidR="00860CB9" w:rsidRPr="00860CB9" w:rsidRDefault="00860CB9" w:rsidP="00860CB9">
      <w:pPr>
        <w:outlineLvl w:val="0"/>
        <w:rPr>
          <w:rFonts w:cstheme="minorHAnsi"/>
          <w:bCs/>
        </w:rPr>
      </w:pPr>
      <w:r w:rsidRPr="00860CB9">
        <w:rPr>
          <w:rFonts w:cstheme="minorHAnsi"/>
          <w:bCs/>
        </w:rPr>
        <w:t>Xiangchuan Wang</w:t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  <w:t>wangxiangchuan29@163.com</w:t>
      </w:r>
    </w:p>
    <w:p w14:paraId="12916965" w14:textId="5A9C3AD8" w:rsidR="003B5E26" w:rsidRPr="004F6CCB" w:rsidRDefault="00860CB9" w:rsidP="00860CB9">
      <w:pPr>
        <w:outlineLvl w:val="0"/>
        <w:rPr>
          <w:rFonts w:cstheme="minorHAnsi"/>
          <w:bCs/>
        </w:rPr>
      </w:pPr>
      <w:r w:rsidRPr="00860CB9">
        <w:rPr>
          <w:rFonts w:cstheme="minorHAnsi"/>
          <w:bCs/>
        </w:rPr>
        <w:t>Tina Thuy N. Nguyen Hoang</w:t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</w:r>
      <w:r w:rsidRPr="00860CB9">
        <w:rPr>
          <w:rFonts w:cstheme="minorHAnsi"/>
          <w:bCs/>
        </w:rPr>
        <w:tab/>
        <w:t>nguyenhoang.t@northeastern.edu</w:t>
      </w:r>
    </w:p>
    <w:p w14:paraId="5A2BE33C" w14:textId="0058285E" w:rsidR="001E230F" w:rsidRPr="004F6CCB" w:rsidRDefault="00860CB9" w:rsidP="009A0E7C">
      <w:pPr>
        <w:outlineLvl w:val="0"/>
        <w:rPr>
          <w:rFonts w:cstheme="minorHAnsi"/>
          <w:bCs/>
        </w:rPr>
      </w:pPr>
      <w:r w:rsidRPr="00860CB9">
        <w:rPr>
          <w:rFonts w:eastAsia="Times New Roman" w:cstheme="minorHAnsi"/>
        </w:rPr>
        <w:t>Guoye Guan</w:t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</w:r>
      <w:r w:rsidRPr="00860CB9">
        <w:rPr>
          <w:rFonts w:eastAsia="Times New Roman" w:cstheme="minorHAnsi"/>
        </w:rPr>
        <w:tab/>
        <w:t>guanguoye@gmail.com</w:t>
      </w: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860CB9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99F2C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860CB9">
        <w:rPr>
          <w:rFonts w:cstheme="minorHAnsi"/>
          <w:bCs/>
          <w:sz w:val="22"/>
          <w:szCs w:val="22"/>
        </w:rPr>
        <w:t>29</w:t>
      </w:r>
    </w:p>
    <w:p w14:paraId="5AAC9C6C" w14:textId="558806A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860CB9">
        <w:rPr>
          <w:rFonts w:cstheme="minorHAnsi"/>
          <w:bCs/>
          <w:sz w:val="22"/>
          <w:szCs w:val="22"/>
        </w:rPr>
        <w:t>54 (17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345D48B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FA2B5B" w:rsidR="00CE10F2" w:rsidRDefault="004C222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222E">
        <w:rPr>
          <w:rFonts w:cstheme="minorHAnsi"/>
          <w:b/>
          <w:bCs/>
        </w:rPr>
        <w:t xml:space="preserve">Culturing and Preserving </w:t>
      </w:r>
      <w:r w:rsidRPr="004C222E">
        <w:rPr>
          <w:rFonts w:cstheme="minorHAnsi"/>
          <w:b/>
          <w:bCs/>
          <w:i/>
          <w:iCs/>
        </w:rPr>
        <w:t>C. elegans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3A05ED" w14:textId="09CC9831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To begin, culture all the animals on NGM agar seeded with the food bacterium </w:t>
      </w:r>
      <w:r>
        <w:rPr>
          <w:i/>
          <w:iCs/>
          <w:lang w:eastAsia="en-IN"/>
        </w:rPr>
        <w:t>Escherichia</w:t>
      </w:r>
      <w:r w:rsidRPr="00A24229">
        <w:rPr>
          <w:i/>
          <w:iCs/>
          <w:lang w:eastAsia="en-IN"/>
        </w:rPr>
        <w:t xml:space="preserve"> coli</w:t>
      </w:r>
      <w:r w:rsidRPr="00A24229">
        <w:rPr>
          <w:lang w:eastAsia="en-IN"/>
        </w:rPr>
        <w:t xml:space="preserve"> OP50 at 20 degrees Celsius for the wild-type animals and at 16 degrees Celsius or 25 degrees Celsius for the temperature-sensitive mutants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</w:t>
      </w:r>
    </w:p>
    <w:p w14:paraId="1D020667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WIDE: Talent placing the NGM agar plates seeded with the food bacterium </w:t>
      </w:r>
      <w:r w:rsidRPr="00A24229">
        <w:rPr>
          <w:i/>
          <w:iCs/>
          <w:lang w:val="en-IN" w:eastAsia="en-IN"/>
        </w:rPr>
        <w:t>E. coli</w:t>
      </w:r>
      <w:r w:rsidRPr="00A24229">
        <w:rPr>
          <w:lang w:val="en-IN" w:eastAsia="en-IN"/>
        </w:rPr>
        <w:t xml:space="preserve"> OP50 under the appropriate culture conditions.</w:t>
      </w:r>
    </w:p>
    <w:p w14:paraId="6374D076" w14:textId="4DE1DC3D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Transfer the animals to new plates before starvation, when significantly fewer </w:t>
      </w:r>
      <w:r w:rsidRPr="00A24229">
        <w:rPr>
          <w:i/>
          <w:iCs/>
          <w:lang w:eastAsia="en-IN"/>
        </w:rPr>
        <w:t>E</w:t>
      </w:r>
      <w:r>
        <w:rPr>
          <w:i/>
          <w:iCs/>
          <w:lang w:eastAsia="en-IN"/>
        </w:rPr>
        <w:t>scherichia</w:t>
      </w:r>
      <w:r w:rsidRPr="00A24229">
        <w:rPr>
          <w:i/>
          <w:iCs/>
          <w:lang w:eastAsia="en-IN"/>
        </w:rPr>
        <w:t xml:space="preserve"> coli</w:t>
      </w:r>
      <w:r w:rsidRPr="00A24229">
        <w:rPr>
          <w:lang w:eastAsia="en-IN"/>
        </w:rPr>
        <w:t xml:space="preserve"> OP50 bacteria are observed under the microscope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 Maintain the animals on the new plates for approximately 2</w:t>
      </w:r>
      <w:r>
        <w:rPr>
          <w:lang w:eastAsia="en-IN"/>
        </w:rPr>
        <w:t xml:space="preserve"> to 3 days to keep them healthy for </w:t>
      </w:r>
      <w:r w:rsidRPr="00A24229">
        <w:rPr>
          <w:lang w:eastAsia="en-IN"/>
        </w:rPr>
        <w:t xml:space="preserve">subsequent experiments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136E2898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transferring the animals to a new plate before starvation.</w:t>
      </w:r>
    </w:p>
    <w:p w14:paraId="04180E03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SCOPE: The original plate showing significantly fewer </w:t>
      </w:r>
      <w:r w:rsidRPr="00A24229">
        <w:rPr>
          <w:i/>
          <w:iCs/>
          <w:lang w:val="en-IN" w:eastAsia="en-IN"/>
        </w:rPr>
        <w:t>E. coli</w:t>
      </w:r>
      <w:r w:rsidRPr="00A24229">
        <w:rPr>
          <w:lang w:val="en-IN" w:eastAsia="en-IN"/>
        </w:rPr>
        <w:t xml:space="preserve"> OP50 bacteria under the microscope.</w:t>
      </w:r>
    </w:p>
    <w:p w14:paraId="29DE44CF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Transfer the animals into the freezing buffer consisting of S buffer supplemented with glycerol to a final concentration of 15%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Store the animals at minus 80 degrees Celsius overnight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 xml:space="preserve">. Then, transfer the animals to a freezing box or liquid nitrogen for long-term storage </w:t>
      </w:r>
      <w:r w:rsidRPr="00A24229">
        <w:rPr>
          <w:b/>
          <w:bCs/>
          <w:lang w:eastAsia="en-IN"/>
        </w:rPr>
        <w:t>[3]</w:t>
      </w:r>
      <w:r w:rsidRPr="00A24229">
        <w:rPr>
          <w:lang w:eastAsia="en-IN"/>
        </w:rPr>
        <w:t>.</w:t>
      </w:r>
    </w:p>
    <w:p w14:paraId="4F028A1F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transferring the animals into the freezing buffer.</w:t>
      </w:r>
    </w:p>
    <w:p w14:paraId="2F79A7B2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placing the animals at minus 80 degrees Celsius for overnight storage.</w:t>
      </w:r>
    </w:p>
    <w:p w14:paraId="692328BC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transferring the animals to a freezing box or liquid nitrogen for long-term storage.</w:t>
      </w:r>
    </w:p>
    <w:p w14:paraId="04DEA2AC" w14:textId="77777777" w:rsidR="00C12735" w:rsidRDefault="00C12735" w:rsidP="00C12735"/>
    <w:p w14:paraId="3A4B45AA" w14:textId="29017303" w:rsidR="00C12735" w:rsidRPr="004C222E" w:rsidRDefault="004C222E" w:rsidP="004C222E">
      <w:pPr>
        <w:pStyle w:val="ListParagraph"/>
        <w:numPr>
          <w:ilvl w:val="0"/>
          <w:numId w:val="3"/>
        </w:numPr>
        <w:rPr>
          <w:b/>
          <w:bCs/>
        </w:rPr>
      </w:pPr>
      <w:r w:rsidRPr="004C222E">
        <w:rPr>
          <w:b/>
          <w:bCs/>
        </w:rPr>
        <w:t>Preparing Agarose Pads</w:t>
      </w:r>
    </w:p>
    <w:p w14:paraId="5AB638DE" w14:textId="77777777" w:rsidR="004C222E" w:rsidRDefault="004C222E" w:rsidP="004C222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0385190"/>
          <w:placeholder>
            <w:docPart w:val="A330325D7076424293D6E36775F3662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4BC542F" w14:textId="77777777" w:rsidR="00C12735" w:rsidRDefault="00C12735" w:rsidP="00C12735"/>
    <w:p w14:paraId="77F68F93" w14:textId="77777777" w:rsidR="00C12735" w:rsidRDefault="00C12735" w:rsidP="00C12735"/>
    <w:p w14:paraId="48EEE806" w14:textId="79442E52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Add</w:t>
      </w:r>
      <w:r w:rsidRPr="00A24229">
        <w:rPr>
          <w:lang w:eastAsia="en-IN"/>
        </w:rPr>
        <w:t xml:space="preserve"> the well-mixed 3% agarose buffer into a 1.5 milliliter centrifuge tube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Store the tube at room temperature for up to 1 month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 xml:space="preserve">. Melt the stored agarose in a heater block set to 90 to 100 degrees Celsius if using the stored agarose </w:t>
      </w:r>
      <w:r w:rsidRPr="00A24229">
        <w:rPr>
          <w:b/>
          <w:bCs/>
          <w:lang w:eastAsia="en-IN"/>
        </w:rPr>
        <w:t>[3]</w:t>
      </w:r>
      <w:r w:rsidRPr="00A24229">
        <w:rPr>
          <w:lang w:eastAsia="en-IN"/>
        </w:rPr>
        <w:t>.</w:t>
      </w:r>
    </w:p>
    <w:p w14:paraId="1047FE22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WIDE: Talent transferring the well-mixed 3% agarose buffer into a 1.5 milliliter centrifuge tube.</w:t>
      </w:r>
    </w:p>
    <w:p w14:paraId="34ED0A8F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placing the 1.5 milliliter centrifuge tube at room temperature for storage.</w:t>
      </w:r>
    </w:p>
    <w:p w14:paraId="04BAF03C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placing the stored agarose tube into a heater block set to 90 to 100 degrees Celsius.</w:t>
      </w:r>
    </w:p>
    <w:p w14:paraId="129EF0F0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Using scissors, cut off the tip of a 200 microliter pipette tip to widen the opening and prevent the solidification-induced clogging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Place a drop of the melted agarose buffer onto a glass slide measuring 75 by 25 millimeters with a thickness of 0.9 to 1.10 millimeters and made of soda lime glass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768DD112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cutting off the tip of a 200 microliter pipette tip.</w:t>
      </w:r>
    </w:p>
    <w:p w14:paraId="399A8DFC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placing a drop of the melted agarose buffer onto the glass slide.</w:t>
      </w:r>
    </w:p>
    <w:p w14:paraId="7945CC7E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Immediately cover the agarose drop with another glass slide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Apply additional agarose buffer around the edges of the coverslips measuring 22 by 22 millimeters with a thickness of 0.25 millimeters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 xml:space="preserve">. Gently press the agar into a thin, round circle that fully surrounds each coverslip while ensuring that no air bubbles are trapped </w:t>
      </w:r>
      <w:r w:rsidRPr="00A24229">
        <w:rPr>
          <w:b/>
          <w:bCs/>
          <w:lang w:eastAsia="en-IN"/>
        </w:rPr>
        <w:t>[3]</w:t>
      </w:r>
      <w:r w:rsidRPr="00A24229">
        <w:rPr>
          <w:lang w:eastAsia="en-IN"/>
        </w:rPr>
        <w:t>.</w:t>
      </w:r>
    </w:p>
    <w:p w14:paraId="05C2F6B6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placing another glass slide over the agarose drop.</w:t>
      </w:r>
    </w:p>
    <w:p w14:paraId="237F5E30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applying additional agarose buffer around the edges of the coverslips.</w:t>
      </w:r>
    </w:p>
    <w:p w14:paraId="684D2882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gently pressing the agar into a thin, round circle surrounding each coverslip without trapping any air bubbles.</w:t>
      </w:r>
    </w:p>
    <w:p w14:paraId="7317F198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Allow the agar to cool for at least 3 minutes until it is fully solidified before use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789C4369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leaving the agar undisturbed until it is fully solidified.</w:t>
      </w:r>
    </w:p>
    <w:p w14:paraId="1DD30244" w14:textId="77777777" w:rsidR="00C12735" w:rsidRDefault="00C12735" w:rsidP="00C12735"/>
    <w:p w14:paraId="430AAC91" w14:textId="77777777" w:rsidR="00C12735" w:rsidRDefault="00C12735" w:rsidP="00C12735"/>
    <w:p w14:paraId="0B8B038E" w14:textId="77777777" w:rsidR="00C12735" w:rsidRDefault="00C12735" w:rsidP="00C12735"/>
    <w:p w14:paraId="3262B462" w14:textId="732211F1" w:rsidR="004C222E" w:rsidRPr="004C222E" w:rsidRDefault="004C222E" w:rsidP="004C222E">
      <w:pPr>
        <w:pStyle w:val="ListParagraph"/>
        <w:numPr>
          <w:ilvl w:val="0"/>
          <w:numId w:val="3"/>
        </w:numPr>
        <w:rPr>
          <w:b/>
          <w:bCs/>
        </w:rPr>
      </w:pPr>
      <w:r w:rsidRPr="004C222E">
        <w:rPr>
          <w:b/>
          <w:bCs/>
        </w:rPr>
        <w:t>Mounting Live Worms</w:t>
      </w:r>
    </w:p>
    <w:p w14:paraId="721C696D" w14:textId="77777777" w:rsidR="00C12735" w:rsidRDefault="00C12735" w:rsidP="00C12735"/>
    <w:p w14:paraId="25CC9786" w14:textId="77777777" w:rsidR="004C222E" w:rsidRDefault="004C222E" w:rsidP="004C222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09726580"/>
          <w:placeholder>
            <w:docPart w:val="F56534C26F244D1E9D9023D00160CFD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7057B19" w14:textId="77777777" w:rsidR="00C12735" w:rsidRDefault="00C12735" w:rsidP="00C12735"/>
    <w:p w14:paraId="4FA7744E" w14:textId="667A4F2B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</w:t>
      </w:r>
      <w:r w:rsidRPr="00A24229">
        <w:rPr>
          <w:lang w:eastAsia="en-IN"/>
        </w:rPr>
        <w:t xml:space="preserve">ransfer 10 to 20 NMY-2::GFP-labeled </w:t>
      </w:r>
      <w:r w:rsidRPr="00C12735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N-M-Y-2-G-F-P</w:t>
      </w:r>
      <w:r w:rsidRPr="00C12735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A24229">
        <w:rPr>
          <w:lang w:eastAsia="en-IN"/>
        </w:rPr>
        <w:t xml:space="preserve">animals at the late L4 stage into 5 to 10 microliters of 0.5% tetramisole hydrochloride diluted in the M9 buffer on a coverslip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Select the worms that have crawled away from or outside the bacterial lawn boundary to avoid transferring </w:t>
      </w:r>
      <w:r w:rsidRPr="00A24229">
        <w:rPr>
          <w:i/>
          <w:iCs/>
          <w:lang w:eastAsia="en-IN"/>
        </w:rPr>
        <w:t>E</w:t>
      </w:r>
      <w:r>
        <w:rPr>
          <w:i/>
          <w:iCs/>
          <w:lang w:eastAsia="en-IN"/>
        </w:rPr>
        <w:t xml:space="preserve">scherichia </w:t>
      </w:r>
      <w:r w:rsidRPr="00A24229">
        <w:rPr>
          <w:i/>
          <w:iCs/>
          <w:lang w:eastAsia="en-IN"/>
        </w:rPr>
        <w:t>coli</w:t>
      </w:r>
      <w:r w:rsidRPr="00A24229">
        <w:rPr>
          <w:lang w:eastAsia="en-IN"/>
        </w:rPr>
        <w:t xml:space="preserve"> with the worms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6625B8D0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transferring 10 to 20 NMY-2::GFP-labeled animals into the tetramisole hydrochloride diluted in the M9 buffer on a coverslip.</w:t>
      </w:r>
    </w:p>
    <w:p w14:paraId="502FF3A8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The worms located away from or outside the bacterial lawn boundary before the transfer.</w:t>
      </w:r>
    </w:p>
    <w:p w14:paraId="5AA343AE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Incubate the animals for 1 minute until they are fully anesthetized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44684746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leaving the coverslip undisturbed during the 1-minute incubation.</w:t>
      </w:r>
    </w:p>
    <w:p w14:paraId="6F8312D5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Gently remove the upper slide, leaving the agarose pad on the bottom slide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12765D62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gently removing the upper slide while leaving the agarose pad on the bottom slide.</w:t>
      </w:r>
    </w:p>
    <w:p w14:paraId="61E93092" w14:textId="02755CD8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Invert the slide with the agarose pad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Gently touch </w:t>
      </w:r>
      <w:r>
        <w:rPr>
          <w:lang w:eastAsia="en-IN"/>
        </w:rPr>
        <w:t>the agarose pad to the worms in the buffer to avoid forming</w:t>
      </w:r>
      <w:r w:rsidRPr="00A24229">
        <w:rPr>
          <w:lang w:eastAsia="en-IN"/>
        </w:rPr>
        <w:t xml:space="preserve"> air bubbles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 xml:space="preserve">. Flip the slide with the coverslip facing upward </w:t>
      </w:r>
      <w:r w:rsidRPr="00A24229">
        <w:rPr>
          <w:b/>
          <w:bCs/>
          <w:lang w:eastAsia="en-IN"/>
        </w:rPr>
        <w:t>[3]</w:t>
      </w:r>
      <w:r w:rsidRPr="00A24229">
        <w:rPr>
          <w:lang w:eastAsia="en-IN"/>
        </w:rPr>
        <w:t>.</w:t>
      </w:r>
    </w:p>
    <w:p w14:paraId="49F9452D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inverting the slide with the agarose pad.</w:t>
      </w:r>
    </w:p>
    <w:p w14:paraId="7ADFBE03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gently lowering the agarose pad onto the worms in the buffer without trapping any air bubbles.</w:t>
      </w:r>
    </w:p>
    <w:p w14:paraId="74898427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flipping the slide so that the coverslip faces upward.</w:t>
      </w:r>
    </w:p>
    <w:p w14:paraId="5A9FD12A" w14:textId="10C80DF6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Using a </w:t>
      </w:r>
      <w:r>
        <w:rPr>
          <w:lang w:eastAsia="en-IN"/>
        </w:rPr>
        <w:t>200-microliter pipette tip, apply the heated liquid petroleum jelly, preheated with the solid agar,</w:t>
      </w:r>
      <w:r w:rsidRPr="00A24229">
        <w:rPr>
          <w:lang w:eastAsia="en-IN"/>
        </w:rPr>
        <w:t xml:space="preserve"> along the boundary of the coverslip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Allow the petroleum jelly to cool to secure the coverslip to the slide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402821FB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applying the heated liquid petroleum jelly along the boundary of the coverslip with a 200 microliter pipette tip.</w:t>
      </w:r>
    </w:p>
    <w:p w14:paraId="5EAC7F56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leaving the petroleum jelly to cool and secure the coverslip to the slide.</w:t>
      </w:r>
    </w:p>
    <w:p w14:paraId="1A9DE853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Place the slide on the microscope stage for imaging the germ cell development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36E68913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placing the slide on the microscope stage for imaging the germ cell development.</w:t>
      </w:r>
    </w:p>
    <w:p w14:paraId="45257E56" w14:textId="77777777" w:rsidR="00C12735" w:rsidRDefault="00C12735" w:rsidP="00C12735"/>
    <w:p w14:paraId="4A6C7A50" w14:textId="77777777" w:rsidR="00C12735" w:rsidRDefault="00C12735" w:rsidP="00C12735"/>
    <w:p w14:paraId="3E9D3D6F" w14:textId="77777777" w:rsidR="00C12735" w:rsidRDefault="00C12735" w:rsidP="00C12735"/>
    <w:p w14:paraId="314A9428" w14:textId="77777777" w:rsidR="00C12735" w:rsidRDefault="00C12735" w:rsidP="00C12735"/>
    <w:p w14:paraId="15228B4A" w14:textId="6279C363" w:rsidR="00C12735" w:rsidRPr="004C222E" w:rsidRDefault="004C222E" w:rsidP="004C222E">
      <w:pPr>
        <w:pStyle w:val="ListParagraph"/>
        <w:numPr>
          <w:ilvl w:val="0"/>
          <w:numId w:val="3"/>
        </w:numPr>
        <w:rPr>
          <w:b/>
          <w:bCs/>
        </w:rPr>
      </w:pPr>
      <w:r w:rsidRPr="004C222E">
        <w:rPr>
          <w:b/>
          <w:bCs/>
        </w:rPr>
        <w:t>Preparing an Embryo Imaging Chamber</w:t>
      </w:r>
    </w:p>
    <w:p w14:paraId="694657AB" w14:textId="77777777" w:rsidR="00C12735" w:rsidRDefault="00C12735" w:rsidP="00C12735"/>
    <w:p w14:paraId="05739295" w14:textId="77777777" w:rsidR="004C222E" w:rsidRDefault="004C222E" w:rsidP="004C222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50781550"/>
          <w:placeholder>
            <w:docPart w:val="A62694F0CACE410B9848B5FE6F2CE7E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A9E2764" w14:textId="77777777" w:rsidR="00C12735" w:rsidRDefault="00C12735" w:rsidP="00C12735"/>
    <w:p w14:paraId="305A133A" w14:textId="1F1B1E8E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Create</w:t>
      </w:r>
      <w:r w:rsidRPr="00A24229">
        <w:rPr>
          <w:lang w:eastAsia="en-IN"/>
        </w:rPr>
        <w:t xml:space="preserve"> a 10</w:t>
      </w:r>
      <w:r>
        <w:rPr>
          <w:lang w:eastAsia="en-IN"/>
        </w:rPr>
        <w:t>-</w:t>
      </w:r>
      <w:r w:rsidRPr="00A24229">
        <w:rPr>
          <w:lang w:eastAsia="en-IN"/>
        </w:rPr>
        <w:t>millimeter central hole in a 35</w:t>
      </w:r>
      <w:r>
        <w:rPr>
          <w:lang w:eastAsia="en-IN"/>
        </w:rPr>
        <w:t>-</w:t>
      </w:r>
      <w:r w:rsidRPr="00A24229">
        <w:rPr>
          <w:lang w:eastAsia="en-IN"/>
        </w:rPr>
        <w:t xml:space="preserve">millimeter Petri dish using a lathe to eliminate the influence of the pressure from the coverslip and the agarose pad exerted on the embryos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 Seal the underside with a 22</w:t>
      </w:r>
      <w:r>
        <w:rPr>
          <w:lang w:eastAsia="en-IN"/>
        </w:rPr>
        <w:t>-</w:t>
      </w:r>
      <w:r w:rsidRPr="00A24229">
        <w:rPr>
          <w:lang w:eastAsia="en-IN"/>
        </w:rPr>
        <w:t xml:space="preserve">millimeter microscope cover glass to create a reusable chamber for the inverted confocal microscopy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0AA06121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WIDE: Talent machining a 10 millimeter central hole in a 35 millimeter Petri dish using a lathe.</w:t>
      </w:r>
    </w:p>
    <w:p w14:paraId="45BAE649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sealing the underside of the Petri dish with a 22 millimeter microscope cover glass.</w:t>
      </w:r>
    </w:p>
    <w:p w14:paraId="2E215A4F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Add approximately 30 microliters of the M9 buffer into the chamber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50924FBB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adding approximately 30 microliters of the M9 buffer into the imaging chamber.</w:t>
      </w:r>
    </w:p>
    <w:p w14:paraId="18099A45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Select the hermaphrodites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Transfer approximately 20 young adult animals into the M9 buffer in the imaging chamber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436FFAAB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The hermaphrodite animals selected for the transfer.</w:t>
      </w:r>
    </w:p>
    <w:p w14:paraId="39F05567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transferring approximately 20 young adult animals into the M9 buffer in the imaging chamber.</w:t>
      </w:r>
    </w:p>
    <w:p w14:paraId="54091DBE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Using a syringe needle, make a transverse cut at the spermatheca twice to release more early-stage embryos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Using an eyelash picker, remove the animal body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7CC6ED3E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making two transverse cuts at the spermatheca with a syringe needle to release the early-stage embryos.</w:t>
      </w:r>
    </w:p>
    <w:p w14:paraId="768860F3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removing the animal body with an eyelash picker.</w:t>
      </w:r>
    </w:p>
    <w:p w14:paraId="68FC4D2D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Cover the Petri dish with its lid to prevent the liquid evaporation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32299DC7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Talent placing the lid on the Petri dish.</w:t>
      </w:r>
    </w:p>
    <w:p w14:paraId="01969A63" w14:textId="77777777" w:rsidR="00C12735" w:rsidRDefault="00C12735" w:rsidP="00C12735"/>
    <w:p w14:paraId="09AD7932" w14:textId="77777777" w:rsidR="00C12735" w:rsidRDefault="00C12735" w:rsidP="00C12735"/>
    <w:p w14:paraId="5F0F339A" w14:textId="77777777" w:rsidR="00C12735" w:rsidRDefault="00C12735" w:rsidP="00C12735"/>
    <w:p w14:paraId="653B8860" w14:textId="20BFAF3B" w:rsidR="00C12735" w:rsidRPr="004C222E" w:rsidRDefault="004C222E" w:rsidP="004C222E">
      <w:pPr>
        <w:pStyle w:val="ListParagraph"/>
        <w:numPr>
          <w:ilvl w:val="0"/>
          <w:numId w:val="3"/>
        </w:numPr>
        <w:rPr>
          <w:b/>
          <w:bCs/>
        </w:rPr>
      </w:pPr>
      <w:r w:rsidRPr="004C222E">
        <w:rPr>
          <w:b/>
          <w:bCs/>
        </w:rPr>
        <w:t>Acquiring Confocal Images</w:t>
      </w:r>
    </w:p>
    <w:p w14:paraId="37EBC2E9" w14:textId="77777777" w:rsidR="00C12735" w:rsidRDefault="00C12735" w:rsidP="00C12735"/>
    <w:p w14:paraId="6AA13E08" w14:textId="77777777" w:rsidR="00C12735" w:rsidRDefault="00C12735" w:rsidP="00C12735"/>
    <w:p w14:paraId="10F32D59" w14:textId="77777777" w:rsidR="004C222E" w:rsidRDefault="004C222E" w:rsidP="004C222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17396641"/>
          <w:placeholder>
            <w:docPart w:val="0138689EC8C747C78E66FDAB1A70613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6D5AD7F" w14:textId="77777777" w:rsidR="00C12735" w:rsidRDefault="00C12735" w:rsidP="00C12735"/>
    <w:p w14:paraId="0E6DACE4" w14:textId="77777777" w:rsidR="00C12735" w:rsidRDefault="00C12735" w:rsidP="00C12735"/>
    <w:p w14:paraId="208E72CF" w14:textId="326FB46B" w:rsidR="00C12735" w:rsidRPr="00A24229" w:rsidRDefault="004C222E" w:rsidP="00C1273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C12735" w:rsidRPr="00A24229">
        <w:rPr>
          <w:lang w:eastAsia="en-IN"/>
        </w:rPr>
        <w:t xml:space="preserve">lace the slide onto the microscope under the lowest magnification of 10× </w:t>
      </w:r>
      <w:r w:rsidR="00C12735" w:rsidRPr="00A24229">
        <w:rPr>
          <w:b/>
          <w:bCs/>
          <w:lang w:eastAsia="en-IN"/>
        </w:rPr>
        <w:t>[1]</w:t>
      </w:r>
      <w:r w:rsidR="00C12735" w:rsidRPr="00A24229">
        <w:rPr>
          <w:lang w:eastAsia="en-IN"/>
        </w:rPr>
        <w:t xml:space="preserve">. Search for the animals, the primary spermatocytes, or the newly fertilized embryos at the desired stage </w:t>
      </w:r>
      <w:r w:rsidR="00C12735" w:rsidRPr="00A24229">
        <w:rPr>
          <w:b/>
          <w:bCs/>
          <w:lang w:eastAsia="en-IN"/>
        </w:rPr>
        <w:t>[2]</w:t>
      </w:r>
      <w:r w:rsidR="00C12735" w:rsidRPr="00A24229">
        <w:rPr>
          <w:lang w:eastAsia="en-IN"/>
        </w:rPr>
        <w:t>.</w:t>
      </w:r>
    </w:p>
    <w:p w14:paraId="13D729B9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lastRenderedPageBreak/>
        <w:t>WIDE: Talent placing the slide onto the microscope.</w:t>
      </w:r>
    </w:p>
    <w:p w14:paraId="40684C5D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SCREEN: Live microscope view showing the operator locating the animals, the primary spermatocytes, or the newly fertilized embryos at the desired stage.</w:t>
      </w:r>
    </w:p>
    <w:p w14:paraId="7C46616D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For the non-fluorescent worms, determine the developmental stage of the early embryos based on the location of the cell nucleus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Assess the fusion status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 xml:space="preserve">. Examine the morphology of the cleavage furrow </w:t>
      </w:r>
      <w:r w:rsidRPr="00A24229">
        <w:rPr>
          <w:b/>
          <w:bCs/>
          <w:lang w:eastAsia="en-IN"/>
        </w:rPr>
        <w:t>[3]</w:t>
      </w:r>
      <w:r w:rsidRPr="00A24229">
        <w:rPr>
          <w:lang w:eastAsia="en-IN"/>
        </w:rPr>
        <w:t>.</w:t>
      </w:r>
    </w:p>
    <w:p w14:paraId="3314840A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Brightfield view showing the location of the cell nucleus in an early embryo.</w:t>
      </w:r>
    </w:p>
    <w:p w14:paraId="351A4DC6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Brightfield view showing the fusion status of the embryo.</w:t>
      </w:r>
    </w:p>
    <w:p w14:paraId="4D266C1C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Brightfield view showing the morphology of the cleavage furrow.</w:t>
      </w:r>
    </w:p>
    <w:p w14:paraId="560E5D70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For the in vitro dissected primary spermatocytes, identify the cells preparing for division that are detached from the rachis and roundly dispersed in the buffer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002387C7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Primary spermatocytes detached from the rachis and roundly dispersed in the buffer while preparing for division.</w:t>
      </w:r>
    </w:p>
    <w:p w14:paraId="6E1C9AF5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For the fluorescent worms, identify the developmental stages based on the protein distribution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Assess the cell morphology to confirm the stage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5A7195A6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Fluorescence view showing the protein distribution in the worm.</w:t>
      </w:r>
    </w:p>
    <w:p w14:paraId="5286F811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SCOPE: Fluorescence view showing the cell morphology used for the stage identification.</w:t>
      </w:r>
    </w:p>
    <w:p w14:paraId="1EE77A32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Locate the selected cells or embryos and switch to a higher magnification of 63× or 100×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314797B9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SCREEN: Show the microscope display switching from 10× to 63× or 100× magnification while centering the selected cells or embryos.</w:t>
      </w:r>
    </w:p>
    <w:p w14:paraId="22945998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Start the Z-stack video recording or capture a picture snapshot using the microscope acquisition software with a Z-stack interval of approximately 1 micrometer and a scanning interval as low as 1 second, depending on the number of Z layers and the research requirements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 xml:space="preserve">. For the fluorescent strains susceptible to phototoxicity or photobleaching, reduce the laser power and shorten the exposure time during the long-term imaging </w:t>
      </w:r>
      <w:r w:rsidRPr="00A24229">
        <w:rPr>
          <w:b/>
          <w:bCs/>
          <w:lang w:eastAsia="en-IN"/>
        </w:rPr>
        <w:t>[2]</w:t>
      </w:r>
      <w:r w:rsidRPr="00A24229">
        <w:rPr>
          <w:lang w:eastAsia="en-IN"/>
        </w:rPr>
        <w:t>.</w:t>
      </w:r>
    </w:p>
    <w:p w14:paraId="303DD757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SCREEN: Show the microscope acquisition software with the Z-stack acquisition settings and the recording or snapshot being initiated.</w:t>
      </w:r>
    </w:p>
    <w:p w14:paraId="4F7AE425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SCREEN: Show the acquisition software with the reduced laser power and the shorter exposure time settings for the fluorescence imaging.</w:t>
      </w:r>
    </w:p>
    <w:p w14:paraId="388F3A7B" w14:textId="77777777" w:rsidR="00C12735" w:rsidRPr="00A24229" w:rsidRDefault="00C12735" w:rsidP="00C12735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Save all the images in the TIFF format while preserving the original imaging information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</w:p>
    <w:p w14:paraId="69C34EC2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SCREEN: Show the microscope acquisition software saving the acquired images </w:t>
      </w:r>
      <w:r w:rsidRPr="00A24229">
        <w:rPr>
          <w:lang w:val="en-IN" w:eastAsia="en-IN"/>
        </w:rPr>
        <w:lastRenderedPageBreak/>
        <w:t>in the TIFF format with the original imaging information retained.</w:t>
      </w:r>
    </w:p>
    <w:p w14:paraId="04B14CA9" w14:textId="77777777" w:rsidR="00C12735" w:rsidRDefault="00C12735" w:rsidP="00C12735"/>
    <w:p w14:paraId="20D69D41" w14:textId="77777777" w:rsidR="00C12735" w:rsidRDefault="00C12735" w:rsidP="00C12735"/>
    <w:p w14:paraId="645B8062" w14:textId="77777777" w:rsidR="00C12735" w:rsidRDefault="00C12735" w:rsidP="00C12735"/>
    <w:p w14:paraId="25590B2A" w14:textId="4A3104EA" w:rsidR="00C12735" w:rsidRPr="004C222E" w:rsidRDefault="004C222E" w:rsidP="004C222E">
      <w:pPr>
        <w:pStyle w:val="ListParagraph"/>
        <w:numPr>
          <w:ilvl w:val="0"/>
          <w:numId w:val="3"/>
        </w:numPr>
        <w:rPr>
          <w:b/>
          <w:bCs/>
        </w:rPr>
      </w:pPr>
      <w:r w:rsidRPr="004C222E">
        <w:rPr>
          <w:b/>
          <w:bCs/>
        </w:rPr>
        <w:t>Processing Confocal Images in Fiji</w:t>
      </w:r>
    </w:p>
    <w:p w14:paraId="17E6DB13" w14:textId="77777777" w:rsidR="004C222E" w:rsidRDefault="004C222E" w:rsidP="004C222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9B2D40506D184F3AA6107AE09E1CF51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40E22BF" w14:textId="77777777" w:rsidR="00C12735" w:rsidRDefault="00C12735" w:rsidP="00C12735"/>
    <w:p w14:paraId="0D57E716" w14:textId="77777777" w:rsidR="00C12735" w:rsidRDefault="00C12735" w:rsidP="00C12735"/>
    <w:p w14:paraId="0048E77A" w14:textId="2D9F6DB1" w:rsidR="00C12735" w:rsidRPr="00A24229" w:rsidRDefault="004C222E" w:rsidP="00C1273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="00C12735" w:rsidRPr="00A24229">
        <w:rPr>
          <w:lang w:eastAsia="en-IN"/>
        </w:rPr>
        <w:t xml:space="preserve">pen the acquired images in Fiji/ImageJ </w:t>
      </w:r>
      <w:r w:rsidR="00C12735" w:rsidRPr="00A24229">
        <w:rPr>
          <w:b/>
          <w:bCs/>
          <w:lang w:eastAsia="en-IN"/>
        </w:rPr>
        <w:t>[1]</w:t>
      </w:r>
      <w:r w:rsidR="00C12735" w:rsidRPr="00A24229">
        <w:rPr>
          <w:lang w:eastAsia="en-IN"/>
        </w:rPr>
        <w:t xml:space="preserve">. Check the fluorescence signal intensity and the distribution of the individual fluorescent puncta or structures </w:t>
      </w:r>
      <w:r w:rsidR="00C12735" w:rsidRPr="00A24229">
        <w:rPr>
          <w:b/>
          <w:bCs/>
          <w:lang w:eastAsia="en-IN"/>
        </w:rPr>
        <w:t>[2]</w:t>
      </w:r>
      <w:r w:rsidR="00C12735" w:rsidRPr="00A24229">
        <w:rPr>
          <w:lang w:eastAsia="en-IN"/>
        </w:rPr>
        <w:t xml:space="preserve">. For the multichannel, Z-stack, or timelapse stacks, separate the channels, the Z layers, and the time points by selecting </w:t>
      </w:r>
      <w:r w:rsidR="00C12735" w:rsidRPr="00A24229">
        <w:rPr>
          <w:b/>
          <w:bCs/>
          <w:lang w:eastAsia="en-IN"/>
        </w:rPr>
        <w:t>Image</w:t>
      </w:r>
      <w:r w:rsidR="00C12735" w:rsidRPr="004C222E">
        <w:rPr>
          <w:lang w:eastAsia="en-IN"/>
        </w:rPr>
        <w:t xml:space="preserve"> </w:t>
      </w:r>
      <w:r w:rsidRPr="004C222E">
        <w:rPr>
          <w:lang w:eastAsia="en-IN"/>
        </w:rPr>
        <w:t>followed by</w:t>
      </w:r>
      <w:r w:rsidR="00C12735" w:rsidRPr="00A24229">
        <w:rPr>
          <w:b/>
          <w:bCs/>
          <w:lang w:eastAsia="en-IN"/>
        </w:rPr>
        <w:t xml:space="preserve"> Color</w:t>
      </w:r>
      <w:r>
        <w:rPr>
          <w:b/>
          <w:bCs/>
          <w:lang w:eastAsia="en-IN"/>
        </w:rPr>
        <w:t>,</w:t>
      </w:r>
      <w:r w:rsidR="00C12735" w:rsidRPr="00A24229">
        <w:rPr>
          <w:b/>
          <w:bCs/>
          <w:lang w:eastAsia="en-IN"/>
        </w:rPr>
        <w:t xml:space="preserve"> Split Channels</w:t>
      </w:r>
      <w:r w:rsidR="00C12735" w:rsidRPr="00A24229">
        <w:rPr>
          <w:lang w:eastAsia="en-IN"/>
        </w:rPr>
        <w:t xml:space="preserve"> or </w:t>
      </w:r>
      <w:r w:rsidR="00C12735" w:rsidRPr="00A24229">
        <w:rPr>
          <w:b/>
          <w:bCs/>
          <w:lang w:eastAsia="en-IN"/>
        </w:rPr>
        <w:t>Image</w:t>
      </w:r>
      <w:r>
        <w:rPr>
          <w:b/>
          <w:bCs/>
          <w:lang w:eastAsia="en-IN"/>
        </w:rPr>
        <w:t xml:space="preserve">. </w:t>
      </w:r>
      <w:r w:rsidRPr="004C222E">
        <w:rPr>
          <w:lang w:eastAsia="en-IN"/>
        </w:rPr>
        <w:t>Then, select</w:t>
      </w:r>
      <w:r w:rsidR="00C12735" w:rsidRPr="00A24229">
        <w:rPr>
          <w:b/>
          <w:bCs/>
          <w:lang w:eastAsia="en-IN"/>
        </w:rPr>
        <w:t xml:space="preserve"> Hyperstacks </w:t>
      </w:r>
      <w:r w:rsidRPr="004C222E">
        <w:rPr>
          <w:lang w:eastAsia="en-IN"/>
        </w:rPr>
        <w:t>and</w:t>
      </w:r>
      <w:r w:rsidR="00C12735" w:rsidRPr="00A24229">
        <w:rPr>
          <w:b/>
          <w:bCs/>
          <w:lang w:eastAsia="en-IN"/>
        </w:rPr>
        <w:t xml:space="preserve"> Stack to Hyperstack</w:t>
      </w:r>
      <w:r w:rsidR="00C12735" w:rsidRPr="00A24229">
        <w:rPr>
          <w:lang w:eastAsia="en-IN"/>
        </w:rPr>
        <w:t xml:space="preserve"> as needed </w:t>
      </w:r>
      <w:r w:rsidR="00C12735" w:rsidRPr="00A24229">
        <w:rPr>
          <w:b/>
          <w:bCs/>
          <w:lang w:eastAsia="en-IN"/>
        </w:rPr>
        <w:t>[3]</w:t>
      </w:r>
      <w:r w:rsidR="00C12735" w:rsidRPr="00A24229">
        <w:rPr>
          <w:lang w:eastAsia="en-IN"/>
        </w:rPr>
        <w:t>.</w:t>
      </w:r>
    </w:p>
    <w:p w14:paraId="07E4D471" w14:textId="21AFBF28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SCREEN: Fiji/ImageJ displaying the acquired images being opened.</w:t>
      </w:r>
    </w:p>
    <w:p w14:paraId="70B6B177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SCREEN: Show the fluorescence signal intensity and the distribution of the individual fluorescent puncta or structures.</w:t>
      </w:r>
    </w:p>
    <w:p w14:paraId="2BC31636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SCREEN: Select </w:t>
      </w:r>
      <w:r w:rsidRPr="00A24229">
        <w:rPr>
          <w:b/>
          <w:bCs/>
          <w:lang w:val="en-IN" w:eastAsia="en-IN"/>
        </w:rPr>
        <w:t>Image &gt; Color &gt; Split Channels</w:t>
      </w:r>
      <w:r w:rsidRPr="00A24229">
        <w:rPr>
          <w:lang w:val="en-IN" w:eastAsia="en-IN"/>
        </w:rPr>
        <w:t xml:space="preserve"> or </w:t>
      </w:r>
      <w:r w:rsidRPr="00A24229">
        <w:rPr>
          <w:b/>
          <w:bCs/>
          <w:lang w:val="en-IN" w:eastAsia="en-IN"/>
        </w:rPr>
        <w:t>Image &gt; Hyperstacks &gt; Stack to Hyperstack</w:t>
      </w:r>
      <w:r w:rsidRPr="00A24229">
        <w:rPr>
          <w:lang w:val="en-IN" w:eastAsia="en-IN"/>
        </w:rPr>
        <w:t xml:space="preserve"> to separate the channels, the Z layers, and the time points.</w:t>
      </w:r>
    </w:p>
    <w:p w14:paraId="7637E736" w14:textId="64B15F93" w:rsidR="00C12735" w:rsidRPr="00A24229" w:rsidRDefault="004C222E" w:rsidP="00C1273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Go to </w:t>
      </w:r>
      <w:r w:rsidR="00C12735" w:rsidRPr="00A24229">
        <w:rPr>
          <w:b/>
          <w:bCs/>
          <w:lang w:eastAsia="en-IN"/>
        </w:rPr>
        <w:t>Image</w:t>
      </w:r>
      <w:r>
        <w:rPr>
          <w:b/>
          <w:bCs/>
          <w:lang w:eastAsia="en-IN"/>
        </w:rPr>
        <w:t>,</w:t>
      </w:r>
      <w:r w:rsidR="00C12735" w:rsidRPr="00A24229">
        <w:rPr>
          <w:b/>
          <w:bCs/>
          <w:lang w:eastAsia="en-IN"/>
        </w:rPr>
        <w:t xml:space="preserve"> Transform</w:t>
      </w:r>
      <w:r>
        <w:rPr>
          <w:b/>
          <w:bCs/>
          <w:lang w:eastAsia="en-IN"/>
        </w:rPr>
        <w:t>,</w:t>
      </w:r>
      <w:r w:rsidR="00C12735" w:rsidRPr="00A24229">
        <w:rPr>
          <w:b/>
          <w:bCs/>
          <w:lang w:eastAsia="en-IN"/>
        </w:rPr>
        <w:t xml:space="preserve"> </w:t>
      </w:r>
      <w:r w:rsidRPr="004C222E">
        <w:rPr>
          <w:lang w:eastAsia="en-IN"/>
        </w:rPr>
        <w:t>and choose</w:t>
      </w:r>
      <w:r>
        <w:rPr>
          <w:b/>
          <w:bCs/>
          <w:lang w:eastAsia="en-IN"/>
        </w:rPr>
        <w:t xml:space="preserve"> </w:t>
      </w:r>
      <w:r w:rsidR="00C12735" w:rsidRPr="00A24229">
        <w:rPr>
          <w:b/>
          <w:bCs/>
          <w:lang w:eastAsia="en-IN"/>
        </w:rPr>
        <w:t>Rotate</w:t>
      </w:r>
      <w:r w:rsidR="00C12735" w:rsidRPr="00A24229">
        <w:rPr>
          <w:lang w:eastAsia="en-IN"/>
        </w:rPr>
        <w:t xml:space="preserve"> to rotate each image so that the worm is oriented horizontally with the head facing left </w:t>
      </w:r>
      <w:r w:rsidR="00C12735" w:rsidRPr="00A24229">
        <w:rPr>
          <w:b/>
          <w:bCs/>
          <w:lang w:eastAsia="en-IN"/>
        </w:rPr>
        <w:t>[1]</w:t>
      </w:r>
      <w:r w:rsidR="00C12735" w:rsidRPr="00A24229">
        <w:rPr>
          <w:lang w:eastAsia="en-IN"/>
        </w:rPr>
        <w:t xml:space="preserve">. If needed, remove the unnecessary blank regions by selecting </w:t>
      </w:r>
      <w:r w:rsidR="00C12735" w:rsidRPr="00A24229">
        <w:rPr>
          <w:b/>
          <w:bCs/>
          <w:lang w:eastAsia="en-IN"/>
        </w:rPr>
        <w:t xml:space="preserve">Image </w:t>
      </w:r>
      <w:r w:rsidRPr="004C222E">
        <w:rPr>
          <w:lang w:eastAsia="en-IN"/>
        </w:rPr>
        <w:t>followed by</w:t>
      </w:r>
      <w:r w:rsidR="00C12735" w:rsidRPr="00A24229">
        <w:rPr>
          <w:b/>
          <w:bCs/>
          <w:lang w:eastAsia="en-IN"/>
        </w:rPr>
        <w:t xml:space="preserve"> Crop</w:t>
      </w:r>
      <w:r w:rsidR="00C12735" w:rsidRPr="00A24229">
        <w:rPr>
          <w:lang w:eastAsia="en-IN"/>
        </w:rPr>
        <w:t xml:space="preserve"> </w:t>
      </w:r>
      <w:r w:rsidR="00C12735" w:rsidRPr="00A24229">
        <w:rPr>
          <w:b/>
          <w:bCs/>
          <w:lang w:eastAsia="en-IN"/>
        </w:rPr>
        <w:t>[2]</w:t>
      </w:r>
      <w:r w:rsidR="00C12735" w:rsidRPr="00A24229">
        <w:rPr>
          <w:lang w:eastAsia="en-IN"/>
        </w:rPr>
        <w:t>.</w:t>
      </w:r>
    </w:p>
    <w:p w14:paraId="59ADFB66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SCREEN: Rotate the image by selecting </w:t>
      </w:r>
      <w:r w:rsidRPr="00A24229">
        <w:rPr>
          <w:b/>
          <w:bCs/>
          <w:lang w:val="en-IN" w:eastAsia="en-IN"/>
        </w:rPr>
        <w:t>Image &gt; Transform &gt; Rotate</w:t>
      </w:r>
      <w:r w:rsidRPr="00A24229">
        <w:rPr>
          <w:lang w:val="en-IN" w:eastAsia="en-IN"/>
        </w:rPr>
        <w:t xml:space="preserve"> until the worm is horizontal with the head facing left.</w:t>
      </w:r>
    </w:p>
    <w:p w14:paraId="029270C5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SCREEN: Crop the unnecessary blank regions by selecting </w:t>
      </w:r>
      <w:r w:rsidRPr="00A24229">
        <w:rPr>
          <w:b/>
          <w:bCs/>
          <w:lang w:val="en-IN" w:eastAsia="en-IN"/>
        </w:rPr>
        <w:t>Image &gt; Crop</w:t>
      </w:r>
      <w:r w:rsidRPr="00A24229">
        <w:rPr>
          <w:lang w:val="en-IN" w:eastAsia="en-IN"/>
        </w:rPr>
        <w:t>.</w:t>
      </w:r>
    </w:p>
    <w:p w14:paraId="2AC9905D" w14:textId="6A2A7574" w:rsidR="004C222E" w:rsidRPr="00A24229" w:rsidRDefault="00C12735" w:rsidP="004C222E">
      <w:pPr>
        <w:pStyle w:val="Narration"/>
        <w:numPr>
          <w:ilvl w:val="1"/>
          <w:numId w:val="3"/>
        </w:numPr>
        <w:rPr>
          <w:lang w:eastAsia="en-IN"/>
        </w:rPr>
      </w:pPr>
      <w:r w:rsidRPr="00A24229">
        <w:rPr>
          <w:lang w:eastAsia="en-IN"/>
        </w:rPr>
        <w:t xml:space="preserve">Generate a Z-projection from the representative frames with sufficient signal by selecting </w:t>
      </w:r>
      <w:r w:rsidRPr="00A24229">
        <w:rPr>
          <w:b/>
          <w:bCs/>
          <w:lang w:eastAsia="en-IN"/>
        </w:rPr>
        <w:t xml:space="preserve">Image </w:t>
      </w:r>
      <w:r w:rsidR="004C222E" w:rsidRPr="004C222E">
        <w:rPr>
          <w:lang w:eastAsia="en-IN"/>
        </w:rPr>
        <w:t>followed by</w:t>
      </w:r>
      <w:r w:rsidRPr="00A24229">
        <w:rPr>
          <w:b/>
          <w:bCs/>
          <w:lang w:eastAsia="en-IN"/>
        </w:rPr>
        <w:t xml:space="preserve"> Stacks </w:t>
      </w:r>
      <w:r w:rsidR="004C222E" w:rsidRPr="004C222E">
        <w:rPr>
          <w:lang w:eastAsia="en-IN"/>
        </w:rPr>
        <w:t>and</w:t>
      </w:r>
      <w:r w:rsidRPr="00A24229">
        <w:rPr>
          <w:b/>
          <w:bCs/>
          <w:lang w:eastAsia="en-IN"/>
        </w:rPr>
        <w:t xml:space="preserve"> Z Project</w:t>
      </w:r>
      <w:r w:rsidRPr="00A24229">
        <w:rPr>
          <w:lang w:eastAsia="en-IN"/>
        </w:rPr>
        <w:t xml:space="preserve"> </w:t>
      </w:r>
      <w:r w:rsidRPr="00A24229">
        <w:rPr>
          <w:b/>
          <w:bCs/>
          <w:lang w:eastAsia="en-IN"/>
        </w:rPr>
        <w:t>[1]</w:t>
      </w:r>
      <w:r w:rsidRPr="00A24229">
        <w:rPr>
          <w:lang w:eastAsia="en-IN"/>
        </w:rPr>
        <w:t>.</w:t>
      </w:r>
      <w:r w:rsidR="004C222E">
        <w:rPr>
          <w:lang w:eastAsia="en-IN"/>
        </w:rPr>
        <w:t xml:space="preserve"> </w:t>
      </w:r>
      <w:r w:rsidR="004C222E" w:rsidRPr="00A24229">
        <w:rPr>
          <w:lang w:eastAsia="en-IN"/>
        </w:rPr>
        <w:t xml:space="preserve">Save the projected images in the TIFF format by selecting </w:t>
      </w:r>
      <w:r w:rsidR="004C222E" w:rsidRPr="00A24229">
        <w:rPr>
          <w:b/>
          <w:bCs/>
          <w:lang w:eastAsia="en-IN"/>
        </w:rPr>
        <w:t xml:space="preserve">File </w:t>
      </w:r>
      <w:r w:rsidR="004C222E" w:rsidRPr="004C222E">
        <w:rPr>
          <w:lang w:eastAsia="en-IN"/>
        </w:rPr>
        <w:t>followed by</w:t>
      </w:r>
      <w:r w:rsidR="004C222E" w:rsidRPr="00A24229">
        <w:rPr>
          <w:b/>
          <w:bCs/>
          <w:lang w:eastAsia="en-IN"/>
        </w:rPr>
        <w:t xml:space="preserve"> Save As </w:t>
      </w:r>
      <w:r w:rsidR="004C222E" w:rsidRPr="004C222E">
        <w:rPr>
          <w:lang w:eastAsia="en-IN"/>
        </w:rPr>
        <w:t>and</w:t>
      </w:r>
      <w:r w:rsidR="004C222E" w:rsidRPr="00A24229">
        <w:rPr>
          <w:b/>
          <w:bCs/>
          <w:lang w:eastAsia="en-IN"/>
        </w:rPr>
        <w:t xml:space="preserve"> Tiff</w:t>
      </w:r>
      <w:r w:rsidR="004C222E" w:rsidRPr="00A24229">
        <w:rPr>
          <w:lang w:eastAsia="en-IN"/>
        </w:rPr>
        <w:t xml:space="preserve"> for the subsequent analysis </w:t>
      </w:r>
      <w:r w:rsidR="004C222E" w:rsidRPr="00A24229">
        <w:rPr>
          <w:b/>
          <w:bCs/>
          <w:lang w:eastAsia="en-IN"/>
        </w:rPr>
        <w:t>[</w:t>
      </w:r>
      <w:r w:rsidR="004C222E">
        <w:rPr>
          <w:b/>
          <w:bCs/>
          <w:lang w:eastAsia="en-IN"/>
        </w:rPr>
        <w:t>2</w:t>
      </w:r>
      <w:r w:rsidR="004C222E" w:rsidRPr="00A24229">
        <w:rPr>
          <w:b/>
          <w:bCs/>
          <w:lang w:eastAsia="en-IN"/>
        </w:rPr>
        <w:t>]</w:t>
      </w:r>
      <w:r w:rsidR="004C222E" w:rsidRPr="00A24229">
        <w:rPr>
          <w:lang w:eastAsia="en-IN"/>
        </w:rPr>
        <w:t>.</w:t>
      </w:r>
    </w:p>
    <w:p w14:paraId="6D5A55A1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SCREEN: Select </w:t>
      </w:r>
      <w:r w:rsidRPr="00A24229">
        <w:rPr>
          <w:b/>
          <w:bCs/>
          <w:lang w:val="en-IN" w:eastAsia="en-IN"/>
        </w:rPr>
        <w:t>Image &gt; Stacks &gt; Z Project</w:t>
      </w:r>
      <w:r w:rsidRPr="00A24229">
        <w:rPr>
          <w:lang w:val="en-IN" w:eastAsia="en-IN"/>
        </w:rPr>
        <w:t xml:space="preserve"> and generate a Z-projection from the representative frames.</w:t>
      </w:r>
    </w:p>
    <w:p w14:paraId="6E29620D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SCREEN: Save the projected images by selecting </w:t>
      </w:r>
      <w:r w:rsidRPr="00A24229">
        <w:rPr>
          <w:b/>
          <w:bCs/>
          <w:lang w:val="en-IN" w:eastAsia="en-IN"/>
        </w:rPr>
        <w:t>File &gt; Save As &gt; Tiff</w:t>
      </w:r>
      <w:r w:rsidRPr="00A24229">
        <w:rPr>
          <w:lang w:val="en-IN" w:eastAsia="en-IN"/>
        </w:rPr>
        <w:t>.</w:t>
      </w:r>
    </w:p>
    <w:p w14:paraId="44A37BC4" w14:textId="3D992018" w:rsidR="00C12735" w:rsidRPr="00A24229" w:rsidRDefault="004C222E" w:rsidP="00C1273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="00C12735" w:rsidRPr="00A24229">
        <w:rPr>
          <w:lang w:eastAsia="en-IN"/>
        </w:rPr>
        <w:t xml:space="preserve">alibrate the image scale according to the confocal microscope used so that the pixels are converted to micrometers </w:t>
      </w:r>
      <w:r w:rsidR="00C12735" w:rsidRPr="00A24229">
        <w:rPr>
          <w:b/>
          <w:bCs/>
          <w:lang w:eastAsia="en-IN"/>
        </w:rPr>
        <w:t>[1]</w:t>
      </w:r>
      <w:r w:rsidR="00C12735" w:rsidRPr="00A24229">
        <w:rPr>
          <w:lang w:eastAsia="en-IN"/>
        </w:rPr>
        <w:t xml:space="preserve">. After the calibration, add a scale bar by selecting </w:t>
      </w:r>
      <w:r w:rsidR="00C12735" w:rsidRPr="00A24229">
        <w:rPr>
          <w:b/>
          <w:bCs/>
          <w:lang w:eastAsia="en-IN"/>
        </w:rPr>
        <w:t>Analyze</w:t>
      </w:r>
      <w:r>
        <w:rPr>
          <w:b/>
          <w:bCs/>
          <w:lang w:eastAsia="en-IN"/>
        </w:rPr>
        <w:t>,</w:t>
      </w:r>
      <w:r w:rsidR="00C12735" w:rsidRPr="00A24229">
        <w:rPr>
          <w:b/>
          <w:bCs/>
          <w:lang w:eastAsia="en-IN"/>
        </w:rPr>
        <w:t xml:space="preserve"> Tools </w:t>
      </w:r>
      <w:r w:rsidRPr="004C222E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 w:rsidR="00C12735" w:rsidRPr="00A24229">
        <w:rPr>
          <w:b/>
          <w:bCs/>
          <w:lang w:eastAsia="en-IN"/>
        </w:rPr>
        <w:t>Scale Bar</w:t>
      </w:r>
      <w:r w:rsidR="00C12735" w:rsidRPr="00A24229">
        <w:rPr>
          <w:lang w:eastAsia="en-IN"/>
        </w:rPr>
        <w:t xml:space="preserve"> </w:t>
      </w:r>
      <w:r w:rsidR="00C12735" w:rsidRPr="00A24229">
        <w:rPr>
          <w:b/>
          <w:bCs/>
          <w:lang w:eastAsia="en-IN"/>
        </w:rPr>
        <w:t>[2]</w:t>
      </w:r>
      <w:r w:rsidR="00C12735" w:rsidRPr="00A24229">
        <w:rPr>
          <w:lang w:eastAsia="en-IN"/>
        </w:rPr>
        <w:t>.</w:t>
      </w:r>
    </w:p>
    <w:p w14:paraId="4ECFEF89" w14:textId="77777777" w:rsidR="00C12735" w:rsidRPr="00A24229" w:rsidRDefault="00C12735" w:rsidP="00C127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>SCREEN: Calibrate the image scale so that the pixels are converted to micrometers.</w:t>
      </w:r>
    </w:p>
    <w:p w14:paraId="1AEB3960" w14:textId="1911369A" w:rsidR="004C222E" w:rsidRPr="00860CB9" w:rsidRDefault="00C12735" w:rsidP="00860CB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229">
        <w:rPr>
          <w:lang w:val="en-IN" w:eastAsia="en-IN"/>
        </w:rPr>
        <w:t xml:space="preserve">SCREEN: Add a scale bar by selecting </w:t>
      </w:r>
      <w:r w:rsidRPr="00A24229">
        <w:rPr>
          <w:b/>
          <w:bCs/>
          <w:lang w:val="en-IN" w:eastAsia="en-IN"/>
        </w:rPr>
        <w:t>Analyze &gt; Tools &gt; Scale Bar</w:t>
      </w:r>
      <w:r w:rsidRPr="00A24229">
        <w:rPr>
          <w:lang w:val="en-IN" w:eastAsia="en-IN"/>
        </w:rPr>
        <w:t>.</w:t>
      </w:r>
      <w:r w:rsidR="004C222E" w:rsidRPr="00860CB9">
        <w:rPr>
          <w:rFonts w:cstheme="minorHAnsi"/>
        </w:rPr>
        <w:br w:type="page"/>
      </w:r>
    </w:p>
    <w:p w14:paraId="12FDC79E" w14:textId="7B9B968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BD5E7A" w14:textId="4D4762AE" w:rsidR="00860CB9" w:rsidRDefault="00860CB9" w:rsidP="00860CB9">
      <w:pPr>
        <w:pStyle w:val="Narration"/>
        <w:numPr>
          <w:ilvl w:val="1"/>
          <w:numId w:val="3"/>
        </w:numPr>
      </w:pPr>
      <w:r>
        <w:t xml:space="preserve">NMY-2::GFP marked the overall structure of the U-shaped gonad, the rachis, and the cortical region of primary spermatocytes </w:t>
      </w:r>
      <w:r w:rsidRPr="006F0E8C">
        <w:rPr>
          <w:b/>
        </w:rPr>
        <w:t>[1]</w:t>
      </w:r>
      <w:r>
        <w:t xml:space="preserve">, and mCherry::Histone </w:t>
      </w:r>
      <w:r w:rsidRPr="00860CB9">
        <w:rPr>
          <w:i/>
          <w:iCs/>
          <w:color w:val="EE0000"/>
        </w:rPr>
        <w:t>(</w:t>
      </w:r>
      <w:r>
        <w:rPr>
          <w:i/>
          <w:iCs/>
          <w:color w:val="EE0000"/>
        </w:rPr>
        <w:t>m-cherry-histone</w:t>
      </w:r>
      <w:r w:rsidRPr="00860CB9">
        <w:rPr>
          <w:i/>
          <w:iCs/>
          <w:color w:val="EE0000"/>
        </w:rPr>
        <w:t>)</w:t>
      </w:r>
      <w:r>
        <w:t xml:space="preserve"> </w:t>
      </w:r>
      <w:r>
        <w:t xml:space="preserve">showed nuclear morphology and developmental stage </w:t>
      </w:r>
      <w:r w:rsidRPr="006F0E8C">
        <w:rPr>
          <w:b/>
        </w:rPr>
        <w:t>[2]</w:t>
      </w:r>
      <w:r>
        <w:t>.</w:t>
      </w:r>
    </w:p>
    <w:p w14:paraId="10DE37AE" w14:textId="77777777" w:rsidR="00860CB9" w:rsidRDefault="00860CB9" w:rsidP="00860CB9">
      <w:pPr>
        <w:pStyle w:val="ShotDescription"/>
        <w:numPr>
          <w:ilvl w:val="2"/>
          <w:numId w:val="3"/>
        </w:numPr>
      </w:pPr>
      <w:r>
        <w:t>LAB MEDIA: Figure 1. Video editor: Highlight the green fluorescence labelled as NMY-2::GFP outlining the U-shaped gonad and the region labelled 'Rachis'.</w:t>
      </w:r>
    </w:p>
    <w:p w14:paraId="380ABB05" w14:textId="77777777" w:rsidR="00860CB9" w:rsidRDefault="00860CB9" w:rsidP="00860CB9">
      <w:pPr>
        <w:pStyle w:val="ShotDescription"/>
        <w:numPr>
          <w:ilvl w:val="2"/>
          <w:numId w:val="3"/>
        </w:numPr>
      </w:pPr>
      <w:r>
        <w:t>LAB MEDIA: Figure 1. Video editor: Highlight the magenta fluorescence labelled as mCherry::Histone showing the nuclei.</w:t>
      </w:r>
    </w:p>
    <w:p w14:paraId="0EB57A1F" w14:textId="77777777" w:rsidR="00860CB9" w:rsidRDefault="00860CB9" w:rsidP="00860CB9"/>
    <w:p w14:paraId="631ABFCA" w14:textId="77777777" w:rsidR="00860CB9" w:rsidRDefault="00860CB9" w:rsidP="00860CB9">
      <w:pPr>
        <w:pStyle w:val="Narration"/>
        <w:numPr>
          <w:ilvl w:val="1"/>
          <w:numId w:val="3"/>
        </w:numPr>
      </w:pPr>
      <w:r>
        <w:t xml:space="preserve">The most proximal primary spermatocytes were at the karyosome stage </w:t>
      </w:r>
      <w:r w:rsidRPr="006F0E8C">
        <w:rPr>
          <w:b/>
        </w:rPr>
        <w:t>[1]</w:t>
      </w:r>
      <w:r>
        <w:t>, indicating that these cells were beginning their first division.</w:t>
      </w:r>
    </w:p>
    <w:p w14:paraId="143CA1FF" w14:textId="77777777" w:rsidR="00860CB9" w:rsidRDefault="00860CB9" w:rsidP="00860CB9">
      <w:pPr>
        <w:pStyle w:val="ShotDescription"/>
        <w:numPr>
          <w:ilvl w:val="2"/>
          <w:numId w:val="3"/>
        </w:numPr>
      </w:pPr>
      <w:r>
        <w:t>LAB MEDIA: Figure 1. Video editor: Highlight the proximal primary spermatocyte shown in the time-lapse sequence with the compact magenta nucleus.</w:t>
      </w:r>
    </w:p>
    <w:p w14:paraId="751F5F8B" w14:textId="77777777" w:rsidR="00860CB9" w:rsidRDefault="00860CB9" w:rsidP="00860CB9"/>
    <w:p w14:paraId="4FA14245" w14:textId="77777777" w:rsidR="00860CB9" w:rsidRDefault="00860CB9" w:rsidP="00860CB9">
      <w:pPr>
        <w:pStyle w:val="Narration"/>
        <w:numPr>
          <w:ilvl w:val="1"/>
          <w:numId w:val="3"/>
        </w:numPr>
      </w:pPr>
      <w:r>
        <w:t xml:space="preserve">Mitotic divisions of PGCs occurred in the distal region of the gonad </w:t>
      </w:r>
      <w:r w:rsidRPr="006F0E8C">
        <w:rPr>
          <w:b/>
        </w:rPr>
        <w:t>[1]</w:t>
      </w:r>
      <w:r>
        <w:t xml:space="preserve"> and were captured with this protocol.</w:t>
      </w:r>
    </w:p>
    <w:p w14:paraId="787824C2" w14:textId="77777777" w:rsidR="00860CB9" w:rsidRDefault="00860CB9" w:rsidP="00860CB9">
      <w:pPr>
        <w:pStyle w:val="ShotDescription"/>
        <w:numPr>
          <w:ilvl w:val="2"/>
          <w:numId w:val="3"/>
        </w:numPr>
      </w:pPr>
      <w:r>
        <w:t>LAB MEDIA: Figure 1. Video editor: Highlight the distal region of the gonad near the label 'DTC niche'.</w:t>
      </w:r>
    </w:p>
    <w:p w14:paraId="3427228F" w14:textId="77777777" w:rsidR="00860CB9" w:rsidRDefault="00860CB9" w:rsidP="00860CB9"/>
    <w:p w14:paraId="5C6599FF" w14:textId="77777777" w:rsidR="00860CB9" w:rsidRDefault="00860CB9" w:rsidP="00860CB9">
      <w:pPr>
        <w:pStyle w:val="Narration"/>
        <w:numPr>
          <w:ilvl w:val="1"/>
          <w:numId w:val="3"/>
        </w:numPr>
      </w:pPr>
      <w:r>
        <w:t xml:space="preserve">Continuous recording allowed more than 500 minutes of timelapse recording that encompassed the entire process from fertilization through muscle twitching </w:t>
      </w:r>
      <w:r w:rsidRPr="006F0E8C">
        <w:rPr>
          <w:b/>
        </w:rPr>
        <w:t>[1]</w:t>
      </w:r>
      <w:r>
        <w:t>.</w:t>
      </w:r>
    </w:p>
    <w:p w14:paraId="40D1A181" w14:textId="77777777" w:rsidR="00860CB9" w:rsidRPr="006F0E8C" w:rsidRDefault="00860CB9" w:rsidP="00860CB9">
      <w:pPr>
        <w:pStyle w:val="ShotDescription"/>
        <w:numPr>
          <w:ilvl w:val="2"/>
          <w:numId w:val="3"/>
        </w:numPr>
      </w:pPr>
      <w:r>
        <w:t>LAB MEDIA: Figure 2. Video editor: Show the sequence of panels from A through T illustrating development from fertilization to muscle twitching.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CC15ABE" w14:textId="77777777" w:rsidR="004F6CCB" w:rsidRDefault="004F6CCB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6"/>
      <w:r w:rsidRPr="00F92DDD">
        <w:rPr>
          <w:rFonts w:ascii="Calibri" w:hAnsi="Calibri" w:cs="Calibri"/>
          <w:b/>
          <w:bCs/>
          <w:color w:val="000000"/>
        </w:rPr>
        <w:t xml:space="preserve">: </w:t>
      </w:r>
      <w:bookmarkEnd w:id="7"/>
    </w:p>
    <w:p w14:paraId="2A47722B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p w14:paraId="36E44423" w14:textId="77777777" w:rsidR="00084C9A" w:rsidRPr="009D12C2" w:rsidRDefault="00084C9A" w:rsidP="00084C9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732298D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8"/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61B46A12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F22EE" w14:textId="77777777" w:rsidR="00BF66D0" w:rsidRDefault="00BF66D0">
      <w:r>
        <w:separator/>
      </w:r>
    </w:p>
    <w:p w14:paraId="0C4BFFF2" w14:textId="77777777" w:rsidR="00BF66D0" w:rsidRDefault="00BF66D0"/>
  </w:endnote>
  <w:endnote w:type="continuationSeparator" w:id="0">
    <w:p w14:paraId="4677A93D" w14:textId="77777777" w:rsidR="00BF66D0" w:rsidRDefault="00BF66D0">
      <w:r>
        <w:continuationSeparator/>
      </w:r>
    </w:p>
    <w:p w14:paraId="77A46625" w14:textId="77777777" w:rsidR="00BF66D0" w:rsidRDefault="00BF66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4E78C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1273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FBDEF" w14:textId="77777777" w:rsidR="00BF66D0" w:rsidRDefault="00BF66D0">
      <w:r>
        <w:separator/>
      </w:r>
    </w:p>
    <w:p w14:paraId="286636F8" w14:textId="77777777" w:rsidR="00BF66D0" w:rsidRDefault="00BF66D0"/>
  </w:footnote>
  <w:footnote w:type="continuationSeparator" w:id="0">
    <w:p w14:paraId="5C6E619C" w14:textId="77777777" w:rsidR="00BF66D0" w:rsidRDefault="00BF66D0">
      <w:r>
        <w:continuationSeparator/>
      </w:r>
    </w:p>
    <w:p w14:paraId="11A39795" w14:textId="77777777" w:rsidR="00BF66D0" w:rsidRDefault="00BF66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22E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0CB9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66D0"/>
    <w:rsid w:val="00C00198"/>
    <w:rsid w:val="00C00F3F"/>
    <w:rsid w:val="00C035C7"/>
    <w:rsid w:val="00C058AE"/>
    <w:rsid w:val="00C12062"/>
    <w:rsid w:val="00C12735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D8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127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1273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127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1273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1273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127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7098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B2D40506D184F3AA6107AE09E1CF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D65C3-F35A-4550-8891-3E671E6CFAEA}"/>
      </w:docPartPr>
      <w:docPartBody>
        <w:p w:rsidR="00000000" w:rsidRDefault="008F6A37" w:rsidP="008F6A37">
          <w:pPr>
            <w:pStyle w:val="9B2D40506D184F3AA6107AE09E1CF51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138689EC8C747C78E66FDAB1A706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A8D34-EF8C-4A7E-BBEB-D96BF759F69D}"/>
      </w:docPartPr>
      <w:docPartBody>
        <w:p w:rsidR="00000000" w:rsidRDefault="008F6A37" w:rsidP="008F6A37">
          <w:pPr>
            <w:pStyle w:val="0138689EC8C747C78E66FDAB1A70613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62694F0CACE410B9848B5FE6F2CE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5A576-E341-4D9D-B0E6-CF32B0418F96}"/>
      </w:docPartPr>
      <w:docPartBody>
        <w:p w:rsidR="00000000" w:rsidRDefault="008F6A37" w:rsidP="008F6A37">
          <w:pPr>
            <w:pStyle w:val="A62694F0CACE410B9848B5FE6F2CE7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56534C26F244D1E9D9023D00160C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F6E78-208D-47AE-AE40-2E851900CAEF}"/>
      </w:docPartPr>
      <w:docPartBody>
        <w:p w:rsidR="00000000" w:rsidRDefault="008F6A37" w:rsidP="008F6A37">
          <w:pPr>
            <w:pStyle w:val="F56534C26F244D1E9D9023D00160CF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330325D7076424293D6E36775F3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0A2E3-AA8A-4F1D-8E2D-DC9A5F6036C2}"/>
      </w:docPartPr>
      <w:docPartBody>
        <w:p w:rsidR="00000000" w:rsidRDefault="008F6A37" w:rsidP="008F6A37">
          <w:pPr>
            <w:pStyle w:val="A330325D7076424293D6E36775F3662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3C2C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8F6A37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6D88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B2D40506D184F3AA6107AE09E1CF515">
    <w:name w:val="9B2D40506D184F3AA6107AE09E1CF515"/>
    <w:rsid w:val="008F6A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38689EC8C747C78E66FDAB1A706137">
    <w:name w:val="0138689EC8C747C78E66FDAB1A706137"/>
    <w:rsid w:val="008F6A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62694F0CACE410B9848B5FE6F2CE7E5">
    <w:name w:val="A62694F0CACE410B9848B5FE6F2CE7E5"/>
    <w:rsid w:val="008F6A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56534C26F244D1E9D9023D00160CFD3">
    <w:name w:val="F56534C26F244D1E9D9023D00160CFD3"/>
    <w:rsid w:val="008F6A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330325D7076424293D6E36775F3662F">
    <w:name w:val="A330325D7076424293D6E36775F3662F"/>
    <w:rsid w:val="008F6A3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14</Pages>
  <Words>3353</Words>
  <Characters>19115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2026-07-28T19:33:00Z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