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A4B2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39D9">
        <w:rPr>
          <w:rFonts w:eastAsia="Times New Roman" w:cstheme="minorHAnsi"/>
          <w:b/>
        </w:rPr>
        <w:t>7</w:t>
      </w:r>
      <w:r w:rsidR="00585757">
        <w:rPr>
          <w:rFonts w:eastAsia="Times New Roman" w:cstheme="minorHAnsi"/>
          <w:b/>
        </w:rPr>
        <w:t>1693</w:t>
      </w:r>
    </w:p>
    <w:p w14:paraId="2F6924E5" w14:textId="751D4D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39D9">
        <w:rPr>
          <w:rFonts w:eastAsia="Times New Roman" w:cstheme="minorHAnsi"/>
          <w:b/>
        </w:rPr>
        <w:t>Ruchira Mukherji</w:t>
      </w:r>
    </w:p>
    <w:p w14:paraId="5FB9897D" w14:textId="77777777" w:rsidR="006A39D9" w:rsidRPr="006A39D9" w:rsidRDefault="004E0C5A" w:rsidP="006A39D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A39D9" w:rsidRPr="006A39D9">
          <w:rPr>
            <w:rStyle w:val="Hyperlink"/>
            <w:rFonts w:eastAsia="Times New Roman" w:cstheme="minorHAnsi"/>
            <w:b/>
          </w:rPr>
          <w:t>https://review.jove.com/files_upload.php?src=21866413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5033B8" w:rsidR="004E0C5A" w:rsidRPr="006A39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6A39D9">
        <w:rPr>
          <w:rFonts w:eastAsia="Times New Roman" w:cstheme="minorHAnsi"/>
          <w:b/>
          <w:sz w:val="32"/>
          <w:szCs w:val="32"/>
        </w:rPr>
        <w:t xml:space="preserve">Title: </w:t>
      </w:r>
      <w:r w:rsidR="006A39D9" w:rsidRPr="006A39D9">
        <w:rPr>
          <w:rFonts w:eastAsia="Times New Roman" w:cstheme="minorHAnsi"/>
          <w:b/>
          <w:sz w:val="32"/>
          <w:szCs w:val="32"/>
        </w:rPr>
        <w:t xml:space="preserve">A </w:t>
      </w:r>
      <w:bookmarkStart w:id="0" w:name="OLE_LINK67"/>
      <w:bookmarkStart w:id="1" w:name="OLE_LINK68"/>
      <w:r w:rsidR="006A39D9" w:rsidRPr="006A39D9">
        <w:rPr>
          <w:rFonts w:eastAsia="Times New Roman" w:cstheme="minorHAnsi"/>
          <w:b/>
          <w:sz w:val="32"/>
          <w:szCs w:val="32"/>
        </w:rPr>
        <w:t xml:space="preserve">Multimodal Assay </w:t>
      </w:r>
      <w:bookmarkEnd w:id="0"/>
      <w:bookmarkEnd w:id="1"/>
      <w:r w:rsidR="006A39D9" w:rsidRPr="006A39D9">
        <w:rPr>
          <w:rFonts w:eastAsia="Times New Roman" w:cstheme="minorHAnsi"/>
          <w:b/>
          <w:sz w:val="32"/>
          <w:szCs w:val="32"/>
        </w:rPr>
        <w:t>to Infer Body Temperature Set-Point Shifts in Freely Moving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D6DE2B" w14:textId="77777777" w:rsidR="006A39D9" w:rsidRDefault="006A39D9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A2D49D" w14:textId="5DC79493" w:rsidR="006A39D9" w:rsidRPr="006A39D9" w:rsidRDefault="006A39D9" w:rsidP="006A39D9">
      <w:pPr>
        <w:adjustRightInd w:val="0"/>
        <w:snapToGrid w:val="0"/>
        <w:rPr>
          <w:b/>
          <w:bCs/>
          <w:vertAlign w:val="superscript"/>
          <w:lang w:eastAsia="zh-CN"/>
        </w:rPr>
      </w:pPr>
      <w:r w:rsidRPr="006A39D9">
        <w:rPr>
          <w:b/>
          <w:bCs/>
          <w:lang w:eastAsia="zh-CN"/>
        </w:rPr>
        <w:t>Yuehong Huang</w:t>
      </w:r>
      <w:r w:rsidRPr="006A39D9">
        <w:rPr>
          <w:b/>
          <w:bCs/>
          <w:vertAlign w:val="superscript"/>
          <w:lang w:eastAsia="zh-CN"/>
        </w:rPr>
        <w:t>1,2,3,4</w:t>
      </w:r>
      <w:r w:rsidRPr="006A39D9">
        <w:rPr>
          <w:b/>
          <w:bCs/>
          <w:lang w:eastAsia="zh-CN"/>
        </w:rPr>
        <w:t>, Shikang Guan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Yajie Zhang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Fa Peng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Tong Guo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Jingyi Yao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Wenlong Li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Li Zhang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Lei Zhang</w:t>
      </w:r>
      <w:r w:rsidRPr="006A39D9">
        <w:rPr>
          <w:b/>
          <w:bCs/>
          <w:vertAlign w:val="superscript"/>
          <w:lang w:eastAsia="zh-CN"/>
        </w:rPr>
        <w:t>2,3,4</w:t>
      </w:r>
      <w:r w:rsidRPr="006A39D9">
        <w:rPr>
          <w:b/>
          <w:bCs/>
          <w:lang w:eastAsia="zh-CN"/>
        </w:rPr>
        <w:t>, Tongfei A. Wang</w:t>
      </w:r>
      <w:r w:rsidRPr="006A39D9">
        <w:rPr>
          <w:b/>
          <w:bCs/>
          <w:vertAlign w:val="superscript"/>
          <w:lang w:eastAsia="zh-CN"/>
        </w:rPr>
        <w:t>1,2,3,4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ABAA63D" w14:textId="05F3839C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A39D9">
        <w:rPr>
          <w:rFonts w:eastAsia="Times New Roman" w:cstheme="minorHAnsi"/>
          <w:bCs/>
          <w:sz w:val="28"/>
          <w:szCs w:val="28"/>
        </w:rPr>
        <w:t>School of Basic Medical Sciences, Capital Medical University</w:t>
      </w:r>
    </w:p>
    <w:p w14:paraId="258846FB" w14:textId="04BDCF15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A39D9">
        <w:rPr>
          <w:rFonts w:eastAsia="Times New Roman" w:cstheme="minorHAnsi"/>
          <w:bCs/>
          <w:sz w:val="28"/>
          <w:szCs w:val="28"/>
        </w:rPr>
        <w:t>Beijing Institute for Brain Research, Chinese Academy of Medical Sciences &amp; Peking Union Medical College</w:t>
      </w:r>
    </w:p>
    <w:p w14:paraId="7817D655" w14:textId="37868413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A39D9">
        <w:rPr>
          <w:rFonts w:eastAsia="Times New Roman" w:cstheme="minorHAnsi"/>
          <w:bCs/>
          <w:sz w:val="28"/>
          <w:szCs w:val="28"/>
        </w:rPr>
        <w:t>Chinese Institute for Brain Research (CIBR)</w:t>
      </w:r>
    </w:p>
    <w:p w14:paraId="45868233" w14:textId="39315245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A39D9">
        <w:rPr>
          <w:rFonts w:eastAsia="Times New Roman" w:cstheme="minorHAnsi"/>
          <w:bCs/>
          <w:sz w:val="28"/>
          <w:szCs w:val="28"/>
        </w:rPr>
        <w:t>Beijing Key Laboratory of Brain Science and Brain-Machine Interface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2" w:name="_Hlk25233958"/>
    </w:p>
    <w:p w14:paraId="708332F0" w14:textId="5C78E253" w:rsidR="006A39D9" w:rsidRDefault="006A39D9" w:rsidP="006A39D9">
      <w:pPr>
        <w:outlineLvl w:val="0"/>
        <w:rPr>
          <w:rFonts w:eastAsia="Times New Roman" w:cstheme="minorHAnsi"/>
        </w:rPr>
      </w:pPr>
      <w:r w:rsidRPr="006A39D9">
        <w:rPr>
          <w:rFonts w:eastAsia="Times New Roman" w:cstheme="minorHAnsi"/>
        </w:rPr>
        <w:t xml:space="preserve">Tongfei A. Wang  </w:t>
      </w:r>
      <w:r w:rsidRPr="006A39D9">
        <w:rPr>
          <w:rFonts w:eastAsia="Times New Roman" w:cstheme="minorHAnsi"/>
        </w:rPr>
        <w:tab/>
      </w:r>
      <w:r w:rsidRPr="006A39D9">
        <w:rPr>
          <w:rFonts w:eastAsia="Times New Roman" w:cstheme="minorHAnsi"/>
        </w:rPr>
        <w:tab/>
      </w:r>
      <w:hyperlink r:id="rId9" w:history="1">
        <w:r w:rsidRPr="008A6CA4">
          <w:rPr>
            <w:rStyle w:val="Hyperlink"/>
            <w:rFonts w:eastAsia="Times New Roman" w:cstheme="minorHAnsi"/>
          </w:rPr>
          <w:t>wangtongfei@cibr.ac.cn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4E2D0D7" w:rsidR="003B5E26" w:rsidRDefault="006A39D9" w:rsidP="009A0E7C">
      <w:pPr>
        <w:outlineLvl w:val="0"/>
      </w:pPr>
      <w:hyperlink r:id="rId10" w:history="1">
        <w:r w:rsidRPr="008A6CA4">
          <w:rPr>
            <w:rStyle w:val="Hyperlink"/>
          </w:rPr>
          <w:t>huangyuehong@cibr.ac.cn</w:t>
        </w:r>
      </w:hyperlink>
    </w:p>
    <w:p w14:paraId="5A2BE33C" w14:textId="202A9E1C" w:rsidR="001E230F" w:rsidRDefault="006A39D9" w:rsidP="009A0E7C">
      <w:pPr>
        <w:outlineLvl w:val="0"/>
      </w:pPr>
      <w:hyperlink r:id="rId11" w:history="1">
        <w:r w:rsidRPr="008A6CA4">
          <w:rPr>
            <w:rStyle w:val="Hyperlink"/>
          </w:rPr>
          <w:t>guanshikang@cibr.ac.cn</w:t>
        </w:r>
      </w:hyperlink>
    </w:p>
    <w:p w14:paraId="436EF1C7" w14:textId="4BB3E1C3" w:rsidR="006A39D9" w:rsidRDefault="006A39D9">
      <w:hyperlink r:id="rId12" w:history="1">
        <w:r w:rsidRPr="008A6CA4">
          <w:rPr>
            <w:rStyle w:val="Hyperlink"/>
          </w:rPr>
          <w:t>zhangyajie@cibr.a</w:t>
        </w:r>
        <w:r w:rsidRPr="008A6CA4">
          <w:rPr>
            <w:rStyle w:val="Hyperlink"/>
            <w:lang w:eastAsia="zh-CN"/>
          </w:rPr>
          <w:t>c</w:t>
        </w:r>
        <w:r w:rsidRPr="008A6CA4">
          <w:rPr>
            <w:rStyle w:val="Hyperlink"/>
          </w:rPr>
          <w:t>.cn</w:t>
        </w:r>
      </w:hyperlink>
    </w:p>
    <w:p w14:paraId="74DAB07E" w14:textId="22F7869C" w:rsidR="006A39D9" w:rsidRDefault="006A39D9" w:rsidP="006A39D9">
      <w:pPr>
        <w:adjustRightInd w:val="0"/>
        <w:snapToGrid w:val="0"/>
      </w:pPr>
      <w:hyperlink r:id="rId13" w:history="1">
        <w:r w:rsidRPr="008A6CA4">
          <w:rPr>
            <w:rStyle w:val="Hyperlink"/>
          </w:rPr>
          <w:t>pengfa@cibr.ac.cn</w:t>
        </w:r>
      </w:hyperlink>
    </w:p>
    <w:p w14:paraId="6994DCDF" w14:textId="508FC207" w:rsidR="006A39D9" w:rsidRDefault="006A39D9" w:rsidP="006A39D9">
      <w:pPr>
        <w:adjustRightInd w:val="0"/>
        <w:snapToGrid w:val="0"/>
      </w:pPr>
      <w:hyperlink r:id="rId14" w:history="1">
        <w:r w:rsidRPr="008A6CA4">
          <w:rPr>
            <w:rStyle w:val="Hyperlink"/>
          </w:rPr>
          <w:t>guotong@cibr.ac.cn</w:t>
        </w:r>
      </w:hyperlink>
    </w:p>
    <w:p w14:paraId="0DDA949E" w14:textId="446876CD" w:rsidR="006A39D9" w:rsidRDefault="006A39D9" w:rsidP="006A39D9">
      <w:pPr>
        <w:adjustRightInd w:val="0"/>
        <w:snapToGrid w:val="0"/>
      </w:pPr>
      <w:hyperlink r:id="rId15" w:history="1">
        <w:r w:rsidRPr="008A6CA4">
          <w:rPr>
            <w:rStyle w:val="Hyperlink"/>
          </w:rPr>
          <w:t>yaojingyi@cibr.ac.cn</w:t>
        </w:r>
      </w:hyperlink>
    </w:p>
    <w:p w14:paraId="64CEBDC3" w14:textId="0432B4C4" w:rsidR="006A39D9" w:rsidRDefault="006A39D9" w:rsidP="006A39D9">
      <w:pPr>
        <w:adjustRightInd w:val="0"/>
        <w:snapToGrid w:val="0"/>
      </w:pPr>
      <w:hyperlink r:id="rId16" w:history="1">
        <w:r w:rsidRPr="008A6CA4">
          <w:rPr>
            <w:rStyle w:val="Hyperlink"/>
          </w:rPr>
          <w:t>liwenlong@cibr.ac.cn</w:t>
        </w:r>
      </w:hyperlink>
    </w:p>
    <w:p w14:paraId="44BC5175" w14:textId="5834161F" w:rsidR="006A39D9" w:rsidRDefault="006A39D9" w:rsidP="006A39D9">
      <w:pPr>
        <w:adjustRightInd w:val="0"/>
        <w:snapToGrid w:val="0"/>
      </w:pPr>
      <w:hyperlink r:id="rId17" w:history="1">
        <w:r w:rsidRPr="008A6CA4">
          <w:rPr>
            <w:rStyle w:val="Hyperlink"/>
          </w:rPr>
          <w:t>zhangli@cibr.ac.cn</w:t>
        </w:r>
      </w:hyperlink>
    </w:p>
    <w:p w14:paraId="0822750B" w14:textId="02E10AEB" w:rsidR="006A39D9" w:rsidRDefault="006A39D9" w:rsidP="006A39D9">
      <w:pPr>
        <w:adjustRightInd w:val="0"/>
        <w:snapToGrid w:val="0"/>
      </w:pPr>
      <w:hyperlink r:id="rId18" w:history="1">
        <w:r w:rsidRPr="008A6CA4">
          <w:rPr>
            <w:rStyle w:val="Hyperlink"/>
          </w:rPr>
          <w:t>zhanglei@cibr.ac.cn</w:t>
        </w:r>
      </w:hyperlink>
    </w:p>
    <w:p w14:paraId="4F91AEF8" w14:textId="66052F6C" w:rsidR="006A39D9" w:rsidRDefault="006A39D9" w:rsidP="006A39D9">
      <w:pPr>
        <w:adjustRightInd w:val="0"/>
        <w:snapToGrid w:val="0"/>
      </w:pPr>
      <w:hyperlink r:id="rId19" w:history="1">
        <w:r w:rsidRPr="008A6CA4">
          <w:rPr>
            <w:rStyle w:val="Hyperlink"/>
            <w:rFonts w:eastAsia="Times New Roman" w:cstheme="minorHAnsi"/>
          </w:rPr>
          <w:t>wangtongfei@cibr.ac.cn</w:t>
        </w:r>
      </w:hyperlink>
    </w:p>
    <w:p w14:paraId="189053F3" w14:textId="77777777" w:rsidR="006A39D9" w:rsidRPr="00E0030C" w:rsidRDefault="006A39D9" w:rsidP="006A39D9">
      <w:pPr>
        <w:adjustRightInd w:val="0"/>
        <w:snapToGrid w:val="0"/>
      </w:pPr>
    </w:p>
    <w:p w14:paraId="60B95108" w14:textId="2E9273BD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07C3AB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0246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DAFB6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bookmarkStart w:id="3" w:name="OLE_LINK1"/>
      <w:r w:rsidR="00702465">
        <w:rPr>
          <w:rFonts w:eastAsia="Times New Roman" w:cstheme="minorHAnsi"/>
          <w:b/>
          <w:bCs/>
        </w:rPr>
        <w:t>Yes</w:t>
      </w:r>
      <w:bookmarkEnd w:id="3"/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75824C2" w14:textId="5688F272" w:rsidR="004B2F93" w:rsidRDefault="004B2F93" w:rsidP="004B2F93">
      <w:pPr>
        <w:spacing w:before="120"/>
        <w:ind w:left="720"/>
        <w:rPr>
          <w:rFonts w:eastAsia="Times New Roman"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>: As these files are necessary for finalizing your script</w:t>
      </w:r>
      <w:r>
        <w:rPr>
          <w:rFonts w:cstheme="minorHAnsi"/>
          <w:bCs/>
          <w:highlight w:val="yellow"/>
        </w:rPr>
        <w:t xml:space="preserve">,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summary, and </w:t>
      </w:r>
      <w:r w:rsidRPr="004B2F93">
        <w:rPr>
          <w:rFonts w:cstheme="minorHAnsi"/>
          <w:highlight w:val="yellow"/>
        </w:rPr>
        <w:t>upload all the files to your project page as soon as possible</w:t>
      </w:r>
      <w:r w:rsidRPr="004B2F93">
        <w:rPr>
          <w:rFonts w:cstheme="minorHAnsi"/>
          <w:bCs/>
          <w:highlight w:val="yellow"/>
        </w:rPr>
        <w:t>:</w:t>
      </w:r>
      <w:r>
        <w:rPr>
          <w:rFonts w:cstheme="minorHAnsi"/>
          <w:bCs/>
          <w:highlight w:val="yellow"/>
        </w:rPr>
        <w:t xml:space="preserve"> </w:t>
      </w:r>
      <w:hyperlink r:id="rId22" w:history="1">
        <w:r w:rsidR="0005241F" w:rsidRPr="00322091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https://review.jove.com/files_upload.php?src=21866413</w:t>
        </w:r>
      </w:hyperlink>
    </w:p>
    <w:p w14:paraId="15B451A2" w14:textId="77777777" w:rsidR="0005241F" w:rsidRPr="004B2F93" w:rsidRDefault="0005241F" w:rsidP="004B2F93">
      <w:pPr>
        <w:spacing w:before="120"/>
        <w:ind w:left="720"/>
        <w:rPr>
          <w:rFonts w:cstheme="minorHAnsi"/>
          <w:bCs/>
          <w:highlight w:val="yellow"/>
        </w:rPr>
      </w:pPr>
    </w:p>
    <w:p w14:paraId="7A03162F" w14:textId="29A2E94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E636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10792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E1D9F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Cs/>
        </w:rPr>
      </w:pPr>
    </w:p>
    <w:p w14:paraId="374DBF72" w14:textId="77777777" w:rsidR="00C90F50" w:rsidRDefault="00C90F5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899969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492662">
        <w:rPr>
          <w:rFonts w:cstheme="minorHAnsi"/>
          <w:bCs/>
          <w:sz w:val="22"/>
          <w:szCs w:val="22"/>
        </w:rPr>
        <w:t xml:space="preserve"> </w:t>
      </w:r>
      <w:r w:rsidR="00E9610A">
        <w:rPr>
          <w:rFonts w:cstheme="minorHAnsi"/>
          <w:bCs/>
          <w:sz w:val="22"/>
          <w:szCs w:val="22"/>
        </w:rPr>
        <w:t>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B68D19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9610A">
        <w:rPr>
          <w:rFonts w:cstheme="minorHAnsi"/>
          <w:bCs/>
          <w:sz w:val="22"/>
          <w:szCs w:val="22"/>
        </w:rPr>
        <w:t>2</w:t>
      </w:r>
      <w:r w:rsidR="009D6EB3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870C50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B2F93">
        <w:rPr>
          <w:rFonts w:cstheme="minorHAnsi"/>
          <w:color w:val="auto"/>
          <w:highlight w:val="yellow"/>
          <w:shd w:val="clear" w:color="auto" w:fill="FFFFFF"/>
        </w:rPr>
        <w:t>S</w:t>
      </w:r>
      <w:r w:rsidR="00957D53">
        <w:rPr>
          <w:rFonts w:cstheme="minorHAnsi"/>
          <w:color w:val="auto"/>
          <w:highlight w:val="yellow"/>
          <w:shd w:val="clear" w:color="auto" w:fill="FFFFFF"/>
        </w:rPr>
        <w:t>ome s</w:t>
      </w:r>
      <w:r w:rsidR="004B2F93">
        <w:rPr>
          <w:rFonts w:cstheme="minorHAnsi"/>
          <w:color w:val="auto"/>
          <w:highlight w:val="yellow"/>
          <w:shd w:val="clear" w:color="auto" w:fill="FFFFFF"/>
        </w:rPr>
        <w:t xml:space="preserve">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2CA4C933" w:rsidR="007D61A8" w:rsidRPr="004B2F93" w:rsidRDefault="00BD115A" w:rsidP="0099318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E6364">
        <w:rPr>
          <w:rStyle w:val="AuthorName"/>
          <w:rFonts w:asciiTheme="minorHAnsi" w:eastAsia="Times" w:hAnsiTheme="minorHAnsi" w:cstheme="minorHAnsi"/>
          <w:lang w:eastAsia="zh-CN"/>
        </w:rPr>
        <w:t>Yuehong Huang</w:t>
      </w:r>
      <w:r w:rsidR="00927B12" w:rsidRPr="007E6364">
        <w:rPr>
          <w:rStyle w:val="AuthorName"/>
          <w:rFonts w:asciiTheme="minorHAnsi" w:eastAsia="Times" w:hAnsiTheme="minorHAnsi" w:cstheme="minorHAnsi"/>
        </w:rPr>
        <w:t>:</w:t>
      </w:r>
      <w:r w:rsidR="005A33C6" w:rsidRPr="007E6364">
        <w:rPr>
          <w:rFonts w:cstheme="minorHAnsi"/>
        </w:rPr>
        <w:t xml:space="preserve"> </w:t>
      </w:r>
      <w:r w:rsidR="0005241F" w:rsidRPr="0005241F">
        <w:rPr>
          <w:rFonts w:cstheme="minorHAnsi"/>
        </w:rPr>
        <w:t>Our research examines whether thermoregulatory interventions merely alter animals’ body temperature or change the underlying body-temperature set point.</w:t>
      </w:r>
    </w:p>
    <w:p w14:paraId="6CBA03B8" w14:textId="77777777" w:rsidR="004B2F93" w:rsidRPr="00CD6CFF" w:rsidRDefault="004B2F93" w:rsidP="004B2F9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BAB9687" w14:textId="77777777" w:rsidR="004B2F93" w:rsidRPr="004B2F93" w:rsidRDefault="004B2F93" w:rsidP="004B2F93">
      <w:pPr>
        <w:spacing w:before="120"/>
        <w:rPr>
          <w:rFonts w:eastAsia="Times New Roman" w:cstheme="minorHAnsi"/>
          <w:b/>
          <w:bCs/>
        </w:rPr>
      </w:pPr>
    </w:p>
    <w:p w14:paraId="0514537F" w14:textId="77777777" w:rsidR="007E6364" w:rsidRDefault="007E6364" w:rsidP="007D61A8"/>
    <w:p w14:paraId="0B0139AD" w14:textId="04D1F0EC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FC4DA42" w14:textId="6915EF48" w:rsidR="007E6364" w:rsidRDefault="00BD115A" w:rsidP="007E6364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7E6364">
        <w:rPr>
          <w:rStyle w:val="AuthorName"/>
          <w:rFonts w:asciiTheme="minorHAnsi" w:eastAsia="Times" w:hAnsiTheme="minorHAnsi" w:cstheme="minorHAnsi"/>
        </w:rPr>
        <w:t>Yuehong Huang</w:t>
      </w:r>
      <w:r w:rsidR="007D61A8" w:rsidRPr="007E6364">
        <w:rPr>
          <w:rFonts w:eastAsia="Times New Roman" w:cstheme="minorHAnsi"/>
          <w:b/>
          <w:bCs/>
          <w:u w:val="single"/>
        </w:rPr>
        <w:t>:</w:t>
      </w:r>
      <w:r w:rsidR="007D61A8" w:rsidRPr="007E6364">
        <w:rPr>
          <w:rFonts w:eastAsia="Times New Roman" w:cstheme="minorHAnsi"/>
        </w:rPr>
        <w:t xml:space="preserve"> </w:t>
      </w:r>
      <w:r w:rsidR="0005241F" w:rsidRPr="0005241F">
        <w:rPr>
          <w:rFonts w:eastAsia="Times New Roman" w:cstheme="minorHAnsi"/>
        </w:rPr>
        <w:t>Core temperature alone cannot reveal set-point shifts; this protocol measures animals’ thermal preference across a temperature gradient to infer such shifts</w:t>
      </w:r>
      <w:r w:rsidR="007E6364" w:rsidRPr="007E6364">
        <w:rPr>
          <w:rFonts w:eastAsia="Times New Roman" w:cstheme="minorHAnsi"/>
        </w:rPr>
        <w:t>.</w:t>
      </w:r>
    </w:p>
    <w:p w14:paraId="717BFC57" w14:textId="16B8843A" w:rsidR="004B2F93" w:rsidRPr="004B2F93" w:rsidRDefault="004B2F93" w:rsidP="004B2F9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9E3246A" w14:textId="77777777" w:rsidR="007E6364" w:rsidRDefault="007E6364" w:rsidP="00D75084">
      <w:pPr>
        <w:spacing w:before="120"/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6964EB2" w:rsidR="007D61A8" w:rsidRDefault="00BD115A" w:rsidP="00BD115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Yuehong Huang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BD115A">
        <w:rPr>
          <w:rFonts w:eastAsia="Times New Roman" w:cstheme="minorHAnsi"/>
        </w:rPr>
        <w:t>The key consideration is maintaining a stable, accurately calibrated thermal gradient.</w:t>
      </w:r>
    </w:p>
    <w:p w14:paraId="05C0323F" w14:textId="77777777" w:rsidR="004B2F93" w:rsidRPr="00CD6CFF" w:rsidRDefault="004B2F93" w:rsidP="004B2F9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9543C75" w14:textId="77777777" w:rsidR="004B2F93" w:rsidRPr="00B07A3B" w:rsidRDefault="004B2F93" w:rsidP="004B2F9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D2F2C38" w14:textId="77777777" w:rsidR="004B2F93" w:rsidRDefault="004B2F93" w:rsidP="004B2F9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86EA686" w14:textId="77777777" w:rsidR="00BD115A" w:rsidRPr="00B07A3B" w:rsidRDefault="00BD115A" w:rsidP="00BD115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D164D10" w:rsidR="00333FA4" w:rsidRDefault="00BD115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Yuehong Huang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7741D" w:rsidRPr="0067741D">
        <w:rPr>
          <w:rFonts w:eastAsia="Times New Roman" w:cstheme="minorHAnsi"/>
        </w:rPr>
        <w:t>Researchers can combine this assay with neural circuit, genetic, or pharmacological interventions to determine whether they shift the body-temperature set point</w:t>
      </w:r>
      <w:r w:rsidRPr="00BD115A">
        <w:rPr>
          <w:rFonts w:eastAsia="Times New Roman" w:cstheme="minorHAnsi"/>
        </w:rPr>
        <w:t>.</w:t>
      </w:r>
      <w:r w:rsidR="007E6364">
        <w:rPr>
          <w:rFonts w:eastAsia="Times New Roman" w:cstheme="minorHAnsi"/>
        </w:rPr>
        <w:t xml:space="preserve"> </w:t>
      </w:r>
    </w:p>
    <w:p w14:paraId="2AFDF36D" w14:textId="77777777" w:rsidR="004B2F93" w:rsidRPr="00CD6CFF" w:rsidRDefault="004B2F93" w:rsidP="004B2F9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95B9F5F" w14:textId="77777777" w:rsidR="004B2F93" w:rsidRPr="004B2F93" w:rsidRDefault="004B2F93" w:rsidP="004B2F93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10D51EF" w:rsidR="00333FA4" w:rsidRDefault="00BD115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Yuehong Huang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942FB" w:rsidRPr="009942FB">
        <w:rPr>
          <w:rFonts w:eastAsia="Times New Roman" w:cstheme="minorHAnsi"/>
        </w:rPr>
        <w:t>Studies involving changes in animals’ body temperature could apply this assay to determine whether the set point shifts under specific conditions</w:t>
      </w:r>
      <w:r w:rsidRPr="00BD115A">
        <w:rPr>
          <w:rFonts w:eastAsia="Times New Roman" w:cstheme="minorHAnsi"/>
        </w:rPr>
        <w:t>.</w:t>
      </w:r>
    </w:p>
    <w:p w14:paraId="3A7078DB" w14:textId="77777777" w:rsidR="004B2F93" w:rsidRPr="00CD6CFF" w:rsidRDefault="004B2F93" w:rsidP="004B2F9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D948F2" w14:textId="77777777" w:rsidR="004B2F93" w:rsidRPr="00B07A3B" w:rsidRDefault="004B2F93" w:rsidP="004B2F9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C1CDDA9" w14:textId="77777777" w:rsidR="004B2F93" w:rsidRPr="00D75084" w:rsidRDefault="004B2F93" w:rsidP="004B2F9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E63235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24020C" w:rsidRPr="00E0030C">
        <w:rPr>
          <w:lang w:eastAsia="zh-CN"/>
        </w:rPr>
        <w:t xml:space="preserve">of the </w:t>
      </w:r>
      <w:r w:rsidR="0024020C" w:rsidRPr="00E0030C">
        <w:t>Chinese Institute for Brain Research</w:t>
      </w:r>
      <w:r w:rsidR="0024020C" w:rsidRPr="00E0030C">
        <w:rPr>
          <w:lang w:eastAsia="zh-CN"/>
        </w:rPr>
        <w:t>, Beijing</w:t>
      </w:r>
      <w:r w:rsidR="0024020C" w:rsidRPr="00E0030C">
        <w:t xml:space="preserve"> (CIBR)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D56DABD" w:rsidR="00CE10F2" w:rsidRDefault="00336C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Thermal Gradient Apparatus Setup</w:t>
      </w:r>
    </w:p>
    <w:p w14:paraId="314C5FBA" w14:textId="344749C9" w:rsidR="00985FE6" w:rsidRPr="000C30F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C30FA">
        <w:rPr>
          <w:rFonts w:cstheme="minorHAnsi"/>
          <w:b/>
          <w:bCs/>
        </w:rPr>
        <w:t xml:space="preserve">Demonstrator: </w:t>
      </w:r>
      <w:r w:rsidR="00575BF3" w:rsidRPr="000C30FA">
        <w:rPr>
          <w:rFonts w:cstheme="minorHAnsi"/>
          <w:b/>
          <w:bCs/>
        </w:rPr>
        <w:t>Yuehong Huang</w:t>
      </w:r>
      <w:r w:rsidR="00FF25E5" w:rsidRPr="000C30FA">
        <w:rPr>
          <w:rFonts w:cstheme="minorHAnsi"/>
          <w:b/>
          <w:bCs/>
        </w:rPr>
        <w:t xml:space="preserve"> </w:t>
      </w:r>
    </w:p>
    <w:p w14:paraId="42C85AE3" w14:textId="4C22199F" w:rsidR="00146D24" w:rsidRPr="001921A7" w:rsidRDefault="00146D24" w:rsidP="00E518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19CD2B" w14:textId="6590BB14" w:rsidR="001921A7" w:rsidRPr="00E51855" w:rsidRDefault="00041B7D" w:rsidP="00E51855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bookmarkStart w:id="4" w:name="OLE_LINK8"/>
      <w:r>
        <w:rPr>
          <w:color w:val="7030A0"/>
          <w:lang w:val="en-IN"/>
        </w:rPr>
        <w:t xml:space="preserve">To begin, generate </w:t>
      </w:r>
      <w:r w:rsidR="00E51855" w:rsidRPr="00E51855">
        <w:rPr>
          <w:color w:val="7030A0"/>
          <w:lang w:val="en-IN"/>
        </w:rPr>
        <w:t>a temperature gradient</w:t>
      </w:r>
      <w:r w:rsidR="00C512CA">
        <w:rPr>
          <w:color w:val="7030A0"/>
          <w:lang w:val="en-IN"/>
        </w:rPr>
        <w:t>, in the thermal gradient apparatus,</w:t>
      </w:r>
      <w:r w:rsidR="00E51855" w:rsidRPr="00E51855">
        <w:rPr>
          <w:color w:val="7030A0"/>
          <w:lang w:val="en-IN"/>
        </w:rPr>
        <w:t xml:space="preserve"> using thermoelectric modules based on the Peltier effect, heating one end and cooling the other via polarity-controlled heat transfer</w:t>
      </w:r>
      <w:r w:rsidR="00E51855">
        <w:rPr>
          <w:color w:val="7030A0"/>
          <w:lang w:val="en-IN"/>
        </w:rPr>
        <w:t xml:space="preserve"> </w:t>
      </w:r>
      <w:r w:rsidR="001921A7" w:rsidRPr="00E51855">
        <w:rPr>
          <w:b/>
          <w:color w:val="7030A0"/>
        </w:rPr>
        <w:t>[1]</w:t>
      </w:r>
      <w:r w:rsidR="001921A7" w:rsidRPr="00E51855">
        <w:rPr>
          <w:color w:val="7030A0"/>
        </w:rPr>
        <w:t xml:space="preserve">. Use fan-equipped CPU heat sinks for heat dissipation and power the components with the required direct-current voltages </w:t>
      </w:r>
      <w:r w:rsidR="001921A7" w:rsidRPr="00E51855">
        <w:rPr>
          <w:b/>
          <w:color w:val="7030A0"/>
        </w:rPr>
        <w:t>[2]</w:t>
      </w:r>
      <w:r w:rsidR="001921A7" w:rsidRPr="00E51855">
        <w:rPr>
          <w:color w:val="7030A0"/>
        </w:rPr>
        <w:t>.</w:t>
      </w:r>
    </w:p>
    <w:bookmarkEnd w:id="4"/>
    <w:p w14:paraId="61E0DE75" w14:textId="35A69A79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showing the thermoelectric modules positioned at </w:t>
      </w:r>
      <w:r w:rsidR="00E51855">
        <w:rPr>
          <w:color w:val="000000"/>
        </w:rPr>
        <w:t>two</w:t>
      </w:r>
      <w:r>
        <w:rPr>
          <w:color w:val="000000"/>
        </w:rPr>
        <w:t xml:space="preserve"> ends of the apparatus.</w:t>
      </w:r>
    </w:p>
    <w:p w14:paraId="0AC327D1" w14:textId="786314C3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146D24">
        <w:rPr>
          <w:color w:val="000000"/>
        </w:rPr>
        <w:t>Shot of</w:t>
      </w:r>
      <w:r>
        <w:rPr>
          <w:color w:val="000000"/>
        </w:rPr>
        <w:t xml:space="preserve"> CPU heat sinks, cooling fans, and power connections of the thermal gradient apparatus.</w:t>
      </w:r>
    </w:p>
    <w:p w14:paraId="7BDB335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4CCC0C" w14:textId="026A420F" w:rsidR="001921A7" w:rsidRPr="00E35540" w:rsidRDefault="001921A7" w:rsidP="00E35540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146D24">
        <w:rPr>
          <w:color w:val="7030A0"/>
        </w:rPr>
        <w:t xml:space="preserve">Place a telemetry receiver </w:t>
      </w:r>
      <w:r w:rsidR="00E35540" w:rsidRPr="00E35540">
        <w:rPr>
          <w:color w:val="7030A0"/>
          <w:lang w:val="en-IN"/>
        </w:rPr>
        <w:t>beneath the apparatus to record core temperature simultaneously</w:t>
      </w:r>
      <w:r w:rsidR="00E35540">
        <w:rPr>
          <w:color w:val="7030A0"/>
          <w:lang w:val="en-IN"/>
        </w:rPr>
        <w:t xml:space="preserve"> </w:t>
      </w:r>
      <w:r w:rsidRPr="00E35540">
        <w:rPr>
          <w:b/>
          <w:color w:val="7030A0"/>
        </w:rPr>
        <w:t>[1]</w:t>
      </w:r>
      <w:r w:rsidRPr="00E35540">
        <w:rPr>
          <w:color w:val="7030A0"/>
        </w:rPr>
        <w:t xml:space="preserve">. Position a dual-modal infrared and visible-light camera above the apparatus </w:t>
      </w:r>
      <w:r w:rsidRPr="00E35540">
        <w:rPr>
          <w:b/>
          <w:color w:val="7030A0"/>
        </w:rPr>
        <w:t>[2]</w:t>
      </w:r>
      <w:r w:rsidRPr="00E35540">
        <w:rPr>
          <w:color w:val="7030A0"/>
        </w:rPr>
        <w:t xml:space="preserve"> and use its default</w:t>
      </w:r>
      <w:r w:rsidR="00AE6EBC">
        <w:rPr>
          <w:color w:val="7030A0"/>
        </w:rPr>
        <w:t xml:space="preserve"> </w:t>
      </w:r>
      <w:r w:rsidRPr="00E35540">
        <w:rPr>
          <w:color w:val="7030A0"/>
        </w:rPr>
        <w:t xml:space="preserve">factory-calibrated radiometric settings with the emissivity </w:t>
      </w:r>
      <w:r w:rsidR="00E51855" w:rsidRPr="00E35540">
        <w:rPr>
          <w:color w:val="7030A0"/>
        </w:rPr>
        <w:t>set to</w:t>
      </w:r>
      <w:r w:rsidRPr="00E35540">
        <w:rPr>
          <w:color w:val="7030A0"/>
        </w:rPr>
        <w:t xml:space="preserve"> </w:t>
      </w:r>
      <w:r w:rsidR="00E51855" w:rsidRPr="00E35540">
        <w:rPr>
          <w:color w:val="7030A0"/>
        </w:rPr>
        <w:t>one</w:t>
      </w:r>
      <w:r w:rsidRPr="00E35540">
        <w:rPr>
          <w:color w:val="7030A0"/>
        </w:rPr>
        <w:t xml:space="preserve"> </w:t>
      </w:r>
      <w:r w:rsidRPr="00E35540">
        <w:rPr>
          <w:b/>
          <w:color w:val="7030A0"/>
        </w:rPr>
        <w:t>[3]</w:t>
      </w:r>
      <w:r w:rsidRPr="00E35540">
        <w:rPr>
          <w:color w:val="7030A0"/>
        </w:rPr>
        <w:t>.</w:t>
      </w:r>
    </w:p>
    <w:p w14:paraId="543CBA8E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the telemetry receiver beneath the thermal gradient apparatus.</w:t>
      </w:r>
    </w:p>
    <w:p w14:paraId="541D4E32" w14:textId="77777777" w:rsidR="001921A7" w:rsidRPr="001921A7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the dual-modal infrared and visible-light camera above the apparatus.</w:t>
      </w:r>
    </w:p>
    <w:p w14:paraId="197B7088" w14:textId="469788E2" w:rsidR="00146D24" w:rsidRPr="00146D24" w:rsidRDefault="006940F9" w:rsidP="00146D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adjusting the camera to its default radiometric settings while</w:t>
      </w:r>
      <w:r w:rsidR="00146D24">
        <w:rPr>
          <w:color w:val="000000"/>
        </w:rPr>
        <w:t xml:space="preserve"> </w:t>
      </w:r>
      <w:r>
        <w:rPr>
          <w:color w:val="000000"/>
        </w:rPr>
        <w:t xml:space="preserve">keeping </w:t>
      </w:r>
      <w:r w:rsidR="00E51855">
        <w:rPr>
          <w:color w:val="000000"/>
        </w:rPr>
        <w:t xml:space="preserve">the </w:t>
      </w:r>
      <w:r w:rsidR="00146D24">
        <w:rPr>
          <w:color w:val="000000"/>
        </w:rPr>
        <w:t>emissivity value</w:t>
      </w:r>
      <w:r>
        <w:rPr>
          <w:color w:val="000000"/>
        </w:rPr>
        <w:t xml:space="preserve"> of 1.00</w:t>
      </w:r>
      <w:r w:rsidR="00146D24">
        <w:rPr>
          <w:color w:val="000000"/>
        </w:rPr>
        <w:t>.</w:t>
      </w:r>
    </w:p>
    <w:p w14:paraId="3566CE78" w14:textId="77777777" w:rsidR="00146D24" w:rsidRPr="00146D24" w:rsidRDefault="00146D24" w:rsidP="00146D2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1383FB1" w:rsidR="000F326F" w:rsidRDefault="001921A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Calibration of the Thermal Gradient Apparatus</w:t>
      </w:r>
    </w:p>
    <w:p w14:paraId="2E9E5DCE" w14:textId="676E9584" w:rsidR="000F326F" w:rsidRPr="000C30FA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C30FA">
        <w:rPr>
          <w:rFonts w:cstheme="minorHAnsi"/>
          <w:b/>
          <w:bCs/>
        </w:rPr>
        <w:t xml:space="preserve">Demonstrator: </w:t>
      </w:r>
      <w:r w:rsidR="00494AD0" w:rsidRPr="000C30FA">
        <w:rPr>
          <w:rFonts w:cstheme="minorHAnsi"/>
          <w:b/>
          <w:bCs/>
          <w:lang w:eastAsia="zh-CN"/>
        </w:rPr>
        <w:t>Fa Peng</w:t>
      </w:r>
      <w:r w:rsidRPr="000C30FA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776169" w14:textId="15AD78DB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Turn on the apparatus and establish a stable 15 to 50 degrees Celsius gradient under open-loop control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Allow it to equilibrate for at least 1 to 1.5 hours before calibration </w:t>
      </w:r>
      <w:r w:rsidRPr="00146D24">
        <w:rPr>
          <w:b/>
          <w:color w:val="7030A0"/>
        </w:rPr>
        <w:t>[2]</w:t>
      </w:r>
      <w:r w:rsidRPr="00146D24">
        <w:rPr>
          <w:color w:val="7030A0"/>
        </w:rPr>
        <w:t>.</w:t>
      </w:r>
    </w:p>
    <w:p w14:paraId="054ED642" w14:textId="77777777" w:rsidR="001921A7" w:rsidRPr="001921A7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turning on the thermal gradient apparatus and establishing the temperature gradient.</w:t>
      </w:r>
    </w:p>
    <w:p w14:paraId="31293B5A" w14:textId="28B8CF71" w:rsidR="000F326F" w:rsidRPr="00146D24" w:rsidRDefault="00146D24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Shot of t</w:t>
      </w:r>
      <w:r w:rsidR="001921A7" w:rsidRPr="001921A7">
        <w:rPr>
          <w:color w:val="000000"/>
        </w:rPr>
        <w:t xml:space="preserve">he apparatus equilibrating before calibration. </w:t>
      </w:r>
    </w:p>
    <w:p w14:paraId="2CC970AE" w14:textId="77777777" w:rsidR="00146D24" w:rsidRPr="001921A7" w:rsidRDefault="00146D24" w:rsidP="00146D2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5622CC" w14:textId="6023CEDA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Beginning at the cold end, mark measurement positions at 5-centimeter intervals along the floor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At each position, record the temperature at the floor center, 2 centimeters above the floor center, and at the side wall </w:t>
      </w:r>
      <w:r w:rsidRPr="00146D24">
        <w:rPr>
          <w:b/>
          <w:color w:val="7030A0"/>
        </w:rPr>
        <w:t>[</w:t>
      </w:r>
      <w:r w:rsidR="00146D24">
        <w:rPr>
          <w:b/>
          <w:color w:val="7030A0"/>
        </w:rPr>
        <w:t>2</w:t>
      </w:r>
      <w:r w:rsidRPr="00146D24">
        <w:rPr>
          <w:b/>
          <w:color w:val="7030A0"/>
        </w:rPr>
        <w:t>]</w:t>
      </w:r>
      <w:r w:rsidRPr="00146D24">
        <w:rPr>
          <w:color w:val="7030A0"/>
        </w:rPr>
        <w:t>.</w:t>
      </w:r>
    </w:p>
    <w:p w14:paraId="2D81A7AE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marking measurement positions at 5-centimeter intervals from the cold end.</w:t>
      </w:r>
    </w:p>
    <w:p w14:paraId="620A8132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recording temperatures at the floor center, 2 centimeters above the floor center, and at the side wall.</w:t>
      </w:r>
    </w:p>
    <w:p w14:paraId="480B43D7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365F6D" w14:textId="5C70E4F3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Plot </w:t>
      </w:r>
      <w:r w:rsidR="00953969" w:rsidRPr="00953969">
        <w:rPr>
          <w:b/>
          <w:bCs/>
          <w:color w:val="7030A0"/>
        </w:rPr>
        <w:t xml:space="preserve">[1] </w:t>
      </w:r>
      <w:r w:rsidRPr="00146D24">
        <w:rPr>
          <w:color w:val="7030A0"/>
        </w:rPr>
        <w:t xml:space="preserve">temperature against distance from the cold end and calculate the coefficient of determination for each distribution </w:t>
      </w:r>
      <w:r w:rsidRPr="00146D24">
        <w:rPr>
          <w:b/>
          <w:color w:val="7030A0"/>
        </w:rPr>
        <w:t>[</w:t>
      </w:r>
      <w:r w:rsidR="00953969">
        <w:rPr>
          <w:b/>
          <w:color w:val="7030A0"/>
        </w:rPr>
        <w:t>2</w:t>
      </w:r>
      <w:r w:rsidRPr="00146D24">
        <w:rPr>
          <w:b/>
          <w:color w:val="7030A0"/>
        </w:rPr>
        <w:t>]</w:t>
      </w:r>
      <w:r w:rsidRPr="00146D24">
        <w:rPr>
          <w:color w:val="7030A0"/>
        </w:rPr>
        <w:t xml:space="preserve">. Confirm adequate gradient linearity by obtaining an R-squared value of at least 0.95 at all measurement positions </w:t>
      </w:r>
      <w:r w:rsidRPr="00146D24">
        <w:rPr>
          <w:b/>
          <w:color w:val="7030A0"/>
        </w:rPr>
        <w:t>[</w:t>
      </w:r>
      <w:r w:rsidR="00C95758">
        <w:rPr>
          <w:b/>
          <w:color w:val="7030A0"/>
        </w:rPr>
        <w:t>3</w:t>
      </w:r>
      <w:r w:rsidRPr="00146D24">
        <w:rPr>
          <w:b/>
          <w:color w:val="7030A0"/>
        </w:rPr>
        <w:t>]</w:t>
      </w:r>
      <w:r w:rsidRPr="00146D24">
        <w:rPr>
          <w:color w:val="7030A0"/>
        </w:rPr>
        <w:t>.</w:t>
      </w:r>
    </w:p>
    <w:p w14:paraId="7F8EA8E9" w14:textId="34530D57" w:rsidR="00953969" w:rsidRPr="00953969" w:rsidRDefault="00953969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starting data analysis and calculations.</w:t>
      </w:r>
    </w:p>
    <w:p w14:paraId="07F7CE04" w14:textId="20A54682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6D24">
        <w:rPr>
          <w:color w:val="000000"/>
          <w:highlight w:val="yellow"/>
        </w:rPr>
        <w:t>SCREEN</w:t>
      </w:r>
      <w:r>
        <w:rPr>
          <w:color w:val="000000"/>
        </w:rPr>
        <w:t>: Temperature values being plotted against distance</w:t>
      </w:r>
      <w:r w:rsidR="00E51855">
        <w:rPr>
          <w:color w:val="000000"/>
        </w:rPr>
        <w:t>,</w:t>
      </w:r>
      <w:r>
        <w:rPr>
          <w:color w:val="000000"/>
        </w:rPr>
        <w:t xml:space="preserve"> and the coefficient of determination being calculated.</w:t>
      </w:r>
    </w:p>
    <w:p w14:paraId="48A714D8" w14:textId="51E276FC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40F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6940F9">
        <w:rPr>
          <w:color w:val="000000"/>
        </w:rPr>
        <w:t>Talent verifying</w:t>
      </w:r>
      <w:r w:rsidR="006940F9" w:rsidRPr="006940F9">
        <w:rPr>
          <w:color w:val="000000"/>
        </w:rPr>
        <w:t xml:space="preserve"> that the temperature gradient is linear at all measurement positions, with an R² value of </w:t>
      </w:r>
      <w:r w:rsidR="006940F9">
        <w:rPr>
          <w:color w:val="000000"/>
        </w:rPr>
        <w:t xml:space="preserve">at least </w:t>
      </w:r>
      <w:r w:rsidR="006940F9" w:rsidRPr="006940F9">
        <w:rPr>
          <w:color w:val="000000"/>
        </w:rPr>
        <w:t>0.95</w:t>
      </w:r>
      <w:r w:rsidR="006940F9">
        <w:rPr>
          <w:color w:val="000000"/>
        </w:rPr>
        <w:t>.</w:t>
      </w:r>
    </w:p>
    <w:p w14:paraId="4CD76E7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B4EC4B" w14:textId="77777777" w:rsidR="001921A7" w:rsidRDefault="001921A7" w:rsidP="001921A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Thermal Gradient Assay and Data Export</w:t>
      </w:r>
    </w:p>
    <w:p w14:paraId="76776BA1" w14:textId="2907A324" w:rsidR="001921A7" w:rsidRPr="000C30FA" w:rsidRDefault="001921A7" w:rsidP="001921A7">
      <w:pPr>
        <w:keepNext/>
        <w:widowControl w:val="0"/>
        <w:autoSpaceDE w:val="0"/>
        <w:autoSpaceDN w:val="0"/>
        <w:adjustRightInd w:val="0"/>
        <w:ind w:firstLine="360"/>
        <w:rPr>
          <w:rFonts w:cstheme="minorHAnsi"/>
          <w:b/>
          <w:bCs/>
        </w:rPr>
      </w:pPr>
      <w:r w:rsidRPr="000C30FA">
        <w:rPr>
          <w:rFonts w:cstheme="minorHAnsi"/>
          <w:b/>
          <w:bCs/>
        </w:rPr>
        <w:t xml:space="preserve">Demonstrator: </w:t>
      </w:r>
      <w:r w:rsidR="00494AD0" w:rsidRPr="000C30FA">
        <w:rPr>
          <w:rFonts w:cstheme="minorHAnsi"/>
          <w:b/>
          <w:bCs/>
        </w:rPr>
        <w:t>Yuehong Huang</w:t>
      </w:r>
    </w:p>
    <w:p w14:paraId="7335FD8E" w14:textId="77777777" w:rsidR="001921A7" w:rsidRPr="00B07A3B" w:rsidRDefault="001921A7" w:rsidP="001921A7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68F0EE" w14:textId="7B81042C" w:rsidR="001921A7" w:rsidRPr="006940F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40F9">
        <w:rPr>
          <w:color w:val="7030A0"/>
        </w:rPr>
        <w:t xml:space="preserve">Habituate each mouse to the thermal gradient apparatus for 2 hours per day on 3 consecutive days before testing </w:t>
      </w:r>
      <w:r w:rsidRPr="006940F9">
        <w:rPr>
          <w:b/>
          <w:color w:val="7030A0"/>
        </w:rPr>
        <w:t>[</w:t>
      </w:r>
      <w:r w:rsidR="006940F9">
        <w:rPr>
          <w:b/>
          <w:color w:val="7030A0"/>
        </w:rPr>
        <w:t>1</w:t>
      </w:r>
      <w:r w:rsidRPr="006940F9">
        <w:rPr>
          <w:b/>
          <w:color w:val="7030A0"/>
        </w:rPr>
        <w:t>]</w:t>
      </w:r>
      <w:r w:rsidRPr="006940F9">
        <w:rPr>
          <w:color w:val="7030A0"/>
        </w:rPr>
        <w:t>.</w:t>
      </w:r>
    </w:p>
    <w:p w14:paraId="58F03F20" w14:textId="644DDB9D" w:rsidR="001921A7" w:rsidRPr="006940F9" w:rsidRDefault="001921A7" w:rsidP="00E36BF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00000"/>
        </w:rPr>
      </w:pPr>
      <w:r w:rsidRPr="006940F9">
        <w:rPr>
          <w:color w:val="000000"/>
        </w:rPr>
        <w:t>WIDE:</w:t>
      </w:r>
      <w:r w:rsidR="006940F9" w:rsidRPr="006940F9">
        <w:rPr>
          <w:color w:val="000000"/>
        </w:rPr>
        <w:t xml:space="preserve"> Talent leaving the m</w:t>
      </w:r>
      <w:r w:rsidRPr="006940F9">
        <w:rPr>
          <w:color w:val="000000"/>
        </w:rPr>
        <w:t>ouse</w:t>
      </w:r>
      <w:r w:rsidR="006940F9" w:rsidRPr="006940F9">
        <w:rPr>
          <w:color w:val="000000"/>
        </w:rPr>
        <w:t xml:space="preserve"> in the thermal gradient apparatus</w:t>
      </w:r>
      <w:r w:rsidRPr="006940F9">
        <w:rPr>
          <w:color w:val="000000"/>
        </w:rPr>
        <w:t xml:space="preserve"> </w:t>
      </w:r>
      <w:r w:rsidR="006940F9" w:rsidRPr="006940F9">
        <w:rPr>
          <w:color w:val="000000"/>
        </w:rPr>
        <w:t>to explore</w:t>
      </w:r>
      <w:r w:rsidRPr="006940F9">
        <w:rPr>
          <w:color w:val="000000"/>
        </w:rPr>
        <w:t xml:space="preserve"> freely</w:t>
      </w:r>
      <w:r w:rsidR="006940F9">
        <w:rPr>
          <w:color w:val="000000"/>
        </w:rPr>
        <w:t>.</w:t>
      </w:r>
    </w:p>
    <w:p w14:paraId="56CC4FCB" w14:textId="77777777" w:rsidR="006940F9" w:rsidRPr="00B07A3B" w:rsidRDefault="006940F9" w:rsidP="006940F9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000000"/>
        </w:rPr>
      </w:pPr>
    </w:p>
    <w:p w14:paraId="13B29E0C" w14:textId="48B262E3" w:rsidR="001921A7" w:rsidRPr="00E227E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27E9">
        <w:rPr>
          <w:color w:val="7030A0"/>
        </w:rPr>
        <w:t xml:space="preserve">Before each experiment, establish a floor-temperature gradient of 15 to 50 degrees Celsius </w:t>
      </w:r>
      <w:r w:rsidR="00E227E9" w:rsidRPr="00E227E9">
        <w:rPr>
          <w:color w:val="7030A0"/>
        </w:rPr>
        <w:t>while maintaining an ambient temperature of approximately</w:t>
      </w:r>
      <w:r w:rsidR="00E227E9">
        <w:rPr>
          <w:color w:val="7030A0"/>
        </w:rPr>
        <w:t xml:space="preserve"> </w:t>
      </w:r>
      <w:r w:rsidRPr="00E227E9">
        <w:rPr>
          <w:color w:val="7030A0"/>
        </w:rPr>
        <w:t>22 degree</w:t>
      </w:r>
      <w:r w:rsidR="003839D8">
        <w:rPr>
          <w:color w:val="7030A0"/>
        </w:rPr>
        <w:t>s</w:t>
      </w:r>
      <w:r w:rsidRPr="00E227E9">
        <w:rPr>
          <w:color w:val="7030A0"/>
        </w:rPr>
        <w:t xml:space="preserve"> Celsius </w:t>
      </w:r>
      <w:r w:rsidRPr="00E227E9">
        <w:rPr>
          <w:b/>
          <w:color w:val="7030A0"/>
        </w:rPr>
        <w:t>[1]</w:t>
      </w:r>
      <w:r w:rsidRPr="00E227E9">
        <w:rPr>
          <w:color w:val="7030A0"/>
        </w:rPr>
        <w:t xml:space="preserve">. Allow the apparatus to equilibrate for 1 to 1.5 hours </w:t>
      </w:r>
      <w:r w:rsidRPr="00E227E9">
        <w:rPr>
          <w:b/>
          <w:color w:val="7030A0"/>
        </w:rPr>
        <w:t>[2]</w:t>
      </w:r>
      <w:r w:rsidRPr="00E227E9">
        <w:rPr>
          <w:color w:val="7030A0"/>
        </w:rPr>
        <w:t>.</w:t>
      </w:r>
    </w:p>
    <w:p w14:paraId="4665E9A8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27E9">
        <w:rPr>
          <w:color w:val="000000"/>
          <w:highlight w:val="yellow"/>
        </w:rPr>
        <w:t>SCREEN</w:t>
      </w:r>
      <w:r>
        <w:rPr>
          <w:color w:val="000000"/>
        </w:rPr>
        <w:t>: The thermal gradient and ambient temperature being monitored before the experiment.</w:t>
      </w:r>
    </w:p>
    <w:p w14:paraId="4EC1ADD1" w14:textId="6AC46B93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E227E9">
        <w:rPr>
          <w:color w:val="000000"/>
        </w:rPr>
        <w:t>Shot of t</w:t>
      </w:r>
      <w:r>
        <w:rPr>
          <w:color w:val="000000"/>
        </w:rPr>
        <w:t xml:space="preserve">he apparatus equilibrating before the mouse is introduced. </w:t>
      </w:r>
    </w:p>
    <w:p w14:paraId="77361851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4FE31E" w14:textId="7733D078" w:rsidR="001921A7" w:rsidRPr="00E227E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27E9">
        <w:rPr>
          <w:color w:val="7030A0"/>
        </w:rPr>
        <w:lastRenderedPageBreak/>
        <w:t xml:space="preserve">Align the infrared and visible-light images within the same field of view </w:t>
      </w:r>
      <w:r w:rsidRPr="00E227E9">
        <w:rPr>
          <w:b/>
          <w:color w:val="7030A0"/>
        </w:rPr>
        <w:t>[1]</w:t>
      </w:r>
      <w:r w:rsidRPr="00E227E9">
        <w:rPr>
          <w:color w:val="7030A0"/>
        </w:rPr>
        <w:t xml:space="preserve">. </w:t>
      </w:r>
      <w:r w:rsidR="00FF3F73" w:rsidRPr="00FF3F73">
        <w:rPr>
          <w:color w:val="7030A0"/>
        </w:rPr>
        <w:t>Allow the mouse to move freely while simultaneously recording infrared and visible-light videos at one frame per second</w:t>
      </w:r>
      <w:r w:rsidR="00FF3F73">
        <w:rPr>
          <w:color w:val="7030A0"/>
        </w:rPr>
        <w:t xml:space="preserve"> </w:t>
      </w:r>
      <w:r w:rsidR="00FF3F73" w:rsidRPr="00FF3F73">
        <w:rPr>
          <w:b/>
          <w:bCs/>
          <w:color w:val="7030A0"/>
        </w:rPr>
        <w:t>[2]</w:t>
      </w:r>
      <w:r w:rsidR="00FF3F73" w:rsidRPr="00FF3F73">
        <w:rPr>
          <w:color w:val="7030A0"/>
        </w:rPr>
        <w:t xml:space="preserve"> and monitoring core body temperature </w:t>
      </w:r>
      <w:r w:rsidR="00FF3F73">
        <w:rPr>
          <w:color w:val="7030A0"/>
        </w:rPr>
        <w:t>via</w:t>
      </w:r>
      <w:r w:rsidR="00FF3F73" w:rsidRPr="00FF3F73">
        <w:rPr>
          <w:color w:val="7030A0"/>
        </w:rPr>
        <w:t xml:space="preserve"> telemetry.</w:t>
      </w:r>
      <w:r w:rsidR="00FF3F73" w:rsidRPr="00FF3F73">
        <w:rPr>
          <w:b/>
          <w:color w:val="7030A0"/>
        </w:rPr>
        <w:t xml:space="preserve"> </w:t>
      </w:r>
      <w:r w:rsidRPr="00E227E9">
        <w:rPr>
          <w:b/>
          <w:color w:val="7030A0"/>
        </w:rPr>
        <w:t>[</w:t>
      </w:r>
      <w:r w:rsidR="00FF3F73">
        <w:rPr>
          <w:b/>
          <w:color w:val="7030A0"/>
        </w:rPr>
        <w:t>3</w:t>
      </w:r>
      <w:r w:rsidRPr="00E227E9">
        <w:rPr>
          <w:b/>
          <w:color w:val="7030A0"/>
        </w:rPr>
        <w:t>]</w:t>
      </w:r>
      <w:r w:rsidRPr="00E227E9">
        <w:rPr>
          <w:color w:val="7030A0"/>
        </w:rPr>
        <w:t>.</w:t>
      </w:r>
    </w:p>
    <w:p w14:paraId="20C8F44E" w14:textId="1055FB1A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>
        <w:rPr>
          <w:color w:val="000000"/>
        </w:rPr>
        <w:t>: The infrared and visible-light images</w:t>
      </w:r>
      <w:r w:rsidR="00FF3F73">
        <w:rPr>
          <w:color w:val="000000"/>
        </w:rPr>
        <w:t xml:space="preserve"> being aligned</w:t>
      </w:r>
      <w:r>
        <w:rPr>
          <w:color w:val="000000"/>
        </w:rPr>
        <w:t xml:space="preserve"> in the dual-modal camera software.</w:t>
      </w:r>
    </w:p>
    <w:p w14:paraId="50479ACE" w14:textId="7D06B5D1" w:rsidR="00FF3F73" w:rsidRPr="00FF3F73" w:rsidRDefault="00FF3F73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 w:rsidR="001921A7">
        <w:rPr>
          <w:color w:val="000000"/>
        </w:rPr>
        <w:t>: The freely moving mouse being recorded by the overhead camera</w:t>
      </w:r>
      <w:r>
        <w:rPr>
          <w:color w:val="000000"/>
        </w:rPr>
        <w:t>.</w:t>
      </w:r>
    </w:p>
    <w:p w14:paraId="5851184B" w14:textId="055D6570" w:rsidR="001921A7" w:rsidRPr="00B07A3B" w:rsidRDefault="00FF3F73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>
        <w:rPr>
          <w:color w:val="000000"/>
        </w:rPr>
        <w:t xml:space="preserve">: The core temperature being recorded by the </w:t>
      </w:r>
      <w:r w:rsidR="001921A7">
        <w:rPr>
          <w:color w:val="000000"/>
        </w:rPr>
        <w:t xml:space="preserve">telemetry receiver. </w:t>
      </w:r>
    </w:p>
    <w:p w14:paraId="3A1DEBC9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EB3F22" w14:textId="2E9DC2C8" w:rsidR="001921A7" w:rsidRPr="00FF3F73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3F73">
        <w:rPr>
          <w:color w:val="7030A0"/>
        </w:rPr>
        <w:t xml:space="preserve">After each session, clean the apparatus with 75 percent ethanol </w:t>
      </w:r>
      <w:r w:rsidRPr="00FF3F73">
        <w:rPr>
          <w:b/>
          <w:color w:val="7030A0"/>
        </w:rPr>
        <w:t>[1]</w:t>
      </w:r>
      <w:r w:rsidRPr="00FF3F73">
        <w:rPr>
          <w:color w:val="7030A0"/>
        </w:rPr>
        <w:t xml:space="preserve">. Save the recordings using lowercase English letters, numbers, and underscores only </w:t>
      </w:r>
      <w:r w:rsidRPr="00FF3F73">
        <w:rPr>
          <w:b/>
          <w:color w:val="7030A0"/>
        </w:rPr>
        <w:t>[2]</w:t>
      </w:r>
      <w:r w:rsidRPr="00FF3F73">
        <w:rPr>
          <w:color w:val="7030A0"/>
        </w:rPr>
        <w:t>. For automated analysis, export the infrared and visible-light streams separately after confirming their spatial alignment</w:t>
      </w:r>
      <w:r w:rsidR="003E0CFA">
        <w:rPr>
          <w:color w:val="7030A0"/>
        </w:rPr>
        <w:t xml:space="preserve"> </w:t>
      </w:r>
      <w:r w:rsidRPr="00FF3F73">
        <w:rPr>
          <w:b/>
          <w:color w:val="7030A0"/>
        </w:rPr>
        <w:t>[3-TXT]</w:t>
      </w:r>
      <w:r w:rsidRPr="00FF3F73">
        <w:rPr>
          <w:color w:val="7030A0"/>
        </w:rPr>
        <w:t>.</w:t>
      </w:r>
    </w:p>
    <w:p w14:paraId="63E1CF45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cleaning the thermal gradient apparatus with 75 percent ethanol.</w:t>
      </w:r>
    </w:p>
    <w:p w14:paraId="68D974B0" w14:textId="4E7226DE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CFA">
        <w:rPr>
          <w:color w:val="000000"/>
          <w:highlight w:val="yellow"/>
        </w:rPr>
        <w:t>SCREEN</w:t>
      </w:r>
      <w:r>
        <w:rPr>
          <w:color w:val="000000"/>
        </w:rPr>
        <w:t xml:space="preserve">: The recording being saved with a compatible file name. </w:t>
      </w:r>
    </w:p>
    <w:p w14:paraId="795E6FFB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CFA">
        <w:rPr>
          <w:color w:val="000000"/>
          <w:highlight w:val="yellow"/>
        </w:rPr>
        <w:t>SCREEN</w:t>
      </w:r>
      <w:r>
        <w:rPr>
          <w:color w:val="000000"/>
        </w:rPr>
        <w:t xml:space="preserve">: Talent exporting the aligned infrared and visible-light streams separately. </w:t>
      </w:r>
      <w:r>
        <w:rPr>
          <w:b/>
          <w:color w:val="000000"/>
        </w:rPr>
        <w:t>TXT: Infrared display range - 15 to 50 degrees Celsius; remove all overlays</w:t>
      </w:r>
    </w:p>
    <w:p w14:paraId="36FAED8A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36BCB5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F21D94" w14:textId="77777777" w:rsidR="001921A7" w:rsidRDefault="001921A7" w:rsidP="001921A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Automated Temperature-Preference Analysis</w:t>
      </w:r>
    </w:p>
    <w:p w14:paraId="2FF5879B" w14:textId="71948F7A" w:rsidR="001921A7" w:rsidRPr="000C30FA" w:rsidRDefault="001921A7" w:rsidP="001921A7">
      <w:pPr>
        <w:keepNext/>
        <w:widowControl w:val="0"/>
        <w:autoSpaceDE w:val="0"/>
        <w:autoSpaceDN w:val="0"/>
        <w:adjustRightInd w:val="0"/>
        <w:ind w:firstLine="360"/>
        <w:rPr>
          <w:rFonts w:cstheme="minorHAnsi"/>
          <w:b/>
          <w:bCs/>
        </w:rPr>
      </w:pPr>
      <w:r w:rsidRPr="000C30FA">
        <w:rPr>
          <w:rFonts w:cstheme="minorHAnsi"/>
          <w:b/>
          <w:bCs/>
        </w:rPr>
        <w:t xml:space="preserve">Demonstrator: </w:t>
      </w:r>
      <w:r w:rsidR="00494AD0" w:rsidRPr="000C30FA">
        <w:rPr>
          <w:rFonts w:cstheme="minorHAnsi"/>
          <w:b/>
          <w:bCs/>
        </w:rPr>
        <w:t>Yuehong Huang</w:t>
      </w:r>
    </w:p>
    <w:p w14:paraId="5D08E414" w14:textId="77777777" w:rsidR="001921A7" w:rsidRPr="00B07A3B" w:rsidRDefault="001921A7" w:rsidP="001921A7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D183AD5" w14:textId="77777777" w:rsidR="0058505B" w:rsidRPr="0058505B" w:rsidRDefault="0058505B" w:rsidP="0058505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05B">
        <w:rPr>
          <w:color w:val="7030A0"/>
        </w:rPr>
        <w:t xml:space="preserve">Using the calibrated apparatus, perform the </w:t>
      </w:r>
      <w:commentRangeStart w:id="5"/>
      <w:r w:rsidRPr="0058505B">
        <w:rPr>
          <w:color w:val="7030A0"/>
        </w:rPr>
        <w:t xml:space="preserve">thermal gradient assay to obtain the </w:t>
      </w:r>
      <w:commentRangeEnd w:id="5"/>
      <w:r w:rsidRPr="0058505B">
        <w:rPr>
          <w:rStyle w:val="CommentReference"/>
          <w:color w:val="7030A0"/>
          <w:sz w:val="24"/>
          <w:szCs w:val="24"/>
        </w:rPr>
        <w:commentReference w:id="5"/>
      </w:r>
      <w:r w:rsidRPr="0058505B">
        <w:rPr>
          <w:color w:val="7030A0"/>
        </w:rPr>
        <w:t xml:space="preserve">animal's temperature-preference data </w:t>
      </w:r>
      <w:r w:rsidRPr="0058505B">
        <w:rPr>
          <w:b/>
          <w:color w:val="7030A0"/>
        </w:rPr>
        <w:t>[1]</w:t>
      </w:r>
      <w:r w:rsidRPr="0058505B">
        <w:rPr>
          <w:color w:val="7030A0"/>
        </w:rPr>
        <w:t xml:space="preserve">. Then analyze the synchronized recordings using the automated temperature-preference method </w:t>
      </w:r>
      <w:r w:rsidRPr="0058505B">
        <w:rPr>
          <w:b/>
          <w:color w:val="7030A0"/>
        </w:rPr>
        <w:t>[2]</w:t>
      </w:r>
      <w:r w:rsidRPr="0058505B">
        <w:rPr>
          <w:color w:val="7030A0"/>
        </w:rPr>
        <w:t>.</w:t>
      </w:r>
    </w:p>
    <w:p w14:paraId="1595D100" w14:textId="3E224095" w:rsidR="0058505B" w:rsidRPr="00B07A3B" w:rsidRDefault="0058505B" w:rsidP="005850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A mouse moving across the calibrated thermal gradient apparatus </w:t>
      </w:r>
      <w:r w:rsidR="003A0AB5">
        <w:rPr>
          <w:color w:val="000000"/>
        </w:rPr>
        <w:t>so that its</w:t>
      </w:r>
      <w:r>
        <w:rPr>
          <w:color w:val="000000"/>
        </w:rPr>
        <w:t xml:space="preserve"> temperature preference data</w:t>
      </w:r>
      <w:r w:rsidR="003A0AB5">
        <w:rPr>
          <w:color w:val="000000"/>
        </w:rPr>
        <w:t xml:space="preserve"> can be acquired</w:t>
      </w:r>
      <w:r>
        <w:rPr>
          <w:color w:val="000000"/>
        </w:rPr>
        <w:t>.</w:t>
      </w:r>
    </w:p>
    <w:p w14:paraId="2F7FBBC0" w14:textId="4259B3E8" w:rsidR="0058505B" w:rsidRPr="0058505B" w:rsidRDefault="0058505B" w:rsidP="005850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computer</w:t>
      </w:r>
      <w:r w:rsidR="00573FD6">
        <w:rPr>
          <w:color w:val="000000"/>
        </w:rPr>
        <w:t>,</w:t>
      </w:r>
      <w:r>
        <w:rPr>
          <w:color w:val="000000"/>
        </w:rPr>
        <w:t xml:space="preserve"> starting the analysis software.</w:t>
      </w:r>
    </w:p>
    <w:p w14:paraId="43A82EDD" w14:textId="77777777" w:rsidR="0058505B" w:rsidRPr="00B07A3B" w:rsidRDefault="0058505B" w:rsidP="0058505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600B4A" w14:textId="21CEFEF4" w:rsidR="001921A7" w:rsidRPr="0058505B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05B">
        <w:rPr>
          <w:color w:val="7030A0"/>
        </w:rPr>
        <w:t xml:space="preserve">Load the synchronized infrared and visible-light videos </w:t>
      </w:r>
      <w:r w:rsidRPr="0058505B">
        <w:rPr>
          <w:b/>
          <w:color w:val="7030A0"/>
        </w:rPr>
        <w:t>[1]</w:t>
      </w:r>
      <w:r w:rsidRPr="0058505B">
        <w:rPr>
          <w:color w:val="7030A0"/>
        </w:rPr>
        <w:t>.</w:t>
      </w:r>
    </w:p>
    <w:p w14:paraId="563FDE49" w14:textId="77777777" w:rsidR="0058505B" w:rsidRPr="0058505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8505B">
        <w:rPr>
          <w:color w:val="000000"/>
          <w:highlight w:val="yellow"/>
        </w:rPr>
        <w:t>SCREEN</w:t>
      </w:r>
      <w:r>
        <w:rPr>
          <w:color w:val="000000"/>
        </w:rPr>
        <w:t xml:space="preserve">: The synchronized videos being loaded </w:t>
      </w:r>
      <w:r w:rsidR="0058505B">
        <w:rPr>
          <w:color w:val="000000"/>
        </w:rPr>
        <w:t>into the software.</w:t>
      </w:r>
    </w:p>
    <w:p w14:paraId="6DC272C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C70AF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FB9B7D" w14:textId="541E6611" w:rsidR="001921A7" w:rsidRPr="008B2D01" w:rsidRDefault="008B2D01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2D01">
        <w:rPr>
          <w:color w:val="7030A0"/>
        </w:rPr>
        <w:t xml:space="preserve">Mark the four corners of the runway to generate a </w:t>
      </w:r>
      <w:r>
        <w:rPr>
          <w:color w:val="7030A0"/>
        </w:rPr>
        <w:t xml:space="preserve">runway </w:t>
      </w:r>
      <w:r w:rsidRPr="008B2D01">
        <w:rPr>
          <w:color w:val="7030A0"/>
        </w:rPr>
        <w:t>mask that restricts subsequent animal detection to the defined area</w:t>
      </w:r>
      <w:r>
        <w:rPr>
          <w:color w:val="7030A0"/>
        </w:rPr>
        <w:t xml:space="preserve"> </w:t>
      </w:r>
      <w:r w:rsidR="001921A7" w:rsidRPr="008B2D01">
        <w:rPr>
          <w:b/>
          <w:color w:val="7030A0"/>
        </w:rPr>
        <w:t>[1]</w:t>
      </w:r>
      <w:r w:rsidR="001921A7" w:rsidRPr="008B2D01">
        <w:rPr>
          <w:color w:val="7030A0"/>
        </w:rPr>
        <w:t>.</w:t>
      </w:r>
    </w:p>
    <w:p w14:paraId="4088DF61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2D01">
        <w:rPr>
          <w:color w:val="000000"/>
          <w:highlight w:val="yellow"/>
        </w:rPr>
        <w:lastRenderedPageBreak/>
        <w:t>SCREEN</w:t>
      </w:r>
      <w:r>
        <w:rPr>
          <w:color w:val="000000"/>
        </w:rPr>
        <w:t>: The four runway corners being marked and the runway mask being generated.</w:t>
      </w:r>
    </w:p>
    <w:p w14:paraId="5DEE6554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26A7AE9" w14:textId="1084F6CA" w:rsidR="00C87FC0" w:rsidRPr="00C87FC0" w:rsidRDefault="00C87FC0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7FC0">
        <w:rPr>
          <w:color w:val="7030A0"/>
        </w:rPr>
        <w:t>Run the automated temperature-preference analysis to process the</w:t>
      </w:r>
      <w:r>
        <w:rPr>
          <w:color w:val="7030A0"/>
        </w:rPr>
        <w:t xml:space="preserve"> </w:t>
      </w:r>
      <w:r w:rsidRPr="00C87FC0">
        <w:rPr>
          <w:color w:val="7030A0"/>
        </w:rPr>
        <w:t>synchronized videos and extract temperature-preference data</w:t>
      </w:r>
      <w:r w:rsidR="007733AC">
        <w:rPr>
          <w:color w:val="7030A0"/>
        </w:rPr>
        <w:t xml:space="preserve"> </w:t>
      </w:r>
      <w:r w:rsidR="007733AC" w:rsidRPr="007733AC">
        <w:rPr>
          <w:b/>
          <w:bCs/>
          <w:color w:val="7030A0"/>
        </w:rPr>
        <w:t>[1]</w:t>
      </w:r>
      <w:r w:rsidRPr="00C87FC0">
        <w:rPr>
          <w:color w:val="7030A0"/>
        </w:rPr>
        <w:t>.</w:t>
      </w:r>
    </w:p>
    <w:p w14:paraId="0AC0505A" w14:textId="2F5F63AA" w:rsidR="00C87FC0" w:rsidRPr="005959AE" w:rsidRDefault="00C87FC0" w:rsidP="0059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5959AE">
        <w:rPr>
          <w:rFonts w:cstheme="minorHAnsi"/>
          <w:color w:val="auto"/>
          <w:highlight w:val="yellow"/>
        </w:rPr>
        <w:t>SCREEN</w:t>
      </w:r>
      <w:r w:rsidRPr="005959AE">
        <w:rPr>
          <w:rFonts w:cstheme="minorHAnsi"/>
          <w:color w:val="auto"/>
        </w:rPr>
        <w:t xml:space="preserve">: </w:t>
      </w:r>
      <w:r w:rsidR="00D21F0A" w:rsidRPr="005959AE">
        <w:rPr>
          <w:rFonts w:cstheme="minorHAnsi"/>
          <w:color w:val="auto"/>
        </w:rPr>
        <w:t xml:space="preserve">The automated analysis </w:t>
      </w:r>
      <w:r w:rsidR="007733AC">
        <w:rPr>
          <w:rFonts w:cstheme="minorHAnsi"/>
          <w:color w:val="auto"/>
        </w:rPr>
        <w:t>being rum to</w:t>
      </w:r>
      <w:r w:rsidR="00D21F0A" w:rsidRPr="005959AE">
        <w:rPr>
          <w:rFonts w:cstheme="minorHAnsi"/>
          <w:color w:val="auto"/>
        </w:rPr>
        <w:t xml:space="preserve"> </w:t>
      </w:r>
      <w:r w:rsidR="007733AC">
        <w:rPr>
          <w:rFonts w:cstheme="minorHAnsi"/>
          <w:color w:val="auto"/>
        </w:rPr>
        <w:t>process</w:t>
      </w:r>
      <w:r w:rsidR="00D21F0A" w:rsidRPr="005959AE">
        <w:rPr>
          <w:rFonts w:cstheme="minorHAnsi"/>
          <w:color w:val="auto"/>
        </w:rPr>
        <w:t xml:space="preserve"> the synchronized infrared and visible-light videos.</w:t>
      </w:r>
    </w:p>
    <w:p w14:paraId="41FDBA81" w14:textId="77777777" w:rsidR="00104CCC" w:rsidRPr="00C87FC0" w:rsidRDefault="00104CCC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AE1D338" w14:textId="23936690" w:rsidR="00C87FC0" w:rsidRPr="00C87FC0" w:rsidRDefault="00C87FC0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7FC0">
        <w:rPr>
          <w:color w:val="7030A0"/>
        </w:rPr>
        <w:t>Display the analysis outputs generated by the automated temperature-preference method</w:t>
      </w:r>
      <w:r w:rsidR="007733AC">
        <w:rPr>
          <w:color w:val="7030A0"/>
        </w:rPr>
        <w:t xml:space="preserve"> </w:t>
      </w:r>
      <w:r w:rsidR="007733AC" w:rsidRPr="007733AC">
        <w:rPr>
          <w:b/>
          <w:bCs/>
          <w:color w:val="7030A0"/>
        </w:rPr>
        <w:t>[1]</w:t>
      </w:r>
      <w:r w:rsidRPr="00C87FC0">
        <w:rPr>
          <w:color w:val="7030A0"/>
        </w:rPr>
        <w:t>.</w:t>
      </w:r>
    </w:p>
    <w:p w14:paraId="4E38547C" w14:textId="090CCE49" w:rsidR="00C87FC0" w:rsidRPr="005959AE" w:rsidRDefault="00C87FC0" w:rsidP="005959AE">
      <w:pPr>
        <w:pStyle w:val="ListParagraph"/>
        <w:numPr>
          <w:ilvl w:val="2"/>
          <w:numId w:val="3"/>
        </w:numPr>
        <w:spacing w:before="120"/>
        <w:contextualSpacing w:val="0"/>
        <w:rPr>
          <w:color w:val="auto"/>
        </w:rPr>
      </w:pPr>
      <w:r w:rsidRPr="005959AE">
        <w:rPr>
          <w:color w:val="auto"/>
          <w:highlight w:val="yellow"/>
        </w:rPr>
        <w:t>SCREEN</w:t>
      </w:r>
      <w:r w:rsidRPr="005959AE">
        <w:rPr>
          <w:color w:val="auto"/>
        </w:rPr>
        <w:t xml:space="preserve">: The generated </w:t>
      </w:r>
      <w:r w:rsidR="007733AC">
        <w:rPr>
          <w:color w:val="auto"/>
        </w:rPr>
        <w:t>analysis output being displayed.</w:t>
      </w:r>
      <w:r w:rsidRPr="005959AE">
        <w:rPr>
          <w:color w:val="auto"/>
        </w:rPr>
        <w:t xml:space="preserve"> </w:t>
      </w:r>
      <w:r w:rsidR="005959AE" w:rsidRPr="005959AE">
        <w:rPr>
          <w:color w:val="auto"/>
        </w:rPr>
        <w:t xml:space="preserve">     </w:t>
      </w:r>
    </w:p>
    <w:p w14:paraId="56594071" w14:textId="77777777" w:rsidR="00C87FC0" w:rsidRDefault="00C87FC0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4F214A6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BAB1B68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4084893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0A8A589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CE4D0D5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F467A91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15B924E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DED7943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65DCDE6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487F3E7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6A90B6D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5E677BB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B8FC83B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C044D06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B130BFA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A2EFA44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05F7E74" w14:textId="77777777" w:rsidR="005959AE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00C5F0E" w14:textId="77777777" w:rsidR="005959AE" w:rsidRPr="00C87FC0" w:rsidRDefault="005959AE" w:rsidP="005959A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A4F1842" w14:textId="0B06B7EC" w:rsidR="00495959" w:rsidRPr="00B07A3B" w:rsidRDefault="00495959" w:rsidP="00C90F5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13E0F1" w14:textId="77777777" w:rsidR="00896FA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3EC2">
        <w:rPr>
          <w:rFonts w:cstheme="minorHAnsi"/>
          <w:color w:val="7030A0"/>
        </w:rPr>
        <w:t>Chemogenetic activation of MPA</w:t>
      </w:r>
      <w:r w:rsidRPr="00263EC2">
        <w:rPr>
          <w:rFonts w:cstheme="minorHAnsi"/>
          <w:color w:val="7030A0"/>
          <w:vertAlign w:val="superscript"/>
        </w:rPr>
        <w:t>EP3R</w:t>
      </w:r>
      <w:r w:rsidRPr="00263EC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 </w:t>
      </w:r>
      <w:r w:rsidRPr="00263EC2">
        <w:rPr>
          <w:rFonts w:cstheme="minorHAnsi"/>
          <w:i/>
          <w:iCs/>
          <w:color w:val="EE0000"/>
        </w:rPr>
        <w:t>(m-p-a e-p-three-r)</w:t>
      </w:r>
      <w:r w:rsidRPr="00263EC2">
        <w:rPr>
          <w:rFonts w:cstheme="minorHAnsi"/>
          <w:color w:val="EE0000"/>
        </w:rPr>
        <w:t xml:space="preserve"> </w:t>
      </w:r>
      <w:r w:rsidRPr="00263EC2">
        <w:rPr>
          <w:rFonts w:cstheme="minorHAnsi"/>
          <w:color w:val="7030A0"/>
        </w:rPr>
        <w:t xml:space="preserve">neurons induced a rapid and sustained decrease in core body temperature compared with vehicle treatment </w:t>
      </w:r>
      <w:r w:rsidRPr="00263EC2">
        <w:rPr>
          <w:rFonts w:cstheme="minorHAnsi"/>
          <w:b/>
          <w:bCs/>
          <w:color w:val="7030A0"/>
        </w:rPr>
        <w:t>[1]</w:t>
      </w:r>
      <w:r w:rsidRPr="00263EC2">
        <w:rPr>
          <w:rFonts w:cstheme="minorHAnsi"/>
          <w:color w:val="7030A0"/>
        </w:rPr>
        <w:t xml:space="preserve">. The mice also shifted their temperature preference toward cooler ambient conditions </w:t>
      </w:r>
      <w:r w:rsidRPr="00263EC2">
        <w:rPr>
          <w:rFonts w:cstheme="minorHAnsi"/>
          <w:b/>
          <w:bCs/>
          <w:color w:val="7030A0"/>
        </w:rPr>
        <w:t>[2]</w:t>
      </w:r>
      <w:r w:rsidRPr="00263EC2">
        <w:rPr>
          <w:rFonts w:cstheme="minorHAnsi"/>
          <w:color w:val="7030A0"/>
        </w:rPr>
        <w:t xml:space="preserve">. </w:t>
      </w:r>
    </w:p>
    <w:p w14:paraId="52E0DE95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In Panel A, please highlight the rapid and sustained decline in the </w:t>
      </w:r>
      <w:r w:rsidRPr="00263EC2">
        <w:rPr>
          <w:rFonts w:cstheme="minorHAnsi"/>
          <w:b/>
          <w:bCs/>
          <w:i/>
          <w:iCs/>
          <w:color w:val="00B0F0"/>
        </w:rPr>
        <w:t>blue</w:t>
      </w:r>
      <w:r w:rsidRPr="00263EC2">
        <w:rPr>
          <w:rFonts w:cstheme="minorHAnsi"/>
          <w:i/>
          <w:iCs/>
          <w:color w:val="00B0F0"/>
        </w:rPr>
        <w:t xml:space="preserve"> core-temperature curve following </w:t>
      </w:r>
      <w:r w:rsidRPr="00263EC2">
        <w:rPr>
          <w:rFonts w:cstheme="minorHAnsi"/>
          <w:b/>
          <w:bCs/>
          <w:i/>
          <w:iCs/>
          <w:color w:val="00B0F0"/>
        </w:rPr>
        <w:t>DCZ</w:t>
      </w:r>
      <w:r w:rsidRPr="00263EC2">
        <w:rPr>
          <w:rFonts w:cstheme="minorHAnsi"/>
          <w:i/>
          <w:iCs/>
          <w:color w:val="00B0F0"/>
        </w:rPr>
        <w:t xml:space="preserve"> administration.</w:t>
      </w:r>
    </w:p>
    <w:p w14:paraId="17C7CE47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Please highlight in Panel C, the leftward shift of the </w:t>
      </w:r>
      <w:r w:rsidRPr="00263EC2">
        <w:rPr>
          <w:rFonts w:cstheme="minorHAnsi"/>
          <w:b/>
          <w:bCs/>
          <w:i/>
          <w:iCs/>
          <w:color w:val="00B0F0"/>
        </w:rPr>
        <w:t>blue DCZ occupancy</w:t>
      </w:r>
      <w:r w:rsidRPr="00263EC2">
        <w:rPr>
          <w:rFonts w:cstheme="minorHAnsi"/>
          <w:i/>
          <w:iCs/>
          <w:color w:val="00B0F0"/>
        </w:rPr>
        <w:t xml:space="preserve"> </w:t>
      </w:r>
      <w:r w:rsidRPr="00263EC2">
        <w:rPr>
          <w:rFonts w:cstheme="minorHAnsi"/>
          <w:b/>
          <w:bCs/>
          <w:i/>
          <w:iCs/>
          <w:color w:val="00B0F0"/>
        </w:rPr>
        <w:t>curve</w:t>
      </w:r>
      <w:r w:rsidRPr="00263EC2">
        <w:rPr>
          <w:rFonts w:cstheme="minorHAnsi"/>
          <w:i/>
          <w:iCs/>
          <w:color w:val="00B0F0"/>
        </w:rPr>
        <w:t>.</w:t>
      </w:r>
    </w:p>
    <w:p w14:paraId="0C7DB379" w14:textId="77777777" w:rsidR="00896FA0" w:rsidRDefault="00896FA0" w:rsidP="00896FA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2D3974B6" w:rsidR="00495959" w:rsidRPr="00263EC2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3EC2">
        <w:rPr>
          <w:rFonts w:cstheme="minorHAnsi"/>
          <w:color w:val="7030A0"/>
        </w:rPr>
        <w:t xml:space="preserve">This hypothermic response was accompanied by decreased interscapular brown adipose tissue temperature, indicating reduced thermogenesis, and increased tail temperature, indicating enhanced heat dissipation </w:t>
      </w:r>
      <w:r w:rsidRPr="00263EC2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1</w:t>
      </w:r>
      <w:r w:rsidRPr="00263EC2">
        <w:rPr>
          <w:rFonts w:cstheme="minorHAnsi"/>
          <w:b/>
          <w:bCs/>
          <w:color w:val="7030A0"/>
        </w:rPr>
        <w:t>]</w:t>
      </w:r>
      <w:r w:rsidRPr="00263EC2">
        <w:rPr>
          <w:rFonts w:cstheme="minorHAnsi"/>
          <w:color w:val="7030A0"/>
        </w:rPr>
        <w:t>.</w:t>
      </w:r>
    </w:p>
    <w:p w14:paraId="5242899A" w14:textId="78DD9E5A" w:rsidR="00263EC2" w:rsidRPr="00263EC2" w:rsidRDefault="00263EC2" w:rsidP="00263EC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3D-E.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Simultaneously highlight the sustained </w:t>
      </w:r>
      <w:r w:rsidRPr="00263EC2">
        <w:rPr>
          <w:rFonts w:cstheme="minorHAnsi"/>
          <w:b/>
          <w:bCs/>
          <w:i/>
          <w:iCs/>
          <w:color w:val="00B0F0"/>
        </w:rPr>
        <w:t>decline in the blue tissue-temperature curve</w:t>
      </w:r>
      <w:r w:rsidRPr="00263EC2">
        <w:rPr>
          <w:rFonts w:cstheme="minorHAnsi"/>
          <w:i/>
          <w:iCs/>
          <w:color w:val="00B0F0"/>
        </w:rPr>
        <w:t xml:space="preserve"> in Panel </w:t>
      </w:r>
      <w:r w:rsidRPr="00263EC2">
        <w:rPr>
          <w:rFonts w:cstheme="minorHAnsi"/>
          <w:b/>
          <w:bCs/>
          <w:i/>
          <w:iCs/>
          <w:color w:val="00B0F0"/>
        </w:rPr>
        <w:t>D</w:t>
      </w:r>
      <w:r w:rsidRPr="00263EC2">
        <w:rPr>
          <w:rFonts w:cstheme="minorHAnsi"/>
          <w:i/>
          <w:iCs/>
          <w:color w:val="00B0F0"/>
        </w:rPr>
        <w:t xml:space="preserve"> and the transient </w:t>
      </w:r>
      <w:r w:rsidRPr="00263EC2">
        <w:rPr>
          <w:rFonts w:cstheme="minorHAnsi"/>
          <w:b/>
          <w:bCs/>
          <w:i/>
          <w:iCs/>
          <w:color w:val="00B0F0"/>
        </w:rPr>
        <w:t>rise in the blue tail-temperature</w:t>
      </w:r>
      <w:r w:rsidRPr="00263EC2">
        <w:rPr>
          <w:rFonts w:cstheme="minorHAnsi"/>
          <w:i/>
          <w:iCs/>
          <w:color w:val="00B0F0"/>
        </w:rPr>
        <w:t xml:space="preserve"> </w:t>
      </w:r>
      <w:r w:rsidRPr="00263EC2">
        <w:rPr>
          <w:rFonts w:cstheme="minorHAnsi"/>
          <w:b/>
          <w:bCs/>
          <w:i/>
          <w:iCs/>
          <w:color w:val="00B0F0"/>
        </w:rPr>
        <w:t>curve</w:t>
      </w:r>
      <w:r w:rsidRPr="00263EC2">
        <w:rPr>
          <w:rFonts w:cstheme="minorHAnsi"/>
          <w:i/>
          <w:iCs/>
          <w:color w:val="00B0F0"/>
        </w:rPr>
        <w:t xml:space="preserve"> in Panel </w:t>
      </w:r>
      <w:r w:rsidRPr="00263EC2">
        <w:rPr>
          <w:rFonts w:cstheme="minorHAnsi"/>
          <w:b/>
          <w:bCs/>
          <w:i/>
          <w:iCs/>
          <w:color w:val="00B0F0"/>
        </w:rPr>
        <w:t>E</w:t>
      </w:r>
      <w:r w:rsidRPr="00263EC2">
        <w:rPr>
          <w:rFonts w:cstheme="minorHAnsi"/>
          <w:i/>
          <w:iCs/>
          <w:color w:val="00B0F0"/>
        </w:rPr>
        <w:t>.</w:t>
      </w:r>
      <w:r w:rsidRPr="00263EC2">
        <w:rPr>
          <w:rFonts w:cstheme="minorHAnsi"/>
          <w:i/>
          <w:iCs/>
        </w:rPr>
        <w:t xml:space="preserve"> </w:t>
      </w:r>
    </w:p>
    <w:p w14:paraId="25427484" w14:textId="77777777" w:rsidR="00263EC2" w:rsidRPr="00B07A3B" w:rsidRDefault="00263EC2" w:rsidP="00263EC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A58A2E7" w14:textId="77777777" w:rsidR="00896FA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3BE0">
        <w:rPr>
          <w:rFonts w:cstheme="minorHAnsi"/>
          <w:color w:val="7030A0"/>
        </w:rPr>
        <w:t>Chemogenetic inhibition of MPA</w:t>
      </w:r>
      <w:r w:rsidRPr="00993BE0">
        <w:rPr>
          <w:rFonts w:cstheme="minorHAnsi"/>
          <w:color w:val="7030A0"/>
          <w:vertAlign w:val="superscript"/>
        </w:rPr>
        <w:t>EP3R</w:t>
      </w:r>
      <w:r w:rsidRPr="00993BE0">
        <w:rPr>
          <w:rFonts w:cstheme="minorHAnsi"/>
          <w:color w:val="7030A0"/>
        </w:rPr>
        <w:t xml:space="preserve"> neurons induced a rapid and sustained increase in core body temperature compared with vehicle treatment </w:t>
      </w:r>
      <w:r w:rsidRPr="00993BE0">
        <w:rPr>
          <w:rFonts w:cstheme="minorHAnsi"/>
          <w:b/>
          <w:bCs/>
          <w:color w:val="7030A0"/>
        </w:rPr>
        <w:t>[1]</w:t>
      </w:r>
      <w:r w:rsidRPr="00993BE0">
        <w:rPr>
          <w:rFonts w:cstheme="minorHAnsi"/>
          <w:color w:val="7030A0"/>
        </w:rPr>
        <w:t xml:space="preserve">. The mice also shifted their temperature preference toward warmer ambient conditions </w:t>
      </w:r>
      <w:r w:rsidRPr="00993BE0">
        <w:rPr>
          <w:rFonts w:cstheme="minorHAnsi"/>
          <w:b/>
          <w:bCs/>
          <w:color w:val="7030A0"/>
        </w:rPr>
        <w:t>[2]</w:t>
      </w:r>
      <w:r w:rsidRPr="00993BE0">
        <w:rPr>
          <w:rFonts w:cstheme="minorHAnsi"/>
          <w:color w:val="7030A0"/>
        </w:rPr>
        <w:t>.</w:t>
      </w:r>
    </w:p>
    <w:p w14:paraId="23191F9F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4A. </w:t>
      </w:r>
      <w:r w:rsidRPr="00051633">
        <w:rPr>
          <w:rFonts w:cstheme="minorHAnsi"/>
          <w:b/>
          <w:bCs/>
          <w:i/>
          <w:iCs/>
          <w:color w:val="00B0F0"/>
        </w:rPr>
        <w:t>Video Editor:</w:t>
      </w:r>
      <w:r w:rsidRPr="00051633">
        <w:rPr>
          <w:rFonts w:cstheme="minorHAnsi"/>
          <w:color w:val="00B0F0"/>
        </w:rPr>
        <w:t xml:space="preserve"> </w:t>
      </w:r>
      <w:r w:rsidRPr="00051633">
        <w:rPr>
          <w:rFonts w:cstheme="minorHAnsi"/>
          <w:i/>
          <w:iCs/>
          <w:color w:val="00B0F0"/>
        </w:rPr>
        <w:t xml:space="preserve">In Panel A, please highlight the rapid and sustained elevation of the </w:t>
      </w:r>
      <w:r w:rsidRPr="00051633">
        <w:rPr>
          <w:rFonts w:cstheme="minorHAnsi"/>
          <w:b/>
          <w:bCs/>
          <w:i/>
          <w:iCs/>
          <w:color w:val="00B0F0"/>
        </w:rPr>
        <w:t>red</w:t>
      </w:r>
      <w:r w:rsidRPr="00051633">
        <w:rPr>
          <w:rFonts w:cstheme="minorHAnsi"/>
          <w:i/>
          <w:iCs/>
          <w:color w:val="00B0F0"/>
        </w:rPr>
        <w:t xml:space="preserve"> core-temperature </w:t>
      </w:r>
      <w:r w:rsidRPr="00051633">
        <w:rPr>
          <w:rFonts w:cstheme="minorHAnsi"/>
          <w:b/>
          <w:bCs/>
          <w:i/>
          <w:iCs/>
          <w:color w:val="00B0F0"/>
        </w:rPr>
        <w:t>curve</w:t>
      </w:r>
      <w:r w:rsidRPr="00051633">
        <w:rPr>
          <w:rFonts w:cstheme="minorHAnsi"/>
          <w:i/>
          <w:iCs/>
          <w:color w:val="00B0F0"/>
        </w:rPr>
        <w:t xml:space="preserve"> following </w:t>
      </w:r>
      <w:r w:rsidRPr="00051633">
        <w:rPr>
          <w:rFonts w:cstheme="minorHAnsi"/>
          <w:b/>
          <w:bCs/>
          <w:i/>
          <w:iCs/>
          <w:color w:val="00B0F0"/>
        </w:rPr>
        <w:t>DCZ</w:t>
      </w:r>
      <w:r w:rsidRPr="00051633">
        <w:rPr>
          <w:rFonts w:cstheme="minorHAnsi"/>
          <w:i/>
          <w:iCs/>
          <w:color w:val="00B0F0"/>
        </w:rPr>
        <w:t xml:space="preserve"> administration.</w:t>
      </w:r>
    </w:p>
    <w:p w14:paraId="15DEEE81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4. </w:t>
      </w:r>
      <w:r w:rsidRPr="00051633">
        <w:rPr>
          <w:rFonts w:cstheme="minorHAnsi"/>
          <w:b/>
          <w:bCs/>
          <w:i/>
          <w:iCs/>
          <w:color w:val="00B0F0"/>
        </w:rPr>
        <w:t>Video Editor:</w:t>
      </w:r>
      <w:r w:rsidRPr="00051633">
        <w:rPr>
          <w:rFonts w:cstheme="minorHAnsi"/>
          <w:color w:val="00B0F0"/>
        </w:rPr>
        <w:t xml:space="preserve"> </w:t>
      </w:r>
      <w:r w:rsidRPr="00051633">
        <w:rPr>
          <w:rFonts w:cstheme="minorHAnsi"/>
          <w:i/>
          <w:iCs/>
          <w:color w:val="00B0F0"/>
        </w:rPr>
        <w:t xml:space="preserve">Please highlight in </w:t>
      </w:r>
      <w:r w:rsidRPr="00051633">
        <w:rPr>
          <w:rFonts w:cstheme="minorHAnsi"/>
          <w:b/>
          <w:bCs/>
          <w:i/>
          <w:iCs/>
          <w:color w:val="00B0F0"/>
        </w:rPr>
        <w:t>Panel C</w:t>
      </w:r>
      <w:r w:rsidRPr="00051633">
        <w:rPr>
          <w:rFonts w:cstheme="minorHAnsi"/>
          <w:i/>
          <w:iCs/>
          <w:color w:val="00B0F0"/>
        </w:rPr>
        <w:t xml:space="preserve">, the </w:t>
      </w:r>
      <w:r w:rsidRPr="00051633">
        <w:rPr>
          <w:rFonts w:cstheme="minorHAnsi"/>
          <w:b/>
          <w:bCs/>
          <w:i/>
          <w:iCs/>
          <w:color w:val="00B0F0"/>
        </w:rPr>
        <w:t>rightward shift of the red DCZ occupancy curve</w:t>
      </w:r>
      <w:r w:rsidRPr="00051633">
        <w:rPr>
          <w:rFonts w:cstheme="minorHAnsi"/>
          <w:i/>
          <w:iCs/>
          <w:color w:val="00B0F0"/>
        </w:rPr>
        <w:t>.</w:t>
      </w:r>
    </w:p>
    <w:p w14:paraId="48A99AAC" w14:textId="77777777" w:rsidR="00896FA0" w:rsidRDefault="00896FA0" w:rsidP="00896FA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4396B3D" w14:textId="49FE2972" w:rsidR="00495959" w:rsidRPr="00993BE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3BE0">
        <w:rPr>
          <w:rFonts w:cstheme="minorHAnsi"/>
          <w:color w:val="7030A0"/>
        </w:rPr>
        <w:t xml:space="preserve">This hyperthermic response was accompanied by </w:t>
      </w:r>
      <w:r w:rsidR="005C2B80">
        <w:rPr>
          <w:rFonts w:cstheme="minorHAnsi"/>
          <w:color w:val="7030A0"/>
        </w:rPr>
        <w:t>an increase in</w:t>
      </w:r>
      <w:r w:rsidRPr="00993BE0">
        <w:rPr>
          <w:rFonts w:cstheme="minorHAnsi"/>
          <w:color w:val="7030A0"/>
        </w:rPr>
        <w:t xml:space="preserve"> interscapular brown adipose tissue temperature, indicating enhanced thermogenesis </w:t>
      </w:r>
      <w:r w:rsidRPr="00993BE0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1</w:t>
      </w:r>
      <w:r w:rsidRPr="00993BE0">
        <w:rPr>
          <w:rFonts w:cstheme="minorHAnsi"/>
          <w:b/>
          <w:bCs/>
          <w:color w:val="7030A0"/>
        </w:rPr>
        <w:t>]</w:t>
      </w:r>
      <w:r w:rsidRPr="00993BE0">
        <w:rPr>
          <w:rFonts w:cstheme="minorHAnsi"/>
          <w:color w:val="7030A0"/>
        </w:rPr>
        <w:t xml:space="preserve">. Tail temperature could not be reliably assessed because the tail was obscured beneath the body </w:t>
      </w:r>
      <w:r w:rsidRPr="00993BE0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2</w:t>
      </w:r>
      <w:r w:rsidRPr="00993BE0">
        <w:rPr>
          <w:rFonts w:cstheme="minorHAnsi"/>
          <w:b/>
          <w:bCs/>
          <w:color w:val="7030A0"/>
        </w:rPr>
        <w:t>]</w:t>
      </w:r>
      <w:r w:rsidRPr="00993BE0">
        <w:rPr>
          <w:rFonts w:cstheme="minorHAnsi"/>
          <w:color w:val="7030A0"/>
        </w:rPr>
        <w:t>.</w:t>
      </w:r>
    </w:p>
    <w:p w14:paraId="1BB1851B" w14:textId="643CCF36" w:rsidR="007B2B1A" w:rsidRPr="00B07A3B" w:rsidRDefault="007B2B1A" w:rsidP="007B2B1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896FA0">
        <w:rPr>
          <w:rFonts w:cstheme="minorHAnsi"/>
        </w:rPr>
        <w:t xml:space="preserve">D. </w:t>
      </w:r>
      <w:r w:rsidR="00896FA0" w:rsidRPr="00896FA0">
        <w:rPr>
          <w:rFonts w:cstheme="minorHAnsi"/>
          <w:b/>
          <w:bCs/>
          <w:i/>
          <w:iCs/>
          <w:color w:val="00B0F0"/>
        </w:rPr>
        <w:t>Video Editor:</w:t>
      </w:r>
      <w:r w:rsidR="00896FA0" w:rsidRPr="00896FA0">
        <w:rPr>
          <w:rFonts w:cstheme="minorHAnsi"/>
          <w:color w:val="00B0F0"/>
        </w:rPr>
        <w:t xml:space="preserve">  </w:t>
      </w:r>
      <w:r w:rsidR="00896FA0" w:rsidRPr="00896FA0">
        <w:rPr>
          <w:rFonts w:cstheme="minorHAnsi"/>
          <w:i/>
          <w:iCs/>
          <w:color w:val="00B0F0"/>
        </w:rPr>
        <w:t xml:space="preserve">Please highlight in Panel </w:t>
      </w:r>
      <w:r w:rsidR="00896FA0" w:rsidRPr="00896FA0">
        <w:rPr>
          <w:rFonts w:cstheme="minorHAnsi"/>
          <w:b/>
          <w:bCs/>
          <w:i/>
          <w:iCs/>
          <w:color w:val="00B0F0"/>
        </w:rPr>
        <w:t>D</w:t>
      </w:r>
      <w:r w:rsidR="00896FA0" w:rsidRPr="00896FA0">
        <w:rPr>
          <w:rFonts w:cstheme="minorHAnsi"/>
          <w:i/>
          <w:iCs/>
          <w:color w:val="00B0F0"/>
        </w:rPr>
        <w:t xml:space="preserve">, the sustained elevation of the </w:t>
      </w:r>
      <w:r w:rsidR="00896FA0" w:rsidRPr="00896FA0">
        <w:rPr>
          <w:rFonts w:cstheme="minorHAnsi"/>
          <w:b/>
          <w:bCs/>
          <w:i/>
          <w:iCs/>
          <w:color w:val="00B0F0"/>
        </w:rPr>
        <w:t>red</w:t>
      </w:r>
      <w:r w:rsidR="00896FA0" w:rsidRPr="00896FA0">
        <w:rPr>
          <w:rFonts w:cstheme="minorHAnsi"/>
          <w:i/>
          <w:iCs/>
          <w:color w:val="00B0F0"/>
        </w:rPr>
        <w:t xml:space="preserve"> tissue-temperature curve following </w:t>
      </w:r>
      <w:r w:rsidR="00896FA0" w:rsidRPr="00896FA0">
        <w:rPr>
          <w:rFonts w:cstheme="minorHAnsi"/>
          <w:b/>
          <w:bCs/>
          <w:i/>
          <w:iCs/>
          <w:color w:val="00B0F0"/>
        </w:rPr>
        <w:t>DCZ</w:t>
      </w:r>
      <w:r w:rsidR="00896FA0" w:rsidRPr="00896FA0">
        <w:rPr>
          <w:rFonts w:cstheme="minorHAnsi"/>
          <w:i/>
          <w:iCs/>
          <w:color w:val="00B0F0"/>
        </w:rPr>
        <w:t xml:space="preserve"> administration</w:t>
      </w:r>
      <w:r w:rsidR="00896FA0">
        <w:rPr>
          <w:rFonts w:cstheme="minorHAnsi"/>
          <w:i/>
          <w:iCs/>
        </w:rPr>
        <w:t>.</w:t>
      </w:r>
    </w:p>
    <w:p w14:paraId="044C22A5" w14:textId="6047800F" w:rsidR="007B2B1A" w:rsidRPr="00B07A3B" w:rsidRDefault="007B2B1A" w:rsidP="007B2B1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4</w:t>
      </w:r>
      <w:r w:rsidR="00896FA0">
        <w:rPr>
          <w:rFonts w:cstheme="minorHAnsi"/>
        </w:rPr>
        <w:t xml:space="preserve">E. </w:t>
      </w:r>
      <w:r w:rsidR="00896FA0" w:rsidRPr="00896FA0">
        <w:rPr>
          <w:rFonts w:cstheme="minorHAnsi"/>
          <w:b/>
          <w:bCs/>
          <w:i/>
          <w:iCs/>
          <w:color w:val="00B0F0"/>
        </w:rPr>
        <w:t>Video Editor:</w:t>
      </w:r>
      <w:r w:rsidR="00896FA0" w:rsidRPr="00896FA0">
        <w:rPr>
          <w:rFonts w:cstheme="minorHAnsi"/>
          <w:color w:val="00B0F0"/>
        </w:rPr>
        <w:t xml:space="preserve"> </w:t>
      </w:r>
      <w:r w:rsidR="00896FA0" w:rsidRPr="00896FA0">
        <w:rPr>
          <w:rFonts w:cstheme="minorHAnsi"/>
          <w:i/>
          <w:iCs/>
          <w:color w:val="00B0F0"/>
        </w:rPr>
        <w:t xml:space="preserve">In Panel </w:t>
      </w:r>
      <w:r w:rsidR="00896FA0" w:rsidRPr="00896FA0">
        <w:rPr>
          <w:rFonts w:cstheme="minorHAnsi"/>
          <w:b/>
          <w:bCs/>
          <w:i/>
          <w:iCs/>
          <w:color w:val="00B0F0"/>
        </w:rPr>
        <w:t>E</w:t>
      </w:r>
      <w:r w:rsidR="00896FA0" w:rsidRPr="00896FA0">
        <w:rPr>
          <w:rFonts w:cstheme="minorHAnsi"/>
          <w:i/>
          <w:iCs/>
          <w:color w:val="00B0F0"/>
        </w:rPr>
        <w:t xml:space="preserve">, for the </w:t>
      </w:r>
      <w:r w:rsidR="00896FA0" w:rsidRPr="00896FA0">
        <w:rPr>
          <w:rFonts w:cstheme="minorHAnsi"/>
          <w:b/>
          <w:bCs/>
          <w:i/>
          <w:iCs/>
          <w:color w:val="00B0F0"/>
        </w:rPr>
        <w:t>10 min</w:t>
      </w:r>
      <w:r w:rsidR="00896FA0" w:rsidRPr="00896FA0">
        <w:rPr>
          <w:rFonts w:cstheme="minorHAnsi"/>
          <w:i/>
          <w:iCs/>
          <w:color w:val="00B0F0"/>
        </w:rPr>
        <w:t xml:space="preserve"> and </w:t>
      </w:r>
      <w:r w:rsidR="00896FA0" w:rsidRPr="00896FA0">
        <w:rPr>
          <w:rFonts w:cstheme="minorHAnsi"/>
          <w:b/>
          <w:bCs/>
          <w:i/>
          <w:iCs/>
          <w:color w:val="00B0F0"/>
        </w:rPr>
        <w:t>30 min</w:t>
      </w:r>
      <w:r w:rsidR="00896FA0" w:rsidRPr="00896FA0">
        <w:rPr>
          <w:rFonts w:cstheme="minorHAnsi"/>
          <w:i/>
          <w:iCs/>
          <w:color w:val="00B0F0"/>
        </w:rPr>
        <w:t xml:space="preserve"> images, indicate with an arrow that the tail became obscured beneath the body and hence could not be assessed.</w:t>
      </w:r>
    </w:p>
    <w:p w14:paraId="2452E896" w14:textId="77777777" w:rsidR="007B2B1A" w:rsidRPr="00B07A3B" w:rsidRDefault="007B2B1A" w:rsidP="007B2B1A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Ruchira  Mukherji" w:date="2026-08-27T15:54:00Z" w:initials="RM">
    <w:p w14:paraId="261AB7CB" w14:textId="77777777" w:rsidR="007C40F3" w:rsidRDefault="0058505B" w:rsidP="007C40F3">
      <w:pPr>
        <w:pStyle w:val="CommentText"/>
      </w:pPr>
      <w:r>
        <w:rPr>
          <w:rStyle w:val="CommentReference"/>
        </w:rPr>
        <w:annotationRef/>
      </w:r>
      <w:r w:rsidR="007C40F3">
        <w:rPr>
          <w:color w:val="000000"/>
          <w:lang w:val="en-IN"/>
        </w:rPr>
        <w:t>This step has been moved here from the previous section for better flow.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1AB7C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4C21A4" w16cex:dateUtc="2026-08-27T10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1AB7CB" w16cid:durableId="164C21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245C" w14:textId="77777777" w:rsidR="00C213B9" w:rsidRDefault="00C213B9">
      <w:r>
        <w:separator/>
      </w:r>
    </w:p>
    <w:p w14:paraId="0813B89D" w14:textId="77777777" w:rsidR="00C213B9" w:rsidRDefault="00C213B9"/>
  </w:endnote>
  <w:endnote w:type="continuationSeparator" w:id="0">
    <w:p w14:paraId="068C5984" w14:textId="77777777" w:rsidR="00C213B9" w:rsidRDefault="00C213B9">
      <w:r>
        <w:continuationSeparator/>
      </w:r>
    </w:p>
    <w:p w14:paraId="5152CBA2" w14:textId="77777777" w:rsidR="00C213B9" w:rsidRDefault="00C213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C7C7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D6EB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A35BD">
      <w:rPr>
        <w:rFonts w:cstheme="minorHAnsi"/>
      </w:rPr>
      <w:t xml:space="preserve">Sep </w:t>
    </w:r>
    <w:r w:rsidR="003128C8">
      <w:rPr>
        <w:rFonts w:cstheme="minorHAnsi"/>
      </w:rPr>
      <w:t>3</w:t>
    </w:r>
    <w:r w:rsidR="006A35BD">
      <w:rPr>
        <w:rFonts w:cstheme="minorHAnsi"/>
      </w:rPr>
      <w:t xml:space="preserve">, 2026 </w:t>
    </w:r>
    <w:r w:rsidR="006A35B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83D9" w14:textId="77777777" w:rsidR="00C213B9" w:rsidRDefault="00C213B9">
      <w:r>
        <w:separator/>
      </w:r>
    </w:p>
    <w:p w14:paraId="5ED7064E" w14:textId="77777777" w:rsidR="00C213B9" w:rsidRDefault="00C213B9"/>
  </w:footnote>
  <w:footnote w:type="continuationSeparator" w:id="0">
    <w:p w14:paraId="485F40A6" w14:textId="77777777" w:rsidR="00C213B9" w:rsidRDefault="00C213B9">
      <w:r>
        <w:continuationSeparator/>
      </w:r>
    </w:p>
    <w:p w14:paraId="093FF50D" w14:textId="77777777" w:rsidR="00C213B9" w:rsidRDefault="00C213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C665FD5" w:rsidR="00336C61" w:rsidRPr="006A35BD" w:rsidRDefault="00336C61" w:rsidP="006A35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35BD" w:rsidRPr="006A35BD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854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B7D"/>
    <w:rsid w:val="00041D20"/>
    <w:rsid w:val="00043807"/>
    <w:rsid w:val="00045112"/>
    <w:rsid w:val="00046241"/>
    <w:rsid w:val="00051633"/>
    <w:rsid w:val="0005241F"/>
    <w:rsid w:val="00052F26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0FA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CCC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D24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21A7"/>
    <w:rsid w:val="00194DBB"/>
    <w:rsid w:val="0019607C"/>
    <w:rsid w:val="001B2B18"/>
    <w:rsid w:val="001B3024"/>
    <w:rsid w:val="001B5C46"/>
    <w:rsid w:val="001B64C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20C"/>
    <w:rsid w:val="002422D6"/>
    <w:rsid w:val="00244CDB"/>
    <w:rsid w:val="00247BFF"/>
    <w:rsid w:val="0025310D"/>
    <w:rsid w:val="002544F1"/>
    <w:rsid w:val="002553AE"/>
    <w:rsid w:val="002617AD"/>
    <w:rsid w:val="00263EC2"/>
    <w:rsid w:val="00264483"/>
    <w:rsid w:val="00264B3C"/>
    <w:rsid w:val="00265C44"/>
    <w:rsid w:val="00265EAD"/>
    <w:rsid w:val="00265F76"/>
    <w:rsid w:val="002773BA"/>
    <w:rsid w:val="00277C90"/>
    <w:rsid w:val="00277F11"/>
    <w:rsid w:val="00283DBE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8C8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CAC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39D8"/>
    <w:rsid w:val="00384BC6"/>
    <w:rsid w:val="0038502C"/>
    <w:rsid w:val="00386777"/>
    <w:rsid w:val="003913C2"/>
    <w:rsid w:val="00395684"/>
    <w:rsid w:val="00397B9D"/>
    <w:rsid w:val="003A0AB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CFA"/>
    <w:rsid w:val="003E2BC9"/>
    <w:rsid w:val="003F0CC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662"/>
    <w:rsid w:val="00493A57"/>
    <w:rsid w:val="00494AD0"/>
    <w:rsid w:val="00495959"/>
    <w:rsid w:val="004A72BD"/>
    <w:rsid w:val="004B2F93"/>
    <w:rsid w:val="004C1095"/>
    <w:rsid w:val="004C2DAD"/>
    <w:rsid w:val="004C34C5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294"/>
    <w:rsid w:val="00565757"/>
    <w:rsid w:val="00573FD6"/>
    <w:rsid w:val="00575BF3"/>
    <w:rsid w:val="0058214E"/>
    <w:rsid w:val="005829FA"/>
    <w:rsid w:val="0058505B"/>
    <w:rsid w:val="00585757"/>
    <w:rsid w:val="00585ECC"/>
    <w:rsid w:val="005925C3"/>
    <w:rsid w:val="00594A84"/>
    <w:rsid w:val="005959AE"/>
    <w:rsid w:val="005A02B6"/>
    <w:rsid w:val="005A09D8"/>
    <w:rsid w:val="005A1F5E"/>
    <w:rsid w:val="005A33C6"/>
    <w:rsid w:val="005A3F8F"/>
    <w:rsid w:val="005A7A02"/>
    <w:rsid w:val="005B0866"/>
    <w:rsid w:val="005B4717"/>
    <w:rsid w:val="005B6859"/>
    <w:rsid w:val="005C2915"/>
    <w:rsid w:val="005C2B80"/>
    <w:rsid w:val="005C6D1E"/>
    <w:rsid w:val="005D0E9C"/>
    <w:rsid w:val="005D0EFA"/>
    <w:rsid w:val="005D0F8B"/>
    <w:rsid w:val="005D2CA3"/>
    <w:rsid w:val="005D783F"/>
    <w:rsid w:val="005E27DD"/>
    <w:rsid w:val="005E2B7E"/>
    <w:rsid w:val="005E45C1"/>
    <w:rsid w:val="005E5F20"/>
    <w:rsid w:val="005F0509"/>
    <w:rsid w:val="005F18A3"/>
    <w:rsid w:val="005F1ADF"/>
    <w:rsid w:val="00604177"/>
    <w:rsid w:val="006052A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41D"/>
    <w:rsid w:val="006801B1"/>
    <w:rsid w:val="00681C47"/>
    <w:rsid w:val="006940F9"/>
    <w:rsid w:val="0069665E"/>
    <w:rsid w:val="006A0250"/>
    <w:rsid w:val="006A0AFD"/>
    <w:rsid w:val="006A14A2"/>
    <w:rsid w:val="006A1B4F"/>
    <w:rsid w:val="006A21CB"/>
    <w:rsid w:val="006A35BD"/>
    <w:rsid w:val="006A39D9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0CD"/>
    <w:rsid w:val="00700ADD"/>
    <w:rsid w:val="00702465"/>
    <w:rsid w:val="0070371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3AC"/>
    <w:rsid w:val="00777388"/>
    <w:rsid w:val="00785075"/>
    <w:rsid w:val="00790E8C"/>
    <w:rsid w:val="007A149A"/>
    <w:rsid w:val="007A4E1D"/>
    <w:rsid w:val="007A5056"/>
    <w:rsid w:val="007B0FBB"/>
    <w:rsid w:val="007B2B1A"/>
    <w:rsid w:val="007B3E0E"/>
    <w:rsid w:val="007B72C5"/>
    <w:rsid w:val="007C40F3"/>
    <w:rsid w:val="007D001C"/>
    <w:rsid w:val="007D4222"/>
    <w:rsid w:val="007D61A8"/>
    <w:rsid w:val="007E636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FA0"/>
    <w:rsid w:val="008A0177"/>
    <w:rsid w:val="008A413E"/>
    <w:rsid w:val="008A7A3E"/>
    <w:rsid w:val="008B2D01"/>
    <w:rsid w:val="008C642C"/>
    <w:rsid w:val="008C6CED"/>
    <w:rsid w:val="008D0E4A"/>
    <w:rsid w:val="008D2A6A"/>
    <w:rsid w:val="008D52FB"/>
    <w:rsid w:val="008D5443"/>
    <w:rsid w:val="008D58EC"/>
    <w:rsid w:val="008E1D9F"/>
    <w:rsid w:val="008E4564"/>
    <w:rsid w:val="008E74F7"/>
    <w:rsid w:val="008F0BAE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969"/>
    <w:rsid w:val="00954870"/>
    <w:rsid w:val="00954BDD"/>
    <w:rsid w:val="00957D5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117"/>
    <w:rsid w:val="00992857"/>
    <w:rsid w:val="00993BE0"/>
    <w:rsid w:val="00993FB0"/>
    <w:rsid w:val="0099403F"/>
    <w:rsid w:val="009942FB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EB3"/>
    <w:rsid w:val="009E4241"/>
    <w:rsid w:val="009E7BDA"/>
    <w:rsid w:val="009F0554"/>
    <w:rsid w:val="009F356C"/>
    <w:rsid w:val="009F51F2"/>
    <w:rsid w:val="009F607C"/>
    <w:rsid w:val="00A0160C"/>
    <w:rsid w:val="00A0290E"/>
    <w:rsid w:val="00A07468"/>
    <w:rsid w:val="00A125AF"/>
    <w:rsid w:val="00A13CC3"/>
    <w:rsid w:val="00A152F9"/>
    <w:rsid w:val="00A164F5"/>
    <w:rsid w:val="00A2029E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EB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B24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15A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13B9"/>
    <w:rsid w:val="00C2620F"/>
    <w:rsid w:val="00C34F4C"/>
    <w:rsid w:val="00C428F1"/>
    <w:rsid w:val="00C50118"/>
    <w:rsid w:val="00C512C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FC0"/>
    <w:rsid w:val="00C90658"/>
    <w:rsid w:val="00C90F50"/>
    <w:rsid w:val="00C9250E"/>
    <w:rsid w:val="00C931BB"/>
    <w:rsid w:val="00C95758"/>
    <w:rsid w:val="00C96FC6"/>
    <w:rsid w:val="00C97B11"/>
    <w:rsid w:val="00CB039A"/>
    <w:rsid w:val="00CB0B79"/>
    <w:rsid w:val="00CB260C"/>
    <w:rsid w:val="00CB290E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287"/>
    <w:rsid w:val="00CE4904"/>
    <w:rsid w:val="00CE696A"/>
    <w:rsid w:val="00CF2130"/>
    <w:rsid w:val="00CF22F6"/>
    <w:rsid w:val="00CF5CC8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1F0A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F3F"/>
    <w:rsid w:val="00DF307B"/>
    <w:rsid w:val="00DF4C61"/>
    <w:rsid w:val="00DF6EE3"/>
    <w:rsid w:val="00E04EFB"/>
    <w:rsid w:val="00E072C2"/>
    <w:rsid w:val="00E227E9"/>
    <w:rsid w:val="00E24673"/>
    <w:rsid w:val="00E24898"/>
    <w:rsid w:val="00E27EF5"/>
    <w:rsid w:val="00E35540"/>
    <w:rsid w:val="00E355EE"/>
    <w:rsid w:val="00E35FB3"/>
    <w:rsid w:val="00E44C46"/>
    <w:rsid w:val="00E4663E"/>
    <w:rsid w:val="00E51855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618"/>
    <w:rsid w:val="00E9610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518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6B60"/>
    <w:rsid w:val="00FC5752"/>
    <w:rsid w:val="00FD00B1"/>
    <w:rsid w:val="00FD1497"/>
    <w:rsid w:val="00FE059A"/>
    <w:rsid w:val="00FE7DBD"/>
    <w:rsid w:val="00FF25E5"/>
    <w:rsid w:val="00FF335E"/>
    <w:rsid w:val="00FF34BC"/>
    <w:rsid w:val="00FF3F7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CE328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B2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66413" TargetMode="External"/><Relationship Id="rId13" Type="http://schemas.openxmlformats.org/officeDocument/2006/relationships/hyperlink" Target="mailto:pengfa@cibr.ac.cn" TargetMode="External"/><Relationship Id="rId18" Type="http://schemas.openxmlformats.org/officeDocument/2006/relationships/hyperlink" Target="mailto:zhanglei@cibr.ac.cn" TargetMode="Externa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zhangyajie@cibr.ac.cn" TargetMode="External"/><Relationship Id="rId17" Type="http://schemas.openxmlformats.org/officeDocument/2006/relationships/hyperlink" Target="mailto:zhangli@cibr.ac.cn" TargetMode="Externa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yperlink" Target="mailto:liwenlong@cibr.ac.cn" TargetMode="External"/><Relationship Id="rId20" Type="http://schemas.openxmlformats.org/officeDocument/2006/relationships/hyperlink" Target="https://obsproject.com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uanshikang@cibr.ac.cn" TargetMode="External"/><Relationship Id="rId24" Type="http://schemas.microsoft.com/office/2011/relationships/commentsExtended" Target="commentsExtended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yaojingyi@cibr.ac.cn" TargetMode="External"/><Relationship Id="rId23" Type="http://schemas.openxmlformats.org/officeDocument/2006/relationships/comments" Target="comments.xml"/><Relationship Id="rId28" Type="http://schemas.openxmlformats.org/officeDocument/2006/relationships/footer" Target="footer1.xml"/><Relationship Id="rId10" Type="http://schemas.openxmlformats.org/officeDocument/2006/relationships/hyperlink" Target="mailto:huangyuehong@cibr.ac.cn" TargetMode="External"/><Relationship Id="rId19" Type="http://schemas.openxmlformats.org/officeDocument/2006/relationships/hyperlink" Target="mailto:wangtongfei@cibr.ac.cn" TargetMode="Externa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wangtongfei@cibr.ac.cn" TargetMode="External"/><Relationship Id="rId14" Type="http://schemas.openxmlformats.org/officeDocument/2006/relationships/hyperlink" Target="mailto:guotong@cibr.ac.cn" TargetMode="External"/><Relationship Id="rId22" Type="http://schemas.openxmlformats.org/officeDocument/2006/relationships/hyperlink" Target="https://review.jove.com/files_upload.php?src=21866413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4A94B7-7EB2-B54B-88F9-D35932DC4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11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133</cp:revision>
  <dcterms:created xsi:type="dcterms:W3CDTF">2025-01-20T00:16:00Z</dcterms:created>
  <dcterms:modified xsi:type="dcterms:W3CDTF">2026-09-03T04:41:00Z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