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AF63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D55DE">
        <w:rPr>
          <w:rFonts w:eastAsia="Times New Roman" w:cstheme="minorHAnsi"/>
          <w:b/>
        </w:rPr>
        <w:t>71691</w:t>
      </w:r>
    </w:p>
    <w:p w14:paraId="2F6924E5" w14:textId="5CC14A6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D55DE">
        <w:rPr>
          <w:rFonts w:eastAsia="Times New Roman" w:cstheme="minorHAnsi"/>
          <w:b/>
        </w:rPr>
        <w:t>Pallavi Sharma</w:t>
      </w:r>
    </w:p>
    <w:p w14:paraId="6FB9233B" w14:textId="4C197F1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0D55DE" w:rsidRPr="00075E4C">
          <w:rPr>
            <w:rStyle w:val="Hyperlink"/>
            <w:rFonts w:eastAsia="Times New Roman" w:cstheme="minorHAnsi"/>
            <w:b/>
          </w:rPr>
          <w:t>https://review.jove.com/files_upload.php?src=21865803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AEA07CD" w14:textId="77777777" w:rsidR="000D55DE" w:rsidRPr="00F12C22" w:rsidRDefault="004E0C5A" w:rsidP="000D55DE">
      <w:pPr>
        <w:rPr>
          <w:rFonts w:asciiTheme="majorHAnsi" w:hAnsiTheme="majorHAnsi" w:cstheme="majorHAns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="000D55DE">
        <w:rPr>
          <w:rStyle w:val="ArticleTitle"/>
          <w:rFonts w:cstheme="minorHAnsi"/>
        </w:rPr>
        <w:t xml:space="preserve"> </w:t>
      </w:r>
      <w:r w:rsidR="000D55DE" w:rsidRPr="000D55DE">
        <w:rPr>
          <w:rFonts w:asciiTheme="majorHAnsi" w:hAnsiTheme="majorHAnsi" w:cstheme="majorHAnsi"/>
          <w:b/>
          <w:bCs/>
          <w:sz w:val="32"/>
          <w:szCs w:val="32"/>
        </w:rPr>
        <w:t>Single-Cell Mass Spectrometry Imaging Using Desorption Electrospray Ionization Coupled to Orbitrap Mass Spectrometers</w:t>
      </w:r>
    </w:p>
    <w:p w14:paraId="30BC7CCC" w14:textId="5F3A38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D7E2E18" w14:textId="4016EFE5" w:rsidR="000D55DE" w:rsidRPr="000D55DE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0D55DE">
        <w:rPr>
          <w:rFonts w:asciiTheme="majorHAnsi" w:hAnsiTheme="majorHAnsi" w:cstheme="majorHAnsi"/>
          <w:sz w:val="28"/>
          <w:szCs w:val="28"/>
        </w:rPr>
        <w:t>Nathan Colwell</w:t>
      </w: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1,2</w:t>
      </w:r>
      <w:r w:rsidRPr="000D55DE">
        <w:rPr>
          <w:rFonts w:asciiTheme="majorHAnsi" w:hAnsiTheme="majorHAnsi" w:cstheme="majorHAnsi"/>
          <w:sz w:val="28"/>
          <w:szCs w:val="28"/>
        </w:rPr>
        <w:t>, Dan Chen</w:t>
      </w: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0D55DE">
        <w:rPr>
          <w:rFonts w:asciiTheme="majorHAnsi" w:hAnsiTheme="majorHAnsi" w:cstheme="majorHAnsi"/>
          <w:sz w:val="28"/>
          <w:szCs w:val="28"/>
        </w:rPr>
        <w:t>, Deepti Bhusal</w:t>
      </w: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1,2</w:t>
      </w:r>
      <w:r w:rsidRPr="000D55DE">
        <w:rPr>
          <w:rFonts w:asciiTheme="majorHAnsi" w:hAnsiTheme="majorHAnsi" w:cstheme="majorHAnsi"/>
          <w:sz w:val="28"/>
          <w:szCs w:val="28"/>
        </w:rPr>
        <w:t>, Zongkai Peng</w:t>
      </w: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0D55DE">
        <w:rPr>
          <w:rFonts w:asciiTheme="majorHAnsi" w:hAnsiTheme="majorHAnsi" w:cstheme="majorHAnsi"/>
          <w:sz w:val="28"/>
          <w:szCs w:val="28"/>
        </w:rPr>
        <w:t>, and Zhibo Yang</w:t>
      </w: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1,2</w:t>
      </w:r>
    </w:p>
    <w:p w14:paraId="5CBB0B1C" w14:textId="77777777" w:rsidR="000D55DE" w:rsidRPr="000D55DE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0EA61A73" w14:textId="4AFDFC3B" w:rsidR="000D55DE" w:rsidRPr="000D55DE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0D55DE">
        <w:rPr>
          <w:rFonts w:asciiTheme="majorHAnsi" w:hAnsiTheme="majorHAnsi" w:cstheme="majorHAnsi"/>
          <w:sz w:val="28"/>
          <w:szCs w:val="28"/>
        </w:rPr>
        <w:t>Department of Chemistry and Biochemistry, University of Oklahoma</w:t>
      </w:r>
    </w:p>
    <w:p w14:paraId="6F3A9EB4" w14:textId="0CC24DAF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0D55DE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0D55DE">
        <w:rPr>
          <w:rFonts w:asciiTheme="majorHAnsi" w:hAnsiTheme="majorHAnsi" w:cstheme="majorHAnsi"/>
          <w:sz w:val="28"/>
          <w:szCs w:val="28"/>
        </w:rPr>
        <w:t>Department of Biochemistry and Physiology, University of Oklahoma Health Campus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A47078B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F12C22">
        <w:rPr>
          <w:rFonts w:asciiTheme="majorHAnsi" w:hAnsiTheme="majorHAnsi" w:cstheme="majorHAnsi"/>
        </w:rPr>
        <w:t>Zhibo Yang</w:t>
      </w:r>
      <w:r w:rsidRPr="00F12C22">
        <w:rPr>
          <w:rFonts w:asciiTheme="majorHAnsi" w:hAnsiTheme="majorHAnsi" w:cstheme="majorHAnsi"/>
        </w:rPr>
        <w:tab/>
      </w:r>
      <w:r w:rsidRPr="00F12C22">
        <w:rPr>
          <w:rFonts w:asciiTheme="majorHAnsi" w:hAnsiTheme="majorHAnsi" w:cstheme="majorHAnsi"/>
        </w:rPr>
        <w:tab/>
        <w:t>(</w:t>
      </w:r>
      <w:hyperlink r:id="rId9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Zhibo-Yang@ou.edu</w:t>
        </w:r>
      </w:hyperlink>
      <w:r w:rsidRPr="00F12C22">
        <w:rPr>
          <w:rFonts w:asciiTheme="majorHAnsi" w:hAnsiTheme="majorHAnsi" w:cstheme="majorHAnsi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519C9AB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12C22">
        <w:rPr>
          <w:rFonts w:asciiTheme="majorHAnsi" w:hAnsiTheme="majorHAnsi" w:cstheme="majorHAnsi"/>
        </w:rPr>
        <w:t>Nathan Colwell</w:t>
      </w:r>
      <w:r w:rsidRPr="00F12C22">
        <w:rPr>
          <w:rFonts w:asciiTheme="majorHAnsi" w:hAnsiTheme="majorHAnsi" w:cstheme="majorHAnsi"/>
        </w:rPr>
        <w:tab/>
        <w:t>(</w:t>
      </w:r>
      <w:hyperlink r:id="rId10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Nathan-Colwell@ou.edu</w:t>
        </w:r>
      </w:hyperlink>
      <w:r w:rsidRPr="00F12C22">
        <w:rPr>
          <w:rFonts w:asciiTheme="majorHAnsi" w:hAnsiTheme="majorHAnsi" w:cstheme="majorHAnsi"/>
        </w:rPr>
        <w:t>)</w:t>
      </w:r>
    </w:p>
    <w:p w14:paraId="795A92E3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12C22">
        <w:rPr>
          <w:rFonts w:asciiTheme="majorHAnsi" w:hAnsiTheme="majorHAnsi" w:cstheme="majorHAnsi"/>
        </w:rPr>
        <w:t>Dan Chen</w:t>
      </w:r>
      <w:r w:rsidRPr="00F12C22">
        <w:rPr>
          <w:rFonts w:asciiTheme="majorHAnsi" w:hAnsiTheme="majorHAnsi" w:cstheme="majorHAnsi"/>
        </w:rPr>
        <w:tab/>
      </w:r>
      <w:r w:rsidRPr="00F12C22">
        <w:rPr>
          <w:rFonts w:asciiTheme="majorHAnsi" w:hAnsiTheme="majorHAnsi" w:cstheme="majorHAnsi"/>
        </w:rPr>
        <w:tab/>
        <w:t>(</w:t>
      </w:r>
      <w:hyperlink r:id="rId11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Dan-Chen@ou.edu</w:t>
        </w:r>
      </w:hyperlink>
      <w:r w:rsidRPr="00F12C22">
        <w:rPr>
          <w:rFonts w:asciiTheme="majorHAnsi" w:hAnsiTheme="majorHAnsi" w:cstheme="majorHAnsi"/>
        </w:rPr>
        <w:t>)</w:t>
      </w:r>
    </w:p>
    <w:p w14:paraId="22C212B7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12C22">
        <w:rPr>
          <w:rFonts w:asciiTheme="majorHAnsi" w:hAnsiTheme="majorHAnsi" w:cstheme="majorHAnsi"/>
        </w:rPr>
        <w:t>Deepti Bhusal</w:t>
      </w:r>
      <w:r w:rsidRPr="00F12C22">
        <w:rPr>
          <w:rFonts w:asciiTheme="majorHAnsi" w:hAnsiTheme="majorHAnsi" w:cstheme="majorHAnsi"/>
        </w:rPr>
        <w:tab/>
      </w:r>
      <w:r w:rsidRPr="00F12C22">
        <w:rPr>
          <w:rFonts w:asciiTheme="majorHAnsi" w:hAnsiTheme="majorHAnsi" w:cstheme="majorHAnsi"/>
        </w:rPr>
        <w:tab/>
        <w:t>(</w:t>
      </w:r>
      <w:hyperlink r:id="rId12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Deepti-Bhusal@ou.edu</w:t>
        </w:r>
      </w:hyperlink>
      <w:r w:rsidRPr="00F12C22">
        <w:rPr>
          <w:rFonts w:asciiTheme="majorHAnsi" w:hAnsiTheme="majorHAnsi" w:cstheme="majorHAnsi"/>
        </w:rPr>
        <w:t>)</w:t>
      </w:r>
    </w:p>
    <w:p w14:paraId="0A54C0E3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12C22">
        <w:rPr>
          <w:rFonts w:asciiTheme="majorHAnsi" w:hAnsiTheme="majorHAnsi" w:cstheme="majorHAnsi"/>
        </w:rPr>
        <w:t>Zongkai Peng</w:t>
      </w:r>
      <w:r w:rsidRPr="00F12C22">
        <w:rPr>
          <w:rFonts w:asciiTheme="majorHAnsi" w:hAnsiTheme="majorHAnsi" w:cstheme="majorHAnsi"/>
        </w:rPr>
        <w:tab/>
      </w:r>
      <w:r w:rsidRPr="00F12C22">
        <w:rPr>
          <w:rFonts w:asciiTheme="majorHAnsi" w:hAnsiTheme="majorHAnsi" w:cstheme="majorHAnsi"/>
        </w:rPr>
        <w:tab/>
        <w:t>(</w:t>
      </w:r>
      <w:hyperlink r:id="rId13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Zongkai-Peng@ou.edu</w:t>
        </w:r>
      </w:hyperlink>
      <w:r w:rsidRPr="00F12C22">
        <w:rPr>
          <w:rFonts w:asciiTheme="majorHAnsi" w:hAnsiTheme="majorHAnsi" w:cstheme="majorHAnsi"/>
        </w:rPr>
        <w:t>)</w:t>
      </w:r>
    </w:p>
    <w:p w14:paraId="0A1537E9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F12C22">
        <w:rPr>
          <w:rFonts w:asciiTheme="majorHAnsi" w:hAnsiTheme="majorHAnsi" w:cstheme="majorHAnsi"/>
        </w:rPr>
        <w:t>Zhibo Yang</w:t>
      </w:r>
      <w:r w:rsidRPr="00F12C22">
        <w:rPr>
          <w:rFonts w:asciiTheme="majorHAnsi" w:hAnsiTheme="majorHAnsi" w:cstheme="majorHAnsi"/>
        </w:rPr>
        <w:tab/>
      </w:r>
      <w:r w:rsidRPr="00F12C22">
        <w:rPr>
          <w:rFonts w:asciiTheme="majorHAnsi" w:hAnsiTheme="majorHAnsi" w:cstheme="majorHAnsi"/>
        </w:rPr>
        <w:tab/>
        <w:t>(</w:t>
      </w:r>
      <w:hyperlink r:id="rId14" w:history="1">
        <w:r w:rsidRPr="00F12C22">
          <w:rPr>
            <w:rStyle w:val="Hyperlink"/>
            <w:rFonts w:asciiTheme="majorHAnsi" w:hAnsiTheme="majorHAnsi" w:cstheme="majorHAnsi"/>
            <w:color w:val="000000" w:themeColor="text1"/>
          </w:rPr>
          <w:t>Zhibo-Yang@ou.edu</w:t>
        </w:r>
      </w:hyperlink>
      <w:r w:rsidRPr="00F12C22">
        <w:rPr>
          <w:rFonts w:asciiTheme="majorHAnsi" w:hAnsiTheme="majorHAnsi" w:cstheme="majorHAnsi"/>
        </w:rPr>
        <w:t>)</w:t>
      </w:r>
    </w:p>
    <w:p w14:paraId="70788619" w14:textId="77777777" w:rsidR="000D55DE" w:rsidRPr="00F12C22" w:rsidRDefault="000D55DE" w:rsidP="000D55DE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C7687A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F2BE9">
        <w:rPr>
          <w:rFonts w:cstheme="minorHAnsi"/>
          <w:bCs/>
          <w:sz w:val="22"/>
          <w:szCs w:val="22"/>
        </w:rPr>
        <w:t>30</w:t>
      </w:r>
    </w:p>
    <w:p w14:paraId="5AAC9C6C" w14:textId="0CEAA8B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F2BE9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3971A1A" w:rsidR="00FF25E5" w:rsidRDefault="00A13CC3" w:rsidP="008F2BE9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9B93A41" w:rsidR="00CE10F2" w:rsidRDefault="009E10F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E10FA">
        <w:rPr>
          <w:rFonts w:cstheme="minorHAnsi"/>
          <w:b/>
          <w:bCs/>
        </w:rPr>
        <w:t xml:space="preserve">Preparation of Cultured Cells for </w:t>
      </w:r>
      <w:r w:rsidR="00075E4C" w:rsidRPr="00702E9D">
        <w:rPr>
          <w:b/>
          <w:bCs/>
        </w:rPr>
        <w:t>Desorption Electrospray Ionization</w:t>
      </w:r>
      <w:r w:rsidRPr="009E10FA">
        <w:rPr>
          <w:rFonts w:cstheme="minorHAnsi"/>
          <w:b/>
          <w:bCs/>
        </w:rPr>
        <w:t>–Mass Spectrometry</w:t>
      </w:r>
      <w:r w:rsidR="00075E4C">
        <w:rPr>
          <w:rFonts w:cstheme="minorHAnsi"/>
          <w:b/>
          <w:bCs/>
        </w:rPr>
        <w:t xml:space="preserve"> (DESI-MS)</w:t>
      </w:r>
      <w:r w:rsidRPr="009E10FA">
        <w:rPr>
          <w:rFonts w:cstheme="minorHAnsi"/>
          <w:b/>
          <w:bCs/>
        </w:rPr>
        <w:t xml:space="preserve">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E8C5842" w14:textId="46FE2A3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>To begin, place individual 28</w:t>
      </w:r>
      <w:r w:rsidR="00004C88">
        <w:t>-</w:t>
      </w:r>
      <w:r w:rsidRPr="009A3032">
        <w:t xml:space="preserve">millimeter gridded glass coverslips with a </w:t>
      </w:r>
      <w:r w:rsidR="009E10FA">
        <w:t>50-micrometer</w:t>
      </w:r>
      <w:r w:rsidRPr="009A3032">
        <w:t xml:space="preserve"> grid spacing into the wells of a 6-well plate </w:t>
      </w:r>
      <w:r w:rsidRPr="009A3032">
        <w:rPr>
          <w:b/>
          <w:bCs/>
        </w:rPr>
        <w:t>[1]</w:t>
      </w:r>
      <w:r w:rsidRPr="009A3032">
        <w:t>.</w:t>
      </w:r>
    </w:p>
    <w:p w14:paraId="2922BC43" w14:textId="17C05D9B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WIDE: Talent placing individual 28 millimeter gridded glass coverslips into the wells of a 6-well plate.</w:t>
      </w:r>
      <w:r w:rsidR="00004C88">
        <w:rPr>
          <w:lang w:val="en-IN"/>
        </w:rPr>
        <w:t xml:space="preserve"> </w:t>
      </w:r>
      <w:r w:rsidR="00004C88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004C88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004C88">
        <w:rPr>
          <w:rFonts w:cstheme="minorHAnsi"/>
          <w:i/>
          <w:iCs/>
          <w:color w:val="0000FF"/>
          <w:lang w:val="en-IN"/>
        </w:rPr>
        <w:t>obtain CU shot as well for this shot</w:t>
      </w:r>
      <w:r w:rsidR="00004C88" w:rsidRPr="008E4564">
        <w:rPr>
          <w:rFonts w:cstheme="minorHAnsi"/>
          <w:i/>
          <w:iCs/>
          <w:color w:val="0000FF"/>
          <w:lang w:val="en-IN"/>
        </w:rPr>
        <w:t>.</w:t>
      </w:r>
    </w:p>
    <w:p w14:paraId="349D197A" w14:textId="085749B8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Add 2 milliliters of complete medium and 200 microliters of the </w:t>
      </w:r>
      <w:r w:rsidR="00004C88">
        <w:t xml:space="preserve">prepared </w:t>
      </w:r>
      <w:commentRangeStart w:id="2"/>
      <w:r w:rsidR="00004C88" w:rsidRPr="00004C88">
        <w:t>OVCAR-8</w:t>
      </w:r>
      <w:commentRangeEnd w:id="2"/>
      <w:r w:rsidR="009E10FA" w:rsidRPr="00004C88">
        <w:rPr>
          <w:rStyle w:val="CommentReference"/>
          <w:b/>
          <w:bCs/>
          <w:sz w:val="24"/>
          <w:szCs w:val="24"/>
        </w:rPr>
        <w:commentReference w:id="2"/>
      </w:r>
      <w:r w:rsidR="00004C88" w:rsidRPr="00004C88">
        <w:rPr>
          <w:b/>
          <w:bCs/>
        </w:rPr>
        <w:t xml:space="preserve"> </w:t>
      </w:r>
      <w:r w:rsidRPr="009A3032">
        <w:t xml:space="preserve">cell suspension containing approximately 2 × 10⁵ cells per well to each well </w:t>
      </w:r>
      <w:r w:rsidRPr="009A3032">
        <w:rPr>
          <w:b/>
          <w:bCs/>
        </w:rPr>
        <w:t>[1]</w:t>
      </w:r>
      <w:r w:rsidRPr="009A3032">
        <w:t xml:space="preserve">. Gently rock the 6-well plate in an X pattern to evenly distribute the cells across the coverslip surface </w:t>
      </w:r>
      <w:r w:rsidRPr="009A3032">
        <w:rPr>
          <w:b/>
          <w:bCs/>
        </w:rPr>
        <w:t>[2]</w:t>
      </w:r>
      <w:r w:rsidRPr="009A3032">
        <w:t>.</w:t>
      </w:r>
    </w:p>
    <w:p w14:paraId="09E72D92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adding complete medium and the cell suspension to a well of the 6-well plate.</w:t>
      </w:r>
    </w:p>
    <w:p w14:paraId="04CC0220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gently rocking the 6-well plate in an X pattern.</w:t>
      </w:r>
    </w:p>
    <w:p w14:paraId="217A2F10" w14:textId="7777777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Incubate the cells for approximately 15 to 20 hours to allow cell attachment </w:t>
      </w:r>
      <w:r w:rsidRPr="009A3032">
        <w:rPr>
          <w:b/>
          <w:bCs/>
        </w:rPr>
        <w:t>[1]</w:t>
      </w:r>
      <w:r w:rsidRPr="009A3032">
        <w:t>.</w:t>
      </w:r>
    </w:p>
    <w:p w14:paraId="676C3D72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placing the 6-well plate into the incubator.</w:t>
      </w:r>
    </w:p>
    <w:p w14:paraId="3E7E26F0" w14:textId="4747FE6E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>Prepare the isotonic ammonium formate wash buffer immediately before use by weighing 0.45 grams of ammonium formate</w:t>
      </w:r>
      <w:r w:rsidR="009E10FA">
        <w:t xml:space="preserve"> </w:t>
      </w:r>
      <w:r w:rsidR="009E10FA" w:rsidRPr="00EC37F2">
        <w:rPr>
          <w:b/>
          <w:bCs/>
        </w:rPr>
        <w:t>[1]</w:t>
      </w:r>
      <w:r w:rsidRPr="009A3032">
        <w:t xml:space="preserve"> and dissolving it in 50 milliliters of </w:t>
      </w:r>
      <w:r w:rsidR="00004C88">
        <w:lastRenderedPageBreak/>
        <w:t xml:space="preserve">LC/MS </w:t>
      </w:r>
      <w:r w:rsidR="00004C88" w:rsidRPr="00004C88">
        <w:rPr>
          <w:i/>
          <w:iCs/>
          <w:color w:val="EE0000"/>
        </w:rPr>
        <w:t xml:space="preserve">(L-C-M-S) </w:t>
      </w:r>
      <w:r w:rsidRPr="009A3032">
        <w:t xml:space="preserve">grade water to obtain a final ammonium formate concentration of 0.14 molar </w:t>
      </w:r>
      <w:r w:rsidRPr="009A3032">
        <w:rPr>
          <w:b/>
          <w:bCs/>
        </w:rPr>
        <w:t>[1]</w:t>
      </w:r>
      <w:r w:rsidRPr="009A3032">
        <w:t xml:space="preserve">. Do not adjust the </w:t>
      </w:r>
      <w:r w:rsidR="00075E4C">
        <w:t>solution's pH</w:t>
      </w:r>
      <w:r w:rsidRPr="009A3032">
        <w:t xml:space="preserve"> </w:t>
      </w:r>
      <w:r w:rsidRPr="009A3032">
        <w:rPr>
          <w:b/>
          <w:bCs/>
        </w:rPr>
        <w:t>[2]</w:t>
      </w:r>
      <w:r w:rsidRPr="009A3032">
        <w:t>.</w:t>
      </w:r>
    </w:p>
    <w:p w14:paraId="12F562B6" w14:textId="77777777" w:rsidR="009E10FA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weighing 0.45 grams of ammonium formate</w:t>
      </w:r>
    </w:p>
    <w:p w14:paraId="08A8ADF1" w14:textId="76E592FA" w:rsidR="00D81C8E" w:rsidRPr="009E10FA" w:rsidRDefault="009E10FA" w:rsidP="009E10F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D81C8E" w:rsidRPr="009A3032">
        <w:rPr>
          <w:lang w:val="en-IN"/>
        </w:rPr>
        <w:t xml:space="preserve">dissolving </w:t>
      </w:r>
      <w:r w:rsidRPr="009A3032">
        <w:rPr>
          <w:lang w:val="en-IN"/>
        </w:rPr>
        <w:t>ammonium formate</w:t>
      </w:r>
      <w:r w:rsidR="00D81C8E" w:rsidRPr="009E10FA">
        <w:rPr>
          <w:lang w:val="en-IN"/>
        </w:rPr>
        <w:t xml:space="preserve"> in 50 milliliters of liquid chromatography/mass spectrometry-grade water.</w:t>
      </w:r>
    </w:p>
    <w:p w14:paraId="4A25A77B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Shot of the prepared ammonium formate solution.</w:t>
      </w:r>
    </w:p>
    <w:p w14:paraId="2196E49D" w14:textId="7777777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Aspirate the culture medium from each well of the 6-well plate </w:t>
      </w:r>
      <w:r w:rsidRPr="009A3032">
        <w:rPr>
          <w:b/>
          <w:bCs/>
        </w:rPr>
        <w:t>[1]</w:t>
      </w:r>
      <w:r w:rsidRPr="009A3032">
        <w:t xml:space="preserve">. Immediately add 2 milliliters of cold ammonium formate solution to each well </w:t>
      </w:r>
      <w:r w:rsidRPr="009A3032">
        <w:rPr>
          <w:b/>
          <w:bCs/>
        </w:rPr>
        <w:t>[2]</w:t>
      </w:r>
      <w:r w:rsidRPr="009A3032">
        <w:t>.</w:t>
      </w:r>
    </w:p>
    <w:p w14:paraId="34CD2717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aspirating the culture medium from a well of the 6-well plate.</w:t>
      </w:r>
    </w:p>
    <w:p w14:paraId="3D615ED8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adding cold ammonium formate solution to a well.</w:t>
      </w:r>
    </w:p>
    <w:p w14:paraId="5B8054DE" w14:textId="16B9A76F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Using sterile forceps, gently lift each coverslip containing adherent cells from the well while maintaining the cell-coated surface facing upward </w:t>
      </w:r>
      <w:r w:rsidRPr="009A3032">
        <w:rPr>
          <w:b/>
          <w:bCs/>
        </w:rPr>
        <w:t>[1]</w:t>
      </w:r>
      <w:r w:rsidRPr="009A3032">
        <w:t xml:space="preserve">. Briefly place the coverslip </w:t>
      </w:r>
      <w:r w:rsidR="00EC37F2">
        <w:t xml:space="preserve">into a separate well pre-filled with 2 milliliters of cold 0.9% ammonium formate solution for 2 to 3 seconds </w:t>
      </w:r>
      <w:r w:rsidR="00EC37F2" w:rsidRPr="00EC37F2">
        <w:rPr>
          <w:b/>
          <w:bCs/>
        </w:rPr>
        <w:t>[2]</w:t>
      </w:r>
      <w:r w:rsidRPr="00EC37F2">
        <w:rPr>
          <w:b/>
          <w:bCs/>
        </w:rPr>
        <w:t>.</w:t>
      </w:r>
    </w:p>
    <w:p w14:paraId="65449EAA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lifting a coverslip with adherent cells using sterile forceps while keeping the cell-coated surface facing upward.</w:t>
      </w:r>
    </w:p>
    <w:p w14:paraId="1487CDAE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placing the coverslip into a separate well containing cold 0.9% ammonium formate solution.</w:t>
      </w:r>
    </w:p>
    <w:p w14:paraId="38EA5198" w14:textId="7777777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Repeat the rinsing process for a total of two rinses using fresh ammonium formate solution for each rinse </w:t>
      </w:r>
      <w:r w:rsidRPr="009A3032">
        <w:rPr>
          <w:b/>
          <w:bCs/>
        </w:rPr>
        <w:t>[1]</w:t>
      </w:r>
      <w:r w:rsidRPr="009A3032">
        <w:t xml:space="preserve">. After the final rinse, remove the coverslip from the ammonium formate solution </w:t>
      </w:r>
      <w:r w:rsidRPr="009A3032">
        <w:rPr>
          <w:b/>
          <w:bCs/>
        </w:rPr>
        <w:t>[2]</w:t>
      </w:r>
      <w:r w:rsidRPr="009A3032">
        <w:t xml:space="preserve"> and allow it to air dry at room temperature in a chemical fume hood for approximately 20 to 30 minutes before desorption electrospray ionization mass spectrometry imaging analysis </w:t>
      </w:r>
      <w:r w:rsidRPr="009A3032">
        <w:rPr>
          <w:b/>
          <w:bCs/>
        </w:rPr>
        <w:t>[3]</w:t>
      </w:r>
      <w:r w:rsidRPr="009A3032">
        <w:t>.</w:t>
      </w:r>
    </w:p>
    <w:p w14:paraId="104915B4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transferring the coverslip into a fresh ammonium formate solution for an additional rinse.</w:t>
      </w:r>
    </w:p>
    <w:p w14:paraId="5ED259EE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removing the coverslip from the ammonium formate solution after the final rinse.</w:t>
      </w:r>
    </w:p>
    <w:p w14:paraId="46D0DA80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placing the coverslip in a chemical fume hood for air drying.</w:t>
      </w:r>
    </w:p>
    <w:p w14:paraId="4DF652C8" w14:textId="4118A382" w:rsidR="00004C88" w:rsidRPr="00B14DCB" w:rsidRDefault="00004C88" w:rsidP="00004C88">
      <w:pPr>
        <w:pStyle w:val="ShotDescription"/>
        <w:numPr>
          <w:ilvl w:val="0"/>
          <w:numId w:val="3"/>
        </w:numPr>
        <w:rPr>
          <w:lang w:val="en-IN"/>
        </w:rPr>
      </w:pPr>
      <w:r w:rsidRPr="00004C88">
        <w:rPr>
          <w:b/>
          <w:bCs/>
        </w:rPr>
        <w:t xml:space="preserve">Assemble the DESI </w:t>
      </w:r>
      <w:r w:rsidR="00702E9D">
        <w:rPr>
          <w:b/>
          <w:bCs/>
        </w:rPr>
        <w:t>S</w:t>
      </w:r>
      <w:r w:rsidRPr="00004C88">
        <w:rPr>
          <w:b/>
          <w:bCs/>
        </w:rPr>
        <w:t xml:space="preserve">prayer and Orbitrap </w:t>
      </w:r>
      <w:r w:rsidR="00702E9D">
        <w:rPr>
          <w:b/>
          <w:bCs/>
        </w:rPr>
        <w:t>I</w:t>
      </w:r>
      <w:r w:rsidRPr="00004C88">
        <w:rPr>
          <w:b/>
          <w:bCs/>
        </w:rPr>
        <w:t xml:space="preserve">nterface </w:t>
      </w:r>
    </w:p>
    <w:p w14:paraId="69FFA9D7" w14:textId="444AAFDE" w:rsidR="00B14DCB" w:rsidRPr="00B14DCB" w:rsidRDefault="00B14DCB" w:rsidP="00B14DC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21723013"/>
          <w:placeholder>
            <w:docPart w:val="4B082B43CC2A497A83431A089227030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55B2E93" w14:textId="475DD00B" w:rsidR="00D81C8E" w:rsidRPr="009A3032" w:rsidRDefault="00B14DCB" w:rsidP="00D81C8E">
      <w:pPr>
        <w:pStyle w:val="Narration"/>
        <w:numPr>
          <w:ilvl w:val="1"/>
          <w:numId w:val="3"/>
        </w:numPr>
      </w:pPr>
      <w:r>
        <w:rPr>
          <w:lang w:val="en-US"/>
        </w:rPr>
        <w:t>M</w:t>
      </w:r>
      <w:r w:rsidR="00D81C8E" w:rsidRPr="009A3032">
        <w:t>ount the</w:t>
      </w:r>
      <w:r w:rsidR="00004C88">
        <w:t xml:space="preserve"> DESI </w:t>
      </w:r>
      <w:r w:rsidR="00004C88" w:rsidRPr="00004C88">
        <w:rPr>
          <w:i/>
          <w:iCs/>
          <w:color w:val="EE0000"/>
        </w:rPr>
        <w:t>(D-E-S-I)</w:t>
      </w:r>
      <w:r w:rsidR="00D81C8E" w:rsidRPr="00004C88">
        <w:rPr>
          <w:color w:val="EE0000"/>
        </w:rPr>
        <w:t xml:space="preserve"> </w:t>
      </w:r>
      <w:r w:rsidR="00D81C8E" w:rsidRPr="009A3032">
        <w:t>sprayer</w:t>
      </w:r>
      <w:r w:rsidR="00004C88">
        <w:t xml:space="preserve"> </w:t>
      </w:r>
      <w:r w:rsidR="00D81C8E" w:rsidRPr="009A3032">
        <w:t xml:space="preserve">onto the integrated setup consisting of the customized </w:t>
      </w:r>
      <w:r w:rsidR="00702E9D">
        <w:t xml:space="preserve">FAIMS </w:t>
      </w:r>
      <w:r w:rsidR="00702E9D" w:rsidRPr="00702E9D">
        <w:rPr>
          <w:i/>
          <w:iCs/>
          <w:color w:val="EE0000"/>
        </w:rPr>
        <w:t>(F-A-I-M-S)</w:t>
      </w:r>
      <w:r w:rsidR="00D81C8E" w:rsidRPr="009A3032">
        <w:t xml:space="preserve"> frame, motorized XYZ stage, gas regulator, and optical breadboard </w:t>
      </w:r>
      <w:r w:rsidR="00D81C8E" w:rsidRPr="009A3032">
        <w:rPr>
          <w:b/>
          <w:bCs/>
        </w:rPr>
        <w:t>[1]</w:t>
      </w:r>
      <w:r w:rsidR="00D81C8E" w:rsidRPr="009A3032">
        <w:t xml:space="preserve">. Use a motorized stage controlled by a </w:t>
      </w:r>
      <w:commentRangeStart w:id="3"/>
      <w:r w:rsidR="00D81C8E" w:rsidRPr="009A3032">
        <w:t xml:space="preserve">CONEX-MFACC </w:t>
      </w:r>
      <w:commentRangeEnd w:id="3"/>
      <w:r w:rsidR="001035CE" w:rsidRPr="009A3032">
        <w:rPr>
          <w:rStyle w:val="CommentReference"/>
          <w:sz w:val="24"/>
          <w:szCs w:val="24"/>
        </w:rPr>
        <w:commentReference w:id="3"/>
      </w:r>
      <w:r w:rsidR="00D81C8E" w:rsidRPr="009A3032">
        <w:t xml:space="preserve">controller </w:t>
      </w:r>
      <w:r w:rsidR="00D81C8E" w:rsidRPr="009A3032">
        <w:rPr>
          <w:b/>
          <w:bCs/>
        </w:rPr>
        <w:t>[2]</w:t>
      </w:r>
      <w:r w:rsidR="00D81C8E" w:rsidRPr="009A3032">
        <w:t>.</w:t>
      </w:r>
    </w:p>
    <w:p w14:paraId="2616A195" w14:textId="706A3278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mounting the desorption electrospray ionization sprayer onto the integrated setup.</w:t>
      </w:r>
    </w:p>
    <w:p w14:paraId="4D41A559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lastRenderedPageBreak/>
        <w:t>Talent operating the motorized stage controlled by a CONEX-MFACC controller.</w:t>
      </w:r>
    </w:p>
    <w:p w14:paraId="6A712776" w14:textId="7E4E20AB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Define the x-axis as the raster scan direction from left to right </w:t>
      </w:r>
      <w:r w:rsidRPr="009A3032">
        <w:rPr>
          <w:b/>
          <w:bCs/>
        </w:rPr>
        <w:t>[1]</w:t>
      </w:r>
      <w:r w:rsidRPr="009A3032">
        <w:t xml:space="preserve"> and define the y-axis as the line-step direction from top to bottom </w:t>
      </w:r>
      <w:r w:rsidRPr="009A3032">
        <w:rPr>
          <w:b/>
          <w:bCs/>
        </w:rPr>
        <w:t>[2]</w:t>
      </w:r>
      <w:r w:rsidRPr="009A3032">
        <w:t xml:space="preserve">. Set the z-axis position before acquisition and keep it fixed during imaging </w:t>
      </w:r>
      <w:r w:rsidRPr="009A3032">
        <w:rPr>
          <w:b/>
          <w:bCs/>
        </w:rPr>
        <w:t>[4]</w:t>
      </w:r>
      <w:r w:rsidRPr="009A3032">
        <w:t>.</w:t>
      </w:r>
    </w:p>
    <w:p w14:paraId="1203DBCC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702E9D">
        <w:rPr>
          <w:highlight w:val="yellow"/>
          <w:lang w:val="en-IN"/>
        </w:rPr>
        <w:t>SCREEN</w:t>
      </w:r>
      <w:r w:rsidRPr="009A3032">
        <w:rPr>
          <w:lang w:val="en-IN"/>
        </w:rPr>
        <w:t>: X-axis direction being defined as the raster scan direction from left to right.</w:t>
      </w:r>
    </w:p>
    <w:p w14:paraId="5042E54A" w14:textId="77777777" w:rsidR="008F2BE9" w:rsidRPr="008F2BE9" w:rsidRDefault="008F2BE9" w:rsidP="008F2BE9">
      <w:pPr>
        <w:pStyle w:val="ShotDescription"/>
        <w:ind w:firstLine="0"/>
        <w:rPr>
          <w:b/>
        </w:rPr>
      </w:pPr>
      <w:r w:rsidRPr="008F2BE9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t xml:space="preserve"> </w:t>
      </w:r>
      <w:r w:rsidRPr="008F2BE9">
        <w:t xml:space="preserve"> </w:t>
      </w:r>
      <w:hyperlink r:id="rId21" w:history="1">
        <w:r w:rsidRPr="008F2BE9">
          <w:rPr>
            <w:rStyle w:val="Hyperlink"/>
            <w:b/>
          </w:rPr>
          <w:t>https://review.jove.com/files_upload.php?src=21865803</w:t>
        </w:r>
      </w:hyperlink>
    </w:p>
    <w:p w14:paraId="03CF6C8F" w14:textId="316339A0" w:rsidR="008F2BE9" w:rsidRPr="008F2BE9" w:rsidRDefault="008F2BE9" w:rsidP="008F2BE9">
      <w:pPr>
        <w:pStyle w:val="ShotDescription"/>
        <w:ind w:firstLine="0"/>
      </w:pPr>
    </w:p>
    <w:p w14:paraId="3913D33D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702E9D">
        <w:rPr>
          <w:highlight w:val="yellow"/>
          <w:lang w:val="en-IN"/>
        </w:rPr>
        <w:t>SCREEN</w:t>
      </w:r>
      <w:r w:rsidRPr="009A3032">
        <w:rPr>
          <w:lang w:val="en-IN"/>
        </w:rPr>
        <w:t>: Y-axis direction being defined as the line-step direction from top to bottom.</w:t>
      </w:r>
    </w:p>
    <w:p w14:paraId="489B927E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702E9D">
        <w:rPr>
          <w:highlight w:val="yellow"/>
          <w:lang w:val="en-IN"/>
        </w:rPr>
        <w:t>SCREEN</w:t>
      </w:r>
      <w:r w:rsidRPr="009A3032">
        <w:rPr>
          <w:lang w:val="en-IN"/>
        </w:rPr>
        <w:t>: Z-axis position being set before acquisition.</w:t>
      </w:r>
    </w:p>
    <w:p w14:paraId="75E9EEE1" w14:textId="486534C7" w:rsidR="00D81C8E" w:rsidRPr="009A3032" w:rsidRDefault="00B14DCB" w:rsidP="00D81C8E">
      <w:pPr>
        <w:pStyle w:val="Narration"/>
        <w:numPr>
          <w:ilvl w:val="1"/>
          <w:numId w:val="3"/>
        </w:numPr>
      </w:pPr>
      <w:r>
        <w:t xml:space="preserve">Set the stage travel range to approximately 1 millimeter in both the x and y directions. </w:t>
      </w:r>
      <w:r w:rsidR="001035CE" w:rsidRPr="001035CE">
        <w:rPr>
          <w:lang w:val="en-US"/>
        </w:rPr>
        <w:t>Keep the z-axis stationary during acquisition</w:t>
      </w:r>
      <w:r w:rsidR="001035CE">
        <w:rPr>
          <w:lang w:val="en-US"/>
        </w:rPr>
        <w:t xml:space="preserve"> </w:t>
      </w:r>
      <w:r w:rsidR="00D81C8E" w:rsidRPr="009A3032">
        <w:rPr>
          <w:b/>
          <w:bCs/>
        </w:rPr>
        <w:t>[</w:t>
      </w:r>
      <w:r w:rsidR="00702E9D">
        <w:rPr>
          <w:b/>
          <w:bCs/>
        </w:rPr>
        <w:t>1</w:t>
      </w:r>
      <w:r w:rsidR="00D81C8E" w:rsidRPr="009A3032">
        <w:rPr>
          <w:b/>
          <w:bCs/>
        </w:rPr>
        <w:t>]</w:t>
      </w:r>
      <w:r w:rsidR="00D81C8E" w:rsidRPr="009A3032">
        <w:t>.</w:t>
      </w:r>
    </w:p>
    <w:p w14:paraId="419937A2" w14:textId="5943CEED" w:rsidR="00D81C8E" w:rsidRPr="00702E9D" w:rsidRDefault="00D81C8E" w:rsidP="00702E9D">
      <w:pPr>
        <w:pStyle w:val="ShotDescription"/>
        <w:numPr>
          <w:ilvl w:val="2"/>
          <w:numId w:val="3"/>
        </w:numPr>
        <w:rPr>
          <w:lang w:val="en-IN"/>
        </w:rPr>
      </w:pPr>
      <w:r w:rsidRPr="00702E9D">
        <w:rPr>
          <w:highlight w:val="yellow"/>
          <w:lang w:val="en-IN"/>
        </w:rPr>
        <w:t>SCREEN:</w:t>
      </w:r>
      <w:r w:rsidRPr="009A3032">
        <w:rPr>
          <w:lang w:val="en-IN"/>
        </w:rPr>
        <w:t xml:space="preserve"> Stage travel range being set to approximately 1 millimeter in the x-direction and 1 millimeter in the y-direction.</w:t>
      </w:r>
    </w:p>
    <w:p w14:paraId="2DF807FC" w14:textId="14C27E44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Position the </w:t>
      </w:r>
      <w:r w:rsidR="00702E9D">
        <w:t xml:space="preserve">DESI </w:t>
      </w:r>
      <w:r w:rsidRPr="009A3032">
        <w:t xml:space="preserve">sprayer at an angle of approximately 70 degrees relative to the sample surface </w:t>
      </w:r>
      <w:r w:rsidRPr="009A3032">
        <w:rPr>
          <w:b/>
          <w:bCs/>
        </w:rPr>
        <w:t>[1]</w:t>
      </w:r>
      <w:r w:rsidRPr="009A3032">
        <w:t xml:space="preserve">. Place the sample directly below the sprayer </w:t>
      </w:r>
      <w:r w:rsidRPr="009A3032">
        <w:rPr>
          <w:b/>
          <w:bCs/>
        </w:rPr>
        <w:t>[2]</w:t>
      </w:r>
      <w:r w:rsidRPr="009A3032">
        <w:t xml:space="preserve"> and position the sprayer tip as close to the Orbitrap inlet as possible without physical contact </w:t>
      </w:r>
      <w:r w:rsidRPr="009A3032">
        <w:rPr>
          <w:b/>
          <w:bCs/>
        </w:rPr>
        <w:t>[3]</w:t>
      </w:r>
      <w:r w:rsidRPr="009A3032">
        <w:t>.</w:t>
      </w:r>
    </w:p>
    <w:p w14:paraId="1F5728FD" w14:textId="503D5472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adjusting the sprayer to an angle of approximately 70 degrees relative to the sample surface.</w:t>
      </w:r>
    </w:p>
    <w:p w14:paraId="6DCC2E99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placing the sample directly below the sprayer.</w:t>
      </w:r>
    </w:p>
    <w:p w14:paraId="4D24A8BB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positioning the sprayer tip close to the Orbitrap inlet without making contact.</w:t>
      </w:r>
    </w:p>
    <w:p w14:paraId="1269DF3C" w14:textId="18016BD9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Connect the </w:t>
      </w:r>
      <w:r w:rsidR="00702E9D">
        <w:t xml:space="preserve">DESI </w:t>
      </w:r>
      <w:r w:rsidRPr="009A3032">
        <w:t xml:space="preserve">grounding metal to a ground source beneath the mass spectrometer </w:t>
      </w:r>
      <w:r w:rsidRPr="009A3032">
        <w:rPr>
          <w:b/>
          <w:bCs/>
        </w:rPr>
        <w:t>[1]</w:t>
      </w:r>
      <w:r w:rsidRPr="009A3032">
        <w:t xml:space="preserve">. Control raster movement using the stage-control software </w:t>
      </w:r>
      <w:r w:rsidRPr="009A3032">
        <w:rPr>
          <w:b/>
          <w:bCs/>
        </w:rPr>
        <w:t>[2]</w:t>
      </w:r>
      <w:r w:rsidRPr="009A3032">
        <w:t>.</w:t>
      </w:r>
    </w:p>
    <w:p w14:paraId="02A5B759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connecting the desorption electrospray ionization grounding metal to a ground source beneath the mass spectrometer.</w:t>
      </w:r>
    </w:p>
    <w:p w14:paraId="2A778DCD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702E9D">
        <w:rPr>
          <w:highlight w:val="yellow"/>
          <w:lang w:val="en-IN"/>
        </w:rPr>
        <w:t>SCREEN</w:t>
      </w:r>
      <w:r w:rsidRPr="009A3032">
        <w:rPr>
          <w:lang w:val="en-IN"/>
        </w:rPr>
        <w:t>: Stage-control software being used to control raster movement.</w:t>
      </w:r>
    </w:p>
    <w:p w14:paraId="4787BB5B" w14:textId="094C0382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Install a custom-fabricated stainless-steel ion transfer tube designed to match the Orbitrap ion source inlet </w:t>
      </w:r>
      <w:r w:rsidRPr="009A3032">
        <w:rPr>
          <w:b/>
          <w:bCs/>
        </w:rPr>
        <w:t>[1]</w:t>
      </w:r>
      <w:r w:rsidRPr="009A3032">
        <w:t xml:space="preserve">. Position the ion transfer tube so that it aligns directly with the Orbitrap inlet while extending </w:t>
      </w:r>
      <w:r w:rsidR="00B63BBE">
        <w:t xml:space="preserve">sufficiently to allow unobstructed access to the DESI plume </w:t>
      </w:r>
      <w:r w:rsidRPr="009A3032">
        <w:rPr>
          <w:b/>
          <w:bCs/>
        </w:rPr>
        <w:t>[2]</w:t>
      </w:r>
      <w:r w:rsidRPr="009A3032">
        <w:t>.</w:t>
      </w:r>
    </w:p>
    <w:p w14:paraId="3D2B6049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installing the custom-fabricated stainless-steel ion transfer tube onto the Orbitrap ion source inlet.</w:t>
      </w:r>
    </w:p>
    <w:p w14:paraId="44199C46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lastRenderedPageBreak/>
        <w:t>Talent aligning the ion transfer tube with the Orbitrap inlet while maintaining unobstructed access for the desorption electrospray ionization plume.</w:t>
      </w:r>
    </w:p>
    <w:p w14:paraId="258CF569" w14:textId="420ACB70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Use an ion transfer tube with a bent geometry to improve positioning of the </w:t>
      </w:r>
      <w:r w:rsidR="00702E9D">
        <w:t xml:space="preserve">DESI </w:t>
      </w:r>
      <w:r w:rsidRPr="009A3032">
        <w:t xml:space="preserve">sprayer relative to the sample surface and Orbitrap inlet </w:t>
      </w:r>
      <w:r w:rsidRPr="009A3032">
        <w:rPr>
          <w:b/>
          <w:bCs/>
        </w:rPr>
        <w:t>[1]</w:t>
      </w:r>
      <w:r w:rsidRPr="009A3032">
        <w:t>.</w:t>
      </w:r>
    </w:p>
    <w:p w14:paraId="2BAF77AA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positioning the bent ion transfer tube relative to the sample surface and Orbitrap inlet.</w:t>
      </w:r>
    </w:p>
    <w:p w14:paraId="058E8948" w14:textId="52097423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Align the sprayer at an angle of approximately 70 degrees relative to the sample surface so that the </w:t>
      </w:r>
      <w:r w:rsidR="00702E9D">
        <w:t xml:space="preserve">DESI </w:t>
      </w:r>
      <w:r w:rsidRPr="009A3032">
        <w:t xml:space="preserve">spray plume intersects the Orbitrap inlet region without contacting the sample surface </w:t>
      </w:r>
      <w:r w:rsidRPr="009A3032">
        <w:rPr>
          <w:b/>
          <w:bCs/>
        </w:rPr>
        <w:t>[1]</w:t>
      </w:r>
      <w:r w:rsidRPr="009A3032">
        <w:t>.</w:t>
      </w:r>
    </w:p>
    <w:p w14:paraId="48353E70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adjusting the sprayer angle to direct the spray plume toward the Orbitrap inlet region without contacting the sample surface.</w:t>
      </w:r>
    </w:p>
    <w:p w14:paraId="3DA919C4" w14:textId="005BC33C" w:rsidR="00D81C8E" w:rsidRPr="009A3032" w:rsidRDefault="00FC0FB9" w:rsidP="00D81C8E">
      <w:pPr>
        <w:pStyle w:val="Narration"/>
        <w:numPr>
          <w:ilvl w:val="1"/>
          <w:numId w:val="3"/>
        </w:numPr>
      </w:pPr>
      <w:r>
        <w:t>To d</w:t>
      </w:r>
      <w:r w:rsidR="00D81C8E" w:rsidRPr="009A3032">
        <w:t>efine a stable spray plume</w:t>
      </w:r>
      <w:r>
        <w:t xml:space="preserve">, </w:t>
      </w:r>
      <w:r w:rsidR="00D81C8E" w:rsidRPr="009A3032">
        <w:t xml:space="preserve">confirm the presence of stable mass spectra and consistent normalized level values during acquisition </w:t>
      </w:r>
      <w:r w:rsidR="00D81C8E" w:rsidRPr="009A3032">
        <w:rPr>
          <w:b/>
          <w:bCs/>
        </w:rPr>
        <w:t>[1]</w:t>
      </w:r>
      <w:r w:rsidR="00D81C8E" w:rsidRPr="009A3032">
        <w:t xml:space="preserve">. Adjust the sprayer position until a stable ion signal is observed </w:t>
      </w:r>
      <w:r w:rsidR="00D81C8E" w:rsidRPr="009A3032">
        <w:rPr>
          <w:b/>
          <w:bCs/>
        </w:rPr>
        <w:t>[2]</w:t>
      </w:r>
      <w:r w:rsidR="00D81C8E" w:rsidRPr="009A3032">
        <w:t>.</w:t>
      </w:r>
    </w:p>
    <w:p w14:paraId="1B4E4E32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702E9D">
        <w:rPr>
          <w:highlight w:val="yellow"/>
          <w:lang w:val="en-IN"/>
        </w:rPr>
        <w:t>SCREEN:</w:t>
      </w:r>
      <w:r w:rsidRPr="009A3032">
        <w:rPr>
          <w:lang w:val="en-IN"/>
        </w:rPr>
        <w:t xml:space="preserve"> Stable mass spectra and consistent normalized level values being monitored during acquisition.</w:t>
      </w:r>
    </w:p>
    <w:p w14:paraId="261A8D69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fine-adjusting the sprayer position while observing the ion signal.</w:t>
      </w:r>
    </w:p>
    <w:p w14:paraId="63AFC64A" w14:textId="7777777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Set the sprayer-to-surface distance to approximately 1.0 to 1.5 millimeters as a starting condition </w:t>
      </w:r>
      <w:r w:rsidRPr="009A3032">
        <w:rPr>
          <w:b/>
          <w:bCs/>
        </w:rPr>
        <w:t>[1]</w:t>
      </w:r>
      <w:r w:rsidRPr="009A3032">
        <w:t xml:space="preserve">. Manually fine-adjust the sprayer position while monitoring normalized level values to achieve the highest stable ion signal </w:t>
      </w:r>
      <w:r w:rsidRPr="009A3032">
        <w:rPr>
          <w:b/>
          <w:bCs/>
        </w:rPr>
        <w:t>[2]</w:t>
      </w:r>
      <w:r w:rsidRPr="009A3032">
        <w:t>.</w:t>
      </w:r>
    </w:p>
    <w:p w14:paraId="6956FA38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positioning the sprayer approximately 1.0 to 1.5 millimeters above the sample surface.</w:t>
      </w:r>
    </w:p>
    <w:p w14:paraId="48CA216B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fine-adjusting the sprayer position while monitoring normalized level values.</w:t>
      </w:r>
    </w:p>
    <w:p w14:paraId="74CF41D4" w14:textId="2E8DC815" w:rsidR="00702E9D" w:rsidRPr="00991750" w:rsidRDefault="00702E9D" w:rsidP="00702E9D">
      <w:pPr>
        <w:pStyle w:val="Narration"/>
        <w:numPr>
          <w:ilvl w:val="0"/>
          <w:numId w:val="3"/>
        </w:numPr>
      </w:pPr>
      <w:r w:rsidRPr="00B63BBE">
        <w:rPr>
          <w:b/>
          <w:bCs/>
          <w:color w:val="000000" w:themeColor="text1"/>
        </w:rPr>
        <w:t xml:space="preserve">Configure </w:t>
      </w:r>
      <w:r w:rsidR="00B63BBE">
        <w:rPr>
          <w:b/>
          <w:bCs/>
          <w:color w:val="000000" w:themeColor="text1"/>
        </w:rPr>
        <w:t>S</w:t>
      </w:r>
      <w:r w:rsidRPr="00B63BBE">
        <w:rPr>
          <w:b/>
          <w:bCs/>
          <w:color w:val="000000" w:themeColor="text1"/>
        </w:rPr>
        <w:t xml:space="preserve">olvent </w:t>
      </w:r>
      <w:r w:rsidR="00B63BBE">
        <w:rPr>
          <w:b/>
          <w:bCs/>
          <w:color w:val="000000" w:themeColor="text1"/>
        </w:rPr>
        <w:t>D</w:t>
      </w:r>
      <w:r w:rsidRPr="00B63BBE">
        <w:rPr>
          <w:b/>
          <w:bCs/>
          <w:color w:val="000000" w:themeColor="text1"/>
        </w:rPr>
        <w:t xml:space="preserve">elivery and </w:t>
      </w:r>
      <w:r w:rsidR="00B63BBE">
        <w:rPr>
          <w:b/>
          <w:bCs/>
          <w:color w:val="000000" w:themeColor="text1"/>
        </w:rPr>
        <w:t>S</w:t>
      </w:r>
      <w:r w:rsidRPr="00B63BBE">
        <w:rPr>
          <w:b/>
          <w:bCs/>
          <w:color w:val="000000" w:themeColor="text1"/>
        </w:rPr>
        <w:t xml:space="preserve">pray </w:t>
      </w:r>
      <w:r w:rsidR="00B63BBE">
        <w:rPr>
          <w:b/>
          <w:bCs/>
          <w:color w:val="000000" w:themeColor="text1"/>
        </w:rPr>
        <w:t>C</w:t>
      </w:r>
      <w:r w:rsidRPr="00B63BBE">
        <w:rPr>
          <w:b/>
          <w:bCs/>
          <w:color w:val="000000" w:themeColor="text1"/>
        </w:rPr>
        <w:t xml:space="preserve">onditions </w:t>
      </w:r>
    </w:p>
    <w:p w14:paraId="058EAD76" w14:textId="2A1CEF89" w:rsidR="00991750" w:rsidRPr="00991750" w:rsidRDefault="00991750" w:rsidP="0099175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90208053"/>
          <w:placeholder>
            <w:docPart w:val="1C4B71FA56BC411EA86DE78F94493FD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D70CF01" w14:textId="12E13D5C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Prepare a fresh spray solvent consisting of methanol, water, and formic acid before </w:t>
      </w:r>
      <w:r w:rsidR="00702E9D">
        <w:t>DES</w:t>
      </w:r>
      <w:r w:rsidR="00193D16">
        <w:t xml:space="preserve">I-MSI </w:t>
      </w:r>
      <w:r w:rsidRPr="009A3032">
        <w:t xml:space="preserve">analysis </w:t>
      </w:r>
      <w:r w:rsidRPr="009A3032">
        <w:rPr>
          <w:b/>
          <w:bCs/>
        </w:rPr>
        <w:t>[1]</w:t>
      </w:r>
      <w:r w:rsidRPr="009A3032">
        <w:t>.</w:t>
      </w:r>
    </w:p>
    <w:p w14:paraId="3BC217A1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preparing the methanol, water, and formic acid spray solvent mixture.</w:t>
      </w:r>
    </w:p>
    <w:p w14:paraId="20115328" w14:textId="6912B54F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>Deliver the solvent using an Ultimate 3000 nano-</w:t>
      </w:r>
      <w:r w:rsidR="00193D16">
        <w:t xml:space="preserve">LC </w:t>
      </w:r>
      <w:r w:rsidRPr="009A3032">
        <w:t xml:space="preserve">system operated as an isocratic solvent pump at 750 nanoliters per minute </w:t>
      </w:r>
      <w:r w:rsidRPr="009A3032">
        <w:rPr>
          <w:b/>
          <w:bCs/>
        </w:rPr>
        <w:t>[1]</w:t>
      </w:r>
      <w:r w:rsidRPr="009A3032">
        <w:t>. Connect the nano-</w:t>
      </w:r>
      <w:r w:rsidR="00193D16">
        <w:t>LC</w:t>
      </w:r>
      <w:r w:rsidRPr="009A3032">
        <w:t xml:space="preserve"> outlet to the </w:t>
      </w:r>
      <w:r w:rsidR="00193D16">
        <w:t>DESI</w:t>
      </w:r>
      <w:r w:rsidRPr="009A3032">
        <w:t xml:space="preserve"> sprayer using polyether ether ketone tubing</w:t>
      </w:r>
      <w:r w:rsidR="00B14DCB">
        <w:t xml:space="preserve"> </w:t>
      </w:r>
      <w:r w:rsidRPr="009A3032">
        <w:rPr>
          <w:b/>
          <w:bCs/>
        </w:rPr>
        <w:t>[2]</w:t>
      </w:r>
      <w:r w:rsidRPr="009A3032">
        <w:t>.</w:t>
      </w:r>
    </w:p>
    <w:p w14:paraId="53AFECF0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placing the solvent line into the Ultimate 3000 nano-liquid chromatography system.</w:t>
      </w:r>
    </w:p>
    <w:p w14:paraId="1F219100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connecting the nano-liquid chromatography outlet to the desorption electrospray ionization sprayer using polyether ether ketone tubing.</w:t>
      </w:r>
    </w:p>
    <w:p w14:paraId="65C4705C" w14:textId="5C83C0AA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lastRenderedPageBreak/>
        <w:t xml:space="preserve">Install a C18 column in-line to provide sufficient backpressure for stable spray formation at low flow rates </w:t>
      </w:r>
      <w:r w:rsidRPr="009A3032">
        <w:rPr>
          <w:b/>
          <w:bCs/>
        </w:rPr>
        <w:t>[1]</w:t>
      </w:r>
      <w:r w:rsidRPr="009A3032">
        <w:t>.</w:t>
      </w:r>
    </w:p>
    <w:p w14:paraId="3C175E93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installing the C18 column in-line with the solvent delivery system.</w:t>
      </w:r>
    </w:p>
    <w:p w14:paraId="67940F7B" w14:textId="7777777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Set the mass spectrometer method to positive ion mode with Orbitrap detection, a spray voltage of 0.85 kilovolts, an Orbitrap resolution of 120,000 at mass-to-charge ratio 200, and a mass-to-charge ratio range of 150 to 1200 </w:t>
      </w:r>
      <w:r w:rsidRPr="009A3032">
        <w:rPr>
          <w:b/>
          <w:bCs/>
        </w:rPr>
        <w:t>[1]</w:t>
      </w:r>
      <w:r w:rsidRPr="009A3032">
        <w:t>.</w:t>
      </w:r>
    </w:p>
    <w:p w14:paraId="3622D8F8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93D16">
        <w:rPr>
          <w:highlight w:val="yellow"/>
          <w:lang w:val="en-IN"/>
        </w:rPr>
        <w:t>SCREEN</w:t>
      </w:r>
      <w:r w:rsidRPr="009A3032">
        <w:rPr>
          <w:lang w:val="en-IN"/>
        </w:rPr>
        <w:t>: Positive ion mode being selected. Orbitrap detection being enabled. Spray voltage being set to 0.85 kilovolts. Orbitrap resolution being set to 120,000 at mass-to-charge ratio 200. Mass-to-charge ratio range being set to 150 to 1200.</w:t>
      </w:r>
    </w:p>
    <w:p w14:paraId="71EA8286" w14:textId="7777777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Set the normalized automatic gain control target to 100%, the maximum injection time to 100 milliseconds, the radio frequency lens to 45%, and microscans to 1 </w:t>
      </w:r>
      <w:r w:rsidRPr="009A3032">
        <w:rPr>
          <w:b/>
          <w:bCs/>
        </w:rPr>
        <w:t>[1]</w:t>
      </w:r>
      <w:r w:rsidRPr="009A3032">
        <w:t xml:space="preserve">. Disable quadrupole isolation and source fragmentation </w:t>
      </w:r>
      <w:r w:rsidRPr="009A3032">
        <w:rPr>
          <w:b/>
          <w:bCs/>
        </w:rPr>
        <w:t>[2]</w:t>
      </w:r>
      <w:r w:rsidRPr="009A3032">
        <w:t>.</w:t>
      </w:r>
    </w:p>
    <w:p w14:paraId="4C9E461D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93D16">
        <w:rPr>
          <w:highlight w:val="yellow"/>
          <w:lang w:val="en-IN"/>
        </w:rPr>
        <w:t>SCREEN</w:t>
      </w:r>
      <w:r w:rsidRPr="009A3032">
        <w:rPr>
          <w:lang w:val="en-IN"/>
        </w:rPr>
        <w:t>: Normalized automatic gain control target being set to 100%. Maximum injection time being set to 100 milliseconds. Radio frequency lens being set to 45%. Microscans being set to 1.</w:t>
      </w:r>
    </w:p>
    <w:p w14:paraId="6EF4B50D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93D16">
        <w:rPr>
          <w:highlight w:val="yellow"/>
          <w:lang w:val="en-IN"/>
        </w:rPr>
        <w:t>SCREEN</w:t>
      </w:r>
      <w:r w:rsidRPr="009A3032">
        <w:rPr>
          <w:lang w:val="en-IN"/>
        </w:rPr>
        <w:t>: Quadrupole isolation being disabled. Source fragmentation being disabled.</w:t>
      </w:r>
    </w:p>
    <w:p w14:paraId="3CD2B0DA" w14:textId="70D148D6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Supply nitrogen sheath gas from a nitrogen generator or liquid nitrogen source at approximately 12 pounds per square inch to stabilize the </w:t>
      </w:r>
      <w:r w:rsidR="00193D16">
        <w:t>DESI</w:t>
      </w:r>
      <w:r w:rsidRPr="009A3032">
        <w:t xml:space="preserve"> spray plume </w:t>
      </w:r>
      <w:r w:rsidRPr="009A3032">
        <w:rPr>
          <w:b/>
          <w:bCs/>
        </w:rPr>
        <w:t>[1]</w:t>
      </w:r>
      <w:r w:rsidRPr="009A3032">
        <w:t xml:space="preserve">. Use 12 pounds per square inch as the starting operating pressure and make minor manual adjustments only if needed to improve normalized level values and maintain a stable mass spectrum </w:t>
      </w:r>
      <w:r w:rsidRPr="009A3032">
        <w:rPr>
          <w:b/>
          <w:bCs/>
        </w:rPr>
        <w:t>[2]</w:t>
      </w:r>
      <w:r w:rsidRPr="009A3032">
        <w:t>.</w:t>
      </w:r>
    </w:p>
    <w:p w14:paraId="79D78238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connecting the nitrogen sheath gas supply to the desorption electrospray ionization system.</w:t>
      </w:r>
    </w:p>
    <w:p w14:paraId="5BAB952E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Talent making minor manual adjustments to the gas supply while monitoring normalized level values.</w:t>
      </w:r>
    </w:p>
    <w:p w14:paraId="67F5708A" w14:textId="1DBFF77D" w:rsidR="009E219C" w:rsidRPr="00984560" w:rsidRDefault="009E219C" w:rsidP="009E219C">
      <w:pPr>
        <w:pStyle w:val="ShotDescription"/>
        <w:numPr>
          <w:ilvl w:val="0"/>
          <w:numId w:val="3"/>
        </w:numPr>
        <w:rPr>
          <w:lang w:val="en-IN"/>
        </w:rPr>
      </w:pPr>
      <w:r w:rsidRPr="009E219C">
        <w:rPr>
          <w:b/>
          <w:bCs/>
        </w:rPr>
        <w:t xml:space="preserve">Perform </w:t>
      </w:r>
      <w:r>
        <w:rPr>
          <w:b/>
          <w:bCs/>
        </w:rPr>
        <w:t>R</w:t>
      </w:r>
      <w:r w:rsidRPr="009E219C">
        <w:rPr>
          <w:b/>
          <w:bCs/>
        </w:rPr>
        <w:t xml:space="preserve">aster </w:t>
      </w:r>
      <w:r>
        <w:rPr>
          <w:b/>
          <w:bCs/>
        </w:rPr>
        <w:t>I</w:t>
      </w:r>
      <w:r w:rsidRPr="009E219C">
        <w:rPr>
          <w:b/>
          <w:bCs/>
        </w:rPr>
        <w:t xml:space="preserve">maging and </w:t>
      </w:r>
      <w:r>
        <w:rPr>
          <w:b/>
          <w:bCs/>
        </w:rPr>
        <w:t>P</w:t>
      </w:r>
      <w:r w:rsidRPr="009E219C">
        <w:rPr>
          <w:b/>
          <w:bCs/>
        </w:rPr>
        <w:t xml:space="preserve">ixel </w:t>
      </w:r>
      <w:r>
        <w:rPr>
          <w:b/>
          <w:bCs/>
        </w:rPr>
        <w:t>C</w:t>
      </w:r>
      <w:r w:rsidRPr="009E219C">
        <w:rPr>
          <w:b/>
          <w:bCs/>
        </w:rPr>
        <w:t xml:space="preserve">ontrol </w:t>
      </w:r>
    </w:p>
    <w:p w14:paraId="2BCD2D62" w14:textId="77777777" w:rsidR="00984560" w:rsidRPr="00991750" w:rsidRDefault="00984560" w:rsidP="0098456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53606744"/>
          <w:placeholder>
            <w:docPart w:val="D69B7ED7FBB940F98DAC1E76BE3E81B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AF9757C" w14:textId="77777777" w:rsidR="00984560" w:rsidRPr="00984560" w:rsidRDefault="00984560" w:rsidP="00984560">
      <w:pPr>
        <w:pStyle w:val="ShotDescription"/>
        <w:ind w:left="360" w:firstLine="0"/>
      </w:pPr>
    </w:p>
    <w:p w14:paraId="6086E2D8" w14:textId="7777777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Identify a region of interest containing optically visible single cells using the gridded coverslips as a reference </w:t>
      </w:r>
      <w:r w:rsidRPr="009A3032">
        <w:rPr>
          <w:b/>
          <w:bCs/>
        </w:rPr>
        <w:t>[1]</w:t>
      </w:r>
      <w:r w:rsidRPr="009A3032">
        <w:t xml:space="preserve">. Select isolated cells with clear visual separation from neighboring cells, intact adherent morphology, and no obvious overlap with debris or cell clusters </w:t>
      </w:r>
      <w:r w:rsidRPr="009A3032">
        <w:rPr>
          <w:b/>
          <w:bCs/>
        </w:rPr>
        <w:t>[2]</w:t>
      </w:r>
      <w:r w:rsidRPr="009A3032">
        <w:t>.</w:t>
      </w:r>
    </w:p>
    <w:p w14:paraId="31B97035" w14:textId="79619C96" w:rsidR="00D81C8E" w:rsidRDefault="00193D16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B63BBE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D81C8E" w:rsidRPr="009A3032">
        <w:rPr>
          <w:lang w:val="en-IN"/>
        </w:rPr>
        <w:t>Talent examining the gridded coverslip to identify a region containing optically visible single cells.</w:t>
      </w:r>
    </w:p>
    <w:p w14:paraId="32125EC5" w14:textId="30C1318F" w:rsidR="00D81C8E" w:rsidRPr="009A3032" w:rsidRDefault="00193D16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B63BBE">
        <w:rPr>
          <w:highlight w:val="yellow"/>
          <w:lang w:val="en-IN"/>
        </w:rPr>
        <w:lastRenderedPageBreak/>
        <w:t>SCREEN</w:t>
      </w:r>
      <w:r>
        <w:rPr>
          <w:lang w:val="en-IN"/>
        </w:rPr>
        <w:t xml:space="preserve">: </w:t>
      </w:r>
      <w:r w:rsidR="00D81C8E" w:rsidRPr="009A3032">
        <w:rPr>
          <w:lang w:val="en-IN"/>
        </w:rPr>
        <w:t>Talent selecting an isolated cell with clear separation from neighboring cells and no visible overlap with debris or cell clusters.</w:t>
      </w:r>
    </w:p>
    <w:p w14:paraId="05CA8A48" w14:textId="2981D217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Define the raster region using </w:t>
      </w:r>
      <w:r w:rsidR="00193D16">
        <w:t xml:space="preserve">the </w:t>
      </w:r>
      <w:r w:rsidRPr="009A3032">
        <w:rPr>
          <w:b/>
          <w:bCs/>
        </w:rPr>
        <w:t>Fance Stage Controller</w:t>
      </w:r>
      <w:r w:rsidRPr="009A3032">
        <w:t xml:space="preserve"> software </w:t>
      </w:r>
      <w:r w:rsidRPr="009A3032">
        <w:rPr>
          <w:b/>
          <w:bCs/>
        </w:rPr>
        <w:t>[1]</w:t>
      </w:r>
      <w:r w:rsidRPr="009A3032">
        <w:t xml:space="preserve">. Set the raster step size to 0.01 millimeters, the stage velocity to 0.01 millimeters per second, and the dwell time to 20 seconds </w:t>
      </w:r>
      <w:r w:rsidRPr="009A3032">
        <w:rPr>
          <w:b/>
          <w:bCs/>
        </w:rPr>
        <w:t>[2]</w:t>
      </w:r>
      <w:r w:rsidRPr="009A3032">
        <w:t>.</w:t>
      </w:r>
    </w:p>
    <w:p w14:paraId="4627900C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93D16">
        <w:rPr>
          <w:highlight w:val="yellow"/>
          <w:lang w:val="en-IN"/>
        </w:rPr>
        <w:t>SCREEN</w:t>
      </w:r>
      <w:r w:rsidRPr="009A3032">
        <w:rPr>
          <w:lang w:val="en-IN"/>
        </w:rPr>
        <w:t xml:space="preserve">: </w:t>
      </w:r>
      <w:r w:rsidRPr="00193D16">
        <w:rPr>
          <w:lang w:val="en-IN"/>
        </w:rPr>
        <w:t>Fance Stage Controller</w:t>
      </w:r>
      <w:r w:rsidRPr="009A3032">
        <w:rPr>
          <w:lang w:val="en-IN"/>
        </w:rPr>
        <w:t xml:space="preserve"> software being opened. Raster region being defined.</w:t>
      </w:r>
    </w:p>
    <w:p w14:paraId="76CDF66C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93D16">
        <w:rPr>
          <w:highlight w:val="yellow"/>
          <w:lang w:val="en-IN"/>
        </w:rPr>
        <w:t>SCREEN</w:t>
      </w:r>
      <w:r w:rsidRPr="009A3032">
        <w:rPr>
          <w:lang w:val="en-IN"/>
        </w:rPr>
        <w:t>: Raster step size being set to 0.01 millimeters. Stage velocity being set to 0.01 millimeters per second. Dwell time being set to 20 seconds.</w:t>
      </w:r>
    </w:p>
    <w:p w14:paraId="567373CF" w14:textId="7F5FC5E3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>Use left-to-right raster scanning across each line</w:t>
      </w:r>
      <w:r w:rsidR="009E219C">
        <w:t>,</w:t>
      </w:r>
      <w:r w:rsidRPr="009A3032">
        <w:t xml:space="preserve"> followed by movement to the next line in the y-direction </w:t>
      </w:r>
      <w:r w:rsidRPr="009A3032">
        <w:rPr>
          <w:b/>
          <w:bCs/>
        </w:rPr>
        <w:t>[1]</w:t>
      </w:r>
      <w:r w:rsidRPr="009A3032">
        <w:t xml:space="preserve">. Set the orthogonal step size between raster lines to 10 micrometers </w:t>
      </w:r>
      <w:r w:rsidRPr="009A3032">
        <w:rPr>
          <w:b/>
          <w:bCs/>
        </w:rPr>
        <w:t>[2]</w:t>
      </w:r>
      <w:r w:rsidRPr="009A3032">
        <w:t>.</w:t>
      </w:r>
    </w:p>
    <w:p w14:paraId="262EBFAA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93D16">
        <w:rPr>
          <w:highlight w:val="yellow"/>
          <w:lang w:val="en-IN"/>
        </w:rPr>
        <w:t>SCREEN</w:t>
      </w:r>
      <w:r w:rsidRPr="009A3032">
        <w:rPr>
          <w:lang w:val="en-IN"/>
        </w:rPr>
        <w:t>: Left-to-right raster scanning pattern being configured across each line. Movement to the next line in the y-direction being defined.</w:t>
      </w:r>
    </w:p>
    <w:p w14:paraId="6A7BB313" w14:textId="3AD3781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93D16">
        <w:rPr>
          <w:highlight w:val="yellow"/>
          <w:lang w:val="en-IN"/>
        </w:rPr>
        <w:t>SCREEN</w:t>
      </w:r>
      <w:r w:rsidRPr="009A3032">
        <w:rPr>
          <w:lang w:val="en-IN"/>
        </w:rPr>
        <w:t xml:space="preserve">: Orthogonal step size between raster lines </w:t>
      </w:r>
      <w:r w:rsidR="00193D16">
        <w:rPr>
          <w:lang w:val="en-IN"/>
        </w:rPr>
        <w:t xml:space="preserve">is </w:t>
      </w:r>
      <w:r w:rsidRPr="009A3032">
        <w:rPr>
          <w:lang w:val="en-IN"/>
        </w:rPr>
        <w:t>being set to 10 micrometers.</w:t>
      </w:r>
    </w:p>
    <w:p w14:paraId="2691C356" w14:textId="700A45EE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Adjust the stage velocity according to the Orbitrap acquisition rate to achieve the desired scan-direction pixel dimension </w:t>
      </w:r>
      <w:r w:rsidRPr="009A3032">
        <w:rPr>
          <w:b/>
          <w:bCs/>
        </w:rPr>
        <w:t>[1]</w:t>
      </w:r>
      <w:r w:rsidRPr="009A3032">
        <w:t xml:space="preserve">. Calculate the scan-direction pixel dimension using the </w:t>
      </w:r>
      <w:r w:rsidR="00E9708B">
        <w:t xml:space="preserve">presented equation </w:t>
      </w:r>
      <w:r w:rsidRPr="009A3032">
        <w:rPr>
          <w:b/>
          <w:bCs/>
        </w:rPr>
        <w:t>[2]</w:t>
      </w:r>
      <w:r w:rsidRPr="009A3032">
        <w:t>.</w:t>
      </w:r>
    </w:p>
    <w:p w14:paraId="40FF6F24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E9708B">
        <w:rPr>
          <w:highlight w:val="yellow"/>
          <w:lang w:val="en-IN"/>
        </w:rPr>
        <w:t>SCREEN</w:t>
      </w:r>
      <w:r w:rsidRPr="009A3032">
        <w:rPr>
          <w:lang w:val="en-IN"/>
        </w:rPr>
        <w:t>: Stage velocity being adjusted according to the Orbitrap acquisition rate.</w:t>
      </w:r>
    </w:p>
    <w:p w14:paraId="22579B0F" w14:textId="153ECB94" w:rsidR="00D81C8E" w:rsidRDefault="00E9708B" w:rsidP="00D81C8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  <w:r w:rsidR="00D81C8E" w:rsidRPr="009A3032">
        <w:rPr>
          <w:lang w:val="en-IN"/>
        </w:rPr>
        <w:t>.</w:t>
      </w:r>
    </w:p>
    <w:p w14:paraId="6601692D" w14:textId="63DC48F4" w:rsidR="00E9708B" w:rsidRPr="00E9708B" w:rsidRDefault="00E9708B" w:rsidP="00E9708B">
      <w:pPr>
        <w:pStyle w:val="ListParagraph"/>
        <w:spacing w:line="0" w:lineRule="atLeast"/>
        <w:ind w:left="360"/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Pixel size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μm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 xml:space="preserve">=Stage velocity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μm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>×Acquisition time per scan (s)</m:t>
          </m:r>
        </m:oMath>
      </m:oMathPara>
    </w:p>
    <w:p w14:paraId="2485057E" w14:textId="77777777" w:rsidR="00E9708B" w:rsidRPr="009A3032" w:rsidRDefault="00E9708B" w:rsidP="00E9708B">
      <w:pPr>
        <w:pStyle w:val="ShotDescription"/>
        <w:ind w:firstLine="0"/>
        <w:rPr>
          <w:lang w:val="en-IN"/>
        </w:rPr>
      </w:pPr>
    </w:p>
    <w:p w14:paraId="15E46645" w14:textId="12AA467F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Using a stage velocity of 0.01 millimeters per second, acquire 376 scans over 102 seconds to produce an acquisition time of 0.271 seconds per scan and a corresponding scan-direction pixel dimension of approximately 2.7 micrometers </w:t>
      </w:r>
      <w:r w:rsidRPr="009A3032">
        <w:rPr>
          <w:b/>
          <w:bCs/>
        </w:rPr>
        <w:t>[1]</w:t>
      </w:r>
      <w:r w:rsidRPr="009A3032">
        <w:t xml:space="preserve">. Synchronize stage movement and mass spectral acquisition by setting the Orbitrap acquisition timing slightly shorter than the combined stage movement and dwell timing parameters </w:t>
      </w:r>
      <w:r w:rsidRPr="009A3032">
        <w:rPr>
          <w:b/>
          <w:bCs/>
        </w:rPr>
        <w:t>[2]</w:t>
      </w:r>
      <w:r w:rsidRPr="009A3032">
        <w:t>.</w:t>
      </w:r>
    </w:p>
    <w:p w14:paraId="7634140B" w14:textId="7E971995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E9708B">
        <w:rPr>
          <w:highlight w:val="yellow"/>
          <w:lang w:val="en-IN"/>
        </w:rPr>
        <w:t>SCREEN</w:t>
      </w:r>
      <w:r w:rsidRPr="009A3032">
        <w:rPr>
          <w:lang w:val="en-IN"/>
        </w:rPr>
        <w:t xml:space="preserve">: Stage velocity being set to 0.01 millimeters per second. Acquisition </w:t>
      </w:r>
      <w:r w:rsidR="008F2BE9">
        <w:rPr>
          <w:lang w:val="en-IN"/>
        </w:rPr>
        <w:t xml:space="preserve">is </w:t>
      </w:r>
      <w:r w:rsidRPr="009A3032">
        <w:rPr>
          <w:lang w:val="en-IN"/>
        </w:rPr>
        <w:t>being configured for 376 scans over 102 seconds. Acquisition time per scan and scan-direction pixel dimension being displayed.</w:t>
      </w:r>
    </w:p>
    <w:p w14:paraId="46F1E5ED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E9708B">
        <w:rPr>
          <w:highlight w:val="yellow"/>
          <w:lang w:val="en-IN"/>
        </w:rPr>
        <w:t>SCREEN</w:t>
      </w:r>
      <w:r w:rsidRPr="009A3032">
        <w:rPr>
          <w:lang w:val="en-IN"/>
        </w:rPr>
        <w:t>: Orbitrap acquisition timing being adjusted to synchronize mass spectral acquisition with stage movement and dwell timing.</w:t>
      </w:r>
    </w:p>
    <w:p w14:paraId="3DB7F0EE" w14:textId="77777777" w:rsidR="009E219C" w:rsidRPr="009A3032" w:rsidRDefault="009E219C" w:rsidP="009E219C">
      <w:pPr>
        <w:pStyle w:val="ShotDescription"/>
        <w:ind w:firstLine="0"/>
        <w:rPr>
          <w:lang w:val="en-IN"/>
        </w:rPr>
      </w:pPr>
    </w:p>
    <w:p w14:paraId="490E9FB8" w14:textId="1F7BA644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Acquire imaging data over the selected mass range until completion of the predefined </w:t>
      </w:r>
      <w:r w:rsidRPr="009A3032">
        <w:lastRenderedPageBreak/>
        <w:t xml:space="preserve">raster region </w:t>
      </w:r>
      <w:r w:rsidRPr="009A3032">
        <w:rPr>
          <w:b/>
          <w:bCs/>
        </w:rPr>
        <w:t>[1]</w:t>
      </w:r>
      <w:r w:rsidRPr="009A3032">
        <w:t xml:space="preserve">. </w:t>
      </w:r>
    </w:p>
    <w:p w14:paraId="511241E4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E9708B">
        <w:rPr>
          <w:highlight w:val="yellow"/>
          <w:lang w:val="en-IN"/>
        </w:rPr>
        <w:t>SCREEN</w:t>
      </w:r>
      <w:r w:rsidRPr="009A3032">
        <w:rPr>
          <w:lang w:val="en-IN"/>
        </w:rPr>
        <w:t>: Imaging acquisition being initiated over the selected mass range and predefined raster region.</w:t>
      </w:r>
    </w:p>
    <w:p w14:paraId="15B7B3B6" w14:textId="36698328" w:rsidR="00D81C8E" w:rsidRPr="009A3032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Generate RAW data files during acquisition </w:t>
      </w:r>
      <w:r w:rsidRPr="009A3032">
        <w:rPr>
          <w:b/>
          <w:bCs/>
        </w:rPr>
        <w:t>[1]</w:t>
      </w:r>
      <w:r w:rsidRPr="009A3032">
        <w:t xml:space="preserve">. Stop acquisition after completion of the specified x-axis and y-axis raster coordinates and the corresponding instrument method duration </w:t>
      </w:r>
      <w:r w:rsidRPr="009A3032">
        <w:rPr>
          <w:b/>
          <w:bCs/>
        </w:rPr>
        <w:t>[2]</w:t>
      </w:r>
      <w:r w:rsidRPr="009A3032">
        <w:t xml:space="preserve">. </w:t>
      </w:r>
      <w:r w:rsidR="00991750">
        <w:t>In positive-ion mode</w:t>
      </w:r>
      <w:r w:rsidRPr="009A3032">
        <w:t xml:space="preserve">, allow each raster line to generate an approximately </w:t>
      </w:r>
      <w:r w:rsidR="001035CE" w:rsidRPr="009A3032">
        <w:t>50-megabyte</w:t>
      </w:r>
      <w:r w:rsidRPr="009A3032">
        <w:t xml:space="preserve"> RAW file, resulting in approximately 5 gigabytes of total data for 101 raster lines </w:t>
      </w:r>
      <w:r w:rsidRPr="009A3032">
        <w:rPr>
          <w:b/>
          <w:bCs/>
        </w:rPr>
        <w:t>[3]</w:t>
      </w:r>
      <w:r w:rsidRPr="009A3032">
        <w:t>.</w:t>
      </w:r>
    </w:p>
    <w:p w14:paraId="4376034A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E9708B">
        <w:rPr>
          <w:highlight w:val="yellow"/>
          <w:lang w:val="en-IN"/>
        </w:rPr>
        <w:t>SCREEN</w:t>
      </w:r>
      <w:r w:rsidRPr="009A3032">
        <w:rPr>
          <w:lang w:val="en-IN"/>
        </w:rPr>
        <w:t>: RAW data files being generated during acquisition.</w:t>
      </w:r>
    </w:p>
    <w:p w14:paraId="2169143D" w14:textId="77777777" w:rsidR="00D81C8E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035CE">
        <w:rPr>
          <w:highlight w:val="yellow"/>
          <w:lang w:val="en-IN"/>
        </w:rPr>
        <w:t>SCREEN:</w:t>
      </w:r>
      <w:r w:rsidRPr="009A3032">
        <w:rPr>
          <w:lang w:val="en-IN"/>
        </w:rPr>
        <w:t xml:space="preserve"> Acquisition stopping after completion of the specified raster coordinates and instrument method duration.</w:t>
      </w:r>
    </w:p>
    <w:p w14:paraId="573A2048" w14:textId="77777777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1035CE">
        <w:rPr>
          <w:highlight w:val="yellow"/>
          <w:lang w:val="en-IN"/>
        </w:rPr>
        <w:t>SCREEN</w:t>
      </w:r>
      <w:r w:rsidRPr="009A3032">
        <w:rPr>
          <w:lang w:val="en-IN"/>
        </w:rPr>
        <w:t>: Completed RAW data files and total acquisition data size being displayed.</w:t>
      </w:r>
    </w:p>
    <w:p w14:paraId="6BF545DE" w14:textId="77777777" w:rsidR="00D81C8E" w:rsidRPr="00080906" w:rsidRDefault="00D81C8E" w:rsidP="00D81C8E">
      <w:pPr>
        <w:rPr>
          <w:lang w:val="en-IN"/>
        </w:rPr>
      </w:pPr>
    </w:p>
    <w:p w14:paraId="09689C4F" w14:textId="485E1104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A8B661" w14:textId="77777777" w:rsidR="00D81C8E" w:rsidRPr="00691A94" w:rsidRDefault="00D81C8E" w:rsidP="00D81C8E">
      <w:pPr>
        <w:pStyle w:val="Narration"/>
        <w:numPr>
          <w:ilvl w:val="1"/>
          <w:numId w:val="3"/>
        </w:numPr>
        <w:rPr>
          <w:b/>
          <w:bCs/>
        </w:rPr>
      </w:pPr>
      <w:r w:rsidRPr="009A3032">
        <w:t xml:space="preserve">Brightfield microscopy images showed individual OVCAR-8 cells </w:t>
      </w:r>
      <w:r w:rsidRPr="00691A94">
        <w:rPr>
          <w:b/>
          <w:bCs/>
        </w:rPr>
        <w:t>[1].</w:t>
      </w:r>
    </w:p>
    <w:p w14:paraId="1169656F" w14:textId="3FB36BD4" w:rsidR="00D81C8E" w:rsidRPr="009A3032" w:rsidRDefault="00D81C8E" w:rsidP="00D81C8E">
      <w:pPr>
        <w:pStyle w:val="ShotDescription"/>
        <w:numPr>
          <w:ilvl w:val="2"/>
          <w:numId w:val="3"/>
        </w:numPr>
        <w:rPr>
          <w:lang w:val="en-IN"/>
        </w:rPr>
      </w:pPr>
      <w:r w:rsidRPr="009A3032">
        <w:rPr>
          <w:lang w:val="en-IN"/>
        </w:rPr>
        <w:t>LAB MEDIA: Figure 2A.</w:t>
      </w:r>
      <w:r w:rsidRPr="00691A94">
        <w:rPr>
          <w:i/>
          <w:iCs/>
          <w:color w:val="3333FF"/>
          <w:lang w:val="en-IN"/>
        </w:rPr>
        <w:t xml:space="preserve"> Video editor: Highlight the dark cell shapes in </w:t>
      </w:r>
      <w:r w:rsidR="00984560">
        <w:rPr>
          <w:i/>
          <w:iCs/>
          <w:color w:val="3333FF"/>
          <w:lang w:val="en-IN"/>
        </w:rPr>
        <w:t>the panel labeled</w:t>
      </w:r>
      <w:r w:rsidRPr="00691A94">
        <w:rPr>
          <w:i/>
          <w:iCs/>
          <w:color w:val="3333FF"/>
          <w:lang w:val="en-IN"/>
        </w:rPr>
        <w:t xml:space="preserve"> '(A)'.</w:t>
      </w:r>
    </w:p>
    <w:p w14:paraId="1364FDA9" w14:textId="12BE26A9" w:rsidR="00D81C8E" w:rsidRDefault="00D81C8E" w:rsidP="00D81C8E">
      <w:pPr>
        <w:pStyle w:val="Narration"/>
        <w:numPr>
          <w:ilvl w:val="1"/>
          <w:numId w:val="3"/>
        </w:numPr>
      </w:pPr>
      <w:r w:rsidRPr="009A3032">
        <w:t xml:space="preserve">Representative ion images at </w:t>
      </w:r>
      <w:r w:rsidR="00691A94">
        <w:t xml:space="preserve">different mass-to-charge ratios </w:t>
      </w:r>
      <w:r w:rsidRPr="009A3032">
        <w:t>demonstrated heterogeneous molecular distributions across neighboring cells</w:t>
      </w:r>
      <w:r w:rsidR="00984560">
        <w:t xml:space="preserve"> </w:t>
      </w:r>
      <w:r w:rsidR="00984560" w:rsidRPr="00984560">
        <w:rPr>
          <w:b/>
          <w:bCs/>
        </w:rPr>
        <w:t>[1]</w:t>
      </w:r>
      <w:r w:rsidRPr="00984560">
        <w:rPr>
          <w:b/>
          <w:bCs/>
        </w:rPr>
        <w:t>.</w:t>
      </w:r>
    </w:p>
    <w:p w14:paraId="6B04B40B" w14:textId="0B83345D" w:rsidR="00D81C8E" w:rsidRPr="00691A94" w:rsidRDefault="00D81C8E" w:rsidP="00691A94">
      <w:pPr>
        <w:pStyle w:val="ShotDescription"/>
        <w:numPr>
          <w:ilvl w:val="2"/>
          <w:numId w:val="3"/>
        </w:numPr>
        <w:rPr>
          <w:lang w:val="it-CH"/>
        </w:rPr>
      </w:pPr>
      <w:r w:rsidRPr="00691A94">
        <w:rPr>
          <w:lang w:val="it-CH"/>
        </w:rPr>
        <w:t>LAB MEDIA: Figure 2B</w:t>
      </w:r>
      <w:r w:rsidR="00691A94" w:rsidRPr="00691A94">
        <w:rPr>
          <w:lang w:val="it-CH"/>
        </w:rPr>
        <w:t>, C</w:t>
      </w:r>
      <w:r w:rsidR="001035CE">
        <w:rPr>
          <w:lang w:val="it-CH"/>
        </w:rPr>
        <w:t>,</w:t>
      </w:r>
      <w:r w:rsidR="00691A94">
        <w:rPr>
          <w:lang w:val="it-CH"/>
        </w:rPr>
        <w:t xml:space="preserve"> and D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6-09T11:29:00Z" w:initials="PS">
    <w:p w14:paraId="352BB1AD" w14:textId="77777777" w:rsidR="009E10FA" w:rsidRDefault="009E10FA" w:rsidP="009E10FA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a pronunciation guide for OVCAR-8</w:t>
      </w:r>
    </w:p>
  </w:comment>
  <w:comment w:id="3" w:author="Pallavi  Sharma" w:date="2026-06-09T17:34:00Z" w:initials="PS">
    <w:p w14:paraId="39377A07" w14:textId="77777777" w:rsidR="001035CE" w:rsidRDefault="001035CE" w:rsidP="001035C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a pronunciation guide for </w:t>
      </w:r>
      <w:r>
        <w:rPr>
          <w:color w:val="000000"/>
        </w:rPr>
        <w:t xml:space="preserve"> CONEX-MFACC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2BB1AD" w15:done="0"/>
  <w15:commentEx w15:paraId="39377A0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B725DE" w16cex:dateUtc="2026-06-09T05:59:00Z"/>
  <w16cex:commentExtensible w16cex:durableId="60FE0C62" w16cex:dateUtc="2026-06-09T12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2BB1AD" w16cid:durableId="70B725DE"/>
  <w16cid:commentId w16cid:paraId="39377A07" w16cid:durableId="60FE0C6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EB745" w14:textId="77777777" w:rsidR="00C57EFA" w:rsidRDefault="00C57EFA">
      <w:r>
        <w:separator/>
      </w:r>
    </w:p>
    <w:p w14:paraId="10C9AAA3" w14:textId="77777777" w:rsidR="00C57EFA" w:rsidRDefault="00C57EFA"/>
  </w:endnote>
  <w:endnote w:type="continuationSeparator" w:id="0">
    <w:p w14:paraId="5F81C5E3" w14:textId="77777777" w:rsidR="00C57EFA" w:rsidRDefault="00C57EFA">
      <w:r>
        <w:continuationSeparator/>
      </w:r>
    </w:p>
    <w:p w14:paraId="109183B0" w14:textId="77777777" w:rsidR="00C57EFA" w:rsidRDefault="00C57E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0C6465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75E4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FC9DD" w14:textId="77777777" w:rsidR="00C57EFA" w:rsidRDefault="00C57EFA">
      <w:r>
        <w:separator/>
      </w:r>
    </w:p>
    <w:p w14:paraId="4EDFCBAC" w14:textId="77777777" w:rsidR="00C57EFA" w:rsidRDefault="00C57EFA"/>
  </w:footnote>
  <w:footnote w:type="continuationSeparator" w:id="0">
    <w:p w14:paraId="4EE9EB29" w14:textId="77777777" w:rsidR="00C57EFA" w:rsidRDefault="00C57EFA">
      <w:r>
        <w:continuationSeparator/>
      </w:r>
    </w:p>
    <w:p w14:paraId="7EEF6779" w14:textId="77777777" w:rsidR="00C57EFA" w:rsidRDefault="00C57E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DE9"/>
    <w:rsid w:val="000033EF"/>
    <w:rsid w:val="00003438"/>
    <w:rsid w:val="00003C8B"/>
    <w:rsid w:val="00004C88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75E4C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5DE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5CE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3D16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A9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2E9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BE9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4560"/>
    <w:rsid w:val="00985868"/>
    <w:rsid w:val="00985F44"/>
    <w:rsid w:val="00985FE6"/>
    <w:rsid w:val="00987081"/>
    <w:rsid w:val="00991750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0FA"/>
    <w:rsid w:val="009E219C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4DCB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3BBE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7EFA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C8E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708B"/>
    <w:rsid w:val="00EA15F6"/>
    <w:rsid w:val="00EA20E5"/>
    <w:rsid w:val="00EA2756"/>
    <w:rsid w:val="00EA341C"/>
    <w:rsid w:val="00EA4B94"/>
    <w:rsid w:val="00EA60D4"/>
    <w:rsid w:val="00EB7FB3"/>
    <w:rsid w:val="00EC098C"/>
    <w:rsid w:val="00EC37F2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3CEE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7F1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0FB9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2BE9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81C8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81C8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81C8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81C8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81C8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81C8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865803" TargetMode="External"/><Relationship Id="rId13" Type="http://schemas.openxmlformats.org/officeDocument/2006/relationships/hyperlink" Target="mailto:Zongkai-Peng@ou.edu" TargetMode="External"/><Relationship Id="rId18" Type="http://schemas.microsoft.com/office/2011/relationships/commentsExtended" Target="commentsExtended.xm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review.jove.com/files_upload.php?src=21865803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Deepti-Bhusal@ou.edu" TargetMode="External"/><Relationship Id="rId17" Type="http://schemas.openxmlformats.org/officeDocument/2006/relationships/comments" Target="comments.xm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microsoft.com/office/2018/08/relationships/commentsExtensible" Target="commentsExtensible.xm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n-Chen@ou.edu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obsproject.com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Nathan-Colwell@ou.edu" TargetMode="External"/><Relationship Id="rId19" Type="http://schemas.microsoft.com/office/2016/09/relationships/commentsIds" Target="commentsIds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Zhibo-Yang@ou.edu" TargetMode="External"/><Relationship Id="rId14" Type="http://schemas.openxmlformats.org/officeDocument/2006/relationships/hyperlink" Target="mailto:Zhibo-Yang@ou.edu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B082B43CC2A497A83431A0892270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6D019-CDB1-4F08-A5EB-7D89F894BCC9}"/>
      </w:docPartPr>
      <w:docPartBody>
        <w:p w:rsidR="00000000" w:rsidRDefault="00A87871" w:rsidP="00A87871">
          <w:pPr>
            <w:pStyle w:val="4B082B43CC2A497A83431A089227030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C4B71FA56BC411EA86DE78F94493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26AE7-86DF-49EF-BB09-7D25B16F57FB}"/>
      </w:docPartPr>
      <w:docPartBody>
        <w:p w:rsidR="00000000" w:rsidRDefault="00A87871" w:rsidP="00A87871">
          <w:pPr>
            <w:pStyle w:val="1C4B71FA56BC411EA86DE78F94493FD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69B7ED7FBB940F98DAC1E76BE3E8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5B8B8-AD81-4734-B611-2DB01F0D2731}"/>
      </w:docPartPr>
      <w:docPartBody>
        <w:p w:rsidR="00000000" w:rsidRDefault="00A87871" w:rsidP="00A87871">
          <w:pPr>
            <w:pStyle w:val="D69B7ED7FBB940F98DAC1E76BE3E81B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7CDE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22D52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87871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27F1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B082B43CC2A497A83431A0892270303">
    <w:name w:val="4B082B43CC2A497A83431A0892270303"/>
    <w:rsid w:val="00A8787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B71FA56BC411EA86DE78F94493FD4">
    <w:name w:val="1C4B71FA56BC411EA86DE78F94493FD4"/>
    <w:rsid w:val="00A8787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69B7ED7FBB940F98DAC1E76BE3E81B6">
    <w:name w:val="D69B7ED7FBB940F98DAC1E76BE3E81B6"/>
    <w:rsid w:val="00A87871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6A9D9-FA68-49B4-8DF6-D72C70AB3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13</Pages>
  <Words>3183</Words>
  <Characters>18146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21287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67</cp:revision>
  <dcterms:created xsi:type="dcterms:W3CDTF">2025-01-20T00:16:00Z</dcterms:created>
  <dcterms:modified xsi:type="dcterms:W3CDTF">2026-06-09T14:33:00Z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