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E09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4BF">
        <w:rPr>
          <w:rFonts w:eastAsia="Times New Roman" w:cstheme="minorHAnsi"/>
          <w:b/>
        </w:rPr>
        <w:t>71690</w:t>
      </w:r>
    </w:p>
    <w:p w14:paraId="2F6924E5" w14:textId="1456F4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4BF">
        <w:rPr>
          <w:rFonts w:eastAsia="Times New Roman" w:cstheme="minorHAnsi"/>
          <w:b/>
        </w:rPr>
        <w:t>Sri Lakshmi Priya</w:t>
      </w:r>
    </w:p>
    <w:p w14:paraId="6FB9233B" w14:textId="7C7898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4BF" w:rsidRPr="00BD74BF">
          <w:rPr>
            <w:rStyle w:val="Hyperlink"/>
            <w:rFonts w:eastAsia="Times New Roman" w:cstheme="minorHAnsi"/>
            <w:b/>
          </w:rPr>
          <w:t>https://review.jove.com/account/file-uploader?src=21865498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F049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4BF" w:rsidRPr="00BD74BF">
        <w:rPr>
          <w:rStyle w:val="ArticleTitle"/>
          <w:rFonts w:cstheme="minorHAnsi"/>
        </w:rPr>
        <w:t>Workflow for Automated Digital Peripheral Blood and Bone Marrow Cytomorphology, With Consideration of Critical Cellular Misclassifications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4895EB" w14:textId="66C1605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</w:rPr>
        <w:t>David Starostka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*, Richard Dolezilek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*, Hans Michael Kvasnicka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, Barbora Sotkovska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Petra Miczkova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DAC02C8" w14:textId="77777777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AF38526" w14:textId="04C8BC7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Laboratory of Hemato-oncology and Clinical Biochemistry, Moravian-Silesian Hospital Havirov</w:t>
      </w:r>
    </w:p>
    <w:p w14:paraId="1B48027C" w14:textId="1081412C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Department of Pathology, Moravian-Silesian Hospital Havirov</w:t>
      </w:r>
    </w:p>
    <w:p w14:paraId="3494164E" w14:textId="02CC9831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Institute of Pathology and Molecular Pathology, University Clinic Wuppertal</w:t>
      </w:r>
    </w:p>
    <w:p w14:paraId="30287E36" w14:textId="77777777" w:rsidR="00BD74BF" w:rsidRPr="00BD74BF" w:rsidRDefault="00BD74BF" w:rsidP="00BD74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33A395AA" w:rsidR="00D6314B" w:rsidRPr="00BD74BF" w:rsidRDefault="00BD74BF" w:rsidP="00EC3C46">
      <w:pPr>
        <w:outlineLvl w:val="0"/>
        <w:rPr>
          <w:rFonts w:eastAsia="Times New Roman" w:cstheme="minorHAnsi"/>
          <w:bCs/>
        </w:rPr>
      </w:pPr>
      <w:r w:rsidRPr="00BD74BF">
        <w:rPr>
          <w:rFonts w:eastAsia="Times New Roman" w:cstheme="minorHAnsi"/>
          <w:bCs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1B6FAA" w14:textId="77777777" w:rsidR="00BD74BF" w:rsidRPr="00BD74BF" w:rsidRDefault="00BD74BF" w:rsidP="00BD74BF">
      <w:pPr>
        <w:outlineLvl w:val="0"/>
        <w:rPr>
          <w:rFonts w:eastAsia="Times New Roman" w:cstheme="minorHAnsi"/>
        </w:rPr>
      </w:pPr>
      <w:bookmarkStart w:id="0" w:name="_Hlk25233958"/>
      <w:r w:rsidRPr="00BD74BF">
        <w:rPr>
          <w:rFonts w:eastAsia="Times New Roman" w:cstheme="minorHAnsi"/>
        </w:rPr>
        <w:t>David Starostka                        david.starostka@nemhav.cz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1E8C97C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David Starostka                        david.starostka@nemhav.cz</w:t>
      </w:r>
    </w:p>
    <w:p w14:paraId="3E41E5E3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Richard Dolezilek                     richard.dolezilek@nemhav.cz</w:t>
      </w:r>
    </w:p>
    <w:p w14:paraId="011D13E1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Hans Michael Kvasnicka          hansmichael.kvasnicka@helios-gesundheit.de</w:t>
      </w:r>
    </w:p>
    <w:p w14:paraId="53904D1E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Barbora Sotkovska                   barbora.sotkovska@nemhav.cz</w:t>
      </w:r>
    </w:p>
    <w:p w14:paraId="61EB6272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Petra Miczkova                         petra.miczkova@nemhav.cz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C2F29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5953">
        <w:rPr>
          <w:rFonts w:cstheme="minorHAnsi"/>
          <w:bCs/>
          <w:sz w:val="22"/>
          <w:szCs w:val="22"/>
        </w:rPr>
        <w:t>32</w:t>
      </w:r>
    </w:p>
    <w:p w14:paraId="5AAC9C6C" w14:textId="5793B9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57FC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E1A37FF" w:rsidR="00A13CC3" w:rsidRDefault="00FF25E5" w:rsidP="00BD74B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D74BF" w:rsidRPr="00BD74BF">
        <w:rPr>
          <w:rFonts w:eastAsia="Times New Roman" w:cstheme="minorHAnsi"/>
        </w:rPr>
        <w:t>Local Ethics Committee</w:t>
      </w:r>
      <w:r w:rsidR="00BD74BF"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at </w:t>
      </w:r>
      <w:r w:rsidR="00BD74BF" w:rsidRPr="00BD74BF">
        <w:rPr>
          <w:rFonts w:eastAsia="Times New Roman" w:cstheme="minorHAnsi"/>
        </w:rPr>
        <w:t>Hospital Havířov</w:t>
      </w:r>
      <w:r w:rsidR="00BD74BF">
        <w:rPr>
          <w:rFonts w:eastAsia="Times New Roman" w:cstheme="minorHAnsi"/>
        </w:rPr>
        <w:t>. Written consent was obtained from all the participants</w:t>
      </w:r>
      <w:r w:rsidR="00BD74BF" w:rsidRPr="00BD74BF">
        <w:rPr>
          <w:rFonts w:eastAsia="Times New Roman" w:cstheme="min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5A8BDB" w:rsidR="00CE10F2" w:rsidRDefault="009A57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Preparation and Staining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23FBAC" w14:textId="24B0B2B2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To begin, check the tubing condition </w:t>
      </w:r>
      <w:r w:rsidRPr="006F4162">
        <w:rPr>
          <w:b/>
          <w:bCs/>
        </w:rPr>
        <w:t>[1]</w:t>
      </w:r>
      <w:r w:rsidRPr="006F4162">
        <w:t xml:space="preserve">, network connection </w:t>
      </w:r>
      <w:r w:rsidRPr="006F4162">
        <w:rPr>
          <w:b/>
          <w:bCs/>
        </w:rPr>
        <w:t>[2]</w:t>
      </w:r>
      <w:r w:rsidRPr="006F4162">
        <w:t xml:space="preserve">, </w:t>
      </w:r>
      <w:r>
        <w:t xml:space="preserve">and </w:t>
      </w:r>
      <w:r w:rsidRPr="006F4162">
        <w:t xml:space="preserve">waste container status </w:t>
      </w:r>
      <w:r w:rsidRPr="006F4162">
        <w:rPr>
          <w:b/>
          <w:bCs/>
        </w:rPr>
        <w:t>[3]</w:t>
      </w:r>
      <w:r>
        <w:rPr>
          <w:b/>
          <w:bCs/>
        </w:rPr>
        <w:t xml:space="preserve">. </w:t>
      </w:r>
      <w:r w:rsidRPr="000C13C3">
        <w:t>C</w:t>
      </w:r>
      <w:r w:rsidRPr="006F4162">
        <w:t>onfirm that sufficient reagents</w:t>
      </w:r>
      <w:r>
        <w:t xml:space="preserve"> and an adequate supply of microscope slides are</w:t>
      </w:r>
      <w:r w:rsidRPr="006F4162">
        <w:t xml:space="preserve"> available </w:t>
      </w:r>
      <w:r w:rsidRPr="006F4162">
        <w:rPr>
          <w:b/>
          <w:bCs/>
        </w:rPr>
        <w:t>[</w:t>
      </w:r>
      <w:r w:rsidR="00935773">
        <w:rPr>
          <w:b/>
          <w:bCs/>
        </w:rPr>
        <w:t>4</w:t>
      </w:r>
      <w:r w:rsidRPr="006F4162">
        <w:rPr>
          <w:b/>
          <w:bCs/>
        </w:rPr>
        <w:t>]</w:t>
      </w:r>
      <w:r w:rsidRPr="006F4162">
        <w:t>.</w:t>
      </w:r>
    </w:p>
    <w:p w14:paraId="017AF5D7" w14:textId="3C1ACD9D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WIDE: Talent inspecting the tubing condition.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535F259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checking the network connection.</w:t>
      </w:r>
    </w:p>
    <w:p w14:paraId="619F37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waste container status.</w:t>
      </w:r>
    </w:p>
    <w:p w14:paraId="6B8A2E56" w14:textId="341D4CF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 xml:space="preserve">Talent </w:t>
      </w:r>
      <w:r w:rsidR="00935773">
        <w:rPr>
          <w:lang w:val="en-IN"/>
        </w:rPr>
        <w:t xml:space="preserve">arranging </w:t>
      </w:r>
      <w:r w:rsidRPr="006F4162">
        <w:rPr>
          <w:lang w:val="en-IN"/>
        </w:rPr>
        <w:t>the reagent</w:t>
      </w:r>
      <w:r w:rsidR="00935773">
        <w:rPr>
          <w:lang w:val="en-IN"/>
        </w:rPr>
        <w:t>s and</w:t>
      </w:r>
      <w:r w:rsidRPr="00935773">
        <w:rPr>
          <w:lang w:val="en-IN"/>
        </w:rPr>
        <w:t xml:space="preserve"> microscope slides</w:t>
      </w:r>
      <w:r w:rsidR="00935773">
        <w:rPr>
          <w:lang w:val="en-IN"/>
        </w:rPr>
        <w:t xml:space="preserve"> on the workbench</w:t>
      </w:r>
      <w:r w:rsidRPr="00935773">
        <w:rPr>
          <w:lang w:val="en-IN"/>
        </w:rPr>
        <w:t>.</w:t>
      </w:r>
    </w:p>
    <w:p w14:paraId="2F207807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Turn on the instrument </w:t>
      </w:r>
      <w:r w:rsidRPr="006F4162">
        <w:rPr>
          <w:b/>
          <w:bCs/>
        </w:rPr>
        <w:t>[1]</w:t>
      </w:r>
      <w:r w:rsidRPr="006F4162">
        <w:t xml:space="preserve">. Allow the main unit to perform the automatic self-check </w:t>
      </w:r>
      <w:r w:rsidRPr="006F4162">
        <w:rPr>
          <w:b/>
          <w:bCs/>
        </w:rPr>
        <w:t>[2]</w:t>
      </w:r>
      <w:r w:rsidRPr="006F4162">
        <w:t>.</w:t>
      </w:r>
    </w:p>
    <w:p w14:paraId="0BA975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on the instrument.</w:t>
      </w:r>
    </w:p>
    <w:p w14:paraId="7F1A9603" w14:textId="77777777" w:rsidR="000C13C3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>: Show the instrument performing the automatic self-check.</w:t>
      </w:r>
    </w:p>
    <w:p w14:paraId="273CDEB4" w14:textId="77777777" w:rsidR="000C13C3" w:rsidRPr="000C13C3" w:rsidRDefault="000C13C3" w:rsidP="000C13C3">
      <w:pPr>
        <w:pStyle w:val="ShotDescription"/>
        <w:ind w:firstLine="0"/>
        <w:rPr>
          <w:highlight w:val="yellow"/>
          <w:lang w:val="en-IN"/>
        </w:rPr>
      </w:pPr>
      <w:r w:rsidRPr="000C13C3">
        <w:rPr>
          <w:b/>
          <w:bCs/>
          <w:highlight w:val="yellow"/>
          <w:lang w:val="en-IN"/>
        </w:rPr>
        <w:t>Authors</w:t>
      </w:r>
      <w:r w:rsidRPr="000C13C3">
        <w:rPr>
          <w:highlight w:val="yellow"/>
          <w:lang w:val="en-IN"/>
        </w:rPr>
        <w:t>: Please create screen capture videos of the shots labeled as SCREEN,</w:t>
      </w:r>
    </w:p>
    <w:p w14:paraId="65387688" w14:textId="09EB35F6" w:rsidR="000C13C3" w:rsidRPr="000C13C3" w:rsidRDefault="000C13C3" w:rsidP="000C13C3">
      <w:pPr>
        <w:pStyle w:val="ShotDescription"/>
        <w:ind w:hanging="187"/>
        <w:rPr>
          <w:lang w:val="en-IN"/>
        </w:rPr>
      </w:pPr>
      <w:r w:rsidRPr="000C13C3">
        <w:rPr>
          <w:highlight w:val="yellow"/>
          <w:lang w:val="en-IN"/>
        </w:rPr>
        <w:t>create a screenshot summary, and upload the files to your project page as soon as possible:</w:t>
      </w:r>
      <w:r w:rsidRPr="000C13C3">
        <w:rPr>
          <w:lang w:val="en-IN"/>
        </w:rPr>
        <w:t xml:space="preserve">  </w:t>
      </w:r>
      <w:hyperlink r:id="rId10" w:history="1">
        <w:r w:rsidRPr="000C13C3">
          <w:rPr>
            <w:rStyle w:val="Hyperlink"/>
            <w:lang w:val="en-IN"/>
          </w:rPr>
          <w:t>https://review.jove.com/account/file-uploader?src=21865498</w:t>
        </w:r>
      </w:hyperlink>
    </w:p>
    <w:p w14:paraId="2A36343E" w14:textId="422822C3" w:rsidR="000C13C3" w:rsidRPr="000C13C3" w:rsidRDefault="000C13C3" w:rsidP="000C13C3">
      <w:pPr>
        <w:pStyle w:val="ShotDescription"/>
        <w:ind w:hanging="187"/>
        <w:rPr>
          <w:i/>
          <w:iCs/>
          <w:color w:val="0000FF"/>
          <w:lang w:val="en-IN"/>
        </w:rPr>
      </w:pPr>
      <w:r w:rsidRPr="000C13C3">
        <w:rPr>
          <w:i/>
          <w:iCs/>
          <w:color w:val="0000FF"/>
          <w:lang w:val="en-IN"/>
        </w:rPr>
        <w:lastRenderedPageBreak/>
        <w:t>Videographer: Please film the computer screen as a back up</w:t>
      </w:r>
    </w:p>
    <w:p w14:paraId="6787155E" w14:textId="1778930E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Log in to the software using a valid username and password </w:t>
      </w:r>
      <w:r>
        <w:t>and o</w:t>
      </w:r>
      <w:r w:rsidRPr="006F4162">
        <w:t xml:space="preserve">perate the instrument using the current software versions </w:t>
      </w:r>
      <w:r w:rsidRPr="006F4162">
        <w:rPr>
          <w:b/>
          <w:bCs/>
        </w:rPr>
        <w:t>[1]</w:t>
      </w:r>
      <w:r w:rsidRPr="006F4162">
        <w:t>.</w:t>
      </w:r>
    </w:p>
    <w:p w14:paraId="1B6E8C4A" w14:textId="2FBC97AD" w:rsidR="000C13C3" w:rsidRPr="000C13C3" w:rsidRDefault="000C13C3" w:rsidP="004E59A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0C13C3">
        <w:rPr>
          <w:color w:val="auto"/>
          <w:highlight w:val="yellow"/>
          <w:lang w:val="en-IN"/>
        </w:rPr>
        <w:t>SCREEN</w:t>
      </w:r>
      <w:r w:rsidRPr="000C13C3">
        <w:rPr>
          <w:color w:val="auto"/>
          <w:lang w:val="en-IN"/>
        </w:rPr>
        <w:t>: Enter a valid username and password and log in to the software, and show the software home screen.</w:t>
      </w:r>
    </w:p>
    <w:p w14:paraId="7B08BE68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Select operations from the </w:t>
      </w:r>
      <w:r w:rsidRPr="006F4162">
        <w:rPr>
          <w:b/>
          <w:bCs/>
        </w:rPr>
        <w:t>Menu</w:t>
      </w:r>
      <w:r w:rsidRPr="006F4162">
        <w:t xml:space="preserve"> </w:t>
      </w:r>
      <w:r w:rsidRPr="006F4162">
        <w:rPr>
          <w:b/>
          <w:bCs/>
        </w:rPr>
        <w:t>[1]</w:t>
      </w:r>
      <w:r w:rsidRPr="006F4162">
        <w:t xml:space="preserve">. Manage requests for slide preparation and smear preparation in the </w:t>
      </w:r>
      <w:r w:rsidRPr="006F4162">
        <w:rPr>
          <w:b/>
          <w:bCs/>
        </w:rPr>
        <w:t>Worklist</w:t>
      </w:r>
      <w:r w:rsidRPr="006F4162">
        <w:t xml:space="preserve"> </w:t>
      </w:r>
      <w:r w:rsidRPr="006F4162">
        <w:rPr>
          <w:b/>
          <w:bCs/>
        </w:rPr>
        <w:t>[2]</w:t>
      </w:r>
      <w:r w:rsidRPr="006F4162">
        <w:t xml:space="preserve">. Review request data in the </w:t>
      </w:r>
      <w:r w:rsidRPr="006F4162">
        <w:rPr>
          <w:b/>
          <w:bCs/>
        </w:rPr>
        <w:t>Browser</w:t>
      </w:r>
      <w:r w:rsidRPr="006F4162">
        <w:t xml:space="preserve"> </w:t>
      </w:r>
      <w:r w:rsidRPr="006F4162">
        <w:rPr>
          <w:b/>
          <w:bCs/>
        </w:rPr>
        <w:t>[3]</w:t>
      </w:r>
      <w:r w:rsidRPr="006F4162">
        <w:t xml:space="preserve">. Check the smear preparation status in the </w:t>
      </w:r>
      <w:r w:rsidRPr="006F4162">
        <w:rPr>
          <w:b/>
          <w:bCs/>
        </w:rPr>
        <w:t>Status</w:t>
      </w:r>
      <w:r w:rsidRPr="006F4162">
        <w:t xml:space="preserve"> tab </w:t>
      </w:r>
      <w:r w:rsidRPr="006F4162">
        <w:rPr>
          <w:b/>
          <w:bCs/>
        </w:rPr>
        <w:t>[4]</w:t>
      </w:r>
      <w:r w:rsidRPr="006F4162">
        <w:t>.</w:t>
      </w:r>
    </w:p>
    <w:p w14:paraId="197D9F95" w14:textId="5720E880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Open the </w:t>
      </w:r>
      <w:r w:rsidRPr="006F4162">
        <w:rPr>
          <w:b/>
          <w:bCs/>
          <w:lang w:val="en-IN"/>
        </w:rPr>
        <w:t>Menu</w:t>
      </w:r>
      <w:r w:rsidRPr="006F4162">
        <w:rPr>
          <w:lang w:val="en-IN"/>
        </w:rPr>
        <w:t xml:space="preserve"> and </w:t>
      </w:r>
      <w:r>
        <w:rPr>
          <w:lang w:val="en-IN"/>
        </w:rPr>
        <w:t>select</w:t>
      </w:r>
      <w:r w:rsidRPr="006F4162">
        <w:rPr>
          <w:lang w:val="en-IN"/>
        </w:rPr>
        <w:t xml:space="preserve"> the operations.</w:t>
      </w:r>
    </w:p>
    <w:p w14:paraId="035FDE17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Open the </w:t>
      </w:r>
      <w:r w:rsidRPr="006F4162">
        <w:rPr>
          <w:b/>
          <w:bCs/>
          <w:lang w:val="en-IN"/>
        </w:rPr>
        <w:t>Worklist</w:t>
      </w:r>
      <w:r w:rsidRPr="006F4162">
        <w:rPr>
          <w:lang w:val="en-IN"/>
        </w:rPr>
        <w:t xml:space="preserve"> and display requests for slide preparation and smear preparation.</w:t>
      </w:r>
    </w:p>
    <w:p w14:paraId="0FD7CC5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Open the </w:t>
      </w:r>
      <w:r w:rsidRPr="006F4162">
        <w:rPr>
          <w:b/>
          <w:bCs/>
          <w:lang w:val="en-IN"/>
        </w:rPr>
        <w:t>Browser</w:t>
      </w:r>
      <w:r w:rsidRPr="006F4162">
        <w:rPr>
          <w:lang w:val="en-IN"/>
        </w:rPr>
        <w:t xml:space="preserve"> and review the request data.</w:t>
      </w:r>
    </w:p>
    <w:p w14:paraId="64C79B25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Open the </w:t>
      </w:r>
      <w:r w:rsidRPr="006F4162">
        <w:rPr>
          <w:b/>
          <w:bCs/>
          <w:lang w:val="en-IN"/>
        </w:rPr>
        <w:t>Status</w:t>
      </w:r>
      <w:r w:rsidRPr="006F4162">
        <w:rPr>
          <w:lang w:val="en-IN"/>
        </w:rPr>
        <w:t xml:space="preserve"> tab and display the smear preparation status.</w:t>
      </w:r>
    </w:p>
    <w:p w14:paraId="5897BD58" w14:textId="4DA6160C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Download a new slide preparation request from the host computer</w:t>
      </w:r>
      <w:r>
        <w:t xml:space="preserve"> </w:t>
      </w:r>
      <w:r w:rsidRPr="006F4162">
        <w:t xml:space="preserve">or create a new request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>.</w:t>
      </w:r>
    </w:p>
    <w:p w14:paraId="5047D02E" w14:textId="2A78EAE3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>: Download a new slide preparation request from the host computer</w:t>
      </w:r>
      <w:r>
        <w:rPr>
          <w:lang w:val="en-IN"/>
        </w:rPr>
        <w:t xml:space="preserve"> or create a new request</w:t>
      </w:r>
      <w:r w:rsidRPr="006F4162">
        <w:rPr>
          <w:lang w:val="en-IN"/>
        </w:rPr>
        <w:t>.</w:t>
      </w:r>
    </w:p>
    <w:p w14:paraId="1C65E98B" w14:textId="3D644C8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Edit</w:t>
      </w:r>
      <w:r>
        <w:t xml:space="preserve"> or delete</w:t>
      </w:r>
      <w:r w:rsidRPr="006F4162">
        <w:t xml:space="preserve"> slide preparation requests as needed </w:t>
      </w:r>
      <w:r w:rsidRPr="006F4162">
        <w:rPr>
          <w:b/>
          <w:bCs/>
        </w:rPr>
        <w:t>[1]</w:t>
      </w:r>
      <w:r w:rsidRPr="006F4162">
        <w:t xml:space="preserve">. </w:t>
      </w:r>
    </w:p>
    <w:p w14:paraId="0CBD4135" w14:textId="2D838CD8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Edit </w:t>
      </w:r>
      <w:r>
        <w:rPr>
          <w:lang w:val="en-IN"/>
        </w:rPr>
        <w:t xml:space="preserve">or delete </w:t>
      </w:r>
      <w:r w:rsidRPr="006F4162">
        <w:rPr>
          <w:lang w:val="en-IN"/>
        </w:rPr>
        <w:t>a slide preparation request.</w:t>
      </w:r>
    </w:p>
    <w:p w14:paraId="399B5FDC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Wear latex or nitrile gloves before handling peripheral blood and bone marrow samples and smears </w:t>
      </w:r>
      <w:r w:rsidRPr="006F4162">
        <w:rPr>
          <w:b/>
          <w:bCs/>
        </w:rPr>
        <w:t>[1]</w:t>
      </w:r>
      <w:r w:rsidRPr="006F4162">
        <w:t xml:space="preserve">. Select the smear preparation mode </w:t>
      </w:r>
      <w:r w:rsidRPr="006F4162">
        <w:rPr>
          <w:b/>
          <w:bCs/>
        </w:rPr>
        <w:t>[2]</w:t>
      </w:r>
      <w:r w:rsidRPr="006F4162">
        <w:t xml:space="preserve">. Place the sample rack into the sampler </w:t>
      </w:r>
      <w:r w:rsidRPr="006F4162">
        <w:rPr>
          <w:b/>
          <w:bCs/>
        </w:rPr>
        <w:t>[3]</w:t>
      </w:r>
      <w:r w:rsidRPr="006F4162">
        <w:t xml:space="preserve">. Check that the spreader glass is intact, completely clean, and securely placed in the holder </w:t>
      </w:r>
      <w:r w:rsidRPr="006F4162">
        <w:rPr>
          <w:b/>
          <w:bCs/>
        </w:rPr>
        <w:t>[4]</w:t>
      </w:r>
      <w:r w:rsidRPr="006F4162">
        <w:t xml:space="preserve">. Start smear preparation and staining from the dialog window </w:t>
      </w:r>
      <w:r w:rsidRPr="006F4162">
        <w:rPr>
          <w:b/>
          <w:bCs/>
        </w:rPr>
        <w:t>[5]</w:t>
      </w:r>
      <w:r w:rsidRPr="006F4162">
        <w:t>.</w:t>
      </w:r>
    </w:p>
    <w:p w14:paraId="18B93B37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putting on latex or nitrile gloves.</w:t>
      </w:r>
    </w:p>
    <w:p w14:paraId="15215A9D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>: Select the smear preparation mode.</w:t>
      </w:r>
    </w:p>
    <w:p w14:paraId="3B9E04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placing the sample rack into the sampler.</w:t>
      </w:r>
    </w:p>
    <w:p w14:paraId="381666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spreader glass in the holder.</w:t>
      </w:r>
    </w:p>
    <w:p w14:paraId="4E5E1612" w14:textId="4111DE2C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 xml:space="preserve">: </w:t>
      </w:r>
      <w:r>
        <w:rPr>
          <w:lang w:val="en-IN"/>
        </w:rPr>
        <w:t>S</w:t>
      </w:r>
      <w:r w:rsidRPr="006F4162">
        <w:rPr>
          <w:lang w:val="en-IN"/>
        </w:rPr>
        <w:t xml:space="preserve">mear preparation and staining </w:t>
      </w:r>
      <w:r>
        <w:rPr>
          <w:lang w:val="en-IN"/>
        </w:rPr>
        <w:t xml:space="preserve">are being started </w:t>
      </w:r>
      <w:r w:rsidRPr="006F4162">
        <w:rPr>
          <w:lang w:val="en-IN"/>
        </w:rPr>
        <w:t>from the dialog window.</w:t>
      </w:r>
    </w:p>
    <w:p w14:paraId="1841B1A6" w14:textId="5A79AE56" w:rsidR="00935773" w:rsidRPr="006F4162" w:rsidRDefault="000C13C3" w:rsidP="00935773">
      <w:pPr>
        <w:pStyle w:val="Narration"/>
        <w:numPr>
          <w:ilvl w:val="1"/>
          <w:numId w:val="3"/>
        </w:numPr>
      </w:pPr>
      <w:r w:rsidRPr="006F4162">
        <w:t>Check the status of the smear being prepared</w:t>
      </w:r>
      <w:r w:rsidRPr="00935773">
        <w:t xml:space="preserve"> </w:t>
      </w:r>
      <w:r w:rsidR="00935773" w:rsidRPr="00935773">
        <w:t>and</w:t>
      </w:r>
      <w:r w:rsidR="00935773">
        <w:t xml:space="preserve"> r</w:t>
      </w:r>
      <w:r w:rsidR="00935773" w:rsidRPr="006F4162">
        <w:t xml:space="preserve">eview the details of the slide preparation requests </w:t>
      </w:r>
      <w:r w:rsidR="00935773" w:rsidRPr="006F4162">
        <w:rPr>
          <w:b/>
          <w:bCs/>
        </w:rPr>
        <w:t>[1]</w:t>
      </w:r>
      <w:r w:rsidR="00935773" w:rsidRPr="006F4162">
        <w:t>.</w:t>
      </w:r>
    </w:p>
    <w:p w14:paraId="7B2A8200" w14:textId="35FBF52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6F4162">
        <w:rPr>
          <w:lang w:val="en-IN"/>
        </w:rPr>
        <w:t>: Display the smear preparation status</w:t>
      </w:r>
      <w:r w:rsidR="00935773">
        <w:rPr>
          <w:lang w:val="en-IN"/>
        </w:rPr>
        <w:t xml:space="preserve"> and</w:t>
      </w:r>
      <w:r w:rsidRPr="00935773">
        <w:rPr>
          <w:lang w:val="en-IN"/>
        </w:rPr>
        <w:t xml:space="preserve"> the details of the slide preparation requests.</w:t>
      </w:r>
    </w:p>
    <w:p w14:paraId="28CA21C7" w14:textId="2FCC730F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lastRenderedPageBreak/>
        <w:t xml:space="preserve">Remove the sample rack </w:t>
      </w:r>
      <w:r w:rsidRPr="006F4162">
        <w:rPr>
          <w:b/>
          <w:bCs/>
        </w:rPr>
        <w:t>[1]</w:t>
      </w:r>
      <w:r w:rsidRPr="006F4162">
        <w:t xml:space="preserve"> </w:t>
      </w:r>
      <w:r>
        <w:t>and</w:t>
      </w:r>
      <w:r w:rsidRPr="006F4162">
        <w:t xml:space="preserve"> the prepared and stained slides </w:t>
      </w:r>
      <w:r w:rsidRPr="006F4162">
        <w:rPr>
          <w:b/>
          <w:bCs/>
        </w:rPr>
        <w:t>[2]</w:t>
      </w:r>
      <w:r w:rsidRPr="006F4162">
        <w:t>.</w:t>
      </w:r>
    </w:p>
    <w:p w14:paraId="6D7E98C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sample rack.</w:t>
      </w:r>
    </w:p>
    <w:p w14:paraId="2CB8AB3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prepared and stained slides.</w:t>
      </w:r>
    </w:p>
    <w:p w14:paraId="438D4668" w14:textId="15AFF83F" w:rsidR="000C13C3" w:rsidRPr="006F4162" w:rsidRDefault="00935773" w:rsidP="000C13C3">
      <w:pPr>
        <w:pStyle w:val="Narration"/>
        <w:numPr>
          <w:ilvl w:val="1"/>
          <w:numId w:val="3"/>
        </w:numPr>
      </w:pPr>
      <w:r>
        <w:t>After p</w:t>
      </w:r>
      <w:r w:rsidR="000C13C3" w:rsidRPr="006F4162">
        <w:t>erform</w:t>
      </w:r>
      <w:r>
        <w:t>ing the</w:t>
      </w:r>
      <w:r w:rsidR="000C13C3" w:rsidRPr="006F4162">
        <w:t xml:space="preserve"> instrument inspection and cleaning</w:t>
      </w:r>
      <w:r>
        <w:t>,</w:t>
      </w:r>
      <w:r w:rsidR="000C13C3" w:rsidRPr="006F4162">
        <w:t xml:space="preserve"> </w:t>
      </w:r>
      <w:r>
        <w:t>t</w:t>
      </w:r>
      <w:r w:rsidR="000C13C3" w:rsidRPr="006F4162">
        <w:t xml:space="preserve">urn off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1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3B11AB0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off the instrument.</w:t>
      </w:r>
    </w:p>
    <w:p w14:paraId="2FDA87E1" w14:textId="77777777" w:rsidR="000C13C3" w:rsidRPr="006F4162" w:rsidRDefault="000C13C3" w:rsidP="000C13C3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616A01C" w:rsidR="000F326F" w:rsidRDefault="009A57F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Analysis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96B48D" w14:textId="5674F655" w:rsidR="000C13C3" w:rsidRPr="00897349" w:rsidRDefault="000C13C3" w:rsidP="000C13C3">
      <w:pPr>
        <w:pStyle w:val="Narration"/>
        <w:numPr>
          <w:ilvl w:val="1"/>
          <w:numId w:val="3"/>
        </w:numPr>
      </w:pPr>
      <w:r>
        <w:t>U</w:t>
      </w:r>
      <w:r w:rsidRPr="00897349">
        <w:t xml:space="preserve">se the application for the differential count of white blood cells, assessment of red blood cell morphology, and estimation of platelet count </w:t>
      </w:r>
      <w:r w:rsidRPr="00897349">
        <w:rPr>
          <w:b/>
          <w:bCs/>
        </w:rPr>
        <w:t>[1]</w:t>
      </w:r>
      <w:r w:rsidRPr="00897349">
        <w:t xml:space="preserve">. Verify the proposed classification of each cell type </w:t>
      </w:r>
      <w:r w:rsidRPr="00897349">
        <w:rPr>
          <w:b/>
          <w:bCs/>
        </w:rPr>
        <w:t>[2]</w:t>
      </w:r>
      <w:r w:rsidRPr="00897349">
        <w:t>.</w:t>
      </w:r>
    </w:p>
    <w:p w14:paraId="1099637C" w14:textId="601B05F3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897349">
        <w:rPr>
          <w:lang w:val="en-IN"/>
        </w:rPr>
        <w:t>: Display the application showing the white blood cell differential count, red blood cell morphology assessment, and platelet count estimation.</w:t>
      </w:r>
    </w:p>
    <w:p w14:paraId="678A52DA" w14:textId="3AFD7F92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897349">
        <w:rPr>
          <w:lang w:val="en-IN"/>
        </w:rPr>
        <w:t xml:space="preserve">: </w:t>
      </w:r>
      <w:r>
        <w:rPr>
          <w:lang w:val="en-IN"/>
        </w:rPr>
        <w:t>Show</w:t>
      </w:r>
      <w:r w:rsidRPr="00897349">
        <w:rPr>
          <w:lang w:val="en-IN"/>
        </w:rPr>
        <w:t xml:space="preserve"> the proposed classification of each cell type.</w:t>
      </w:r>
    </w:p>
    <w:p w14:paraId="409967FC" w14:textId="7F118FF8" w:rsidR="000C13C3" w:rsidRPr="00897349" w:rsidRDefault="00DB1627" w:rsidP="000C13C3">
      <w:pPr>
        <w:pStyle w:val="Narration"/>
        <w:numPr>
          <w:ilvl w:val="1"/>
          <w:numId w:val="3"/>
        </w:numPr>
      </w:pPr>
      <w:r>
        <w:t>Once the analyzer is s</w:t>
      </w:r>
      <w:r w:rsidR="000C13C3" w:rsidRPr="00897349">
        <w:t>tart</w:t>
      </w:r>
      <w:r>
        <w:t>ed, l</w:t>
      </w:r>
      <w:r w:rsidR="000C13C3" w:rsidRPr="00897349">
        <w:t xml:space="preserve">og in to the software using a valid username and password </w:t>
      </w:r>
      <w:r w:rsidR="000C13C3">
        <w:t>and o</w:t>
      </w:r>
      <w:r w:rsidR="000C13C3" w:rsidRPr="00897349">
        <w:t xml:space="preserve">perate the instrument using the current software versions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7BB82374" w14:textId="04F32F29" w:rsidR="004B124C" w:rsidRPr="00897349" w:rsidRDefault="000C13C3" w:rsidP="004B124C">
      <w:pPr>
        <w:pStyle w:val="ShotDescription"/>
        <w:numPr>
          <w:ilvl w:val="2"/>
          <w:numId w:val="3"/>
        </w:numPr>
        <w:rPr>
          <w:lang w:val="en-IN"/>
        </w:rPr>
      </w:pPr>
      <w:r w:rsidRPr="000C13C3">
        <w:rPr>
          <w:highlight w:val="yellow"/>
          <w:lang w:val="en-IN"/>
        </w:rPr>
        <w:t>SCREEN</w:t>
      </w:r>
      <w:r w:rsidRPr="00897349">
        <w:rPr>
          <w:lang w:val="en-IN"/>
        </w:rPr>
        <w:t>: Enter a valid username and password and log in to the software</w:t>
      </w:r>
      <w:r w:rsidR="004B124C">
        <w:rPr>
          <w:lang w:val="en-IN"/>
        </w:rPr>
        <w:t>, and s</w:t>
      </w:r>
      <w:r w:rsidR="004B124C" w:rsidRPr="00897349">
        <w:rPr>
          <w:lang w:val="en-IN"/>
        </w:rPr>
        <w:t>how the software home screen.</w:t>
      </w:r>
    </w:p>
    <w:p w14:paraId="6F77C42E" w14:textId="7777777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Open the </w:t>
      </w:r>
      <w:r w:rsidRPr="00897349">
        <w:rPr>
          <w:b/>
          <w:bCs/>
        </w:rPr>
        <w:t>System Control View</w:t>
      </w:r>
      <w:r w:rsidRPr="00897349">
        <w:t xml:space="preserve"> tab for the quality control procedure and processing orders </w:t>
      </w:r>
      <w:r w:rsidRPr="00897349">
        <w:rPr>
          <w:b/>
          <w:bCs/>
        </w:rPr>
        <w:t>[1]</w:t>
      </w:r>
      <w:r w:rsidRPr="00897349">
        <w:t>.</w:t>
      </w:r>
    </w:p>
    <w:p w14:paraId="60AE038F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 xml:space="preserve">: Open the </w:t>
      </w:r>
      <w:r w:rsidRPr="00897349">
        <w:rPr>
          <w:b/>
          <w:bCs/>
          <w:lang w:val="en-IN"/>
        </w:rPr>
        <w:t>System Control View</w:t>
      </w:r>
      <w:r w:rsidRPr="00897349">
        <w:rPr>
          <w:lang w:val="en-IN"/>
        </w:rPr>
        <w:t xml:space="preserve"> tab.</w:t>
      </w:r>
    </w:p>
    <w:p w14:paraId="0ECB5FB1" w14:textId="03BB33A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Perform the daily internal quality control using a control slide </w:t>
      </w:r>
      <w:r w:rsidRPr="00897349">
        <w:rPr>
          <w:b/>
          <w:bCs/>
        </w:rPr>
        <w:t>[1]</w:t>
      </w:r>
      <w:r w:rsidRPr="00897349">
        <w:t xml:space="preserve">. Run the cell detection test </w:t>
      </w:r>
      <w:r w:rsidR="004B124C" w:rsidRPr="00897349">
        <w:t xml:space="preserve">once </w:t>
      </w:r>
      <w:r w:rsidR="004B124C">
        <w:t xml:space="preserve">daily to detect </w:t>
      </w:r>
      <w:r w:rsidR="004B124C" w:rsidRPr="00897349">
        <w:t>at least</w:t>
      </w:r>
      <w:r w:rsidRPr="00897349">
        <w:t xml:space="preserve"> 100 cells </w:t>
      </w:r>
      <w:r w:rsidRPr="00897349">
        <w:rPr>
          <w:b/>
          <w:bCs/>
        </w:rPr>
        <w:t>[2]</w:t>
      </w:r>
      <w:r w:rsidRPr="00897349">
        <w:t>.</w:t>
      </w:r>
    </w:p>
    <w:p w14:paraId="2B22BB8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control slide into the analyzer.</w:t>
      </w:r>
    </w:p>
    <w:p w14:paraId="6E801229" w14:textId="7E069BF4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Start the cell detection test</w:t>
      </w:r>
      <w:r w:rsidR="004B124C">
        <w:rPr>
          <w:lang w:val="en-IN"/>
        </w:rPr>
        <w:t>,</w:t>
      </w:r>
      <w:r w:rsidRPr="00897349">
        <w:rPr>
          <w:lang w:val="en-IN"/>
        </w:rPr>
        <w:t xml:space="preserve"> recognizing 100 cells.</w:t>
      </w:r>
    </w:p>
    <w:p w14:paraId="4245A7FB" w14:textId="145B5D2C" w:rsidR="000C13C3" w:rsidRPr="00897349" w:rsidRDefault="004B124C" w:rsidP="000C13C3">
      <w:pPr>
        <w:pStyle w:val="Narration"/>
        <w:numPr>
          <w:ilvl w:val="1"/>
          <w:numId w:val="3"/>
        </w:numPr>
      </w:pPr>
      <w:r>
        <w:t>P</w:t>
      </w:r>
      <w:r w:rsidRPr="00897349">
        <w:t xml:space="preserve">repare </w:t>
      </w:r>
      <w:r>
        <w:t>the</w:t>
      </w:r>
      <w:r w:rsidR="000C13C3" w:rsidRPr="00897349">
        <w:t xml:space="preserve"> peripheral blood smear with the slide-making and staining instrument </w:t>
      </w:r>
      <w:r w:rsidR="000C13C3" w:rsidRPr="00897349">
        <w:rPr>
          <w:b/>
          <w:bCs/>
        </w:rPr>
        <w:t>[1]</w:t>
      </w:r>
      <w:r w:rsidR="000C13C3" w:rsidRPr="00897349">
        <w:t xml:space="preserve">. Place the stained smear into the analyzer loading drawer </w:t>
      </w:r>
      <w:r w:rsidR="000C13C3" w:rsidRPr="00897349">
        <w:rPr>
          <w:b/>
          <w:bCs/>
        </w:rPr>
        <w:t>[2]</w:t>
      </w:r>
      <w:r w:rsidR="000C13C3" w:rsidRPr="00897349">
        <w:t>.</w:t>
      </w:r>
    </w:p>
    <w:p w14:paraId="054A100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holding the prepared peripheral blood smear.</w:t>
      </w:r>
    </w:p>
    <w:p w14:paraId="055630E5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stained smear into the analyzer loading drawer.</w:t>
      </w:r>
    </w:p>
    <w:p w14:paraId="569E6BD3" w14:textId="7777777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Enter the test identification manually or with a barcode scanner </w:t>
      </w:r>
      <w:r w:rsidRPr="00897349">
        <w:rPr>
          <w:b/>
          <w:bCs/>
        </w:rPr>
        <w:t>[1]</w:t>
      </w:r>
      <w:r w:rsidRPr="00897349">
        <w:t xml:space="preserve">. Allow the request from the laboratory information system to load automatically </w:t>
      </w:r>
      <w:r w:rsidRPr="00897349">
        <w:rPr>
          <w:b/>
          <w:bCs/>
        </w:rPr>
        <w:t>[2]</w:t>
      </w:r>
      <w:r w:rsidRPr="00897349">
        <w:t xml:space="preserve">. Close the analyzer input door </w:t>
      </w:r>
      <w:r w:rsidRPr="00897349">
        <w:rPr>
          <w:b/>
          <w:bCs/>
        </w:rPr>
        <w:t>[3]</w:t>
      </w:r>
      <w:r w:rsidRPr="00897349">
        <w:t>.</w:t>
      </w:r>
    </w:p>
    <w:p w14:paraId="169B650E" w14:textId="126D3316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lastRenderedPageBreak/>
        <w:t>SCREEN</w:t>
      </w:r>
      <w:r w:rsidRPr="00897349">
        <w:rPr>
          <w:lang w:val="en-IN"/>
        </w:rPr>
        <w:t>: Enter the test identification manually or scan the barcode</w:t>
      </w:r>
      <w:r w:rsidR="004B124C">
        <w:rPr>
          <w:lang w:val="en-IN"/>
        </w:rPr>
        <w:t xml:space="preserve"> to display the test </w:t>
      </w:r>
      <w:r w:rsidR="004B124C" w:rsidRPr="00897349">
        <w:rPr>
          <w:lang w:val="en-IN"/>
        </w:rPr>
        <w:t>identification</w:t>
      </w:r>
      <w:r w:rsidRPr="00897349">
        <w:rPr>
          <w:lang w:val="en-IN"/>
        </w:rPr>
        <w:t>.</w:t>
      </w:r>
    </w:p>
    <w:p w14:paraId="62809709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Show the laboratory information system request loading automatically.</w:t>
      </w:r>
    </w:p>
    <w:p w14:paraId="7A2F2303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closing the analyzer input door.</w:t>
      </w:r>
    </w:p>
    <w:p w14:paraId="7D5F15C2" w14:textId="7777777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Process the smear </w:t>
      </w:r>
      <w:r w:rsidRPr="00897349">
        <w:rPr>
          <w:b/>
          <w:bCs/>
        </w:rPr>
        <w:t>[1]</w:t>
      </w:r>
      <w:r w:rsidRPr="00897349">
        <w:t>.</w:t>
      </w:r>
    </w:p>
    <w:p w14:paraId="43D2B46E" w14:textId="167A0E23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S</w:t>
      </w:r>
      <w:r w:rsidR="004B124C">
        <w:rPr>
          <w:lang w:val="en-IN"/>
        </w:rPr>
        <w:t xml:space="preserve">how </w:t>
      </w:r>
      <w:r w:rsidRPr="00897349">
        <w:rPr>
          <w:lang w:val="en-IN"/>
        </w:rPr>
        <w:t>smear processing</w:t>
      </w:r>
      <w:r w:rsidR="004B124C">
        <w:rPr>
          <w:lang w:val="en-IN"/>
        </w:rPr>
        <w:t xml:space="preserve"> being started</w:t>
      </w:r>
      <w:r w:rsidRPr="00897349">
        <w:rPr>
          <w:lang w:val="en-IN"/>
        </w:rPr>
        <w:t>.</w:t>
      </w:r>
    </w:p>
    <w:p w14:paraId="0560AAAB" w14:textId="5809E29C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Review the preliminary results </w:t>
      </w:r>
      <w:r w:rsidRPr="00897349">
        <w:rPr>
          <w:b/>
          <w:bCs/>
        </w:rPr>
        <w:t>[1]</w:t>
      </w:r>
      <w:r w:rsidRPr="00897349">
        <w:t xml:space="preserve">. Reclassify cells </w:t>
      </w:r>
      <w:r w:rsidR="004B124C">
        <w:t xml:space="preserve">as necessary on the analyzer or using the remote review software, considering the three proposed classification options and their corresponding </w:t>
      </w:r>
      <w:r w:rsidRPr="00897349">
        <w:t xml:space="preserve">probability percentages </w:t>
      </w:r>
      <w:r w:rsidRPr="00897349">
        <w:rPr>
          <w:b/>
          <w:bCs/>
        </w:rPr>
        <w:t>[2]</w:t>
      </w:r>
      <w:r w:rsidRPr="00897349">
        <w:t>.</w:t>
      </w:r>
    </w:p>
    <w:p w14:paraId="68801944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Display the preliminary analysis results.</w:t>
      </w:r>
    </w:p>
    <w:p w14:paraId="155639E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Reclassify a cell using the analyzer or remote review software while displaying the proposed classification options and probability percentages.</w:t>
      </w:r>
    </w:p>
    <w:p w14:paraId="27F8BBA6" w14:textId="75E41B6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WBC</w:t>
      </w:r>
      <w:r w:rsidRPr="00897349">
        <w:t xml:space="preserve"> mode, review the preliminary classification of nucleated cells </w:t>
      </w:r>
      <w:r w:rsidRPr="00897349">
        <w:rPr>
          <w:b/>
          <w:bCs/>
        </w:rPr>
        <w:t>[1]</w:t>
      </w:r>
      <w:r w:rsidRPr="00897349">
        <w:t xml:space="preserve">. </w:t>
      </w:r>
      <w:r w:rsidR="00935773">
        <w:t>R</w:t>
      </w:r>
      <w:r w:rsidRPr="00897349">
        <w:t>eassign the cell</w:t>
      </w:r>
      <w:r w:rsidR="00935773">
        <w:t xml:space="preserve"> by dragging its image to the correct category if an incorrect classification is identified </w:t>
      </w:r>
      <w:r w:rsidRPr="00897349">
        <w:rPr>
          <w:b/>
          <w:bCs/>
        </w:rPr>
        <w:t>[2]</w:t>
      </w:r>
      <w:r w:rsidRPr="00897349">
        <w:t>.</w:t>
      </w:r>
    </w:p>
    <w:p w14:paraId="0C438987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 xml:space="preserve">: Display the nucleated cell classification in </w:t>
      </w:r>
      <w:r w:rsidRPr="00897349">
        <w:rPr>
          <w:b/>
          <w:bCs/>
          <w:lang w:val="en-IN"/>
        </w:rPr>
        <w:t>WBC</w:t>
      </w:r>
      <w:r w:rsidRPr="00897349">
        <w:rPr>
          <w:lang w:val="en-IN"/>
        </w:rPr>
        <w:t xml:space="preserve"> mode.</w:t>
      </w:r>
    </w:p>
    <w:p w14:paraId="15FFB8B1" w14:textId="0BF1F2CF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4B124C">
        <w:rPr>
          <w:highlight w:val="yellow"/>
          <w:lang w:val="en-IN"/>
        </w:rPr>
        <w:t>SCREEN</w:t>
      </w:r>
      <w:r w:rsidRPr="00897349">
        <w:rPr>
          <w:lang w:val="en-IN"/>
        </w:rPr>
        <w:t>: Drag a cell image to the correct classification category.</w:t>
      </w:r>
    </w:p>
    <w:p w14:paraId="0E5D1E11" w14:textId="5DA73B6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RBC</w:t>
      </w:r>
      <w:r w:rsidRPr="00897349">
        <w:t xml:space="preserve"> mode, review the assessment of </w:t>
      </w:r>
      <w:r w:rsidR="004B124C">
        <w:t>RBC</w:t>
      </w:r>
      <w:r w:rsidRPr="00897349">
        <w:t xml:space="preserve"> morphological changes </w:t>
      </w:r>
      <w:r w:rsidR="00F8008A">
        <w:t>and c</w:t>
      </w:r>
      <w:r w:rsidRPr="00897349">
        <w:t xml:space="preserve">orrect inaccurate evaluations or add </w:t>
      </w:r>
      <w:r w:rsidR="00CB3367">
        <w:t xml:space="preserve">additional </w:t>
      </w:r>
      <w:r w:rsidRPr="00897349">
        <w:t xml:space="preserve">pathological features </w:t>
      </w:r>
      <w:r w:rsidRPr="00897349">
        <w:rPr>
          <w:b/>
          <w:bCs/>
        </w:rPr>
        <w:t>[</w:t>
      </w:r>
      <w:r w:rsidR="00F8008A">
        <w:rPr>
          <w:b/>
          <w:bCs/>
        </w:rPr>
        <w:t>1</w:t>
      </w:r>
      <w:r w:rsidRPr="00897349">
        <w:rPr>
          <w:b/>
          <w:bCs/>
        </w:rPr>
        <w:t>]</w:t>
      </w:r>
      <w:r w:rsidRPr="00897349">
        <w:t>.</w:t>
      </w:r>
    </w:p>
    <w:p w14:paraId="1E9C4331" w14:textId="6CE3E8B5" w:rsidR="000C13C3" w:rsidRPr="00F8008A" w:rsidRDefault="000C13C3" w:rsidP="00C760B0">
      <w:pPr>
        <w:pStyle w:val="ShotDescription"/>
        <w:numPr>
          <w:ilvl w:val="2"/>
          <w:numId w:val="3"/>
        </w:numPr>
        <w:rPr>
          <w:lang w:val="en-IN"/>
        </w:rPr>
      </w:pPr>
      <w:r w:rsidRPr="00F8008A">
        <w:rPr>
          <w:highlight w:val="yellow"/>
          <w:lang w:val="en-IN"/>
        </w:rPr>
        <w:t>SCREEN</w:t>
      </w:r>
      <w:r w:rsidRPr="00F8008A">
        <w:rPr>
          <w:lang w:val="en-IN"/>
        </w:rPr>
        <w:t xml:space="preserve">: Display the red blood cell morphology </w:t>
      </w:r>
      <w:r w:rsidR="00CB3367" w:rsidRPr="00F8008A">
        <w:rPr>
          <w:lang w:val="en-IN"/>
        </w:rPr>
        <w:t>being assessed</w:t>
      </w:r>
      <w:r w:rsidRPr="00F8008A">
        <w:rPr>
          <w:lang w:val="en-IN"/>
        </w:rPr>
        <w:t xml:space="preserve"> in </w:t>
      </w:r>
      <w:r w:rsidRPr="00F8008A">
        <w:rPr>
          <w:b/>
          <w:bCs/>
          <w:lang w:val="en-IN"/>
        </w:rPr>
        <w:t>RBC</w:t>
      </w:r>
      <w:r w:rsidRPr="00F8008A">
        <w:rPr>
          <w:lang w:val="en-IN"/>
        </w:rPr>
        <w:t xml:space="preserve"> mode</w:t>
      </w:r>
      <w:r w:rsidR="00F8008A" w:rsidRPr="00F8008A">
        <w:rPr>
          <w:lang w:val="en-IN"/>
        </w:rPr>
        <w:t xml:space="preserve"> and </w:t>
      </w:r>
      <w:r w:rsidR="00F8008A">
        <w:rPr>
          <w:lang w:val="en-IN"/>
        </w:rPr>
        <w:t>c</w:t>
      </w:r>
      <w:r w:rsidRPr="00F8008A">
        <w:rPr>
          <w:lang w:val="en-IN"/>
        </w:rPr>
        <w:t>orrect the evaluation or select additional pathological features.</w:t>
      </w:r>
    </w:p>
    <w:p w14:paraId="6BCA6DBD" w14:textId="4EE31237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platelet </w:t>
      </w:r>
      <w:r w:rsidR="00CB3367">
        <w:t xml:space="preserve">or PLT </w:t>
      </w:r>
      <w:r w:rsidRPr="00897349">
        <w:t xml:space="preserve">mode, review the platelet evaluation </w:t>
      </w:r>
      <w:r w:rsidRPr="00897349">
        <w:rPr>
          <w:b/>
          <w:bCs/>
        </w:rPr>
        <w:t>[1]</w:t>
      </w:r>
      <w:r w:rsidRPr="00897349">
        <w:t>.</w:t>
      </w:r>
    </w:p>
    <w:p w14:paraId="4FE0DBAD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3367">
        <w:rPr>
          <w:highlight w:val="yellow"/>
          <w:lang w:val="en-IN"/>
        </w:rPr>
        <w:t>SCREEN</w:t>
      </w:r>
      <w:r w:rsidRPr="00897349">
        <w:rPr>
          <w:lang w:val="en-IN"/>
        </w:rPr>
        <w:t xml:space="preserve">: Display the platelet evaluation in </w:t>
      </w:r>
      <w:r w:rsidRPr="00897349">
        <w:rPr>
          <w:b/>
          <w:bCs/>
          <w:lang w:val="en-IN"/>
        </w:rPr>
        <w:t>PLT</w:t>
      </w:r>
      <w:r w:rsidRPr="00897349">
        <w:rPr>
          <w:lang w:val="en-IN"/>
        </w:rPr>
        <w:t xml:space="preserve"> mode.</w:t>
      </w:r>
    </w:p>
    <w:p w14:paraId="00586AF8" w14:textId="5220FABD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Add comments manually or </w:t>
      </w:r>
      <w:r w:rsidR="009A57FC">
        <w:t>select</w:t>
      </w:r>
      <w:r w:rsidRPr="00897349">
        <w:t xml:space="preserve"> predefined text options </w:t>
      </w:r>
      <w:r w:rsidRPr="00897349">
        <w:rPr>
          <w:b/>
          <w:bCs/>
        </w:rPr>
        <w:t>[1]</w:t>
      </w:r>
      <w:r w:rsidRPr="00897349">
        <w:t xml:space="preserve">. Confirm the final result </w:t>
      </w:r>
      <w:r w:rsidR="00CB3367">
        <w:t>so it can be sent</w:t>
      </w:r>
      <w:r w:rsidRPr="00897349">
        <w:t xml:space="preserve"> automatically to the laboratory information system </w:t>
      </w:r>
      <w:r w:rsidRPr="00897349">
        <w:rPr>
          <w:b/>
          <w:bCs/>
        </w:rPr>
        <w:t>[2]</w:t>
      </w:r>
      <w:r w:rsidRPr="00897349">
        <w:t>.</w:t>
      </w:r>
    </w:p>
    <w:p w14:paraId="5B0C6DE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3367">
        <w:rPr>
          <w:highlight w:val="yellow"/>
          <w:lang w:val="en-IN"/>
        </w:rPr>
        <w:t>SCREEN</w:t>
      </w:r>
      <w:r w:rsidRPr="00897349">
        <w:rPr>
          <w:lang w:val="en-IN"/>
        </w:rPr>
        <w:t>: Enter comments manually or select predefined text options.</w:t>
      </w:r>
    </w:p>
    <w:p w14:paraId="06E03D04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3367">
        <w:rPr>
          <w:highlight w:val="yellow"/>
          <w:lang w:val="en-IN"/>
        </w:rPr>
        <w:t>SCREEN</w:t>
      </w:r>
      <w:r w:rsidRPr="00897349">
        <w:rPr>
          <w:lang w:val="en-IN"/>
        </w:rPr>
        <w:t>: Confirm the final result and display successful transmission to the laboratory information system.</w:t>
      </w:r>
    </w:p>
    <w:p w14:paraId="63917002" w14:textId="71CA9653" w:rsidR="000C13C3" w:rsidRPr="00897349" w:rsidRDefault="00CB3367" w:rsidP="000C13C3">
      <w:pPr>
        <w:pStyle w:val="Narration"/>
        <w:numPr>
          <w:ilvl w:val="1"/>
          <w:numId w:val="3"/>
        </w:numPr>
      </w:pPr>
      <w:r>
        <w:t>After l</w:t>
      </w:r>
      <w:r w:rsidR="000C13C3" w:rsidRPr="00897349">
        <w:t>og</w:t>
      </w:r>
      <w:r>
        <w:t>ging</w:t>
      </w:r>
      <w:r w:rsidR="000C13C3" w:rsidRPr="00897349">
        <w:t xml:space="preserve"> out of the software</w:t>
      </w:r>
      <w:r>
        <w:t>, s</w:t>
      </w:r>
      <w:r w:rsidR="000C13C3" w:rsidRPr="00897349">
        <w:t xml:space="preserve">hut down the analyzer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01F22D62" w14:textId="77777777" w:rsidR="000C13C3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shutting down the analyzer.</w:t>
      </w:r>
    </w:p>
    <w:p w14:paraId="584C9746" w14:textId="77777777" w:rsidR="003C3DB0" w:rsidRDefault="003C3DB0" w:rsidP="003C3DB0">
      <w:pPr>
        <w:pStyle w:val="ShotDescription"/>
        <w:ind w:firstLine="0"/>
        <w:rPr>
          <w:lang w:val="en-IN"/>
        </w:rPr>
      </w:pPr>
    </w:p>
    <w:p w14:paraId="6055CFEE" w14:textId="5E510B98" w:rsidR="003C3DB0" w:rsidRDefault="00DF2B97" w:rsidP="003C3DB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F2B97">
        <w:rPr>
          <w:b/>
          <w:bCs/>
          <w:lang w:val="en-IN"/>
        </w:rPr>
        <w:t>Automated Bone Marrow Differential Cell Analysis</w:t>
      </w:r>
    </w:p>
    <w:p w14:paraId="04D2E30B" w14:textId="77777777" w:rsidR="00DF2B97" w:rsidRDefault="00DF2B97" w:rsidP="00DF2B9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11143337"/>
          <w:placeholder>
            <w:docPart w:val="7BEFE3DB4433456797320DA9BC2DD77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7B1C3C" w14:textId="77777777" w:rsidR="00DF2B97" w:rsidRPr="00DF2B97" w:rsidRDefault="00DF2B97" w:rsidP="00DF2B97">
      <w:pPr>
        <w:pStyle w:val="ShotDescription"/>
        <w:ind w:left="360" w:firstLine="0"/>
        <w:rPr>
          <w:b/>
          <w:bCs/>
          <w:lang w:val="en-IN"/>
        </w:rPr>
      </w:pPr>
    </w:p>
    <w:p w14:paraId="0500001F" w14:textId="1977910E" w:rsidR="003C3DB0" w:rsidRPr="00D97B05" w:rsidRDefault="003C3DB0" w:rsidP="003C3DB0">
      <w:pPr>
        <w:pStyle w:val="Narration"/>
        <w:numPr>
          <w:ilvl w:val="1"/>
          <w:numId w:val="3"/>
        </w:numPr>
      </w:pPr>
      <w:r>
        <w:t>U</w:t>
      </w:r>
      <w:r w:rsidRPr="00D97B05">
        <w:t xml:space="preserve">se the system for the differential count of </w:t>
      </w:r>
      <w:r>
        <w:t>PB</w:t>
      </w:r>
      <w:r w:rsidRPr="00D97B05">
        <w:t xml:space="preserve"> and </w:t>
      </w:r>
      <w:r>
        <w:t>BM</w:t>
      </w:r>
      <w:r w:rsidRPr="00D97B05">
        <w:t xml:space="preserve"> cells</w:t>
      </w:r>
      <w:r w:rsidRPr="004E3586">
        <w:t xml:space="preserve"> </w:t>
      </w:r>
      <w:r w:rsidR="004E3586" w:rsidRPr="004E3586">
        <w:t>and v</w:t>
      </w:r>
      <w:r w:rsidRPr="00D97B05">
        <w:t xml:space="preserve">erify the proposed classification of each cell type </w:t>
      </w:r>
      <w:r w:rsidRPr="00D97B05">
        <w:rPr>
          <w:b/>
          <w:bCs/>
        </w:rPr>
        <w:t>[</w:t>
      </w:r>
      <w:r w:rsidR="004E3586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714F5347" w14:textId="7A164DFF" w:rsidR="003C3DB0" w:rsidRPr="004E3586" w:rsidRDefault="003C3DB0" w:rsidP="004E3586">
      <w:pPr>
        <w:pStyle w:val="ShotDescription"/>
        <w:numPr>
          <w:ilvl w:val="2"/>
          <w:numId w:val="3"/>
        </w:numPr>
        <w:rPr>
          <w:lang w:val="en-IN"/>
        </w:rPr>
      </w:pPr>
      <w:r w:rsidRPr="003C3DB0">
        <w:rPr>
          <w:highlight w:val="yellow"/>
          <w:lang w:val="en-IN"/>
        </w:rPr>
        <w:t>SCREEN</w:t>
      </w:r>
      <w:r w:rsidRPr="00D97B05">
        <w:rPr>
          <w:lang w:val="en-IN"/>
        </w:rPr>
        <w:t>: Display the system showing peripheral blood and bone marrow cell differential count results</w:t>
      </w:r>
      <w:r w:rsidR="004E3586">
        <w:rPr>
          <w:lang w:val="en-IN"/>
        </w:rPr>
        <w:t xml:space="preserve"> and s</w:t>
      </w:r>
      <w:r w:rsidRPr="004E3586">
        <w:rPr>
          <w:lang w:val="en-IN"/>
        </w:rPr>
        <w:t>how the proposed classification of each cell type.</w:t>
      </w:r>
    </w:p>
    <w:p w14:paraId="0B3AB69E" w14:textId="3B830F67" w:rsidR="003C3DB0" w:rsidRPr="00D97B05" w:rsidRDefault="00DB1627" w:rsidP="003C3DB0">
      <w:pPr>
        <w:pStyle w:val="Narration"/>
        <w:numPr>
          <w:ilvl w:val="1"/>
          <w:numId w:val="3"/>
        </w:numPr>
      </w:pPr>
      <w:r>
        <w:t>After s</w:t>
      </w:r>
      <w:r w:rsidR="003C3DB0" w:rsidRPr="00D97B05">
        <w:t>tart</w:t>
      </w:r>
      <w:r>
        <w:t>ing</w:t>
      </w:r>
      <w:r w:rsidR="003C3DB0" w:rsidRPr="00D97B05">
        <w:t xml:space="preserve"> the analyzer</w:t>
      </w:r>
      <w:r>
        <w:t>, l</w:t>
      </w:r>
      <w:r w:rsidR="003C3DB0" w:rsidRPr="00D97B05">
        <w:t xml:space="preserve">og in to the software using a valid username and password </w:t>
      </w:r>
      <w:r w:rsidR="003C3DB0">
        <w:t>and o</w:t>
      </w:r>
      <w:r w:rsidR="003C3DB0" w:rsidRPr="00D97B05">
        <w:t xml:space="preserve">perate the instrument using the current software versions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534F8FB3" w14:textId="7CC46F83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3C3DB0">
        <w:rPr>
          <w:highlight w:val="yellow"/>
          <w:lang w:val="en-IN"/>
        </w:rPr>
        <w:t>SCREEN</w:t>
      </w:r>
      <w:r w:rsidRPr="00D97B05">
        <w:rPr>
          <w:lang w:val="en-IN"/>
        </w:rPr>
        <w:t>: Enter a valid username and password and log in to the software</w:t>
      </w:r>
      <w:r>
        <w:rPr>
          <w:lang w:val="en-IN"/>
        </w:rPr>
        <w:t xml:space="preserve">, and show the </w:t>
      </w:r>
      <w:r w:rsidRPr="00D97B05">
        <w:rPr>
          <w:lang w:val="en-IN"/>
        </w:rPr>
        <w:t>software home screen.</w:t>
      </w:r>
    </w:p>
    <w:p w14:paraId="4228E7E5" w14:textId="71A9DF22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Use </w:t>
      </w:r>
      <w:r w:rsidRPr="00D97B05">
        <w:rPr>
          <w:b/>
          <w:bCs/>
        </w:rPr>
        <w:t>Project</w:t>
      </w:r>
      <w:r w:rsidRPr="00D97B05">
        <w:t xml:space="preserve"> for processing orders and slide management </w:t>
      </w:r>
      <w:r w:rsidRPr="00D97B05">
        <w:rPr>
          <w:b/>
          <w:bCs/>
        </w:rPr>
        <w:t>[1]</w:t>
      </w:r>
      <w:r w:rsidRPr="00D97B05">
        <w:t xml:space="preserve">. Use </w:t>
      </w:r>
      <w:r w:rsidRPr="00D97B05">
        <w:rPr>
          <w:b/>
          <w:bCs/>
        </w:rPr>
        <w:t>Edit</w:t>
      </w:r>
      <w:r w:rsidRPr="00D97B05">
        <w:t xml:space="preserve"> </w:t>
      </w:r>
      <w:r>
        <w:t xml:space="preserve">to configure classification rules and the </w:t>
      </w:r>
      <w:r w:rsidRPr="00D97B05">
        <w:t xml:space="preserve">pre-classification strategy </w:t>
      </w:r>
      <w:r w:rsidRPr="00D97B05">
        <w:rPr>
          <w:b/>
          <w:bCs/>
        </w:rPr>
        <w:t>[2]</w:t>
      </w:r>
      <w:r w:rsidRPr="00D97B05">
        <w:t xml:space="preserve">. Use </w:t>
      </w:r>
      <w:r w:rsidRPr="00D97B05">
        <w:rPr>
          <w:b/>
          <w:bCs/>
        </w:rPr>
        <w:t>Report</w:t>
      </w:r>
      <w:r w:rsidRPr="00D97B05">
        <w:t xml:space="preserve"> for report </w:t>
      </w:r>
      <w:r w:rsidR="00FE3409">
        <w:t xml:space="preserve">formatting and </w:t>
      </w:r>
      <w:r w:rsidRPr="00D97B05">
        <w:t xml:space="preserve">generation </w:t>
      </w:r>
      <w:r w:rsidRPr="00D97B05">
        <w:rPr>
          <w:b/>
          <w:bCs/>
        </w:rPr>
        <w:t>[3]</w:t>
      </w:r>
      <w:r w:rsidRPr="00D97B05">
        <w:t xml:space="preserve">. Use the </w:t>
      </w:r>
      <w:r w:rsidRPr="00D97B05">
        <w:rPr>
          <w:b/>
          <w:bCs/>
        </w:rPr>
        <w:t>Manage</w:t>
      </w:r>
      <w:r w:rsidRPr="00D97B05">
        <w:t xml:space="preserve"> tab for account settings and signature rules </w:t>
      </w:r>
      <w:r w:rsidRPr="00D97B05">
        <w:rPr>
          <w:b/>
          <w:bCs/>
        </w:rPr>
        <w:t>[4]</w:t>
      </w:r>
      <w:r w:rsidRPr="00D97B05">
        <w:t>.</w:t>
      </w:r>
    </w:p>
    <w:p w14:paraId="3655240B" w14:textId="6792917B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3C3DB0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</w:t>
      </w:r>
      <w:r w:rsidR="00FE3409" w:rsidRPr="00FE3409">
        <w:t xml:space="preserve">Open the </w:t>
      </w:r>
      <w:r w:rsidR="00FE3409" w:rsidRPr="00FE3409">
        <w:rPr>
          <w:b/>
          <w:bCs/>
        </w:rPr>
        <w:t>Project</w:t>
      </w:r>
      <w:r w:rsidR="00FE3409" w:rsidRPr="00FE3409">
        <w:t xml:space="preserve"> tab and show order processing and slide management being performed.</w:t>
      </w:r>
    </w:p>
    <w:p w14:paraId="7B548A64" w14:textId="676BD8A4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3C3DB0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Open </w:t>
      </w:r>
      <w:r w:rsidRPr="00D97B05">
        <w:rPr>
          <w:b/>
          <w:bCs/>
          <w:lang w:val="en-IN"/>
        </w:rPr>
        <w:t>Edit</w:t>
      </w:r>
      <w:r w:rsidRPr="00D97B05">
        <w:rPr>
          <w:lang w:val="en-IN"/>
        </w:rPr>
        <w:t xml:space="preserve"> and display </w:t>
      </w:r>
      <w:r>
        <w:rPr>
          <w:lang w:val="en-IN"/>
        </w:rPr>
        <w:t xml:space="preserve">the configuration of the </w:t>
      </w:r>
      <w:r w:rsidRPr="00D97B05">
        <w:rPr>
          <w:lang w:val="en-IN"/>
        </w:rPr>
        <w:t>classification rule and pre-classification strategy.</w:t>
      </w:r>
    </w:p>
    <w:p w14:paraId="754E1AB5" w14:textId="6BC826B9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</w:t>
      </w:r>
      <w:r w:rsidR="00FE3409" w:rsidRPr="00FE3409">
        <w:t xml:space="preserve">Open </w:t>
      </w:r>
      <w:r w:rsidR="00FE3409" w:rsidRPr="00FE3409">
        <w:rPr>
          <w:b/>
          <w:bCs/>
        </w:rPr>
        <w:t>Report</w:t>
      </w:r>
      <w:r w:rsidR="00FE3409" w:rsidRPr="00FE3409">
        <w:t xml:space="preserve"> and demonstrate report format settings and report generation.</w:t>
      </w:r>
    </w:p>
    <w:p w14:paraId="50637FAC" w14:textId="3E18E44D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</w:t>
      </w:r>
      <w:r w:rsidR="00FE3409" w:rsidRPr="00FE3409">
        <w:t xml:space="preserve">Open the </w:t>
      </w:r>
      <w:r w:rsidR="00FE3409" w:rsidRPr="00FE3409">
        <w:rPr>
          <w:b/>
          <w:bCs/>
        </w:rPr>
        <w:t>Manage</w:t>
      </w:r>
      <w:r w:rsidR="00FE3409" w:rsidRPr="00FE3409">
        <w:t xml:space="preserve"> tab and demonstrate account settings and signature rule configuration.</w:t>
      </w:r>
    </w:p>
    <w:p w14:paraId="1425D54F" w14:textId="5BD6EE0F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Use a </w:t>
      </w:r>
      <w:r w:rsidR="00FE3409">
        <w:t>BM</w:t>
      </w:r>
      <w:r w:rsidRPr="00D97B05">
        <w:t xml:space="preserve"> smear stained with the staining instrument </w:t>
      </w:r>
      <w:r w:rsidRPr="00D97B05">
        <w:rPr>
          <w:b/>
          <w:bCs/>
        </w:rPr>
        <w:t>[1]</w:t>
      </w:r>
      <w:r w:rsidRPr="00D97B05">
        <w:t xml:space="preserve">. Enter the test identification manually or with a barcode or QR code scanner </w:t>
      </w:r>
      <w:r w:rsidRPr="00D97B05">
        <w:rPr>
          <w:b/>
          <w:bCs/>
        </w:rPr>
        <w:t>[2]</w:t>
      </w:r>
      <w:r w:rsidRPr="00D97B05">
        <w:t xml:space="preserve">. Allow the request from the laboratory information system to load automatically </w:t>
      </w:r>
      <w:r w:rsidRPr="00D97B05">
        <w:rPr>
          <w:b/>
          <w:bCs/>
        </w:rPr>
        <w:t>[3]</w:t>
      </w:r>
      <w:r w:rsidRPr="00D97B05">
        <w:t>. Place the stained smears into the analyzer loading</w:t>
      </w:r>
      <w:r w:rsidR="009A57FC">
        <w:t xml:space="preserve"> drawer</w:t>
      </w:r>
      <w:r w:rsidRPr="00D97B05">
        <w:t xml:space="preserve"> </w:t>
      </w:r>
      <w:r w:rsidR="00DB1627">
        <w:t>and</w:t>
      </w:r>
      <w:r w:rsidRPr="00D97B05">
        <w:t xml:space="preserve"> </w:t>
      </w:r>
      <w:r w:rsidR="00DB1627">
        <w:t>c</w:t>
      </w:r>
      <w:r w:rsidRPr="00D97B05">
        <w:t xml:space="preserve">lose the analyzer input door </w:t>
      </w:r>
      <w:r w:rsidRPr="00D97B05">
        <w:rPr>
          <w:b/>
          <w:bCs/>
        </w:rPr>
        <w:t>[</w:t>
      </w:r>
      <w:r w:rsidR="00DB1627">
        <w:rPr>
          <w:b/>
          <w:bCs/>
        </w:rPr>
        <w:t>4</w:t>
      </w:r>
      <w:r w:rsidRPr="00D97B05">
        <w:rPr>
          <w:b/>
          <w:bCs/>
        </w:rPr>
        <w:t>]</w:t>
      </w:r>
      <w:r w:rsidRPr="00D97B05">
        <w:t>.</w:t>
      </w:r>
    </w:p>
    <w:p w14:paraId="0A74F9CA" w14:textId="77777777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D97B05">
        <w:rPr>
          <w:lang w:val="en-IN"/>
        </w:rPr>
        <w:t>Talent holding the stained bone marrow smear.</w:t>
      </w:r>
    </w:p>
    <w:p w14:paraId="449F75CD" w14:textId="77777777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>: Enter the test identification manually or scan the barcode or QR code.</w:t>
      </w:r>
    </w:p>
    <w:p w14:paraId="347714E3" w14:textId="77777777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>: Show the laboratory information system request loading automatically.</w:t>
      </w:r>
    </w:p>
    <w:p w14:paraId="57691304" w14:textId="378D0CFA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D97B05">
        <w:rPr>
          <w:lang w:val="en-IN"/>
        </w:rPr>
        <w:t>Talent placing the stained smears into the analyzer loading drawer</w:t>
      </w:r>
      <w:r w:rsidR="00DB1627">
        <w:rPr>
          <w:lang w:val="en-IN"/>
        </w:rPr>
        <w:t xml:space="preserve"> and </w:t>
      </w:r>
      <w:r w:rsidR="00DB1627" w:rsidRPr="00D97B05">
        <w:rPr>
          <w:lang w:val="en-IN"/>
        </w:rPr>
        <w:t>closing the analyzer input door</w:t>
      </w:r>
      <w:r w:rsidRPr="00D97B05">
        <w:rPr>
          <w:lang w:val="en-IN"/>
        </w:rPr>
        <w:t>.</w:t>
      </w:r>
    </w:p>
    <w:p w14:paraId="53C9B06B" w14:textId="77777777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Process the smear </w:t>
      </w:r>
      <w:r w:rsidRPr="00D97B05">
        <w:rPr>
          <w:b/>
          <w:bCs/>
        </w:rPr>
        <w:t>[1]</w:t>
      </w:r>
      <w:r w:rsidRPr="00D97B05">
        <w:t>.</w:t>
      </w:r>
    </w:p>
    <w:p w14:paraId="7B81EDD5" w14:textId="76D4DBE0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>: S</w:t>
      </w:r>
      <w:r w:rsidR="00FE3409">
        <w:rPr>
          <w:lang w:val="en-IN"/>
        </w:rPr>
        <w:t xml:space="preserve">how the </w:t>
      </w:r>
      <w:r w:rsidRPr="00D97B05">
        <w:rPr>
          <w:lang w:val="en-IN"/>
        </w:rPr>
        <w:t>smear processing</w:t>
      </w:r>
      <w:r w:rsidR="00FE3409">
        <w:rPr>
          <w:lang w:val="en-IN"/>
        </w:rPr>
        <w:t xml:space="preserve"> being started</w:t>
      </w:r>
      <w:r w:rsidRPr="00D97B05">
        <w:rPr>
          <w:lang w:val="en-IN"/>
        </w:rPr>
        <w:t>.</w:t>
      </w:r>
    </w:p>
    <w:p w14:paraId="428DF2F9" w14:textId="7942A72D" w:rsidR="003C3DB0" w:rsidRPr="00D97B05" w:rsidRDefault="007C4B7C" w:rsidP="003C3DB0">
      <w:pPr>
        <w:pStyle w:val="Narration"/>
        <w:numPr>
          <w:ilvl w:val="1"/>
          <w:numId w:val="3"/>
        </w:numPr>
      </w:pPr>
      <w:r>
        <w:t>After r</w:t>
      </w:r>
      <w:r w:rsidR="003C3DB0" w:rsidRPr="00D97B05">
        <w:t>eview</w:t>
      </w:r>
      <w:r>
        <w:t>ing</w:t>
      </w:r>
      <w:r w:rsidR="003C3DB0" w:rsidRPr="00D97B05">
        <w:t xml:space="preserve"> the preliminary results</w:t>
      </w:r>
      <w:r>
        <w:t>, r</w:t>
      </w:r>
      <w:r w:rsidR="003C3DB0" w:rsidRPr="00D97B05">
        <w:t>eclassify cells where necessary on the analyzer or using the remote review software</w:t>
      </w:r>
      <w:r w:rsidR="00F8008A">
        <w:t>, and</w:t>
      </w:r>
      <w:r w:rsidR="003C3DB0" w:rsidRPr="00D97B05">
        <w:t xml:space="preserve"> </w:t>
      </w:r>
      <w:r w:rsidR="009A57FC">
        <w:rPr>
          <w:lang w:val="en-US"/>
        </w:rPr>
        <w:t>r</w:t>
      </w:r>
      <w:r w:rsidR="009A57FC" w:rsidRPr="009A57FC">
        <w:rPr>
          <w:lang w:val="en-US"/>
        </w:rPr>
        <w:t>eassign incorrectly classified cells to the correct category</w:t>
      </w:r>
      <w:r w:rsidR="009A57FC">
        <w:rPr>
          <w:lang w:val="en-US"/>
        </w:rPr>
        <w:t xml:space="preserve"> </w:t>
      </w:r>
      <w:r w:rsidR="003C3DB0" w:rsidRPr="00D97B05">
        <w:rPr>
          <w:b/>
          <w:bCs/>
        </w:rPr>
        <w:t>[</w:t>
      </w:r>
      <w:r w:rsidR="00DB1627"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0A3FF28F" w14:textId="3057FAD1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lastRenderedPageBreak/>
        <w:t>SCREEN</w:t>
      </w:r>
      <w:r w:rsidRPr="00D97B05">
        <w:rPr>
          <w:lang w:val="en-IN"/>
        </w:rPr>
        <w:t xml:space="preserve">: </w:t>
      </w:r>
      <w:r w:rsidR="00FE3409">
        <w:rPr>
          <w:lang w:val="en-IN"/>
        </w:rPr>
        <w:t>Show the cells being r</w:t>
      </w:r>
      <w:r w:rsidRPr="00D97B05">
        <w:rPr>
          <w:lang w:val="en-IN"/>
        </w:rPr>
        <w:t>eclassif</w:t>
      </w:r>
      <w:r w:rsidR="00FE3409">
        <w:rPr>
          <w:lang w:val="en-IN"/>
        </w:rPr>
        <w:t>ied</w:t>
      </w:r>
      <w:r w:rsidRPr="00D97B05">
        <w:rPr>
          <w:lang w:val="en-IN"/>
        </w:rPr>
        <w:t xml:space="preserve"> on the analyzer or using the remote review software.</w:t>
      </w:r>
    </w:p>
    <w:p w14:paraId="52491ADC" w14:textId="33CA420A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Add comments and cytomorphological descriptions manually or by selecting predefined text options </w:t>
      </w:r>
      <w:r w:rsidRPr="00D97B05">
        <w:rPr>
          <w:b/>
          <w:bCs/>
        </w:rPr>
        <w:t>[</w:t>
      </w:r>
      <w:r w:rsidR="00F8008A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429A33EF" w14:textId="39001B3B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</w:t>
      </w:r>
      <w:r w:rsidR="00FE3409">
        <w:rPr>
          <w:lang w:val="en-IN"/>
        </w:rPr>
        <w:t xml:space="preserve">Show the </w:t>
      </w:r>
      <w:r w:rsidRPr="00D97B05">
        <w:rPr>
          <w:lang w:val="en-IN"/>
        </w:rPr>
        <w:t xml:space="preserve">comments and cytomorphological descriptions </w:t>
      </w:r>
      <w:r w:rsidR="00FE3409">
        <w:rPr>
          <w:lang w:val="en-IN"/>
        </w:rPr>
        <w:t xml:space="preserve">being added </w:t>
      </w:r>
      <w:r w:rsidRPr="00D97B05">
        <w:rPr>
          <w:lang w:val="en-IN"/>
        </w:rPr>
        <w:t xml:space="preserve">manually or </w:t>
      </w:r>
      <w:r w:rsidR="00FE3409">
        <w:rPr>
          <w:lang w:val="en-IN"/>
        </w:rPr>
        <w:t xml:space="preserve">by </w:t>
      </w:r>
      <w:r w:rsidRPr="00D97B05">
        <w:rPr>
          <w:lang w:val="en-IN"/>
        </w:rPr>
        <w:t>select</w:t>
      </w:r>
      <w:r w:rsidR="00FE3409">
        <w:rPr>
          <w:lang w:val="en-IN"/>
        </w:rPr>
        <w:t>ing</w:t>
      </w:r>
      <w:r w:rsidRPr="00D97B05">
        <w:rPr>
          <w:lang w:val="en-IN"/>
        </w:rPr>
        <w:t xml:space="preserve"> predefined text options.</w:t>
      </w:r>
    </w:p>
    <w:p w14:paraId="30C72680" w14:textId="420EEC56" w:rsidR="003C3DB0" w:rsidRPr="00D97B05" w:rsidRDefault="007C4B7C" w:rsidP="003C3DB0">
      <w:pPr>
        <w:pStyle w:val="Narration"/>
        <w:numPr>
          <w:ilvl w:val="1"/>
          <w:numId w:val="3"/>
        </w:numPr>
      </w:pPr>
      <w:r>
        <w:t xml:space="preserve">Once the </w:t>
      </w:r>
      <w:r w:rsidR="003C3DB0" w:rsidRPr="00D97B05">
        <w:t xml:space="preserve">preliminary report </w:t>
      </w:r>
      <w:r>
        <w:t>is completed, c</w:t>
      </w:r>
      <w:r w:rsidR="003C3DB0" w:rsidRPr="00D97B05">
        <w:t xml:space="preserve">onfirm the final result </w:t>
      </w:r>
      <w:r w:rsidR="00FE3409">
        <w:t>so it can be sent</w:t>
      </w:r>
      <w:r w:rsidR="003C3DB0" w:rsidRPr="00D97B05">
        <w:t xml:space="preserve"> automatically to the laboratory information system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62BF6BA4" w14:textId="71982A81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E3409">
        <w:rPr>
          <w:highlight w:val="yellow"/>
          <w:lang w:val="en-IN"/>
        </w:rPr>
        <w:t>SCREEN</w:t>
      </w:r>
      <w:r w:rsidRPr="00D97B05">
        <w:rPr>
          <w:lang w:val="en-IN"/>
        </w:rPr>
        <w:t xml:space="preserve">: </w:t>
      </w:r>
      <w:r w:rsidR="00FE3409">
        <w:rPr>
          <w:lang w:val="en-IN"/>
        </w:rPr>
        <w:t xml:space="preserve">Show the </w:t>
      </w:r>
      <w:r w:rsidRPr="00D97B05">
        <w:rPr>
          <w:lang w:val="en-IN"/>
        </w:rPr>
        <w:t xml:space="preserve">final result </w:t>
      </w:r>
      <w:r w:rsidR="00FE3409">
        <w:rPr>
          <w:lang w:val="en-IN"/>
        </w:rPr>
        <w:t xml:space="preserve">being confirmed </w:t>
      </w:r>
      <w:r w:rsidRPr="00D97B05">
        <w:rPr>
          <w:lang w:val="en-IN"/>
        </w:rPr>
        <w:t>and display</w:t>
      </w:r>
      <w:r w:rsidR="00FE3409">
        <w:rPr>
          <w:lang w:val="en-IN"/>
        </w:rPr>
        <w:t xml:space="preserve"> the</w:t>
      </w:r>
      <w:r w:rsidRPr="00D97B05">
        <w:rPr>
          <w:lang w:val="en-IN"/>
        </w:rPr>
        <w:t xml:space="preserve"> successful transmission to the laboratory information system.</w:t>
      </w:r>
    </w:p>
    <w:p w14:paraId="649155B5" w14:textId="3616BA92" w:rsidR="003C3DB0" w:rsidRPr="00D97B05" w:rsidRDefault="00FE3409" w:rsidP="003C3DB0">
      <w:pPr>
        <w:pStyle w:val="Narration"/>
        <w:numPr>
          <w:ilvl w:val="1"/>
          <w:numId w:val="3"/>
        </w:numPr>
      </w:pPr>
      <w:r>
        <w:t>After l</w:t>
      </w:r>
      <w:r w:rsidR="003C3DB0" w:rsidRPr="00D97B05">
        <w:t>og</w:t>
      </w:r>
      <w:r>
        <w:t xml:space="preserve">ging </w:t>
      </w:r>
      <w:r w:rsidR="003C3DB0" w:rsidRPr="00D97B05">
        <w:t>out of the software</w:t>
      </w:r>
      <w:r>
        <w:t>, s</w:t>
      </w:r>
      <w:r w:rsidR="003C3DB0" w:rsidRPr="00D97B05">
        <w:t xml:space="preserve">hut down the analyzer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1644D655" w14:textId="77777777" w:rsidR="003C3DB0" w:rsidRPr="00D97B05" w:rsidRDefault="003C3DB0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D97B05">
        <w:rPr>
          <w:lang w:val="en-IN"/>
        </w:rPr>
        <w:t>Talent shutting down the analyzer.</w:t>
      </w:r>
    </w:p>
    <w:p w14:paraId="69DF2AD5" w14:textId="77777777" w:rsidR="003C3DB0" w:rsidRPr="00D97B05" w:rsidRDefault="003C3DB0" w:rsidP="003C3DB0"/>
    <w:p w14:paraId="7432DA8D" w14:textId="77777777" w:rsidR="003C3DB0" w:rsidRPr="00897349" w:rsidRDefault="003C3DB0" w:rsidP="00FE3409">
      <w:pPr>
        <w:pStyle w:val="ShotDescription"/>
        <w:ind w:left="907" w:firstLine="0"/>
        <w:rPr>
          <w:lang w:val="en-IN"/>
        </w:rPr>
      </w:pPr>
    </w:p>
    <w:p w14:paraId="42C3B93B" w14:textId="77777777" w:rsidR="000C13C3" w:rsidRPr="00897349" w:rsidRDefault="000C13C3" w:rsidP="000C13C3"/>
    <w:p w14:paraId="09689C4F" w14:textId="5E398B0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3C9C5E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F1221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2"/>
      <w:r>
        <w:rPr>
          <w:rFonts w:cstheme="minorHAnsi"/>
          <w:b/>
        </w:rPr>
        <w:t xml:space="preserve">Results </w:t>
      </w:r>
      <w:commentRangeEnd w:id="2"/>
      <w:r w:rsidR="003904F3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2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6F8AD6" w14:textId="77777777" w:rsidR="00B66307" w:rsidRPr="00B66307" w:rsidRDefault="00B66307" w:rsidP="001F5CA4">
      <w:pPr>
        <w:pStyle w:val="Narration"/>
        <w:numPr>
          <w:ilvl w:val="1"/>
          <w:numId w:val="3"/>
        </w:numPr>
      </w:pPr>
      <w:r w:rsidRPr="00B66307">
        <w:rPr>
          <w:lang w:val="en-US"/>
        </w:rPr>
        <w:t xml:space="preserve">Correctly classified cells generally displayed typical cytomorphological features </w:t>
      </w:r>
      <w:r w:rsidRPr="00B66307">
        <w:rPr>
          <w:b/>
          <w:bCs/>
          <w:lang w:val="en-US"/>
        </w:rPr>
        <w:t>[1]</w:t>
      </w:r>
      <w:r w:rsidRPr="00B66307">
        <w:rPr>
          <w:lang w:val="en-US"/>
        </w:rPr>
        <w:t xml:space="preserve">, whereas incorrectly classified cells frequently showed atypical morphology </w:t>
      </w:r>
      <w:r w:rsidRPr="00B66307">
        <w:rPr>
          <w:b/>
          <w:bCs/>
          <w:lang w:val="en-US"/>
        </w:rPr>
        <w:t>[2]</w:t>
      </w:r>
      <w:r w:rsidRPr="00B66307">
        <w:rPr>
          <w:lang w:val="en-US"/>
        </w:rPr>
        <w:t>.</w:t>
      </w:r>
    </w:p>
    <w:p w14:paraId="4FFF19F1" w14:textId="75AC0B27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4A.</w:t>
      </w:r>
    </w:p>
    <w:p w14:paraId="273D5BDF" w14:textId="0BC56561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5.</w:t>
      </w:r>
    </w:p>
    <w:p w14:paraId="475B787A" w14:textId="5ADE57D1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Misclassifications most often occurred between atypical lymphocytes and blasts </w:t>
      </w:r>
      <w:r w:rsidRPr="003C2752">
        <w:rPr>
          <w:b/>
          <w:bCs/>
        </w:rPr>
        <w:t>[1]</w:t>
      </w:r>
      <w:r w:rsidRPr="003C2752">
        <w:t xml:space="preserve">, myeloblasts and lymphocytes </w:t>
      </w:r>
      <w:r w:rsidRPr="003C2752">
        <w:rPr>
          <w:b/>
          <w:bCs/>
        </w:rPr>
        <w:t>[2]</w:t>
      </w:r>
      <w:r w:rsidRPr="003C2752">
        <w:t xml:space="preserve">, lymphoblasts and lymphocytes </w:t>
      </w:r>
      <w:r w:rsidRPr="003C2752">
        <w:rPr>
          <w:b/>
          <w:bCs/>
        </w:rPr>
        <w:t>[3]</w:t>
      </w:r>
      <w:r w:rsidRPr="003C2752">
        <w:t xml:space="preserve">, monoblasts or promonocytes and promyelocytes </w:t>
      </w:r>
      <w:r w:rsidRPr="003C2752">
        <w:rPr>
          <w:b/>
          <w:bCs/>
        </w:rPr>
        <w:t>[4]</w:t>
      </w:r>
      <w:r w:rsidRPr="003C2752">
        <w:t xml:space="preserve">, and immature plasma cells and blasts </w:t>
      </w:r>
      <w:r w:rsidRPr="003C2752">
        <w:rPr>
          <w:b/>
          <w:bCs/>
        </w:rPr>
        <w:t>[5]</w:t>
      </w:r>
      <w:r w:rsidRPr="003C2752">
        <w:t>.</w:t>
      </w:r>
    </w:p>
    <w:p w14:paraId="1B29B66A" w14:textId="468493A3" w:rsidR="001F5CA4" w:rsidRPr="00AE07F1" w:rsidRDefault="00B66307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="00A97C97" w:rsidRPr="00AE07F1">
        <w:t xml:space="preserve">Figure 4B. </w:t>
      </w:r>
      <w:r w:rsidR="00A97C97" w:rsidRPr="008F28D5">
        <w:rPr>
          <w:i/>
          <w:iCs/>
          <w:color w:val="0000FF"/>
          <w:lang w:val="en-IN"/>
        </w:rPr>
        <w:t>Video editor: In the middle panel, highlight the rows where Atypical lymphocyte appears under Expert classification and Blast, NOC under ADM pre-classification</w:t>
      </w:r>
      <w:r w:rsidR="00A97C97" w:rsidRPr="00AE07F1">
        <w:t>.</w:t>
      </w:r>
    </w:p>
    <w:p w14:paraId="2A47CF09" w14:textId="25C7854B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</w:t>
      </w:r>
      <w:r w:rsidR="00AE07F1" w:rsidRPr="008F28D5">
        <w:rPr>
          <w:i/>
          <w:iCs/>
          <w:color w:val="0000FF"/>
          <w:lang w:val="en-IN"/>
        </w:rPr>
        <w:t>Highlight the 2 rows with AML under diagnosis</w:t>
      </w:r>
      <w:r w:rsidRPr="003C2752">
        <w:rPr>
          <w:lang w:val="en-IN"/>
        </w:rPr>
        <w:t>.</w:t>
      </w:r>
    </w:p>
    <w:p w14:paraId="1FDE4D89" w14:textId="4999BD1D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Pr="00EF1221">
        <w:rPr>
          <w:lang w:val="en-IN"/>
        </w:rPr>
        <w:t xml:space="preserve">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rows</w:t>
      </w:r>
      <w:r w:rsidRPr="008F28D5">
        <w:rPr>
          <w:i/>
          <w:iCs/>
          <w:color w:val="0000FF"/>
          <w:lang w:val="en-IN"/>
        </w:rPr>
        <w:t xml:space="preserve"> with Lymphoblast under Expert classification and Lymphocyte under ADM classification</w:t>
      </w:r>
      <w:r w:rsidRPr="00EF1221">
        <w:rPr>
          <w:lang w:val="en-IN"/>
        </w:rPr>
        <w:t>.</w:t>
      </w:r>
    </w:p>
    <w:p w14:paraId="2E513C44" w14:textId="1726B8C5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examples with Monoblast under Expert classification and Promyelocyte </w:t>
      </w:r>
      <w:r w:rsidR="00AE07F1" w:rsidRPr="008F28D5">
        <w:rPr>
          <w:i/>
          <w:iCs/>
          <w:color w:val="0000FF"/>
          <w:lang w:val="en-IN"/>
        </w:rPr>
        <w:t>and</w:t>
      </w:r>
      <w:r w:rsidRPr="008F28D5">
        <w:rPr>
          <w:i/>
          <w:iCs/>
          <w:color w:val="0000FF"/>
          <w:lang w:val="en-IN"/>
        </w:rPr>
        <w:t xml:space="preserve"> Blast, NOC under ADM classification</w:t>
      </w:r>
      <w:r w:rsidRPr="00EF1221">
        <w:rPr>
          <w:lang w:val="en-IN"/>
        </w:rPr>
        <w:t>.</w:t>
      </w:r>
    </w:p>
    <w:p w14:paraId="7D81B8B8" w14:textId="4D5D78FA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</w:t>
      </w:r>
      <w:r w:rsidRPr="008F28D5">
        <w:rPr>
          <w:i/>
          <w:iCs/>
          <w:color w:val="0000FF"/>
          <w:lang w:val="en-IN"/>
        </w:rPr>
        <w:t xml:space="preserve"> with Immature plasma cell under Expert classification and Blast, NOC under ADM classification</w:t>
      </w:r>
      <w:r w:rsidRPr="00EF1221">
        <w:rPr>
          <w:lang w:val="en-IN"/>
        </w:rPr>
        <w:t>.</w:t>
      </w:r>
      <w:r w:rsidR="00AE07F1" w:rsidRPr="00EF1221">
        <w:rPr>
          <w:lang w:val="en-IN"/>
        </w:rPr>
        <w:t xml:space="preserve"> </w:t>
      </w:r>
    </w:p>
    <w:p w14:paraId="167B7895" w14:textId="43209C00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lymphocytic neoplasms, representative examples of misclassified neoplastic lymphocytes were </w:t>
      </w:r>
      <w:r>
        <w:t>identified</w:t>
      </w:r>
      <w:r w:rsidRPr="00C509C9">
        <w:t xml:space="preserve"> </w:t>
      </w:r>
      <w:r w:rsidRPr="00AE07F1">
        <w:rPr>
          <w:b/>
          <w:bCs/>
        </w:rPr>
        <w:t>[1]</w:t>
      </w:r>
      <w:r w:rsidRPr="00C509C9">
        <w:t>.</w:t>
      </w:r>
    </w:p>
    <w:p w14:paraId="19CDA873" w14:textId="01FCC47B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left panel, highlight the rows labelled Splenic MZL, MCL, HCL, MZL, and CLL, pleomorphic variant.</w:t>
      </w:r>
    </w:p>
    <w:p w14:paraId="01C3FFB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57361BAC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acute leukemia and chronic myelomonocytic leukemia, representative examples </w:t>
      </w:r>
      <w:r w:rsidRPr="00C509C9">
        <w:lastRenderedPageBreak/>
        <w:t xml:space="preserve">showed misclassified lymphoblasts, myeloblasts, monoblasts, and promonocytes </w:t>
      </w:r>
      <w:r w:rsidRPr="00AE07F1">
        <w:rPr>
          <w:b/>
          <w:bCs/>
        </w:rPr>
        <w:t>[1]</w:t>
      </w:r>
      <w:r w:rsidRPr="00C509C9">
        <w:t>.</w:t>
      </w:r>
    </w:p>
    <w:p w14:paraId="51D0698E" w14:textId="5E79128D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T-ALL and AML.</w:t>
      </w:r>
    </w:p>
    <w:p w14:paraId="436E55C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7ADDDAC1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multiple myeloma, misclassifications occurred within the plasma cell lineage, particularly involving </w:t>
      </w:r>
      <w:r w:rsidRPr="00AE07F1">
        <w:t xml:space="preserve">plasmablasts </w:t>
      </w:r>
      <w:r w:rsidRPr="00AE07F1">
        <w:rPr>
          <w:b/>
          <w:bCs/>
        </w:rPr>
        <w:t>[1]</w:t>
      </w:r>
      <w:r w:rsidRPr="00AE07F1">
        <w:t xml:space="preserve"> and immature plasma cells</w:t>
      </w:r>
      <w:r w:rsidRPr="00C509C9">
        <w:t xml:space="preserve"> </w:t>
      </w:r>
      <w:r w:rsidRPr="00AE07F1">
        <w:rPr>
          <w:b/>
          <w:bCs/>
        </w:rPr>
        <w:t>[2]</w:t>
      </w:r>
      <w:r w:rsidRPr="00C509C9">
        <w:t>.</w:t>
      </w:r>
    </w:p>
    <w:p w14:paraId="2C1E1D0B" w14:textId="7CDEECD4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Plasmablast under Expert Classification.</w:t>
      </w:r>
    </w:p>
    <w:p w14:paraId="1A4CFD73" w14:textId="234B4315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>LAB MEDIA: Figure 5.</w:t>
      </w:r>
      <w:r w:rsidRPr="008F28D5">
        <w:rPr>
          <w:i/>
          <w:iCs/>
          <w:color w:val="0000FF"/>
          <w:lang w:val="en-IN"/>
        </w:rPr>
        <w:t xml:space="preserve"> Video editor: In the bottom right panel, highlight the rows labelled Immature plasma cell under Expert Classification.</w:t>
      </w:r>
    </w:p>
    <w:p w14:paraId="16A3DF13" w14:textId="77777777" w:rsidR="00AE07F1" w:rsidRPr="00C509C9" w:rsidRDefault="00AE07F1" w:rsidP="00AE07F1"/>
    <w:p w14:paraId="749857A3" w14:textId="50989113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Critical misclassifications of neoplastic lymphocytes </w:t>
      </w:r>
      <w:r w:rsidRPr="003C2752">
        <w:rPr>
          <w:b/>
          <w:bCs/>
        </w:rPr>
        <w:t>[1]</w:t>
      </w:r>
      <w:r w:rsidRPr="003C2752">
        <w:t xml:space="preserve">, small lymphoblasts or myeloblasts </w:t>
      </w:r>
      <w:r w:rsidRPr="003C2752">
        <w:rPr>
          <w:b/>
          <w:bCs/>
        </w:rPr>
        <w:t>[2]</w:t>
      </w:r>
      <w:r w:rsidRPr="003C2752">
        <w:t>, granular monoblasts</w:t>
      </w:r>
      <w:r w:rsidR="00A3012A">
        <w:t xml:space="preserve"> </w:t>
      </w:r>
      <w:r w:rsidR="00A3012A" w:rsidRPr="003C2752">
        <w:t>may pose a risk of misdiagnosis</w:t>
      </w:r>
      <w:r w:rsidRPr="003C2752">
        <w:t xml:space="preserve"> </w:t>
      </w:r>
      <w:r w:rsidRPr="003C2752">
        <w:rPr>
          <w:b/>
          <w:bCs/>
        </w:rPr>
        <w:t>[3]</w:t>
      </w:r>
      <w:r w:rsidRPr="003C2752">
        <w:t>.</w:t>
      </w:r>
    </w:p>
    <w:p w14:paraId="1366FE88" w14:textId="7A173287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atypical lymphocyte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13F53B0" w14:textId="45B0002A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lymphoblast and myeloblast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257A6E31" w14:textId="6E852F55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 showing the Monoblast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0DC28045" w14:textId="77777777" w:rsidR="00A3012A" w:rsidRDefault="00A3012A" w:rsidP="00A3012A">
      <w:pPr>
        <w:pStyle w:val="ShotDescription"/>
        <w:ind w:firstLine="0"/>
        <w:rPr>
          <w:lang w:val="en-IN"/>
        </w:rPr>
      </w:pPr>
    </w:p>
    <w:p w14:paraId="75BDA70A" w14:textId="77777777" w:rsidR="00A3012A" w:rsidRPr="0006220E" w:rsidRDefault="00A3012A" w:rsidP="00A3012A">
      <w:pPr>
        <w:pStyle w:val="ListParagraph"/>
        <w:numPr>
          <w:ilvl w:val="1"/>
          <w:numId w:val="3"/>
        </w:numPr>
      </w:pPr>
      <w:r w:rsidRPr="00A3012A">
        <w:rPr>
          <w:color w:val="7030A0"/>
        </w:rPr>
        <w:t xml:space="preserve">Similar risks were associated with critical misclassifications of dysplastic promonocytes and monocytes </w:t>
      </w:r>
      <w:r w:rsidRPr="00A3012A">
        <w:rPr>
          <w:b/>
          <w:bCs/>
          <w:color w:val="7030A0"/>
        </w:rPr>
        <w:t>[1],</w:t>
      </w:r>
      <w:r w:rsidRPr="00A3012A">
        <w:rPr>
          <w:color w:val="7030A0"/>
        </w:rPr>
        <w:t xml:space="preserve"> plasmablasts </w:t>
      </w:r>
      <w:r w:rsidRPr="00A3012A">
        <w:rPr>
          <w:b/>
          <w:bCs/>
          <w:color w:val="7030A0"/>
        </w:rPr>
        <w:t>[2]</w:t>
      </w:r>
      <w:r w:rsidRPr="00A3012A">
        <w:rPr>
          <w:color w:val="7030A0"/>
        </w:rPr>
        <w:t xml:space="preserve">, and immature plasma cells </w:t>
      </w:r>
      <w:r w:rsidRPr="00A3012A">
        <w:rPr>
          <w:b/>
          <w:bCs/>
          <w:color w:val="7030A0"/>
        </w:rPr>
        <w:t>[3]</w:t>
      </w:r>
      <w:r w:rsidRPr="00A3012A">
        <w:rPr>
          <w:color w:val="7030A0"/>
        </w:rPr>
        <w:t>.</w:t>
      </w:r>
    </w:p>
    <w:p w14:paraId="64E20CF7" w14:textId="5ED54D2A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4. </w:t>
      </w:r>
      <w:r w:rsidRPr="008F28D5">
        <w:rPr>
          <w:i/>
          <w:iCs/>
          <w:color w:val="0000FF"/>
          <w:lang w:val="en-IN"/>
        </w:rPr>
        <w:t xml:space="preserve">Video editor: Highlight the rows showing Promonocyte and Monocyte </w:t>
      </w:r>
      <w:r w:rsidR="00A3012A" w:rsidRPr="008F28D5">
        <w:rPr>
          <w:i/>
          <w:iCs/>
          <w:color w:val="0000FF"/>
          <w:lang w:val="en-IN"/>
        </w:rPr>
        <w:t>under ADM pre-classification</w:t>
      </w:r>
      <w:r w:rsidRPr="008F28D5">
        <w:rPr>
          <w:i/>
          <w:iCs/>
          <w:color w:val="0000FF"/>
          <w:lang w:val="en-IN"/>
        </w:rPr>
        <w:t>.</w:t>
      </w:r>
    </w:p>
    <w:p w14:paraId="4F183E4A" w14:textId="714A8E7B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Plasmablast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01A7F90" w14:textId="3A1CCB1D" w:rsidR="001F5CA4" w:rsidRPr="008F28D5" w:rsidRDefault="001F5CA4" w:rsidP="001F5CA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Immature plasma cell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439C999E" w14:textId="77777777" w:rsidR="001F5CA4" w:rsidRPr="00A3012A" w:rsidRDefault="001F5CA4" w:rsidP="001F5CA4">
      <w:pPr>
        <w:rPr>
          <w:b/>
          <w:bCs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29T09:58:00Z" w:initials="LP">
    <w:p w14:paraId="09F261D9" w14:textId="197A5501" w:rsidR="003904F3" w:rsidRDefault="003904F3">
      <w:pPr>
        <w:pStyle w:val="CommentText"/>
      </w:pPr>
      <w:r>
        <w:rPr>
          <w:rStyle w:val="CommentReference"/>
        </w:rPr>
        <w:annotationRef/>
      </w:r>
      <w:r w:rsidRPr="003904F3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F261D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D7C2C2" w16cex:dateUtc="2026-06-29T0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F261D9" w16cid:durableId="4AD7C2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54165" w14:textId="77777777" w:rsidR="002C4824" w:rsidRDefault="002C4824">
      <w:r>
        <w:separator/>
      </w:r>
    </w:p>
    <w:p w14:paraId="159A7737" w14:textId="77777777" w:rsidR="002C4824" w:rsidRDefault="002C4824"/>
  </w:endnote>
  <w:endnote w:type="continuationSeparator" w:id="0">
    <w:p w14:paraId="5A0F0EBB" w14:textId="77777777" w:rsidR="002C4824" w:rsidRDefault="002C4824">
      <w:r>
        <w:continuationSeparator/>
      </w:r>
    </w:p>
    <w:p w14:paraId="0EB4FE65" w14:textId="77777777" w:rsidR="002C4824" w:rsidRDefault="002C4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4857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28D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9BCDE" w14:textId="77777777" w:rsidR="002C4824" w:rsidRDefault="002C4824">
      <w:r>
        <w:separator/>
      </w:r>
    </w:p>
    <w:p w14:paraId="429F85FC" w14:textId="77777777" w:rsidR="002C4824" w:rsidRDefault="002C4824"/>
  </w:footnote>
  <w:footnote w:type="continuationSeparator" w:id="0">
    <w:p w14:paraId="51D23FE4" w14:textId="77777777" w:rsidR="002C4824" w:rsidRDefault="002C4824">
      <w:r>
        <w:continuationSeparator/>
      </w:r>
    </w:p>
    <w:p w14:paraId="09E9F276" w14:textId="77777777" w:rsidR="002C4824" w:rsidRDefault="002C48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CA4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82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B7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77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C97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40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6549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865498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BEFE3DB4433456797320DA9BC2DD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C0650-A1A3-472F-81C7-E52FE5796DB1}"/>
      </w:docPartPr>
      <w:docPartBody>
        <w:p w:rsidR="001D7934" w:rsidRDefault="00AC7DCF" w:rsidP="00AC7DCF">
          <w:pPr>
            <w:pStyle w:val="7BEFE3DB4433456797320DA9BC2DD77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7934"/>
    <w:rsid w:val="001F6C86"/>
    <w:rsid w:val="002452FD"/>
    <w:rsid w:val="002470A6"/>
    <w:rsid w:val="00251E04"/>
    <w:rsid w:val="00257C3C"/>
    <w:rsid w:val="00273713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37A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B29BB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C7DCF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EFE3DB4433456797320DA9BC2DD77F">
    <w:name w:val="7BEFE3DB4433456797320DA9BC2DD77F"/>
    <w:rsid w:val="00AC7DC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14</Pages>
  <Words>3110</Words>
  <Characters>17731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75</cp:revision>
  <dcterms:created xsi:type="dcterms:W3CDTF">2025-01-20T00:16:00Z</dcterms:created>
  <dcterms:modified xsi:type="dcterms:W3CDTF">2026-06-29T04:41:00Z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