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4AE265">
      <w:pPr>
        <w:rPr>
          <w:color w:val="000000"/>
        </w:rPr>
      </w:pPr>
      <w:r>
        <w:rPr>
          <w:b/>
          <w:color w:val="000000"/>
        </w:rPr>
        <w:t>TITLE:</w:t>
      </w:r>
    </w:p>
    <w:p w14:paraId="34DC17E1">
      <w:pPr>
        <w:rPr>
          <w:color w:val="000000"/>
        </w:rPr>
      </w:pPr>
      <w:r>
        <w:rPr>
          <w:color w:val="000000"/>
        </w:rPr>
        <w:t>A Repetitive Weight-Drop Procedure for Establishing a Mouse Model of Chronic Traumatic Brain Injury</w:t>
      </w:r>
    </w:p>
    <w:p w14:paraId="7A8CEEBF">
      <w:pPr>
        <w:rPr>
          <w:color w:val="000000"/>
          <w:lang w:eastAsia="zh-CN"/>
        </w:rPr>
      </w:pPr>
    </w:p>
    <w:p w14:paraId="0BB017B1">
      <w:pPr>
        <w:rPr>
          <w:color w:val="808080"/>
        </w:rPr>
      </w:pPr>
      <w:r>
        <w:rPr>
          <w:b/>
        </w:rPr>
        <w:t>AUTHORS AND AFFILIATIONS:</w:t>
      </w:r>
    </w:p>
    <w:p w14:paraId="7D898FFA">
      <w:pPr>
        <w:rPr>
          <w:rFonts w:eastAsia="宋体"/>
          <w:color w:val="000000"/>
          <w:lang w:eastAsia="zh-CN"/>
        </w:rPr>
      </w:pPr>
      <w:r>
        <w:rPr>
          <w:rFonts w:eastAsia="宋体"/>
          <w:color w:val="000000"/>
          <w:lang w:eastAsia="zh-CN"/>
        </w:rPr>
        <w:t>Lizheng Xie</w:t>
      </w:r>
      <w:r>
        <w:rPr>
          <w:rFonts w:eastAsia="宋体"/>
          <w:color w:val="000000"/>
          <w:vertAlign w:val="superscript"/>
          <w:lang w:eastAsia="zh-CN"/>
        </w:rPr>
        <w:t>1,2</w:t>
      </w:r>
      <w:r>
        <w:rPr>
          <w:rFonts w:eastAsia="宋体"/>
          <w:color w:val="000000"/>
          <w:lang w:eastAsia="zh-CN"/>
        </w:rPr>
        <w:t>, Li Pan</w:t>
      </w:r>
      <w:r>
        <w:rPr>
          <w:rFonts w:eastAsia="宋体"/>
          <w:color w:val="000000"/>
          <w:vertAlign w:val="superscript"/>
          <w:lang w:eastAsia="zh-CN"/>
        </w:rPr>
        <w:t>1,2</w:t>
      </w:r>
      <w:r>
        <w:rPr>
          <w:rFonts w:eastAsia="宋体"/>
          <w:color w:val="000000"/>
          <w:lang w:eastAsia="zh-CN"/>
        </w:rPr>
        <w:t>, Xiao Wu</w:t>
      </w:r>
      <w:r>
        <w:rPr>
          <w:rFonts w:eastAsia="宋体"/>
          <w:color w:val="000000"/>
          <w:vertAlign w:val="superscript"/>
          <w:lang w:eastAsia="zh-CN"/>
        </w:rPr>
        <w:t>3</w:t>
      </w:r>
      <w:r>
        <w:rPr>
          <w:rFonts w:eastAsia="宋体"/>
          <w:color w:val="000000"/>
          <w:lang w:eastAsia="zh-CN"/>
        </w:rPr>
        <w:t>, Xiang Mao</w:t>
      </w:r>
      <w:r>
        <w:rPr>
          <w:rFonts w:eastAsia="宋体"/>
          <w:color w:val="000000"/>
          <w:vertAlign w:val="superscript"/>
          <w:lang w:eastAsia="zh-CN"/>
        </w:rPr>
        <w:t>1,2</w:t>
      </w:r>
      <w:r>
        <w:rPr>
          <w:rFonts w:eastAsia="宋体"/>
          <w:color w:val="000000"/>
          <w:lang w:eastAsia="zh-CN"/>
        </w:rPr>
        <w:t>*</w:t>
      </w:r>
    </w:p>
    <w:p w14:paraId="56848E93">
      <w:pPr>
        <w:rPr>
          <w:rFonts w:eastAsia="宋体"/>
          <w:color w:val="000000"/>
          <w:lang w:eastAsia="zh-CN"/>
        </w:rPr>
      </w:pPr>
    </w:p>
    <w:p w14:paraId="4B8FCF44">
      <w:pPr>
        <w:rPr>
          <w:rFonts w:eastAsia="宋体"/>
          <w:color w:val="000000"/>
          <w:lang w:eastAsia="zh-CN"/>
        </w:rPr>
      </w:pPr>
      <w:r>
        <w:rPr>
          <w:rFonts w:eastAsia="宋体"/>
          <w:color w:val="000000"/>
          <w:vertAlign w:val="superscript"/>
          <w:lang w:eastAsia="zh-CN"/>
        </w:rPr>
        <w:t>1</w:t>
      </w:r>
      <w:r>
        <w:rPr>
          <w:rFonts w:eastAsia="宋体"/>
          <w:color w:val="000000"/>
          <w:lang w:eastAsia="zh-CN"/>
        </w:rPr>
        <w:t>Department of Neurosurgery, the First Affiliated Hospital of Anhui Medical University, Jixi Road, Hefei, Anhui, China</w:t>
      </w:r>
    </w:p>
    <w:p w14:paraId="670F4E40">
      <w:pPr>
        <w:rPr>
          <w:rFonts w:eastAsia="宋体"/>
          <w:color w:val="000000"/>
          <w:lang w:eastAsia="zh-CN"/>
        </w:rPr>
      </w:pPr>
      <w:r>
        <w:rPr>
          <w:rFonts w:eastAsia="宋体"/>
          <w:color w:val="000000"/>
          <w:vertAlign w:val="superscript"/>
          <w:lang w:eastAsia="zh-CN"/>
        </w:rPr>
        <w:t>2</w:t>
      </w:r>
      <w:r>
        <w:rPr>
          <w:rFonts w:eastAsia="宋体"/>
          <w:color w:val="000000"/>
          <w:lang w:eastAsia="zh-CN"/>
        </w:rPr>
        <w:t>Innovation and Entrepreneurship Laboratory for College Students, Anhui Medical University, Meishan Road, Hefei, Anhui, China</w:t>
      </w:r>
    </w:p>
    <w:p w14:paraId="5139D254">
      <w:pPr>
        <w:rPr>
          <w:rFonts w:eastAsia="宋体"/>
          <w:color w:val="000000"/>
          <w:lang w:eastAsia="zh-CN"/>
        </w:rPr>
      </w:pPr>
      <w:r>
        <w:rPr>
          <w:rFonts w:eastAsia="宋体"/>
          <w:color w:val="000000"/>
          <w:vertAlign w:val="superscript"/>
          <w:lang w:eastAsia="zh-CN"/>
        </w:rPr>
        <w:t>3</w:t>
      </w:r>
      <w:r>
        <w:rPr>
          <w:rFonts w:eastAsia="宋体"/>
          <w:color w:val="000000"/>
          <w:lang w:eastAsia="zh-CN"/>
        </w:rPr>
        <w:t>Department of Emergency, the First Affiliated Hospital of Anhui Medical University, Jixi Road, Hefei, Anhui, China</w:t>
      </w:r>
    </w:p>
    <w:p w14:paraId="7CBBB79C">
      <w:pPr>
        <w:rPr>
          <w:rFonts w:eastAsia="宋体"/>
          <w:color w:val="000000"/>
          <w:lang w:eastAsia="zh-CN"/>
        </w:rPr>
      </w:pPr>
    </w:p>
    <w:p w14:paraId="4DFF11A4">
      <w:pPr>
        <w:rPr>
          <w:rFonts w:eastAsia="宋体"/>
          <w:color w:val="000000"/>
          <w:lang w:eastAsia="zh-CN"/>
        </w:rPr>
      </w:pPr>
      <w:r>
        <w:rPr>
          <w:rFonts w:eastAsia="宋体"/>
          <w:color w:val="000000"/>
          <w:lang w:eastAsia="zh-CN"/>
        </w:rPr>
        <w:t>Email addresses of the co-authors:</w:t>
      </w:r>
    </w:p>
    <w:p w14:paraId="7EE2EB5B">
      <w:pPr>
        <w:rPr>
          <w:rFonts w:eastAsia="宋体"/>
          <w:color w:val="000000"/>
          <w:lang w:eastAsia="zh-CN"/>
        </w:rPr>
      </w:pPr>
      <w:r>
        <w:rPr>
          <w:rFonts w:eastAsia="宋体"/>
          <w:color w:val="000000"/>
          <w:lang w:eastAsia="zh-CN"/>
        </w:rPr>
        <w:t>Lizheng Xie</w:t>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w:t>
      </w:r>
      <w:r>
        <w:fldChar w:fldCharType="begin"/>
      </w:r>
      <w:r>
        <w:instrText xml:space="preserve"> HYPERLINK "mailto:xielizheng0406@163.com" </w:instrText>
      </w:r>
      <w:r>
        <w:fldChar w:fldCharType="separate"/>
      </w:r>
      <w:r>
        <w:rPr>
          <w:rStyle w:val="17"/>
          <w:rFonts w:eastAsia="宋体"/>
          <w:lang w:eastAsia="zh-CN"/>
        </w:rPr>
        <w:t>xielizheng0406@163.com</w:t>
      </w:r>
      <w:r>
        <w:rPr>
          <w:rStyle w:val="17"/>
          <w:rFonts w:eastAsia="宋体"/>
          <w:lang w:eastAsia="zh-CN"/>
        </w:rPr>
        <w:fldChar w:fldCharType="end"/>
      </w:r>
      <w:r>
        <w:rPr>
          <w:rFonts w:eastAsia="宋体"/>
          <w:color w:val="000000"/>
          <w:lang w:eastAsia="zh-CN"/>
        </w:rPr>
        <w:t>)</w:t>
      </w:r>
    </w:p>
    <w:p w14:paraId="13A5AAC3">
      <w:pPr>
        <w:rPr>
          <w:rFonts w:eastAsia="宋体"/>
          <w:color w:val="000000"/>
          <w:lang w:eastAsia="zh-CN"/>
        </w:rPr>
      </w:pPr>
      <w:r>
        <w:rPr>
          <w:rFonts w:eastAsia="宋体"/>
          <w:color w:val="000000"/>
          <w:lang w:eastAsia="zh-CN"/>
        </w:rPr>
        <w:t>Li Pan</w:t>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w:t>
      </w:r>
      <w:r>
        <w:fldChar w:fldCharType="begin"/>
      </w:r>
      <w:r>
        <w:instrText xml:space="preserve"> HYPERLINK "mailto:ahykdxpanli@163.com" </w:instrText>
      </w:r>
      <w:r>
        <w:fldChar w:fldCharType="separate"/>
      </w:r>
      <w:r>
        <w:rPr>
          <w:rStyle w:val="17"/>
          <w:rFonts w:eastAsia="宋体"/>
          <w:lang w:eastAsia="zh-CN"/>
        </w:rPr>
        <w:t>ahykdxpanli@163.com</w:t>
      </w:r>
      <w:r>
        <w:rPr>
          <w:rStyle w:val="17"/>
          <w:rFonts w:eastAsia="宋体"/>
          <w:lang w:eastAsia="zh-CN"/>
        </w:rPr>
        <w:fldChar w:fldCharType="end"/>
      </w:r>
      <w:r>
        <w:rPr>
          <w:rFonts w:eastAsia="宋体"/>
          <w:color w:val="000000"/>
          <w:lang w:eastAsia="zh-CN"/>
        </w:rPr>
        <w:t>)</w:t>
      </w:r>
    </w:p>
    <w:p w14:paraId="7BA4790C">
      <w:pPr>
        <w:rPr>
          <w:rFonts w:eastAsia="宋体"/>
          <w:color w:val="000000"/>
          <w:lang w:eastAsia="zh-CN"/>
        </w:rPr>
      </w:pPr>
      <w:r>
        <w:rPr>
          <w:rFonts w:eastAsia="宋体"/>
          <w:color w:val="000000"/>
          <w:lang w:eastAsia="zh-CN"/>
        </w:rPr>
        <w:t>Xiao Wu</w:t>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w:t>
      </w:r>
      <w:r>
        <w:fldChar w:fldCharType="begin"/>
      </w:r>
      <w:r>
        <w:instrText xml:space="preserve"> HYPERLINK "mailto:wxashin2020@163.com" </w:instrText>
      </w:r>
      <w:r>
        <w:fldChar w:fldCharType="separate"/>
      </w:r>
      <w:r>
        <w:rPr>
          <w:rStyle w:val="17"/>
          <w:rFonts w:eastAsia="宋体"/>
          <w:lang w:eastAsia="zh-CN"/>
        </w:rPr>
        <w:t>wxashin2020@163.com</w:t>
      </w:r>
      <w:r>
        <w:rPr>
          <w:rStyle w:val="17"/>
          <w:rFonts w:eastAsia="宋体"/>
          <w:lang w:eastAsia="zh-CN"/>
        </w:rPr>
        <w:fldChar w:fldCharType="end"/>
      </w:r>
      <w:r>
        <w:rPr>
          <w:rFonts w:eastAsia="宋体"/>
          <w:color w:val="000000"/>
          <w:lang w:eastAsia="zh-CN"/>
        </w:rPr>
        <w:t>)</w:t>
      </w:r>
    </w:p>
    <w:p w14:paraId="10A53E6C">
      <w:pPr>
        <w:rPr>
          <w:rFonts w:eastAsia="宋体"/>
          <w:color w:val="000000"/>
          <w:lang w:eastAsia="zh-CN"/>
        </w:rPr>
      </w:pPr>
    </w:p>
    <w:p w14:paraId="5405AB53">
      <w:pPr>
        <w:rPr>
          <w:rFonts w:eastAsia="宋体"/>
          <w:color w:val="000000"/>
          <w:lang w:eastAsia="zh-CN"/>
        </w:rPr>
      </w:pPr>
      <w:r>
        <w:rPr>
          <w:rFonts w:eastAsia="宋体"/>
          <w:color w:val="000000"/>
          <w:lang w:eastAsia="zh-CN"/>
        </w:rPr>
        <w:t xml:space="preserve">*Correspondence author: </w:t>
      </w:r>
    </w:p>
    <w:p w14:paraId="5E98E488">
      <w:pPr>
        <w:rPr>
          <w:rFonts w:eastAsia="宋体"/>
          <w:color w:val="000000"/>
          <w:lang w:eastAsia="zh-CN"/>
        </w:rPr>
      </w:pPr>
      <w:r>
        <w:rPr>
          <w:rFonts w:eastAsia="宋体"/>
          <w:color w:val="000000"/>
          <w:lang w:eastAsia="zh-CN"/>
        </w:rPr>
        <w:t xml:space="preserve">Xiang Mao </w:t>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ab/>
      </w:r>
      <w:r>
        <w:rPr>
          <w:rFonts w:eastAsia="宋体"/>
          <w:color w:val="000000"/>
          <w:lang w:eastAsia="zh-CN"/>
        </w:rPr>
        <w:t>(</w:t>
      </w:r>
      <w:r>
        <w:fldChar w:fldCharType="begin"/>
      </w:r>
      <w:r>
        <w:instrText xml:space="preserve"> HYPERLINK "mailto:xiangmao@ahmu.edu.cn" </w:instrText>
      </w:r>
      <w:r>
        <w:fldChar w:fldCharType="separate"/>
      </w:r>
      <w:r>
        <w:rPr>
          <w:rStyle w:val="17"/>
          <w:rFonts w:eastAsia="宋体"/>
          <w:lang w:eastAsia="zh-CN"/>
        </w:rPr>
        <w:t>xiangmao@ahmu.edu.cn</w:t>
      </w:r>
      <w:r>
        <w:rPr>
          <w:rStyle w:val="17"/>
          <w:rFonts w:eastAsia="宋体"/>
          <w:lang w:eastAsia="zh-CN"/>
        </w:rPr>
        <w:fldChar w:fldCharType="end"/>
      </w:r>
      <w:r>
        <w:rPr>
          <w:rFonts w:eastAsia="宋体"/>
          <w:color w:val="000000"/>
          <w:lang w:eastAsia="zh-CN"/>
        </w:rPr>
        <w:t>)</w:t>
      </w:r>
    </w:p>
    <w:p w14:paraId="28384AD4">
      <w:pPr>
        <w:rPr>
          <w:rFonts w:eastAsia="宋体"/>
          <w:color w:val="000000"/>
          <w:lang w:eastAsia="zh-CN"/>
        </w:rPr>
      </w:pPr>
    </w:p>
    <w:p w14:paraId="129B5D44">
      <w:pPr>
        <w:rPr>
          <w:rFonts w:eastAsia="宋体"/>
          <w:lang w:eastAsia="zh-CN"/>
        </w:rPr>
      </w:pPr>
      <w:r>
        <w:rPr>
          <w:b/>
        </w:rPr>
        <w:t>SUMMARY:</w:t>
      </w:r>
    </w:p>
    <w:p w14:paraId="7ABBE5E6">
      <w:pPr>
        <w:rPr>
          <w:rFonts w:eastAsia="宋体"/>
          <w:lang w:eastAsia="zh-CN"/>
        </w:rPr>
      </w:pPr>
      <w:r>
        <w:rPr>
          <w:rFonts w:eastAsia="宋体"/>
          <w:lang w:eastAsia="zh-CN"/>
        </w:rPr>
        <w:t>A protocol is presented for establishing a repetitive closed-head mild traumatic brain injury mouse model for studying the mechanisms underlying chronic depressive-like behavior in the absence of gross structural brain lesions.</w:t>
      </w:r>
    </w:p>
    <w:p w14:paraId="704F08EF">
      <w:pPr>
        <w:rPr>
          <w:rFonts w:eastAsia="宋体"/>
          <w:lang w:eastAsia="zh-CN"/>
        </w:rPr>
      </w:pPr>
    </w:p>
    <w:p w14:paraId="0DCCEDC3">
      <w:pPr>
        <w:rPr>
          <w:color w:val="808080"/>
        </w:rPr>
      </w:pPr>
      <w:r>
        <w:rPr>
          <w:b/>
        </w:rPr>
        <w:t>ABSTRACT:</w:t>
      </w:r>
    </w:p>
    <w:p w14:paraId="009BC2FA">
      <w:pPr>
        <w:rPr>
          <w:rFonts w:eastAsia="宋体"/>
          <w:lang w:eastAsia="zh-CN"/>
        </w:rPr>
      </w:pPr>
      <w:r>
        <w:rPr>
          <w:rFonts w:eastAsia="宋体"/>
          <w:lang w:eastAsia="zh-CN"/>
        </w:rPr>
        <w:t>Traumatic brain injury (TBI) can lead to persistent neuropathological changes and long-term neuropsychiatric sequelae. During recovery, a substantial proportion of patients develop affective disturbances, including depressive symptoms and sleep-related complaints, even when routine computed tomography or magnetic resonance imaging reveals no obvious structural abnormalities. Experimental models that reproduce these features are needed to investigate the mechanisms underlying chronic post-traumatic neuropsychiatric symptoms. Here, we present a protocol to establish a repetitive closed-head mild traumatic brain injury mouse model for studying the mechanisms underlying chronic depressive-like behavior in the absence of overt gross structural brain lesions detectable by macroscopic examination and T2-weighted MRI. In this method, the intact skull is exposed and subjected to repeated impacts using defined weight-drop parameters over five consecutive days. Under the conditions described here, the procedure produces a closed-head injury without gross skull fracture or macroscopic focal contusion. After a post-injury interval, mice exhibit depressive-like behaviors while showing no obvious focal structural abnormalities on gross examination or T2-weighted magnetic resonance imaging under the conditions used in this study. This protocol provides an experimental approach for studying chronic depressive-like behavior after repetitive mild traumatic brain injury and for evaluating potential therapeutic interventions.</w:t>
      </w:r>
    </w:p>
    <w:p w14:paraId="7293A4AB">
      <w:pPr>
        <w:rPr>
          <w:rFonts w:eastAsia="宋体"/>
          <w:lang w:eastAsia="zh-CN"/>
        </w:rPr>
      </w:pPr>
    </w:p>
    <w:p w14:paraId="252128A3">
      <w:pPr>
        <w:rPr>
          <w:color w:val="808080"/>
        </w:rPr>
      </w:pPr>
      <w:r>
        <w:rPr>
          <w:b/>
        </w:rPr>
        <w:t>INTRODUCTION:</w:t>
      </w:r>
    </w:p>
    <w:p w14:paraId="0E3DDD74">
      <w:pPr>
        <w:rPr>
          <w:rFonts w:eastAsia="宋体"/>
          <w:lang w:eastAsia="zh-CN"/>
        </w:rPr>
      </w:pPr>
      <w:r>
        <w:rPr>
          <w:rFonts w:eastAsia="宋体"/>
          <w:lang w:eastAsia="zh-CN"/>
        </w:rPr>
        <w:t>Traumatic brain injury (TBI) is currently one of the leading causes of trauma-related morbidity and mortality, imposing a substantial medical and economic burden on families and society</w:t>
      </w:r>
      <w:r>
        <w:rPr>
          <w:rFonts w:eastAsia="宋体"/>
          <w:lang w:eastAsia="zh-CN"/>
        </w:rPr>
        <w:fldChar w:fldCharType="begin">
          <w:fldData xml:space="preserve">PEVuZE5vdGU+PENpdGU+PEF1dGhvcj5KaWFuZzwvQXV0aG9yPjxZZWFyPjIwMTk8L1llYXI+PFJl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</w:fldData>
        </w:fldChar>
      </w:r>
      <w:r>
        <w:rPr>
          <w:rFonts w:eastAsia="宋体"/>
          <w:lang w:eastAsia="zh-CN"/>
        </w:rPr>
        <w:instrText xml:space="preserve"> ADDIN EN.CITE </w:instrText>
      </w:r>
      <w:r>
        <w:rPr>
          <w:rFonts w:eastAsia="宋体"/>
          <w:lang w:eastAsia="zh-CN"/>
        </w:rPr>
        <w:fldChar w:fldCharType="begin">
          <w:fldData xml:space="preserve">PEVuZE5vdGU+PENpdGU+PEF1dGhvcj5KaWFuZzwvQXV0aG9yPjxZZWFyPjIwMTk8L1llYXI+PFJl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</w:fldData>
        </w:fldChar>
      </w:r>
      <w:r>
        <w:rPr>
          <w:rFonts w:eastAsia="宋体"/>
          <w:lang w:eastAsia="zh-CN"/>
        </w:rPr>
        <w:instrText xml:space="preserve"> ADDIN EN.CITE.DATA </w:instrText>
      </w:r>
      <w:r>
        <w:rPr>
          <w:rFonts w:eastAsia="宋体"/>
          <w:lang w:eastAsia="zh-CN"/>
        </w:rPr>
        <w:fldChar w:fldCharType="separate"/>
      </w:r>
      <w:r>
        <w:rPr>
          <w:rFonts w:eastAsia="宋体"/>
          <w:lang w:eastAsia="zh-CN"/>
        </w:rPr>
        <w:fldChar w:fldCharType="end"/>
      </w:r>
      <w:r>
        <w:rPr>
          <w:rFonts w:eastAsia="宋体"/>
          <w:lang w:eastAsia="zh-CN"/>
        </w:rPr>
        <w:fldChar w:fldCharType="separate"/>
      </w:r>
      <w:r>
        <w:rPr>
          <w:rFonts w:eastAsia="宋体"/>
          <w:vertAlign w:val="superscript"/>
          <w:lang w:eastAsia="zh-CN"/>
        </w:rPr>
        <w:t>1,2</w:t>
      </w:r>
      <w:r>
        <w:rPr>
          <w:rFonts w:eastAsia="宋体"/>
          <w:lang w:eastAsia="zh-CN"/>
        </w:rPr>
        <w:fldChar w:fldCharType="end"/>
      </w:r>
      <w:r>
        <w:rPr>
          <w:rFonts w:eastAsia="宋体"/>
          <w:lang w:eastAsia="zh-CN"/>
        </w:rPr>
        <w:t>. Notably, central nervous system damage following TBI is not transient; it typically evolves in a chronic and progressive manner. A study on TBI revealed that even 18 years post-injury, microglial activation persists, and prolonged chronic neuroinflammation continues to cause severe neural deterioration</w:t>
      </w:r>
      <w:r>
        <w:rPr>
          <w:rFonts w:eastAsia="宋体"/>
          <w:lang w:eastAsia="zh-CN"/>
        </w:rPr>
        <w:fldChar w:fldCharType="begin">
          <w:fldData xml:space="preserve">PEVuZE5vdGU+PENpdGU+PEF1dGhvcj5Kb2huc29uPC9BdXRob3I+PFllYXI+MjAxMzwvWWVhcj48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</w:fldData>
        </w:fldChar>
      </w:r>
      <w:r>
        <w:rPr>
          <w:rFonts w:eastAsia="宋体"/>
          <w:lang w:eastAsia="zh-CN"/>
        </w:rPr>
        <w:instrText xml:space="preserve"> ADDIN EN.CITE </w:instrText>
      </w:r>
      <w:r>
        <w:rPr>
          <w:rFonts w:eastAsia="宋体"/>
          <w:lang w:eastAsia="zh-CN"/>
        </w:rPr>
        <w:fldChar w:fldCharType="begin">
          <w:fldData xml:space="preserve">PEVuZE5vdGU+PENpdGU+PEF1dGhvcj5Kb2huc29uPC9BdXRob3I+PFllYXI+MjAxMzwvWWVhcj48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</w:fldData>
        </w:fldChar>
      </w:r>
      <w:r>
        <w:rPr>
          <w:rFonts w:eastAsia="宋体"/>
          <w:lang w:eastAsia="zh-CN"/>
        </w:rPr>
        <w:instrText xml:space="preserve"> ADDIN EN.CITE.DATA </w:instrText>
      </w:r>
      <w:r>
        <w:rPr>
          <w:rFonts w:eastAsia="宋体"/>
          <w:lang w:eastAsia="zh-CN"/>
        </w:rPr>
        <w:fldChar w:fldCharType="separate"/>
      </w:r>
      <w:r>
        <w:rPr>
          <w:rFonts w:eastAsia="宋体"/>
          <w:lang w:eastAsia="zh-CN"/>
        </w:rPr>
        <w:fldChar w:fldCharType="end"/>
      </w:r>
      <w:r>
        <w:rPr>
          <w:rFonts w:eastAsia="宋体"/>
          <w:lang w:eastAsia="zh-CN"/>
        </w:rPr>
        <w:fldChar w:fldCharType="separate"/>
      </w:r>
      <w:r>
        <w:rPr>
          <w:rFonts w:eastAsia="宋体"/>
          <w:vertAlign w:val="superscript"/>
          <w:lang w:eastAsia="zh-CN"/>
        </w:rPr>
        <w:t>3</w:t>
      </w:r>
      <w:r>
        <w:rPr>
          <w:rFonts w:eastAsia="宋体"/>
          <w:lang w:eastAsia="zh-CN"/>
        </w:rPr>
        <w:fldChar w:fldCharType="end"/>
      </w:r>
      <w:r>
        <w:rPr>
          <w:rFonts w:eastAsia="宋体"/>
          <w:lang w:eastAsia="zh-CN"/>
        </w:rPr>
        <w:t>. Epidemiological data indicate that up to 28%–32% of patients develop severe affective disorders during the prolonged recovery phase</w:t>
      </w:r>
      <w:r>
        <w:rPr>
          <w:rFonts w:eastAsia="宋体"/>
          <w:lang w:eastAsia="zh-CN"/>
        </w:rPr>
        <w:fldChar w:fldCharType="begin">
          <w:fldData xml:space="preserve">PEVuZE5vdGU+PENpdGU+PEF1dGhvcj5NYW88L0F1dGhvcj48WWVhcj4yMDIwPC9ZZWFyPjxSZWNO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</w:fldData>
        </w:fldChar>
      </w:r>
      <w:r>
        <w:rPr>
          <w:rFonts w:eastAsia="宋体"/>
          <w:lang w:eastAsia="zh-CN"/>
        </w:rPr>
        <w:instrText xml:space="preserve"> ADDIN EN.CITE </w:instrText>
      </w:r>
      <w:r>
        <w:rPr>
          <w:rFonts w:eastAsia="宋体"/>
          <w:lang w:eastAsia="zh-CN"/>
        </w:rPr>
        <w:fldChar w:fldCharType="begin">
          <w:fldData xml:space="preserve">PEVuZE5vdGU+PENpdGU+PEF1dGhvcj5NYW88L0F1dGhvcj48WWVhcj4yMDIwPC9ZZWFyPjxSZWNO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</w:fldData>
        </w:fldChar>
      </w:r>
      <w:r>
        <w:rPr>
          <w:rFonts w:eastAsia="宋体"/>
          <w:lang w:eastAsia="zh-CN"/>
        </w:rPr>
        <w:instrText xml:space="preserve"> ADDIN EN.CITE.DATA </w:instrText>
      </w:r>
      <w:r>
        <w:rPr>
          <w:rFonts w:eastAsia="宋体"/>
          <w:lang w:eastAsia="zh-CN"/>
        </w:rPr>
        <w:fldChar w:fldCharType="separate"/>
      </w:r>
      <w:r>
        <w:rPr>
          <w:rFonts w:eastAsia="宋体"/>
          <w:lang w:eastAsia="zh-CN"/>
        </w:rPr>
        <w:fldChar w:fldCharType="end"/>
      </w:r>
      <w:r>
        <w:rPr>
          <w:rFonts w:eastAsia="宋体"/>
          <w:lang w:eastAsia="zh-CN"/>
        </w:rPr>
        <w:fldChar w:fldCharType="separate"/>
      </w:r>
      <w:r>
        <w:rPr>
          <w:rFonts w:eastAsia="宋体"/>
          <w:vertAlign w:val="superscript"/>
          <w:lang w:eastAsia="zh-CN"/>
        </w:rPr>
        <w:t>4</w:t>
      </w:r>
      <w:r>
        <w:rPr>
          <w:rFonts w:eastAsia="宋体"/>
          <w:lang w:eastAsia="zh-CN"/>
        </w:rPr>
        <w:fldChar w:fldCharType="end"/>
      </w:r>
      <w:r>
        <w:rPr>
          <w:rFonts w:eastAsia="宋体"/>
          <w:lang w:eastAsia="zh-CN"/>
        </w:rPr>
        <w:t xml:space="preserve">. In this article, rmTBI refers to the repetitive mild traumatic brain injury induction paradigm, whereas the subsequent chronic post-injury stage, characterized by persistent behavioral alterations, is referred to here as chronic traumatic brain injury (c-TBI). The term c-TBI is used here to describe the chronic post-injury state characterized by persistent behavioral alterations after rmTBI, rather than a distinct injury paradigm. This usage is conceptually consistent with our previous work demonstrating that experimental TBI can evolve as a progressive chronic process associated with long-term histopathological and behavioral abnormalities. </w:t>
      </w:r>
    </w:p>
    <w:p w14:paraId="466B312F">
      <w:pPr>
        <w:rPr>
          <w:rFonts w:eastAsia="宋体"/>
          <w:lang w:eastAsia="zh-CN"/>
        </w:rPr>
      </w:pPr>
    </w:p>
    <w:p w14:paraId="0420C59E">
      <w:pPr>
        <w:rPr>
          <w:rFonts w:eastAsia="宋体"/>
          <w:lang w:eastAsia="zh-CN"/>
        </w:rPr>
      </w:pPr>
      <w:r>
        <w:rPr>
          <w:rFonts w:eastAsia="宋体"/>
          <w:lang w:eastAsia="zh-CN"/>
        </w:rPr>
        <w:t>These chronic neuropsychiatric sequelae severely compromise patients’ quality of life and functional outcomes</w:t>
      </w:r>
      <w:r>
        <w:rPr>
          <w:rFonts w:eastAsia="宋体"/>
          <w:lang w:eastAsia="zh-CN"/>
        </w:rPr>
        <w:fldChar w:fldCharType="begin">
          <w:fldData xml:space="preserve">PEVuZE5vdGU+PENpdGU+PEF1dGhvcj5XaWNrd2lyZTwvQXV0aG9yPjxZZWFyPjIwMTY8L1llYXI+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</w:fldData>
        </w:fldChar>
      </w:r>
      <w:r>
        <w:rPr>
          <w:rFonts w:eastAsia="宋体"/>
          <w:lang w:eastAsia="zh-CN"/>
        </w:rPr>
        <w:instrText xml:space="preserve"> ADDIN EN.CITE </w:instrText>
      </w:r>
      <w:r>
        <w:rPr>
          <w:rFonts w:eastAsia="宋体"/>
          <w:lang w:eastAsia="zh-CN"/>
        </w:rPr>
        <w:fldChar w:fldCharType="begin">
          <w:fldData xml:space="preserve">PEVuZE5vdGU+PENpdGU+PEF1dGhvcj5XaWNrd2lyZTwvQXV0aG9yPjxZZWFyPjIwMTY8L1llYXI+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</w:fldData>
        </w:fldChar>
      </w:r>
      <w:r>
        <w:rPr>
          <w:rFonts w:eastAsia="宋体"/>
          <w:lang w:eastAsia="zh-CN"/>
        </w:rPr>
        <w:instrText xml:space="preserve"> ADDIN EN.CITE.DATA </w:instrText>
      </w:r>
      <w:r>
        <w:rPr>
          <w:rFonts w:eastAsia="宋体"/>
          <w:lang w:eastAsia="zh-CN"/>
        </w:rPr>
        <w:fldChar w:fldCharType="separate"/>
      </w:r>
      <w:r>
        <w:rPr>
          <w:rFonts w:eastAsia="宋体"/>
          <w:lang w:eastAsia="zh-CN"/>
        </w:rPr>
        <w:fldChar w:fldCharType="end"/>
      </w:r>
      <w:r>
        <w:rPr>
          <w:rFonts w:eastAsia="宋体"/>
          <w:lang w:eastAsia="zh-CN"/>
        </w:rPr>
        <w:fldChar w:fldCharType="separate"/>
      </w:r>
      <w:r>
        <w:rPr>
          <w:rFonts w:eastAsia="宋体"/>
          <w:vertAlign w:val="superscript"/>
          <w:lang w:eastAsia="zh-CN"/>
        </w:rPr>
        <w:t>5</w:t>
      </w:r>
      <w:r>
        <w:rPr>
          <w:rFonts w:eastAsia="宋体"/>
          <w:lang w:eastAsia="zh-CN"/>
        </w:rPr>
        <w:fldChar w:fldCharType="end"/>
      </w:r>
      <w:r>
        <w:rPr>
          <w:rFonts w:eastAsia="宋体"/>
          <w:lang w:eastAsia="zh-CN"/>
        </w:rPr>
        <w:t>. However, the exact pathogenesis underlying these secondary affective disorders remains elusive, and clinical treatment options are severely limited. Therefore, investigating the mechanisms of c-TBI-induced depressive-like behaviors and identifying precise therapeutic targets is of urgent clinical need and significant practical importance.</w:t>
      </w:r>
    </w:p>
    <w:p w14:paraId="7849EE0D">
      <w:pPr>
        <w:rPr>
          <w:rFonts w:eastAsia="宋体"/>
          <w:lang w:eastAsia="zh-CN"/>
        </w:rPr>
      </w:pPr>
    </w:p>
    <w:p w14:paraId="473E56A4">
      <w:pPr>
        <w:rPr>
          <w:rFonts w:eastAsia="宋体"/>
          <w:lang w:eastAsia="zh-CN"/>
        </w:rPr>
      </w:pPr>
      <w:r>
        <w:rPr>
          <w:rFonts w:eastAsia="宋体"/>
          <w:lang w:eastAsia="zh-CN"/>
        </w:rPr>
        <w:t>To elucidate the pathological mechanisms of TBI, researchers have developed various animal models, among which the controlled cortical impact (CCI) model is currently one of the most widely used</w:t>
      </w:r>
      <w:r>
        <w:rPr>
          <w:rFonts w:eastAsia="宋体"/>
          <w:lang w:eastAsia="zh-CN"/>
        </w:rPr>
        <w:fldChar w:fldCharType="begin">
          <w:fldData xml:space="preserve">PEVuZE5vdGU+PENpdGU+PEF1dGhvcj5TaWVib2xkPC9BdXRob3I+PFllYXI+MjAxODwvWWVhcj48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</w:fldData>
        </w:fldChar>
      </w:r>
      <w:r>
        <w:rPr>
          <w:rFonts w:eastAsia="宋体"/>
          <w:lang w:eastAsia="zh-CN"/>
        </w:rPr>
        <w:instrText xml:space="preserve"> ADDIN EN.CITE </w:instrText>
      </w:r>
      <w:r>
        <w:rPr>
          <w:rFonts w:eastAsia="宋体"/>
          <w:lang w:eastAsia="zh-CN"/>
        </w:rPr>
        <w:fldChar w:fldCharType="begin">
          <w:fldData xml:space="preserve">PEVuZE5vdGU+PENpdGU+PEF1dGhvcj5TaWVib2xkPC9BdXRob3I+PFllYXI+MjAxODwvWWVhcj48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</w:fldData>
        </w:fldChar>
      </w:r>
      <w:r>
        <w:rPr>
          <w:rFonts w:eastAsia="宋体"/>
          <w:lang w:eastAsia="zh-CN"/>
        </w:rPr>
        <w:instrText xml:space="preserve"> ADDIN EN.CITE.DATA </w:instrText>
      </w:r>
      <w:r>
        <w:rPr>
          <w:rFonts w:eastAsia="宋体"/>
          <w:lang w:eastAsia="zh-CN"/>
        </w:rPr>
        <w:fldChar w:fldCharType="separate"/>
      </w:r>
      <w:r>
        <w:rPr>
          <w:rFonts w:eastAsia="宋体"/>
          <w:lang w:eastAsia="zh-CN"/>
        </w:rPr>
        <w:fldChar w:fldCharType="end"/>
      </w:r>
      <w:r>
        <w:rPr>
          <w:rFonts w:eastAsia="宋体"/>
          <w:lang w:eastAsia="zh-CN"/>
        </w:rPr>
        <w:fldChar w:fldCharType="separate"/>
      </w:r>
      <w:r>
        <w:rPr>
          <w:rFonts w:eastAsia="宋体"/>
          <w:vertAlign w:val="superscript"/>
          <w:lang w:eastAsia="zh-CN"/>
        </w:rPr>
        <w:t>6,7</w:t>
      </w:r>
      <w:r>
        <w:rPr>
          <w:rFonts w:eastAsia="宋体"/>
          <w:lang w:eastAsia="zh-CN"/>
        </w:rPr>
        <w:fldChar w:fldCharType="end"/>
      </w:r>
      <w:r>
        <w:rPr>
          <w:rFonts w:eastAsia="宋体"/>
          <w:lang w:eastAsia="zh-CN"/>
        </w:rPr>
        <w:t>. CCI allows for the precise control of impact parameters to generate highly reproducible focal lesions. However, both CCI and traditional fluid-percussion injury (FPI) models typically require a craniotomy. These approaches are particularly useful for studying focal contusion, tissue loss, and severe lesion-related neuroinflammatory responses, but they tend to simulate severe open TBI, which significantly differs from the most common clinical presentations of mild closed-head injuries, such as sports-related concussions</w:t>
      </w:r>
      <w:r>
        <w:rPr>
          <w:rFonts w:eastAsia="宋体"/>
          <w:lang w:eastAsia="zh-CN"/>
        </w:rPr>
        <w:fldChar w:fldCharType="begin"/>
      </w:r>
      <w:r>
        <w:rPr>
          <w:rFonts w:eastAsia="宋体"/>
          <w:lang w:eastAsia="zh-CN"/>
        </w:rPr>
        <w:instrText xml:space="preserve"> ADDIN EN.CITE &lt;EndNote&gt;&lt;Cite&gt;&lt;Author&gt;Baucom&lt;/Author&gt;&lt;Year&gt;2024&lt;/Year&gt;&lt;RecNum&gt;8&lt;/RecNum&gt;&lt;DisplayText&gt;&lt;style face="superscript"&gt;8&lt;/style&gt;&lt;/DisplayText&gt;&lt;record&gt;&lt;rec-number&gt;8&lt;/rec-number&gt;&lt;foreign-keys&gt;&lt;key app="EN" db-id="etsefe0parspv8e9zz45xrt5spad2zs9rz5z" timestamp="1774783382"&gt;8&lt;/key&gt;&lt;/foreign-keys&gt;&lt;ref-type name="Journal Article"&gt;17&lt;/ref-type&gt;&lt;contributors&gt;&lt;authors&gt;&lt;author&gt;Baucom, M. R.&lt;/author&gt;&lt;author&gt;Price, A. D.&lt;/author&gt;&lt;author&gt;England, L.&lt;/author&gt;&lt;author&gt;Schuster, R. M.&lt;/author&gt;&lt;author&gt;Pritts, T. A.&lt;/author&gt;&lt;author&gt;Goodman, M. D.&lt;/author&gt;&lt;/authors&gt;&lt;/contributors&gt;&lt;auth-address&gt;Department of Surgery, University of Cincinnati, Cincinnati, Ohio.&amp;#xD;Department of Surgery, University of Cincinnati, Cincinnati, Ohio. Electronic address: michael.goodman@ucmail.uc.edu.&lt;/auth-address&gt;&lt;titles&gt;&lt;title&gt;Murine Traumatic Brain Injury Model Comparison: Closed Head Injury Versus Controlled Cortical Impact&lt;/title&gt;&lt;secondary-title&gt;Journal of Surgical Research&lt;/secondary-title&gt;&lt;/titles&gt;&lt;periodical&gt;&lt;full-title&gt;Journal of Surgical Research&lt;/full-title&gt;&lt;/periodical&gt;&lt;pages&gt;230-238&lt;/pages&gt;&lt;volume&gt;296&lt;/volume&gt;&lt;edition&gt;2024/02/01&lt;/edition&gt;&lt;keywords&gt;&lt;keyword&gt;Humans&lt;/keyword&gt;&lt;keyword&gt;Mice&lt;/keyword&gt;&lt;keyword&gt;Animals&lt;/keyword&gt;&lt;keyword&gt;Male&lt;/keyword&gt;&lt;keyword&gt;*Isoflurane&lt;/keyword&gt;&lt;keyword&gt;*Brain Injuries, Traumatic&lt;/keyword&gt;&lt;keyword&gt;*Head Injuries, Closed&lt;/keyword&gt;&lt;keyword&gt;Hippocampus/pathology&lt;/keyword&gt;&lt;keyword&gt;Phosphopyruvate Hydratase&lt;/keyword&gt;&lt;keyword&gt;Disease Models, Animal&lt;/keyword&gt;&lt;keyword&gt;Controlled cortical impact&lt;/keyword&gt;&lt;keyword&gt;P-tau&lt;/keyword&gt;&lt;keyword&gt;Traumatic brain injury&lt;/keyword&gt;&lt;/keywords&gt;&lt;dates&gt;&lt;year&gt;2024&lt;/year&gt;&lt;pub-dates&gt;&lt;date&gt;Apr&lt;/date&gt;&lt;/pub-dates&gt;&lt;/dates&gt;&lt;isbn&gt;0022-4804&lt;/isbn&gt;&lt;accession-num&gt;38295710&lt;/accession-num&gt;&lt;urls&gt;&lt;/urls&gt;&lt;electronic-resource-num&gt;10.1016/j.jss.2024.01.002&lt;/electronic-resource-num&gt;&lt;remote-database-provider&gt;NLM&lt;/remote-database-provider&gt;&lt;language&gt;eng&lt;/language&gt;&lt;/record&gt;&lt;/Cite&gt;&lt;/EndNote&gt;</w:instrText>
      </w:r>
      <w:r>
        <w:rPr>
          <w:rFonts w:eastAsia="宋体"/>
          <w:lang w:eastAsia="zh-CN"/>
        </w:rPr>
        <w:fldChar w:fldCharType="separate"/>
      </w:r>
      <w:r>
        <w:rPr>
          <w:rFonts w:eastAsia="宋体"/>
          <w:vertAlign w:val="superscript"/>
          <w:lang w:eastAsia="zh-CN"/>
        </w:rPr>
        <w:t>8</w:t>
      </w:r>
      <w:r>
        <w:rPr>
          <w:rFonts w:eastAsia="宋体"/>
          <w:lang w:eastAsia="zh-CN"/>
        </w:rPr>
        <w:fldChar w:fldCharType="end"/>
      </w:r>
      <w:r>
        <w:rPr>
          <w:rFonts w:eastAsia="宋体"/>
          <w:vertAlign w:val="superscript"/>
          <w:lang w:eastAsia="zh-CN"/>
        </w:rPr>
        <w:t>,</w:t>
      </w:r>
      <w:r>
        <w:rPr>
          <w:rFonts w:eastAsia="宋体"/>
          <w:lang w:eastAsia="zh-CN"/>
        </w:rPr>
        <w:fldChar w:fldCharType="begin"/>
      </w:r>
      <w:r>
        <w:rPr>
          <w:rFonts w:eastAsia="宋体"/>
          <w:lang w:eastAsia="zh-CN"/>
        </w:rPr>
        <w:instrText xml:space="preserve"> ADDIN EN.CITE &lt;EndNote&gt;&lt;Cite&gt;&lt;Author&gt;Lee&lt;/Author&gt;&lt;Year&gt;2020&lt;/Year&gt;&lt;RecNum&gt;9&lt;/RecNum&gt;&lt;DisplayText&gt;&lt;style face="superscript"&gt;9&lt;/style&gt;&lt;/DisplayText&gt;&lt;record&gt;&lt;rec-number&gt;9&lt;/rec-number&gt;&lt;foreign-keys&gt;&lt;key app="EN" db-id="etsefe0parspv8e9zz45xrt5spad2zs9rz5z" timestamp="1774789366"&gt;9&lt;/key&gt;&lt;/foreign-keys&gt;&lt;ref-type name="Journal Article"&gt;17&lt;/ref-type&gt;&lt;contributors&gt;&lt;authors&gt;&lt;author&gt;Lee, H. F.&lt;/author&gt;&lt;author&gt;Chen, C. H.&lt;/author&gt;&lt;author&gt;Chang, C. F.&lt;/author&gt;&lt;/authors&gt;&lt;/contributors&gt;&lt;auth-address&gt;Department of Neurosurgery, Cheng Hsin General Hospital.&amp;#xD;Graduate Institute of Physiology, College of Medicine, National Taiwan University.&amp;#xD;Graduate Institute of Physiology, College of Medicine, National Taiwan University; chefengchang@ntu.edu.tw.&lt;/auth-address&gt;&lt;titles&gt;&lt;title&gt;A Preclinical Controlled Cortical Impact Model for Traumatic Hemorrhage Contusion and Neuroinflammation&lt;/title&gt;&lt;secondary-title&gt;Journal of Visualized Experiments&lt;/secondary-title&gt;&lt;/titles&gt;&lt;periodical&gt;&lt;full-title&gt;Journal of Visualized Experiments&lt;/full-title&gt;&lt;/periodical&gt;&lt;number&gt;160&lt;/number&gt;&lt;edition&gt;2020/07/01&lt;/edition&gt;&lt;keywords&gt;&lt;keyword&gt;Animals&lt;/keyword&gt;&lt;keyword&gt;Brain Injuries, Traumatic/*complications/pathology&lt;/keyword&gt;&lt;keyword&gt;Cerebral Cortex/*pathology&lt;/keyword&gt;&lt;keyword&gt;Contusions/*complications/*pathology&lt;/keyword&gt;&lt;keyword&gt;Craniotomy&lt;/keyword&gt;&lt;keyword&gt;Disease Models, Animal&lt;/keyword&gt;&lt;keyword&gt;Hemorrhage/*complications/*pathology&lt;/keyword&gt;&lt;keyword&gt;Inflammation/complications/*pathology&lt;/keyword&gt;&lt;keyword&gt;Male&lt;/keyword&gt;&lt;keyword&gt;Mice, Inbred C57BL&lt;/keyword&gt;&lt;keyword&gt;Myelin Sheath/metabolism&lt;/keyword&gt;&lt;keyword&gt;Stereotaxic Techniques&lt;/keyword&gt;&lt;/keywords&gt;&lt;dates&gt;&lt;year&gt;2020&lt;/year&gt;&lt;pub-dates&gt;&lt;date&gt;Jun 10&lt;/date&gt;&lt;/pub-dates&gt;&lt;/dates&gt;&lt;isbn&gt;1940-087x&lt;/isbn&gt;&lt;accession-num&gt;32597878&lt;/accession-num&gt;&lt;urls&gt;&lt;/urls&gt;&lt;electronic-resource-num&gt;10.3791/61393&lt;/electronic-resource-num&gt;&lt;remote-database-provider&gt;NLM&lt;/remote-database-provider&gt;&lt;language&gt;eng&lt;/language&gt;&lt;/record&gt;&lt;/Cite&gt;&lt;/EndNote&gt;</w:instrText>
      </w:r>
      <w:r>
        <w:rPr>
          <w:rFonts w:eastAsia="宋体"/>
          <w:lang w:eastAsia="zh-CN"/>
        </w:rPr>
        <w:fldChar w:fldCharType="separate"/>
      </w:r>
      <w:r>
        <w:rPr>
          <w:rFonts w:eastAsia="宋体"/>
          <w:vertAlign w:val="superscript"/>
          <w:lang w:eastAsia="zh-CN"/>
        </w:rPr>
        <w:t>9</w:t>
      </w:r>
      <w:r>
        <w:rPr>
          <w:rFonts w:eastAsia="宋体"/>
          <w:lang w:eastAsia="zh-CN"/>
        </w:rPr>
        <w:fldChar w:fldCharType="end"/>
      </w:r>
      <w:r>
        <w:rPr>
          <w:rFonts w:eastAsia="宋体"/>
          <w:lang w:eastAsia="zh-CN"/>
        </w:rPr>
        <w:t>. Crucially, the brain tissue necrosis, glial scarring, and late-stage cavitation caused by craniotomy and impact present two major limitations. First, severe structural deficits often induce motor dysfunction, which directly confounds the accurate assessment of behavioral outcomes. Second, the physical loss of tissue severs long-range neural projections. As demonstrated in previous studies using the CCI-induced TBI model, mice exhibited significant focal brain contusions</w:t>
      </w:r>
      <w:r>
        <w:rPr>
          <w:rFonts w:eastAsia="宋体"/>
          <w:lang w:eastAsia="zh-CN"/>
        </w:rPr>
        <w:fldChar w:fldCharType="begin">
          <w:fldData xml:space="preserve">PEVuZE5vdGU+PENpdGU+PEF1dGhvcj5NYW88L0F1dGhvcj48WWVhcj4yMDIwPC9ZZWFyPjxSZWNO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</w:fldData>
        </w:fldChar>
      </w:r>
      <w:r>
        <w:rPr>
          <w:rFonts w:eastAsia="宋体"/>
          <w:lang w:eastAsia="zh-CN"/>
        </w:rPr>
        <w:instrText xml:space="preserve"> ADDIN EN.CITE </w:instrText>
      </w:r>
      <w:r>
        <w:rPr>
          <w:rFonts w:eastAsia="宋体"/>
          <w:lang w:eastAsia="zh-CN"/>
        </w:rPr>
        <w:fldChar w:fldCharType="begin">
          <w:fldData xml:space="preserve">PEVuZE5vdGU+PENpdGU+PEF1dGhvcj5NYW88L0F1dGhvcj48WWVhcj4yMDIwPC9ZZWFyPjxSZWNO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</w:fldData>
        </w:fldChar>
      </w:r>
      <w:r>
        <w:rPr>
          <w:rFonts w:eastAsia="宋体"/>
          <w:lang w:eastAsia="zh-CN"/>
        </w:rPr>
        <w:instrText xml:space="preserve"> ADDIN EN.CITE.DATA </w:instrText>
      </w:r>
      <w:r>
        <w:rPr>
          <w:rFonts w:eastAsia="宋体"/>
          <w:lang w:eastAsia="zh-CN"/>
        </w:rPr>
        <w:fldChar w:fldCharType="separate"/>
      </w:r>
      <w:r>
        <w:rPr>
          <w:rFonts w:eastAsia="宋体"/>
          <w:lang w:eastAsia="zh-CN"/>
        </w:rPr>
        <w:fldChar w:fldCharType="end"/>
      </w:r>
      <w:r>
        <w:rPr>
          <w:rFonts w:eastAsia="宋体"/>
          <w:lang w:eastAsia="zh-CN"/>
        </w:rPr>
        <w:fldChar w:fldCharType="separate"/>
      </w:r>
      <w:r>
        <w:rPr>
          <w:rFonts w:eastAsia="宋体"/>
          <w:vertAlign w:val="superscript"/>
          <w:lang w:eastAsia="zh-CN"/>
        </w:rPr>
        <w:t>4</w:t>
      </w:r>
      <w:r>
        <w:rPr>
          <w:rFonts w:eastAsia="宋体"/>
          <w:lang w:eastAsia="zh-CN"/>
        </w:rPr>
        <w:fldChar w:fldCharType="end"/>
      </w:r>
      <w:r>
        <w:rPr>
          <w:rFonts w:eastAsia="宋体"/>
          <w:lang w:eastAsia="zh-CN"/>
        </w:rPr>
        <w:t>. This structural disruption severely impedes the application of advanced neuroanatomical techniques, such as viral tracing, making it largely unfeasible to investigate psychiatric symptoms and their associated neural circuits. Accordingly, although these models remain valuable for studies of severe or focal TBI, they may be less suitable when the goal is to investigate chronic affective abnormalities after repetitive mild closed-head injury, especially when preservation of structural integrity is important for behavioral and circuit-level analyses.</w:t>
      </w:r>
    </w:p>
    <w:p w14:paraId="3D8EBD67">
      <w:pPr>
        <w:rPr>
          <w:rFonts w:eastAsia="宋体"/>
          <w:lang w:eastAsia="zh-CN"/>
        </w:rPr>
      </w:pPr>
    </w:p>
    <w:p w14:paraId="2804DA82">
      <w:pPr>
        <w:rPr>
          <w:rFonts w:eastAsia="宋体"/>
          <w:lang w:eastAsia="zh-CN"/>
        </w:rPr>
      </w:pPr>
      <w:r>
        <w:rPr>
          <w:rFonts w:eastAsia="宋体"/>
          <w:lang w:eastAsia="zh-CN"/>
        </w:rPr>
        <w:t>To overcome the limitations of the aforementioned severe open TBI models, this study details a protocol for establishing a repetitive mild traumatic brain injury (rmTBI) murine model using a weight-drop method on the exposed, intact skull without craniotomy. This protocol employs precisely defined impact parameters: a drop height of 25 cm and a weight of 20 g. The impact site was targeted at 2 mm left of the sagittal suture and 2 mm posterior to the coronal suture, using a curved metal impactor tip with a diameter of 4 mm to ensure the accuracy and uniformity of the impact force. Furthermore, the specific frequency of repetitive impacts over five consecutive days ensures the stability of chronic pathological alterations. Comprehensive evaluations incorporating MRI, histopathology, and behavioral assays demonstrate that this murine model exhibits significant depressive-like behaviors while preserving gross structural brain integrity, without obvious focal contusions or motor deficits. This phenotypic profile captures selected behavioral features of repetitive mild head injury, including neuropsychiatric-like changes despite no obvious structural abnormalities on routine neuroimaging</w:t>
      </w:r>
      <w:r>
        <w:rPr>
          <w:rFonts w:eastAsia="宋体"/>
          <w:lang w:eastAsia="zh-CN"/>
        </w:rPr>
        <w:fldChar w:fldCharType="begin">
          <w:fldData xml:space="preserve">PEVuZE5vdGU+PENpdGU+PEF1dGhvcj5XdTwvQXV0aG9yPjxZZWFyPjIwMTY8L1llYXI+PFJlY051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</w:fldData>
        </w:fldChar>
      </w:r>
      <w:r>
        <w:rPr>
          <w:rFonts w:eastAsia="宋体"/>
          <w:lang w:eastAsia="zh-CN"/>
        </w:rPr>
        <w:instrText xml:space="preserve"> ADDIN EN.CITE </w:instrText>
      </w:r>
      <w:r>
        <w:rPr>
          <w:rFonts w:eastAsia="宋体"/>
          <w:lang w:eastAsia="zh-CN"/>
        </w:rPr>
        <w:fldChar w:fldCharType="begin">
          <w:fldData xml:space="preserve">PEVuZE5vdGU+PENpdGU+PEF1dGhvcj5XdTwvQXV0aG9yPjxZZWFyPjIwMTY8L1llYXI+PFJlY051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</w:fldData>
        </w:fldChar>
      </w:r>
      <w:r>
        <w:rPr>
          <w:rFonts w:eastAsia="宋体"/>
          <w:lang w:eastAsia="zh-CN"/>
        </w:rPr>
        <w:instrText xml:space="preserve"> ADDIN EN.CITE.DATA </w:instrText>
      </w:r>
      <w:r>
        <w:rPr>
          <w:rFonts w:eastAsia="宋体"/>
          <w:lang w:eastAsia="zh-CN"/>
        </w:rPr>
        <w:fldChar w:fldCharType="separate"/>
      </w:r>
      <w:r>
        <w:rPr>
          <w:rFonts w:eastAsia="宋体"/>
          <w:lang w:eastAsia="zh-CN"/>
        </w:rPr>
        <w:fldChar w:fldCharType="end"/>
      </w:r>
      <w:r>
        <w:rPr>
          <w:rFonts w:eastAsia="宋体"/>
          <w:lang w:eastAsia="zh-CN"/>
        </w:rPr>
        <w:fldChar w:fldCharType="separate"/>
      </w:r>
      <w:r>
        <w:rPr>
          <w:rFonts w:eastAsia="宋体"/>
          <w:vertAlign w:val="superscript"/>
          <w:lang w:eastAsia="zh-CN"/>
        </w:rPr>
        <w:t>10–13</w:t>
      </w:r>
      <w:r>
        <w:rPr>
          <w:rFonts w:eastAsia="宋体"/>
          <w:lang w:eastAsia="zh-CN"/>
        </w:rPr>
        <w:fldChar w:fldCharType="end"/>
      </w:r>
      <w:r>
        <w:rPr>
          <w:rFonts w:eastAsia="宋体"/>
          <w:lang w:eastAsia="zh-CN"/>
        </w:rPr>
        <w:t>. However, because the present paradigm primarily delivers linear impact to a head-fixed mouse, it should be interpreted as a closed-head repetitive mild traumatic brain injury (rmTBI) model optimized for studying chronic affective outcomes rather than as a direct biomechanical mimic of sports-related concussion or minor traffic injury.</w:t>
      </w:r>
    </w:p>
    <w:p w14:paraId="5D3F68A5">
      <w:pPr>
        <w:rPr>
          <w:rFonts w:eastAsia="宋体"/>
          <w:lang w:eastAsia="zh-CN"/>
        </w:rPr>
      </w:pPr>
    </w:p>
    <w:p w14:paraId="649E5D5A">
      <w:pPr>
        <w:rPr>
          <w:b/>
          <w:color w:val="000000"/>
        </w:rPr>
      </w:pPr>
      <w:r>
        <w:rPr>
          <w:b/>
        </w:rPr>
        <w:t>PROTOCOL:</w:t>
      </w:r>
    </w:p>
    <w:p w14:paraId="5013DAC4">
      <w:pPr>
        <w:rPr>
          <w:bCs/>
          <w:color w:val="000000"/>
          <w:lang w:eastAsia="zh-CN"/>
        </w:rPr>
      </w:pPr>
      <w:r>
        <w:rPr>
          <w:bCs/>
          <w:color w:val="000000"/>
          <w:lang w:eastAsia="zh-CN"/>
        </w:rPr>
        <w:t xml:space="preserve">All animal procedures were approved by the Institutional Animal Care and Use Committee of the Institute of Artificial Intelligence, Hefei Comprehensive National Science Center (Approval No. IAI2024071004). All procedures were performed in accordance with institutional and national guidelines for the care and use of laboratory animals. A schematic diagram of the experimental protocol is shown in </w:t>
      </w:r>
      <w:r>
        <w:rPr>
          <w:b/>
          <w:color w:val="000000"/>
          <w:lang w:eastAsia="zh-CN"/>
        </w:rPr>
        <w:t>Figure 1</w:t>
      </w:r>
      <w:r>
        <w:rPr>
          <w:bCs/>
          <w:color w:val="000000"/>
          <w:lang w:eastAsia="zh-CN"/>
        </w:rPr>
        <w:t xml:space="preserve">. Equivalent equipment from other vendors may be used, provided that the critical performance characteristics are maintained, such as the 20 g impact weight, 25 cm drop height, 4 mm impactor tip diameter, reliable isoflurane delivery, and MRI settings comparable to those used here. The reagents and the equipment used are listed in the </w:t>
      </w:r>
      <w:r>
        <w:rPr>
          <w:b/>
          <w:color w:val="000000"/>
          <w:lang w:eastAsia="zh-CN"/>
        </w:rPr>
        <w:t>Table of Materials</w:t>
      </w:r>
      <w:r>
        <w:rPr>
          <w:bCs/>
          <w:color w:val="000000"/>
          <w:lang w:eastAsia="zh-CN"/>
        </w:rPr>
        <w:t>.</w:t>
      </w:r>
    </w:p>
    <w:p w14:paraId="24BC5FBB">
      <w:pPr>
        <w:rPr>
          <w:bCs/>
          <w:color w:val="000000"/>
          <w:lang w:eastAsia="zh-CN"/>
        </w:rPr>
      </w:pPr>
    </w:p>
    <w:p w14:paraId="69B14A32">
      <w:pPr>
        <w:rPr>
          <w:b/>
          <w:color w:val="000000"/>
          <w:lang w:eastAsia="zh-CN"/>
        </w:rPr>
      </w:pPr>
      <w:r>
        <w:rPr>
          <w:b/>
          <w:color w:val="000000"/>
          <w:lang w:eastAsia="zh-CN"/>
        </w:rPr>
        <w:t xml:space="preserve">1. Animal </w:t>
      </w:r>
      <w:r>
        <w:rPr>
          <w:rFonts w:hint="default"/>
          <w:b/>
          <w:color w:val="000000"/>
          <w:lang w:val="en-US" w:eastAsia="zh-CN"/>
        </w:rPr>
        <w:t>P</w:t>
      </w:r>
      <w:bookmarkStart w:id="1" w:name="_GoBack"/>
      <w:bookmarkEnd w:id="1"/>
      <w:r>
        <w:rPr>
          <w:b/>
          <w:color w:val="000000"/>
          <w:lang w:eastAsia="zh-CN"/>
        </w:rPr>
        <w:t>reparation</w:t>
      </w:r>
    </w:p>
    <w:p w14:paraId="51784205">
      <w:pPr>
        <w:rPr>
          <w:bCs/>
          <w:color w:val="000000"/>
          <w:lang w:eastAsia="zh-CN"/>
        </w:rPr>
      </w:pPr>
    </w:p>
    <w:p w14:paraId="0D899C33">
      <w:pPr>
        <w:rPr>
          <w:bCs/>
          <w:color w:val="000000"/>
          <w:lang w:eastAsia="zh-CN"/>
        </w:rPr>
      </w:pPr>
      <w:r>
        <w:rPr>
          <w:bCs/>
          <w:color w:val="000000"/>
          <w:lang w:eastAsia="zh-CN"/>
        </w:rPr>
        <w:t>1.1 Prepare the animals.</w:t>
      </w:r>
    </w:p>
    <w:p w14:paraId="733A16F5">
      <w:pPr>
        <w:rPr>
          <w:bCs/>
          <w:color w:val="000000"/>
          <w:lang w:eastAsia="zh-CN"/>
        </w:rPr>
      </w:pPr>
    </w:p>
    <w:p w14:paraId="168FAB52">
      <w:pPr>
        <w:rPr>
          <w:bCs/>
          <w:color w:val="000000"/>
          <w:lang w:eastAsia="zh-CN"/>
        </w:rPr>
      </w:pPr>
      <w:r>
        <w:rPr>
          <w:bCs/>
          <w:color w:val="000000"/>
          <w:lang w:eastAsia="zh-CN"/>
        </w:rPr>
        <w:t>1.1.1 Use male C57BL/6N mice aged 8–10 weeks and weighing 20–25 g.</w:t>
      </w:r>
    </w:p>
    <w:p w14:paraId="20AC1513">
      <w:pPr>
        <w:rPr>
          <w:bCs/>
          <w:color w:val="000000"/>
          <w:lang w:eastAsia="zh-CN"/>
        </w:rPr>
      </w:pPr>
    </w:p>
    <w:p w14:paraId="04B13ACB">
      <w:pPr>
        <w:rPr>
          <w:bCs/>
          <w:color w:val="000000"/>
          <w:lang w:eastAsia="zh-CN"/>
        </w:rPr>
      </w:pPr>
      <w:r>
        <w:rPr>
          <w:bCs/>
          <w:color w:val="000000"/>
          <w:lang w:eastAsia="zh-CN"/>
        </w:rPr>
        <w:t>1.1.2 House the mice in individually ventilated cages (IVCs) in a specific pathogen-free (SPF) animal facility. Provide food and water ad libitum and maintain a 12 h light/12 h dark cycle under controlled temperature and humidity.</w:t>
      </w:r>
    </w:p>
    <w:p w14:paraId="1E293CC3">
      <w:pPr>
        <w:rPr>
          <w:bCs/>
          <w:color w:val="000000"/>
          <w:lang w:eastAsia="zh-CN"/>
        </w:rPr>
      </w:pPr>
    </w:p>
    <w:p w14:paraId="2F0CD577">
      <w:pPr>
        <w:rPr>
          <w:bCs/>
          <w:color w:val="000000"/>
          <w:lang w:eastAsia="zh-CN"/>
        </w:rPr>
      </w:pPr>
      <w:r>
        <w:rPr>
          <w:bCs/>
          <w:color w:val="000000"/>
          <w:lang w:eastAsia="zh-CN"/>
        </w:rPr>
        <w:t>1.1.3 Acclimate the mice to the housing room before the experiment and perform routine health screening in accordance with institutional animal care procedures.</w:t>
      </w:r>
    </w:p>
    <w:p w14:paraId="1A65FACB">
      <w:pPr>
        <w:rPr>
          <w:b/>
          <w:color w:val="000000"/>
          <w:lang w:eastAsia="zh-CN"/>
        </w:rPr>
      </w:pPr>
    </w:p>
    <w:p w14:paraId="5552F8F0">
      <w:pPr>
        <w:rPr>
          <w:bCs/>
          <w:color w:val="000000"/>
          <w:lang w:eastAsia="zh-CN"/>
        </w:rPr>
      </w:pPr>
      <w:r>
        <w:rPr>
          <w:bCs/>
          <w:color w:val="000000"/>
          <w:lang w:eastAsia="zh-CN"/>
        </w:rPr>
        <w:t>1.2 Assign the groups.</w:t>
      </w:r>
    </w:p>
    <w:p w14:paraId="6B24FC0E">
      <w:pPr>
        <w:rPr>
          <w:bCs/>
          <w:color w:val="000000"/>
          <w:lang w:eastAsia="zh-CN"/>
        </w:rPr>
      </w:pPr>
    </w:p>
    <w:p w14:paraId="04E6A25F">
      <w:pPr>
        <w:rPr>
          <w:rFonts w:eastAsiaTheme="minorEastAsia"/>
          <w:bCs/>
          <w:color w:val="000000"/>
          <w:lang w:eastAsia="zh-CN"/>
        </w:rPr>
      </w:pPr>
      <w:r>
        <w:rPr>
          <w:bCs/>
          <w:color w:val="000000"/>
          <w:lang w:eastAsia="zh-CN"/>
        </w:rPr>
        <w:t>1.2.1 Randomly assign the mice to the Naive group, the Sham group, and the c-TBI group.</w:t>
      </w:r>
      <w:r>
        <w:rPr>
          <w:rFonts w:eastAsiaTheme="minorEastAsia"/>
          <w:bCs/>
          <w:color w:val="000000"/>
          <w:lang w:eastAsia="zh-CN"/>
        </w:rPr>
        <w:t xml:space="preserve"> Investigators responsible for MRI interpretation, gross pathological assessment, and behavioral scoring/data analysis were blinded to group assignment.</w:t>
      </w:r>
    </w:p>
    <w:p w14:paraId="1EEFBE9A">
      <w:pPr>
        <w:rPr>
          <w:bCs/>
          <w:color w:val="000000"/>
          <w:lang w:eastAsia="zh-CN"/>
        </w:rPr>
      </w:pPr>
    </w:p>
    <w:p w14:paraId="6E6FD43D">
      <w:pPr>
        <w:rPr>
          <w:bCs/>
          <w:color w:val="000000"/>
          <w:lang w:eastAsia="zh-CN"/>
        </w:rPr>
      </w:pPr>
      <w:r>
        <w:rPr>
          <w:bCs/>
          <w:color w:val="000000"/>
          <w:lang w:eastAsia="zh-CN"/>
        </w:rPr>
        <w:t>1.2.2 Record the animal identification number and group assignment before the first injury session.</w:t>
      </w:r>
    </w:p>
    <w:p w14:paraId="532E0E23">
      <w:pPr>
        <w:rPr>
          <w:bCs/>
          <w:color w:val="000000"/>
          <w:lang w:eastAsia="zh-CN"/>
        </w:rPr>
      </w:pPr>
    </w:p>
    <w:p w14:paraId="28E136CC">
      <w:pPr>
        <w:rPr>
          <w:b/>
          <w:color w:val="000000"/>
          <w:highlight w:val="yellow"/>
          <w:lang w:eastAsia="zh-CN"/>
        </w:rPr>
      </w:pPr>
      <w:r>
        <w:rPr>
          <w:b/>
          <w:color w:val="000000"/>
          <w:highlight w:val="yellow"/>
          <w:lang w:eastAsia="zh-CN"/>
        </w:rPr>
        <w:t xml:space="preserve">2. Preparation for </w:t>
      </w:r>
      <w:r>
        <w:rPr>
          <w:rFonts w:hint="default"/>
          <w:b/>
          <w:color w:val="000000"/>
          <w:highlight w:val="yellow"/>
          <w:lang w:val="en-US" w:eastAsia="zh-CN"/>
        </w:rPr>
        <w:t>S</w:t>
      </w:r>
      <w:r>
        <w:rPr>
          <w:b/>
          <w:color w:val="000000"/>
          <w:highlight w:val="yellow"/>
          <w:lang w:eastAsia="zh-CN"/>
        </w:rPr>
        <w:t xml:space="preserve">urgery and </w:t>
      </w:r>
      <w:r>
        <w:rPr>
          <w:rFonts w:hint="default"/>
          <w:b/>
          <w:color w:val="000000"/>
          <w:highlight w:val="yellow"/>
          <w:lang w:val="en-US" w:eastAsia="zh-CN"/>
        </w:rPr>
        <w:t>A</w:t>
      </w:r>
      <w:r>
        <w:rPr>
          <w:b/>
          <w:color w:val="000000"/>
          <w:highlight w:val="yellow"/>
          <w:lang w:eastAsia="zh-CN"/>
        </w:rPr>
        <w:t>nesthesia</w:t>
      </w:r>
    </w:p>
    <w:p w14:paraId="63000108">
      <w:pPr>
        <w:rPr>
          <w:b/>
          <w:color w:val="000000"/>
          <w:highlight w:val="yellow"/>
          <w:lang w:eastAsia="zh-CN"/>
        </w:rPr>
      </w:pPr>
    </w:p>
    <w:p w14:paraId="12347058">
      <w:pPr>
        <w:rPr>
          <w:bCs/>
          <w:color w:val="000000"/>
          <w:highlight w:val="yellow"/>
          <w:lang w:eastAsia="zh-CN"/>
        </w:rPr>
      </w:pPr>
      <w:r>
        <w:rPr>
          <w:bCs/>
          <w:color w:val="000000"/>
          <w:highlight w:val="yellow"/>
          <w:lang w:eastAsia="zh-CN"/>
        </w:rPr>
        <w:t>2.1 Prepare the surgical instruments and anesthesia system.</w:t>
      </w:r>
    </w:p>
    <w:p w14:paraId="00C68AAF">
      <w:pPr>
        <w:rPr>
          <w:bCs/>
          <w:color w:val="000000"/>
          <w:highlight w:val="yellow"/>
          <w:lang w:eastAsia="zh-CN"/>
        </w:rPr>
      </w:pPr>
    </w:p>
    <w:p w14:paraId="5BC2FD37">
      <w:pPr>
        <w:rPr>
          <w:bCs/>
          <w:color w:val="000000"/>
          <w:highlight w:val="yellow"/>
          <w:lang w:eastAsia="zh-CN"/>
        </w:rPr>
      </w:pPr>
      <w:r>
        <w:rPr>
          <w:bCs/>
          <w:color w:val="000000"/>
          <w:highlight w:val="yellow"/>
          <w:lang w:eastAsia="zh-CN"/>
        </w:rPr>
        <w:t>2.1.1 Prepare a sterile scalpel fitted with a No. 11 blade, sterile cotton swabs, sterile physiological saline, 10% povidone-iodine solution, 5-0 nonabsorbable polypropylene monofilament suture, adhesive tape, and chlortetracycline ophthalmic ointment.</w:t>
      </w:r>
    </w:p>
    <w:p w14:paraId="6279162C">
      <w:pPr>
        <w:rPr>
          <w:bCs/>
          <w:color w:val="000000"/>
          <w:highlight w:val="yellow"/>
          <w:lang w:eastAsia="zh-CN"/>
        </w:rPr>
      </w:pPr>
    </w:p>
    <w:p w14:paraId="5A549091">
      <w:pPr>
        <w:rPr>
          <w:bCs/>
          <w:color w:val="000000"/>
          <w:highlight w:val="yellow"/>
          <w:lang w:eastAsia="zh-CN"/>
        </w:rPr>
      </w:pPr>
      <w:r>
        <w:rPr>
          <w:bCs/>
          <w:color w:val="000000"/>
          <w:highlight w:val="yellow"/>
          <w:lang w:eastAsia="zh-CN"/>
        </w:rPr>
        <w:t>2.1.2 Sterilize the surgical instruments before use, place them on a clean surgical field, and maintain aseptic technique throughout the procedure. Wear appropriate personal protective equipment, including gloves, a lab coat, and eye protection.</w:t>
      </w:r>
    </w:p>
    <w:p w14:paraId="793AEACE">
      <w:pPr>
        <w:rPr>
          <w:bCs/>
          <w:color w:val="000000"/>
          <w:highlight w:val="yellow"/>
          <w:lang w:eastAsia="zh-CN"/>
        </w:rPr>
      </w:pPr>
    </w:p>
    <w:p w14:paraId="644EE2C2">
      <w:pPr>
        <w:rPr>
          <w:bCs/>
          <w:color w:val="000000"/>
          <w:highlight w:val="yellow"/>
          <w:lang w:eastAsia="zh-CN"/>
        </w:rPr>
      </w:pPr>
      <w:r>
        <w:rPr>
          <w:bCs/>
          <w:color w:val="000000"/>
          <w:highlight w:val="yellow"/>
          <w:lang w:eastAsia="zh-CN"/>
        </w:rPr>
        <w:t>2.1.3 Prepare a thermostatic heating pad and set it to 37 °C ± 0.5 °C.</w:t>
      </w:r>
    </w:p>
    <w:p w14:paraId="415E2B7B">
      <w:pPr>
        <w:rPr>
          <w:bCs/>
          <w:color w:val="000000"/>
          <w:highlight w:val="yellow"/>
          <w:lang w:eastAsia="zh-CN"/>
        </w:rPr>
      </w:pPr>
    </w:p>
    <w:p w14:paraId="54B6E2F3">
      <w:pPr>
        <w:rPr>
          <w:bCs/>
          <w:color w:val="000000"/>
          <w:highlight w:val="yellow"/>
          <w:lang w:eastAsia="zh-CN"/>
        </w:rPr>
      </w:pPr>
      <w:r>
        <w:rPr>
          <w:bCs/>
          <w:color w:val="000000"/>
          <w:highlight w:val="yellow"/>
          <w:lang w:eastAsia="zh-CN"/>
        </w:rPr>
        <w:t>2.1.4 Connect the induction chamber and nose cone to the laboratory animal gas anesthesia system.</w:t>
      </w:r>
    </w:p>
    <w:p w14:paraId="072D793F">
      <w:pPr>
        <w:rPr>
          <w:bCs/>
          <w:color w:val="000000"/>
          <w:highlight w:val="yellow"/>
          <w:lang w:eastAsia="zh-CN"/>
        </w:rPr>
      </w:pPr>
    </w:p>
    <w:p w14:paraId="769107C0">
      <w:pPr>
        <w:rPr>
          <w:bCs/>
          <w:color w:val="000000"/>
          <w:highlight w:val="yellow"/>
          <w:lang w:eastAsia="zh-CN"/>
        </w:rPr>
      </w:pPr>
      <w:r>
        <w:rPr>
          <w:bCs/>
          <w:color w:val="000000"/>
          <w:highlight w:val="yellow"/>
          <w:lang w:eastAsia="zh-CN"/>
        </w:rPr>
        <w:t>2.1.5 Set the oxygen flow rate to 0.5– 1.0 L/min and prepare the isoflurane vaporizer for induction and maintenance. Perform anesthesia in a well-ventilated area or use an approved waste-gas scavenging system.</w:t>
      </w:r>
    </w:p>
    <w:p w14:paraId="34E354D9">
      <w:pPr>
        <w:rPr>
          <w:bCs/>
          <w:color w:val="000000"/>
          <w:highlight w:val="yellow"/>
          <w:lang w:eastAsia="zh-CN"/>
        </w:rPr>
      </w:pPr>
    </w:p>
    <w:p w14:paraId="103AEBAA">
      <w:pPr>
        <w:rPr>
          <w:bCs/>
          <w:color w:val="000000"/>
          <w:highlight w:val="yellow"/>
          <w:lang w:eastAsia="zh-CN"/>
        </w:rPr>
      </w:pPr>
      <w:r>
        <w:rPr>
          <w:bCs/>
          <w:color w:val="000000"/>
          <w:highlight w:val="yellow"/>
          <w:lang w:eastAsia="zh-CN"/>
        </w:rPr>
        <w:t>2.2 Prepare the mouse for surgery.</w:t>
      </w:r>
    </w:p>
    <w:p w14:paraId="3F6FA2A3">
      <w:pPr>
        <w:rPr>
          <w:bCs/>
          <w:color w:val="000000"/>
          <w:highlight w:val="yellow"/>
          <w:lang w:eastAsia="zh-CN"/>
        </w:rPr>
      </w:pPr>
    </w:p>
    <w:p w14:paraId="38BF24CD">
      <w:pPr>
        <w:rPr>
          <w:bCs/>
          <w:color w:val="000000"/>
          <w:highlight w:val="yellow"/>
          <w:lang w:eastAsia="zh-CN"/>
        </w:rPr>
      </w:pPr>
      <w:r>
        <w:rPr>
          <w:bCs/>
          <w:color w:val="000000"/>
          <w:highlight w:val="yellow"/>
          <w:lang w:eastAsia="zh-CN"/>
        </w:rPr>
        <w:t>2.2.1 Administer buprenorphine HCl (0.1 mg/kg, intraperitoneally) 30 min before anesthesia and surgery in accordance with the approved animal protocol.</w:t>
      </w:r>
    </w:p>
    <w:p w14:paraId="17F3A14B">
      <w:pPr>
        <w:rPr>
          <w:bCs/>
          <w:color w:val="000000"/>
          <w:highlight w:val="yellow"/>
          <w:lang w:eastAsia="zh-CN"/>
        </w:rPr>
      </w:pPr>
    </w:p>
    <w:p w14:paraId="787F8565">
      <w:pPr>
        <w:rPr>
          <w:bCs/>
          <w:color w:val="000000"/>
          <w:highlight w:val="yellow"/>
          <w:lang w:eastAsia="zh-CN"/>
        </w:rPr>
      </w:pPr>
      <w:r>
        <w:rPr>
          <w:bCs/>
          <w:color w:val="000000"/>
          <w:highlight w:val="yellow"/>
          <w:lang w:eastAsia="zh-CN"/>
        </w:rPr>
        <w:t>2.2.2 Place the mouse in the induction chamber and induce anesthesia with isoflurane. Set the vaporizer to 3%–5% for induction and monitor the mouse continuously until the righting reflex is lost and spontaneous limb movement ceases. Do not exceed 5% isoflurane during induction.</w:t>
      </w:r>
    </w:p>
    <w:p w14:paraId="4F2D7B03">
      <w:pPr>
        <w:rPr>
          <w:bCs/>
          <w:color w:val="000000"/>
          <w:highlight w:val="yellow"/>
          <w:lang w:eastAsia="zh-CN"/>
        </w:rPr>
      </w:pPr>
    </w:p>
    <w:p w14:paraId="5221F7B7">
      <w:pPr>
        <w:rPr>
          <w:bCs/>
          <w:color w:val="000000"/>
          <w:highlight w:val="yellow"/>
          <w:lang w:eastAsia="zh-CN"/>
        </w:rPr>
      </w:pPr>
      <w:r>
        <w:rPr>
          <w:bCs/>
          <w:color w:val="000000"/>
          <w:highlight w:val="yellow"/>
          <w:lang w:eastAsia="zh-CN"/>
        </w:rPr>
        <w:t xml:space="preserve">2.2.3 Transfer the mouse to a stereotaxic frame in the prone position and maintain anesthesia through a nose cone. Reduce the vaporizer setting to 1%–2% for maintenance while keeping the oxygen flow rate at 0.5–1.0 L/min. </w:t>
      </w:r>
    </w:p>
    <w:p w14:paraId="331EF99C">
      <w:pPr>
        <w:rPr>
          <w:bCs/>
          <w:color w:val="000000"/>
          <w:highlight w:val="yellow"/>
          <w:lang w:eastAsia="zh-CN"/>
        </w:rPr>
      </w:pPr>
    </w:p>
    <w:p w14:paraId="1ED4FDBB">
      <w:pPr>
        <w:rPr>
          <w:bCs/>
          <w:color w:val="000000"/>
          <w:highlight w:val="yellow"/>
          <w:lang w:eastAsia="zh-CN"/>
        </w:rPr>
      </w:pPr>
      <w:r>
        <w:rPr>
          <w:bCs/>
          <w:color w:val="000000"/>
          <w:highlight w:val="yellow"/>
          <w:lang w:eastAsia="zh-CN"/>
        </w:rPr>
        <w:t>2.2.3.1 During the procedure, maintain a stable respiratory rate of approximately 60–100 breaths/min. If the respiratory rate falls below 60 breaths/min or breathing becomes shallow or irregular, immediately reduce the isoflurane concentration, provide supportive warming, and delay impact until stable respiration resumes. Do not exceed 2% isoflurane during maintenance.</w:t>
      </w:r>
    </w:p>
    <w:p w14:paraId="6C16A807">
      <w:pPr>
        <w:rPr>
          <w:bCs/>
          <w:color w:val="000000"/>
          <w:highlight w:val="yellow"/>
          <w:lang w:eastAsia="zh-CN"/>
        </w:rPr>
      </w:pPr>
    </w:p>
    <w:p w14:paraId="3C38FE1E">
      <w:pPr>
        <w:rPr>
          <w:bCs/>
          <w:color w:val="000000"/>
          <w:highlight w:val="yellow"/>
          <w:lang w:eastAsia="zh-CN"/>
        </w:rPr>
      </w:pPr>
      <w:r>
        <w:rPr>
          <w:bCs/>
          <w:color w:val="000000"/>
          <w:highlight w:val="yellow"/>
          <w:lang w:eastAsia="zh-CN"/>
        </w:rPr>
        <w:t>2.2.4 Confirm adequate anesthesia by the absence of a pedal withdrawal reflex, secure the head with the ear bars of the stereotaxic frame without damaging the tympanic membranes (</w:t>
      </w:r>
      <w:r>
        <w:rPr>
          <w:b/>
          <w:color w:val="000000"/>
          <w:highlight w:val="yellow"/>
          <w:lang w:eastAsia="zh-CN"/>
        </w:rPr>
        <w:t>Figure 2A</w:t>
      </w:r>
      <w:r>
        <w:rPr>
          <w:bCs/>
          <w:color w:val="000000"/>
          <w:highlight w:val="yellow"/>
          <w:lang w:eastAsia="zh-CN"/>
        </w:rPr>
        <w:t>), and maintain the mouse in the prone position. If adequate anesthesia cannot be achieved within the stated induction and maintenance ranges, or if excessive respiratory depression occurs, exclude the animal from that injury session.</w:t>
      </w:r>
    </w:p>
    <w:p w14:paraId="71799C30">
      <w:pPr>
        <w:rPr>
          <w:bCs/>
          <w:color w:val="000000"/>
          <w:highlight w:val="yellow"/>
          <w:lang w:eastAsia="zh-CN"/>
        </w:rPr>
      </w:pPr>
    </w:p>
    <w:p w14:paraId="6169CEBA">
      <w:pPr>
        <w:rPr>
          <w:bCs/>
          <w:color w:val="000000"/>
          <w:highlight w:val="yellow"/>
          <w:lang w:eastAsia="zh-CN"/>
        </w:rPr>
      </w:pPr>
      <w:r>
        <w:rPr>
          <w:bCs/>
          <w:color w:val="000000"/>
          <w:highlight w:val="yellow"/>
          <w:lang w:eastAsia="zh-CN"/>
        </w:rPr>
        <w:t>2.2.5 Apply chlortetracycline ophthalmic ointment to both eyes, shave the scalp, and disinfect the surgical site with 10% povidone-iodine solution.</w:t>
      </w:r>
    </w:p>
    <w:p w14:paraId="332CA7FD">
      <w:pPr>
        <w:rPr>
          <w:b/>
          <w:color w:val="000000"/>
          <w:highlight w:val="yellow"/>
          <w:lang w:eastAsia="zh-CN"/>
        </w:rPr>
      </w:pPr>
    </w:p>
    <w:p w14:paraId="53355666">
      <w:pPr>
        <w:rPr>
          <w:b/>
          <w:color w:val="000000"/>
          <w:highlight w:val="yellow"/>
          <w:lang w:eastAsia="zh-CN"/>
        </w:rPr>
      </w:pPr>
      <w:r>
        <w:rPr>
          <w:b/>
          <w:color w:val="000000"/>
          <w:highlight w:val="yellow"/>
          <w:lang w:eastAsia="zh-CN"/>
        </w:rPr>
        <w:t xml:space="preserve">3. Establishing the </w:t>
      </w:r>
      <w:r>
        <w:rPr>
          <w:rFonts w:hint="default"/>
          <w:b/>
          <w:color w:val="000000"/>
          <w:highlight w:val="yellow"/>
          <w:lang w:val="en-US" w:eastAsia="zh-CN"/>
        </w:rPr>
        <w:t>R</w:t>
      </w:r>
      <w:r>
        <w:rPr>
          <w:b/>
          <w:color w:val="000000"/>
          <w:highlight w:val="yellow"/>
          <w:lang w:eastAsia="zh-CN"/>
        </w:rPr>
        <w:t xml:space="preserve">epetitive </w:t>
      </w:r>
      <w:r>
        <w:rPr>
          <w:rFonts w:hint="default"/>
          <w:b/>
          <w:color w:val="000000"/>
          <w:highlight w:val="yellow"/>
          <w:lang w:val="en-US" w:eastAsia="zh-CN"/>
        </w:rPr>
        <w:t>M</w:t>
      </w:r>
      <w:r>
        <w:rPr>
          <w:b/>
          <w:color w:val="000000"/>
          <w:highlight w:val="yellow"/>
          <w:lang w:eastAsia="zh-CN"/>
        </w:rPr>
        <w:t xml:space="preserve">ild </w:t>
      </w:r>
      <w:r>
        <w:rPr>
          <w:rFonts w:hint="default"/>
          <w:b/>
          <w:color w:val="000000"/>
          <w:highlight w:val="yellow"/>
          <w:lang w:val="en-US" w:eastAsia="zh-CN"/>
        </w:rPr>
        <w:t>T</w:t>
      </w:r>
      <w:r>
        <w:rPr>
          <w:b/>
          <w:color w:val="000000"/>
          <w:highlight w:val="yellow"/>
          <w:lang w:eastAsia="zh-CN"/>
        </w:rPr>
        <w:t xml:space="preserve">raumatic </w:t>
      </w:r>
      <w:r>
        <w:rPr>
          <w:rFonts w:hint="default"/>
          <w:b/>
          <w:color w:val="000000"/>
          <w:highlight w:val="yellow"/>
          <w:lang w:val="en-US" w:eastAsia="zh-CN"/>
        </w:rPr>
        <w:t>B</w:t>
      </w:r>
      <w:r>
        <w:rPr>
          <w:b/>
          <w:color w:val="000000"/>
          <w:highlight w:val="yellow"/>
          <w:lang w:eastAsia="zh-CN"/>
        </w:rPr>
        <w:t xml:space="preserve">rain </w:t>
      </w:r>
      <w:r>
        <w:rPr>
          <w:rFonts w:hint="default"/>
          <w:b/>
          <w:color w:val="000000"/>
          <w:highlight w:val="yellow"/>
          <w:lang w:val="en-US" w:eastAsia="zh-CN"/>
        </w:rPr>
        <w:t>I</w:t>
      </w:r>
      <w:r>
        <w:rPr>
          <w:b/>
          <w:color w:val="000000"/>
          <w:highlight w:val="yellow"/>
          <w:lang w:eastAsia="zh-CN"/>
        </w:rPr>
        <w:t xml:space="preserve">njury </w:t>
      </w:r>
      <w:r>
        <w:rPr>
          <w:rFonts w:hint="default"/>
          <w:b/>
          <w:color w:val="000000"/>
          <w:highlight w:val="yellow"/>
          <w:lang w:val="en-US" w:eastAsia="zh-CN"/>
        </w:rPr>
        <w:t>M</w:t>
      </w:r>
      <w:r>
        <w:rPr>
          <w:b/>
          <w:color w:val="000000"/>
          <w:highlight w:val="yellow"/>
          <w:lang w:eastAsia="zh-CN"/>
        </w:rPr>
        <w:t>odel</w:t>
      </w:r>
    </w:p>
    <w:p w14:paraId="40405774">
      <w:pPr>
        <w:rPr>
          <w:b/>
          <w:color w:val="000000"/>
          <w:highlight w:val="yellow"/>
          <w:lang w:eastAsia="zh-CN"/>
        </w:rPr>
      </w:pPr>
    </w:p>
    <w:p w14:paraId="7F67D328">
      <w:pPr>
        <w:rPr>
          <w:bCs/>
          <w:color w:val="000000"/>
          <w:highlight w:val="yellow"/>
          <w:lang w:eastAsia="zh-CN"/>
        </w:rPr>
      </w:pPr>
      <w:r>
        <w:rPr>
          <w:bCs/>
          <w:color w:val="000000"/>
          <w:highlight w:val="yellow"/>
          <w:lang w:eastAsia="zh-CN"/>
        </w:rPr>
        <w:t>3.1 Expose the skull.</w:t>
      </w:r>
    </w:p>
    <w:p w14:paraId="4D1C9373">
      <w:pPr>
        <w:rPr>
          <w:bCs/>
          <w:color w:val="000000"/>
          <w:highlight w:val="yellow"/>
          <w:lang w:eastAsia="zh-CN"/>
        </w:rPr>
      </w:pPr>
    </w:p>
    <w:p w14:paraId="5C518E99">
      <w:pPr>
        <w:rPr>
          <w:bCs/>
          <w:color w:val="000000"/>
          <w:highlight w:val="yellow"/>
          <w:lang w:eastAsia="zh-CN"/>
        </w:rPr>
      </w:pPr>
      <w:r>
        <w:rPr>
          <w:bCs/>
          <w:color w:val="000000"/>
          <w:highlight w:val="yellow"/>
          <w:lang w:eastAsia="zh-CN"/>
        </w:rPr>
        <w:t>3.1.1 Make a longitudinal midline incision</w:t>
      </w:r>
      <w:r>
        <w:rPr>
          <w:rFonts w:eastAsiaTheme="minorEastAsia"/>
          <w:bCs/>
          <w:color w:val="000000"/>
          <w:highlight w:val="yellow"/>
          <w:lang w:eastAsia="zh-CN"/>
        </w:rPr>
        <w:t>, approximately 0.5 cm to 1 cm in length,</w:t>
      </w:r>
      <w:r>
        <w:rPr>
          <w:bCs/>
          <w:color w:val="000000"/>
          <w:highlight w:val="yellow"/>
          <w:lang w:eastAsia="zh-CN"/>
        </w:rPr>
        <w:t xml:space="preserve"> in the scalp using a sterile scalpel fitted with a No. 11 blade.</w:t>
      </w:r>
    </w:p>
    <w:p w14:paraId="3FD86C08">
      <w:pPr>
        <w:rPr>
          <w:bCs/>
          <w:color w:val="000000"/>
          <w:highlight w:val="yellow"/>
          <w:lang w:eastAsia="zh-CN"/>
        </w:rPr>
      </w:pPr>
    </w:p>
    <w:p w14:paraId="6CB550AF">
      <w:pPr>
        <w:rPr>
          <w:bCs/>
          <w:color w:val="000000"/>
          <w:highlight w:val="yellow"/>
          <w:lang w:eastAsia="zh-CN"/>
        </w:rPr>
      </w:pPr>
      <w:r>
        <w:rPr>
          <w:bCs/>
          <w:color w:val="000000"/>
          <w:highlight w:val="yellow"/>
          <w:lang w:eastAsia="zh-CN"/>
        </w:rPr>
        <w:t>3.1.2 Bluntly dissect the subcutaneous tissue and periosteum with sterile forceps or cotton swabs to fully expose the skull without scratching the bone surface.</w:t>
      </w:r>
    </w:p>
    <w:p w14:paraId="02E54B5B">
      <w:pPr>
        <w:rPr>
          <w:bCs/>
          <w:color w:val="000000"/>
          <w:highlight w:val="yellow"/>
          <w:lang w:eastAsia="zh-CN"/>
        </w:rPr>
      </w:pPr>
    </w:p>
    <w:p w14:paraId="31888640">
      <w:pPr>
        <w:rPr>
          <w:bCs/>
          <w:color w:val="000000"/>
          <w:highlight w:val="yellow"/>
          <w:lang w:eastAsia="zh-CN"/>
        </w:rPr>
      </w:pPr>
      <w:r>
        <w:rPr>
          <w:bCs/>
          <w:color w:val="000000"/>
          <w:highlight w:val="yellow"/>
          <w:lang w:eastAsia="zh-CN"/>
        </w:rPr>
        <w:t>3.1.3 Wipe the skull surface with a sterile cotton swab moistened with physiological saline to visualize the cranial landmarks, including bregma and the coronal suture.</w:t>
      </w:r>
    </w:p>
    <w:p w14:paraId="5D9314D3">
      <w:pPr>
        <w:rPr>
          <w:b/>
          <w:color w:val="000000"/>
          <w:highlight w:val="yellow"/>
          <w:lang w:eastAsia="zh-CN"/>
        </w:rPr>
      </w:pPr>
    </w:p>
    <w:p w14:paraId="1138BE36">
      <w:pPr>
        <w:rPr>
          <w:bCs/>
          <w:color w:val="000000"/>
          <w:highlight w:val="yellow"/>
          <w:lang w:eastAsia="zh-CN"/>
        </w:rPr>
      </w:pPr>
      <w:r>
        <w:rPr>
          <w:bCs/>
          <w:color w:val="000000"/>
          <w:highlight w:val="yellow"/>
          <w:lang w:eastAsia="zh-CN"/>
        </w:rPr>
        <w:t>3.2 Prepare the impact device.</w:t>
      </w:r>
    </w:p>
    <w:p w14:paraId="7BADE801">
      <w:pPr>
        <w:rPr>
          <w:bCs/>
          <w:color w:val="000000"/>
          <w:highlight w:val="yellow"/>
          <w:lang w:eastAsia="zh-CN"/>
        </w:rPr>
      </w:pPr>
    </w:p>
    <w:p w14:paraId="48E5DFC7">
      <w:pPr>
        <w:rPr>
          <w:bCs/>
          <w:color w:val="000000"/>
          <w:highlight w:val="yellow"/>
          <w:lang w:eastAsia="zh-CN"/>
        </w:rPr>
      </w:pPr>
      <w:r>
        <w:rPr>
          <w:bCs/>
          <w:color w:val="000000"/>
          <w:highlight w:val="yellow"/>
          <w:lang w:eastAsia="zh-CN"/>
        </w:rPr>
        <w:t>3.2.1 Install a 4 mm diameter curved metal impactor tip on the free-falling weight-drop device.</w:t>
      </w:r>
    </w:p>
    <w:p w14:paraId="35C6BE0B">
      <w:pPr>
        <w:rPr>
          <w:bCs/>
          <w:color w:val="000000"/>
          <w:highlight w:val="yellow"/>
          <w:lang w:eastAsia="zh-CN"/>
        </w:rPr>
      </w:pPr>
    </w:p>
    <w:p w14:paraId="2475834A">
      <w:pPr>
        <w:rPr>
          <w:bCs/>
          <w:color w:val="000000"/>
          <w:highlight w:val="yellow"/>
          <w:lang w:eastAsia="zh-CN"/>
        </w:rPr>
      </w:pPr>
      <w:r>
        <w:rPr>
          <w:bCs/>
          <w:color w:val="000000"/>
          <w:highlight w:val="yellow"/>
          <w:lang w:eastAsia="zh-CN"/>
        </w:rPr>
        <w:t>3.2.2 Set the drop height to 25 cm and use a 20 g impact weight (</w:t>
      </w:r>
      <w:r>
        <w:rPr>
          <w:b/>
          <w:color w:val="000000"/>
          <w:highlight w:val="yellow"/>
          <w:lang w:eastAsia="zh-CN"/>
        </w:rPr>
        <w:t>Figure 2B</w:t>
      </w:r>
      <w:r>
        <w:rPr>
          <w:bCs/>
          <w:color w:val="000000"/>
          <w:highlight w:val="yellow"/>
          <w:lang w:eastAsia="zh-CN"/>
        </w:rPr>
        <w:t>).</w:t>
      </w:r>
    </w:p>
    <w:p w14:paraId="4B3A78D0">
      <w:pPr>
        <w:rPr>
          <w:b/>
          <w:color w:val="000000"/>
          <w:highlight w:val="yellow"/>
          <w:lang w:eastAsia="zh-CN"/>
        </w:rPr>
      </w:pPr>
    </w:p>
    <w:p w14:paraId="1D398F9E">
      <w:pPr>
        <w:rPr>
          <w:bCs/>
          <w:color w:val="000000"/>
          <w:highlight w:val="yellow"/>
          <w:lang w:eastAsia="zh-CN"/>
        </w:rPr>
      </w:pPr>
      <w:r>
        <w:rPr>
          <w:bCs/>
          <w:color w:val="000000"/>
          <w:highlight w:val="yellow"/>
          <w:lang w:eastAsia="zh-CN"/>
        </w:rPr>
        <w:t>3.3 Deliver the impact.</w:t>
      </w:r>
    </w:p>
    <w:p w14:paraId="444761E3">
      <w:pPr>
        <w:rPr>
          <w:bCs/>
          <w:color w:val="000000"/>
          <w:highlight w:val="yellow"/>
          <w:lang w:eastAsia="zh-CN"/>
        </w:rPr>
      </w:pPr>
    </w:p>
    <w:p w14:paraId="018311DE">
      <w:pPr>
        <w:rPr>
          <w:bCs/>
          <w:color w:val="000000"/>
          <w:highlight w:val="yellow"/>
          <w:lang w:eastAsia="zh-CN"/>
        </w:rPr>
      </w:pPr>
      <w:r>
        <w:rPr>
          <w:bCs/>
          <w:color w:val="000000"/>
          <w:highlight w:val="yellow"/>
          <w:lang w:eastAsia="zh-CN"/>
        </w:rPr>
        <w:t>3.3.1 Identify the impact site at a point 2 mm left of the sagittal suture and 2 mm posterior to the coronal suture on the skull surface (</w:t>
      </w:r>
      <w:r>
        <w:rPr>
          <w:b/>
          <w:color w:val="000000"/>
          <w:highlight w:val="yellow"/>
          <w:lang w:eastAsia="zh-CN"/>
        </w:rPr>
        <w:t>Figure 2C</w:t>
      </w:r>
      <w:r>
        <w:rPr>
          <w:bCs/>
          <w:color w:val="000000"/>
          <w:highlight w:val="yellow"/>
          <w:lang w:eastAsia="zh-CN"/>
        </w:rPr>
        <w:t>).</w:t>
      </w:r>
    </w:p>
    <w:p w14:paraId="1C51214E">
      <w:pPr>
        <w:rPr>
          <w:bCs/>
          <w:color w:val="000000"/>
          <w:highlight w:val="yellow"/>
          <w:lang w:eastAsia="zh-CN"/>
        </w:rPr>
      </w:pPr>
    </w:p>
    <w:p w14:paraId="6F7774E4">
      <w:pPr>
        <w:rPr>
          <w:bCs/>
          <w:color w:val="000000"/>
          <w:highlight w:val="yellow"/>
          <w:lang w:eastAsia="zh-CN"/>
        </w:rPr>
      </w:pPr>
      <w:r>
        <w:rPr>
          <w:bCs/>
          <w:color w:val="000000"/>
          <w:highlight w:val="yellow"/>
          <w:lang w:eastAsia="zh-CN"/>
        </w:rPr>
        <w:t>3.3.2 Align the impactor tip vertically over the target site, lower it gently until it contacts the skull surface, and ensure that the tip remains centered and perpendicular to the skull before releasing the weight.</w:t>
      </w:r>
    </w:p>
    <w:p w14:paraId="54CC4613">
      <w:pPr>
        <w:rPr>
          <w:bCs/>
          <w:color w:val="000000"/>
          <w:highlight w:val="yellow"/>
          <w:lang w:eastAsia="zh-CN"/>
        </w:rPr>
      </w:pPr>
    </w:p>
    <w:p w14:paraId="3BA93712">
      <w:pPr>
        <w:rPr>
          <w:bCs/>
          <w:color w:val="000000"/>
          <w:highlight w:val="yellow"/>
          <w:lang w:eastAsia="zh-CN"/>
        </w:rPr>
      </w:pPr>
      <w:r>
        <w:rPr>
          <w:bCs/>
          <w:color w:val="000000"/>
          <w:highlight w:val="yellow"/>
          <w:lang w:eastAsia="zh-CN"/>
        </w:rPr>
        <w:t>3.3.3 Release the 20 g weight from a height of 25 cm to deliver a single impact.</w:t>
      </w:r>
    </w:p>
    <w:p w14:paraId="65B28427">
      <w:pPr>
        <w:rPr>
          <w:bCs/>
          <w:color w:val="000000"/>
          <w:highlight w:val="yellow"/>
          <w:lang w:eastAsia="zh-CN"/>
        </w:rPr>
      </w:pPr>
    </w:p>
    <w:p w14:paraId="0C84CB79">
      <w:pPr>
        <w:rPr>
          <w:bCs/>
          <w:color w:val="000000"/>
          <w:highlight w:val="yellow"/>
          <w:lang w:eastAsia="zh-CN"/>
        </w:rPr>
      </w:pPr>
      <w:r>
        <w:rPr>
          <w:bCs/>
          <w:color w:val="000000"/>
          <w:highlight w:val="yellow"/>
          <w:lang w:eastAsia="zh-CN"/>
        </w:rPr>
        <w:t>3.3.4 For the Naive group, do not perform anesthesia or surgery. For the Sham group, administer anesthesia and make a scalp incision, but do not deliver the impact.</w:t>
      </w:r>
    </w:p>
    <w:p w14:paraId="5D7EABBC">
      <w:pPr>
        <w:rPr>
          <w:b/>
          <w:color w:val="000000"/>
          <w:highlight w:val="yellow"/>
          <w:lang w:eastAsia="zh-CN"/>
        </w:rPr>
      </w:pPr>
    </w:p>
    <w:p w14:paraId="5F8F2FC6">
      <w:pPr>
        <w:rPr>
          <w:bCs/>
          <w:color w:val="000000"/>
          <w:highlight w:val="yellow"/>
          <w:lang w:eastAsia="zh-CN"/>
        </w:rPr>
      </w:pPr>
      <w:r>
        <w:rPr>
          <w:bCs/>
          <w:color w:val="000000"/>
          <w:highlight w:val="yellow"/>
          <w:lang w:eastAsia="zh-CN"/>
        </w:rPr>
        <w:t>3.4 Suture the incision and provide postoperative care.</w:t>
      </w:r>
    </w:p>
    <w:p w14:paraId="1328AF07">
      <w:pPr>
        <w:rPr>
          <w:bCs/>
          <w:color w:val="000000"/>
          <w:highlight w:val="yellow"/>
          <w:lang w:eastAsia="zh-CN"/>
        </w:rPr>
      </w:pPr>
    </w:p>
    <w:p w14:paraId="1ACF48D5">
      <w:pPr>
        <w:rPr>
          <w:bCs/>
          <w:color w:val="000000"/>
          <w:highlight w:val="yellow"/>
          <w:lang w:eastAsia="zh-CN"/>
        </w:rPr>
      </w:pPr>
      <w:r>
        <w:rPr>
          <w:bCs/>
          <w:color w:val="000000"/>
          <w:highlight w:val="yellow"/>
          <w:lang w:eastAsia="zh-CN"/>
        </w:rPr>
        <w:t>3.4.1 Remove the impactor tip immediately after impact and inspect the surgical site.</w:t>
      </w:r>
    </w:p>
    <w:p w14:paraId="1D29CA14">
      <w:pPr>
        <w:rPr>
          <w:bCs/>
          <w:color w:val="000000"/>
          <w:highlight w:val="yellow"/>
          <w:lang w:eastAsia="zh-CN"/>
        </w:rPr>
      </w:pPr>
    </w:p>
    <w:p w14:paraId="673A2BAB">
      <w:pPr>
        <w:rPr>
          <w:bCs/>
          <w:color w:val="000000"/>
          <w:highlight w:val="yellow"/>
          <w:lang w:eastAsia="zh-CN"/>
        </w:rPr>
      </w:pPr>
      <w:r>
        <w:rPr>
          <w:bCs/>
          <w:color w:val="000000"/>
          <w:highlight w:val="yellow"/>
          <w:lang w:eastAsia="zh-CN"/>
        </w:rPr>
        <w:t>3.4.2 Close the scalp incision with interrupted 5-0 nonabsorbable polypropylene monofilament suture and disinfect the incision site with 10% povidone-iodine solution.</w:t>
      </w:r>
    </w:p>
    <w:p w14:paraId="3DAA271F">
      <w:pPr>
        <w:rPr>
          <w:bCs/>
          <w:color w:val="000000"/>
          <w:highlight w:val="yellow"/>
          <w:lang w:eastAsia="zh-CN"/>
        </w:rPr>
      </w:pPr>
    </w:p>
    <w:p w14:paraId="583EE6B4">
      <w:pPr>
        <w:rPr>
          <w:bCs/>
          <w:color w:val="000000"/>
          <w:highlight w:val="yellow"/>
          <w:lang w:eastAsia="zh-CN"/>
        </w:rPr>
      </w:pPr>
      <w:r>
        <w:rPr>
          <w:bCs/>
          <w:color w:val="000000"/>
          <w:highlight w:val="yellow"/>
          <w:lang w:eastAsia="zh-CN"/>
        </w:rPr>
        <w:t xml:space="preserve">3.4.3 Place the mouse on a thermostatic heating pad maintained at 37 °C ± 0.5 °C, monitor respiration until full recovery of consciousness and free ambulation, and then return the mouse to its home cage. </w:t>
      </w:r>
    </w:p>
    <w:p w14:paraId="0BDB68AF">
      <w:pPr>
        <w:rPr>
          <w:bCs/>
          <w:color w:val="000000"/>
          <w:highlight w:val="yellow"/>
          <w:lang w:eastAsia="zh-CN"/>
        </w:rPr>
      </w:pPr>
    </w:p>
    <w:p w14:paraId="43ABAE99">
      <w:pPr>
        <w:rPr>
          <w:bCs/>
          <w:color w:val="000000"/>
          <w:highlight w:val="yellow"/>
          <w:lang w:eastAsia="zh-CN"/>
        </w:rPr>
      </w:pPr>
      <w:r>
        <w:rPr>
          <w:bCs/>
          <w:color w:val="000000"/>
          <w:highlight w:val="yellow"/>
          <w:lang w:eastAsia="zh-CN"/>
        </w:rPr>
        <w:t>NOTE: Recovery is defined by the return of regular spontaneous respiration, recovery of the righting reflex, and spontaneous ambulation. Acute apnea and visible hemorrhage should be monitored immediately after each impact and during early recovery. Animals that show prolonged apnea, visible hemorrhage, fail to regain the righting reflex within 10 min after discontinuation of isoflurane, or fail to ambulate spontaneously within 15 min should be excluded from further procedures and managed according to the approved animal protocol.</w:t>
      </w:r>
    </w:p>
    <w:p w14:paraId="78191EB9">
      <w:pPr>
        <w:rPr>
          <w:bCs/>
          <w:color w:val="000000"/>
          <w:highlight w:val="yellow"/>
          <w:lang w:eastAsia="zh-CN"/>
        </w:rPr>
      </w:pPr>
    </w:p>
    <w:p w14:paraId="76BCAA45">
      <w:pPr>
        <w:rPr>
          <w:bCs/>
          <w:color w:val="000000"/>
          <w:highlight w:val="yellow"/>
          <w:lang w:eastAsia="zh-CN"/>
        </w:rPr>
      </w:pPr>
      <w:r>
        <w:rPr>
          <w:bCs/>
          <w:color w:val="000000"/>
          <w:highlight w:val="yellow"/>
          <w:lang w:eastAsia="zh-CN"/>
        </w:rPr>
        <w:t>3.4.4 Dispose of used blades and needles in an approved sharps container. Dispose of animal waste and contaminated materials in accordance with institutional biosafety regulations.</w:t>
      </w:r>
    </w:p>
    <w:p w14:paraId="3EDD1E11">
      <w:pPr>
        <w:rPr>
          <w:b/>
          <w:color w:val="000000"/>
          <w:highlight w:val="yellow"/>
          <w:lang w:eastAsia="zh-CN"/>
        </w:rPr>
      </w:pPr>
    </w:p>
    <w:p w14:paraId="43D73589">
      <w:pPr>
        <w:rPr>
          <w:bCs/>
          <w:color w:val="000000"/>
          <w:highlight w:val="yellow"/>
          <w:lang w:eastAsia="zh-CN"/>
        </w:rPr>
      </w:pPr>
      <w:r>
        <w:rPr>
          <w:bCs/>
          <w:color w:val="000000"/>
          <w:highlight w:val="yellow"/>
          <w:lang w:eastAsia="zh-CN"/>
        </w:rPr>
        <w:t>3.5 Repeat the injury.</w:t>
      </w:r>
    </w:p>
    <w:p w14:paraId="322DADED">
      <w:pPr>
        <w:rPr>
          <w:bCs/>
          <w:color w:val="000000"/>
          <w:highlight w:val="yellow"/>
          <w:lang w:eastAsia="zh-CN"/>
        </w:rPr>
      </w:pPr>
    </w:p>
    <w:p w14:paraId="1D7618D1">
      <w:pPr>
        <w:rPr>
          <w:bCs/>
          <w:color w:val="000000"/>
          <w:highlight w:val="yellow"/>
          <w:lang w:eastAsia="zh-CN"/>
        </w:rPr>
      </w:pPr>
      <w:r>
        <w:rPr>
          <w:bCs/>
          <w:color w:val="000000"/>
          <w:highlight w:val="yellow"/>
          <w:lang w:eastAsia="zh-CN"/>
        </w:rPr>
        <w:t>3.5.1 Repeat steps 3.1–3.4 every 24 h for 5 consecutive days to deliver a total of 5 impacts.</w:t>
      </w:r>
    </w:p>
    <w:p w14:paraId="56A2DAD9">
      <w:pPr>
        <w:rPr>
          <w:bCs/>
          <w:color w:val="000000"/>
          <w:highlight w:val="yellow"/>
          <w:lang w:eastAsia="zh-CN"/>
        </w:rPr>
      </w:pPr>
    </w:p>
    <w:p w14:paraId="40B29744">
      <w:pPr>
        <w:rPr>
          <w:bCs/>
          <w:color w:val="000000"/>
          <w:highlight w:val="yellow"/>
          <w:lang w:eastAsia="zh-CN"/>
        </w:rPr>
      </w:pPr>
      <w:r>
        <w:rPr>
          <w:bCs/>
          <w:color w:val="000000"/>
          <w:highlight w:val="yellow"/>
          <w:lang w:eastAsia="zh-CN"/>
        </w:rPr>
        <w:t>3.5.2 Monitor body weight and activity continuously throughout the postoperative recovery period. Exclude animals from subsequent analyses if they develop a skull fracture, visible hemorrhage, seizure, persistent circling, or inability to feed or drink independently.</w:t>
      </w:r>
    </w:p>
    <w:p w14:paraId="6322B365">
      <w:pPr>
        <w:rPr>
          <w:bCs/>
          <w:color w:val="000000"/>
          <w:highlight w:val="yellow"/>
          <w:lang w:eastAsia="zh-CN"/>
        </w:rPr>
      </w:pPr>
    </w:p>
    <w:p w14:paraId="2EAB50F0">
      <w:pPr>
        <w:rPr>
          <w:bCs/>
          <w:color w:val="000000"/>
          <w:highlight w:val="yellow"/>
          <w:lang w:eastAsia="zh-CN"/>
        </w:rPr>
      </w:pPr>
    </w:p>
    <w:p w14:paraId="1E61DCC7">
      <w:pPr>
        <w:rPr>
          <w:bCs/>
          <w:color w:val="000000"/>
          <w:lang w:eastAsia="zh-CN"/>
        </w:rPr>
      </w:pPr>
    </w:p>
    <w:p w14:paraId="2B5F864D">
      <w:pPr>
        <w:rPr>
          <w:b/>
          <w:color w:val="000000"/>
          <w:lang w:eastAsia="zh-CN"/>
        </w:rPr>
      </w:pPr>
      <w:r>
        <w:rPr>
          <w:b/>
          <w:color w:val="000000"/>
          <w:lang w:eastAsia="zh-CN"/>
        </w:rPr>
        <w:t xml:space="preserve">4. Acquiring </w:t>
      </w:r>
      <w:r>
        <w:rPr>
          <w:rFonts w:hint="default"/>
          <w:b/>
          <w:color w:val="000000"/>
          <w:lang w:val="en-US" w:eastAsia="zh-CN"/>
        </w:rPr>
        <w:t>M</w:t>
      </w:r>
      <w:r>
        <w:rPr>
          <w:b/>
          <w:color w:val="000000"/>
          <w:lang w:eastAsia="zh-CN"/>
        </w:rPr>
        <w:t xml:space="preserve">agnetic </w:t>
      </w:r>
      <w:r>
        <w:rPr>
          <w:rFonts w:hint="default"/>
          <w:b/>
          <w:color w:val="000000"/>
          <w:lang w:val="en-US" w:eastAsia="zh-CN"/>
        </w:rPr>
        <w:t>R</w:t>
      </w:r>
      <w:r>
        <w:rPr>
          <w:b/>
          <w:color w:val="000000"/>
          <w:lang w:eastAsia="zh-CN"/>
        </w:rPr>
        <w:t xml:space="preserve">esonance </w:t>
      </w:r>
      <w:r>
        <w:rPr>
          <w:rFonts w:hint="default"/>
          <w:b/>
          <w:color w:val="000000"/>
          <w:lang w:val="en-US" w:eastAsia="zh-CN"/>
        </w:rPr>
        <w:t>I</w:t>
      </w:r>
      <w:r>
        <w:rPr>
          <w:b/>
          <w:color w:val="000000"/>
          <w:lang w:eastAsia="zh-CN"/>
        </w:rPr>
        <w:t>mages</w:t>
      </w:r>
    </w:p>
    <w:p w14:paraId="0AB000CE">
      <w:pPr>
        <w:rPr>
          <w:bCs/>
          <w:color w:val="000000"/>
          <w:lang w:eastAsia="zh-CN"/>
        </w:rPr>
      </w:pPr>
    </w:p>
    <w:p w14:paraId="1D1BA798">
      <w:pPr>
        <w:rPr>
          <w:bCs/>
          <w:color w:val="000000"/>
          <w:lang w:eastAsia="zh-CN"/>
        </w:rPr>
      </w:pPr>
      <w:r>
        <w:rPr>
          <w:bCs/>
          <w:color w:val="000000"/>
          <w:lang w:eastAsia="zh-CN"/>
        </w:rPr>
        <w:t>NOTE: In this study, MRI was performed on day 7 after the final injury. Mice were scanned under isoflurane anesthesia and were not sacrificed before imaging. Tissue collection was performed after imaging according to the experimental schedule.</w:t>
      </w:r>
    </w:p>
    <w:p w14:paraId="48F93401">
      <w:pPr>
        <w:rPr>
          <w:bCs/>
          <w:color w:val="000000"/>
          <w:lang w:eastAsia="zh-CN"/>
        </w:rPr>
      </w:pPr>
    </w:p>
    <w:p w14:paraId="1B4CF6A3">
      <w:pPr>
        <w:rPr>
          <w:bCs/>
          <w:color w:val="000000"/>
          <w:lang w:eastAsia="zh-CN"/>
        </w:rPr>
      </w:pPr>
      <w:r>
        <w:rPr>
          <w:bCs/>
          <w:color w:val="000000"/>
          <w:lang w:eastAsia="zh-CN"/>
        </w:rPr>
        <w:t>4.1 Prepare the animal for MRI.</w:t>
      </w:r>
    </w:p>
    <w:p w14:paraId="729E90BF">
      <w:pPr>
        <w:rPr>
          <w:bCs/>
          <w:color w:val="000000"/>
          <w:lang w:eastAsia="zh-CN"/>
        </w:rPr>
      </w:pPr>
    </w:p>
    <w:p w14:paraId="4823DECE">
      <w:pPr>
        <w:rPr>
          <w:bCs/>
          <w:color w:val="000000"/>
          <w:lang w:eastAsia="zh-CN"/>
        </w:rPr>
      </w:pPr>
      <w:r>
        <w:rPr>
          <w:bCs/>
          <w:color w:val="000000"/>
          <w:lang w:eastAsia="zh-CN"/>
        </w:rPr>
        <w:t>4.1.1 Anesthetize the mouse with isoflurane and place it on an MRI-compatible animal bed equipped with a nose cone.</w:t>
      </w:r>
    </w:p>
    <w:p w14:paraId="23276293">
      <w:pPr>
        <w:rPr>
          <w:bCs/>
          <w:color w:val="000000"/>
          <w:lang w:eastAsia="zh-CN"/>
        </w:rPr>
      </w:pPr>
    </w:p>
    <w:p w14:paraId="38FD5DCC">
      <w:pPr>
        <w:rPr>
          <w:bCs/>
          <w:color w:val="000000"/>
          <w:lang w:eastAsia="zh-CN"/>
        </w:rPr>
      </w:pPr>
      <w:r>
        <w:rPr>
          <w:bCs/>
          <w:color w:val="000000"/>
          <w:lang w:eastAsia="zh-CN"/>
        </w:rPr>
        <w:t xml:space="preserve">4.1.2 Monitor respiration throughout the scan and maintain body temperature at 37 °C ± 0.5 °C. </w:t>
      </w:r>
    </w:p>
    <w:p w14:paraId="6B041E05">
      <w:pPr>
        <w:rPr>
          <w:b/>
          <w:color w:val="000000"/>
          <w:lang w:eastAsia="zh-CN"/>
        </w:rPr>
      </w:pPr>
    </w:p>
    <w:p w14:paraId="18008787">
      <w:pPr>
        <w:rPr>
          <w:bCs/>
          <w:color w:val="000000"/>
          <w:lang w:eastAsia="zh-CN"/>
        </w:rPr>
      </w:pPr>
      <w:r>
        <w:rPr>
          <w:bCs/>
          <w:color w:val="000000"/>
          <w:lang w:eastAsia="zh-CN"/>
        </w:rPr>
        <w:t>4.2 Acquire T2-weighted images</w:t>
      </w:r>
    </w:p>
    <w:p w14:paraId="675BF41F">
      <w:pPr>
        <w:rPr>
          <w:bCs/>
          <w:color w:val="000000"/>
          <w:lang w:eastAsia="zh-CN"/>
        </w:rPr>
      </w:pPr>
    </w:p>
    <w:p w14:paraId="4DB13E4D">
      <w:pPr>
        <w:rPr>
          <w:bCs/>
          <w:color w:val="000000"/>
          <w:lang w:eastAsia="zh-CN"/>
        </w:rPr>
      </w:pPr>
      <w:r>
        <w:rPr>
          <w:bCs/>
          <w:color w:val="000000"/>
          <w:lang w:eastAsia="zh-CN"/>
        </w:rPr>
        <w:t>4.2.1 Acquire images on a 9.4 T superconducting magnet with a 30 cm bore and a gradient system with a maximum gradient strength of 1000 mT/m and a maximum slew rate of 10000 T/m/s.</w:t>
      </w:r>
    </w:p>
    <w:p w14:paraId="23AFDF2D">
      <w:pPr>
        <w:rPr>
          <w:bCs/>
          <w:color w:val="000000"/>
          <w:lang w:eastAsia="zh-CN"/>
        </w:rPr>
      </w:pPr>
    </w:p>
    <w:p w14:paraId="2D11749A">
      <w:pPr>
        <w:rPr>
          <w:bCs/>
          <w:color w:val="000000"/>
          <w:lang w:eastAsia="zh-CN"/>
        </w:rPr>
      </w:pPr>
      <w:r>
        <w:rPr>
          <w:bCs/>
          <w:color w:val="000000"/>
          <w:lang w:eastAsia="zh-CN"/>
        </w:rPr>
        <w:t>4.2.2 Use an 86 mm volume coil for radiofrequency transmission and a 15 mm planar surface coil for signal reception.</w:t>
      </w:r>
    </w:p>
    <w:p w14:paraId="11B2F4B7">
      <w:pPr>
        <w:rPr>
          <w:bCs/>
          <w:color w:val="000000"/>
          <w:lang w:eastAsia="zh-CN"/>
        </w:rPr>
      </w:pPr>
    </w:p>
    <w:p w14:paraId="1962CFDF">
      <w:pPr>
        <w:rPr>
          <w:bCs/>
          <w:color w:val="000000"/>
          <w:lang w:eastAsia="zh-CN"/>
        </w:rPr>
      </w:pPr>
      <w:r>
        <w:rPr>
          <w:bCs/>
          <w:color w:val="000000"/>
          <w:lang w:eastAsia="zh-CN"/>
        </w:rPr>
        <w:t>4.2.3 Acquire T2-weighted high-resolution multi-slice fast spin-echo images using the following parameters: repetition time = 3000 ms, echo time = 46.34 ms, echo train length = 13, receiver bandwidth = 220 Hz/pixel, field of view = 20 × 20 mm², acquisition matrix = 208 × 208, slice thickness = 0.5 mm, slice gap = 0 mm, and number of excitations = 2.</w:t>
      </w:r>
    </w:p>
    <w:p w14:paraId="7ECD6B1C">
      <w:pPr>
        <w:rPr>
          <w:bCs/>
          <w:color w:val="000000"/>
          <w:lang w:eastAsia="zh-CN"/>
        </w:rPr>
      </w:pPr>
    </w:p>
    <w:p w14:paraId="36D45EB7">
      <w:pPr>
        <w:rPr>
          <w:rFonts w:eastAsiaTheme="minorEastAsia"/>
          <w:b/>
          <w:color w:val="000000"/>
          <w:lang w:eastAsia="zh-CN"/>
        </w:rPr>
      </w:pPr>
      <w:r>
        <w:rPr>
          <w:bCs/>
          <w:color w:val="000000"/>
          <w:lang w:eastAsia="zh-CN"/>
        </w:rPr>
        <w:t>4.2.4 Acquire 30 slices to cover the entire brain. Use a total acquisition time of 1 min 33 s.</w:t>
      </w:r>
      <w:r>
        <w:rPr>
          <w:rFonts w:eastAsiaTheme="minorEastAsia"/>
          <w:bCs/>
          <w:color w:val="000000"/>
          <w:lang w:eastAsia="zh-CN"/>
        </w:rPr>
        <w:t xml:space="preserve"> In the present study, T2-weighted MRI was used for qualitative assessment only. No quantitative MRI analysis was performed.</w:t>
      </w:r>
    </w:p>
    <w:p w14:paraId="29E69A4B">
      <w:pPr>
        <w:rPr>
          <w:rFonts w:eastAsiaTheme="minorEastAsia"/>
          <w:bCs/>
          <w:color w:val="000000"/>
          <w:lang w:eastAsia="zh-CN"/>
        </w:rPr>
      </w:pPr>
    </w:p>
    <w:p w14:paraId="40305F3B">
      <w:pPr>
        <w:rPr>
          <w:rFonts w:eastAsiaTheme="minorEastAsia"/>
          <w:bCs/>
          <w:color w:val="000000"/>
          <w:lang w:eastAsia="zh-CN"/>
        </w:rPr>
      </w:pPr>
      <w:r>
        <w:rPr>
          <w:rFonts w:eastAsiaTheme="minorEastAsia"/>
          <w:bCs/>
          <w:color w:val="000000"/>
          <w:lang w:eastAsia="zh-CN"/>
        </w:rPr>
        <w:t>NOTE: MRI images were reviewed qualitatively by an investigator blinded to group assignment.</w:t>
      </w:r>
    </w:p>
    <w:p w14:paraId="777B3891">
      <w:pPr>
        <w:rPr>
          <w:rFonts w:eastAsiaTheme="minorEastAsia"/>
          <w:bCs/>
          <w:color w:val="000000"/>
          <w:lang w:eastAsia="zh-CN"/>
        </w:rPr>
      </w:pPr>
    </w:p>
    <w:p w14:paraId="3FBF4247">
      <w:pPr>
        <w:rPr>
          <w:b/>
          <w:color w:val="000000"/>
          <w:lang w:eastAsia="zh-CN"/>
        </w:rPr>
      </w:pPr>
      <w:r>
        <w:rPr>
          <w:b/>
          <w:color w:val="000000"/>
          <w:lang w:eastAsia="zh-CN"/>
        </w:rPr>
        <w:t xml:space="preserve">5. Assessing the </w:t>
      </w:r>
      <w:r>
        <w:rPr>
          <w:rFonts w:hint="default"/>
          <w:b/>
          <w:color w:val="000000"/>
          <w:lang w:val="en-US" w:eastAsia="zh-CN"/>
        </w:rPr>
        <w:t>G</w:t>
      </w:r>
      <w:r>
        <w:rPr>
          <w:b/>
          <w:color w:val="000000"/>
          <w:lang w:eastAsia="zh-CN"/>
        </w:rPr>
        <w:t xml:space="preserve">ross </w:t>
      </w:r>
      <w:r>
        <w:rPr>
          <w:rFonts w:hint="default"/>
          <w:b/>
          <w:color w:val="000000"/>
          <w:lang w:val="en-US" w:eastAsia="zh-CN"/>
        </w:rPr>
        <w:t>N</w:t>
      </w:r>
      <w:r>
        <w:rPr>
          <w:b/>
          <w:color w:val="000000"/>
          <w:lang w:eastAsia="zh-CN"/>
        </w:rPr>
        <w:t>europathology</w:t>
      </w:r>
    </w:p>
    <w:p w14:paraId="275E735D">
      <w:pPr>
        <w:rPr>
          <w:bCs/>
          <w:color w:val="000000"/>
          <w:lang w:eastAsia="zh-CN"/>
        </w:rPr>
      </w:pPr>
    </w:p>
    <w:p w14:paraId="420633EC">
      <w:pPr>
        <w:rPr>
          <w:bCs/>
          <w:color w:val="000000"/>
          <w:lang w:eastAsia="zh-CN"/>
        </w:rPr>
      </w:pPr>
      <w:r>
        <w:rPr>
          <w:bCs/>
          <w:color w:val="000000"/>
          <w:lang w:eastAsia="zh-CN"/>
        </w:rPr>
        <w:t>5.1 Perform tissue collection.</w:t>
      </w:r>
    </w:p>
    <w:p w14:paraId="0302C851">
      <w:pPr>
        <w:rPr>
          <w:bCs/>
          <w:color w:val="000000"/>
          <w:lang w:eastAsia="zh-CN"/>
        </w:rPr>
      </w:pPr>
    </w:p>
    <w:p w14:paraId="08234D5E">
      <w:pPr>
        <w:rPr>
          <w:bCs/>
          <w:color w:val="000000"/>
          <w:lang w:eastAsia="zh-CN"/>
        </w:rPr>
      </w:pPr>
      <w:r>
        <w:rPr>
          <w:bCs/>
          <w:color w:val="000000"/>
          <w:lang w:eastAsia="zh-CN"/>
        </w:rPr>
        <w:t>5.1.1 Deeply anesthetize the mouse according to the approved animal protocol.</w:t>
      </w:r>
    </w:p>
    <w:p w14:paraId="4D5BD701">
      <w:pPr>
        <w:rPr>
          <w:bCs/>
          <w:color w:val="000000"/>
          <w:lang w:eastAsia="zh-CN"/>
        </w:rPr>
      </w:pPr>
    </w:p>
    <w:p w14:paraId="0EF8D31E">
      <w:pPr>
        <w:rPr>
          <w:bCs/>
          <w:color w:val="000000"/>
          <w:lang w:eastAsia="zh-CN"/>
        </w:rPr>
      </w:pPr>
      <w:r>
        <w:rPr>
          <w:bCs/>
          <w:color w:val="000000"/>
          <w:lang w:eastAsia="zh-CN"/>
        </w:rPr>
        <w:t>5.1.2 Open the thoracic cavity, expose the heart, insert a perfusion needle into the left ventricle, and incise the right atrium.</w:t>
      </w:r>
    </w:p>
    <w:p w14:paraId="6021A717">
      <w:pPr>
        <w:rPr>
          <w:bCs/>
          <w:color w:val="000000"/>
          <w:lang w:eastAsia="zh-CN"/>
        </w:rPr>
      </w:pPr>
    </w:p>
    <w:p w14:paraId="4E25FA4E">
      <w:pPr>
        <w:rPr>
          <w:bCs/>
          <w:color w:val="000000"/>
          <w:lang w:eastAsia="zh-CN"/>
        </w:rPr>
      </w:pPr>
      <w:r>
        <w:rPr>
          <w:bCs/>
          <w:color w:val="000000"/>
          <w:lang w:eastAsia="zh-CN"/>
        </w:rPr>
        <w:t>5.1.3 Perfuse with normal saline, then perfuse with 4% paraformaldehyde (PFA). Perform the entire perfusion procedure in a certified chemical fume hood and avoid direct skin or eye contact with PFA. Dispose of tissues and liquid waste in compliance with hazardous waste and biosafety regulations.</w:t>
      </w:r>
    </w:p>
    <w:p w14:paraId="22005CED">
      <w:pPr>
        <w:rPr>
          <w:bCs/>
          <w:color w:val="000000"/>
          <w:lang w:eastAsia="zh-CN"/>
        </w:rPr>
      </w:pPr>
    </w:p>
    <w:p w14:paraId="02F9BABB">
      <w:pPr>
        <w:rPr>
          <w:bCs/>
          <w:color w:val="000000"/>
          <w:lang w:eastAsia="zh-CN"/>
        </w:rPr>
      </w:pPr>
      <w:r>
        <w:rPr>
          <w:bCs/>
          <w:color w:val="000000"/>
          <w:lang w:eastAsia="zh-CN"/>
        </w:rPr>
        <w:t>5.1.4 Collect the skull and intact brain and capture gross images using a high-resolution camera.</w:t>
      </w:r>
    </w:p>
    <w:p w14:paraId="417D481D">
      <w:pPr>
        <w:rPr>
          <w:rFonts w:eastAsiaTheme="minorEastAsia"/>
          <w:b/>
          <w:color w:val="000000"/>
          <w:lang w:eastAsia="zh-CN"/>
        </w:rPr>
      </w:pPr>
    </w:p>
    <w:p w14:paraId="12A51F91">
      <w:pPr>
        <w:rPr>
          <w:rFonts w:eastAsiaTheme="minorEastAsia"/>
          <w:bCs/>
          <w:color w:val="000000"/>
          <w:lang w:eastAsia="zh-CN"/>
        </w:rPr>
      </w:pPr>
      <w:r>
        <w:rPr>
          <w:rFonts w:eastAsiaTheme="minorEastAsia"/>
          <w:bCs/>
          <w:color w:val="000000"/>
          <w:lang w:eastAsia="zh-CN"/>
        </w:rPr>
        <w:t>NOTE: Gross pathological evaluation was performed by an investigator blinded to group assignment.</w:t>
      </w:r>
    </w:p>
    <w:p w14:paraId="10EB2A00">
      <w:pPr>
        <w:rPr>
          <w:rFonts w:eastAsiaTheme="minorEastAsia"/>
          <w:b/>
          <w:color w:val="000000"/>
          <w:lang w:eastAsia="zh-CN"/>
        </w:rPr>
      </w:pPr>
    </w:p>
    <w:p w14:paraId="7E445281">
      <w:pPr>
        <w:rPr>
          <w:b/>
          <w:color w:val="000000"/>
          <w:lang w:eastAsia="zh-CN"/>
        </w:rPr>
      </w:pPr>
      <w:r>
        <w:rPr>
          <w:b/>
          <w:color w:val="000000"/>
          <w:lang w:eastAsia="zh-CN"/>
        </w:rPr>
        <w:t xml:space="preserve">6. Monitor </w:t>
      </w:r>
      <w:r>
        <w:rPr>
          <w:rFonts w:hint="default"/>
          <w:b/>
          <w:color w:val="000000"/>
          <w:lang w:val="en-US" w:eastAsia="zh-CN"/>
        </w:rPr>
        <w:t>B</w:t>
      </w:r>
      <w:r>
        <w:rPr>
          <w:b/>
          <w:color w:val="000000"/>
          <w:lang w:eastAsia="zh-CN"/>
        </w:rPr>
        <w:t xml:space="preserve">ody </w:t>
      </w:r>
      <w:r>
        <w:rPr>
          <w:rFonts w:hint="default"/>
          <w:b/>
          <w:color w:val="000000"/>
          <w:lang w:val="en-US" w:eastAsia="zh-CN"/>
        </w:rPr>
        <w:t>W</w:t>
      </w:r>
      <w:r>
        <w:rPr>
          <w:b/>
          <w:color w:val="000000"/>
          <w:lang w:eastAsia="zh-CN"/>
        </w:rPr>
        <w:t>eight</w:t>
      </w:r>
    </w:p>
    <w:p w14:paraId="1E1E2B22">
      <w:pPr>
        <w:rPr>
          <w:b/>
          <w:color w:val="000000"/>
          <w:lang w:eastAsia="zh-CN"/>
        </w:rPr>
      </w:pPr>
    </w:p>
    <w:p w14:paraId="06696C08">
      <w:pPr>
        <w:rPr>
          <w:bCs/>
          <w:color w:val="000000"/>
          <w:lang w:eastAsia="zh-CN"/>
        </w:rPr>
      </w:pPr>
      <w:r>
        <w:rPr>
          <w:bCs/>
          <w:color w:val="000000"/>
          <w:lang w:eastAsia="zh-CN"/>
        </w:rPr>
        <w:t>6.1 Record the body weight.</w:t>
      </w:r>
    </w:p>
    <w:p w14:paraId="1562169F">
      <w:pPr>
        <w:rPr>
          <w:bCs/>
          <w:color w:val="000000"/>
          <w:lang w:eastAsia="zh-CN"/>
        </w:rPr>
      </w:pPr>
    </w:p>
    <w:p w14:paraId="6F0A8F93">
      <w:pPr>
        <w:rPr>
          <w:bCs/>
          <w:color w:val="000000"/>
          <w:lang w:eastAsia="zh-CN"/>
        </w:rPr>
      </w:pPr>
      <w:r>
        <w:rPr>
          <w:bCs/>
          <w:color w:val="000000"/>
          <w:lang w:eastAsia="zh-CN"/>
        </w:rPr>
        <w:t>6.1.1 Weigh each mouse before the first injury session and on days 1, 3, 7, 14, 21, and 30 after injury, and record the values to assess general health status over time.</w:t>
      </w:r>
    </w:p>
    <w:p w14:paraId="0332F4FD">
      <w:pPr>
        <w:rPr>
          <w:b/>
          <w:color w:val="000000"/>
          <w:lang w:eastAsia="zh-CN"/>
        </w:rPr>
      </w:pPr>
    </w:p>
    <w:p w14:paraId="54ED47AE">
      <w:pPr>
        <w:rPr>
          <w:b/>
          <w:color w:val="000000"/>
          <w:lang w:eastAsia="zh-CN"/>
        </w:rPr>
      </w:pPr>
      <w:r>
        <w:rPr>
          <w:b/>
          <w:color w:val="000000"/>
          <w:lang w:eastAsia="zh-CN"/>
        </w:rPr>
        <w:t xml:space="preserve">7. Perform the </w:t>
      </w:r>
      <w:r>
        <w:rPr>
          <w:rFonts w:hint="default"/>
          <w:b/>
          <w:color w:val="000000"/>
          <w:lang w:val="en-US" w:eastAsia="zh-CN"/>
        </w:rPr>
        <w:t>B</w:t>
      </w:r>
      <w:r>
        <w:rPr>
          <w:b/>
          <w:color w:val="000000"/>
          <w:lang w:eastAsia="zh-CN"/>
        </w:rPr>
        <w:t>eam-</w:t>
      </w:r>
      <w:r>
        <w:rPr>
          <w:rFonts w:hint="default"/>
          <w:b/>
          <w:color w:val="000000"/>
          <w:lang w:val="en-US" w:eastAsia="zh-CN"/>
        </w:rPr>
        <w:t>W</w:t>
      </w:r>
      <w:r>
        <w:rPr>
          <w:b/>
          <w:color w:val="000000"/>
          <w:lang w:eastAsia="zh-CN"/>
        </w:rPr>
        <w:t>alk test</w:t>
      </w:r>
    </w:p>
    <w:p w14:paraId="2DE3B9C7">
      <w:pPr>
        <w:rPr>
          <w:b/>
          <w:color w:val="000000"/>
          <w:lang w:eastAsia="zh-CN"/>
        </w:rPr>
      </w:pPr>
    </w:p>
    <w:p w14:paraId="145AD06D">
      <w:pPr>
        <w:rPr>
          <w:bCs/>
          <w:color w:val="000000"/>
          <w:lang w:eastAsia="zh-CN"/>
        </w:rPr>
      </w:pPr>
      <w:r>
        <w:rPr>
          <w:bCs/>
          <w:color w:val="000000"/>
          <w:lang w:eastAsia="zh-CN"/>
        </w:rPr>
        <w:t>7.1 Prepare the apparatus.</w:t>
      </w:r>
    </w:p>
    <w:p w14:paraId="7AFAA3DC">
      <w:pPr>
        <w:rPr>
          <w:bCs/>
          <w:color w:val="000000"/>
          <w:lang w:eastAsia="zh-CN"/>
        </w:rPr>
      </w:pPr>
    </w:p>
    <w:p w14:paraId="7C6D2CF3">
      <w:pPr>
        <w:rPr>
          <w:bCs/>
          <w:color w:val="000000"/>
          <w:lang w:eastAsia="zh-CN"/>
        </w:rPr>
      </w:pPr>
      <w:r>
        <w:rPr>
          <w:bCs/>
          <w:color w:val="000000"/>
          <w:lang w:eastAsia="zh-CN"/>
        </w:rPr>
        <w:t>7.1.1 Use a horizontal wooden beam that is 1 m long and 1 cm wide and suspend it 30 cm above the ground.</w:t>
      </w:r>
    </w:p>
    <w:p w14:paraId="03625434">
      <w:pPr>
        <w:rPr>
          <w:b/>
          <w:color w:val="000000"/>
          <w:lang w:eastAsia="zh-CN"/>
        </w:rPr>
      </w:pPr>
    </w:p>
    <w:p w14:paraId="6E44EDFC">
      <w:pPr>
        <w:rPr>
          <w:bCs/>
          <w:color w:val="000000"/>
          <w:lang w:eastAsia="zh-CN"/>
        </w:rPr>
      </w:pPr>
      <w:r>
        <w:rPr>
          <w:bCs/>
          <w:color w:val="000000"/>
          <w:lang w:eastAsia="zh-CN"/>
        </w:rPr>
        <w:t>7.2 Test motor coordination.</w:t>
      </w:r>
    </w:p>
    <w:p w14:paraId="656AC4FF">
      <w:pPr>
        <w:rPr>
          <w:bCs/>
          <w:color w:val="000000"/>
          <w:lang w:eastAsia="zh-CN"/>
        </w:rPr>
      </w:pPr>
    </w:p>
    <w:p w14:paraId="4C144C91">
      <w:pPr>
        <w:rPr>
          <w:bCs/>
          <w:color w:val="000000"/>
          <w:lang w:eastAsia="zh-CN"/>
        </w:rPr>
      </w:pPr>
      <w:r>
        <w:rPr>
          <w:bCs/>
          <w:color w:val="000000"/>
          <w:lang w:eastAsia="zh-CN"/>
        </w:rPr>
        <w:t>7.2.1 Place the mouse at the starting end of the beam, allow it to traverse to the endpoint, and record the time required to cross the beam.</w:t>
      </w:r>
    </w:p>
    <w:p w14:paraId="41CA4006">
      <w:pPr>
        <w:rPr>
          <w:bCs/>
          <w:color w:val="000000"/>
          <w:lang w:eastAsia="zh-CN"/>
        </w:rPr>
      </w:pPr>
    </w:p>
    <w:p w14:paraId="07070EDC">
      <w:pPr>
        <w:rPr>
          <w:bCs/>
          <w:color w:val="000000"/>
          <w:lang w:eastAsia="zh-CN"/>
        </w:rPr>
      </w:pPr>
      <w:r>
        <w:rPr>
          <w:bCs/>
          <w:color w:val="000000"/>
          <w:lang w:eastAsia="zh-CN"/>
        </w:rPr>
        <w:t>7.2.2 Perform the test before injury and on days 1, 3, 7, 14, 21, and 30 after injury.</w:t>
      </w:r>
    </w:p>
    <w:p w14:paraId="34D1B7E2">
      <w:pPr>
        <w:rPr>
          <w:b/>
          <w:color w:val="000000"/>
          <w:lang w:eastAsia="zh-CN"/>
        </w:rPr>
      </w:pPr>
    </w:p>
    <w:p w14:paraId="6C882826">
      <w:pPr>
        <w:rPr>
          <w:bCs/>
          <w:color w:val="000000"/>
          <w:lang w:eastAsia="zh-CN"/>
        </w:rPr>
      </w:pPr>
      <w:r>
        <w:rPr>
          <w:bCs/>
          <w:color w:val="000000"/>
          <w:lang w:eastAsia="zh-CN"/>
        </w:rPr>
        <w:t>NOTE: Behavioral assays were scheduled to minimize carryover effects between tests. Because the tail suspension test (TST) and forced swimming test (FST) are more stress-inducing than the open field test (OFT), they were performed first, followed by the OFT and Barnes maze at later time points. This sequence was selected to reduce potential confounding from prior habituation or repeated exploratory exposure during subsequent behavioral assessments.</w:t>
      </w:r>
    </w:p>
    <w:p w14:paraId="3E792BD9">
      <w:pPr>
        <w:rPr>
          <w:b/>
          <w:color w:val="000000"/>
          <w:lang w:eastAsia="zh-CN"/>
        </w:rPr>
      </w:pPr>
    </w:p>
    <w:p w14:paraId="4993E8FE">
      <w:pPr>
        <w:rPr>
          <w:b/>
          <w:color w:val="000000"/>
          <w:highlight w:val="yellow"/>
          <w:lang w:eastAsia="zh-CN"/>
        </w:rPr>
      </w:pPr>
      <w:r>
        <w:rPr>
          <w:b/>
          <w:color w:val="000000"/>
          <w:highlight w:val="yellow"/>
          <w:lang w:eastAsia="zh-CN"/>
        </w:rPr>
        <w:t xml:space="preserve">8. Performing the </w:t>
      </w:r>
      <w:r>
        <w:rPr>
          <w:rFonts w:hint="default"/>
          <w:b/>
          <w:color w:val="000000"/>
          <w:highlight w:val="yellow"/>
          <w:lang w:val="en-US" w:eastAsia="zh-CN"/>
        </w:rPr>
        <w:t>T</w:t>
      </w:r>
      <w:r>
        <w:rPr>
          <w:b/>
          <w:color w:val="000000"/>
          <w:highlight w:val="yellow"/>
          <w:lang w:eastAsia="zh-CN"/>
        </w:rPr>
        <w:t xml:space="preserve">ail </w:t>
      </w:r>
      <w:r>
        <w:rPr>
          <w:rFonts w:hint="default"/>
          <w:b/>
          <w:color w:val="000000"/>
          <w:highlight w:val="yellow"/>
          <w:lang w:val="en-US" w:eastAsia="zh-CN"/>
        </w:rPr>
        <w:t>S</w:t>
      </w:r>
      <w:r>
        <w:rPr>
          <w:b/>
          <w:color w:val="000000"/>
          <w:highlight w:val="yellow"/>
          <w:lang w:eastAsia="zh-CN"/>
        </w:rPr>
        <w:t xml:space="preserve">uspension </w:t>
      </w:r>
      <w:r>
        <w:rPr>
          <w:rFonts w:hint="default"/>
          <w:b/>
          <w:color w:val="000000"/>
          <w:highlight w:val="yellow"/>
          <w:lang w:val="en-US" w:eastAsia="zh-CN"/>
        </w:rPr>
        <w:t>T</w:t>
      </w:r>
      <w:r>
        <w:rPr>
          <w:b/>
          <w:color w:val="000000"/>
          <w:highlight w:val="yellow"/>
          <w:lang w:eastAsia="zh-CN"/>
        </w:rPr>
        <w:t>est</w:t>
      </w:r>
    </w:p>
    <w:p w14:paraId="4A5E24DA">
      <w:pPr>
        <w:rPr>
          <w:bCs/>
          <w:color w:val="000000"/>
          <w:highlight w:val="yellow"/>
          <w:lang w:eastAsia="zh-CN"/>
        </w:rPr>
      </w:pPr>
    </w:p>
    <w:p w14:paraId="18B88B1A">
      <w:pPr>
        <w:rPr>
          <w:bCs/>
          <w:color w:val="000000"/>
          <w:highlight w:val="yellow"/>
          <w:lang w:eastAsia="zh-CN"/>
        </w:rPr>
      </w:pPr>
      <w:r>
        <w:rPr>
          <w:bCs/>
          <w:color w:val="000000"/>
          <w:highlight w:val="yellow"/>
          <w:lang w:eastAsia="zh-CN"/>
        </w:rPr>
        <w:t>8.1 Prepare the apparatus.</w:t>
      </w:r>
    </w:p>
    <w:p w14:paraId="7ABD17FE">
      <w:pPr>
        <w:rPr>
          <w:bCs/>
          <w:color w:val="000000"/>
          <w:highlight w:val="yellow"/>
          <w:lang w:eastAsia="zh-CN"/>
        </w:rPr>
      </w:pPr>
    </w:p>
    <w:p w14:paraId="434E6A47">
      <w:pPr>
        <w:rPr>
          <w:bCs/>
          <w:color w:val="000000"/>
          <w:highlight w:val="yellow"/>
          <w:lang w:eastAsia="zh-CN"/>
        </w:rPr>
      </w:pPr>
      <w:r>
        <w:rPr>
          <w:bCs/>
          <w:color w:val="000000"/>
          <w:highlight w:val="yellow"/>
          <w:lang w:eastAsia="zh-CN"/>
        </w:rPr>
        <w:t>8.1.1 Perform the test on day 7 after injury and place a Plexiglas cylinder over the tail to prevent tail climbing. Use a cylinder that is 4 cm long with an outer diameter of 1.6 cm, an inner diameter of 1.2 cm, and a weight of 1.6 g.</w:t>
      </w:r>
    </w:p>
    <w:p w14:paraId="324FFB23">
      <w:pPr>
        <w:rPr>
          <w:b/>
          <w:color w:val="000000"/>
          <w:highlight w:val="yellow"/>
          <w:lang w:eastAsia="zh-CN"/>
        </w:rPr>
      </w:pPr>
    </w:p>
    <w:p w14:paraId="41624348">
      <w:pPr>
        <w:rPr>
          <w:bCs/>
          <w:color w:val="000000"/>
          <w:highlight w:val="yellow"/>
          <w:lang w:eastAsia="zh-CN"/>
        </w:rPr>
      </w:pPr>
      <w:r>
        <w:rPr>
          <w:bCs/>
          <w:color w:val="000000"/>
          <w:highlight w:val="yellow"/>
          <w:lang w:eastAsia="zh-CN"/>
        </w:rPr>
        <w:t>8.2 Record the behavior.</w:t>
      </w:r>
    </w:p>
    <w:p w14:paraId="71BC0BA0">
      <w:pPr>
        <w:rPr>
          <w:bCs/>
          <w:color w:val="000000"/>
          <w:highlight w:val="yellow"/>
          <w:lang w:eastAsia="zh-CN"/>
        </w:rPr>
      </w:pPr>
    </w:p>
    <w:p w14:paraId="5616FD99">
      <w:pPr>
        <w:rPr>
          <w:bCs/>
          <w:color w:val="000000"/>
          <w:highlight w:val="yellow"/>
          <w:lang w:eastAsia="zh-CN"/>
        </w:rPr>
      </w:pPr>
      <w:r>
        <w:rPr>
          <w:bCs/>
          <w:color w:val="000000"/>
          <w:highlight w:val="yellow"/>
          <w:lang w:eastAsia="zh-CN"/>
        </w:rPr>
        <w:t>8.2.1 Fix the tail to the suspension box with adhesive tape, ensure that the mouse cannot reach the bottom of the box, and suspend the mouse for 3 min.</w:t>
      </w:r>
    </w:p>
    <w:p w14:paraId="4B0BB5D1">
      <w:pPr>
        <w:rPr>
          <w:bCs/>
          <w:color w:val="000000"/>
          <w:highlight w:val="yellow"/>
          <w:lang w:eastAsia="zh-CN"/>
        </w:rPr>
      </w:pPr>
    </w:p>
    <w:p w14:paraId="1B4AE799">
      <w:pPr>
        <w:rPr>
          <w:bCs/>
          <w:color w:val="000000"/>
          <w:highlight w:val="yellow"/>
          <w:lang w:eastAsia="zh-CN"/>
        </w:rPr>
      </w:pPr>
      <w:r>
        <w:rPr>
          <w:bCs/>
          <w:color w:val="000000"/>
          <w:highlight w:val="yellow"/>
          <w:lang w:eastAsia="zh-CN"/>
        </w:rPr>
        <w:t>8.2.2 Record the entire session with a high-resolution camera and analyze mobility time and immobility time manually from the recorded video by a blinded observer.</w:t>
      </w:r>
    </w:p>
    <w:p w14:paraId="23A395CD">
      <w:pPr>
        <w:rPr>
          <w:b/>
          <w:color w:val="000000"/>
          <w:lang w:eastAsia="zh-CN"/>
        </w:rPr>
      </w:pPr>
    </w:p>
    <w:p w14:paraId="55B69C4F">
      <w:pPr>
        <w:rPr>
          <w:b/>
          <w:color w:val="000000"/>
          <w:lang w:eastAsia="zh-CN"/>
        </w:rPr>
      </w:pPr>
      <w:r>
        <w:rPr>
          <w:b/>
          <w:color w:val="000000"/>
          <w:lang w:eastAsia="zh-CN"/>
        </w:rPr>
        <w:t xml:space="preserve">9. Performing the </w:t>
      </w:r>
      <w:r>
        <w:rPr>
          <w:rFonts w:hint="default"/>
          <w:b/>
          <w:color w:val="000000"/>
          <w:lang w:val="en-US" w:eastAsia="zh-CN"/>
        </w:rPr>
        <w:t>F</w:t>
      </w:r>
      <w:r>
        <w:rPr>
          <w:b/>
          <w:color w:val="000000"/>
          <w:lang w:eastAsia="zh-CN"/>
        </w:rPr>
        <w:t xml:space="preserve">orced </w:t>
      </w:r>
      <w:r>
        <w:rPr>
          <w:rFonts w:hint="default"/>
          <w:b/>
          <w:color w:val="000000"/>
          <w:lang w:val="en-US" w:eastAsia="zh-CN"/>
        </w:rPr>
        <w:t>S</w:t>
      </w:r>
      <w:r>
        <w:rPr>
          <w:b/>
          <w:color w:val="000000"/>
          <w:lang w:eastAsia="zh-CN"/>
        </w:rPr>
        <w:t xml:space="preserve">wimming </w:t>
      </w:r>
      <w:r>
        <w:rPr>
          <w:rFonts w:hint="default"/>
          <w:b/>
          <w:color w:val="000000"/>
          <w:lang w:val="en-US" w:eastAsia="zh-CN"/>
        </w:rPr>
        <w:t>T</w:t>
      </w:r>
      <w:r>
        <w:rPr>
          <w:b/>
          <w:color w:val="000000"/>
          <w:lang w:eastAsia="zh-CN"/>
        </w:rPr>
        <w:t>est</w:t>
      </w:r>
    </w:p>
    <w:p w14:paraId="59975D70">
      <w:pPr>
        <w:rPr>
          <w:bCs/>
          <w:color w:val="000000"/>
          <w:lang w:eastAsia="zh-CN"/>
        </w:rPr>
      </w:pPr>
    </w:p>
    <w:p w14:paraId="1EE86A41">
      <w:pPr>
        <w:rPr>
          <w:bCs/>
          <w:color w:val="000000"/>
          <w:lang w:eastAsia="zh-CN"/>
        </w:rPr>
      </w:pPr>
      <w:r>
        <w:rPr>
          <w:bCs/>
          <w:color w:val="000000"/>
          <w:lang w:eastAsia="zh-CN"/>
        </w:rPr>
        <w:t>9.1 Prepare the apparatus.</w:t>
      </w:r>
    </w:p>
    <w:p w14:paraId="55410DEA">
      <w:pPr>
        <w:rPr>
          <w:bCs/>
          <w:color w:val="000000"/>
          <w:lang w:eastAsia="zh-CN"/>
        </w:rPr>
      </w:pPr>
    </w:p>
    <w:p w14:paraId="3BBF9CBB">
      <w:pPr>
        <w:rPr>
          <w:bCs/>
          <w:color w:val="000000"/>
          <w:lang w:eastAsia="zh-CN"/>
        </w:rPr>
      </w:pPr>
      <w:r>
        <w:rPr>
          <w:bCs/>
          <w:color w:val="000000"/>
          <w:lang w:eastAsia="zh-CN"/>
        </w:rPr>
        <w:t>9.1.1 Perform the test on day 10 after injury and fill a transparent cylinder 25 cm high and 15 cm in diameter with water maintained at 23–25 °C. Use a water depth that prevents the tail and hind limbs from touching the bottom.</w:t>
      </w:r>
    </w:p>
    <w:p w14:paraId="40EC79CA">
      <w:pPr>
        <w:rPr>
          <w:b/>
          <w:color w:val="000000"/>
          <w:lang w:eastAsia="zh-CN"/>
        </w:rPr>
      </w:pPr>
    </w:p>
    <w:p w14:paraId="4B091BA4">
      <w:pPr>
        <w:rPr>
          <w:bCs/>
          <w:color w:val="000000"/>
          <w:lang w:eastAsia="zh-CN"/>
        </w:rPr>
      </w:pPr>
      <w:r>
        <w:rPr>
          <w:bCs/>
          <w:color w:val="000000"/>
          <w:lang w:eastAsia="zh-CN"/>
        </w:rPr>
        <w:t>9.2 Record the behavior.</w:t>
      </w:r>
    </w:p>
    <w:p w14:paraId="37763394">
      <w:pPr>
        <w:rPr>
          <w:bCs/>
          <w:color w:val="000000"/>
          <w:lang w:eastAsia="zh-CN"/>
        </w:rPr>
      </w:pPr>
    </w:p>
    <w:p w14:paraId="4CA575CE">
      <w:pPr>
        <w:rPr>
          <w:bCs/>
          <w:color w:val="000000"/>
          <w:lang w:eastAsia="zh-CN"/>
        </w:rPr>
      </w:pPr>
      <w:r>
        <w:rPr>
          <w:bCs/>
          <w:color w:val="000000"/>
          <w:lang w:eastAsia="zh-CN"/>
        </w:rPr>
        <w:t>9.2.1 Place the mouse in the water for 6 min and record the entire session with a high-resolution camera.</w:t>
      </w:r>
    </w:p>
    <w:p w14:paraId="02A52CCB">
      <w:pPr>
        <w:rPr>
          <w:bCs/>
          <w:color w:val="000000"/>
          <w:lang w:eastAsia="zh-CN"/>
        </w:rPr>
      </w:pPr>
    </w:p>
    <w:p w14:paraId="15B409C4">
      <w:pPr>
        <w:rPr>
          <w:bCs/>
          <w:color w:val="000000"/>
          <w:lang w:eastAsia="zh-CN"/>
        </w:rPr>
      </w:pPr>
      <w:r>
        <w:rPr>
          <w:bCs/>
          <w:color w:val="000000"/>
          <w:lang w:eastAsia="zh-CN"/>
        </w:rPr>
        <w:t>9.2.2 Analyze the final 4 min of the recording manually by a blinded observer and quantify mobility time and immobility time.</w:t>
      </w:r>
    </w:p>
    <w:p w14:paraId="36E76984">
      <w:pPr>
        <w:rPr>
          <w:bCs/>
          <w:color w:val="000000"/>
          <w:lang w:eastAsia="zh-CN"/>
        </w:rPr>
      </w:pPr>
    </w:p>
    <w:p w14:paraId="66C7B81B">
      <w:pPr>
        <w:rPr>
          <w:bCs/>
          <w:color w:val="000000"/>
          <w:lang w:eastAsia="zh-CN"/>
        </w:rPr>
      </w:pPr>
      <w:r>
        <w:rPr>
          <w:bCs/>
          <w:color w:val="000000"/>
          <w:lang w:eastAsia="zh-CN"/>
        </w:rPr>
        <w:t>9.2.3 Define immobility as only the minimal movements necessary to keep the head above water.</w:t>
      </w:r>
    </w:p>
    <w:p w14:paraId="16EEC4C5">
      <w:pPr>
        <w:rPr>
          <w:b/>
          <w:color w:val="000000"/>
          <w:lang w:eastAsia="zh-CN"/>
        </w:rPr>
      </w:pPr>
    </w:p>
    <w:p w14:paraId="60FF6EB0">
      <w:pPr>
        <w:rPr>
          <w:b/>
          <w:color w:val="000000"/>
          <w:lang w:eastAsia="zh-CN"/>
        </w:rPr>
      </w:pPr>
      <w:r>
        <w:rPr>
          <w:b/>
          <w:color w:val="000000"/>
          <w:lang w:eastAsia="zh-CN"/>
        </w:rPr>
        <w:t xml:space="preserve">10. Performing the </w:t>
      </w:r>
      <w:r>
        <w:rPr>
          <w:rFonts w:hint="default"/>
          <w:b/>
          <w:color w:val="000000"/>
          <w:lang w:val="en-US" w:eastAsia="zh-CN"/>
        </w:rPr>
        <w:t>O</w:t>
      </w:r>
      <w:r>
        <w:rPr>
          <w:b/>
          <w:color w:val="000000"/>
          <w:lang w:eastAsia="zh-CN"/>
        </w:rPr>
        <w:t xml:space="preserve">pen </w:t>
      </w:r>
      <w:r>
        <w:rPr>
          <w:rFonts w:hint="default"/>
          <w:b/>
          <w:color w:val="000000"/>
          <w:lang w:val="en-US" w:eastAsia="zh-CN"/>
        </w:rPr>
        <w:t>F</w:t>
      </w:r>
      <w:r>
        <w:rPr>
          <w:b/>
          <w:color w:val="000000"/>
          <w:lang w:eastAsia="zh-CN"/>
        </w:rPr>
        <w:t xml:space="preserve">ield </w:t>
      </w:r>
      <w:r>
        <w:rPr>
          <w:rFonts w:hint="default"/>
          <w:b/>
          <w:color w:val="000000"/>
          <w:lang w:val="en-US" w:eastAsia="zh-CN"/>
        </w:rPr>
        <w:t>T</w:t>
      </w:r>
      <w:r>
        <w:rPr>
          <w:b/>
          <w:color w:val="000000"/>
          <w:lang w:eastAsia="zh-CN"/>
        </w:rPr>
        <w:t>est</w:t>
      </w:r>
    </w:p>
    <w:p w14:paraId="42464DD3">
      <w:pPr>
        <w:rPr>
          <w:b/>
          <w:color w:val="000000"/>
          <w:lang w:eastAsia="zh-CN"/>
        </w:rPr>
      </w:pPr>
    </w:p>
    <w:p w14:paraId="1E24631C">
      <w:pPr>
        <w:rPr>
          <w:bCs/>
          <w:color w:val="000000"/>
          <w:lang w:eastAsia="zh-CN"/>
        </w:rPr>
      </w:pPr>
      <w:r>
        <w:rPr>
          <w:bCs/>
          <w:color w:val="000000"/>
          <w:lang w:eastAsia="zh-CN"/>
        </w:rPr>
        <w:t>10.1 Prepare the apparatus.</w:t>
      </w:r>
    </w:p>
    <w:p w14:paraId="74FAD946">
      <w:pPr>
        <w:rPr>
          <w:bCs/>
          <w:color w:val="000000"/>
          <w:lang w:eastAsia="zh-CN"/>
        </w:rPr>
      </w:pPr>
    </w:p>
    <w:p w14:paraId="566E43CC">
      <w:pPr>
        <w:rPr>
          <w:bCs/>
          <w:color w:val="000000"/>
          <w:lang w:eastAsia="zh-CN"/>
        </w:rPr>
      </w:pPr>
      <w:r>
        <w:rPr>
          <w:bCs/>
          <w:color w:val="000000"/>
          <w:lang w:eastAsia="zh-CN"/>
        </w:rPr>
        <w:t>10.1.1 Perform the test on day 14 after injury in a quiet room under consistent illumination. This later time point was selected to provide separation from the preceding TST and FST sessions and thereby reduce acute stress-related carryover into the OFT.</w:t>
      </w:r>
    </w:p>
    <w:p w14:paraId="5F2BBC34">
      <w:pPr>
        <w:rPr>
          <w:bCs/>
          <w:color w:val="000000"/>
          <w:lang w:eastAsia="zh-CN"/>
        </w:rPr>
      </w:pPr>
    </w:p>
    <w:p w14:paraId="2BE00197">
      <w:pPr>
        <w:rPr>
          <w:bCs/>
          <w:color w:val="000000"/>
          <w:lang w:eastAsia="zh-CN"/>
        </w:rPr>
      </w:pPr>
      <w:r>
        <w:rPr>
          <w:bCs/>
          <w:color w:val="000000"/>
          <w:lang w:eastAsia="zh-CN"/>
        </w:rPr>
        <w:t>10.1.2 Use an open field box measuring 40 cm × 40 cm × 40 cm.</w:t>
      </w:r>
    </w:p>
    <w:p w14:paraId="4BA9CA82">
      <w:pPr>
        <w:rPr>
          <w:b/>
          <w:color w:val="000000"/>
          <w:lang w:eastAsia="zh-CN"/>
        </w:rPr>
      </w:pPr>
    </w:p>
    <w:p w14:paraId="4BCAB019">
      <w:pPr>
        <w:rPr>
          <w:bCs/>
          <w:color w:val="000000"/>
          <w:lang w:eastAsia="zh-CN"/>
        </w:rPr>
      </w:pPr>
      <w:r>
        <w:rPr>
          <w:bCs/>
          <w:color w:val="000000"/>
          <w:lang w:eastAsia="zh-CN"/>
        </w:rPr>
        <w:t>10.2 Record and analyze exploratory behavior.</w:t>
      </w:r>
    </w:p>
    <w:p w14:paraId="39D284E0">
      <w:pPr>
        <w:rPr>
          <w:bCs/>
          <w:color w:val="000000"/>
          <w:lang w:eastAsia="zh-CN"/>
        </w:rPr>
      </w:pPr>
    </w:p>
    <w:p w14:paraId="5C405E63">
      <w:pPr>
        <w:rPr>
          <w:bCs/>
          <w:color w:val="000000"/>
          <w:lang w:eastAsia="zh-CN"/>
        </w:rPr>
      </w:pPr>
      <w:r>
        <w:rPr>
          <w:bCs/>
          <w:color w:val="000000"/>
          <w:lang w:eastAsia="zh-CN"/>
        </w:rPr>
        <w:t>10.2.1 Place the mouse in the center of the arena and allow it to explore freely for 6 min.</w:t>
      </w:r>
    </w:p>
    <w:p w14:paraId="2C71F414">
      <w:pPr>
        <w:rPr>
          <w:bCs/>
          <w:color w:val="000000"/>
          <w:lang w:eastAsia="zh-CN"/>
        </w:rPr>
      </w:pPr>
    </w:p>
    <w:p w14:paraId="2AAD5D43">
      <w:pPr>
        <w:rPr>
          <w:bCs/>
          <w:color w:val="000000"/>
          <w:lang w:eastAsia="zh-CN"/>
        </w:rPr>
      </w:pPr>
      <w:r>
        <w:rPr>
          <w:bCs/>
          <w:color w:val="000000"/>
          <w:lang w:eastAsia="zh-CN"/>
        </w:rPr>
        <w:t xml:space="preserve">10.2.2 Track the behavior for 6 min using a </w:t>
      </w:r>
      <w:r>
        <w:t>behavioral tracking and analysis software</w:t>
      </w:r>
      <w:r>
        <w:rPr>
          <w:bCs/>
          <w:color w:val="000000"/>
          <w:lang w:eastAsia="zh-CN"/>
        </w:rPr>
        <w:t>. Calibrate the arena dimensions in the software to match the 40 cm × 40 cm apparatus and divide the arena virtually into a 5 × 5 grid.</w:t>
      </w:r>
    </w:p>
    <w:p w14:paraId="57DF9D71">
      <w:pPr>
        <w:rPr>
          <w:bCs/>
          <w:color w:val="000000"/>
          <w:lang w:eastAsia="zh-CN"/>
        </w:rPr>
      </w:pPr>
    </w:p>
    <w:p w14:paraId="38A7EA8B">
      <w:pPr>
        <w:rPr>
          <w:bCs/>
          <w:color w:val="000000"/>
          <w:lang w:eastAsia="zh-CN"/>
        </w:rPr>
      </w:pPr>
      <w:r>
        <w:rPr>
          <w:bCs/>
          <w:color w:val="000000"/>
          <w:lang w:eastAsia="zh-CN"/>
        </w:rPr>
        <w:t>10.2.3 Define the 16 outer squares as the peripheral zone and the 9 inner squares as the center zone. Set the animal color darker than the background color. Track the animal’s body only; do not track the head or tail. Manually capture the background.</w:t>
      </w:r>
    </w:p>
    <w:p w14:paraId="1CDD9EF4">
      <w:pPr>
        <w:rPr>
          <w:bCs/>
          <w:color w:val="000000"/>
          <w:lang w:eastAsia="zh-CN"/>
        </w:rPr>
      </w:pPr>
    </w:p>
    <w:p w14:paraId="7D27C2EA">
      <w:pPr>
        <w:rPr>
          <w:bCs/>
          <w:color w:val="000000"/>
          <w:lang w:eastAsia="zh-CN"/>
        </w:rPr>
      </w:pPr>
      <w:r>
        <w:rPr>
          <w:bCs/>
          <w:color w:val="000000"/>
          <w:lang w:eastAsia="zh-CN"/>
        </w:rPr>
        <w:t>10.2.4 Use the software to measure mean speed, time spent in the center zone, time spent in the peripheral zone, and total distance traveled over the full test period.</w:t>
      </w:r>
    </w:p>
    <w:p w14:paraId="796D87C3">
      <w:pPr>
        <w:rPr>
          <w:bCs/>
          <w:color w:val="000000"/>
          <w:lang w:eastAsia="zh-CN"/>
        </w:rPr>
      </w:pPr>
    </w:p>
    <w:p w14:paraId="79FE2E4F">
      <w:pPr>
        <w:rPr>
          <w:bCs/>
          <w:color w:val="000000"/>
          <w:lang w:eastAsia="zh-CN"/>
        </w:rPr>
      </w:pPr>
      <w:r>
        <w:rPr>
          <w:bCs/>
          <w:color w:val="000000"/>
          <w:lang w:eastAsia="zh-CN"/>
        </w:rPr>
        <w:t>10.2.5 Clean and deodorize the apparatus before and after each trial to remove olfactory cues.</w:t>
      </w:r>
    </w:p>
    <w:p w14:paraId="27439140">
      <w:pPr>
        <w:rPr>
          <w:b/>
          <w:color w:val="000000"/>
          <w:lang w:eastAsia="zh-CN"/>
        </w:rPr>
      </w:pPr>
    </w:p>
    <w:p w14:paraId="66280429">
      <w:pPr>
        <w:rPr>
          <w:b/>
          <w:color w:val="000000"/>
          <w:lang w:eastAsia="zh-CN"/>
        </w:rPr>
      </w:pPr>
      <w:r>
        <w:rPr>
          <w:b/>
          <w:color w:val="000000"/>
          <w:lang w:eastAsia="zh-CN"/>
        </w:rPr>
        <w:t xml:space="preserve">11. Performing the Barnes </w:t>
      </w:r>
      <w:r>
        <w:rPr>
          <w:rFonts w:hint="default"/>
          <w:b/>
          <w:color w:val="000000"/>
          <w:lang w:val="en-US" w:eastAsia="zh-CN"/>
        </w:rPr>
        <w:t>M</w:t>
      </w:r>
      <w:r>
        <w:rPr>
          <w:b/>
          <w:color w:val="000000"/>
          <w:lang w:eastAsia="zh-CN"/>
        </w:rPr>
        <w:t xml:space="preserve">aze </w:t>
      </w:r>
    </w:p>
    <w:p w14:paraId="283496C7">
      <w:pPr>
        <w:rPr>
          <w:b/>
          <w:color w:val="000000"/>
          <w:lang w:eastAsia="zh-CN"/>
        </w:rPr>
      </w:pPr>
    </w:p>
    <w:p w14:paraId="048909C4">
      <w:pPr>
        <w:rPr>
          <w:bCs/>
          <w:color w:val="000000"/>
          <w:lang w:eastAsia="zh-CN"/>
        </w:rPr>
      </w:pPr>
      <w:r>
        <w:rPr>
          <w:bCs/>
          <w:color w:val="000000"/>
          <w:lang w:eastAsia="zh-CN"/>
        </w:rPr>
        <w:t>11.1 Prepare the apparatus.</w:t>
      </w:r>
    </w:p>
    <w:p w14:paraId="184863E5">
      <w:pPr>
        <w:rPr>
          <w:bCs/>
          <w:color w:val="000000"/>
          <w:lang w:eastAsia="zh-CN"/>
        </w:rPr>
      </w:pPr>
    </w:p>
    <w:p w14:paraId="2C2D0ACE">
      <w:pPr>
        <w:rPr>
          <w:bCs/>
          <w:color w:val="000000"/>
          <w:lang w:eastAsia="zh-CN"/>
        </w:rPr>
      </w:pPr>
      <w:r>
        <w:rPr>
          <w:bCs/>
          <w:color w:val="000000"/>
          <w:lang w:eastAsia="zh-CN"/>
        </w:rPr>
        <w:t>11.1.1 Begin the Barnes maze assessment on day 30 after injury.</w:t>
      </w:r>
    </w:p>
    <w:p w14:paraId="570446AB">
      <w:pPr>
        <w:rPr>
          <w:bCs/>
          <w:color w:val="000000"/>
          <w:lang w:eastAsia="zh-CN"/>
        </w:rPr>
      </w:pPr>
    </w:p>
    <w:p w14:paraId="5A17F30C">
      <w:pPr>
        <w:rPr>
          <w:bCs/>
          <w:color w:val="000000"/>
          <w:lang w:eastAsia="zh-CN"/>
        </w:rPr>
      </w:pPr>
      <w:r>
        <w:rPr>
          <w:bCs/>
          <w:color w:val="000000"/>
          <w:lang w:eastAsia="zh-CN"/>
        </w:rPr>
        <w:t>11.1.2 Use a circular stainless-steel platform 1 m in diameter with 20 evenly spaced holes.</w:t>
      </w:r>
    </w:p>
    <w:p w14:paraId="63D406E6">
      <w:pPr>
        <w:rPr>
          <w:bCs/>
          <w:color w:val="000000"/>
          <w:lang w:eastAsia="zh-CN"/>
        </w:rPr>
      </w:pPr>
    </w:p>
    <w:p w14:paraId="581982D7">
      <w:pPr>
        <w:rPr>
          <w:bCs/>
          <w:color w:val="000000"/>
          <w:lang w:eastAsia="zh-CN"/>
        </w:rPr>
      </w:pPr>
      <w:r>
        <w:rPr>
          <w:bCs/>
          <w:color w:val="000000"/>
          <w:lang w:eastAsia="zh-CN"/>
        </w:rPr>
        <w:t>11.1.3 Place the escape box under one designated target hole, position visual cues around the maze, and keep the target hole location constant for all trials.</w:t>
      </w:r>
    </w:p>
    <w:p w14:paraId="65BD516A">
      <w:pPr>
        <w:rPr>
          <w:b/>
          <w:color w:val="000000"/>
          <w:lang w:eastAsia="zh-CN"/>
        </w:rPr>
      </w:pPr>
    </w:p>
    <w:p w14:paraId="2AE92B26">
      <w:pPr>
        <w:rPr>
          <w:bCs/>
          <w:color w:val="000000"/>
          <w:lang w:eastAsia="zh-CN"/>
        </w:rPr>
      </w:pPr>
      <w:r>
        <w:rPr>
          <w:bCs/>
          <w:color w:val="000000"/>
          <w:lang w:eastAsia="zh-CN"/>
        </w:rPr>
        <w:t>11.2 Conducting the training phase</w:t>
      </w:r>
    </w:p>
    <w:p w14:paraId="4E2909E6">
      <w:pPr>
        <w:rPr>
          <w:bCs/>
          <w:color w:val="000000"/>
          <w:lang w:eastAsia="zh-CN"/>
        </w:rPr>
      </w:pPr>
    </w:p>
    <w:p w14:paraId="176DA622">
      <w:pPr>
        <w:rPr>
          <w:bCs/>
          <w:color w:val="000000"/>
          <w:lang w:eastAsia="zh-CN"/>
        </w:rPr>
      </w:pPr>
      <w:r>
        <w:rPr>
          <w:bCs/>
          <w:color w:val="000000"/>
          <w:lang w:eastAsia="zh-CN"/>
        </w:rPr>
        <w:t>11.2.1 Turn on 90 dB white noise as an aversive stimulus during training.</w:t>
      </w:r>
    </w:p>
    <w:p w14:paraId="648B1734">
      <w:pPr>
        <w:rPr>
          <w:bCs/>
          <w:color w:val="000000"/>
          <w:lang w:eastAsia="zh-CN"/>
        </w:rPr>
      </w:pPr>
    </w:p>
    <w:p w14:paraId="47061037">
      <w:pPr>
        <w:rPr>
          <w:bCs/>
          <w:color w:val="000000"/>
          <w:lang w:eastAsia="zh-CN"/>
        </w:rPr>
      </w:pPr>
      <w:r>
        <w:rPr>
          <w:bCs/>
          <w:color w:val="000000"/>
          <w:lang w:eastAsia="zh-CN"/>
        </w:rPr>
        <w:t>11.2.2 Place the mouse under a transparent cylinder in the center of the platform for 120 s.</w:t>
      </w:r>
    </w:p>
    <w:p w14:paraId="4EA8DE27">
      <w:pPr>
        <w:rPr>
          <w:bCs/>
          <w:color w:val="000000"/>
          <w:lang w:eastAsia="zh-CN"/>
        </w:rPr>
      </w:pPr>
    </w:p>
    <w:p w14:paraId="3F5F65A5">
      <w:pPr>
        <w:rPr>
          <w:bCs/>
          <w:color w:val="000000"/>
          <w:lang w:eastAsia="zh-CN"/>
        </w:rPr>
      </w:pPr>
      <w:r>
        <w:rPr>
          <w:bCs/>
          <w:color w:val="000000"/>
          <w:lang w:eastAsia="zh-CN"/>
        </w:rPr>
        <w:t>11.2.3 Remove the cylinder and allow the mouse to explore for up to 180 s.</w:t>
      </w:r>
    </w:p>
    <w:p w14:paraId="49CB3EDC">
      <w:pPr>
        <w:rPr>
          <w:bCs/>
          <w:color w:val="000000"/>
          <w:lang w:eastAsia="zh-CN"/>
        </w:rPr>
      </w:pPr>
    </w:p>
    <w:p w14:paraId="1537688C">
      <w:pPr>
        <w:rPr>
          <w:bCs/>
          <w:color w:val="000000"/>
          <w:lang w:eastAsia="zh-CN"/>
        </w:rPr>
      </w:pPr>
      <w:r>
        <w:rPr>
          <w:bCs/>
          <w:color w:val="000000"/>
          <w:lang w:eastAsia="zh-CN"/>
        </w:rPr>
        <w:t>11.2.4 Record a successful trial when all four paws enter the escape box.</w:t>
      </w:r>
    </w:p>
    <w:p w14:paraId="09B2888C">
      <w:pPr>
        <w:rPr>
          <w:bCs/>
          <w:color w:val="000000"/>
          <w:lang w:eastAsia="zh-CN"/>
        </w:rPr>
      </w:pPr>
    </w:p>
    <w:p w14:paraId="212D137D">
      <w:pPr>
        <w:rPr>
          <w:bCs/>
          <w:color w:val="000000"/>
          <w:lang w:eastAsia="zh-CN"/>
        </w:rPr>
      </w:pPr>
      <w:r>
        <w:rPr>
          <w:bCs/>
          <w:color w:val="000000"/>
          <w:lang w:eastAsia="zh-CN"/>
        </w:rPr>
        <w:t>11.2.5 Guide the mouse into the escape box if it fails to locate the target within 180 s and record the latency as 180 s.</w:t>
      </w:r>
    </w:p>
    <w:p w14:paraId="595177D4">
      <w:pPr>
        <w:rPr>
          <w:bCs/>
          <w:color w:val="000000"/>
          <w:lang w:eastAsia="zh-CN"/>
        </w:rPr>
      </w:pPr>
    </w:p>
    <w:p w14:paraId="256EDC8E">
      <w:pPr>
        <w:rPr>
          <w:bCs/>
          <w:color w:val="000000"/>
          <w:lang w:eastAsia="zh-CN"/>
        </w:rPr>
      </w:pPr>
      <w:r>
        <w:rPr>
          <w:bCs/>
          <w:color w:val="000000"/>
          <w:lang w:eastAsia="zh-CN"/>
        </w:rPr>
        <w:t>11.2.6 Allow the mouse to remain in the escape box for 60 s.</w:t>
      </w:r>
    </w:p>
    <w:p w14:paraId="290FF394">
      <w:pPr>
        <w:rPr>
          <w:bCs/>
          <w:color w:val="000000"/>
          <w:lang w:eastAsia="zh-CN"/>
        </w:rPr>
      </w:pPr>
    </w:p>
    <w:p w14:paraId="64002CE3">
      <w:pPr>
        <w:rPr>
          <w:bCs/>
          <w:color w:val="000000"/>
          <w:lang w:eastAsia="zh-CN"/>
        </w:rPr>
      </w:pPr>
      <w:r>
        <w:rPr>
          <w:bCs/>
          <w:color w:val="000000"/>
          <w:lang w:eastAsia="zh-CN"/>
        </w:rPr>
        <w:t>11.2.7 Repeat the training trial once after a 4–5 h interval on each training day and continue training for 4 consecutive days.</w:t>
      </w:r>
    </w:p>
    <w:p w14:paraId="75C6DC2D">
      <w:pPr>
        <w:rPr>
          <w:b/>
          <w:color w:val="000000"/>
          <w:lang w:eastAsia="zh-CN"/>
        </w:rPr>
      </w:pPr>
    </w:p>
    <w:p w14:paraId="68F990C6">
      <w:pPr>
        <w:rPr>
          <w:bCs/>
          <w:color w:val="000000"/>
          <w:lang w:eastAsia="zh-CN"/>
        </w:rPr>
      </w:pPr>
      <w:r>
        <w:rPr>
          <w:bCs/>
          <w:color w:val="000000"/>
          <w:lang w:eastAsia="zh-CN"/>
        </w:rPr>
        <w:t>11.3 Conducting the rest day and test phase</w:t>
      </w:r>
    </w:p>
    <w:p w14:paraId="4933E175">
      <w:pPr>
        <w:rPr>
          <w:bCs/>
          <w:color w:val="000000"/>
          <w:lang w:eastAsia="zh-CN"/>
        </w:rPr>
      </w:pPr>
    </w:p>
    <w:p w14:paraId="665D2410">
      <w:pPr>
        <w:rPr>
          <w:bCs/>
          <w:color w:val="000000"/>
          <w:lang w:eastAsia="zh-CN"/>
        </w:rPr>
      </w:pPr>
      <w:r>
        <w:rPr>
          <w:bCs/>
          <w:color w:val="000000"/>
          <w:lang w:eastAsia="zh-CN"/>
        </w:rPr>
        <w:t>11.3.1 Suspend training for 1 day after the training phase.</w:t>
      </w:r>
    </w:p>
    <w:p w14:paraId="1E3D5C7F">
      <w:pPr>
        <w:rPr>
          <w:bCs/>
          <w:color w:val="000000"/>
          <w:lang w:eastAsia="zh-CN"/>
        </w:rPr>
      </w:pPr>
    </w:p>
    <w:p w14:paraId="33123015">
      <w:pPr>
        <w:rPr>
          <w:bCs/>
          <w:color w:val="000000"/>
          <w:lang w:eastAsia="zh-CN"/>
        </w:rPr>
      </w:pPr>
      <w:r>
        <w:rPr>
          <w:bCs/>
          <w:color w:val="000000"/>
          <w:lang w:eastAsia="zh-CN"/>
        </w:rPr>
        <w:t>11.3.2 Place the mouse in the center of the platform on the test day and allow exploration for up to 180 s.</w:t>
      </w:r>
    </w:p>
    <w:p w14:paraId="5BCB5518">
      <w:pPr>
        <w:rPr>
          <w:bCs/>
          <w:color w:val="000000"/>
          <w:lang w:eastAsia="zh-CN"/>
        </w:rPr>
      </w:pPr>
    </w:p>
    <w:p w14:paraId="228C4DCA">
      <w:pPr>
        <w:rPr>
          <w:bCs/>
          <w:color w:val="000000"/>
          <w:lang w:eastAsia="zh-CN"/>
        </w:rPr>
      </w:pPr>
      <w:r>
        <w:rPr>
          <w:bCs/>
          <w:color w:val="000000"/>
          <w:lang w:eastAsia="zh-CN"/>
        </w:rPr>
        <w:t>11.3.3 Set the maze diameter to 100 cm for scale calibration, and ensure that the tracking arena is centered in the video frame. Set the animal color darker than the background. Track the animal’s body only; do not track the head or tail. Manually capture the background.</w:t>
      </w:r>
    </w:p>
    <w:p w14:paraId="7B911093">
      <w:pPr>
        <w:rPr>
          <w:bCs/>
          <w:color w:val="000000"/>
          <w:lang w:eastAsia="zh-CN"/>
        </w:rPr>
      </w:pPr>
    </w:p>
    <w:p w14:paraId="0735E193">
      <w:pPr>
        <w:rPr>
          <w:bCs/>
          <w:color w:val="000000"/>
          <w:lang w:eastAsia="zh-CN"/>
        </w:rPr>
      </w:pPr>
      <w:r>
        <w:rPr>
          <w:bCs/>
          <w:color w:val="000000"/>
          <w:lang w:eastAsia="zh-CN"/>
        </w:rPr>
        <w:t xml:space="preserve">11.3.3 Record the latency to enter the escape box, mean speed, and total distance traveled during the 180 s test session using a </w:t>
      </w:r>
      <w:r>
        <w:t>behavioral tracking and analysis software</w:t>
      </w:r>
      <w:r>
        <w:rPr>
          <w:bCs/>
          <w:color w:val="000000"/>
          <w:lang w:eastAsia="zh-CN"/>
        </w:rPr>
        <w:t>. Define the escape zone in the software according to the location of the designated target hole before analysis.</w:t>
      </w:r>
    </w:p>
    <w:p w14:paraId="391B75C8">
      <w:pPr>
        <w:rPr>
          <w:b/>
          <w:color w:val="000000"/>
          <w:lang w:eastAsia="zh-CN"/>
        </w:rPr>
      </w:pPr>
    </w:p>
    <w:p w14:paraId="6D824807">
      <w:pPr>
        <w:rPr>
          <w:b/>
          <w:color w:val="000000"/>
          <w:lang w:eastAsia="zh-CN"/>
        </w:rPr>
      </w:pPr>
      <w:r>
        <w:rPr>
          <w:b/>
          <w:color w:val="000000"/>
          <w:lang w:eastAsia="zh-CN"/>
        </w:rPr>
        <w:t xml:space="preserve">12. Data </w:t>
      </w:r>
      <w:r>
        <w:rPr>
          <w:rFonts w:hint="default"/>
          <w:b/>
          <w:color w:val="000000"/>
          <w:lang w:val="en-US" w:eastAsia="zh-CN"/>
        </w:rPr>
        <w:t>A</w:t>
      </w:r>
      <w:r>
        <w:rPr>
          <w:b/>
          <w:color w:val="000000"/>
          <w:lang w:eastAsia="zh-CN"/>
        </w:rPr>
        <w:t>nalysis</w:t>
      </w:r>
    </w:p>
    <w:p w14:paraId="3A123499">
      <w:pPr>
        <w:rPr>
          <w:b/>
          <w:color w:val="000000"/>
          <w:lang w:eastAsia="zh-CN"/>
        </w:rPr>
      </w:pPr>
    </w:p>
    <w:p w14:paraId="67789564">
      <w:pPr>
        <w:rPr>
          <w:bCs/>
          <w:color w:val="000000"/>
          <w:lang w:eastAsia="zh-CN"/>
        </w:rPr>
      </w:pPr>
      <w:r>
        <w:rPr>
          <w:bCs/>
          <w:color w:val="000000"/>
          <w:lang w:eastAsia="zh-CN"/>
        </w:rPr>
        <w:t>12.1 Prepare the dataset.</w:t>
      </w:r>
    </w:p>
    <w:p w14:paraId="180805EE">
      <w:pPr>
        <w:rPr>
          <w:bCs/>
          <w:color w:val="000000"/>
          <w:lang w:eastAsia="zh-CN"/>
        </w:rPr>
      </w:pPr>
    </w:p>
    <w:p w14:paraId="06D844D2">
      <w:pPr>
        <w:rPr>
          <w:bCs/>
          <w:color w:val="000000"/>
          <w:lang w:eastAsia="zh-CN"/>
        </w:rPr>
      </w:pPr>
      <w:r>
        <w:rPr>
          <w:bCs/>
          <w:color w:val="000000"/>
          <w:lang w:eastAsia="zh-CN"/>
        </w:rPr>
        <w:t xml:space="preserve">12.1.1  Compile the behavioral, imaging, and body weight data in a statistical and graphing software. </w:t>
      </w:r>
    </w:p>
    <w:p w14:paraId="31D4D919">
      <w:pPr>
        <w:rPr>
          <w:bCs/>
          <w:color w:val="000000"/>
          <w:lang w:eastAsia="zh-CN"/>
        </w:rPr>
      </w:pPr>
    </w:p>
    <w:p w14:paraId="4D995F62">
      <w:pPr>
        <w:rPr>
          <w:rFonts w:eastAsiaTheme="minorEastAsia"/>
          <w:bCs/>
          <w:color w:val="000000"/>
          <w:lang w:eastAsia="zh-CN"/>
        </w:rPr>
      </w:pPr>
      <w:r>
        <w:rPr>
          <w:bCs/>
          <w:color w:val="000000"/>
          <w:lang w:eastAsia="zh-CN"/>
        </w:rPr>
        <w:t>12.1.2 Express the data as the mean ± standard error of the mean (SEM)</w:t>
      </w:r>
      <w:r>
        <w:rPr>
          <w:rFonts w:eastAsiaTheme="minorEastAsia"/>
          <w:bCs/>
          <w:color w:val="000000"/>
          <w:lang w:eastAsia="zh-CN"/>
        </w:rPr>
        <w:t>.</w:t>
      </w:r>
    </w:p>
    <w:p w14:paraId="0FED2180">
      <w:pPr>
        <w:rPr>
          <w:b/>
          <w:color w:val="000000"/>
          <w:lang w:eastAsia="zh-CN"/>
        </w:rPr>
      </w:pPr>
    </w:p>
    <w:p w14:paraId="172AD863">
      <w:pPr>
        <w:rPr>
          <w:bCs/>
          <w:color w:val="000000"/>
          <w:lang w:eastAsia="zh-CN"/>
        </w:rPr>
      </w:pPr>
      <w:r>
        <w:rPr>
          <w:bCs/>
          <w:color w:val="000000"/>
          <w:lang w:eastAsia="zh-CN"/>
        </w:rPr>
        <w:t>12.2 Perform statistical analysis.</w:t>
      </w:r>
    </w:p>
    <w:p w14:paraId="61BBF9DF">
      <w:pPr>
        <w:rPr>
          <w:bCs/>
          <w:color w:val="000000"/>
          <w:lang w:eastAsia="zh-CN"/>
        </w:rPr>
      </w:pPr>
    </w:p>
    <w:p w14:paraId="036DCACA">
      <w:pPr>
        <w:rPr>
          <w:bCs/>
          <w:color w:val="000000"/>
          <w:lang w:eastAsia="zh-CN"/>
        </w:rPr>
      </w:pPr>
      <w:r>
        <w:rPr>
          <w:bCs/>
          <w:color w:val="000000"/>
          <w:lang w:eastAsia="zh-CN"/>
        </w:rPr>
        <w:t>12.2.1 Analyze longitudinal body weight and beam-walk data in this study using a linear mixed-effects model with group, time, and their interaction as fixed effects and animal as a random effect, followed by post hoc multiple-comparison tests when applicable.</w:t>
      </w:r>
    </w:p>
    <w:p w14:paraId="260954A4">
      <w:pPr>
        <w:rPr>
          <w:bCs/>
          <w:color w:val="000000"/>
          <w:lang w:eastAsia="zh-CN"/>
        </w:rPr>
      </w:pPr>
    </w:p>
    <w:p w14:paraId="4F00E654">
      <w:pPr>
        <w:rPr>
          <w:bCs/>
          <w:color w:val="000000"/>
          <w:lang w:eastAsia="zh-CN"/>
        </w:rPr>
      </w:pPr>
      <w:r>
        <w:rPr>
          <w:bCs/>
          <w:color w:val="000000"/>
          <w:lang w:eastAsia="zh-CN"/>
        </w:rPr>
        <w:t xml:space="preserve">12.2.2 </w:t>
      </w:r>
      <w:r>
        <w:t xml:space="preserve"> </w:t>
      </w:r>
      <w:r>
        <w:rPr>
          <w:bCs/>
          <w:color w:val="000000"/>
          <w:lang w:eastAsia="zh-CN"/>
        </w:rPr>
        <w:t>Analyze TST, FST, OFT, and Barnes maze outcomes using ordinary one-way ANOVA for normally distributed data with homogeneous variances, followed by Tukey’s post hoc test when the overall ANOVA was significant. For non-parametric data, use the Kruskal-Wallis test followed by Dunn’s post hoc test.</w:t>
      </w:r>
    </w:p>
    <w:p w14:paraId="7090FAAE">
      <w:pPr>
        <w:rPr>
          <w:bCs/>
          <w:color w:val="000000"/>
          <w:lang w:eastAsia="zh-CN"/>
        </w:rPr>
      </w:pPr>
    </w:p>
    <w:p w14:paraId="04EDE112">
      <w:pPr>
        <w:rPr>
          <w:bCs/>
          <w:color w:val="000000"/>
          <w:lang w:eastAsia="zh-CN"/>
        </w:rPr>
      </w:pPr>
      <w:r>
        <w:rPr>
          <w:bCs/>
          <w:color w:val="000000"/>
          <w:lang w:eastAsia="zh-CN"/>
        </w:rPr>
        <w:t xml:space="preserve">12.2.3 Report exact </w:t>
      </w:r>
      <w:r>
        <w:rPr>
          <w:bCs/>
          <w:i/>
          <w:iCs/>
          <w:color w:val="000000"/>
          <w:lang w:eastAsia="zh-CN"/>
        </w:rPr>
        <w:t>p</w:t>
      </w:r>
      <w:r>
        <w:rPr>
          <w:bCs/>
          <w:color w:val="000000"/>
          <w:lang w:eastAsia="zh-CN"/>
        </w:rPr>
        <w:t>-values whenever available, together with the test statistic, degrees of freedom, and an effect size measure (R² for one-way ANOVA).</w:t>
      </w:r>
      <w:r>
        <w:rPr>
          <w:rFonts w:eastAsiaTheme="minorEastAsia"/>
          <w:bCs/>
          <w:color w:val="000000"/>
          <w:lang w:eastAsia="zh-CN"/>
        </w:rPr>
        <w:t xml:space="preserve"> </w:t>
      </w:r>
      <w:r>
        <w:rPr>
          <w:bCs/>
          <w:color w:val="000000"/>
          <w:lang w:eastAsia="zh-CN"/>
        </w:rPr>
        <w:t>Derive all reported p-values from the statistical tests specified above and perform all analyses in the statistical and graphing software</w:t>
      </w:r>
      <w:r>
        <w:rPr>
          <w:rFonts w:eastAsiaTheme="minorEastAsia"/>
          <w:bCs/>
          <w:color w:val="000000"/>
          <w:lang w:eastAsia="zh-CN"/>
        </w:rPr>
        <w:t>.</w:t>
      </w:r>
      <w:r>
        <w:rPr>
          <w:bCs/>
          <w:color w:val="000000"/>
          <w:lang w:eastAsia="zh-CN"/>
        </w:rPr>
        <w:t xml:space="preserve"> </w:t>
      </w:r>
    </w:p>
    <w:p w14:paraId="34E02CC2">
      <w:pPr>
        <w:rPr>
          <w:bCs/>
          <w:color w:val="000000"/>
          <w:lang w:eastAsia="zh-CN"/>
        </w:rPr>
      </w:pPr>
    </w:p>
    <w:p w14:paraId="1721D151">
      <w:pPr>
        <w:rPr>
          <w:rFonts w:eastAsia="宋体"/>
          <w:b/>
          <w:color w:val="000000"/>
          <w:lang w:eastAsia="zh-CN"/>
        </w:rPr>
      </w:pPr>
      <w:r>
        <w:rPr>
          <w:bCs/>
          <w:color w:val="000000"/>
          <w:lang w:eastAsia="zh-CN"/>
        </w:rPr>
        <w:t xml:space="preserve">12.2.4 Set statistical significance at </w:t>
      </w:r>
      <w:r>
        <w:rPr>
          <w:bCs/>
          <w:i/>
          <w:iCs/>
          <w:color w:val="000000"/>
          <w:lang w:eastAsia="zh-CN"/>
        </w:rPr>
        <w:t>p</w:t>
      </w:r>
      <w:r>
        <w:rPr>
          <w:bCs/>
          <w:color w:val="000000"/>
          <w:lang w:eastAsia="zh-CN"/>
        </w:rPr>
        <w:t xml:space="preserve"> &lt; 0.05.</w:t>
      </w:r>
    </w:p>
    <w:p w14:paraId="0767C4CE">
      <w:pPr>
        <w:rPr>
          <w:b/>
          <w:color w:val="000000"/>
        </w:rPr>
      </w:pPr>
    </w:p>
    <w:p w14:paraId="32F5C50A">
      <w:pPr>
        <w:rPr>
          <w:b/>
          <w:color w:val="000000"/>
        </w:rPr>
      </w:pPr>
      <w:r>
        <w:rPr>
          <w:b/>
          <w:color w:val="000000"/>
        </w:rPr>
        <w:t>RESULTS:</w:t>
      </w:r>
      <w:bookmarkStart w:id="0" w:name="_Toc190446205"/>
    </w:p>
    <w:p w14:paraId="108653C1">
      <w:pPr>
        <w:rPr>
          <w:b/>
          <w:color w:val="000000"/>
        </w:rPr>
      </w:pPr>
    </w:p>
    <w:p w14:paraId="1994DEF0">
      <w:pPr>
        <w:rPr>
          <w:b/>
          <w:color w:val="000000"/>
        </w:rPr>
      </w:pPr>
      <w:r>
        <w:rPr>
          <w:b/>
          <w:color w:val="000000"/>
        </w:rPr>
        <w:t>Imaging and neuropathological evaluation of c-TBI mice</w:t>
      </w:r>
    </w:p>
    <w:p w14:paraId="7F39498B">
      <w:pPr>
        <w:pStyle w:val="3"/>
        <w:rPr>
          <w:b w:val="0"/>
          <w:bCs/>
          <w:color w:val="000000"/>
        </w:rPr>
      </w:pPr>
      <w:r>
        <w:rPr>
          <w:b w:val="0"/>
          <w:bCs/>
          <w:color w:val="000000"/>
        </w:rPr>
        <w:t>To evaluate the efficacy of the modeling protocol, this study incorporated Naive, Sham, and c-TBI groups, as outlined in the experimental workflow</w:t>
      </w:r>
      <w:r>
        <w:rPr>
          <w:color w:val="000000"/>
        </w:rPr>
        <w:t xml:space="preserve"> </w:t>
      </w:r>
      <w:r>
        <w:rPr>
          <w:b w:val="0"/>
          <w:bCs/>
          <w:color w:val="000000"/>
        </w:rPr>
        <w:t>(</w:t>
      </w:r>
      <w:r>
        <w:rPr>
          <w:color w:val="000000"/>
        </w:rPr>
        <w:t>Figure 1</w:t>
      </w:r>
      <w:r>
        <w:rPr>
          <w:b w:val="0"/>
          <w:bCs/>
          <w:color w:val="000000"/>
        </w:rPr>
        <w:t xml:space="preserve">) and established using the injury setup and impact coordinates shown in </w:t>
      </w:r>
      <w:r>
        <w:rPr>
          <w:color w:val="000000"/>
        </w:rPr>
        <w:t>Figure 2</w:t>
      </w:r>
      <w:r>
        <w:rPr>
          <w:b w:val="0"/>
          <w:bCs/>
          <w:color w:val="000000"/>
        </w:rPr>
        <w:t xml:space="preserve">. To provide an integrated overview of the effectiveness of this technique, the principal representative outcomes are summarized in </w:t>
      </w:r>
      <w:r>
        <w:rPr>
          <w:color w:val="000000"/>
        </w:rPr>
        <w:t>Table 1</w:t>
      </w:r>
      <w:r>
        <w:rPr>
          <w:b w:val="0"/>
          <w:bCs/>
          <w:color w:val="000000"/>
        </w:rPr>
        <w:t>. On day 7 following the final TBI, mice underwent T2-weighted MRI under isoflurane anesthesia, followed by subsequent brain tissue extraction according to the experimental schedule. Gross anatomical observations further confirmed that the skull surface of the modeled mice remained intact, with no obvious fracture lines. Upon skull removal, the surface of the brain tissue appeared smooth, completely devoid of overt hemorrhages or focal contusions (</w:t>
      </w:r>
      <w:r>
        <w:rPr>
          <w:color w:val="000000"/>
        </w:rPr>
        <w:t>Figure 3A,B</w:t>
      </w:r>
      <w:r>
        <w:rPr>
          <w:b w:val="0"/>
          <w:bCs/>
          <w:color w:val="000000"/>
        </w:rPr>
        <w:t>). Furthermore, representative T2-weighted MRI images qualitatively showed no obvious focal hyperintense or hypointense abnormalities in rmTBI mice under the conditions used in this study (</w:t>
      </w:r>
      <w:r>
        <w:rPr>
          <w:color w:val="000000"/>
        </w:rPr>
        <w:t>Figure 3C</w:t>
      </w:r>
      <w:r>
        <w:rPr>
          <w:b w:val="0"/>
          <w:bCs/>
          <w:color w:val="000000"/>
        </w:rPr>
        <w:t>).</w:t>
      </w:r>
      <w:r>
        <w:rPr>
          <w:rFonts w:eastAsiaTheme="minorEastAsia"/>
          <w:b w:val="0"/>
          <w:bCs/>
          <w:color w:val="000000"/>
          <w:lang w:eastAsia="zh-CN"/>
        </w:rPr>
        <w:t xml:space="preserve"> </w:t>
      </w:r>
      <w:r>
        <w:rPr>
          <w:b w:val="0"/>
          <w:bCs/>
          <w:color w:val="000000"/>
        </w:rPr>
        <w:t>These representative gross and MRI observations indicate that the biomechanical parameters used in this study produced a closed-head impact without obvious focal structural abnormalities detectable by gross examination or qualitative T2-weighted MRI.</w:t>
      </w:r>
      <w:r>
        <w:rPr>
          <w:rFonts w:eastAsiaTheme="minorEastAsia"/>
          <w:b w:val="0"/>
          <w:bCs/>
          <w:color w:val="000000"/>
          <w:lang w:eastAsia="zh-CN"/>
        </w:rPr>
        <w:t xml:space="preserve"> </w:t>
      </w:r>
      <w:r>
        <w:rPr>
          <w:b w:val="0"/>
          <w:bCs/>
          <w:color w:val="000000"/>
        </w:rPr>
        <w:t>In the context of this technique, the absence of skull fracture, focal contusion, or obvious abnormalities on gross examination and T2-weighted MRI represents a successful mild injury outcome, whereas visible hemorrhage, cortical surface disruption, or obvious focal MRI abnormalities would suggest an excessively severe or sub-optimal impact.</w:t>
      </w:r>
    </w:p>
    <w:p w14:paraId="53C747B7"/>
    <w:p w14:paraId="1F1718D1">
      <w:pPr>
        <w:pStyle w:val="3"/>
        <w:rPr>
          <w:color w:val="000000"/>
        </w:rPr>
      </w:pPr>
      <w:r>
        <w:rPr>
          <w:color w:val="000000"/>
        </w:rPr>
        <w:t>Body weight dynamics and basal motor function</w:t>
      </w:r>
    </w:p>
    <w:p w14:paraId="541FBB87">
      <w:pPr>
        <w:rPr>
          <w:bCs/>
          <w:color w:val="000000"/>
        </w:rPr>
      </w:pPr>
      <w:r>
        <w:rPr>
          <w:bCs/>
          <w:color w:val="000000"/>
        </w:rPr>
        <w:t xml:space="preserve">To assess the overall health status and basal motor function of the animals, body weights and beam-walk performances were monitored according to the timeline shown in </w:t>
      </w:r>
      <w:r>
        <w:rPr>
          <w:b/>
          <w:color w:val="000000"/>
        </w:rPr>
        <w:t>Figure 1</w:t>
      </w:r>
      <w:r>
        <w:rPr>
          <w:bCs/>
          <w:color w:val="000000"/>
        </w:rPr>
        <w:t>. Longitudinal group differences were analyzed using a linear mixed-effects model with animal as a random effect. Prior to modeling, there were no statistical differences in body weight among the groups (</w:t>
      </w:r>
      <w:r>
        <w:rPr>
          <w:b/>
          <w:color w:val="000000"/>
        </w:rPr>
        <w:t>Figure 4A</w:t>
      </w:r>
      <w:r>
        <w:rPr>
          <w:bCs/>
          <w:color w:val="000000"/>
        </w:rPr>
        <w:t>). Post-modeling, the overall body weight of the c-TBI mice was slightly lower than that of the Naive and Sham groups, reaching a nadir on day 3 post-TBI; however, these intergroup differences were not statistically significant. From day 3 post-TBI onwards, the body weight of c-TBI mice gradually recovered and increased over time. In the beam-walk test, the time required to traverse the beam showed no significant differences among the c-TBI, Sham, and Naive groups at any evaluated time point (</w:t>
      </w:r>
      <w:r>
        <w:rPr>
          <w:b/>
          <w:color w:val="000000"/>
        </w:rPr>
        <w:t>Figure 4B</w:t>
      </w:r>
      <w:r>
        <w:rPr>
          <w:bCs/>
          <w:color w:val="000000"/>
        </w:rPr>
        <w:t>). This indicates that the repetitive free-falling weight-drop impacts did not induce lasting or severe motor function deficits in the mice. These measurements are important for the interpretation of the behavioral outcomes produced by the technique, because the absence of marked body weight loss or beam-walk impairment supports the conclusion that subsequent reductions in active behavior are not secondary to generalized sickness or impaired locomotion.</w:t>
      </w:r>
    </w:p>
    <w:p w14:paraId="606A0D52">
      <w:pPr>
        <w:rPr>
          <w:bCs/>
          <w:color w:val="000000"/>
        </w:rPr>
      </w:pPr>
    </w:p>
    <w:p w14:paraId="5F8DF67A">
      <w:pPr>
        <w:pStyle w:val="3"/>
        <w:rPr>
          <w:color w:val="000000"/>
        </w:rPr>
      </w:pPr>
      <w:r>
        <w:rPr>
          <w:color w:val="000000"/>
        </w:rPr>
        <w:t>c-TBI mice exhibit pronounced depressi</w:t>
      </w:r>
      <w:r>
        <w:rPr>
          <w:rFonts w:eastAsia="宋体"/>
          <w:color w:val="000000"/>
          <w:lang w:eastAsia="zh-CN"/>
        </w:rPr>
        <w:t>ve</w:t>
      </w:r>
      <w:r>
        <w:rPr>
          <w:color w:val="000000"/>
        </w:rPr>
        <w:t>-like behaviors but spare cognitive function and anxiety-like states</w:t>
      </w:r>
    </w:p>
    <w:bookmarkEnd w:id="0"/>
    <w:p w14:paraId="6435918A">
      <w:pPr>
        <w:rPr>
          <w:bCs/>
          <w:color w:val="000000"/>
        </w:rPr>
      </w:pPr>
      <w:r>
        <w:rPr>
          <w:bCs/>
          <w:color w:val="000000"/>
        </w:rPr>
        <w:t>To evaluate the affective and cognitive states of the modeled animals, a comprehensive battery of behavioral tests was conducted following the protocol summarized in</w:t>
      </w:r>
      <w:r>
        <w:rPr>
          <w:b/>
          <w:color w:val="000000"/>
        </w:rPr>
        <w:t xml:space="preserve"> Figure 1</w:t>
      </w:r>
      <w:r>
        <w:rPr>
          <w:bCs/>
          <w:color w:val="000000"/>
        </w:rPr>
        <w:t xml:space="preserve">. In the TST, the mobility time of c-TBI mice was significantly lower than that of the Naive and Sham groups (Naive: 172.2 s ± 7.8 s; Sham: 164.0 s ± 13.0 s; c-TBI: 115.0 s ± 31.0 s; ordinary one-way ANOVA: F(2,12) = 14.30, </w:t>
      </w:r>
      <w:r>
        <w:rPr>
          <w:bCs/>
          <w:i/>
          <w:iCs/>
          <w:color w:val="000000"/>
        </w:rPr>
        <w:t>p</w:t>
      </w:r>
      <w:r>
        <w:rPr>
          <w:bCs/>
          <w:color w:val="000000"/>
        </w:rPr>
        <w:t xml:space="preserve"> = 0.0007, R² = 0.7045</w:t>
      </w:r>
      <w:r>
        <w:rPr>
          <w:rFonts w:eastAsiaTheme="minorEastAsia"/>
          <w:bCs/>
          <w:color w:val="000000"/>
          <w:lang w:eastAsia="zh-CN"/>
        </w:rPr>
        <w:t xml:space="preserve">; </w:t>
      </w:r>
      <w:r>
        <w:rPr>
          <w:bCs/>
          <w:color w:val="000000"/>
        </w:rPr>
        <w:t>n = 5) (</w:t>
      </w:r>
      <w:r>
        <w:rPr>
          <w:b/>
          <w:color w:val="000000"/>
        </w:rPr>
        <w:t>Figure 5A</w:t>
      </w:r>
      <w:r>
        <w:rPr>
          <w:bCs/>
          <w:color w:val="000000"/>
        </w:rPr>
        <w:t xml:space="preserve">). Similarly, in the FST, c-TBI mice displayed a highly significant reduction in mobility time (Naive: 121.4 s ± 20.6 s; Sham: 117.4 s ± 17.6 s; c-TBI: 46.6 s ± 5.4 s; ordinary one-way ANOVA: F(2,12) = 39.50, </w:t>
      </w:r>
      <w:r>
        <w:rPr>
          <w:bCs/>
          <w:i/>
          <w:iCs/>
          <w:color w:val="000000"/>
        </w:rPr>
        <w:t xml:space="preserve">p </w:t>
      </w:r>
      <w:r>
        <w:rPr>
          <w:bCs/>
          <w:color w:val="000000"/>
        </w:rPr>
        <w:t>&lt; 0.0001, R² = 0.8681;</w:t>
      </w:r>
      <w:r>
        <w:rPr>
          <w:rFonts w:eastAsiaTheme="minorEastAsia"/>
          <w:bCs/>
          <w:color w:val="000000"/>
          <w:lang w:eastAsia="zh-CN"/>
        </w:rPr>
        <w:t xml:space="preserve"> </w:t>
      </w:r>
      <w:r>
        <w:rPr>
          <w:bCs/>
          <w:color w:val="000000"/>
        </w:rPr>
        <w:t>n = 5) (</w:t>
      </w:r>
      <w:r>
        <w:rPr>
          <w:b/>
          <w:color w:val="000000"/>
        </w:rPr>
        <w:t>Figure 5B</w:t>
      </w:r>
      <w:r>
        <w:rPr>
          <w:bCs/>
          <w:color w:val="000000"/>
        </w:rPr>
        <w:t>). These results confirm that the modeled mice developed substantial depressive-like behaviors. Conversely, OFT results showed that the time spent in the center zone and the total exploration distance of c-TBI mice were not significantly different from those of the Sham and Naive groups</w:t>
      </w:r>
      <w:r>
        <w:rPr>
          <w:rFonts w:eastAsiaTheme="minorEastAsia"/>
          <w:bCs/>
          <w:color w:val="000000"/>
          <w:lang w:eastAsia="zh-CN"/>
        </w:rPr>
        <w:t xml:space="preserve"> (total distance: ordinary one-way ANOVA, F(2,12) = 0.1228, p = 0.8855, R² = 0.02006; center time: ordinary one-way ANOVA, F(2,12) = 2.335, p = 0.1392, R² = 0.2801)</w:t>
      </w:r>
      <w:r>
        <w:rPr>
          <w:bCs/>
          <w:color w:val="000000"/>
        </w:rPr>
        <w:t xml:space="preserve"> (</w:t>
      </w:r>
      <w:r>
        <w:rPr>
          <w:b/>
          <w:color w:val="000000"/>
        </w:rPr>
        <w:t>Figure 5C,D</w:t>
      </w:r>
      <w:r>
        <w:rPr>
          <w:bCs/>
          <w:color w:val="000000"/>
        </w:rPr>
        <w:t>), indicating that the mice were not in a severe anxiety-like state and maintained normal spontaneous locomotor activity. Furthermore, in the Barnes maze test, which evaluates spatial cognition and memory, the latency to locate and enter the target escape box, as well as the total distance traveled by the c-TBI mice, did not differ from those of the Naive and Sham groups</w:t>
      </w:r>
      <w:r>
        <w:rPr>
          <w:rFonts w:eastAsiaTheme="minorEastAsia"/>
          <w:bCs/>
          <w:color w:val="000000"/>
          <w:lang w:eastAsia="zh-CN"/>
        </w:rPr>
        <w:t xml:space="preserve"> (total distance: ordinary one-way ANOVA, F(2,12) = 0.9169, </w:t>
      </w:r>
      <w:r>
        <w:rPr>
          <w:rFonts w:eastAsiaTheme="minorEastAsia"/>
          <w:bCs/>
          <w:i/>
          <w:iCs/>
          <w:color w:val="000000"/>
          <w:lang w:eastAsia="zh-CN"/>
        </w:rPr>
        <w:t>p</w:t>
      </w:r>
      <w:r>
        <w:rPr>
          <w:rFonts w:eastAsiaTheme="minorEastAsia"/>
          <w:bCs/>
          <w:color w:val="000000"/>
          <w:lang w:eastAsia="zh-CN"/>
        </w:rPr>
        <w:t xml:space="preserve"> = 0.4260, R² = 0.1326; escape latency: ordinary one-way ANOVA, F(2,12) = 1.166, p = 0.3447, R² = 0.1627)</w:t>
      </w:r>
      <w:r>
        <w:rPr>
          <w:bCs/>
          <w:color w:val="000000"/>
        </w:rPr>
        <w:t xml:space="preserve"> (</w:t>
      </w:r>
      <w:r>
        <w:rPr>
          <w:b/>
          <w:color w:val="000000"/>
        </w:rPr>
        <w:t>Figure 5E,F</w:t>
      </w:r>
      <w:r>
        <w:rPr>
          <w:bCs/>
          <w:color w:val="000000"/>
        </w:rPr>
        <w:t xml:space="preserve">). This suggests that no overt spatial cognitive impairment was detected under the current modeling parameters, although the negative finding should be interpreted cautiously given the limited sample size. As summarized in </w:t>
      </w:r>
      <w:r>
        <w:rPr>
          <w:b/>
          <w:color w:val="000000"/>
        </w:rPr>
        <w:t>Table 1</w:t>
      </w:r>
      <w:r>
        <w:rPr>
          <w:bCs/>
          <w:color w:val="000000"/>
        </w:rPr>
        <w:t>, successful implementation of this repetitive weight-drop c-TBI technique is characterized by the absence of obvious focal structural abnormalities on macroscopic examination and T2-weighted MRI, stable general condition and basal motor performance, and selective emergence of depressive-like behavioral abnormalities. Taken together, these results indicate that this repetitive weight-drop model produces a depressive-like behavioral phenotype in the post-injury period without obvious focal structural abnormalities detectable by macroscopic examination or T2-weighted MRI, and without overt motor impairment under the conditions tested.</w:t>
      </w:r>
    </w:p>
    <w:p w14:paraId="761D588F">
      <w:pPr>
        <w:rPr>
          <w:bCs/>
          <w:color w:val="000000"/>
        </w:rPr>
      </w:pPr>
    </w:p>
    <w:p w14:paraId="5EDB68B3">
      <w:pPr>
        <w:rPr>
          <w:bCs/>
          <w:color w:val="000000"/>
        </w:rPr>
      </w:pPr>
      <w:r>
        <w:rPr>
          <w:bCs/>
          <w:color w:val="000000"/>
        </w:rPr>
        <w:t xml:space="preserve">The representative results in </w:t>
      </w:r>
      <w:r>
        <w:rPr>
          <w:b/>
          <w:color w:val="000000"/>
        </w:rPr>
        <w:t>Figure 1</w:t>
      </w:r>
      <w:r>
        <w:rPr>
          <w:bCs/>
          <w:color w:val="000000"/>
        </w:rPr>
        <w:t>,</w:t>
      </w:r>
      <w:r>
        <w:rPr>
          <w:b/>
          <w:color w:val="000000"/>
        </w:rPr>
        <w:t xml:space="preserve"> Figure 2</w:t>
      </w:r>
      <w:r>
        <w:rPr>
          <w:bCs/>
          <w:color w:val="000000"/>
        </w:rPr>
        <w:t>,</w:t>
      </w:r>
      <w:r>
        <w:rPr>
          <w:b/>
          <w:color w:val="000000"/>
        </w:rPr>
        <w:t xml:space="preserve"> Figure 3</w:t>
      </w:r>
      <w:r>
        <w:rPr>
          <w:bCs/>
          <w:color w:val="000000"/>
        </w:rPr>
        <w:t xml:space="preserve">, </w:t>
      </w:r>
      <w:r>
        <w:rPr>
          <w:b/>
          <w:color w:val="000000"/>
        </w:rPr>
        <w:t>Figure 4</w:t>
      </w:r>
      <w:r>
        <w:rPr>
          <w:bCs/>
          <w:color w:val="000000"/>
        </w:rPr>
        <w:t>,</w:t>
      </w:r>
      <w:r>
        <w:rPr>
          <w:b/>
          <w:color w:val="000000"/>
        </w:rPr>
        <w:t xml:space="preserve"> </w:t>
      </w:r>
      <w:r>
        <w:rPr>
          <w:bCs/>
          <w:color w:val="000000"/>
        </w:rPr>
        <w:t>and</w:t>
      </w:r>
      <w:r>
        <w:rPr>
          <w:b/>
          <w:color w:val="000000"/>
        </w:rPr>
        <w:t xml:space="preserve"> Figure 5</w:t>
      </w:r>
      <w:r>
        <w:rPr>
          <w:bCs/>
          <w:color w:val="000000"/>
        </w:rPr>
        <w:t xml:space="preserve"> and </w:t>
      </w:r>
      <w:r>
        <w:rPr>
          <w:b/>
          <w:color w:val="000000"/>
        </w:rPr>
        <w:t>Table 1</w:t>
      </w:r>
      <w:r>
        <w:rPr>
          <w:bCs/>
          <w:color w:val="000000"/>
        </w:rPr>
        <w:t xml:space="preserve"> demonstrate the successful establishment of the repetitive weight-drop c-TBI model. </w:t>
      </w:r>
      <w:r>
        <w:rPr>
          <w:b/>
          <w:color w:val="000000"/>
        </w:rPr>
        <w:t xml:space="preserve">Figure 1 </w:t>
      </w:r>
      <w:r>
        <w:rPr>
          <w:bCs/>
          <w:color w:val="000000"/>
        </w:rPr>
        <w:t>and</w:t>
      </w:r>
      <w:r>
        <w:rPr>
          <w:b/>
          <w:color w:val="000000"/>
        </w:rPr>
        <w:t xml:space="preserve"> Figure 2</w:t>
      </w:r>
      <w:r>
        <w:rPr>
          <w:bCs/>
          <w:color w:val="000000"/>
        </w:rPr>
        <w:t xml:space="preserve"> show the experimental design and key injury procedures, while </w:t>
      </w:r>
      <w:r>
        <w:rPr>
          <w:b/>
          <w:color w:val="000000"/>
        </w:rPr>
        <w:t>Figure 3</w:t>
      </w:r>
      <w:r>
        <w:rPr>
          <w:bCs/>
          <w:color w:val="000000"/>
        </w:rPr>
        <w:t xml:space="preserve"> shows the absence of obvious focal structural abnormalities on macroscopic examination and T2-weighted MRI under the present experimental conditions. As shown in </w:t>
      </w:r>
      <w:r>
        <w:rPr>
          <w:b/>
          <w:color w:val="000000"/>
        </w:rPr>
        <w:t>Figure 4</w:t>
      </w:r>
      <w:r>
        <w:rPr>
          <w:bCs/>
          <w:color w:val="000000"/>
        </w:rPr>
        <w:t xml:space="preserve">, body weight and motor performance remain largely unaffected. </w:t>
      </w:r>
      <w:r>
        <w:rPr>
          <w:b/>
          <w:color w:val="000000"/>
        </w:rPr>
        <w:t>Figure 5</w:t>
      </w:r>
      <w:r>
        <w:rPr>
          <w:bCs/>
          <w:color w:val="000000"/>
        </w:rPr>
        <w:t xml:space="preserve"> and </w:t>
      </w:r>
      <w:r>
        <w:rPr>
          <w:b/>
          <w:color w:val="000000"/>
        </w:rPr>
        <w:t>Table 1</w:t>
      </w:r>
      <w:r>
        <w:rPr>
          <w:bCs/>
          <w:color w:val="000000"/>
        </w:rPr>
        <w:t xml:space="preserve"> indicate that the main outcome is depressive-like behavior without significant changes in locomotor activity or spatial cognition. Sub-optimal experiments may show visible injury, motor deficits, or broader behavioral impairment.</w:t>
      </w:r>
    </w:p>
    <w:p w14:paraId="224C7385">
      <w:pPr>
        <w:rPr>
          <w:bCs/>
          <w:color w:val="000000"/>
        </w:rPr>
      </w:pPr>
    </w:p>
    <w:p w14:paraId="69F87CA5">
      <w:pPr>
        <w:pStyle w:val="3"/>
        <w:rPr>
          <w:color w:val="808080"/>
        </w:rPr>
      </w:pPr>
      <w:r>
        <w:t>FIGURE AND TABLE LEGENDS:</w:t>
      </w:r>
    </w:p>
    <w:p w14:paraId="022BEB6A"/>
    <w:p w14:paraId="4735E573">
      <w:pPr>
        <w:rPr>
          <w:color w:val="0D0D0D" w:themeColor="text1" w:themeTint="F2"/>
          <w:lang w:eastAsia="zh-CN"/>
          <w14:textFill>
            <w14:solidFill>
              <w14:schemeClr w14:val="tx1">
                <w14:lumMod w14:val="95000"/>
                <w14:lumOff w14:val="5000"/>
              </w14:schemeClr>
            </w14:solidFill>
          </w14:textFill>
        </w:rPr>
      </w:pPr>
      <w:r>
        <w:rPr>
          <w:b/>
          <w:bCs/>
          <w:color w:val="0D0D0D" w:themeColor="text1" w:themeTint="F2"/>
          <w:lang w:eastAsia="zh-CN"/>
          <w14:textFill>
            <w14:solidFill>
              <w14:schemeClr w14:val="tx1">
                <w14:lumMod w14:val="95000"/>
                <w14:lumOff w14:val="5000"/>
              </w14:schemeClr>
            </w14:solidFill>
          </w14:textFill>
        </w:rPr>
        <w:t>Figure 1: Schematic diagram of the experimental protocol.</w:t>
      </w:r>
      <w:r>
        <w:rPr>
          <w:color w:val="0D0D0D" w:themeColor="text1" w:themeTint="F2"/>
          <w:lang w:eastAsia="zh-CN"/>
          <w14:textFill>
            <w14:solidFill>
              <w14:schemeClr w14:val="tx1">
                <w14:lumMod w14:val="95000"/>
                <w14:lumOff w14:val="5000"/>
              </w14:schemeClr>
            </w14:solidFill>
          </w14:textFill>
        </w:rPr>
        <w:t xml:space="preserve"> Following a 1-week acclimation period, adult male mice (8–10 weeks old) are randomly assigned into three groups: Naive, Sham, and c-TBI. During the modeling phase, the mice are subjected to repetitive closed-head impacts for 5 consecutive days under 2% isoflurane anesthesia. Over the subsequent 30-day period, body weight monitoring, beam-walk testing, and a comprehensive battery of behavioral assessments are conducted at specifically designated time points. Naive = control group; Sham = sham-operated group; c-TBI = experimental group (model group); TST = tail suspension test; FST = forced swimming test; OFT = open field test; Barnes maze = Barnes maze test; Body Weight = body weight monitoring; Beam-Walk = beam-walk test.</w:t>
      </w:r>
    </w:p>
    <w:p w14:paraId="79B039F3">
      <w:pPr>
        <w:rPr>
          <w:color w:val="0D0D0D" w:themeColor="text1" w:themeTint="F2"/>
          <w:lang w:eastAsia="zh-CN"/>
          <w14:textFill>
            <w14:solidFill>
              <w14:schemeClr w14:val="tx1">
                <w14:lumMod w14:val="95000"/>
                <w14:lumOff w14:val="5000"/>
              </w14:schemeClr>
            </w14:solidFill>
          </w14:textFill>
        </w:rPr>
      </w:pPr>
    </w:p>
    <w:p w14:paraId="78AC22EC">
      <w:pPr>
        <w:rPr>
          <w:color w:val="FF0000"/>
          <w:highlight w:val="yellow"/>
          <w:lang w:eastAsia="zh-CN"/>
        </w:rPr>
      </w:pPr>
      <w:r>
        <w:rPr>
          <w:b/>
          <w:bCs/>
          <w:lang w:eastAsia="zh-CN"/>
        </w:rPr>
        <w:t xml:space="preserve">Figure 2: Schematic representation of the repetitive mild traumatic brain injury (rmTBI) model. </w:t>
      </w:r>
      <w:r>
        <w:rPr>
          <w:lang w:eastAsia="zh-CN"/>
        </w:rPr>
        <w:t>(</w:t>
      </w:r>
      <w:r>
        <w:rPr>
          <w:b/>
          <w:bCs/>
          <w:lang w:eastAsia="zh-CN"/>
        </w:rPr>
        <w:t>A</w:t>
      </w:r>
      <w:r>
        <w:rPr>
          <w:lang w:eastAsia="zh-CN"/>
        </w:rPr>
        <w:t>) The mouse is secured in a prone position on a stereotaxic frame and maintained under gas anesthesia via a nose cone mask. A free-falling weight-drop impactor is positioned directly above the head, with a soft gauze pad placed underneath the body for support. (</w:t>
      </w:r>
      <w:r>
        <w:rPr>
          <w:b/>
          <w:bCs/>
          <w:lang w:eastAsia="zh-CN"/>
        </w:rPr>
        <w:t>B</w:t>
      </w:r>
      <w:r>
        <w:rPr>
          <w:lang w:eastAsia="zh-CN"/>
        </w:rPr>
        <w:t>) Detailed view of the free-falling weight-drop apparatus. The device is configured with a drop height of 25 cm, an impact weight of 20 g, and an impactor tip diameter of 4 mm. (</w:t>
      </w:r>
      <w:r>
        <w:rPr>
          <w:b/>
          <w:bCs/>
          <w:lang w:eastAsia="zh-CN"/>
        </w:rPr>
        <w:t>C</w:t>
      </w:r>
      <w:r>
        <w:rPr>
          <w:lang w:eastAsia="zh-CN"/>
        </w:rPr>
        <w:t>) Schematic diagram of the target impact site on the skull surface. The designated impact point is precisely located at the intersection 2 mm to the left of the midline (sagittal suture) and 2 mm posterior to the coronal suture. Anatomical landmarks: Bregma = the intersection of the coronal and sagittal sutures; Lambda = the intersection of the sagittal and lambdoid sutures.</w:t>
      </w:r>
    </w:p>
    <w:p w14:paraId="7EC4BD7A">
      <w:pPr>
        <w:rPr>
          <w:b/>
          <w:bCs/>
        </w:rPr>
      </w:pPr>
    </w:p>
    <w:p w14:paraId="5CA5FA5D">
      <w:r>
        <w:rPr>
          <w:b/>
          <w:bCs/>
        </w:rPr>
        <w:t xml:space="preserve">Figure 3: Gross neuropathological and T2-weighted MRI evaluations of c-TBI mice. </w:t>
      </w:r>
      <w:r>
        <w:t>(</w:t>
      </w:r>
      <w:r>
        <w:rPr>
          <w:b/>
          <w:bCs/>
        </w:rPr>
        <w:t>A</w:t>
      </w:r>
      <w:r>
        <w:t>) Gross anatomical observation of the skull. The skull of the c-TBI mice remains structurally intact, with no visible fracture lines observed post-impact. (</w:t>
      </w:r>
      <w:r>
        <w:rPr>
          <w:b/>
          <w:bCs/>
        </w:rPr>
        <w:t>B</w:t>
      </w:r>
      <w:r>
        <w:t>) Macroscopic examination of the extracted brain. The brain tissue of the c-TBI mice exhibits an intact macroscopic morphology, completely devoid of observable focal contusions or superficial hemorrhages. (</w:t>
      </w:r>
      <w:r>
        <w:rPr>
          <w:b/>
          <w:bCs/>
        </w:rPr>
        <w:t>C</w:t>
      </w:r>
      <w:r>
        <w:t>) Representative T2-weighted MRI scans. Qualitative inspection of the images showed no obvious focal signal abnormalities under the conditions used in this study.</w:t>
      </w:r>
      <w:r>
        <w:rPr>
          <w:rFonts w:eastAsiaTheme="minorEastAsia"/>
          <w:lang w:eastAsia="zh-CN"/>
        </w:rPr>
        <w:t xml:space="preserve"> </w:t>
      </w:r>
    </w:p>
    <w:p w14:paraId="6682A42A">
      <w:pPr>
        <w:rPr>
          <w:b/>
          <w:bCs/>
          <w:color w:val="0D0D0D" w:themeColor="text1" w:themeTint="F2"/>
          <w14:textFill>
            <w14:solidFill>
              <w14:schemeClr w14:val="tx1">
                <w14:lumMod w14:val="95000"/>
                <w14:lumOff w14:val="5000"/>
              </w14:schemeClr>
            </w14:solidFill>
          </w14:textFill>
        </w:rPr>
      </w:pPr>
    </w:p>
    <w:p w14:paraId="1701050A">
      <w:pPr>
        <w:rPr>
          <w:rFonts w:eastAsiaTheme="minorEastAsia"/>
          <w:lang w:eastAsia="zh-CN"/>
        </w:rPr>
      </w:pPr>
      <w:r>
        <w:rPr>
          <w:b/>
          <w:bCs/>
          <w:color w:val="0D0D0D" w:themeColor="text1" w:themeTint="F2"/>
          <w14:textFill>
            <w14:solidFill>
              <w14:schemeClr w14:val="tx1">
                <w14:lumMod w14:val="95000"/>
                <w14:lumOff w14:val="5000"/>
              </w14:schemeClr>
            </w14:solidFill>
          </w14:textFill>
        </w:rPr>
        <w:t xml:space="preserve">Figure 4: Longitudinal evaluation of body weight and beam-walk performance. </w:t>
      </w:r>
      <w:r>
        <w:rPr>
          <w:color w:val="0D0D0D" w:themeColor="text1" w:themeTint="F2"/>
          <w14:textFill>
            <w14:solidFill>
              <w14:schemeClr w14:val="tx1">
                <w14:lumMod w14:val="95000"/>
                <w14:lumOff w14:val="5000"/>
              </w14:schemeClr>
            </w14:solidFill>
          </w14:textFill>
        </w:rPr>
        <w:t>(</w:t>
      </w:r>
      <w:r>
        <w:rPr>
          <w:b/>
          <w:bCs/>
          <w:color w:val="0D0D0D" w:themeColor="text1" w:themeTint="F2"/>
          <w14:textFill>
            <w14:solidFill>
              <w14:schemeClr w14:val="tx1">
                <w14:lumMod w14:val="95000"/>
                <w14:lumOff w14:val="5000"/>
              </w14:schemeClr>
            </w14:solidFill>
          </w14:textFill>
        </w:rPr>
        <w:t>A</w:t>
      </w:r>
      <w:r>
        <w:rPr>
          <w:color w:val="0D0D0D" w:themeColor="text1" w:themeTint="F2"/>
          <w14:textFill>
            <w14:solidFill>
              <w14:schemeClr w14:val="tx1">
                <w14:lumMod w14:val="95000"/>
                <w14:lumOff w14:val="5000"/>
              </w14:schemeClr>
            </w14:solidFill>
          </w14:textFill>
        </w:rPr>
        <w:t>) Temporal changes in body weight. The body weight of the c-TBI mice exhibits no significant differences compared to both the Naive and Sham groups throughout the 30-day post-injury observation period. On the timeline, DPI -4 to 0 designates the 5 consecutive days of the repetitive impact (modeling) phase, while DPI 1 to 30 represents the post-impact evaluation phase. (</w:t>
      </w:r>
      <w:r>
        <w:rPr>
          <w:b/>
          <w:bCs/>
          <w:color w:val="0D0D0D" w:themeColor="text1" w:themeTint="F2"/>
          <w14:textFill>
            <w14:solidFill>
              <w14:schemeClr w14:val="tx1">
                <w14:lumMod w14:val="95000"/>
                <w14:lumOff w14:val="5000"/>
              </w14:schemeClr>
            </w14:solidFill>
          </w14:textFill>
        </w:rPr>
        <w:t>B</w:t>
      </w:r>
      <w:r>
        <w:rPr>
          <w:color w:val="0D0D0D" w:themeColor="text1" w:themeTint="F2"/>
          <w14:textFill>
            <w14:solidFill>
              <w14:schemeClr w14:val="tx1">
                <w14:lumMod w14:val="95000"/>
                <w14:lumOff w14:val="5000"/>
              </w14:schemeClr>
            </w14:solidFill>
          </w14:textFill>
        </w:rPr>
        <w:t>) Traversal time in the beam-walk test over time. The time required for the mice to cross the beam shows no significant alterations in the c-TBI group relative to the Naive and Sham groups across all tested time points. DPI = days post-injury; c-TBI = chronic traumatic brain injury. Sample size: n = 5 per group. Longitudinal data were analyzed using a linear mixed-effects model.</w:t>
      </w:r>
      <w:r>
        <w:rPr>
          <w:rFonts w:eastAsiaTheme="minorEastAsia"/>
          <w:color w:val="0D0D0D" w:themeColor="text1" w:themeTint="F2"/>
          <w:lang w:eastAsia="zh-CN"/>
          <w14:textFill>
            <w14:solidFill>
              <w14:schemeClr w14:val="tx1">
                <w14:lumMod w14:val="95000"/>
                <w14:lumOff w14:val="5000"/>
              </w14:schemeClr>
            </w14:solidFill>
          </w14:textFill>
        </w:rPr>
        <w:t xml:space="preserve"> Error bars represent mean ± SEM.</w:t>
      </w:r>
    </w:p>
    <w:p w14:paraId="1D2AFCD8">
      <w:pPr>
        <w:rPr>
          <w:b/>
          <w:bCs/>
        </w:rPr>
      </w:pPr>
    </w:p>
    <w:p w14:paraId="52D95377">
      <w:r>
        <w:rPr>
          <w:b/>
          <w:bCs/>
        </w:rPr>
        <w:t xml:space="preserve">Figure 5: Neurobehavioral assessments of c-TBI mice. </w:t>
      </w:r>
      <w:r>
        <w:t>(</w:t>
      </w:r>
      <w:r>
        <w:rPr>
          <w:b/>
          <w:bCs/>
        </w:rPr>
        <w:t>A</w:t>
      </w:r>
      <w:r>
        <w:t>) Mobility time in the Tail Suspension Test (TST). The active mobility time of the c-TBI mice is significantly decreased compared to both the Naive and Sham groups. (</w:t>
      </w:r>
      <w:r>
        <w:rPr>
          <w:b/>
          <w:bCs/>
        </w:rPr>
        <w:t>B</w:t>
      </w:r>
      <w:r>
        <w:t>) Mobility time in the Forced Swim Test (FST). Consistent with the TST results, the c-TBI mice exhibit a significantly reduced mobility time relative to the control groups, demonstrating the presence of pronounced depressive-like behaviors. (</w:t>
      </w:r>
      <w:r>
        <w:rPr>
          <w:b/>
          <w:bCs/>
        </w:rPr>
        <w:t>C</w:t>
      </w:r>
      <w:r>
        <w:t>) Total distance traveled in the Open Field Test (OFT). (</w:t>
      </w:r>
      <w:r>
        <w:rPr>
          <w:b/>
          <w:bCs/>
        </w:rPr>
        <w:t>D</w:t>
      </w:r>
      <w:r>
        <w:t>) Time spent in the center zone of the OFT. Neither the total exploration distance nor the center zone exploration time shows significant alterations in the c-TBI group compared to the Naive and Sham groups, suggesting an absence of anxiety-like states and the preservation of normal spontaneous locomotor activity. (</w:t>
      </w:r>
      <w:r>
        <w:rPr>
          <w:b/>
          <w:bCs/>
        </w:rPr>
        <w:t>E</w:t>
      </w:r>
      <w:r>
        <w:t>) Total distance traveled in the Barnes maze test. (</w:t>
      </w:r>
      <w:r>
        <w:rPr>
          <w:b/>
          <w:bCs/>
        </w:rPr>
        <w:t>F</w:t>
      </w:r>
      <w:r>
        <w:t xml:space="preserve">) Escape latency in the Barnes maze test. There are no significant differences in the time or distance required for the c-TBI mice to locate and enter the target escape box (home-cage), indicating that the cognitive functions of the c-TBI mice remain intact. Abbreviations: c-TBI = chronic traumatic brain injury. Sample size: n = 5 per group. Statistical analysis was performed using ordinary one-way ANOVA. Exact </w:t>
      </w:r>
      <w:r>
        <w:rPr>
          <w:i/>
          <w:iCs/>
        </w:rPr>
        <w:t>p</w:t>
      </w:r>
      <w:r>
        <w:t xml:space="preserve">-values, F values, and effect sizes are reported in the Results section. Statistical significance: </w:t>
      </w:r>
      <w:r>
        <w:rPr>
          <w:i/>
          <w:iCs/>
        </w:rPr>
        <w:t>**p</w:t>
      </w:r>
      <w:r>
        <w:t xml:space="preserve"> &lt; 0.01, </w:t>
      </w:r>
      <w:r>
        <w:rPr>
          <w:i/>
          <w:iCs/>
        </w:rPr>
        <w:t>***p</w:t>
      </w:r>
      <w:r>
        <w:t xml:space="preserve"> &lt; 0.001, </w:t>
      </w:r>
      <w:r>
        <w:rPr>
          <w:i/>
          <w:iCs/>
        </w:rPr>
        <w:t xml:space="preserve">****p </w:t>
      </w:r>
      <w:r>
        <w:t>&lt; 0.0001.</w:t>
      </w:r>
    </w:p>
    <w:p w14:paraId="55F5AA19"/>
    <w:p w14:paraId="4653D9A5">
      <w:pPr>
        <w:rPr>
          <w:color w:val="0D0D0D" w:themeColor="text1" w:themeTint="F2"/>
          <w:lang w:eastAsia="zh-CN"/>
          <w14:textFill>
            <w14:solidFill>
              <w14:schemeClr w14:val="tx1">
                <w14:lumMod w14:val="95000"/>
                <w14:lumOff w14:val="5000"/>
              </w14:schemeClr>
            </w14:solidFill>
          </w14:textFill>
        </w:rPr>
      </w:pPr>
      <w:r>
        <w:rPr>
          <w:b/>
          <w:bCs/>
          <w:color w:val="0D0D0D" w:themeColor="text1" w:themeTint="F2"/>
          <w:lang w:eastAsia="zh-CN"/>
          <w14:textFill>
            <w14:solidFill>
              <w14:schemeClr w14:val="tx1">
                <w14:lumMod w14:val="95000"/>
                <w14:lumOff w14:val="5000"/>
              </w14:schemeClr>
            </w14:solidFill>
          </w14:textFill>
        </w:rPr>
        <w:t>Table 1: Summary of the key findings supporting the successful establishment of the repetitive weight-drop c-TBI model.</w:t>
      </w:r>
      <w:r>
        <w:rPr>
          <w:color w:val="0D0D0D" w:themeColor="text1" w:themeTint="F2"/>
          <w:lang w:eastAsia="zh-CN"/>
          <w14:textFill>
            <w14:solidFill>
              <w14:schemeClr w14:val="tx1">
                <w14:lumMod w14:val="95000"/>
                <w14:lumOff w14:val="5000"/>
              </w14:schemeClr>
            </w14:solidFill>
          </w14:textFill>
        </w:rPr>
        <w:t xml:space="preserve"> Successful model induction is characterized by preserved gross structural integrity, stable body weight and beam-walk performance, significantly increased depressive-like behaviors in the TST and FST, and no significant changes in OFT or Barnes maze performance. Together, these findings indicate that this model selectively induces depressive-like neuropsychiatric sequelae without overt structural damage, motor deficits, anxiety-like behavior, or spatial cognitive impairment. </w:t>
      </w:r>
    </w:p>
    <w:p w14:paraId="7663CC7A">
      <w:pPr>
        <w:rPr>
          <w:b/>
        </w:rPr>
      </w:pPr>
    </w:p>
    <w:p w14:paraId="6DA852C3">
      <w:pPr>
        <w:rPr>
          <w:color w:val="808080"/>
        </w:rPr>
      </w:pPr>
      <w:r>
        <w:rPr>
          <w:b/>
        </w:rPr>
        <w:t xml:space="preserve">DISCUSSION: </w:t>
      </w:r>
    </w:p>
    <w:p w14:paraId="6D7BF926">
      <w:pPr>
        <w:rPr>
          <w:highlight w:val="yellow"/>
        </w:rPr>
      </w:pPr>
      <w:r>
        <w:t>This study details a standardized experimental protocol for establishing a repetitive mild traumatic brain injury (rmTBI) mouse model using a repeated free-falling weight-drop method. By securing the skull-exposed mouse in a stereotaxic apparatus and applying repeated impacts to defined coordinates using a 20 g weight dropped from a height of 25 cm for five consecutive days, a behavioral phenotype characterized by chronic depressive-like behavior was induced without skull fracture or gross focal brain contusion. The principal feature of this model is the reproducible emergence of depressive-like behaviors during the post-injury period after repetitive mild closed-head impacts. Accordingly, this study establishes an rmTBI mouse model that can be used to investigate mechanisms underlying chronic post-traumatic depressive-like behavior and related neuropsychiatric sequelae.</w:t>
      </w:r>
      <w:r>
        <w:rPr>
          <w:rFonts w:eastAsia="宋体"/>
          <w:lang w:eastAsia="zh-CN"/>
        </w:rPr>
        <w:t xml:space="preserve"> </w:t>
      </w:r>
      <w:r>
        <w:t>In this study, outcomes were assessed up to 30 days after the final impact, which was used here as a chronic post-injury time point rather than an acute response. Additional later time points would further strengthen the temporal characterization of the model in future studies.</w:t>
      </w:r>
    </w:p>
    <w:p w14:paraId="48121FD0">
      <w:pPr>
        <w:rPr>
          <w:highlight w:val="yellow"/>
        </w:rPr>
      </w:pPr>
    </w:p>
    <w:p w14:paraId="7A5B55E3">
      <w:r>
        <w:t>Several critical steps require meticulous attention during the execution of this protocol. First, precise localization of the impact coordinates is essential. Positional deviations may alter the distribution of impact force and increase the risk of unintended injury to adjacent cortical areas or more severe trauma. Second, rigorous control of anesthesia depth and analgesia is crucial. Insufficient anesthesia may cause physical struggling during the procedure, leading to coordinated displacement and possible secondary head and neck movement. Conversely, excessive anesthesia, combined with transient respiratory suppression after impact, may increase mortality risk. In this protocol, isoflurane was limited to 3%–5% for induction and 1%–2% for maintenance, with impact delivered only when the pedal withdrawal reflex was absent, and respiration remained regular. Animals were excluded if excessive respiratory depression occurred, if apnea was prolonged, or if the righting reflex and spontaneous ambulation did not recover within the predefined post-anesthesia intervals. Preoperative administration of buprenorphine HCl at 0.1 mg/kg provides perioperative analgesia and may help reduce pain-related confounding effects on subsequent behavioral assessments</w:t>
      </w:r>
      <w:r>
        <w:rPr>
          <w:rFonts w:eastAsia="宋体"/>
          <w:bCs/>
          <w:color w:val="000000"/>
          <w:lang w:eastAsia="zh-CN"/>
        </w:rPr>
        <w:fldChar w:fldCharType="begin">
          <w:fldData xml:space="preserve">PEVuZE5vdGU+PENpdGU+PEF1dGhvcj5BaG1hZGktTm9vcmJha2hzaDwvQXV0aG9yPjxZZWFyPjIw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</w:fldData>
        </w:fldChar>
      </w:r>
      <w:r>
        <w:rPr>
          <w:rFonts w:eastAsia="宋体"/>
          <w:bCs/>
          <w:color w:val="000000"/>
          <w:lang w:eastAsia="zh-CN"/>
        </w:rPr>
        <w:instrText xml:space="preserve"> ADDIN EN.CITE </w:instrText>
      </w:r>
      <w:r>
        <w:rPr>
          <w:rFonts w:eastAsia="宋体"/>
          <w:bCs/>
          <w:color w:val="000000"/>
          <w:lang w:eastAsia="zh-CN"/>
        </w:rPr>
        <w:fldChar w:fldCharType="begin">
          <w:fldData xml:space="preserve">PEVuZE5vdGU+PENpdGU+PEF1dGhvcj5BaG1hZGktTm9vcmJha2hzaDwvQXV0aG9yPjxZZWFyPjIw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</w:fldData>
        </w:fldChar>
      </w:r>
      <w:r>
        <w:rPr>
          <w:rFonts w:eastAsia="宋体"/>
          <w:bCs/>
          <w:color w:val="000000"/>
          <w:lang w:eastAsia="zh-CN"/>
        </w:rPr>
        <w:instrText xml:space="preserve"> ADDIN EN.CITE.DATA </w:instrText>
      </w:r>
      <w:r>
        <w:rPr>
          <w:rFonts w:eastAsia="宋体"/>
          <w:bCs/>
          <w:color w:val="000000"/>
          <w:lang w:eastAsia="zh-CN"/>
        </w:rPr>
        <w:fldChar w:fldCharType="separate"/>
      </w:r>
      <w:r>
        <w:rPr>
          <w:rFonts w:eastAsia="宋体"/>
          <w:bCs/>
          <w:color w:val="000000"/>
          <w:lang w:eastAsia="zh-CN"/>
        </w:rPr>
        <w:fldChar w:fldCharType="end"/>
      </w:r>
      <w:r>
        <w:rPr>
          <w:rFonts w:eastAsia="宋体"/>
          <w:bCs/>
          <w:color w:val="000000"/>
          <w:lang w:eastAsia="zh-CN"/>
        </w:rPr>
        <w:fldChar w:fldCharType="separate"/>
      </w:r>
      <w:r>
        <w:rPr>
          <w:rFonts w:eastAsia="宋体"/>
          <w:bCs/>
          <w:color w:val="000000"/>
          <w:vertAlign w:val="superscript"/>
          <w:lang w:eastAsia="zh-CN"/>
        </w:rPr>
        <w:t>14</w:t>
      </w:r>
      <w:r>
        <w:rPr>
          <w:rFonts w:eastAsia="宋体"/>
          <w:bCs/>
          <w:color w:val="000000"/>
          <w:lang w:eastAsia="zh-CN"/>
        </w:rPr>
        <w:fldChar w:fldCharType="end"/>
      </w:r>
      <w:r>
        <w:t>. Finally, rapid postoperative transfer of mice to a 37 °C heating pad is important to reduce physiological stress and support recovery.</w:t>
      </w:r>
    </w:p>
    <w:p w14:paraId="1CFAD1D0">
      <w:pPr>
        <w:rPr>
          <w:highlight w:val="yellow"/>
        </w:rPr>
      </w:pPr>
    </w:p>
    <w:p w14:paraId="5D4FE536">
      <w:r>
        <w:t>Regarding model optimization and troubleshooting, mild skull fissures may occasionally occur during model establishment. This is typically associated with the use of younger mice with incompletely calcified skulls or with failure to keep the impactor tip perpendicular and flush with the cranial surface. In such cases, the affected animals should be excluded from subsequent behavioral analyses. For future experiments, investigators may adjust the angle of the impactor tip or reduce the mass of the weight if excessive injury occurs. In addition, if mice in the Naive or Sham groups exhibit unusually prolonged immobility times in the FST or TST, this may indicate excessive environmental or handling stress. Under these circumstances, housing conditions and daily handling procedures should be reassessed before behavioral testing proceeds.</w:t>
      </w:r>
    </w:p>
    <w:p w14:paraId="5D1941DA">
      <w:pPr>
        <w:rPr>
          <w:highlight w:val="yellow"/>
        </w:rPr>
      </w:pPr>
    </w:p>
    <w:p w14:paraId="2D001DFD">
      <w:pPr>
        <w:rPr>
          <w:rFonts w:eastAsia="宋体"/>
          <w:lang w:eastAsia="zh-CN"/>
        </w:rPr>
      </w:pPr>
      <w:r>
        <w:t>Despite its utility, this model has several limitations. Biomechanically, clinical brain trauma is often accompanied by rapid head motion that generates rotational and shear forces within the brain</w:t>
      </w:r>
      <w:r>
        <w:rPr>
          <w:rFonts w:eastAsia="宋体"/>
          <w:color w:val="000000"/>
          <w:lang w:eastAsia="zh-CN"/>
        </w:rPr>
        <w:fldChar w:fldCharType="begin"/>
      </w:r>
      <w:r>
        <w:rPr>
          <w:rFonts w:eastAsia="宋体"/>
          <w:color w:val="000000"/>
          <w:lang w:eastAsia="zh-CN"/>
        </w:rPr>
        <w:instrText xml:space="preserve"> ADDIN EN.CITE &lt;EndNote&gt;&lt;Cite&gt;&lt;Author&gt;Rowson&lt;/Author&gt;&lt;Year&gt;2013&lt;/Year&gt;&lt;RecNum&gt;15&lt;/RecNum&gt;&lt;DisplayText&gt;&lt;style face="superscript"&gt;15&lt;/style&gt;&lt;/DisplayText&gt;&lt;record&gt;&lt;rec-number&gt;15&lt;/rec-number&gt;&lt;foreign-keys&gt;&lt;key app="EN" db-id="etsefe0parspv8e9zz45xrt5spad2zs9rz5z" timestamp="1775125438"&gt;15&lt;/key&gt;&lt;/foreign-keys&gt;&lt;ref-type name="Journal Article"&gt;17&lt;/ref-type&gt;&lt;contributors&gt;&lt;authors&gt;&lt;author&gt;Rowson, S.&lt;/author&gt;&lt;author&gt;Duma, S. M.&lt;/author&gt;&lt;/authors&gt;&lt;/contributors&gt;&lt;auth-address&gt;Center for Injury Biomechanics, Virginia Tech-Wake Forest, 440 ICTAS Building, Stanger St., Blacksburg, VA 24061, USA. srowson@vt.edu&lt;/auth-address&gt;&lt;titles&gt;&lt;title&gt;Brain injury prediction: assessing the combined probability of concussion using linear and rotational head acceleration&lt;/title&gt;&lt;secondary-title&gt;Annals of Biomedical Engineering&lt;/secondary-title&gt;&lt;/titles&gt;&lt;periodical&gt;&lt;full-title&gt;Annals of Biomedical Engineering&lt;/full-title&gt;&lt;/periodical&gt;&lt;pages&gt;873-82&lt;/pages&gt;&lt;volume&gt;41&lt;/volume&gt;&lt;number&gt;5&lt;/number&gt;&lt;edition&gt;2013/01/10&lt;/edition&gt;&lt;keywords&gt;&lt;keyword&gt;Acceleration/*adverse effects&lt;/keyword&gt;&lt;keyword&gt;Athletic Injuries/epidemiology/pathology/*physiopathology&lt;/keyword&gt;&lt;keyword&gt;Biomechanical Phenomena&lt;/keyword&gt;&lt;keyword&gt;Brain Concussion/epidemiology/pathology/*physiopathology&lt;/keyword&gt;&lt;keyword&gt;*Databases, Factual&lt;/keyword&gt;&lt;keyword&gt;*Football&lt;/keyword&gt;&lt;keyword&gt;Head Protective Devices&lt;/keyword&gt;&lt;keyword&gt;Humans&lt;/keyword&gt;&lt;keyword&gt;Male&lt;/keyword&gt;&lt;keyword&gt;*Models, Biological&lt;/keyword&gt;&lt;keyword&gt;Predictive Value of Tests&lt;/keyword&gt;&lt;keyword&gt;Risk Factors&lt;/keyword&gt;&lt;keyword&gt;Rotation/adverse effects&lt;/keyword&gt;&lt;/keywords&gt;&lt;dates&gt;&lt;year&gt;2013&lt;/year&gt;&lt;pub-dates&gt;&lt;date&gt;May&lt;/date&gt;&lt;/pub-dates&gt;&lt;/dates&gt;&lt;isbn&gt;0090-6964 (Print)&amp;#xD;0090-6964&lt;/isbn&gt;&lt;accession-num&gt;23299827&lt;/accession-num&gt;&lt;urls&gt;&lt;/urls&gt;&lt;custom2&gt;PMC3624001&lt;/custom2&gt;&lt;electronic-resource-num&gt;10.1007/s10439-012-0731-0&lt;/electronic-resource-num&gt;&lt;remote-database-provider&gt;NLM&lt;/remote-database-provider&gt;&lt;language&gt;eng&lt;/language&gt;&lt;/record&gt;&lt;/Cite&gt;&lt;/EndNote&gt;</w:instrText>
      </w:r>
      <w:r>
        <w:rPr>
          <w:rFonts w:eastAsia="宋体"/>
          <w:color w:val="000000"/>
          <w:lang w:eastAsia="zh-CN"/>
        </w:rPr>
        <w:fldChar w:fldCharType="separate"/>
      </w:r>
      <w:r>
        <w:rPr>
          <w:rFonts w:eastAsia="宋体"/>
          <w:color w:val="000000"/>
          <w:vertAlign w:val="superscript"/>
          <w:lang w:eastAsia="zh-CN"/>
        </w:rPr>
        <w:t>15</w:t>
      </w:r>
      <w:r>
        <w:rPr>
          <w:rFonts w:eastAsia="宋体"/>
          <w:color w:val="000000"/>
          <w:lang w:eastAsia="zh-CN"/>
        </w:rPr>
        <w:fldChar w:fldCharType="end"/>
      </w:r>
      <w:r>
        <w:t>. These forces contribute importantly to diffuse axonal injury. In the present protocol, however, the mouse head is fixed in a stereotaxic frame, and the injury is primarily delivered as a top-down linear impact. Therefore, the model does not fully reproduce the rotational and angular acceleration components of human head injury. In addition, this method relies on a free-falling weight striking the intact skull. As kinetic energy is transmitted through the scalp and skull, it may be subject to modest inter-animal variation related to skull thickness and elasticity. Compared with the CCI model, which uses a computer-controlled device to define impact depth, velocity, and dwell time precisely, the free-fall method has inherent limitations in mechanical standardization. Lastly, species differences remain an important consideration. The mouse brain is lissencephalic, whereas the human brain is gyrencephalic, and the propagation and dissipation of mechanical forces differ substantially between the two. These biomechanical differences should be considered when interpreting the findings and extrapolating them to human conditions.</w:t>
      </w:r>
      <w:r>
        <w:rPr>
          <w:rFonts w:eastAsia="宋体"/>
          <w:lang w:eastAsia="zh-CN"/>
        </w:rPr>
        <w:t xml:space="preserve"> </w:t>
      </w:r>
      <w:r>
        <w:t>A further limitation is the behavioral testing sequence, as the TST and FST preceded the OFT. Another limitation is that structural assessment in the present study was based on macroscopic examination and T2-weighted MRI only. Although these approaches did not reveal obvious focal abnormalities, quantitative MRI measures and histological analyses were not performed. Therefore, subtle microstructural or cellular alterations cannot be excluded.</w:t>
      </w:r>
      <w:r>
        <w:rPr>
          <w:rFonts w:eastAsia="宋体"/>
          <w:lang w:eastAsia="zh-CN"/>
        </w:rPr>
        <w:t xml:space="preserve"> </w:t>
      </w:r>
      <w:r>
        <w:t>Although the assays were separated in time, a residual effect of prior stress exposure on OFT performance cannot be completely excluded.</w:t>
      </w:r>
      <w:r>
        <w:rPr>
          <w:rFonts w:eastAsia="宋体"/>
          <w:lang w:eastAsia="zh-CN"/>
        </w:rPr>
        <w:t xml:space="preserve"> Repeated anesthesia and daily handling during the 5-day modeling period may also have contributed to later behavioral outcomes. The Sham group partially controls for these non-impact procedural factors, but residual effects of handling, perioperative stress, or anesthesia cannot be completely excluded.</w:t>
      </w:r>
    </w:p>
    <w:p w14:paraId="788B4BEC"/>
    <w:p w14:paraId="12EC94D9">
      <w:pPr>
        <w:rPr>
          <w:rFonts w:eastAsia="宋体"/>
          <w:lang w:eastAsia="zh-CN"/>
        </w:rPr>
      </w:pPr>
      <w:r>
        <w:t>In addition, the biomechanical profile of this model differs from that of human sports-related concussion or minor traffic injury, as well as from closed-head rmTBI models with greater head motion. In this protocol, the head is fixed in a stereotaxic frame and receives five daily impacts from a 20 g weight dropped from 25 cm through a 4 mm curved tip, corresponding to a nominal pre-impact energy of ~0.049 J per impact. Thus, the injury is primarily a controlled linear impact at a fixed skull coordinate, with limited rotational loading. Accordingly, although the model reproduces selected chronic behavioral features of repetitive mild head injury, it does not fully mimic the rotational/shear biomechanics of human TBI.</w:t>
      </w:r>
      <w:r>
        <w:rPr>
          <w:rFonts w:eastAsia="宋体"/>
          <w:lang w:eastAsia="zh-CN"/>
        </w:rPr>
        <w:t xml:space="preserve"> An additional limitation of the present study is the small sample size (n = 5 per group), which limits statistical power, particularly for detecting modest effects in outcomes that did not reach significance. Therefore, the present data should be interpreted as proof-of-principle evidence for the feasibility of this repetitive weight-drop rmTBI model. Future efficacy and mechanistic studies using this model will require substantially larger group sizes for adequately powered hypothesis testing.</w:t>
      </w:r>
    </w:p>
    <w:p w14:paraId="191702E7">
      <w:pPr>
        <w:rPr>
          <w:highlight w:val="yellow"/>
        </w:rPr>
      </w:pPr>
    </w:p>
    <w:p w14:paraId="22D728FE">
      <w:pPr>
        <w:rPr>
          <w:rFonts w:eastAsiaTheme="minorEastAsia"/>
          <w:lang w:eastAsia="zh-CN"/>
        </w:rPr>
      </w:pPr>
      <w:r>
        <w:t>Compared with traditional TBI models that require craniotomy, a major advantage of the present method is that it models repetitive mild closed-head injury without obvious focal structural abnormalities on macroscopic examination and T2-weighted MRI under the conditions tested. In clinical settings, many head injuries associated with sports-related concussion or minor accidents are closed and mild, without obvious intracranial hemorrhage or large focal lesions</w:t>
      </w:r>
      <w:r>
        <w:fldChar w:fldCharType="begin">
          <w:fldData xml:space="preserve">PEVuZE5vdGU+PENpdGU+PEF1dGhvcj5TaGVudG9uPC9BdXRob3I+PFllYXI+MjAxMjwvWWVhcj48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</w:fldData>
        </w:fldChar>
      </w:r>
      <w:r>
        <w:rPr>
          <w:rFonts w:eastAsia="宋体"/>
          <w:lang w:eastAsia="zh-CN"/>
        </w:rPr>
        <w:instrText xml:space="preserve"> ADDIN EN.CITE </w:instrText>
      </w:r>
      <w:r>
        <w:rPr>
          <w:rFonts w:eastAsia="宋体"/>
          <w:lang w:eastAsia="zh-CN"/>
        </w:rPr>
        <w:fldChar w:fldCharType="begin">
          <w:fldData xml:space="preserve">PEVuZE5vdGU+PENpdGU+PEF1dGhvcj5TaGVudG9uPC9BdXRob3I+PFllYXI+MjAxMjwvWWVhcj48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</w:fldData>
        </w:fldChar>
      </w:r>
      <w:r>
        <w:rPr>
          <w:rFonts w:eastAsia="宋体"/>
          <w:lang w:eastAsia="zh-CN"/>
        </w:rPr>
        <w:instrText xml:space="preserve"> ADDIN EN.CITE.DATA </w:instrText>
      </w:r>
      <w:r>
        <w:rPr>
          <w:rFonts w:eastAsia="宋体"/>
          <w:lang w:eastAsia="zh-CN"/>
        </w:rPr>
        <w:fldChar w:fldCharType="separate"/>
      </w:r>
      <w:r>
        <w:rPr>
          <w:rFonts w:eastAsia="宋体"/>
          <w:lang w:eastAsia="zh-CN"/>
        </w:rPr>
        <w:fldChar w:fldCharType="end"/>
      </w:r>
      <w:r>
        <w:fldChar w:fldCharType="separate"/>
      </w:r>
      <w:r>
        <w:rPr>
          <w:vertAlign w:val="superscript"/>
          <w:lang w:eastAsia="zh-CN"/>
        </w:rPr>
        <w:t>11,13</w:t>
      </w:r>
      <w:r>
        <w:fldChar w:fldCharType="end"/>
      </w:r>
      <w:r>
        <w:t>. Repetitive sub-concussive or mild impacts have also been implicated in long-term neuropsychiatric outcomes and chronic neurological sequelae</w:t>
      </w:r>
      <w:r>
        <w:rPr>
          <w:color w:val="000000"/>
        </w:rPr>
        <w:fldChar w:fldCharType="begin">
          <w:fldData xml:space="preserve">PEVuZE5vdGU+PENpdGU+PEF1dGhvcj5NY0tlZTwvQXV0aG9yPjxZZWFyPjIwMjM8L1llYXI+PFJl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</w:fldData>
        </w:fldChar>
      </w:r>
      <w:r>
        <w:rPr>
          <w:rFonts w:eastAsia="宋体"/>
          <w:color w:val="000000"/>
          <w:lang w:eastAsia="zh-CN"/>
        </w:rPr>
        <w:instrText xml:space="preserve"> ADDIN EN.CITE </w:instrText>
      </w:r>
      <w:r>
        <w:rPr>
          <w:rFonts w:eastAsia="宋体"/>
          <w:color w:val="000000"/>
          <w:lang w:eastAsia="zh-CN"/>
        </w:rPr>
        <w:fldChar w:fldCharType="begin">
          <w:fldData xml:space="preserve">PEVuZE5vdGU+PENpdGU+PEF1dGhvcj5NY0tlZTwvQXV0aG9yPjxZZWFyPjIwMjM8L1llYXI+PFJl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</w:fldData>
        </w:fldChar>
      </w:r>
      <w:r>
        <w:rPr>
          <w:rFonts w:eastAsia="宋体"/>
          <w:color w:val="000000"/>
          <w:lang w:eastAsia="zh-CN"/>
        </w:rPr>
        <w:instrText xml:space="preserve"> ADDIN EN.CITE.DATA </w:instrText>
      </w:r>
      <w:r>
        <w:rPr>
          <w:rFonts w:eastAsia="宋体"/>
          <w:color w:val="000000"/>
          <w:lang w:eastAsia="zh-CN"/>
        </w:rPr>
        <w:fldChar w:fldCharType="separate"/>
      </w:r>
      <w:r>
        <w:rPr>
          <w:rFonts w:eastAsia="宋体"/>
          <w:color w:val="000000"/>
          <w:lang w:eastAsia="zh-CN"/>
        </w:rPr>
        <w:fldChar w:fldCharType="end"/>
      </w:r>
      <w:r>
        <w:rPr>
          <w:color w:val="000000"/>
        </w:rPr>
        <w:fldChar w:fldCharType="separate"/>
      </w:r>
      <w:r>
        <w:rPr>
          <w:color w:val="000000"/>
          <w:vertAlign w:val="superscript"/>
          <w:lang w:eastAsia="zh-CN"/>
        </w:rPr>
        <w:t>16,17</w:t>
      </w:r>
      <w:r>
        <w:rPr>
          <w:color w:val="000000"/>
        </w:rPr>
        <w:fldChar w:fldCharType="end"/>
      </w:r>
      <w:r>
        <w:t xml:space="preserve">. In this context, the present model may provide a useful experimental platform for studying the effects of repetitive mild head injury on chronic affective abnormalities. In addition, the absence of obvious focal lesions on macroscopic examination and T2-weighted MRI may help reduce the confounding effects of severe structural damage on behavioral analyses. </w:t>
      </w:r>
      <w:r>
        <w:rPr>
          <w:rFonts w:eastAsiaTheme="minorEastAsia"/>
          <w:lang w:eastAsia="zh-CN"/>
        </w:rPr>
        <w:t>Preservation of gross neuroanatomy may facilitate future studies examining cellular and systems-level correlates of post-traumatic neuropsychiatric dysfunction.</w:t>
      </w:r>
    </w:p>
    <w:p w14:paraId="334C6048"/>
    <w:p w14:paraId="141672FD">
      <w:r>
        <w:t>Overall, this model is best defined as a closed-head rmTBI model for studying chronic post-injury outcomes, particularly depressive-like behavior, rather than as a direct biomechanical mimic of sports-related concussion or minor traffic injury. Using this terminology consistently helps distinguish the injury paradigm (rmTBI) from the chronic phase or consequence being studied (chronic post-traumatic neuropsychiatric sequelae).</w:t>
      </w:r>
    </w:p>
    <w:p w14:paraId="3C461CAB">
      <w:pPr>
        <w:rPr>
          <w:color w:val="000000"/>
        </w:rPr>
      </w:pPr>
    </w:p>
    <w:p w14:paraId="68C68DE8">
      <w:pPr>
        <w:rPr>
          <w:color w:val="808080"/>
        </w:rPr>
      </w:pPr>
      <w:r>
        <w:rPr>
          <w:b/>
          <w:color w:val="000000"/>
        </w:rPr>
        <w:t>ACKNOWLEDGMENTS:</w:t>
      </w:r>
    </w:p>
    <w:p w14:paraId="243EE98E">
      <w:r>
        <w:t>This work is funded by National Natural Science Foundation of China (No. 82202438), Key Natural Science Research Project of Anhui Provincial Higher Education Institutions (No. 2025AHGXZK30114) Clinical and Translational Research Project of Anhui Province (No. 202427b10020130), Experimental and Clinical Cooperative Research Advanced Program of Anhui Medical University (No. 2022xkjT032), and Postgraduate Innovation Research and Practice Program of Anhui Medical University (No. YJS20230179). The authors thank all study participants and acknowledge the core management group for organizing the databases.</w:t>
      </w:r>
    </w:p>
    <w:p w14:paraId="1C92B21F"/>
    <w:p w14:paraId="42C81851">
      <w:pPr>
        <w:rPr>
          <w:color w:val="808080"/>
        </w:rPr>
      </w:pPr>
      <w:r>
        <w:rPr>
          <w:b/>
          <w:color w:val="000000"/>
        </w:rPr>
        <w:t xml:space="preserve">DISCLOSURES: </w:t>
      </w:r>
    </w:p>
    <w:p w14:paraId="1159B917">
      <w:pPr>
        <w:rPr>
          <w:color w:val="000000"/>
        </w:rPr>
      </w:pPr>
      <w:r>
        <w:rPr>
          <w:color w:val="000000"/>
        </w:rPr>
        <w:t>No conflicts of interest declared.</w:t>
      </w:r>
    </w:p>
    <w:p w14:paraId="3A1E5CC8">
      <w:pPr>
        <w:rPr>
          <w:color w:val="808080"/>
        </w:rPr>
      </w:pPr>
    </w:p>
    <w:p w14:paraId="39DA2BB0">
      <w:pPr>
        <w:rPr>
          <w:color w:val="808080"/>
        </w:rPr>
      </w:pPr>
      <w:r>
        <w:rPr>
          <w:b/>
        </w:rPr>
        <w:t>REFERENCES:</w:t>
      </w:r>
      <w:r>
        <w:t xml:space="preserve"> </w:t>
      </w:r>
    </w:p>
    <w:p w14:paraId="4A0475C8">
      <w:pPr>
        <w:widowControl/>
        <w:numPr>
          <w:ilvl w:val="0"/>
          <w:numId w:val="1"/>
        </w:numPr>
        <w:ind w:left="0" w:firstLine="0"/>
        <w:rPr>
          <w:rFonts w:eastAsia="Times New Roman"/>
          <w:lang w:val="en-IN" w:eastAsia="en-IN"/>
        </w:rPr>
      </w:pPr>
      <w:r>
        <w:rPr>
          <w:rFonts w:eastAsia="Times New Roman"/>
          <w:lang w:val="en-IN" w:eastAsia="en-IN"/>
        </w:rPr>
        <w:t xml:space="preserve">Jiang JY, Gao GY, Feng JF, Mao Q, Chen LG, Yang XF, Liu JF, Wang YH, Qiu BH, Huang XJ. Traumatic brain injury in China. Lancet Neurol. 2019;18(3):286-295. </w:t>
      </w:r>
    </w:p>
    <w:p w14:paraId="28276781">
      <w:pPr>
        <w:widowControl/>
        <w:numPr>
          <w:ilvl w:val="0"/>
          <w:numId w:val="1"/>
        </w:numPr>
        <w:ind w:left="0" w:firstLine="0"/>
        <w:rPr>
          <w:rFonts w:eastAsia="Times New Roman"/>
          <w:lang w:val="en-IN" w:eastAsia="en-IN"/>
        </w:rPr>
      </w:pPr>
      <w:r>
        <w:rPr>
          <w:rFonts w:eastAsia="Times New Roman"/>
          <w:lang w:val="en-IN" w:eastAsia="en-IN"/>
        </w:rPr>
        <w:t xml:space="preserve">Mao X, Xie S, Liu B. Neurotrauma in China. World Neurosurg. 2016;92:552-558. </w:t>
      </w:r>
    </w:p>
    <w:p w14:paraId="0ABA7E48">
      <w:pPr>
        <w:widowControl/>
        <w:numPr>
          <w:ilvl w:val="0"/>
          <w:numId w:val="1"/>
        </w:numPr>
        <w:ind w:left="0" w:firstLine="0"/>
        <w:rPr>
          <w:rFonts w:eastAsia="Times New Roman"/>
          <w:lang w:val="en-IN" w:eastAsia="en-IN"/>
        </w:rPr>
      </w:pPr>
      <w:r>
        <w:rPr>
          <w:rFonts w:eastAsia="Times New Roman"/>
          <w:lang w:val="en-IN" w:eastAsia="en-IN"/>
        </w:rPr>
        <w:t xml:space="preserve">Johnson VE, Stewart JE, Begbie FD, Trojanowski JQ, Smith DH, Stewart W. Inflammation and white matter degeneration persist for years after a single traumatic brain injury. Brain. 2013;136(Pt 1):28-42. </w:t>
      </w:r>
    </w:p>
    <w:p w14:paraId="2F8B4F66">
      <w:pPr>
        <w:widowControl/>
        <w:numPr>
          <w:ilvl w:val="0"/>
          <w:numId w:val="1"/>
        </w:numPr>
        <w:ind w:left="0" w:firstLine="0"/>
        <w:rPr>
          <w:rFonts w:eastAsia="Times New Roman"/>
          <w:lang w:val="en-IN" w:eastAsia="en-IN"/>
        </w:rPr>
      </w:pPr>
      <w:r>
        <w:rPr>
          <w:rFonts w:eastAsia="Times New Roman"/>
          <w:lang w:val="en-IN" w:eastAsia="en-IN"/>
        </w:rPr>
        <w:t xml:space="preserve">Mao X, Terpolilli NA, Wehn A, Cheng S, Hellal F, Liu B, Seker B, Plesnila N. Progressive histopathological damage occurring up to one year after experimental traumatic brain injury is associated with cognitive decline and depression-like behavior. J Neurotrauma. 2020;37(11):1331-1341. </w:t>
      </w:r>
    </w:p>
    <w:p w14:paraId="0E71BB39">
      <w:pPr>
        <w:widowControl/>
        <w:numPr>
          <w:ilvl w:val="0"/>
          <w:numId w:val="1"/>
        </w:numPr>
        <w:ind w:left="0" w:firstLine="0"/>
        <w:rPr>
          <w:rFonts w:eastAsia="Times New Roman"/>
          <w:lang w:val="en-IN" w:eastAsia="en-IN"/>
        </w:rPr>
      </w:pPr>
      <w:r>
        <w:rPr>
          <w:rFonts w:eastAsia="Times New Roman"/>
          <w:lang w:val="en-IN" w:eastAsia="en-IN"/>
        </w:rPr>
        <w:t xml:space="preserve">Wickwire EM, Williams SG, Roth T, Capaldi VF, Jaffe M, Moline M, Motamedi GK, Morgan GW, Mysliwiec V, Germain A, Pazdan RM, Ferziger R, Balkin TJ, MacDonald ME, Macek TA, Yochelson MR, Scharf SM, Lettieri CJ. Sleep, sleep disorders, and mild traumatic brain injury. What we know and what we need to know: Findings from a national working group. Neurotherapeutics. 2016;13(2):403-417. </w:t>
      </w:r>
    </w:p>
    <w:p w14:paraId="3C2831E7">
      <w:pPr>
        <w:widowControl/>
        <w:numPr>
          <w:ilvl w:val="0"/>
          <w:numId w:val="1"/>
        </w:numPr>
        <w:ind w:left="0" w:firstLine="0"/>
        <w:rPr>
          <w:rFonts w:eastAsia="Times New Roman"/>
          <w:lang w:val="en-IN" w:eastAsia="en-IN"/>
        </w:rPr>
      </w:pPr>
      <w:r>
        <w:rPr>
          <w:rFonts w:eastAsia="Times New Roman"/>
          <w:lang w:val="en-IN" w:eastAsia="en-IN"/>
        </w:rPr>
        <w:t xml:space="preserve">Siebold L, Obenaus A, Goyal R. Criteria to define mild, moderate, and severe traumatic brain injury in the mouse controlled cortical impact model. Exp Neurol. 2018;310:48-57. </w:t>
      </w:r>
    </w:p>
    <w:p w14:paraId="6D0F4D99">
      <w:pPr>
        <w:widowControl/>
        <w:numPr>
          <w:ilvl w:val="0"/>
          <w:numId w:val="1"/>
        </w:numPr>
        <w:ind w:left="0" w:firstLine="0"/>
        <w:rPr>
          <w:rFonts w:eastAsia="Times New Roman"/>
          <w:lang w:val="en-IN" w:eastAsia="en-IN"/>
        </w:rPr>
      </w:pPr>
      <w:r>
        <w:rPr>
          <w:rFonts w:eastAsia="Times New Roman"/>
          <w:lang w:val="en-IN" w:eastAsia="en-IN"/>
        </w:rPr>
        <w:t xml:space="preserve">Romine J, Gao X, Chen J. Controlled cortical impact model for traumatic brain injury. J Vis Exp. 2014;90:e51781. </w:t>
      </w:r>
    </w:p>
    <w:p w14:paraId="7F20C8E2">
      <w:pPr>
        <w:widowControl/>
        <w:numPr>
          <w:ilvl w:val="0"/>
          <w:numId w:val="1"/>
        </w:numPr>
        <w:ind w:left="0" w:firstLine="0"/>
        <w:rPr>
          <w:rFonts w:eastAsia="Times New Roman"/>
          <w:lang w:val="en-IN" w:eastAsia="en-IN"/>
        </w:rPr>
      </w:pPr>
      <w:r>
        <w:rPr>
          <w:rFonts w:eastAsia="Times New Roman"/>
          <w:lang w:val="en-IN" w:eastAsia="en-IN"/>
        </w:rPr>
        <w:t xml:space="preserve">Baucom MR, Price AD, England L, Schuster RM, Pritts TA, Goodman MD. Murine traumatic brain injury model comparison: Closed head injury versus controlled cortical impact. J Surg Res. 2024;296:230-238. </w:t>
      </w:r>
    </w:p>
    <w:p w14:paraId="27C7924B">
      <w:pPr>
        <w:widowControl/>
        <w:numPr>
          <w:ilvl w:val="0"/>
          <w:numId w:val="1"/>
        </w:numPr>
        <w:ind w:left="0" w:firstLine="0"/>
        <w:rPr>
          <w:rFonts w:eastAsia="Times New Roman"/>
          <w:lang w:val="en-IN" w:eastAsia="en-IN"/>
        </w:rPr>
      </w:pPr>
      <w:r>
        <w:rPr>
          <w:rFonts w:eastAsia="Times New Roman"/>
          <w:lang w:val="en-IN" w:eastAsia="en-IN"/>
        </w:rPr>
        <w:t xml:space="preserve">Lee HF, Chen CH, Chang CF. A preclinical controlled cortical impact model for traumatic hemorrhage contusion and neuroinflammation. J Vis Exp. 2020;160:61393. </w:t>
      </w:r>
    </w:p>
    <w:p w14:paraId="2E441B64">
      <w:pPr>
        <w:widowControl/>
        <w:numPr>
          <w:ilvl w:val="0"/>
          <w:numId w:val="1"/>
        </w:numPr>
        <w:ind w:left="0" w:firstLine="0"/>
        <w:rPr>
          <w:rFonts w:eastAsia="Times New Roman"/>
          <w:lang w:val="en-IN" w:eastAsia="en-IN"/>
        </w:rPr>
      </w:pPr>
      <w:r>
        <w:rPr>
          <w:rFonts w:eastAsia="Times New Roman"/>
          <w:lang w:val="en-IN" w:eastAsia="en-IN"/>
        </w:rPr>
        <w:t xml:space="preserve">Wu X, Kirov II, Gonen O, Ge Y, Grossman RI, Lui YW. MR imaging applications in mild traumatic brain injury: An imaging update. Radiology. 2016;279(3):693-707. </w:t>
      </w:r>
    </w:p>
    <w:p w14:paraId="05DBA47F">
      <w:pPr>
        <w:widowControl/>
        <w:numPr>
          <w:ilvl w:val="0"/>
          <w:numId w:val="1"/>
        </w:numPr>
        <w:ind w:left="0" w:firstLine="0"/>
        <w:rPr>
          <w:rFonts w:eastAsia="Times New Roman"/>
          <w:lang w:val="en-IN" w:eastAsia="en-IN"/>
        </w:rPr>
      </w:pPr>
      <w:r>
        <w:rPr>
          <w:rFonts w:eastAsia="Times New Roman"/>
          <w:lang w:val="en-IN" w:eastAsia="en-IN"/>
        </w:rPr>
        <w:t xml:space="preserve">Shenton ME, Hamoda HM, Schneiderman JS, Bouix S, Pasternak O, Rathi Y, Vu MA, Purohit MP, Helmer K, Koerte I, Lin AP, Westin CF, Kikinis R, Kubicki M, Stern RA, Zafonte R. A review of magnetic resonance imaging and diffusion tensor imaging findings in mild traumatic brain injury. Brain Imaging Behav. 2012;6(2):137-192. </w:t>
      </w:r>
    </w:p>
    <w:p w14:paraId="56425575">
      <w:pPr>
        <w:widowControl/>
        <w:numPr>
          <w:ilvl w:val="0"/>
          <w:numId w:val="1"/>
        </w:numPr>
        <w:ind w:left="0" w:firstLine="0"/>
        <w:rPr>
          <w:rFonts w:eastAsia="Times New Roman"/>
          <w:lang w:val="en-IN" w:eastAsia="en-IN"/>
        </w:rPr>
      </w:pPr>
      <w:r>
        <w:rPr>
          <w:rFonts w:eastAsia="Times New Roman"/>
          <w:lang w:val="en-IN" w:eastAsia="en-IN"/>
        </w:rPr>
        <w:t xml:space="preserve">Wintermark M, Sanelli PC, Anzai Y, Tsiouris AJ, Whitlow CT. Imaging evidence and recommendations for traumatic brain injury: Advanced neuro- and neurovascular imaging techniques. AJNR Am J Neuroradiol. 2015;36(2):E1-E11. </w:t>
      </w:r>
    </w:p>
    <w:p w14:paraId="49D5419F">
      <w:pPr>
        <w:widowControl/>
        <w:numPr>
          <w:ilvl w:val="0"/>
          <w:numId w:val="1"/>
        </w:numPr>
        <w:ind w:left="0" w:firstLine="0"/>
        <w:rPr>
          <w:rFonts w:eastAsia="Times New Roman"/>
          <w:lang w:val="en-IN" w:eastAsia="en-IN"/>
        </w:rPr>
      </w:pPr>
      <w:r>
        <w:rPr>
          <w:rFonts w:eastAsia="Times New Roman"/>
          <w:lang w:val="en-IN" w:eastAsia="en-IN"/>
        </w:rPr>
        <w:t xml:space="preserve">Eierud C, Craddock RC, Fletcher S, Aulakh M, King-Casas B, Kuehl D, LaConte SM. Neuroimaging after mild traumatic brain injury: Review and meta-analysis. Neuroimage Clin. 2014;4:283-294. </w:t>
      </w:r>
    </w:p>
    <w:p w14:paraId="15433B9E">
      <w:pPr>
        <w:widowControl/>
        <w:numPr>
          <w:ilvl w:val="0"/>
          <w:numId w:val="1"/>
        </w:numPr>
        <w:ind w:left="0" w:firstLine="0"/>
        <w:rPr>
          <w:rFonts w:eastAsia="Times New Roman"/>
          <w:lang w:val="en-IN" w:eastAsia="en-IN"/>
        </w:rPr>
      </w:pPr>
      <w:r>
        <w:rPr>
          <w:rFonts w:eastAsia="Times New Roman"/>
          <w:lang w:val="en-IN" w:eastAsia="en-IN"/>
        </w:rPr>
        <w:t xml:space="preserve">Ahmadi-Noorbakhsh S, Farajli Abbasi M, Ghasemi M, Bayat G, Davoodian N, Sharif-Paghaleh E, Poormoosavi SM, Rafizadeh M, Maleki M, Shirzad-Aski H, Kargar Jahromi H, Dadkhah M, Khalvati B, Safari T, Behmanesh MA, Khoshnam SE, Houshmand G, Talaei SA. Anesthesia and analgesia for common research models of adult mice. Lab Anim Res. 2022;38(1):40. </w:t>
      </w:r>
    </w:p>
    <w:p w14:paraId="4F52E17B">
      <w:pPr>
        <w:widowControl/>
        <w:numPr>
          <w:ilvl w:val="0"/>
          <w:numId w:val="1"/>
        </w:numPr>
        <w:ind w:left="0" w:firstLine="0"/>
        <w:rPr>
          <w:rFonts w:eastAsia="Times New Roman"/>
          <w:lang w:val="en-IN" w:eastAsia="en-IN"/>
        </w:rPr>
      </w:pPr>
      <w:r>
        <w:rPr>
          <w:rFonts w:eastAsia="Times New Roman"/>
          <w:lang w:val="en-IN" w:eastAsia="en-IN"/>
        </w:rPr>
        <w:t xml:space="preserve">Rowson S, Duma SM. Brain injury prediction: Assessing the combined probability of concussion using linear and rotational head acceleration. Ann Biomed Eng. 2013;41(5):873-882. </w:t>
      </w:r>
    </w:p>
    <w:p w14:paraId="39A117A8">
      <w:pPr>
        <w:widowControl/>
        <w:numPr>
          <w:ilvl w:val="0"/>
          <w:numId w:val="1"/>
        </w:numPr>
        <w:ind w:left="0" w:firstLine="0"/>
        <w:rPr>
          <w:rFonts w:eastAsia="Times New Roman"/>
          <w:lang w:val="en-IN" w:eastAsia="en-IN"/>
        </w:rPr>
      </w:pPr>
      <w:r>
        <w:rPr>
          <w:rFonts w:eastAsia="Times New Roman"/>
          <w:lang w:val="en-IN" w:eastAsia="en-IN"/>
        </w:rPr>
        <w:t xml:space="preserve">McKee AC, Mez J, Abdolmohammadi B, Butler M, Huber BR, Uretsky M, Babcock K, Cherry JD, Alvarez VE, Martin B, Tripodis Y, Palmisano JN, Cormier KA, Kubilus CA, Nicks R, Kirsch D, Mahar I, McHale L, Nowinski C, Cantu RC, Stern RA, Daneshvar D, Goldstein LE, Katz DI, Kowall NW, Dwyer B, Stein TD, Alosco ML. Neuropathologic and clinical findings in young contact sport athletes exposed to repetitive head impacts. JAMA Neurol. 2023;80(10):1037-1050. </w:t>
      </w:r>
    </w:p>
    <w:p w14:paraId="320D7348">
      <w:pPr>
        <w:widowControl/>
        <w:numPr>
          <w:ilvl w:val="0"/>
          <w:numId w:val="1"/>
        </w:numPr>
        <w:ind w:left="0" w:firstLine="0"/>
        <w:rPr>
          <w:rFonts w:eastAsia="Times New Roman"/>
          <w:lang w:val="en-IN" w:eastAsia="en-IN"/>
        </w:rPr>
      </w:pPr>
      <w:r>
        <w:rPr>
          <w:rFonts w:eastAsia="Times New Roman"/>
          <w:lang w:val="en-IN" w:eastAsia="en-IN"/>
        </w:rPr>
        <w:t xml:space="preserve">Wilson L, Stewart W, Dams-O'Connor K, Diaz-Arrastia R, Horton L, Menon DK, Polinder S. The chronic and evolving neurological consequences of traumatic brain injury. Lancet Neurol. 2017;16(10):813-825. </w:t>
      </w:r>
    </w:p>
    <w:sectPr>
      <w:headerReference r:id="rId5" w:type="first"/>
      <w:headerReference r:id="rId3" w:type="default"/>
      <w:headerReference r:id="rId4" w:type="even"/>
      <w:footerReference r:id="rId6" w:type="even"/>
      <w:pgSz w:w="12240" w:h="15840"/>
      <w:pgMar w:top="1440" w:right="1440" w:bottom="1440" w:left="1440" w:header="720" w:footer="607" w:gutter="0"/>
      <w:lnNumType w:countBy="1" w:restart="continuous"/>
      <w:pgNumType w:start="1"/>
      <w:cols w:space="0" w:num="1"/>
      <w:titlePg/>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ambria">
    <w:altName w:val="苹方-简"/>
    <w:panose1 w:val="02040503050406030204"/>
    <w:charset w:val="00"/>
    <w:family w:val="roman"/>
    <w:pitch w:val="default"/>
    <w:sig w:usb0="00000000" w:usb1="00000000" w:usb2="02000000" w:usb3="00000000" w:csb0="2000019F" w:csb1="00000000"/>
  </w:font>
  <w:font w:name="Georgia">
    <w:panose1 w:val="02040502050405090303"/>
    <w:charset w:val="00"/>
    <w:family w:val="roman"/>
    <w:pitch w:val="default"/>
    <w:sig w:usb0="00000287" w:usb1="00000000" w:usb2="00000000" w:usb3="00000000" w:csb0="2000009F" w:csb1="00000000"/>
  </w:font>
  <w:font w:name="筑紫A圆体E">
    <w:panose1 w:val="02010600010101010101"/>
    <w:charset w:val="86"/>
    <w:family w:val="auto"/>
    <w:pitch w:val="default"/>
    <w:sig w:usb0="A00002BF" w:usb1="78CF6CFB" w:usb2="00000012" w:usb3="00000000" w:csb0="00040001"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1BD5E">
    <w:pPr>
      <w:tabs>
        <w:tab w:val="center" w:pos="4680"/>
        <w:tab w:val="right" w:pos="9360"/>
      </w:tabs>
      <w:rPr>
        <w:color w:val="00000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E6F00">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8C754">
    <w:pPr>
      <w:tabs>
        <w:tab w:val="center" w:pos="4680"/>
        <w:tab w:val="right" w:pos="9360"/>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8FD15">
    <w:pPr>
      <w:tabs>
        <w:tab w:val="center" w:pos="4680"/>
        <w:tab w:val="right" w:pos="9360"/>
      </w:tabs>
      <w:jc w:val="right"/>
      <w:rPr>
        <w:b/>
        <w:color w:val="1F497D"/>
        <w:sz w:val="32"/>
        <w:szCs w:val="32"/>
      </w:rPr>
    </w:pPr>
  </w:p>
  <w:p w14:paraId="4DA1E240">
    <w:pPr>
      <w:tabs>
        <w:tab w:val="center" w:pos="4680"/>
        <w:tab w:val="right" w:pos="9360"/>
      </w:tabs>
      <w:jc w:val="right"/>
      <w:rPr>
        <w:b/>
        <w:color w:val="1F497D"/>
        <w:sz w:val="32"/>
        <w:szCs w:val="32"/>
      </w:rPr>
    </w:pPr>
    <w:r>
      <w:rPr>
        <w:b/>
        <w:color w:val="1F497D"/>
        <w:sz w:val="32"/>
        <w:szCs w:val="32"/>
      </w:rPr>
      <w:br w:type="textWrapp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6C5697"/>
    <w:multiLevelType w:val="multilevel"/>
    <w:tmpl w:val="676C569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9"/>
  <w:bordersDoNotSurroundHeader w:val="1"/>
  <w:bordersDoNotSurroundFooter w:val="1"/>
  <w:hideSpellingErrors/>
  <w:hideGrammaticalErrors/>
  <w:documentProtection w:enforcement="0"/>
  <w:defaultTabStop w:val="50"/>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c0MrcwNjQxtzA1tTBU0lEKTi0uzszPAykwNKsFAMS0lsstAAAA"/>
    <w:docVar w:name="EN.InstantFormat" w:val="&lt;ENInstantFormat&gt;&lt;Enabled&gt;1&lt;/Enabled&gt;&lt;ScanUnformatted&gt;1&lt;/ScanUnformatted&gt;&lt;ScanChanges&gt;1&lt;/ScanChanges&gt;&lt;Suspended&gt;1&lt;/Suspended&gt;&lt;/ENInstantFormat&gt;"/>
    <w:docVar w:name="EN.Layout" w:val="&lt;ENLayout&gt;&lt;Style&gt;Vancouver-fangkuohao&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tsefe0parspv8e9zz45xrt5spad2zs9rz5z&quot;&gt;My EndNote Librar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record-ids&gt;&lt;/item&gt;&lt;/Libraries&gt;"/>
  </w:docVars>
  <w:rsids>
    <w:rsidRoot w:val="006E4797"/>
    <w:rsid w:val="0000515B"/>
    <w:rsid w:val="00011457"/>
    <w:rsid w:val="0001340D"/>
    <w:rsid w:val="00013652"/>
    <w:rsid w:val="00022440"/>
    <w:rsid w:val="000254A8"/>
    <w:rsid w:val="0002561E"/>
    <w:rsid w:val="00034DD1"/>
    <w:rsid w:val="000413B4"/>
    <w:rsid w:val="0004355D"/>
    <w:rsid w:val="00044BD9"/>
    <w:rsid w:val="00057B67"/>
    <w:rsid w:val="00061E0E"/>
    <w:rsid w:val="0007506F"/>
    <w:rsid w:val="00076815"/>
    <w:rsid w:val="00081F44"/>
    <w:rsid w:val="00082A5F"/>
    <w:rsid w:val="00085900"/>
    <w:rsid w:val="000A37AE"/>
    <w:rsid w:val="000A4254"/>
    <w:rsid w:val="000B41B6"/>
    <w:rsid w:val="000C27A7"/>
    <w:rsid w:val="000D3211"/>
    <w:rsid w:val="000E0E9E"/>
    <w:rsid w:val="000E2ABF"/>
    <w:rsid w:val="000E3F21"/>
    <w:rsid w:val="000E4C51"/>
    <w:rsid w:val="000F601D"/>
    <w:rsid w:val="001014F6"/>
    <w:rsid w:val="00147CBA"/>
    <w:rsid w:val="00152382"/>
    <w:rsid w:val="00152732"/>
    <w:rsid w:val="0015327B"/>
    <w:rsid w:val="001624E4"/>
    <w:rsid w:val="00171A49"/>
    <w:rsid w:val="00181A81"/>
    <w:rsid w:val="0018412F"/>
    <w:rsid w:val="00192E69"/>
    <w:rsid w:val="00194C04"/>
    <w:rsid w:val="00194CE8"/>
    <w:rsid w:val="001959A2"/>
    <w:rsid w:val="001A1CA1"/>
    <w:rsid w:val="001A3D0F"/>
    <w:rsid w:val="001C57F0"/>
    <w:rsid w:val="001C6AA7"/>
    <w:rsid w:val="001D1578"/>
    <w:rsid w:val="001E23EA"/>
    <w:rsid w:val="001F3109"/>
    <w:rsid w:val="002046F0"/>
    <w:rsid w:val="00210DD6"/>
    <w:rsid w:val="00213730"/>
    <w:rsid w:val="00214319"/>
    <w:rsid w:val="00216774"/>
    <w:rsid w:val="002172BA"/>
    <w:rsid w:val="00220E9F"/>
    <w:rsid w:val="00231F3E"/>
    <w:rsid w:val="0023296D"/>
    <w:rsid w:val="00232DDC"/>
    <w:rsid w:val="002516F3"/>
    <w:rsid w:val="00252077"/>
    <w:rsid w:val="00265BFE"/>
    <w:rsid w:val="00273EDD"/>
    <w:rsid w:val="00277258"/>
    <w:rsid w:val="00284119"/>
    <w:rsid w:val="00296011"/>
    <w:rsid w:val="002A1054"/>
    <w:rsid w:val="002B5195"/>
    <w:rsid w:val="002F6820"/>
    <w:rsid w:val="002F710E"/>
    <w:rsid w:val="00300FA7"/>
    <w:rsid w:val="0030498A"/>
    <w:rsid w:val="0030649D"/>
    <w:rsid w:val="003149C8"/>
    <w:rsid w:val="00315124"/>
    <w:rsid w:val="0031658E"/>
    <w:rsid w:val="0032622E"/>
    <w:rsid w:val="003320E4"/>
    <w:rsid w:val="00333D4B"/>
    <w:rsid w:val="00345A90"/>
    <w:rsid w:val="00351087"/>
    <w:rsid w:val="003546CE"/>
    <w:rsid w:val="003548DA"/>
    <w:rsid w:val="00356228"/>
    <w:rsid w:val="00356880"/>
    <w:rsid w:val="00364751"/>
    <w:rsid w:val="003744B2"/>
    <w:rsid w:val="00387CDA"/>
    <w:rsid w:val="003A4C36"/>
    <w:rsid w:val="003A5297"/>
    <w:rsid w:val="003B604A"/>
    <w:rsid w:val="003C522B"/>
    <w:rsid w:val="003D67E2"/>
    <w:rsid w:val="003D754B"/>
    <w:rsid w:val="003E4B89"/>
    <w:rsid w:val="003F3702"/>
    <w:rsid w:val="0040579A"/>
    <w:rsid w:val="00411C14"/>
    <w:rsid w:val="00414ADE"/>
    <w:rsid w:val="004171BC"/>
    <w:rsid w:val="00420B7F"/>
    <w:rsid w:val="00435AF7"/>
    <w:rsid w:val="004361C8"/>
    <w:rsid w:val="00436F4D"/>
    <w:rsid w:val="00445831"/>
    <w:rsid w:val="004620C9"/>
    <w:rsid w:val="00470723"/>
    <w:rsid w:val="00473A82"/>
    <w:rsid w:val="004939EE"/>
    <w:rsid w:val="004969D3"/>
    <w:rsid w:val="004A3230"/>
    <w:rsid w:val="004C0985"/>
    <w:rsid w:val="004D362E"/>
    <w:rsid w:val="004F6AD9"/>
    <w:rsid w:val="004F6C63"/>
    <w:rsid w:val="004F7B47"/>
    <w:rsid w:val="00512E63"/>
    <w:rsid w:val="00513CCF"/>
    <w:rsid w:val="005150A1"/>
    <w:rsid w:val="00516914"/>
    <w:rsid w:val="00523EB0"/>
    <w:rsid w:val="00530097"/>
    <w:rsid w:val="00532CFA"/>
    <w:rsid w:val="00550FA2"/>
    <w:rsid w:val="00551D82"/>
    <w:rsid w:val="0055344F"/>
    <w:rsid w:val="005734D7"/>
    <w:rsid w:val="00575E55"/>
    <w:rsid w:val="00580937"/>
    <w:rsid w:val="00585BF5"/>
    <w:rsid w:val="00587931"/>
    <w:rsid w:val="005917EA"/>
    <w:rsid w:val="005A637B"/>
    <w:rsid w:val="005C234A"/>
    <w:rsid w:val="005D0D07"/>
    <w:rsid w:val="005D540A"/>
    <w:rsid w:val="005E08E7"/>
    <w:rsid w:val="005E1EE7"/>
    <w:rsid w:val="005F18D4"/>
    <w:rsid w:val="005F1A8F"/>
    <w:rsid w:val="005F5326"/>
    <w:rsid w:val="00604100"/>
    <w:rsid w:val="00611247"/>
    <w:rsid w:val="00615035"/>
    <w:rsid w:val="00620842"/>
    <w:rsid w:val="00622578"/>
    <w:rsid w:val="006239A1"/>
    <w:rsid w:val="00634672"/>
    <w:rsid w:val="00647209"/>
    <w:rsid w:val="006617EC"/>
    <w:rsid w:val="00663CFB"/>
    <w:rsid w:val="006755EE"/>
    <w:rsid w:val="0067722F"/>
    <w:rsid w:val="00680BD5"/>
    <w:rsid w:val="006824BF"/>
    <w:rsid w:val="006905C1"/>
    <w:rsid w:val="006923E5"/>
    <w:rsid w:val="006972C3"/>
    <w:rsid w:val="006A6821"/>
    <w:rsid w:val="006E4797"/>
    <w:rsid w:val="006E7C64"/>
    <w:rsid w:val="00702ADE"/>
    <w:rsid w:val="0070444F"/>
    <w:rsid w:val="00714BE0"/>
    <w:rsid w:val="00715C67"/>
    <w:rsid w:val="00736371"/>
    <w:rsid w:val="007464DF"/>
    <w:rsid w:val="00751D3D"/>
    <w:rsid w:val="00756473"/>
    <w:rsid w:val="00792C37"/>
    <w:rsid w:val="007A4394"/>
    <w:rsid w:val="007A4BBA"/>
    <w:rsid w:val="007B4703"/>
    <w:rsid w:val="007B488F"/>
    <w:rsid w:val="007B72A4"/>
    <w:rsid w:val="007C4836"/>
    <w:rsid w:val="007D6BE0"/>
    <w:rsid w:val="007F13E9"/>
    <w:rsid w:val="007F1D42"/>
    <w:rsid w:val="007F2030"/>
    <w:rsid w:val="007F5D5E"/>
    <w:rsid w:val="007F5EB0"/>
    <w:rsid w:val="008179F1"/>
    <w:rsid w:val="008208CC"/>
    <w:rsid w:val="00823DE5"/>
    <w:rsid w:val="00832683"/>
    <w:rsid w:val="00833B96"/>
    <w:rsid w:val="008425A4"/>
    <w:rsid w:val="0084287D"/>
    <w:rsid w:val="008461C6"/>
    <w:rsid w:val="00847017"/>
    <w:rsid w:val="00847577"/>
    <w:rsid w:val="00852320"/>
    <w:rsid w:val="0085421A"/>
    <w:rsid w:val="0085548D"/>
    <w:rsid w:val="0087320B"/>
    <w:rsid w:val="008A4859"/>
    <w:rsid w:val="008A7A39"/>
    <w:rsid w:val="008B2D50"/>
    <w:rsid w:val="008B35D2"/>
    <w:rsid w:val="008C0F32"/>
    <w:rsid w:val="008D293E"/>
    <w:rsid w:val="008E19AC"/>
    <w:rsid w:val="008F11F2"/>
    <w:rsid w:val="008F2CCA"/>
    <w:rsid w:val="00901C81"/>
    <w:rsid w:val="00911EF7"/>
    <w:rsid w:val="009132FE"/>
    <w:rsid w:val="009157F0"/>
    <w:rsid w:val="009352FA"/>
    <w:rsid w:val="00936B55"/>
    <w:rsid w:val="00936E08"/>
    <w:rsid w:val="009409EA"/>
    <w:rsid w:val="0094219D"/>
    <w:rsid w:val="009473DE"/>
    <w:rsid w:val="00970E4F"/>
    <w:rsid w:val="00994F50"/>
    <w:rsid w:val="00996068"/>
    <w:rsid w:val="009A6317"/>
    <w:rsid w:val="009D2EB4"/>
    <w:rsid w:val="009D3936"/>
    <w:rsid w:val="00A03886"/>
    <w:rsid w:val="00A14AFF"/>
    <w:rsid w:val="00A1684A"/>
    <w:rsid w:val="00A273BC"/>
    <w:rsid w:val="00A35853"/>
    <w:rsid w:val="00A3762E"/>
    <w:rsid w:val="00A61636"/>
    <w:rsid w:val="00A624BE"/>
    <w:rsid w:val="00A77307"/>
    <w:rsid w:val="00A833F3"/>
    <w:rsid w:val="00A86788"/>
    <w:rsid w:val="00AA4092"/>
    <w:rsid w:val="00AB4038"/>
    <w:rsid w:val="00AB494D"/>
    <w:rsid w:val="00AC516C"/>
    <w:rsid w:val="00AC708C"/>
    <w:rsid w:val="00AD10E6"/>
    <w:rsid w:val="00AE6BD4"/>
    <w:rsid w:val="00B1048E"/>
    <w:rsid w:val="00B52690"/>
    <w:rsid w:val="00B573FD"/>
    <w:rsid w:val="00B64BC3"/>
    <w:rsid w:val="00B66177"/>
    <w:rsid w:val="00B665C4"/>
    <w:rsid w:val="00B73BC4"/>
    <w:rsid w:val="00B81064"/>
    <w:rsid w:val="00B86087"/>
    <w:rsid w:val="00B87681"/>
    <w:rsid w:val="00BA2E1B"/>
    <w:rsid w:val="00BB1BCC"/>
    <w:rsid w:val="00BC76D7"/>
    <w:rsid w:val="00BD3767"/>
    <w:rsid w:val="00BE1A74"/>
    <w:rsid w:val="00BE22A2"/>
    <w:rsid w:val="00BE2769"/>
    <w:rsid w:val="00BE7D6B"/>
    <w:rsid w:val="00C11D93"/>
    <w:rsid w:val="00C23BD3"/>
    <w:rsid w:val="00C27C31"/>
    <w:rsid w:val="00C27C71"/>
    <w:rsid w:val="00C31B5D"/>
    <w:rsid w:val="00C331C5"/>
    <w:rsid w:val="00C366E0"/>
    <w:rsid w:val="00C52DEB"/>
    <w:rsid w:val="00C54707"/>
    <w:rsid w:val="00C550F3"/>
    <w:rsid w:val="00C652D8"/>
    <w:rsid w:val="00C875D1"/>
    <w:rsid w:val="00CA0F78"/>
    <w:rsid w:val="00CB1713"/>
    <w:rsid w:val="00CB1783"/>
    <w:rsid w:val="00CB77C9"/>
    <w:rsid w:val="00CC15EE"/>
    <w:rsid w:val="00CC7BBD"/>
    <w:rsid w:val="00CD25B4"/>
    <w:rsid w:val="00CD3494"/>
    <w:rsid w:val="00CE34C3"/>
    <w:rsid w:val="00CE3B4E"/>
    <w:rsid w:val="00CF0097"/>
    <w:rsid w:val="00CF683A"/>
    <w:rsid w:val="00D07A90"/>
    <w:rsid w:val="00D2510B"/>
    <w:rsid w:val="00D3736A"/>
    <w:rsid w:val="00D57F1F"/>
    <w:rsid w:val="00D64C91"/>
    <w:rsid w:val="00D661BB"/>
    <w:rsid w:val="00D836B6"/>
    <w:rsid w:val="00D86D57"/>
    <w:rsid w:val="00D92B3F"/>
    <w:rsid w:val="00D94989"/>
    <w:rsid w:val="00D959E7"/>
    <w:rsid w:val="00DA154A"/>
    <w:rsid w:val="00DA3C5C"/>
    <w:rsid w:val="00DC0E61"/>
    <w:rsid w:val="00DC18A7"/>
    <w:rsid w:val="00DD0BA3"/>
    <w:rsid w:val="00DD0D2A"/>
    <w:rsid w:val="00DD7187"/>
    <w:rsid w:val="00E03054"/>
    <w:rsid w:val="00E270C2"/>
    <w:rsid w:val="00E401D5"/>
    <w:rsid w:val="00E40854"/>
    <w:rsid w:val="00E57620"/>
    <w:rsid w:val="00E84D82"/>
    <w:rsid w:val="00E86BA1"/>
    <w:rsid w:val="00E9399D"/>
    <w:rsid w:val="00EB1E68"/>
    <w:rsid w:val="00EC0649"/>
    <w:rsid w:val="00EC5560"/>
    <w:rsid w:val="00EC57F0"/>
    <w:rsid w:val="00EC6C7C"/>
    <w:rsid w:val="00EF78D4"/>
    <w:rsid w:val="00F05477"/>
    <w:rsid w:val="00F22FB1"/>
    <w:rsid w:val="00F36869"/>
    <w:rsid w:val="00F41DE1"/>
    <w:rsid w:val="00F454AF"/>
    <w:rsid w:val="00F50278"/>
    <w:rsid w:val="00F511BF"/>
    <w:rsid w:val="00F52070"/>
    <w:rsid w:val="00F63B8D"/>
    <w:rsid w:val="00F72213"/>
    <w:rsid w:val="00F808DC"/>
    <w:rsid w:val="00F870A4"/>
    <w:rsid w:val="00FA3B53"/>
    <w:rsid w:val="00FA6C9C"/>
    <w:rsid w:val="00FC36E3"/>
    <w:rsid w:val="00FE0069"/>
    <w:rsid w:val="00FF074B"/>
    <w:rsid w:val="00FF4595"/>
    <w:rsid w:val="00FF7DDD"/>
    <w:rsid w:val="01437C9C"/>
    <w:rsid w:val="01DE4F25"/>
    <w:rsid w:val="026305F6"/>
    <w:rsid w:val="02820CB3"/>
    <w:rsid w:val="02B16929"/>
    <w:rsid w:val="02C24BF1"/>
    <w:rsid w:val="02C46BBB"/>
    <w:rsid w:val="02D23086"/>
    <w:rsid w:val="02ED5F83"/>
    <w:rsid w:val="02F53218"/>
    <w:rsid w:val="03200295"/>
    <w:rsid w:val="03231B33"/>
    <w:rsid w:val="03435D32"/>
    <w:rsid w:val="036D7252"/>
    <w:rsid w:val="03A04F32"/>
    <w:rsid w:val="03F37758"/>
    <w:rsid w:val="04212517"/>
    <w:rsid w:val="0506170D"/>
    <w:rsid w:val="05A75BC0"/>
    <w:rsid w:val="05A86320"/>
    <w:rsid w:val="05AA653C"/>
    <w:rsid w:val="05DE1D42"/>
    <w:rsid w:val="05E11832"/>
    <w:rsid w:val="060A6FDB"/>
    <w:rsid w:val="0639341C"/>
    <w:rsid w:val="06475C1A"/>
    <w:rsid w:val="069A210C"/>
    <w:rsid w:val="06B059B1"/>
    <w:rsid w:val="06C62F02"/>
    <w:rsid w:val="06CE1DB6"/>
    <w:rsid w:val="06F40898"/>
    <w:rsid w:val="07356D81"/>
    <w:rsid w:val="07373DFF"/>
    <w:rsid w:val="07464042"/>
    <w:rsid w:val="076170CE"/>
    <w:rsid w:val="078B22FB"/>
    <w:rsid w:val="07B54D24"/>
    <w:rsid w:val="07C82F2A"/>
    <w:rsid w:val="0842480A"/>
    <w:rsid w:val="08534C69"/>
    <w:rsid w:val="087B29AA"/>
    <w:rsid w:val="087E15BA"/>
    <w:rsid w:val="091F2D9D"/>
    <w:rsid w:val="096D1D5A"/>
    <w:rsid w:val="09706F3C"/>
    <w:rsid w:val="0995305F"/>
    <w:rsid w:val="09B5725D"/>
    <w:rsid w:val="0A486323"/>
    <w:rsid w:val="0A7669ED"/>
    <w:rsid w:val="0A8F5D00"/>
    <w:rsid w:val="0AE222D4"/>
    <w:rsid w:val="0B0575E3"/>
    <w:rsid w:val="0B100BEF"/>
    <w:rsid w:val="0B106E41"/>
    <w:rsid w:val="0B275F39"/>
    <w:rsid w:val="0B536D2E"/>
    <w:rsid w:val="0BAE21B6"/>
    <w:rsid w:val="0BCD088E"/>
    <w:rsid w:val="0BE634AB"/>
    <w:rsid w:val="0BEE4611"/>
    <w:rsid w:val="0C4D19CF"/>
    <w:rsid w:val="0C6A2581"/>
    <w:rsid w:val="0C747355"/>
    <w:rsid w:val="0C7D22B4"/>
    <w:rsid w:val="0CA05FA3"/>
    <w:rsid w:val="0CA858A8"/>
    <w:rsid w:val="0CB8153E"/>
    <w:rsid w:val="0D1A12D3"/>
    <w:rsid w:val="0DA1474E"/>
    <w:rsid w:val="0DCE0E49"/>
    <w:rsid w:val="0DCF12BC"/>
    <w:rsid w:val="0DD34156"/>
    <w:rsid w:val="0DD71E98"/>
    <w:rsid w:val="0DDD51F1"/>
    <w:rsid w:val="0DEA1BCB"/>
    <w:rsid w:val="0E0D6E14"/>
    <w:rsid w:val="0E140DD5"/>
    <w:rsid w:val="0E236E8B"/>
    <w:rsid w:val="0E843A3F"/>
    <w:rsid w:val="0E8F6617"/>
    <w:rsid w:val="0E9658AF"/>
    <w:rsid w:val="0EA1103E"/>
    <w:rsid w:val="0ED40186"/>
    <w:rsid w:val="0EFB0258"/>
    <w:rsid w:val="0EFF16A6"/>
    <w:rsid w:val="0F610082"/>
    <w:rsid w:val="0F661726"/>
    <w:rsid w:val="0F96368D"/>
    <w:rsid w:val="0FC4644C"/>
    <w:rsid w:val="0FD94309"/>
    <w:rsid w:val="0FE16FFE"/>
    <w:rsid w:val="103532AC"/>
    <w:rsid w:val="10491220"/>
    <w:rsid w:val="1053332C"/>
    <w:rsid w:val="108B0D18"/>
    <w:rsid w:val="10AA5642"/>
    <w:rsid w:val="10AB3BC9"/>
    <w:rsid w:val="10DD77C5"/>
    <w:rsid w:val="11550ABC"/>
    <w:rsid w:val="118B7221"/>
    <w:rsid w:val="11A26319"/>
    <w:rsid w:val="11A55E09"/>
    <w:rsid w:val="121D3BF2"/>
    <w:rsid w:val="123E0B3B"/>
    <w:rsid w:val="12A32349"/>
    <w:rsid w:val="12B207DE"/>
    <w:rsid w:val="12EA61CA"/>
    <w:rsid w:val="12F52377"/>
    <w:rsid w:val="130A47A3"/>
    <w:rsid w:val="132711CC"/>
    <w:rsid w:val="1347361C"/>
    <w:rsid w:val="13893C35"/>
    <w:rsid w:val="13D93B40"/>
    <w:rsid w:val="13EB21F9"/>
    <w:rsid w:val="141334FE"/>
    <w:rsid w:val="141A2ADF"/>
    <w:rsid w:val="14D955E8"/>
    <w:rsid w:val="14EF5D19"/>
    <w:rsid w:val="14F758A4"/>
    <w:rsid w:val="155B6F0B"/>
    <w:rsid w:val="15DA0777"/>
    <w:rsid w:val="1615355E"/>
    <w:rsid w:val="161F43DC"/>
    <w:rsid w:val="165B2F3A"/>
    <w:rsid w:val="16774218"/>
    <w:rsid w:val="169E79F7"/>
    <w:rsid w:val="16B5089D"/>
    <w:rsid w:val="16E42F30"/>
    <w:rsid w:val="17263548"/>
    <w:rsid w:val="17463BEB"/>
    <w:rsid w:val="17575DF8"/>
    <w:rsid w:val="175B5F2D"/>
    <w:rsid w:val="17683B61"/>
    <w:rsid w:val="179D2A79"/>
    <w:rsid w:val="18243F2C"/>
    <w:rsid w:val="18297794"/>
    <w:rsid w:val="18371EB1"/>
    <w:rsid w:val="18664544"/>
    <w:rsid w:val="18A961DF"/>
    <w:rsid w:val="18AC5CCF"/>
    <w:rsid w:val="18B76B4E"/>
    <w:rsid w:val="18C64FE3"/>
    <w:rsid w:val="18CF71E0"/>
    <w:rsid w:val="19353F17"/>
    <w:rsid w:val="19616A32"/>
    <w:rsid w:val="196565AA"/>
    <w:rsid w:val="198B3BD8"/>
    <w:rsid w:val="198C6C3F"/>
    <w:rsid w:val="198C7FDB"/>
    <w:rsid w:val="198D78AF"/>
    <w:rsid w:val="19972736"/>
    <w:rsid w:val="19AF7825"/>
    <w:rsid w:val="19CC647B"/>
    <w:rsid w:val="1A0D0430"/>
    <w:rsid w:val="1A1D1129"/>
    <w:rsid w:val="1A5A1E87"/>
    <w:rsid w:val="1A9F789A"/>
    <w:rsid w:val="1AAE5D2F"/>
    <w:rsid w:val="1AB66CBD"/>
    <w:rsid w:val="1AFC4CEC"/>
    <w:rsid w:val="1B300E3A"/>
    <w:rsid w:val="1B4D4249"/>
    <w:rsid w:val="1B596248"/>
    <w:rsid w:val="1B5E59A7"/>
    <w:rsid w:val="1B8B5009"/>
    <w:rsid w:val="1B9B3776"/>
    <w:rsid w:val="1BA01B1B"/>
    <w:rsid w:val="1BA033DB"/>
    <w:rsid w:val="1BCA6B98"/>
    <w:rsid w:val="1BF135C3"/>
    <w:rsid w:val="1BF9747E"/>
    <w:rsid w:val="1C19360F"/>
    <w:rsid w:val="1C5D5C5E"/>
    <w:rsid w:val="1CBD494F"/>
    <w:rsid w:val="1CF71C0F"/>
    <w:rsid w:val="1CFFFA00"/>
    <w:rsid w:val="1D81675B"/>
    <w:rsid w:val="1DA82437"/>
    <w:rsid w:val="1DC7B4C5"/>
    <w:rsid w:val="1DC85359"/>
    <w:rsid w:val="1DF61EC7"/>
    <w:rsid w:val="1E0D7210"/>
    <w:rsid w:val="1E227BF2"/>
    <w:rsid w:val="1E2642CF"/>
    <w:rsid w:val="1E396257"/>
    <w:rsid w:val="1E4075E6"/>
    <w:rsid w:val="1E6432D4"/>
    <w:rsid w:val="1E8012A7"/>
    <w:rsid w:val="1ED02718"/>
    <w:rsid w:val="1EDD9406"/>
    <w:rsid w:val="1EFF8D2F"/>
    <w:rsid w:val="1F174985"/>
    <w:rsid w:val="1F3031B6"/>
    <w:rsid w:val="1F34032C"/>
    <w:rsid w:val="1F7FB8B7"/>
    <w:rsid w:val="1F803F1A"/>
    <w:rsid w:val="1F9C1D8C"/>
    <w:rsid w:val="1FDA7293"/>
    <w:rsid w:val="1FDC6E9A"/>
    <w:rsid w:val="1FF266BE"/>
    <w:rsid w:val="1FFA761F"/>
    <w:rsid w:val="1FFFC2EC"/>
    <w:rsid w:val="20014B53"/>
    <w:rsid w:val="202A22FB"/>
    <w:rsid w:val="2049683A"/>
    <w:rsid w:val="20E44679"/>
    <w:rsid w:val="21090163"/>
    <w:rsid w:val="210963B5"/>
    <w:rsid w:val="211D3C0E"/>
    <w:rsid w:val="212C5413"/>
    <w:rsid w:val="21442F49"/>
    <w:rsid w:val="215018EE"/>
    <w:rsid w:val="21582E98"/>
    <w:rsid w:val="21C422DC"/>
    <w:rsid w:val="21FE134A"/>
    <w:rsid w:val="22396826"/>
    <w:rsid w:val="228850B7"/>
    <w:rsid w:val="22AF4D3A"/>
    <w:rsid w:val="22BE673E"/>
    <w:rsid w:val="22C14085"/>
    <w:rsid w:val="22CA56D0"/>
    <w:rsid w:val="23272B22"/>
    <w:rsid w:val="23356FED"/>
    <w:rsid w:val="23790152"/>
    <w:rsid w:val="23C16AD3"/>
    <w:rsid w:val="23E12CD1"/>
    <w:rsid w:val="23ED5B1A"/>
    <w:rsid w:val="244514B2"/>
    <w:rsid w:val="24B369D8"/>
    <w:rsid w:val="24B6415E"/>
    <w:rsid w:val="251D5F8B"/>
    <w:rsid w:val="252412C3"/>
    <w:rsid w:val="254A1B16"/>
    <w:rsid w:val="2565282D"/>
    <w:rsid w:val="25C64874"/>
    <w:rsid w:val="25DA3E7C"/>
    <w:rsid w:val="26306192"/>
    <w:rsid w:val="263C4B36"/>
    <w:rsid w:val="268F2EB8"/>
    <w:rsid w:val="26CA2142"/>
    <w:rsid w:val="26D1598F"/>
    <w:rsid w:val="26E2748C"/>
    <w:rsid w:val="26E72B21"/>
    <w:rsid w:val="2705317A"/>
    <w:rsid w:val="27135897"/>
    <w:rsid w:val="276F4A98"/>
    <w:rsid w:val="27AE3812"/>
    <w:rsid w:val="28706D19"/>
    <w:rsid w:val="287F0D0A"/>
    <w:rsid w:val="28947DC5"/>
    <w:rsid w:val="28E619B2"/>
    <w:rsid w:val="290D27BA"/>
    <w:rsid w:val="294C5091"/>
    <w:rsid w:val="298C1931"/>
    <w:rsid w:val="29CA4207"/>
    <w:rsid w:val="2A314286"/>
    <w:rsid w:val="2A495A74"/>
    <w:rsid w:val="2A5A03AF"/>
    <w:rsid w:val="2A685EFA"/>
    <w:rsid w:val="2A9211C9"/>
    <w:rsid w:val="2AD359D3"/>
    <w:rsid w:val="2AEA147F"/>
    <w:rsid w:val="2B035C23"/>
    <w:rsid w:val="2B145B56"/>
    <w:rsid w:val="2B7204A3"/>
    <w:rsid w:val="2B786611"/>
    <w:rsid w:val="2B7E34FB"/>
    <w:rsid w:val="2B876854"/>
    <w:rsid w:val="2C4B41E1"/>
    <w:rsid w:val="2C55425C"/>
    <w:rsid w:val="2C5D75B5"/>
    <w:rsid w:val="2C923702"/>
    <w:rsid w:val="2C951A79"/>
    <w:rsid w:val="2C9F3729"/>
    <w:rsid w:val="2CAF30D1"/>
    <w:rsid w:val="2CE83322"/>
    <w:rsid w:val="2D065927"/>
    <w:rsid w:val="2D21532B"/>
    <w:rsid w:val="2D2C3CCF"/>
    <w:rsid w:val="2D300825"/>
    <w:rsid w:val="2D805E0A"/>
    <w:rsid w:val="2E007DC0"/>
    <w:rsid w:val="2EA414CB"/>
    <w:rsid w:val="2EA64400"/>
    <w:rsid w:val="2EAE5EA6"/>
    <w:rsid w:val="2EB102FC"/>
    <w:rsid w:val="2EC658E5"/>
    <w:rsid w:val="2EF5DF60"/>
    <w:rsid w:val="2EFC1307"/>
    <w:rsid w:val="2F017838"/>
    <w:rsid w:val="2F244EA2"/>
    <w:rsid w:val="2F3FAF17"/>
    <w:rsid w:val="2F900653"/>
    <w:rsid w:val="2F915668"/>
    <w:rsid w:val="2FB7522E"/>
    <w:rsid w:val="2FF6A60F"/>
    <w:rsid w:val="2FFB9293"/>
    <w:rsid w:val="300A35B0"/>
    <w:rsid w:val="303643A5"/>
    <w:rsid w:val="304B42F4"/>
    <w:rsid w:val="307A24E3"/>
    <w:rsid w:val="30B005FB"/>
    <w:rsid w:val="30B874AF"/>
    <w:rsid w:val="30FA3FE7"/>
    <w:rsid w:val="311A0AC4"/>
    <w:rsid w:val="317C04DD"/>
    <w:rsid w:val="31857392"/>
    <w:rsid w:val="318F0210"/>
    <w:rsid w:val="3199108F"/>
    <w:rsid w:val="31D9592F"/>
    <w:rsid w:val="32127DB0"/>
    <w:rsid w:val="32195D2C"/>
    <w:rsid w:val="3239017C"/>
    <w:rsid w:val="323F1C36"/>
    <w:rsid w:val="32544FB6"/>
    <w:rsid w:val="329F26D5"/>
    <w:rsid w:val="32DD144F"/>
    <w:rsid w:val="32ED1692"/>
    <w:rsid w:val="32F56799"/>
    <w:rsid w:val="335A3412"/>
    <w:rsid w:val="33A834AF"/>
    <w:rsid w:val="33AD2BD0"/>
    <w:rsid w:val="33AD497E"/>
    <w:rsid w:val="33B26438"/>
    <w:rsid w:val="33D17FB8"/>
    <w:rsid w:val="33E96478"/>
    <w:rsid w:val="341C3E95"/>
    <w:rsid w:val="3442156A"/>
    <w:rsid w:val="345E3ECA"/>
    <w:rsid w:val="34692F9B"/>
    <w:rsid w:val="34713BFD"/>
    <w:rsid w:val="347D25A2"/>
    <w:rsid w:val="34B561E0"/>
    <w:rsid w:val="34DD1293"/>
    <w:rsid w:val="350B1FFF"/>
    <w:rsid w:val="35215623"/>
    <w:rsid w:val="3538296D"/>
    <w:rsid w:val="353C245D"/>
    <w:rsid w:val="353E341E"/>
    <w:rsid w:val="354B444E"/>
    <w:rsid w:val="356013C7"/>
    <w:rsid w:val="357F41BA"/>
    <w:rsid w:val="35847960"/>
    <w:rsid w:val="35DE52C2"/>
    <w:rsid w:val="36050AA1"/>
    <w:rsid w:val="364307A9"/>
    <w:rsid w:val="364F7F6E"/>
    <w:rsid w:val="36B129D7"/>
    <w:rsid w:val="36D36DF1"/>
    <w:rsid w:val="36F9E799"/>
    <w:rsid w:val="3727713D"/>
    <w:rsid w:val="372E5DD5"/>
    <w:rsid w:val="3775CCD6"/>
    <w:rsid w:val="37797999"/>
    <w:rsid w:val="37887BDC"/>
    <w:rsid w:val="37971BCD"/>
    <w:rsid w:val="37BC7885"/>
    <w:rsid w:val="37D6BAA3"/>
    <w:rsid w:val="37EB528B"/>
    <w:rsid w:val="38004269"/>
    <w:rsid w:val="380B25BB"/>
    <w:rsid w:val="38123949"/>
    <w:rsid w:val="38312021"/>
    <w:rsid w:val="38507FCD"/>
    <w:rsid w:val="389600D6"/>
    <w:rsid w:val="389D5EC0"/>
    <w:rsid w:val="38D155B2"/>
    <w:rsid w:val="38EF3C8A"/>
    <w:rsid w:val="39390772"/>
    <w:rsid w:val="39504729"/>
    <w:rsid w:val="395C34D5"/>
    <w:rsid w:val="39621CD3"/>
    <w:rsid w:val="39A84565"/>
    <w:rsid w:val="39C1487F"/>
    <w:rsid w:val="39CA74FB"/>
    <w:rsid w:val="39E722E8"/>
    <w:rsid w:val="39F63EFF"/>
    <w:rsid w:val="3A816B64"/>
    <w:rsid w:val="3A922B1F"/>
    <w:rsid w:val="3AA27206"/>
    <w:rsid w:val="3AA60379"/>
    <w:rsid w:val="3AB02FA5"/>
    <w:rsid w:val="3AC52EF5"/>
    <w:rsid w:val="3ACA050B"/>
    <w:rsid w:val="3AD62FBD"/>
    <w:rsid w:val="3B135A0E"/>
    <w:rsid w:val="3B37A31E"/>
    <w:rsid w:val="3B464036"/>
    <w:rsid w:val="3B4E14F1"/>
    <w:rsid w:val="3B570803"/>
    <w:rsid w:val="3B67864D"/>
    <w:rsid w:val="3B796BFB"/>
    <w:rsid w:val="3B915B0B"/>
    <w:rsid w:val="3B96254C"/>
    <w:rsid w:val="3B9823B7"/>
    <w:rsid w:val="3B9932A6"/>
    <w:rsid w:val="3BAB31ED"/>
    <w:rsid w:val="3BBA40DC"/>
    <w:rsid w:val="3BBD3BCC"/>
    <w:rsid w:val="3BD056AD"/>
    <w:rsid w:val="3BD72EE0"/>
    <w:rsid w:val="3BEC3B6B"/>
    <w:rsid w:val="3BEF1114"/>
    <w:rsid w:val="3C23269A"/>
    <w:rsid w:val="3C2E0626"/>
    <w:rsid w:val="3C835B1D"/>
    <w:rsid w:val="3C8841DA"/>
    <w:rsid w:val="3CAF5C0A"/>
    <w:rsid w:val="3CED576B"/>
    <w:rsid w:val="3CF278A5"/>
    <w:rsid w:val="3CFB0E50"/>
    <w:rsid w:val="3D08531B"/>
    <w:rsid w:val="3D127F47"/>
    <w:rsid w:val="3DBB238D"/>
    <w:rsid w:val="3DBF6C39"/>
    <w:rsid w:val="3DC6320C"/>
    <w:rsid w:val="3DCC459A"/>
    <w:rsid w:val="3DDD0555"/>
    <w:rsid w:val="3DDF670F"/>
    <w:rsid w:val="3DEB4AAE"/>
    <w:rsid w:val="3E1321C9"/>
    <w:rsid w:val="3E726EF0"/>
    <w:rsid w:val="3E7C1B1C"/>
    <w:rsid w:val="3E976956"/>
    <w:rsid w:val="3EA572C5"/>
    <w:rsid w:val="3ECA60ED"/>
    <w:rsid w:val="3EEF7956"/>
    <w:rsid w:val="3EF26282"/>
    <w:rsid w:val="3EFFC757"/>
    <w:rsid w:val="3F4A7F61"/>
    <w:rsid w:val="3F5F7274"/>
    <w:rsid w:val="3F67457A"/>
    <w:rsid w:val="3FA550A3"/>
    <w:rsid w:val="3FB83028"/>
    <w:rsid w:val="3FEFE9BC"/>
    <w:rsid w:val="3FF12096"/>
    <w:rsid w:val="3FF3BD17"/>
    <w:rsid w:val="3FFA7D2D"/>
    <w:rsid w:val="4024246B"/>
    <w:rsid w:val="402C1320"/>
    <w:rsid w:val="40664832"/>
    <w:rsid w:val="406805AA"/>
    <w:rsid w:val="40706EEC"/>
    <w:rsid w:val="408613E9"/>
    <w:rsid w:val="40907423"/>
    <w:rsid w:val="40AD06B3"/>
    <w:rsid w:val="40D23C76"/>
    <w:rsid w:val="4114603C"/>
    <w:rsid w:val="411A73CB"/>
    <w:rsid w:val="411C3143"/>
    <w:rsid w:val="41297098"/>
    <w:rsid w:val="412C782A"/>
    <w:rsid w:val="414A4154"/>
    <w:rsid w:val="41BA279A"/>
    <w:rsid w:val="42092309"/>
    <w:rsid w:val="4292190E"/>
    <w:rsid w:val="42A72EE0"/>
    <w:rsid w:val="42EA799C"/>
    <w:rsid w:val="43365584"/>
    <w:rsid w:val="434B5F61"/>
    <w:rsid w:val="435C1F1C"/>
    <w:rsid w:val="439C5525"/>
    <w:rsid w:val="439D4A0F"/>
    <w:rsid w:val="43B958F9"/>
    <w:rsid w:val="43C04259"/>
    <w:rsid w:val="43CA157C"/>
    <w:rsid w:val="43D10F9F"/>
    <w:rsid w:val="43E30E9C"/>
    <w:rsid w:val="446403A9"/>
    <w:rsid w:val="44661919"/>
    <w:rsid w:val="44E958DF"/>
    <w:rsid w:val="45442C68"/>
    <w:rsid w:val="45A35BE1"/>
    <w:rsid w:val="45B147A1"/>
    <w:rsid w:val="45B71FEF"/>
    <w:rsid w:val="45E85CE9"/>
    <w:rsid w:val="45F8417E"/>
    <w:rsid w:val="463D7DE3"/>
    <w:rsid w:val="46586135"/>
    <w:rsid w:val="4658671E"/>
    <w:rsid w:val="4669507C"/>
    <w:rsid w:val="466E4440"/>
    <w:rsid w:val="467C4DAF"/>
    <w:rsid w:val="46902609"/>
    <w:rsid w:val="46B362F7"/>
    <w:rsid w:val="46DA1AD6"/>
    <w:rsid w:val="46FA49F9"/>
    <w:rsid w:val="470D0391"/>
    <w:rsid w:val="4740402F"/>
    <w:rsid w:val="47EB22A8"/>
    <w:rsid w:val="48313978"/>
    <w:rsid w:val="488D6822"/>
    <w:rsid w:val="489363E0"/>
    <w:rsid w:val="48961A2D"/>
    <w:rsid w:val="489A776F"/>
    <w:rsid w:val="48AB197C"/>
    <w:rsid w:val="48D662CD"/>
    <w:rsid w:val="48FD5F50"/>
    <w:rsid w:val="490E5A67"/>
    <w:rsid w:val="49B303BC"/>
    <w:rsid w:val="49C64593"/>
    <w:rsid w:val="49D34E76"/>
    <w:rsid w:val="49E30CA1"/>
    <w:rsid w:val="49FF5E32"/>
    <w:rsid w:val="4A233794"/>
    <w:rsid w:val="4A294FFD"/>
    <w:rsid w:val="4A365275"/>
    <w:rsid w:val="4A631DE2"/>
    <w:rsid w:val="4A8835F7"/>
    <w:rsid w:val="4AC40AD3"/>
    <w:rsid w:val="4AC47391"/>
    <w:rsid w:val="4ADB5E1D"/>
    <w:rsid w:val="4AFD3FE5"/>
    <w:rsid w:val="4B1732F9"/>
    <w:rsid w:val="4B2C48CA"/>
    <w:rsid w:val="4B3E45C1"/>
    <w:rsid w:val="4B9B2980"/>
    <w:rsid w:val="4B9C3D4C"/>
    <w:rsid w:val="4BD905AE"/>
    <w:rsid w:val="4BDB04E5"/>
    <w:rsid w:val="4BE551A5"/>
    <w:rsid w:val="4C115F9A"/>
    <w:rsid w:val="4C1B0BC7"/>
    <w:rsid w:val="4C211F55"/>
    <w:rsid w:val="4C6B4F7E"/>
    <w:rsid w:val="4C9E2C45"/>
    <w:rsid w:val="4CC56D84"/>
    <w:rsid w:val="4CD60F91"/>
    <w:rsid w:val="4D0E4287"/>
    <w:rsid w:val="4D1617C4"/>
    <w:rsid w:val="4D232668"/>
    <w:rsid w:val="4D6E4D26"/>
    <w:rsid w:val="4D700A9E"/>
    <w:rsid w:val="4DC75479"/>
    <w:rsid w:val="4DF5F2A0"/>
    <w:rsid w:val="4DFC625E"/>
    <w:rsid w:val="4E206B59"/>
    <w:rsid w:val="4E257ADB"/>
    <w:rsid w:val="4E301D0E"/>
    <w:rsid w:val="4E3C6BD2"/>
    <w:rsid w:val="4E546612"/>
    <w:rsid w:val="4E7E543D"/>
    <w:rsid w:val="4E853C5A"/>
    <w:rsid w:val="4EF76BFB"/>
    <w:rsid w:val="4F196F13"/>
    <w:rsid w:val="4F473291"/>
    <w:rsid w:val="4F764366"/>
    <w:rsid w:val="4FCB6460"/>
    <w:rsid w:val="4FD7F252"/>
    <w:rsid w:val="4FEDBA31"/>
    <w:rsid w:val="4FFF4488"/>
    <w:rsid w:val="50106568"/>
    <w:rsid w:val="502928D7"/>
    <w:rsid w:val="502E2B4B"/>
    <w:rsid w:val="50326CC0"/>
    <w:rsid w:val="50406E4E"/>
    <w:rsid w:val="504F52E3"/>
    <w:rsid w:val="50590FB2"/>
    <w:rsid w:val="505C7A00"/>
    <w:rsid w:val="505D3797"/>
    <w:rsid w:val="507765E7"/>
    <w:rsid w:val="507C3BFE"/>
    <w:rsid w:val="50975567"/>
    <w:rsid w:val="50A218B6"/>
    <w:rsid w:val="50D731F5"/>
    <w:rsid w:val="5119769F"/>
    <w:rsid w:val="51351A78"/>
    <w:rsid w:val="516F13BA"/>
    <w:rsid w:val="519B147B"/>
    <w:rsid w:val="51DF2696"/>
    <w:rsid w:val="51F73B28"/>
    <w:rsid w:val="521E31BF"/>
    <w:rsid w:val="523A0884"/>
    <w:rsid w:val="5268268C"/>
    <w:rsid w:val="52B92EE7"/>
    <w:rsid w:val="52CA50F4"/>
    <w:rsid w:val="52E727DD"/>
    <w:rsid w:val="52F12681"/>
    <w:rsid w:val="52F1442F"/>
    <w:rsid w:val="52F7756C"/>
    <w:rsid w:val="534A3B3F"/>
    <w:rsid w:val="53757759"/>
    <w:rsid w:val="53803D07"/>
    <w:rsid w:val="53AE12A6"/>
    <w:rsid w:val="53BA6F17"/>
    <w:rsid w:val="53EA0E7E"/>
    <w:rsid w:val="546330E5"/>
    <w:rsid w:val="546724CF"/>
    <w:rsid w:val="54745318"/>
    <w:rsid w:val="547F351F"/>
    <w:rsid w:val="54817A35"/>
    <w:rsid w:val="54A51975"/>
    <w:rsid w:val="54F226E1"/>
    <w:rsid w:val="54F91008"/>
    <w:rsid w:val="55173EF5"/>
    <w:rsid w:val="55175CA3"/>
    <w:rsid w:val="55A559A5"/>
    <w:rsid w:val="55C70CAD"/>
    <w:rsid w:val="55D7A20E"/>
    <w:rsid w:val="56004989"/>
    <w:rsid w:val="562B7C58"/>
    <w:rsid w:val="56725D0F"/>
    <w:rsid w:val="56920730"/>
    <w:rsid w:val="56A66A99"/>
    <w:rsid w:val="56D77DE0"/>
    <w:rsid w:val="56DD7F5E"/>
    <w:rsid w:val="56F52014"/>
    <w:rsid w:val="57545744"/>
    <w:rsid w:val="575E405D"/>
    <w:rsid w:val="576176AA"/>
    <w:rsid w:val="57711FE2"/>
    <w:rsid w:val="578515EA"/>
    <w:rsid w:val="578D138D"/>
    <w:rsid w:val="57914652"/>
    <w:rsid w:val="57AE0B41"/>
    <w:rsid w:val="57B72F05"/>
    <w:rsid w:val="57BD2751"/>
    <w:rsid w:val="57EEEBAF"/>
    <w:rsid w:val="57FDB748"/>
    <w:rsid w:val="582F0470"/>
    <w:rsid w:val="584E7C2E"/>
    <w:rsid w:val="585F62DF"/>
    <w:rsid w:val="58692CBA"/>
    <w:rsid w:val="58896EB8"/>
    <w:rsid w:val="58A678B0"/>
    <w:rsid w:val="58C16652"/>
    <w:rsid w:val="58D565A1"/>
    <w:rsid w:val="58DE5456"/>
    <w:rsid w:val="59647D01"/>
    <w:rsid w:val="59A82AF1"/>
    <w:rsid w:val="59AC7302"/>
    <w:rsid w:val="59ADD439"/>
    <w:rsid w:val="59CD7278"/>
    <w:rsid w:val="5A0C5FF2"/>
    <w:rsid w:val="5A117165"/>
    <w:rsid w:val="5A201A9E"/>
    <w:rsid w:val="5A29642C"/>
    <w:rsid w:val="5A5A0B0C"/>
    <w:rsid w:val="5A5A5CCE"/>
    <w:rsid w:val="5AA224B3"/>
    <w:rsid w:val="5AA4622B"/>
    <w:rsid w:val="5AE64A95"/>
    <w:rsid w:val="5B0171D9"/>
    <w:rsid w:val="5B1E3480"/>
    <w:rsid w:val="5B4B66A7"/>
    <w:rsid w:val="5B721E85"/>
    <w:rsid w:val="5BA069F2"/>
    <w:rsid w:val="5BA54009"/>
    <w:rsid w:val="5BC76675"/>
    <w:rsid w:val="5BEA5EBF"/>
    <w:rsid w:val="5BEE05B8"/>
    <w:rsid w:val="5C390BF5"/>
    <w:rsid w:val="5C902F0B"/>
    <w:rsid w:val="5CA644DC"/>
    <w:rsid w:val="5CE7BC31"/>
    <w:rsid w:val="5CEE4213"/>
    <w:rsid w:val="5D041A8B"/>
    <w:rsid w:val="5D101FB3"/>
    <w:rsid w:val="5D156F6C"/>
    <w:rsid w:val="5D4FD358"/>
    <w:rsid w:val="5D77C28A"/>
    <w:rsid w:val="5D850596"/>
    <w:rsid w:val="5D8D11F8"/>
    <w:rsid w:val="5D924A61"/>
    <w:rsid w:val="5D9BF785"/>
    <w:rsid w:val="5DBB5D65"/>
    <w:rsid w:val="5E3D511B"/>
    <w:rsid w:val="5E556D0B"/>
    <w:rsid w:val="5E7F4FE5"/>
    <w:rsid w:val="5E916AC6"/>
    <w:rsid w:val="5EB84469"/>
    <w:rsid w:val="5ED12060"/>
    <w:rsid w:val="5EE72B8A"/>
    <w:rsid w:val="5F1C0A86"/>
    <w:rsid w:val="5F3401AA"/>
    <w:rsid w:val="5F3DB514"/>
    <w:rsid w:val="5F585836"/>
    <w:rsid w:val="5F5875E4"/>
    <w:rsid w:val="5F5C7CDF"/>
    <w:rsid w:val="5F78061F"/>
    <w:rsid w:val="5F932B91"/>
    <w:rsid w:val="5F9C5723"/>
    <w:rsid w:val="5FAD1FE1"/>
    <w:rsid w:val="5FAF18FA"/>
    <w:rsid w:val="5FCF7F40"/>
    <w:rsid w:val="5FDD6E43"/>
    <w:rsid w:val="5FEC1CFE"/>
    <w:rsid w:val="5FEFE0A7"/>
    <w:rsid w:val="5FF9FA18"/>
    <w:rsid w:val="5FFD3730"/>
    <w:rsid w:val="5FFFDD9B"/>
    <w:rsid w:val="5FFFFE0A"/>
    <w:rsid w:val="60433DF0"/>
    <w:rsid w:val="604E3645"/>
    <w:rsid w:val="608339ED"/>
    <w:rsid w:val="60966616"/>
    <w:rsid w:val="60BD72E4"/>
    <w:rsid w:val="60C5514D"/>
    <w:rsid w:val="60D40B63"/>
    <w:rsid w:val="60DF1D6B"/>
    <w:rsid w:val="60E27AAD"/>
    <w:rsid w:val="60E47381"/>
    <w:rsid w:val="612B1454"/>
    <w:rsid w:val="61406582"/>
    <w:rsid w:val="617901B4"/>
    <w:rsid w:val="61D90EB0"/>
    <w:rsid w:val="61DF32DB"/>
    <w:rsid w:val="61E44F1F"/>
    <w:rsid w:val="621023F8"/>
    <w:rsid w:val="62141EE8"/>
    <w:rsid w:val="622F0AD0"/>
    <w:rsid w:val="622F1785"/>
    <w:rsid w:val="62397BA1"/>
    <w:rsid w:val="624A590A"/>
    <w:rsid w:val="626D622B"/>
    <w:rsid w:val="6291178B"/>
    <w:rsid w:val="62CC27C3"/>
    <w:rsid w:val="62DB4D1F"/>
    <w:rsid w:val="62DD22DA"/>
    <w:rsid w:val="62E21FE6"/>
    <w:rsid w:val="62F37D50"/>
    <w:rsid w:val="631F4D38"/>
    <w:rsid w:val="63A506B4"/>
    <w:rsid w:val="63B079EF"/>
    <w:rsid w:val="63EF49BB"/>
    <w:rsid w:val="6408782B"/>
    <w:rsid w:val="640D461A"/>
    <w:rsid w:val="644F0FB6"/>
    <w:rsid w:val="64A21A2D"/>
    <w:rsid w:val="64C10131"/>
    <w:rsid w:val="64DD2A65"/>
    <w:rsid w:val="6518584B"/>
    <w:rsid w:val="6521382E"/>
    <w:rsid w:val="6522394D"/>
    <w:rsid w:val="652E506F"/>
    <w:rsid w:val="653A1489"/>
    <w:rsid w:val="65621852"/>
    <w:rsid w:val="658B24C1"/>
    <w:rsid w:val="65D379C4"/>
    <w:rsid w:val="65EF100B"/>
    <w:rsid w:val="65F912A8"/>
    <w:rsid w:val="66124991"/>
    <w:rsid w:val="6692162D"/>
    <w:rsid w:val="66967370"/>
    <w:rsid w:val="66AA2E1B"/>
    <w:rsid w:val="66D659BE"/>
    <w:rsid w:val="66D954AE"/>
    <w:rsid w:val="66E96BA7"/>
    <w:rsid w:val="67207643"/>
    <w:rsid w:val="674F5770"/>
    <w:rsid w:val="676C00D0"/>
    <w:rsid w:val="67952EF0"/>
    <w:rsid w:val="67A55390"/>
    <w:rsid w:val="67B54588"/>
    <w:rsid w:val="67BA708E"/>
    <w:rsid w:val="67E04216"/>
    <w:rsid w:val="68024591"/>
    <w:rsid w:val="681837B0"/>
    <w:rsid w:val="681C08A2"/>
    <w:rsid w:val="683F7593"/>
    <w:rsid w:val="685A43CD"/>
    <w:rsid w:val="685F7C35"/>
    <w:rsid w:val="688E0268"/>
    <w:rsid w:val="688E1F93"/>
    <w:rsid w:val="68BC4A27"/>
    <w:rsid w:val="68CF4DBB"/>
    <w:rsid w:val="68D67EF7"/>
    <w:rsid w:val="68F95994"/>
    <w:rsid w:val="69171D02"/>
    <w:rsid w:val="694806C9"/>
    <w:rsid w:val="694F1A58"/>
    <w:rsid w:val="69670B4F"/>
    <w:rsid w:val="69BA15C7"/>
    <w:rsid w:val="69BF8C5C"/>
    <w:rsid w:val="69D16911"/>
    <w:rsid w:val="69DD7064"/>
    <w:rsid w:val="69E228CC"/>
    <w:rsid w:val="6A667059"/>
    <w:rsid w:val="6A687275"/>
    <w:rsid w:val="6A701C86"/>
    <w:rsid w:val="6A723C50"/>
    <w:rsid w:val="6ADD08E6"/>
    <w:rsid w:val="6AF97ECD"/>
    <w:rsid w:val="6B1940CB"/>
    <w:rsid w:val="6B451364"/>
    <w:rsid w:val="6B4B23F5"/>
    <w:rsid w:val="6B5D480A"/>
    <w:rsid w:val="6B7FC941"/>
    <w:rsid w:val="6B947BF6"/>
    <w:rsid w:val="6B9A5E05"/>
    <w:rsid w:val="6B9F718E"/>
    <w:rsid w:val="6BAE5071"/>
    <w:rsid w:val="6BED87EB"/>
    <w:rsid w:val="6C044D7B"/>
    <w:rsid w:val="6C21592D"/>
    <w:rsid w:val="6C424E4E"/>
    <w:rsid w:val="6C450EF0"/>
    <w:rsid w:val="6C5F0204"/>
    <w:rsid w:val="6C6E5E8A"/>
    <w:rsid w:val="6C8934D3"/>
    <w:rsid w:val="6C9C1458"/>
    <w:rsid w:val="6CD24E7A"/>
    <w:rsid w:val="6D054451"/>
    <w:rsid w:val="6D0D4104"/>
    <w:rsid w:val="6D574A33"/>
    <w:rsid w:val="6D7101EF"/>
    <w:rsid w:val="6DDB0F16"/>
    <w:rsid w:val="6DE428C8"/>
    <w:rsid w:val="6DEF3809"/>
    <w:rsid w:val="6DF72B57"/>
    <w:rsid w:val="6E1119D2"/>
    <w:rsid w:val="6E113780"/>
    <w:rsid w:val="6E315BD0"/>
    <w:rsid w:val="6E5E17BE"/>
    <w:rsid w:val="6E6220E5"/>
    <w:rsid w:val="6E645FA5"/>
    <w:rsid w:val="6E697C6D"/>
    <w:rsid w:val="6E6A4917"/>
    <w:rsid w:val="6E796E1F"/>
    <w:rsid w:val="6E8968AB"/>
    <w:rsid w:val="6E9D3265"/>
    <w:rsid w:val="6EC855FC"/>
    <w:rsid w:val="6ED5F6A2"/>
    <w:rsid w:val="6F0357BE"/>
    <w:rsid w:val="6F3557DC"/>
    <w:rsid w:val="6F5D6566"/>
    <w:rsid w:val="6F73A0E5"/>
    <w:rsid w:val="6FBB39A3"/>
    <w:rsid w:val="6FCF744E"/>
    <w:rsid w:val="6FFAF737"/>
    <w:rsid w:val="6FFBA46D"/>
    <w:rsid w:val="6FFE9409"/>
    <w:rsid w:val="704F233D"/>
    <w:rsid w:val="70950698"/>
    <w:rsid w:val="70A703CB"/>
    <w:rsid w:val="70A72179"/>
    <w:rsid w:val="70C66AA3"/>
    <w:rsid w:val="70CB230C"/>
    <w:rsid w:val="70E17439"/>
    <w:rsid w:val="70E43DB3"/>
    <w:rsid w:val="70E707C8"/>
    <w:rsid w:val="70F31CBF"/>
    <w:rsid w:val="71557E27"/>
    <w:rsid w:val="71630796"/>
    <w:rsid w:val="716E4293"/>
    <w:rsid w:val="71C1726B"/>
    <w:rsid w:val="723D2CF5"/>
    <w:rsid w:val="724A3704"/>
    <w:rsid w:val="72671BC0"/>
    <w:rsid w:val="72690BE4"/>
    <w:rsid w:val="72C9287B"/>
    <w:rsid w:val="72FE1DD8"/>
    <w:rsid w:val="73025EB3"/>
    <w:rsid w:val="73235A27"/>
    <w:rsid w:val="7324775F"/>
    <w:rsid w:val="733F6699"/>
    <w:rsid w:val="7352461E"/>
    <w:rsid w:val="73AA26AC"/>
    <w:rsid w:val="73B07597"/>
    <w:rsid w:val="73B710B4"/>
    <w:rsid w:val="73FB4C07"/>
    <w:rsid w:val="73FB4CB6"/>
    <w:rsid w:val="73FF3A24"/>
    <w:rsid w:val="741915E0"/>
    <w:rsid w:val="74822CE1"/>
    <w:rsid w:val="74A0585D"/>
    <w:rsid w:val="74B17A6A"/>
    <w:rsid w:val="74C94487"/>
    <w:rsid w:val="74D472B5"/>
    <w:rsid w:val="74FABDBE"/>
    <w:rsid w:val="75061B64"/>
    <w:rsid w:val="75181898"/>
    <w:rsid w:val="751A73BE"/>
    <w:rsid w:val="752B5127"/>
    <w:rsid w:val="7541494A"/>
    <w:rsid w:val="7544443B"/>
    <w:rsid w:val="754737CF"/>
    <w:rsid w:val="754E350B"/>
    <w:rsid w:val="7564688B"/>
    <w:rsid w:val="75660855"/>
    <w:rsid w:val="757FFA0C"/>
    <w:rsid w:val="758B8D7A"/>
    <w:rsid w:val="75A50641"/>
    <w:rsid w:val="75B94E29"/>
    <w:rsid w:val="75CF7EA4"/>
    <w:rsid w:val="75DC4673"/>
    <w:rsid w:val="75DF303E"/>
    <w:rsid w:val="75FB9BED"/>
    <w:rsid w:val="76726D86"/>
    <w:rsid w:val="76880357"/>
    <w:rsid w:val="76996F3F"/>
    <w:rsid w:val="76F0487A"/>
    <w:rsid w:val="770976EA"/>
    <w:rsid w:val="771D63A6"/>
    <w:rsid w:val="77277E88"/>
    <w:rsid w:val="776C1A27"/>
    <w:rsid w:val="77712DF4"/>
    <w:rsid w:val="7776E177"/>
    <w:rsid w:val="777803CC"/>
    <w:rsid w:val="77901BB9"/>
    <w:rsid w:val="77B53324"/>
    <w:rsid w:val="77B75398"/>
    <w:rsid w:val="77BC29AE"/>
    <w:rsid w:val="77CB2E7D"/>
    <w:rsid w:val="77CE00BB"/>
    <w:rsid w:val="77F1F2D8"/>
    <w:rsid w:val="77F7B339"/>
    <w:rsid w:val="77FDA2A1"/>
    <w:rsid w:val="786646C8"/>
    <w:rsid w:val="78676109"/>
    <w:rsid w:val="78994A9D"/>
    <w:rsid w:val="78A21BA4"/>
    <w:rsid w:val="790C1713"/>
    <w:rsid w:val="791800B8"/>
    <w:rsid w:val="79286E57"/>
    <w:rsid w:val="79442C5B"/>
    <w:rsid w:val="797576BC"/>
    <w:rsid w:val="797FDCCE"/>
    <w:rsid w:val="79982FA7"/>
    <w:rsid w:val="79A4194C"/>
    <w:rsid w:val="79B853F7"/>
    <w:rsid w:val="79C8563A"/>
    <w:rsid w:val="79E12432"/>
    <w:rsid w:val="7A3902E6"/>
    <w:rsid w:val="7A6B246A"/>
    <w:rsid w:val="7A766343"/>
    <w:rsid w:val="7A794B87"/>
    <w:rsid w:val="7AA921BC"/>
    <w:rsid w:val="7AB67B89"/>
    <w:rsid w:val="7ADE0E8D"/>
    <w:rsid w:val="7B276391"/>
    <w:rsid w:val="7B851309"/>
    <w:rsid w:val="7B8B4B71"/>
    <w:rsid w:val="7BA06143"/>
    <w:rsid w:val="7BA2010D"/>
    <w:rsid w:val="7BB6054F"/>
    <w:rsid w:val="7BBB055C"/>
    <w:rsid w:val="7BBC3384"/>
    <w:rsid w:val="7BDE1684"/>
    <w:rsid w:val="7BE10C35"/>
    <w:rsid w:val="7BE66332"/>
    <w:rsid w:val="7BF76E40"/>
    <w:rsid w:val="7BFF6012"/>
    <w:rsid w:val="7BFFCFA1"/>
    <w:rsid w:val="7C3B0B76"/>
    <w:rsid w:val="7C3D3992"/>
    <w:rsid w:val="7C570EF7"/>
    <w:rsid w:val="7C6B6751"/>
    <w:rsid w:val="7C734908"/>
    <w:rsid w:val="7C835849"/>
    <w:rsid w:val="7C8F0C60"/>
    <w:rsid w:val="7C9C690A"/>
    <w:rsid w:val="7CA75554"/>
    <w:rsid w:val="7CAD0B17"/>
    <w:rsid w:val="7CB63E70"/>
    <w:rsid w:val="7CB73744"/>
    <w:rsid w:val="7CDB38D7"/>
    <w:rsid w:val="7CDF414A"/>
    <w:rsid w:val="7CF84488"/>
    <w:rsid w:val="7CFE1373"/>
    <w:rsid w:val="7D056BA5"/>
    <w:rsid w:val="7D511DEB"/>
    <w:rsid w:val="7D76AFD6"/>
    <w:rsid w:val="7D7F36E4"/>
    <w:rsid w:val="7DB713E6"/>
    <w:rsid w:val="7E1352F2"/>
    <w:rsid w:val="7E1701FB"/>
    <w:rsid w:val="7E775250"/>
    <w:rsid w:val="7E7A711F"/>
    <w:rsid w:val="7E7C2E97"/>
    <w:rsid w:val="7E9006F1"/>
    <w:rsid w:val="7EB3DB76"/>
    <w:rsid w:val="7ECFD1D6"/>
    <w:rsid w:val="7ED92098"/>
    <w:rsid w:val="7EDD9F2D"/>
    <w:rsid w:val="7EFE87E9"/>
    <w:rsid w:val="7F3580B7"/>
    <w:rsid w:val="7F5636E8"/>
    <w:rsid w:val="7F5688A1"/>
    <w:rsid w:val="7F57795B"/>
    <w:rsid w:val="7F587460"/>
    <w:rsid w:val="7F5A2DB7"/>
    <w:rsid w:val="7F5FAAD2"/>
    <w:rsid w:val="7F6F611E"/>
    <w:rsid w:val="7F75E9C4"/>
    <w:rsid w:val="7F7EF0E9"/>
    <w:rsid w:val="7F833DB1"/>
    <w:rsid w:val="7F855D7C"/>
    <w:rsid w:val="7F9B3DEC"/>
    <w:rsid w:val="7FA935D9"/>
    <w:rsid w:val="7FAD61CA"/>
    <w:rsid w:val="7FB529FF"/>
    <w:rsid w:val="7FBB646E"/>
    <w:rsid w:val="7FBB79EF"/>
    <w:rsid w:val="7FBF91B2"/>
    <w:rsid w:val="7FDE62E8"/>
    <w:rsid w:val="7FDE79A9"/>
    <w:rsid w:val="7FE77570"/>
    <w:rsid w:val="7FED4AA0"/>
    <w:rsid w:val="7FF28E2A"/>
    <w:rsid w:val="7FF3D8B8"/>
    <w:rsid w:val="7FFC028F"/>
    <w:rsid w:val="7FFDF591"/>
    <w:rsid w:val="7FFF1F5A"/>
    <w:rsid w:val="7FFF2658"/>
    <w:rsid w:val="7FFF8572"/>
    <w:rsid w:val="8A7F3F67"/>
    <w:rsid w:val="8EFB55F6"/>
    <w:rsid w:val="92FF1280"/>
    <w:rsid w:val="97F02ADF"/>
    <w:rsid w:val="9B7E695A"/>
    <w:rsid w:val="9BBB509D"/>
    <w:rsid w:val="9BD595CC"/>
    <w:rsid w:val="9EE73739"/>
    <w:rsid w:val="A53CA5BF"/>
    <w:rsid w:val="A77F14F8"/>
    <w:rsid w:val="ACFEF255"/>
    <w:rsid w:val="AE7D650A"/>
    <w:rsid w:val="AF7EFABD"/>
    <w:rsid w:val="AF7FDA8E"/>
    <w:rsid w:val="AFF7E3C9"/>
    <w:rsid w:val="B5FA8B23"/>
    <w:rsid w:val="B7FFC3FF"/>
    <w:rsid w:val="B8F9148A"/>
    <w:rsid w:val="B8FD7FE5"/>
    <w:rsid w:val="B9AF2A4F"/>
    <w:rsid w:val="BB4F9939"/>
    <w:rsid w:val="BBE645DC"/>
    <w:rsid w:val="BE63DF6E"/>
    <w:rsid w:val="BEFF04A0"/>
    <w:rsid w:val="BF6FF3DF"/>
    <w:rsid w:val="BF7B3640"/>
    <w:rsid w:val="BF7C10AC"/>
    <w:rsid w:val="BF7F96AE"/>
    <w:rsid w:val="BFBF0E06"/>
    <w:rsid w:val="C3D1E184"/>
    <w:rsid w:val="C9FF1F15"/>
    <w:rsid w:val="CCFB8647"/>
    <w:rsid w:val="CDFEDC01"/>
    <w:rsid w:val="D35FD4D8"/>
    <w:rsid w:val="D37FEB19"/>
    <w:rsid w:val="D677A9FF"/>
    <w:rsid w:val="D73ED817"/>
    <w:rsid w:val="D77B3E01"/>
    <w:rsid w:val="D7AB1E52"/>
    <w:rsid w:val="D7BA0AF5"/>
    <w:rsid w:val="D7F66995"/>
    <w:rsid w:val="DA7267E8"/>
    <w:rsid w:val="DAAC538B"/>
    <w:rsid w:val="DAEF68F8"/>
    <w:rsid w:val="DBB1085C"/>
    <w:rsid w:val="DBF7FF4C"/>
    <w:rsid w:val="DD3A7BA2"/>
    <w:rsid w:val="DD3AA0D4"/>
    <w:rsid w:val="DD7B19FE"/>
    <w:rsid w:val="DE7CD415"/>
    <w:rsid w:val="DF6AEDA7"/>
    <w:rsid w:val="DFD375B1"/>
    <w:rsid w:val="DFF7F29E"/>
    <w:rsid w:val="DFFEF83E"/>
    <w:rsid w:val="E4F33B82"/>
    <w:rsid w:val="E7E9203E"/>
    <w:rsid w:val="E99F9B74"/>
    <w:rsid w:val="EBAE93FD"/>
    <w:rsid w:val="ECED291F"/>
    <w:rsid w:val="EDA75D2E"/>
    <w:rsid w:val="EF03AA9E"/>
    <w:rsid w:val="EF5D4FB4"/>
    <w:rsid w:val="EFB96DB1"/>
    <w:rsid w:val="EFFDE727"/>
    <w:rsid w:val="F1B93E5A"/>
    <w:rsid w:val="F22F2CD6"/>
    <w:rsid w:val="F2FB3BC4"/>
    <w:rsid w:val="F3DEA5CF"/>
    <w:rsid w:val="F5CDAD51"/>
    <w:rsid w:val="F6CFAC12"/>
    <w:rsid w:val="F6FA2C8D"/>
    <w:rsid w:val="F75DC7D2"/>
    <w:rsid w:val="F77CB637"/>
    <w:rsid w:val="F7B24EE5"/>
    <w:rsid w:val="F7BF06F9"/>
    <w:rsid w:val="F7CB62EC"/>
    <w:rsid w:val="F7F6A60D"/>
    <w:rsid w:val="F9DF73D4"/>
    <w:rsid w:val="FA1E8D59"/>
    <w:rsid w:val="FA85F105"/>
    <w:rsid w:val="FB7BCBBF"/>
    <w:rsid w:val="FBBFA319"/>
    <w:rsid w:val="FBEB9411"/>
    <w:rsid w:val="FBEF134B"/>
    <w:rsid w:val="FBF5E34B"/>
    <w:rsid w:val="FBFC6DF9"/>
    <w:rsid w:val="FBFEC6CC"/>
    <w:rsid w:val="FC9F440D"/>
    <w:rsid w:val="FD5DCA74"/>
    <w:rsid w:val="FDB72F6A"/>
    <w:rsid w:val="FDBDFEA8"/>
    <w:rsid w:val="FDD4D546"/>
    <w:rsid w:val="FDF62FAB"/>
    <w:rsid w:val="FE3F2FE7"/>
    <w:rsid w:val="FE7B3A0A"/>
    <w:rsid w:val="FEAF83AC"/>
    <w:rsid w:val="FECBE7AB"/>
    <w:rsid w:val="FEDF755F"/>
    <w:rsid w:val="FEEE8028"/>
    <w:rsid w:val="FEF6CD4E"/>
    <w:rsid w:val="FEFF27B9"/>
    <w:rsid w:val="FF2FD182"/>
    <w:rsid w:val="FF4D66A5"/>
    <w:rsid w:val="FF5E2E2A"/>
    <w:rsid w:val="FF6B0B7B"/>
    <w:rsid w:val="FF7B6BE1"/>
    <w:rsid w:val="FF9F2203"/>
    <w:rsid w:val="FFAB7CAF"/>
    <w:rsid w:val="FFAD6365"/>
    <w:rsid w:val="FFB7C34D"/>
    <w:rsid w:val="FFDE88CD"/>
    <w:rsid w:val="FFE61112"/>
    <w:rsid w:val="FFF786AC"/>
    <w:rsid w:val="FFF7A13E"/>
    <w:rsid w:val="FFF8E12A"/>
    <w:rsid w:val="FFF9F2A0"/>
    <w:rsid w:val="FFFBD7E5"/>
    <w:rsid w:val="FFFF8A9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Calibri" w:cs="Calibri"/>
      <w:sz w:val="24"/>
      <w:szCs w:val="24"/>
      <w:lang w:val="en-US" w:eastAsia="en-US" w:bidi="ar-SA"/>
    </w:rPr>
  </w:style>
  <w:style w:type="paragraph" w:styleId="2">
    <w:name w:val="heading 1"/>
    <w:basedOn w:val="1"/>
    <w:next w:val="1"/>
    <w:qFormat/>
    <w:uiPriority w:val="9"/>
    <w:pPr>
      <w:keepNext/>
      <w:spacing w:before="240" w:after="60"/>
      <w:outlineLvl w:val="0"/>
    </w:pPr>
    <w:rPr>
      <w:b/>
      <w:sz w:val="28"/>
      <w:szCs w:val="28"/>
    </w:rPr>
  </w:style>
  <w:style w:type="paragraph" w:styleId="3">
    <w:name w:val="heading 2"/>
    <w:basedOn w:val="1"/>
    <w:next w:val="1"/>
    <w:semiHidden/>
    <w:unhideWhenUsed/>
    <w:qFormat/>
    <w:uiPriority w:val="9"/>
    <w:pPr>
      <w:keepNext/>
      <w:outlineLvl w:val="1"/>
    </w:pPr>
    <w:rPr>
      <w:b/>
    </w:rPr>
  </w:style>
  <w:style w:type="paragraph" w:styleId="4">
    <w:name w:val="heading 3"/>
    <w:basedOn w:val="1"/>
    <w:next w:val="1"/>
    <w:semiHidden/>
    <w:unhideWhenUsed/>
    <w:qFormat/>
    <w:uiPriority w:val="9"/>
    <w:pPr>
      <w:keepNext/>
      <w:keepLines/>
      <w:spacing w:before="200"/>
      <w:outlineLvl w:val="2"/>
    </w:pPr>
    <w:rPr>
      <w:rFonts w:ascii="Cambria" w:hAnsi="Cambria" w:eastAsia="Cambria" w:cs="Cambria"/>
      <w:b/>
      <w:color w:val="4F81BD"/>
    </w:rPr>
  </w:style>
  <w:style w:type="paragraph" w:styleId="5">
    <w:name w:val="heading 4"/>
    <w:basedOn w:val="1"/>
    <w:next w:val="1"/>
    <w:semiHidden/>
    <w:unhideWhenUsed/>
    <w:qFormat/>
    <w:uiPriority w:val="9"/>
    <w:pPr>
      <w:keepNext/>
      <w:keepLines/>
      <w:spacing w:before="240" w:after="40"/>
      <w:outlineLvl w:val="3"/>
    </w:pPr>
    <w:rPr>
      <w:b/>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4">
    <w:name w:val="Default Paragraph Font"/>
    <w:semiHidden/>
    <w:unhideWhenUsed/>
    <w:uiPriority w:val="1"/>
  </w:style>
  <w:style w:type="table" w:default="1" w:styleId="13">
    <w:name w:val="Normal Table"/>
    <w:semiHidden/>
    <w:unhideWhenUsed/>
    <w:uiPriority w:val="99"/>
    <w:tblPr>
      <w:tblCellMar>
        <w:top w:w="0" w:type="dxa"/>
        <w:left w:w="108" w:type="dxa"/>
        <w:bottom w:w="0" w:type="dxa"/>
        <w:right w:w="108" w:type="dxa"/>
      </w:tblCellMar>
    </w:tblPr>
  </w:style>
  <w:style w:type="paragraph" w:styleId="8">
    <w:name w:val="annotation text"/>
    <w:basedOn w:val="1"/>
    <w:link w:val="23"/>
    <w:unhideWhenUsed/>
    <w:qFormat/>
    <w:uiPriority w:val="99"/>
    <w:rPr>
      <w:sz w:val="20"/>
      <w:szCs w:val="20"/>
    </w:rPr>
  </w:style>
  <w:style w:type="paragraph" w:styleId="9">
    <w:name w:val="footer"/>
    <w:basedOn w:val="1"/>
    <w:link w:val="20"/>
    <w:unhideWhenUsed/>
    <w:qFormat/>
    <w:uiPriority w:val="99"/>
    <w:pPr>
      <w:tabs>
        <w:tab w:val="center" w:pos="4680"/>
        <w:tab w:val="right" w:pos="9360"/>
      </w:tabs>
    </w:pPr>
  </w:style>
  <w:style w:type="paragraph" w:styleId="10">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1">
    <w:name w:val="Title"/>
    <w:basedOn w:val="1"/>
    <w:next w:val="1"/>
    <w:qFormat/>
    <w:uiPriority w:val="10"/>
    <w:pPr>
      <w:keepNext/>
      <w:keepLines/>
      <w:spacing w:before="480" w:after="120"/>
    </w:pPr>
    <w:rPr>
      <w:b/>
      <w:sz w:val="72"/>
      <w:szCs w:val="72"/>
    </w:rPr>
  </w:style>
  <w:style w:type="paragraph" w:styleId="12">
    <w:name w:val="annotation subject"/>
    <w:basedOn w:val="8"/>
    <w:next w:val="8"/>
    <w:link w:val="24"/>
    <w:semiHidden/>
    <w:unhideWhenUsed/>
    <w:qFormat/>
    <w:uiPriority w:val="99"/>
    <w:rPr>
      <w:b/>
      <w:bCs/>
    </w:rPr>
  </w:style>
  <w:style w:type="character" w:styleId="15">
    <w:name w:val="FollowedHyperlink"/>
    <w:basedOn w:val="14"/>
    <w:semiHidden/>
    <w:unhideWhenUsed/>
    <w:qFormat/>
    <w:uiPriority w:val="99"/>
    <w:rPr>
      <w:color w:val="800080" w:themeColor="followedHyperlink"/>
      <w:u w:val="single"/>
      <w14:textFill>
        <w14:solidFill>
          <w14:schemeClr w14:val="folHlink"/>
        </w14:solidFill>
      </w14:textFill>
    </w:rPr>
  </w:style>
  <w:style w:type="character" w:styleId="16">
    <w:name w:val="line number"/>
    <w:basedOn w:val="14"/>
    <w:semiHidden/>
    <w:unhideWhenUsed/>
    <w:qFormat/>
    <w:uiPriority w:val="99"/>
  </w:style>
  <w:style w:type="character" w:styleId="17">
    <w:name w:val="Hyperlink"/>
    <w:basedOn w:val="14"/>
    <w:unhideWhenUsed/>
    <w:qFormat/>
    <w:uiPriority w:val="99"/>
    <w:rPr>
      <w:color w:val="0000FF" w:themeColor="hyperlink"/>
      <w:u w:val="single"/>
      <w14:textFill>
        <w14:solidFill>
          <w14:schemeClr w14:val="hlink"/>
        </w14:solidFill>
      </w14:textFill>
    </w:rPr>
  </w:style>
  <w:style w:type="character" w:styleId="18">
    <w:name w:val="annotation reference"/>
    <w:basedOn w:val="14"/>
    <w:semiHidden/>
    <w:unhideWhenUsed/>
    <w:qFormat/>
    <w:uiPriority w:val="99"/>
    <w:rPr>
      <w:sz w:val="16"/>
      <w:szCs w:val="16"/>
    </w:rPr>
  </w:style>
  <w:style w:type="character" w:customStyle="1" w:styleId="19">
    <w:name w:val="Unresolved Mention1"/>
    <w:basedOn w:val="14"/>
    <w:semiHidden/>
    <w:unhideWhenUsed/>
    <w:qFormat/>
    <w:uiPriority w:val="99"/>
    <w:rPr>
      <w:color w:val="605E5C"/>
      <w:shd w:val="clear" w:color="auto" w:fill="E1DFDD"/>
    </w:rPr>
  </w:style>
  <w:style w:type="character" w:customStyle="1" w:styleId="20">
    <w:name w:val="Footer Char"/>
    <w:basedOn w:val="14"/>
    <w:link w:val="9"/>
    <w:qFormat/>
    <w:uiPriority w:val="99"/>
  </w:style>
  <w:style w:type="paragraph" w:customStyle="1" w:styleId="21">
    <w:name w:val="Revision1"/>
    <w:hidden/>
    <w:semiHidden/>
    <w:qFormat/>
    <w:uiPriority w:val="99"/>
    <w:rPr>
      <w:rFonts w:ascii="Calibri" w:hAnsi="Calibri" w:eastAsia="Calibri" w:cs="Calibri"/>
      <w:sz w:val="24"/>
      <w:szCs w:val="24"/>
      <w:lang w:val="en-US" w:eastAsia="en-US" w:bidi="ar-SA"/>
    </w:rPr>
  </w:style>
  <w:style w:type="paragraph" w:styleId="22">
    <w:name w:val="List Paragraph"/>
    <w:basedOn w:val="1"/>
    <w:link w:val="28"/>
    <w:qFormat/>
    <w:uiPriority w:val="34"/>
    <w:pPr>
      <w:widowControl/>
      <w:spacing w:after="200" w:line="276" w:lineRule="auto"/>
      <w:ind w:left="720"/>
      <w:contextualSpacing/>
      <w:jc w:val="left"/>
    </w:pPr>
    <w:rPr>
      <w:rFonts w:asciiTheme="minorHAnsi" w:hAnsiTheme="minorHAnsi" w:eastAsiaTheme="minorHAnsi" w:cstheme="minorBidi"/>
      <w:sz w:val="22"/>
      <w:szCs w:val="22"/>
    </w:rPr>
  </w:style>
  <w:style w:type="character" w:customStyle="1" w:styleId="23">
    <w:name w:val="Comment Text Char"/>
    <w:basedOn w:val="14"/>
    <w:link w:val="8"/>
    <w:qFormat/>
    <w:uiPriority w:val="99"/>
    <w:rPr>
      <w:sz w:val="20"/>
      <w:szCs w:val="20"/>
    </w:rPr>
  </w:style>
  <w:style w:type="character" w:customStyle="1" w:styleId="24">
    <w:name w:val="Comment Subject Char"/>
    <w:basedOn w:val="23"/>
    <w:link w:val="12"/>
    <w:semiHidden/>
    <w:qFormat/>
    <w:uiPriority w:val="99"/>
    <w:rPr>
      <w:b/>
      <w:bCs/>
      <w:sz w:val="20"/>
      <w:szCs w:val="20"/>
    </w:rPr>
  </w:style>
  <w:style w:type="character" w:customStyle="1" w:styleId="25">
    <w:name w:val="cf01"/>
    <w:basedOn w:val="14"/>
    <w:qFormat/>
    <w:uiPriority w:val="0"/>
    <w:rPr>
      <w:rFonts w:hint="default" w:ascii="筑紫A圆体E" w:hAnsi="筑紫A圆体E" w:cs="筑紫A圆体E"/>
      <w:sz w:val="18"/>
      <w:szCs w:val="18"/>
    </w:rPr>
  </w:style>
  <w:style w:type="paragraph" w:customStyle="1" w:styleId="26">
    <w:name w:val="EndNote Bibliography Title"/>
    <w:qFormat/>
    <w:uiPriority w:val="0"/>
    <w:pPr>
      <w:jc w:val="center"/>
    </w:pPr>
    <w:rPr>
      <w:rFonts w:ascii="Calibri" w:hAnsi="Calibri" w:eastAsia="Calibri" w:cs="Calibri"/>
      <w:sz w:val="24"/>
      <w:szCs w:val="24"/>
      <w:lang w:val="en-US" w:eastAsia="en-US" w:bidi="ar-SA"/>
    </w:rPr>
  </w:style>
  <w:style w:type="paragraph" w:customStyle="1" w:styleId="27">
    <w:name w:val="EndNote Bibliography"/>
    <w:qFormat/>
    <w:uiPriority w:val="0"/>
    <w:pPr>
      <w:jc w:val="both"/>
    </w:pPr>
    <w:rPr>
      <w:rFonts w:ascii="Calibri" w:hAnsi="Calibri" w:eastAsia="Calibri" w:cs="Calibri"/>
      <w:sz w:val="24"/>
      <w:szCs w:val="24"/>
      <w:lang w:val="en-US" w:eastAsia="en-US" w:bidi="ar-SA"/>
    </w:rPr>
  </w:style>
  <w:style w:type="character" w:customStyle="1" w:styleId="28">
    <w:name w:val="List Paragraph Char"/>
    <w:basedOn w:val="14"/>
    <w:link w:val="22"/>
    <w:uiPriority w:val="34"/>
    <w:rPr>
      <w:rFonts w:asciiTheme="minorHAnsi" w:hAnsiTheme="minorHAnsi" w:eastAsiaTheme="minorHAnsi" w:cstheme="minorBidi"/>
      <w:sz w:val="22"/>
      <w:szCs w:val="22"/>
      <w:lang w:val="en-US" w:eastAsia="en-US"/>
    </w:rPr>
  </w:style>
  <w:style w:type="paragraph" w:customStyle="1" w:styleId="29">
    <w:name w:val="Revision"/>
    <w:hidden/>
    <w:unhideWhenUsed/>
    <w:uiPriority w:val="99"/>
    <w:rPr>
      <w:rFonts w:ascii="Calibri" w:hAnsi="Calibri" w:eastAsia="Calibri" w:cs="Calibri"/>
      <w:sz w:val="24"/>
      <w:szCs w:val="24"/>
      <w:lang w:val="en-US" w:eastAsia="en-US" w:bidi="ar-SA"/>
    </w:rPr>
  </w:style>
  <w:style w:type="character" w:customStyle="1" w:styleId="30">
    <w:name w:val="Unresolved Mention"/>
    <w:basedOn w:val="14"/>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943A6EEB-F542-4F91-A1ED-AEF8389299E3}">
  <ds:schemaRefs/>
</ds:datastoreItem>
</file>

<file path=docProps/app.xml><?xml version="1.0" encoding="utf-8"?>
<Properties xmlns="http://schemas.openxmlformats.org/officeDocument/2006/extended-properties" xmlns:vt="http://schemas.openxmlformats.org/officeDocument/2006/docPropsVTypes">
  <Template>Normal</Template>
  <Pages>19</Pages>
  <Words>7208</Words>
  <Characters>41249</Characters>
  <Lines>399</Lines>
  <Paragraphs>110</Paragraphs>
  <TotalTime>292</TotalTime>
  <ScaleCrop>false</ScaleCrop>
  <LinksUpToDate>false</LinksUpToDate>
  <CharactersWithSpaces>48350</CharactersWithSpaces>
  <Application>WPS Office_12.1.26016.26016_F1E327BC-269C-435d-A152-05C5408002CA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2026-05-27T13:09:00Z</dcterms:created>
  <dc:creator>Nilanjana</dc:creator>
  <cp:lastModifiedBy>烧饼</cp:lastModifiedBy>
  <dcterms:modified xsi:type="dcterms:W3CDTF">2026-06-09T10:55:31Z</dcterms:modified>
  <cp:revision>110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eyJoZGlkIjoiMmI1MGQxODg1MWE0MDgxZmY2ZTY2ZWY4M2ZmNmVjNDUiLCJ1c2VySWQiOiIxNzkxODk4NTkxIn0=</vt:lpwstr>
  </property>
  <property fmtid="{D5CDD505-2E9C-101B-9397-08002B2CF9AE}" pid="3" name="KSOProductBuildVer">
    <vt:lpwstr>2052-12.1.26016.26016</vt:lpwstr>
  </property>
  <property fmtid="{D5CDD505-2E9C-101B-9397-08002B2CF9AE}" pid="4" name="ICV">
    <vt:lpwstr>C310EC0365234BE89A8BB28D54A39757_12</vt:lpwstr>
  </property>
</Properties>
</file>