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D14E52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1165F">
        <w:rPr>
          <w:rFonts w:eastAsia="Times New Roman" w:cstheme="minorHAnsi"/>
          <w:b/>
        </w:rPr>
        <w:t>71652</w:t>
      </w:r>
    </w:p>
    <w:p w14:paraId="2F6924E5" w14:textId="5AB002E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1165F">
        <w:rPr>
          <w:rFonts w:eastAsia="Times New Roman" w:cstheme="minorHAnsi"/>
          <w:b/>
        </w:rPr>
        <w:t>Pallavi Sharma</w:t>
      </w:r>
    </w:p>
    <w:p w14:paraId="6FB9233B" w14:textId="27C13FD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1165F" w:rsidRPr="006D1EFE">
          <w:rPr>
            <w:rStyle w:val="Hyperlink"/>
            <w:rFonts w:eastAsia="Times New Roman" w:cstheme="minorHAnsi"/>
            <w:b/>
          </w:rPr>
          <w:t>https://review.jove.com/account/file-uploader?src=21853908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64D4E16" w14:textId="77777777" w:rsidR="0011165F" w:rsidRPr="00391419" w:rsidRDefault="004E0C5A" w:rsidP="0011165F">
      <w:pPr>
        <w:spacing w:line="0" w:lineRule="atLeast"/>
        <w:jc w:val="both"/>
        <w:rPr>
          <w:rFonts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1165F" w:rsidRPr="0011165F">
        <w:rPr>
          <w:rFonts w:cs="Calibri"/>
          <w:b/>
          <w:bCs/>
          <w:sz w:val="32"/>
          <w:szCs w:val="32"/>
        </w:rPr>
        <w:t>Establishing a Microfluidic Co-Culture Blood–Brain Barrier Model Using Human Brain Endothelial Cells and Astrocytes</w:t>
      </w:r>
    </w:p>
    <w:p w14:paraId="30BC7CCC" w14:textId="1EB98400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A0613E7" w14:textId="38333F9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Sarah Aimee Boardman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Jenna Marie Rosano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, Claire Dawn Hetherington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Cordelia Dunai</w:t>
      </w:r>
      <w:r w:rsidRPr="0011165F">
        <w:rPr>
          <w:rFonts w:cs="Calibri"/>
          <w:sz w:val="28"/>
          <w:szCs w:val="28"/>
          <w:vertAlign w:val="superscript"/>
        </w:rPr>
        <w:t>1,2,4</w:t>
      </w:r>
      <w:r w:rsidRPr="0011165F">
        <w:rPr>
          <w:rFonts w:cs="Calibri"/>
          <w:sz w:val="28"/>
          <w:szCs w:val="28"/>
        </w:rPr>
        <w:t>, Thomas David Bateman-Price</w:t>
      </w:r>
      <w:r w:rsidRPr="0011165F">
        <w:rPr>
          <w:rFonts w:cs="Calibri"/>
          <w:sz w:val="28"/>
          <w:szCs w:val="28"/>
          <w:vertAlign w:val="superscript"/>
        </w:rPr>
        <w:t>5</w:t>
      </w:r>
      <w:r w:rsidRPr="0011165F">
        <w:rPr>
          <w:rFonts w:cs="Calibri"/>
          <w:sz w:val="28"/>
          <w:szCs w:val="28"/>
        </w:rPr>
        <w:t>, Marie Held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Thomas Waring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Marco Marcello</w:t>
      </w:r>
      <w:r w:rsidRPr="0011165F">
        <w:rPr>
          <w:rFonts w:cs="Calibri"/>
          <w:sz w:val="28"/>
          <w:szCs w:val="28"/>
          <w:vertAlign w:val="superscript"/>
        </w:rPr>
        <w:t>6</w:t>
      </w:r>
      <w:r w:rsidRPr="0011165F">
        <w:rPr>
          <w:rFonts w:cs="Calibri"/>
          <w:sz w:val="28"/>
          <w:szCs w:val="28"/>
        </w:rPr>
        <w:t>, Franklyn Nkongho Egbe</w:t>
      </w:r>
      <w:r w:rsidRPr="0011165F">
        <w:rPr>
          <w:rFonts w:cs="Calibri"/>
          <w:sz w:val="28"/>
          <w:szCs w:val="28"/>
          <w:vertAlign w:val="superscript"/>
        </w:rPr>
        <w:t>1,2</w:t>
      </w:r>
      <w:r w:rsidRPr="0011165F">
        <w:rPr>
          <w:rFonts w:cs="Calibri"/>
          <w:sz w:val="28"/>
          <w:szCs w:val="28"/>
        </w:rPr>
        <w:t>, Mark Alexander Ellul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, Stephen T.J. Ray</w:t>
      </w:r>
      <w:r w:rsidRPr="0011165F">
        <w:rPr>
          <w:rFonts w:cs="Calibri"/>
          <w:sz w:val="28"/>
          <w:szCs w:val="28"/>
          <w:vertAlign w:val="superscript"/>
        </w:rPr>
        <w:t>2,8</w:t>
      </w:r>
      <w:r w:rsidRPr="0011165F">
        <w:rPr>
          <w:rFonts w:cs="Calibri"/>
          <w:sz w:val="28"/>
          <w:szCs w:val="28"/>
        </w:rPr>
        <w:t>, Riccardo Vincenzo D’Elia</w:t>
      </w:r>
      <w:r w:rsidRPr="0011165F">
        <w:rPr>
          <w:rFonts w:cs="Calibri"/>
          <w:sz w:val="28"/>
          <w:szCs w:val="28"/>
          <w:vertAlign w:val="superscript"/>
        </w:rPr>
        <w:t>5,9</w:t>
      </w:r>
      <w:r w:rsidRPr="0011165F">
        <w:rPr>
          <w:rFonts w:cs="Calibri"/>
          <w:sz w:val="28"/>
          <w:szCs w:val="28"/>
        </w:rPr>
        <w:t>, Adjanie Patabendige</w:t>
      </w:r>
      <w:r w:rsidRPr="0011165F">
        <w:rPr>
          <w:rFonts w:cs="Calibri"/>
          <w:sz w:val="28"/>
          <w:szCs w:val="28"/>
          <w:vertAlign w:val="superscript"/>
        </w:rPr>
        <w:t>1,2,10,11</w:t>
      </w:r>
      <w:r w:rsidRPr="0011165F">
        <w:rPr>
          <w:rFonts w:cs="Calibri"/>
          <w:sz w:val="28"/>
          <w:szCs w:val="28"/>
        </w:rPr>
        <w:t>, Esther García-Tuñón</w:t>
      </w:r>
      <w:r w:rsidRPr="0011165F">
        <w:rPr>
          <w:rFonts w:cs="Calibri"/>
          <w:sz w:val="28"/>
          <w:szCs w:val="28"/>
          <w:vertAlign w:val="superscript"/>
        </w:rPr>
        <w:t>12,13</w:t>
      </w:r>
      <w:r w:rsidRPr="0011165F">
        <w:rPr>
          <w:rFonts w:cs="Calibri"/>
          <w:sz w:val="28"/>
          <w:szCs w:val="28"/>
        </w:rPr>
        <w:t>*, Gwen Fewell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*, Benedict Daniel Michael</w:t>
      </w:r>
      <w:r w:rsidRPr="0011165F">
        <w:rPr>
          <w:rFonts w:cs="Calibri"/>
          <w:sz w:val="28"/>
          <w:szCs w:val="28"/>
          <w:vertAlign w:val="superscript"/>
        </w:rPr>
        <w:t>1,2,4,7</w:t>
      </w:r>
      <w:r w:rsidRPr="0011165F">
        <w:rPr>
          <w:rFonts w:cs="Calibri"/>
          <w:sz w:val="28"/>
          <w:szCs w:val="28"/>
        </w:rPr>
        <w:t>*</w:t>
      </w:r>
    </w:p>
    <w:p w14:paraId="363663A1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508B33CC" w14:textId="4416F90D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*These authors contributed equally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FD6BFEC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391419">
        <w:rPr>
          <w:rFonts w:cs="Calibri"/>
        </w:rPr>
        <w:t>¹</w:t>
      </w:r>
      <w:r w:rsidRPr="0011165F">
        <w:rPr>
          <w:rFonts w:cs="Calibri"/>
          <w:sz w:val="28"/>
          <w:szCs w:val="28"/>
        </w:rPr>
        <w:t>Clinical Infection, Microbiology, and Immunology, University of Liverpool, Institute of Infection, Veterinary and Ecological Science</w:t>
      </w:r>
    </w:p>
    <w:p w14:paraId="18F4CF1A" w14:textId="1C8DBE1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²Liverpool Interdisciplinary Neuroscience Centre, University of Liverpool</w:t>
      </w:r>
    </w:p>
    <w:p w14:paraId="5A700279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  <w:lang w:val="en-IN"/>
        </w:rPr>
      </w:pPr>
      <w:r w:rsidRPr="0011165F">
        <w:rPr>
          <w:rFonts w:cs="Calibri"/>
          <w:sz w:val="28"/>
          <w:szCs w:val="28"/>
          <w:lang w:val="en-IN"/>
        </w:rPr>
        <w:t xml:space="preserve">³SynVivo Inc., </w:t>
      </w:r>
    </w:p>
    <w:p w14:paraId="30910336" w14:textId="161BBAD2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⁴NIHR Health Protection Research Unit (HPRU) in Emerging and Zoonotic Infections at University of Liverpool</w:t>
      </w:r>
    </w:p>
    <w:p w14:paraId="46350CA8" w14:textId="40DABC1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⁵Human and Biological Advantage, Defence Science and Technology Laboratory (Dstl)</w:t>
      </w:r>
    </w:p>
    <w:p w14:paraId="7C3351EF" w14:textId="226F9CB9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⁶Centre for Cell Imaging, Liverpool Shared Research Facilities, University of Liverpool</w:t>
      </w:r>
    </w:p>
    <w:p w14:paraId="57DB33E9" w14:textId="2EDC262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⁷Department of Neurology, Walton Centre Foundation Trust</w:t>
      </w:r>
    </w:p>
    <w:p w14:paraId="0F6355AD" w14:textId="4EB12BF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8</w:t>
      </w:r>
      <w:r w:rsidRPr="0011165F">
        <w:rPr>
          <w:rFonts w:cs="Calibri"/>
          <w:sz w:val="28"/>
          <w:szCs w:val="28"/>
        </w:rPr>
        <w:t>Department of Paediatric Infectious Disease and Immunology, Oxford University Hospitals NHS Foundation Trust</w:t>
      </w:r>
    </w:p>
    <w:p w14:paraId="70DA9421" w14:textId="7DF09598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9</w:t>
      </w:r>
      <w:r w:rsidRPr="0011165F">
        <w:rPr>
          <w:rFonts w:cs="Calibri"/>
          <w:sz w:val="28"/>
          <w:szCs w:val="28"/>
        </w:rPr>
        <w:t>Strathclyde Institute of Pharmacy &amp; Biomedical Sciences (SIPBS), University of Strathclyde</w:t>
      </w:r>
    </w:p>
    <w:p w14:paraId="0C719E5E" w14:textId="11A7D385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  <w:vertAlign w:val="superscript"/>
        </w:rPr>
        <w:t>10</w:t>
      </w:r>
      <w:r w:rsidRPr="0011165F">
        <w:rPr>
          <w:rFonts w:cs="Calibri"/>
          <w:sz w:val="28"/>
          <w:szCs w:val="28"/>
        </w:rPr>
        <w:t>Metabolic Disorders and Cancer Research Centre, College of Science and Engineering, University of Derby</w:t>
      </w:r>
    </w:p>
    <w:p w14:paraId="64E1BD49" w14:textId="77777777" w:rsid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¹¹Liverpool Centre for Cardiovascular Science, University of Liverpool</w:t>
      </w:r>
    </w:p>
    <w:p w14:paraId="76B91CFC" w14:textId="43278ABC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¹²School of Engineering, University of Liverpool</w:t>
      </w:r>
    </w:p>
    <w:p w14:paraId="3699DBF8" w14:textId="5F0239BE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  <w:r w:rsidRPr="0011165F">
        <w:rPr>
          <w:rFonts w:cs="Calibri"/>
          <w:sz w:val="28"/>
          <w:szCs w:val="28"/>
        </w:rPr>
        <w:t>¹</w:t>
      </w:r>
      <w:r w:rsidRPr="0011165F">
        <w:rPr>
          <w:rFonts w:cs="Calibri"/>
          <w:sz w:val="28"/>
          <w:szCs w:val="28"/>
          <w:vertAlign w:val="superscript"/>
        </w:rPr>
        <w:t>3</w:t>
      </w:r>
      <w:r w:rsidRPr="0011165F">
        <w:rPr>
          <w:rFonts w:cs="Calibri"/>
          <w:sz w:val="28"/>
          <w:szCs w:val="28"/>
        </w:rPr>
        <w:t>Materials Innovation Factory, University of Liverpool</w:t>
      </w:r>
    </w:p>
    <w:p w14:paraId="47988CA3" w14:textId="77777777" w:rsidR="0011165F" w:rsidRPr="0011165F" w:rsidRDefault="0011165F" w:rsidP="0011165F">
      <w:pPr>
        <w:spacing w:line="0" w:lineRule="atLeast"/>
        <w:jc w:val="both"/>
        <w:rPr>
          <w:rFonts w:cs="Calibri"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213FCCB0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38D59528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Sarah Aimee Boardman </w:t>
      </w:r>
      <w:r w:rsidRPr="00391419">
        <w:rPr>
          <w:rFonts w:cs="Calibri"/>
        </w:rPr>
        <w:tab/>
        <w:t>(saimeeb@liverpool.ac.uk; ORCID: 0000-0003-4385-6004)</w:t>
      </w:r>
    </w:p>
    <w:p w14:paraId="74C7FDCA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Jenna Marie Rosano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</w:t>
      </w:r>
      <w:hyperlink r:id="rId8" w:history="1">
        <w:r w:rsidRPr="00391419">
          <w:rPr>
            <w:rStyle w:val="Hyperlink"/>
            <w:rFonts w:cs="Calibri"/>
            <w:color w:val="000000" w:themeColor="text1"/>
            <w:lang w:val="it-IT"/>
          </w:rPr>
          <w:t>jenna@synvivobio.com</w:t>
        </w:r>
      </w:hyperlink>
      <w:r w:rsidRPr="00391419">
        <w:rPr>
          <w:rFonts w:cs="Calibri"/>
          <w:lang w:val="it-IT"/>
        </w:rPr>
        <w:t>)</w:t>
      </w:r>
    </w:p>
    <w:p w14:paraId="37601B8E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Claire Dawn Hetherington </w:t>
      </w:r>
      <w:r w:rsidRPr="00391419">
        <w:rPr>
          <w:rFonts w:cs="Calibri"/>
        </w:rPr>
        <w:tab/>
        <w:t>(claire.hetherington@liverpool.ac.uk; ORCID: 0009-0003-9234-4459)</w:t>
      </w:r>
    </w:p>
    <w:p w14:paraId="7D0DE316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Cordelia Dunai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(cdunai@liverpool.ac.uk; ORCID: 0000-0001-5799-2387)</w:t>
      </w:r>
    </w:p>
    <w:p w14:paraId="18CDAE4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>Thomas David Bateman-Price (tbprice@dstl.gov.uk; ORCID: 0000-0003-0706-2901)</w:t>
      </w:r>
    </w:p>
    <w:p w14:paraId="25A42AEB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Marie Held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(mheldb@liverpool.ac.uk; ORCID: 0000-0003-0118-5898)</w:t>
      </w:r>
    </w:p>
    <w:p w14:paraId="260F51A3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Thomas Waring </w:t>
      </w:r>
      <w:r w:rsidRPr="00391419">
        <w:rPr>
          <w:rFonts w:cs="Calibri"/>
        </w:rPr>
        <w:tab/>
      </w:r>
      <w:r w:rsidRPr="00391419">
        <w:rPr>
          <w:rFonts w:cs="Calibri"/>
        </w:rPr>
        <w:tab/>
        <w:t>(twaring@liverpool.ac.uk; ORCID: 0000-0002-3280-8886)</w:t>
      </w:r>
    </w:p>
    <w:p w14:paraId="34BBB30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Marco Marcello </w:t>
      </w:r>
      <w:r w:rsidRPr="00391419">
        <w:rPr>
          <w:rFonts w:cs="Calibri"/>
          <w:lang w:val="it-IT"/>
        </w:rPr>
        <w:tab/>
      </w:r>
      <w:r w:rsidRPr="00391419">
        <w:rPr>
          <w:rFonts w:cs="Calibri"/>
          <w:lang w:val="it-IT"/>
        </w:rPr>
        <w:tab/>
        <w:t>(m.marcello@liverpool.ac.uk; ORCID: 0000-0002-2392-8640)</w:t>
      </w:r>
    </w:p>
    <w:p w14:paraId="1FCF1092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 xml:space="preserve">Franklyn Nkongho Egbe </w:t>
      </w:r>
      <w:r w:rsidRPr="00F30D89">
        <w:rPr>
          <w:rFonts w:cs="Calibri"/>
          <w:lang w:val="it-IT"/>
        </w:rPr>
        <w:tab/>
        <w:t>(fnkongho@liverpool.ac.uk; ORCID: 0000-0002-9547-4609)</w:t>
      </w:r>
    </w:p>
    <w:p w14:paraId="65BB7765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 xml:space="preserve">Mark Alexander Ellul </w:t>
      </w:r>
      <w:r w:rsidRPr="00F30D89">
        <w:rPr>
          <w:rFonts w:cs="Calibri"/>
          <w:lang w:val="it-IT"/>
        </w:rPr>
        <w:tab/>
      </w:r>
      <w:r w:rsidRPr="00F30D89">
        <w:rPr>
          <w:rFonts w:cs="Calibri"/>
          <w:lang w:val="it-IT"/>
        </w:rPr>
        <w:tab/>
        <w:t>(ellulm@liverpool.ac.uk; ORCID: 0000-0002-6115-8245)</w:t>
      </w:r>
    </w:p>
    <w:p w14:paraId="63E04D08" w14:textId="77777777" w:rsidR="0011165F" w:rsidRPr="00F30D8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F30D89">
        <w:rPr>
          <w:rFonts w:cs="Calibri"/>
          <w:lang w:val="it-IT"/>
        </w:rPr>
        <w:t>Stephen T.J. Ray</w:t>
      </w:r>
      <w:r w:rsidRPr="00F30D89">
        <w:rPr>
          <w:rFonts w:cs="Calibri"/>
          <w:lang w:val="it-IT"/>
        </w:rPr>
        <w:tab/>
      </w:r>
      <w:r w:rsidRPr="00F30D89">
        <w:rPr>
          <w:rFonts w:cs="Calibri"/>
          <w:lang w:val="it-IT"/>
        </w:rPr>
        <w:tab/>
        <w:t>(stephen.ray@paediatrics.ox.ac.uk)</w:t>
      </w:r>
    </w:p>
    <w:p w14:paraId="2EF828F7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it-IT"/>
        </w:rPr>
      </w:pPr>
      <w:r w:rsidRPr="00391419">
        <w:rPr>
          <w:rFonts w:cs="Calibri"/>
          <w:lang w:val="it-IT"/>
        </w:rPr>
        <w:t xml:space="preserve">Riccardo Vincenzo D'Elia </w:t>
      </w:r>
      <w:r w:rsidRPr="00391419">
        <w:rPr>
          <w:rFonts w:cs="Calibri"/>
          <w:lang w:val="it-IT"/>
        </w:rPr>
        <w:tab/>
        <w:t>(rvdelia@dstl.gov.uk; ORCID: 0000-0002-4432-2314)</w:t>
      </w:r>
    </w:p>
    <w:p w14:paraId="01484548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Adjanie Patabendige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(a.patabendige@derby.ac.uk; ORCID: 0000-0003-1550-3084)</w:t>
      </w:r>
    </w:p>
    <w:p w14:paraId="4C967B73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Esther García-Tuñón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(egarciat@liverpool.ac.uk; ORCID: 0000-0001-9507-4501)</w:t>
      </w:r>
    </w:p>
    <w:p w14:paraId="440ACFA2" w14:textId="77777777" w:rsidR="0011165F" w:rsidRPr="00391419" w:rsidRDefault="0011165F" w:rsidP="0011165F">
      <w:pPr>
        <w:spacing w:line="0" w:lineRule="atLeast"/>
        <w:jc w:val="both"/>
        <w:rPr>
          <w:rFonts w:cs="Calibri"/>
          <w:lang w:val="de-DE"/>
        </w:rPr>
      </w:pPr>
      <w:r w:rsidRPr="00391419">
        <w:rPr>
          <w:rFonts w:cs="Calibri"/>
          <w:lang w:val="de-DE"/>
        </w:rPr>
        <w:t xml:space="preserve">Gwen Fewell </w:t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</w:r>
      <w:r w:rsidRPr="00391419">
        <w:rPr>
          <w:rFonts w:cs="Calibri"/>
          <w:lang w:val="de-DE"/>
        </w:rPr>
        <w:tab/>
        <w:t>(</w:t>
      </w:r>
      <w:hyperlink r:id="rId9" w:history="1">
        <w:r w:rsidRPr="00391419">
          <w:rPr>
            <w:rStyle w:val="Hyperlink"/>
            <w:rFonts w:cs="Calibri"/>
            <w:color w:val="000000" w:themeColor="text1"/>
            <w:lang w:val="de-DE"/>
          </w:rPr>
          <w:t>gwen@synvivobio.com</w:t>
        </w:r>
      </w:hyperlink>
      <w:r w:rsidRPr="00391419">
        <w:rPr>
          <w:rFonts w:cs="Calibri"/>
          <w:lang w:val="de-DE"/>
        </w:rPr>
        <w:t>)</w:t>
      </w:r>
    </w:p>
    <w:p w14:paraId="574BAAB5" w14:textId="77777777" w:rsidR="0011165F" w:rsidRPr="00391419" w:rsidRDefault="0011165F" w:rsidP="0011165F">
      <w:pPr>
        <w:spacing w:line="0" w:lineRule="atLeast"/>
        <w:jc w:val="both"/>
        <w:rPr>
          <w:rFonts w:cs="Calibri"/>
        </w:rPr>
      </w:pPr>
      <w:r w:rsidRPr="00391419">
        <w:rPr>
          <w:rFonts w:cs="Calibri"/>
        </w:rPr>
        <w:t xml:space="preserve">Benedict Daniel Michael </w:t>
      </w:r>
      <w:r w:rsidRPr="00391419">
        <w:rPr>
          <w:rFonts w:cs="Calibri"/>
        </w:rPr>
        <w:tab/>
        <w:t>(benmic@liverpool.ac.uk; ORCID: 0000-0002-8693-8926)</w:t>
      </w:r>
    </w:p>
    <w:p w14:paraId="6DCC4B85" w14:textId="77777777" w:rsidR="0011165F" w:rsidRPr="0011165F" w:rsidRDefault="0011165F" w:rsidP="0011165F">
      <w:pPr>
        <w:spacing w:line="0" w:lineRule="atLeast"/>
        <w:jc w:val="both"/>
        <w:rPr>
          <w:rFonts w:cs="Calibri"/>
        </w:rPr>
      </w:pPr>
    </w:p>
    <w:p w14:paraId="6F84F159" w14:textId="77777777" w:rsidR="003B5E26" w:rsidRPr="00F30D89" w:rsidRDefault="003B5E26" w:rsidP="009A0E7C">
      <w:pPr>
        <w:outlineLvl w:val="0"/>
        <w:rPr>
          <w:rFonts w:cstheme="minorHAnsi"/>
          <w:b/>
          <w:sz w:val="22"/>
          <w:szCs w:val="22"/>
          <w:lang w:val="en-GB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CAB077D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56CBB">
        <w:rPr>
          <w:rFonts w:eastAsia="Times New Roman" w:cstheme="minorHAnsi"/>
          <w:b/>
          <w:bCs/>
        </w:rPr>
        <w:t>No</w:t>
      </w:r>
    </w:p>
    <w:p w14:paraId="181DD27E" w14:textId="07753844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86995EA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724A07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525B6A2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724A07">
        <w:rPr>
          <w:rFonts w:eastAsia="Times New Roman" w:cstheme="minorHAnsi"/>
          <w:b/>
          <w:bCs/>
        </w:rPr>
        <w:t>Yes—office and lab</w:t>
      </w:r>
    </w:p>
    <w:p w14:paraId="63770740" w14:textId="4C67BFFC" w:rsidR="005F1ADF" w:rsidRDefault="00724A07" w:rsidP="005F1ADF">
      <w:pPr>
        <w:spacing w:before="120"/>
        <w:ind w:left="720"/>
        <w:rPr>
          <w:rFonts w:eastAsia="Times New Roman" w:cstheme="minorHAnsi"/>
        </w:rPr>
      </w:pPr>
      <w:r>
        <w:rPr>
          <w:rFonts w:eastAsia="Times New Roman" w:cstheme="minorHAnsi"/>
        </w:rPr>
        <w:t>In the same building, one floor apart</w:t>
      </w:r>
      <w:r w:rsidR="004D0137">
        <w:rPr>
          <w:rFonts w:eastAsia="Times New Roman" w:cstheme="minorHAnsi"/>
        </w:rPr>
        <w:t>, 2 minute walk. Lift is available.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7ADA77C7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4D013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389E49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927DC3">
        <w:rPr>
          <w:rFonts w:cstheme="minorHAnsi"/>
          <w:bCs/>
          <w:sz w:val="22"/>
          <w:szCs w:val="22"/>
        </w:rPr>
        <w:t>30</w:t>
      </w:r>
    </w:p>
    <w:p w14:paraId="5AAC9C6C" w14:textId="1E1FFA9B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30D89">
        <w:rPr>
          <w:rFonts w:cstheme="minorHAnsi"/>
          <w:bCs/>
          <w:sz w:val="22"/>
          <w:szCs w:val="22"/>
        </w:rPr>
        <w:t>5</w:t>
      </w:r>
      <w:r w:rsidR="00927DC3">
        <w:rPr>
          <w:rFonts w:cstheme="minorHAnsi"/>
          <w:bCs/>
          <w:sz w:val="22"/>
          <w:szCs w:val="22"/>
        </w:rPr>
        <w:t>6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FA4035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FA4035">
        <w:rPr>
          <w:rFonts w:cstheme="minorHAnsi"/>
          <w:color w:val="000000"/>
        </w:rPr>
        <w:t>Summarize your research focus and the main questions it aims to answer.</w:t>
      </w:r>
    </w:p>
    <w:p w14:paraId="00A66870" w14:textId="5DB6CD68" w:rsidR="007D61A8" w:rsidRPr="00CD188F" w:rsidRDefault="00DE33E2" w:rsidP="007D61A8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>Our research focuses on a 3D flow-based microfluidic BBB model, including endothelial cells and astrocytes, to investigate cellular mechani</w:t>
      </w:r>
      <w:r w:rsidR="00FA4035">
        <w:rPr>
          <w:rFonts w:cstheme="minorHAnsi"/>
        </w:rPr>
        <w:t>sms</w:t>
      </w:r>
      <w:r>
        <w:rPr>
          <w:rFonts w:cstheme="minorHAnsi"/>
        </w:rPr>
        <w:t>.</w:t>
      </w:r>
    </w:p>
    <w:p w14:paraId="7C302779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689E21" w14:textId="77777777" w:rsidR="00CD188F" w:rsidRPr="00FA4035" w:rsidRDefault="00CD188F" w:rsidP="00CD188F">
      <w:pPr>
        <w:pStyle w:val="ListParagraph"/>
        <w:spacing w:before="120"/>
        <w:ind w:left="907"/>
        <w:contextualSpacing w:val="0"/>
        <w:jc w:val="both"/>
        <w:rPr>
          <w:rFonts w:eastAsia="Times New Roman" w:cstheme="minorHAnsi"/>
        </w:rPr>
      </w:pPr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FA4035">
        <w:t>Describe the research contexts or systems in which this protocol can be applied.</w:t>
      </w:r>
    </w:p>
    <w:p w14:paraId="03DAFBA7" w14:textId="2B85C41A" w:rsidR="00FA4035" w:rsidRPr="00CD188F" w:rsidRDefault="00DE33E2" w:rsidP="00FA4035">
      <w:pPr>
        <w:pStyle w:val="ListParagraph"/>
        <w:numPr>
          <w:ilvl w:val="1"/>
          <w:numId w:val="3"/>
        </w:numPr>
        <w:spacing w:before="120" w:after="240"/>
        <w:contextualSpacing w:val="0"/>
        <w:jc w:val="both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4035">
        <w:rPr>
          <w:rFonts w:cstheme="minorHAnsi"/>
        </w:rPr>
        <w:t>This platform is suitable for investigating how the BBB reacts to shear flow, pathogens</w:t>
      </w:r>
      <w:r w:rsidR="00102C1A">
        <w:rPr>
          <w:rFonts w:cstheme="minorHAnsi"/>
        </w:rPr>
        <w:t>,</w:t>
      </w:r>
      <w:r w:rsidR="00FA4035">
        <w:rPr>
          <w:rFonts w:cstheme="minorHAnsi"/>
        </w:rPr>
        <w:t xml:space="preserve"> and inflammatory responses. </w:t>
      </w:r>
    </w:p>
    <w:p w14:paraId="670A42DD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14BF8FC8" w14:textId="77777777" w:rsidR="00CD188F" w:rsidRPr="00FA4035" w:rsidRDefault="00CD188F" w:rsidP="00CD188F">
      <w:pPr>
        <w:pStyle w:val="ListParagraph"/>
        <w:spacing w:before="120" w:after="240"/>
        <w:ind w:left="907"/>
        <w:contextualSpacing w:val="0"/>
        <w:jc w:val="both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F54FC0">
        <w:t>What does this protocol allow researchers to study or measure?</w:t>
      </w:r>
    </w:p>
    <w:p w14:paraId="074ECE87" w14:textId="0F2A533F" w:rsidR="00D75084" w:rsidRPr="00CD188F" w:rsidRDefault="00DE33E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FA4035">
        <w:rPr>
          <w:rFonts w:cstheme="minorHAnsi"/>
        </w:rPr>
        <w:t>This protocol allows users to assess barrier integrity</w:t>
      </w:r>
      <w:r w:rsidR="00102C1A">
        <w:rPr>
          <w:rFonts w:cstheme="minorHAnsi"/>
        </w:rPr>
        <w:t xml:space="preserve"> via TEER, immunofluorescent staining, and </w:t>
      </w:r>
      <w:r w:rsidR="00FA4035">
        <w:rPr>
          <w:rFonts w:cstheme="minorHAnsi"/>
        </w:rPr>
        <w:t xml:space="preserve">qPCR, as well as determine the fluid mechanics. </w:t>
      </w:r>
    </w:p>
    <w:p w14:paraId="4FF37DA3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619AA18" w14:textId="77777777" w:rsidR="00CD188F" w:rsidRPr="00D75084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F54FC0">
        <w:t>Are there any additional methods or analyses that can be performed following this procedure?</w:t>
      </w:r>
    </w:p>
    <w:p w14:paraId="5422B370" w14:textId="6CBEA07B" w:rsidR="00333FA4" w:rsidRPr="00CD188F" w:rsidRDefault="00DE33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54FC0">
        <w:rPr>
          <w:rFonts w:cstheme="minorHAnsi"/>
        </w:rPr>
        <w:t xml:space="preserve">Further </w:t>
      </w:r>
      <w:r w:rsidR="00FA4035">
        <w:rPr>
          <w:rFonts w:cstheme="minorHAnsi"/>
        </w:rPr>
        <w:t>techniques</w:t>
      </w:r>
      <w:r w:rsidR="00F54FC0">
        <w:rPr>
          <w:rFonts w:cstheme="minorHAnsi"/>
        </w:rPr>
        <w:t>, s</w:t>
      </w:r>
      <w:r w:rsidR="00FA4035">
        <w:rPr>
          <w:rFonts w:cstheme="minorHAnsi"/>
        </w:rPr>
        <w:t xml:space="preserve">uch as supernatant analysis of biomarkers and </w:t>
      </w:r>
      <w:r w:rsidR="00F54FC0">
        <w:rPr>
          <w:rFonts w:cstheme="minorHAnsi"/>
        </w:rPr>
        <w:t>permeability to fluorescent tracers</w:t>
      </w:r>
      <w:r w:rsidR="00102C1A">
        <w:rPr>
          <w:rFonts w:cstheme="minorHAnsi"/>
        </w:rPr>
        <w:t>,</w:t>
      </w:r>
      <w:r w:rsidR="00F54FC0">
        <w:rPr>
          <w:rFonts w:cstheme="minorHAnsi"/>
        </w:rPr>
        <w:t xml:space="preserve"> are possible using this model. </w:t>
      </w:r>
    </w:p>
    <w:p w14:paraId="0AE92DA5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90E769D" w14:textId="77777777" w:rsidR="00CD188F" w:rsidRPr="00B07A3B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F54FC0">
        <w:lastRenderedPageBreak/>
        <w:t>How can future studies build on this work? Describe the questions or research directions that can be investigated next.</w:t>
      </w:r>
    </w:p>
    <w:p w14:paraId="23F311A2" w14:textId="21544A84" w:rsidR="00333FA4" w:rsidRPr="00CD188F" w:rsidRDefault="00DE33E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Sarah Boardman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F54FC0">
        <w:rPr>
          <w:rFonts w:cstheme="minorHAnsi"/>
        </w:rPr>
        <w:t xml:space="preserve">Future work aims to integrate more cell types to produce an enhanced BBB model to understand cellular interactions in disease. </w:t>
      </w:r>
    </w:p>
    <w:p w14:paraId="3F2FFFB0" w14:textId="77777777" w:rsidR="00CD188F" w:rsidRPr="00A105C6" w:rsidRDefault="00CD188F" w:rsidP="00CD188F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54124DC" w14:textId="77777777" w:rsidR="00CD188F" w:rsidRPr="00D75084" w:rsidRDefault="00CD188F" w:rsidP="00CD188F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3320DA4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0B4C247E" w14:textId="77777777" w:rsidR="00E67A5E" w:rsidRDefault="00E67A5E" w:rsidP="00E67A5E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Promotional Interview Questions:</w:t>
      </w:r>
    </w:p>
    <w:p w14:paraId="0320BD42" w14:textId="77777777" w:rsidR="00E67A5E" w:rsidRPr="0062081E" w:rsidRDefault="00E67A5E" w:rsidP="00E67A5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 xml:space="preserve">Videographer: Please capture </w:t>
      </w:r>
      <w:r>
        <w:rPr>
          <w:rFonts w:ascii="Calibri" w:eastAsia="Times New Roman" w:hAnsi="Calibri" w:cs="Calibri"/>
          <w:b/>
          <w:i/>
          <w:iCs/>
          <w:color w:val="0000FF"/>
        </w:rPr>
        <w:t xml:space="preserve">these </w:t>
      </w:r>
      <w:r w:rsidRPr="0062081E">
        <w:rPr>
          <w:rFonts w:ascii="Calibri" w:eastAsia="Times New Roman" w:hAnsi="Calibri" w:cs="Calibri"/>
          <w:b/>
          <w:i/>
          <w:iCs/>
          <w:color w:val="0000FF"/>
        </w:rPr>
        <w:t xml:space="preserve">shots in a wide-angle format with sufficient headspace, as the final videos will be rendered in a 1:1 aspect ratio. </w:t>
      </w:r>
      <w:r>
        <w:rPr>
          <w:rFonts w:ascii="Calibri" w:eastAsia="Times New Roman" w:hAnsi="Calibri" w:cs="Calibri"/>
          <w:b/>
          <w:i/>
          <w:iCs/>
          <w:color w:val="0000FF"/>
        </w:rPr>
        <w:t>S</w:t>
      </w:r>
      <w:r w:rsidRPr="0062081E">
        <w:rPr>
          <w:rFonts w:ascii="Calibri" w:eastAsia="Times New Roman" w:hAnsi="Calibri" w:cs="Calibri"/>
          <w:b/>
          <w:i/>
          <w:iCs/>
          <w:color w:val="0000FF"/>
        </w:rPr>
        <w:t>tatements will be presented live by the authors, sharing their spontaneous perspectives.</w:t>
      </w:r>
    </w:p>
    <w:p w14:paraId="1A094B65" w14:textId="77777777" w:rsidR="00E67A5E" w:rsidRPr="0062081E" w:rsidRDefault="00E67A5E" w:rsidP="00E67A5E">
      <w:pPr>
        <w:spacing w:before="120"/>
        <w:rPr>
          <w:rFonts w:ascii="Calibri" w:hAnsi="Calibri" w:cs="Calibri"/>
          <w:lang w:val="en-IN"/>
        </w:rPr>
      </w:pPr>
    </w:p>
    <w:p w14:paraId="719E20EE" w14:textId="59E96192" w:rsidR="00E67A5E" w:rsidRPr="0062081E" w:rsidRDefault="00E67A5E" w:rsidP="00E67A5E">
      <w:pPr>
        <w:spacing w:before="120"/>
        <w:rPr>
          <w:rFonts w:ascii="Calibri" w:eastAsia="Times New Roman" w:hAnsi="Calibri" w:cs="Calibri"/>
        </w:rPr>
      </w:pPr>
      <w:r w:rsidRPr="00E67A5E">
        <w:rPr>
          <w:rFonts w:ascii="Calibri" w:hAnsi="Calibri" w:cs="Calibri"/>
          <w:color w:val="000000"/>
          <w:shd w:val="clear" w:color="auto" w:fill="FFFFFF"/>
        </w:rPr>
        <w:t>How could this blood–brain barrier model ultimately be used to study neurological disease, infection, or the ability of potential therapeutics to reach the brain?</w:t>
      </w:r>
    </w:p>
    <w:p w14:paraId="5A6246FE" w14:textId="53B58F61" w:rsidR="00E67A5E" w:rsidRPr="00E67A5E" w:rsidRDefault="00E67A5E" w:rsidP="00E67A5E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619249730"/>
          <w:placeholder>
            <w:docPart w:val="DDEB98178883457A9EF8809FDB14FCAC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 w:rsidRPr="00E67A5E">
        <w:rPr>
          <w:rFonts w:ascii="Calibri" w:hAnsi="Calibri" w:cs="Calibri"/>
        </w:rPr>
        <w:t>: (authors will present their testimonial statements live)</w:t>
      </w:r>
    </w:p>
    <w:p w14:paraId="074A53EC" w14:textId="1808E550" w:rsidR="00E67A5E" w:rsidRPr="00E67A5E" w:rsidRDefault="00E67A5E" w:rsidP="00E67A5E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E67A5E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49822973" w14:textId="77777777" w:rsidR="00E67A5E" w:rsidRPr="00010464" w:rsidRDefault="00E67A5E" w:rsidP="00E67A5E">
      <w:pPr>
        <w:spacing w:before="120"/>
        <w:rPr>
          <w:rFonts w:ascii="Calibri" w:eastAsia="Times New Roman" w:hAnsi="Calibri" w:cs="Calibri"/>
        </w:rPr>
      </w:pPr>
    </w:p>
    <w:p w14:paraId="217CFAC5" w14:textId="77777777" w:rsidR="00E67A5E" w:rsidRPr="0062081E" w:rsidRDefault="00E67A5E" w:rsidP="00E67A5E">
      <w:pPr>
        <w:spacing w:before="120"/>
        <w:rPr>
          <w:rFonts w:ascii="Calibri" w:eastAsia="Times New Roman" w:hAnsi="Calibri" w:cs="Calibri"/>
        </w:rPr>
      </w:pPr>
      <w:r w:rsidRPr="00F27C32">
        <w:rPr>
          <w:rFonts w:ascii="Calibri" w:hAnsi="Calibri" w:cs="Calibri"/>
          <w:color w:val="000000"/>
          <w:shd w:val="clear" w:color="auto" w:fill="FFFFFF"/>
        </w:rPr>
        <w:t xml:space="preserve">Mammary fat pad is notoriously difficult to work with. </w:t>
      </w:r>
      <w:r>
        <w:rPr>
          <w:rFonts w:ascii="Calibri" w:hAnsi="Calibri" w:cs="Calibri"/>
          <w:color w:val="000000"/>
          <w:shd w:val="clear" w:color="auto" w:fill="FFFFFF"/>
        </w:rPr>
        <w:t>What made you look for a better cell isolation protocol</w:t>
      </w:r>
      <w:r w:rsidRPr="00F27C32">
        <w:rPr>
          <w:rFonts w:ascii="Calibri" w:hAnsi="Calibri" w:cs="Calibri"/>
          <w:color w:val="000000"/>
          <w:shd w:val="clear" w:color="auto" w:fill="FFFFFF"/>
        </w:rPr>
        <w:t>?</w:t>
      </w:r>
    </w:p>
    <w:p w14:paraId="52AD10D0" w14:textId="77777777" w:rsidR="00E67A5E" w:rsidRPr="00FE2B7B" w:rsidRDefault="00E67A5E" w:rsidP="00E67A5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39072802"/>
          <w:placeholder>
            <w:docPart w:val="5290C56BAEAA44118CF3D45DA82AAFDE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sdtContent>
      </w:sdt>
      <w:r>
        <w:rPr>
          <w:rFonts w:ascii="Calibri" w:eastAsia="Times New Roman" w:hAnsi="Calibri" w:cs="Calibri"/>
          <w:b/>
          <w:bCs/>
        </w:rPr>
        <w:t>:</w:t>
      </w:r>
      <w:r w:rsidRPr="0062081E">
        <w:rPr>
          <w:rFonts w:ascii="Calibri" w:hAnsi="Calibri" w:cs="Calibri"/>
        </w:rPr>
        <w:t xml:space="preserve">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46ACCB5" w14:textId="77777777" w:rsidR="00E67A5E" w:rsidRPr="00F27C32" w:rsidRDefault="00E67A5E" w:rsidP="00E67A5E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</w:rPr>
      </w:pPr>
      <w:r w:rsidRPr="00E3177F">
        <w:rPr>
          <w:rStyle w:val="AuthorName"/>
          <w:rFonts w:eastAsia="Times" w:cstheme="minorHAnsi"/>
          <w:b w:val="0"/>
          <w:bCs/>
          <w:color w:val="auto"/>
          <w:u w:val="none"/>
        </w:rPr>
        <w:t xml:space="preserve">INTERVIEW: Named Talent says the statement above in an interview-style shot, looking slightly off-camera. </w:t>
      </w:r>
    </w:p>
    <w:p w14:paraId="203C3118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6D3AA81A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592F2424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55AD1244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59235EDF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13870726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692A94E1" w14:textId="77777777" w:rsidR="00E67A5E" w:rsidRDefault="00E67A5E" w:rsidP="00E67A5E">
      <w:pPr>
        <w:spacing w:before="120"/>
        <w:rPr>
          <w:rFonts w:cstheme="minorHAnsi"/>
          <w:b/>
          <w:i/>
          <w:color w:val="0000FF"/>
        </w:rPr>
      </w:pPr>
    </w:p>
    <w:p w14:paraId="6C72C371" w14:textId="77777777" w:rsidR="00F30D89" w:rsidRDefault="00F30D89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33E67B05" w14:textId="77777777" w:rsidR="00F30D89" w:rsidRDefault="00F30D89" w:rsidP="00F30D89">
      <w:pPr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>
        <w:rPr>
          <w:rFonts w:ascii="Calibri" w:eastAsia="Times New Roman" w:hAnsi="Calibri" w:cs="Calibri"/>
          <w:b/>
          <w:i/>
          <w:iCs/>
          <w:color w:val="0000FF"/>
        </w:rPr>
        <w:lastRenderedPageBreak/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C0A3028" w14:textId="77777777" w:rsidR="00F30D89" w:rsidRDefault="00F30D89" w:rsidP="00F30D89">
      <w:pPr>
        <w:outlineLvl w:val="0"/>
        <w:rPr>
          <w:rFonts w:ascii="Calibri" w:eastAsia="Times New Roman" w:hAnsi="Calibri" w:cs="Calibri"/>
          <w:b/>
        </w:rPr>
      </w:pPr>
    </w:p>
    <w:p w14:paraId="1DE630FF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</w:rPr>
      </w:pPr>
      <w:r>
        <w:rPr>
          <w:rFonts w:ascii="Calibri" w:hAnsi="Calibri" w:cs="Calibri"/>
        </w:rPr>
        <w:t xml:space="preserve">Testimonial statements will </w:t>
      </w:r>
      <w:r>
        <w:rPr>
          <w:rStyle w:val="Strong"/>
          <w:rFonts w:ascii="Calibri" w:hAnsi="Calibri" w:cs="Calibri"/>
        </w:rPr>
        <w:t>not appear in the video</w:t>
      </w:r>
      <w:r>
        <w:rPr>
          <w:rFonts w:ascii="Calibri" w:hAnsi="Calibri" w:cs="Calibri"/>
        </w:rPr>
        <w:t xml:space="preserve"> but may be featured in the journal’s promotional materials.</w:t>
      </w:r>
    </w:p>
    <w:p w14:paraId="22F25E89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</w:pPr>
      <w:r>
        <w:rPr>
          <w:rStyle w:val="Strong"/>
          <w:rFonts w:ascii="Calibri" w:hAnsi="Calibri" w:cs="Calibri"/>
        </w:rPr>
        <w:t>Provide the full name and position</w:t>
      </w:r>
      <w:r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47217494" w14:textId="77777777" w:rsidR="00F30D89" w:rsidRDefault="00F30D89" w:rsidP="00F30D89">
      <w:pPr>
        <w:numPr>
          <w:ilvl w:val="0"/>
          <w:numId w:val="4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>
        <w:rPr>
          <w:rFonts w:ascii="Calibri" w:hAnsi="Calibri" w:cs="Calibri"/>
        </w:rPr>
        <w:t xml:space="preserve">Please </w:t>
      </w:r>
      <w:r>
        <w:rPr>
          <w:rStyle w:val="Strong"/>
          <w:rFonts w:ascii="Calibri" w:hAnsi="Calibri" w:cs="Calibri"/>
        </w:rPr>
        <w:t>answer the testimonial question live during the shoot</w:t>
      </w:r>
      <w:r>
        <w:rPr>
          <w:rFonts w:ascii="Calibri" w:hAnsi="Calibri" w:cs="Calibri"/>
        </w:rPr>
        <w:t xml:space="preserve">, speaking naturally and in your own words in </w:t>
      </w:r>
      <w:r>
        <w:rPr>
          <w:rStyle w:val="Strong"/>
          <w:rFonts w:ascii="Calibri" w:hAnsi="Calibri" w:cs="Calibri"/>
        </w:rPr>
        <w:t>complete sentences</w:t>
      </w:r>
      <w:r>
        <w:rPr>
          <w:rFonts w:ascii="Calibri" w:hAnsi="Calibri" w:cs="Calibri"/>
        </w:rPr>
        <w:t>.</w:t>
      </w:r>
    </w:p>
    <w:p w14:paraId="69821E31" w14:textId="77777777" w:rsidR="00F30D89" w:rsidRDefault="00F30D89" w:rsidP="00F30D89">
      <w:pPr>
        <w:spacing w:before="120"/>
        <w:rPr>
          <w:rFonts w:ascii="Calibri" w:hAnsi="Calibri" w:cs="Calibri"/>
          <w:lang w:val="en-IN"/>
        </w:rPr>
      </w:pPr>
    </w:p>
    <w:p w14:paraId="01BD5F41" w14:textId="77777777" w:rsidR="00F30D89" w:rsidRDefault="00F30D89" w:rsidP="00F30D89">
      <w:p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58FBDEBC" w14:textId="3BAC18F6" w:rsidR="00F30D89" w:rsidRPr="00F30D89" w:rsidRDefault="00F30D89" w:rsidP="00E67A5E">
      <w:pPr>
        <w:pStyle w:val="ListParagraph"/>
        <w:numPr>
          <w:ilvl w:val="1"/>
          <w:numId w:val="3"/>
        </w:numPr>
        <w:spacing w:before="120"/>
        <w:rPr>
          <w:rFonts w:ascii="Calibri" w:eastAsia="Times New Roman" w:hAnsi="Calibri" w:cs="Calibri"/>
        </w:rPr>
      </w:pPr>
      <w:r w:rsidRPr="00F30D89">
        <w:rPr>
          <w:rStyle w:val="AuthorName"/>
          <w:rFonts w:eastAsia="Times"/>
          <w:lang w:val="en-GB"/>
        </w:rPr>
        <w:t>Cordelia Dunai, Postdo</w:t>
      </w:r>
      <w:r>
        <w:rPr>
          <w:rStyle w:val="AuthorName"/>
          <w:rFonts w:eastAsia="Times"/>
          <w:lang w:val="en-GB"/>
        </w:rPr>
        <w:t>c</w:t>
      </w:r>
      <w:r w:rsidRPr="00F30D89">
        <w:rPr>
          <w:rStyle w:val="AuthorName"/>
          <w:rFonts w:eastAsia="Times"/>
          <w:lang w:val="en-GB"/>
        </w:rPr>
        <w:t xml:space="preserve"> at University of </w:t>
      </w:r>
      <w:r>
        <w:rPr>
          <w:rStyle w:val="AuthorName"/>
          <w:rFonts w:eastAsia="Times"/>
          <w:lang w:val="en-GB"/>
        </w:rPr>
        <w:t>Liverpool</w:t>
      </w:r>
      <w:r w:rsidRPr="00F30D89">
        <w:rPr>
          <w:rFonts w:ascii="Calibri" w:hAnsi="Calibri" w:cs="Calibri"/>
        </w:rPr>
        <w:t xml:space="preserve">: </w:t>
      </w:r>
      <w:r w:rsidRPr="00F30D89">
        <w:rPr>
          <w:rFonts w:ascii="Calibri" w:hAnsi="Calibri" w:cs="Calibri"/>
          <w:color w:val="auto"/>
        </w:rPr>
        <w:t>(authors will present their testimonial statements live)</w:t>
      </w:r>
    </w:p>
    <w:p w14:paraId="1A03BFDA" w14:textId="77777777" w:rsidR="00F30D89" w:rsidRPr="00A105C6" w:rsidRDefault="00F30D89" w:rsidP="00F30D89">
      <w:pPr>
        <w:pStyle w:val="ListParagraph"/>
        <w:numPr>
          <w:ilvl w:val="2"/>
          <w:numId w:val="47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E1941F2" w14:textId="77777777" w:rsidR="00F30D89" w:rsidRP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  <w:b/>
          <w:bCs/>
        </w:rPr>
      </w:pPr>
    </w:p>
    <w:p w14:paraId="043D2690" w14:textId="77777777" w:rsidR="00F30D89" w:rsidRDefault="00F30D89" w:rsidP="00F30D89">
      <w:pPr>
        <w:spacing w:before="120"/>
        <w:rPr>
          <w:rFonts w:ascii="Calibri" w:eastAsia="Times New Roman" w:hAnsi="Calibri" w:cs="Calibri"/>
          <w:lang w:val="en-IN"/>
        </w:rPr>
      </w:pPr>
      <w:r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38FD0EC0" w14:textId="1B6A7340" w:rsidR="00F30D89" w:rsidRPr="00F30D89" w:rsidRDefault="00F30D89" w:rsidP="00F30D89">
      <w:pPr>
        <w:pStyle w:val="ListParagraph"/>
        <w:numPr>
          <w:ilvl w:val="1"/>
          <w:numId w:val="47"/>
        </w:numPr>
        <w:spacing w:before="120"/>
        <w:rPr>
          <w:rFonts w:ascii="Calibri" w:eastAsia="Times New Roman" w:hAnsi="Calibri" w:cs="Calibri"/>
        </w:rPr>
      </w:pPr>
      <w:r w:rsidRPr="00F30D89">
        <w:rPr>
          <w:rFonts w:ascii="Calibri" w:hAnsi="Calibri" w:cs="Calibri"/>
          <w:b/>
          <w:u w:val="single"/>
          <w:lang w:val="en-GB"/>
        </w:rPr>
        <w:t>Sarah Boardman, Ph.D. student at U of Liverpool</w:t>
      </w:r>
      <w:r>
        <w:rPr>
          <w:rFonts w:ascii="Calibri" w:eastAsia="Times New Roman" w:hAnsi="Calibri" w:cs="Calibri"/>
          <w:b/>
          <w:bCs/>
        </w:rPr>
        <w:t>,</w:t>
      </w:r>
      <w:r>
        <w:rPr>
          <w:rFonts w:ascii="Calibri" w:eastAsia="Times New Roman" w:hAnsi="Calibri" w:cs="Calibri"/>
        </w:rPr>
        <w:t xml:space="preserve"> </w:t>
      </w:r>
      <w:r>
        <w:rPr>
          <w:rFonts w:ascii="Calibri" w:hAnsi="Calibri" w:cs="Calibri"/>
        </w:rPr>
        <w:t xml:space="preserve">: </w:t>
      </w:r>
      <w:r>
        <w:rPr>
          <w:rFonts w:ascii="Calibri" w:hAnsi="Calibri" w:cs="Calibri"/>
          <w:color w:val="auto"/>
        </w:rPr>
        <w:t>(authors will present their testimonial statements live)</w:t>
      </w:r>
    </w:p>
    <w:p w14:paraId="5CF33E0F" w14:textId="77777777" w:rsidR="00F30D89" w:rsidRPr="00A105C6" w:rsidRDefault="00F30D89" w:rsidP="00F30D89">
      <w:pPr>
        <w:pStyle w:val="ListParagraph"/>
        <w:numPr>
          <w:ilvl w:val="2"/>
          <w:numId w:val="47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0836CD6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00A6B911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163D4EA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D7AB085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0D7FB33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CDF1AF1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6BE0C58D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3A31BF8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F2B9B34" w14:textId="77777777" w:rsidR="00F30D89" w:rsidRDefault="00F30D89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55313ED0" w14:textId="77777777" w:rsidR="00E67A5E" w:rsidRDefault="00E67A5E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039DFC37" w14:textId="77777777" w:rsidR="00E67A5E" w:rsidRDefault="00E67A5E" w:rsidP="00F30D89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26EE050A" w14:textId="77777777" w:rsidR="00F30D89" w:rsidRDefault="00F30D89" w:rsidP="00F30D89">
      <w:pPr>
        <w:rPr>
          <w:rFonts w:ascii="Calibri" w:hAnsi="Calibri" w:cs="Calibri"/>
        </w:rPr>
      </w:pPr>
    </w:p>
    <w:p w14:paraId="3C78C807" w14:textId="144420BC" w:rsidR="00A13CC3" w:rsidRDefault="00A13CC3" w:rsidP="006D1EFE">
      <w:pPr>
        <w:contextualSpacing/>
        <w:outlineLvl w:val="0"/>
        <w:rPr>
          <w:rFonts w:cstheme="minorHAnsi"/>
          <w:b/>
          <w:i/>
          <w:color w:val="0000FF"/>
        </w:rPr>
      </w:pP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B065164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33CDE945" w14:textId="541BA1AC" w:rsidR="00990DE6" w:rsidRPr="00990DE6" w:rsidRDefault="00990DE6" w:rsidP="00E67A5E">
      <w:pPr>
        <w:pStyle w:val="pdq2pgselectionanchorcontainer"/>
        <w:numPr>
          <w:ilvl w:val="0"/>
          <w:numId w:val="3"/>
        </w:numPr>
        <w:rPr>
          <w:rFonts w:asciiTheme="minorHAnsi" w:hAnsiTheme="minorHAnsi" w:cstheme="minorHAnsi"/>
        </w:rPr>
      </w:pPr>
      <w:r w:rsidRPr="00990DE6">
        <w:rPr>
          <w:rStyle w:val="Strong"/>
          <w:rFonts w:asciiTheme="minorHAnsi" w:hAnsiTheme="minorHAnsi" w:cstheme="minorHAnsi"/>
        </w:rPr>
        <w:t>Microfluidic Chip Tubing Setup and PBS Perfusion</w:t>
      </w:r>
    </w:p>
    <w:p w14:paraId="5B94155B" w14:textId="73CBD873" w:rsidR="00985FE6" w:rsidRPr="00990DE6" w:rsidRDefault="00D7547B" w:rsidP="00990D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990DE6">
        <w:rPr>
          <w:rFonts w:cstheme="minorHAnsi"/>
          <w:b/>
          <w:bCs/>
        </w:rPr>
        <w:t xml:space="preserve">Demonstrator: </w:t>
      </w:r>
      <w:r w:rsidR="00A728C6" w:rsidRPr="00990DE6">
        <w:rPr>
          <w:rFonts w:cstheme="minorHAnsi"/>
        </w:rPr>
        <w:t>Sarah Boardman</w:t>
      </w:r>
      <w:r w:rsidR="00FF25E5" w:rsidRPr="00990DE6">
        <w:rPr>
          <w:rFonts w:cstheme="minorHAnsi"/>
        </w:rPr>
        <w:t xml:space="preserve"> </w:t>
      </w:r>
    </w:p>
    <w:p w14:paraId="55FCBB97" w14:textId="1C6D5ED1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>To begin,</w:t>
      </w:r>
      <w:r w:rsidR="00733423">
        <w:t xml:space="preserve"> c</w:t>
      </w:r>
      <w:r w:rsidR="00733423" w:rsidRPr="00231B50">
        <w:t xml:space="preserve">ut the outlet tubing to a length of 10 centimeters </w:t>
      </w:r>
      <w:r w:rsidR="00733423" w:rsidRPr="00733423">
        <w:rPr>
          <w:b/>
          <w:bCs/>
        </w:rPr>
        <w:t>[1]</w:t>
      </w:r>
      <w:r w:rsidR="00733423">
        <w:t>. Insert</w:t>
      </w:r>
      <w:r w:rsidRPr="00231B50">
        <w:t xml:space="preserve"> </w:t>
      </w:r>
      <w:r w:rsidRPr="001779A1">
        <w:t xml:space="preserve">Tygon tubing into the three outlet ports and three electrode ports of the microfluidic chip using sterile tweezers </w:t>
      </w:r>
      <w:r w:rsidR="00231B50" w:rsidRPr="00733423">
        <w:rPr>
          <w:b/>
          <w:bCs/>
        </w:rPr>
        <w:t>[2].</w:t>
      </w:r>
      <w:r w:rsidR="00231B50" w:rsidRPr="00231B50">
        <w:t xml:space="preserve"> </w:t>
      </w:r>
    </w:p>
    <w:p w14:paraId="08D0ECCD" w14:textId="77777777" w:rsidR="00231B50" w:rsidRPr="00F30D89" w:rsidRDefault="00231B50" w:rsidP="00E67A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779A1">
        <w:rPr>
          <w:lang w:val="en-IN"/>
        </w:rPr>
        <w:t xml:space="preserve">WIDE: Talent </w:t>
      </w:r>
      <w:r>
        <w:rPr>
          <w:lang w:val="en-IN"/>
        </w:rPr>
        <w:t xml:space="preserve">cutting outlet </w:t>
      </w:r>
      <w:r w:rsidRPr="001779A1">
        <w:rPr>
          <w:lang w:val="en-IN"/>
        </w:rPr>
        <w:t xml:space="preserve">tubing </w:t>
      </w:r>
      <w:r>
        <w:rPr>
          <w:lang w:val="en-IN"/>
        </w:rPr>
        <w:t>to a length of 10 cm</w:t>
      </w:r>
    </w:p>
    <w:p w14:paraId="78CE1697" w14:textId="3779233D" w:rsidR="00231B50" w:rsidRPr="00F30D89" w:rsidRDefault="00231B50" w:rsidP="00E67A5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inserting tubing </w:t>
      </w:r>
      <w:r w:rsidRPr="001779A1">
        <w:rPr>
          <w:lang w:val="en-IN"/>
        </w:rPr>
        <w:t>into the outlet ports of the microfluidic chip using sterile tweezers.</w:t>
      </w:r>
      <w:r>
        <w:rPr>
          <w:lang w:val="en-IN"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5D5A6BDD" w14:textId="459EDEB7" w:rsidR="00751CD4" w:rsidRPr="001779A1" w:rsidRDefault="00CD188F" w:rsidP="00E67A5E">
      <w:pPr>
        <w:pStyle w:val="Narration"/>
        <w:numPr>
          <w:ilvl w:val="1"/>
          <w:numId w:val="3"/>
        </w:numPr>
      </w:pPr>
      <w:r>
        <w:t>I</w:t>
      </w:r>
      <w:r w:rsidR="00751CD4" w:rsidRPr="001779A1">
        <w:t>nsert an electrode into the tubing to determine the required tubing length</w:t>
      </w:r>
      <w:r w:rsidR="00231B50">
        <w:t xml:space="preserve"> for the electrode ports</w:t>
      </w:r>
      <w:r w:rsidR="00751CD4" w:rsidRPr="001779A1">
        <w:t xml:space="preserve"> </w:t>
      </w:r>
      <w:r w:rsidR="00751CD4" w:rsidRPr="001779A1">
        <w:rPr>
          <w:b/>
          <w:bCs/>
        </w:rPr>
        <w:t>[1]</w:t>
      </w:r>
      <w:r w:rsidR="00751CD4" w:rsidRPr="001779A1">
        <w:t xml:space="preserve">. Mark the appropriate position, remove the electrode </w:t>
      </w:r>
      <w:r w:rsidR="00751CD4" w:rsidRPr="001779A1">
        <w:rPr>
          <w:b/>
          <w:bCs/>
        </w:rPr>
        <w:t>[</w:t>
      </w:r>
      <w:r w:rsidR="00751CD4"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 xml:space="preserve">, and cut the tubing at the marked location </w:t>
      </w:r>
      <w:r w:rsidR="00751CD4" w:rsidRPr="001779A1">
        <w:rPr>
          <w:b/>
          <w:bCs/>
        </w:rPr>
        <w:t>[</w:t>
      </w:r>
      <w:r w:rsidR="00DC4C69">
        <w:rPr>
          <w:b/>
          <w:bCs/>
        </w:rPr>
        <w:t>3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70E8D553" w14:textId="3903C665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an electrode into tubing.</w:t>
      </w:r>
    </w:p>
    <w:p w14:paraId="2F4CBB67" w14:textId="46F5438E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marking the tubing at the appropriate position</w:t>
      </w:r>
      <w:r>
        <w:rPr>
          <w:lang w:val="en-IN"/>
        </w:rPr>
        <w:t xml:space="preserve"> and removing the electrode.</w:t>
      </w:r>
    </w:p>
    <w:p w14:paraId="7308AA19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tubing at the marked location.</w:t>
      </w:r>
    </w:p>
    <w:p w14:paraId="2E7272C0" w14:textId="6F909ED8" w:rsidR="00751CD4" w:rsidRPr="00CD188F" w:rsidRDefault="00E726D1" w:rsidP="00E67A5E">
      <w:pPr>
        <w:pStyle w:val="ShotDescription"/>
        <w:numPr>
          <w:ilvl w:val="1"/>
          <w:numId w:val="3"/>
        </w:numPr>
        <w:rPr>
          <w:color w:val="7030A0"/>
        </w:rPr>
      </w:pPr>
      <w:r w:rsidRPr="00CD188F">
        <w:rPr>
          <w:color w:val="7030A0"/>
        </w:rPr>
        <w:t>To perfuse the chip, a</w:t>
      </w:r>
      <w:r w:rsidR="00751CD4" w:rsidRPr="00CD188F">
        <w:rPr>
          <w:color w:val="7030A0"/>
        </w:rPr>
        <w:t xml:space="preserve">ttach approximately 24 centimeters of Tygon tubing to a 1-milliliter syringe needle </w:t>
      </w:r>
      <w:r w:rsidR="00751CD4" w:rsidRPr="00CD188F">
        <w:rPr>
          <w:b/>
          <w:bCs/>
          <w:color w:val="7030A0"/>
        </w:rPr>
        <w:t>[1]</w:t>
      </w:r>
      <w:r w:rsidR="00751CD4" w:rsidRPr="00CD188F">
        <w:rPr>
          <w:color w:val="7030A0"/>
        </w:rPr>
        <w:t>.</w:t>
      </w:r>
      <w:r w:rsidRPr="00CD188F">
        <w:rPr>
          <w:color w:val="7030A0"/>
        </w:rPr>
        <w:t xml:space="preserve"> Aspirate PBS into the syringe and tubing until the system is filled and free of visible air bubbles </w:t>
      </w:r>
      <w:r w:rsidRPr="00CD188F">
        <w:rPr>
          <w:b/>
          <w:bCs/>
          <w:color w:val="7030A0"/>
        </w:rPr>
        <w:t>[2]</w:t>
      </w:r>
      <w:r w:rsidRPr="00CD188F">
        <w:rPr>
          <w:color w:val="7030A0"/>
        </w:rPr>
        <w:t>.</w:t>
      </w:r>
    </w:p>
    <w:p w14:paraId="77A8F85A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Tygon tubing to a 1-milliliter syringe needle.</w:t>
      </w:r>
    </w:p>
    <w:p w14:paraId="1D076C95" w14:textId="13A4F2E3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aspirating </w:t>
      </w:r>
      <w:r>
        <w:rPr>
          <w:lang w:val="en-IN"/>
        </w:rPr>
        <w:t xml:space="preserve">PBS </w:t>
      </w:r>
      <w:r w:rsidRPr="001779A1">
        <w:rPr>
          <w:lang w:val="en-IN"/>
        </w:rPr>
        <w:t>into the syringe and tubing.</w:t>
      </w:r>
    </w:p>
    <w:p w14:paraId="40DD54EA" w14:textId="2808C06F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Using sterile tweezers, insert the </w:t>
      </w:r>
      <w:r>
        <w:t>PBS</w:t>
      </w:r>
      <w:r w:rsidRPr="001779A1">
        <w:t xml:space="preserve">-filled tubing into one outer apical-channel inlet port </w:t>
      </w:r>
      <w:r w:rsidRPr="001779A1">
        <w:rPr>
          <w:b/>
          <w:bCs/>
        </w:rPr>
        <w:t>[1]</w:t>
      </w:r>
      <w:r w:rsidRPr="001779A1">
        <w:t>.</w:t>
      </w:r>
      <w:r w:rsidR="00E726D1">
        <w:t xml:space="preserve"> </w:t>
      </w:r>
      <w:r w:rsidR="00E726D1" w:rsidRPr="001779A1">
        <w:t xml:space="preserve">Gently depress the syringe plunger until approximately three drops of </w:t>
      </w:r>
      <w:r w:rsidR="00E726D1">
        <w:t>PBS</w:t>
      </w:r>
      <w:r w:rsidR="00E726D1" w:rsidRPr="001779A1">
        <w:t xml:space="preserve"> emerge from the outlet tubing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2</w:t>
      </w:r>
      <w:r w:rsidR="00E726D1" w:rsidRPr="001779A1">
        <w:rPr>
          <w:b/>
          <w:bCs/>
        </w:rPr>
        <w:t>]</w:t>
      </w:r>
      <w:r w:rsidR="00E726D1" w:rsidRPr="001779A1">
        <w:t xml:space="preserve">. </w:t>
      </w:r>
      <w:r w:rsidR="00AE27E4">
        <w:t>Apply</w:t>
      </w:r>
      <w:r w:rsidR="00E726D1" w:rsidRPr="001779A1">
        <w:t xml:space="preserve"> a clamp</w:t>
      </w:r>
      <w:r w:rsidR="00A728C6">
        <w:t xml:space="preserve"> to the outlet tubing</w:t>
      </w:r>
      <w:r w:rsidR="00E726D1" w:rsidRPr="001779A1">
        <w:t xml:space="preserve"> </w:t>
      </w:r>
      <w:r w:rsidR="00E726D1" w:rsidRPr="001779A1">
        <w:rPr>
          <w:b/>
          <w:bCs/>
        </w:rPr>
        <w:t>[</w:t>
      </w:r>
      <w:r w:rsidR="00E726D1">
        <w:rPr>
          <w:b/>
          <w:bCs/>
        </w:rPr>
        <w:t>3</w:t>
      </w:r>
      <w:r w:rsidR="00E726D1" w:rsidRPr="001779A1">
        <w:rPr>
          <w:b/>
          <w:bCs/>
        </w:rPr>
        <w:t>]</w:t>
      </w:r>
      <w:r w:rsidR="00E726D1" w:rsidRPr="001779A1">
        <w:t>.</w:t>
      </w:r>
    </w:p>
    <w:p w14:paraId="060F651C" w14:textId="30DB9C28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inserting the </w:t>
      </w:r>
      <w:r>
        <w:rPr>
          <w:lang w:val="en-IN"/>
        </w:rPr>
        <w:t>PBS</w:t>
      </w:r>
      <w:r w:rsidRPr="001779A1">
        <w:rPr>
          <w:lang w:val="en-IN"/>
        </w:rPr>
        <w:t>-filled tubing into the outer apical-channel inlet port using sterile tweezers.</w:t>
      </w:r>
    </w:p>
    <w:p w14:paraId="6DEE0477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plunger.</w:t>
      </w:r>
    </w:p>
    <w:p w14:paraId="7BA2B5CD" w14:textId="3543E785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</w:t>
      </w:r>
      <w:r w:rsidR="00AB1037">
        <w:rPr>
          <w:lang w:val="en-IN"/>
        </w:rPr>
        <w:t>applying a clamp</w:t>
      </w:r>
      <w:r w:rsidR="00A728C6">
        <w:rPr>
          <w:lang w:val="en-IN"/>
        </w:rPr>
        <w:t xml:space="preserve"> to outlet tubing</w:t>
      </w:r>
      <w:r w:rsidR="00AB1037">
        <w:rPr>
          <w:lang w:val="en-IN"/>
        </w:rPr>
        <w:t>.</w:t>
      </w:r>
    </w:p>
    <w:p w14:paraId="328C0CAF" w14:textId="690AC0F1" w:rsidR="00751CD4" w:rsidRPr="001779A1" w:rsidRDefault="00AB1037" w:rsidP="00E67A5E">
      <w:pPr>
        <w:pStyle w:val="Narration"/>
        <w:numPr>
          <w:ilvl w:val="1"/>
          <w:numId w:val="3"/>
        </w:numPr>
      </w:pPr>
      <w:r w:rsidRPr="00AB1037">
        <w:rPr>
          <w:lang w:val="en-US"/>
        </w:rPr>
        <w:t xml:space="preserve">Continue depressing the syringe plunger until PBS fills the electrode chamber and electrode-port tubing, and approximately three drops emerge from the electrode-port </w:t>
      </w:r>
      <w:r w:rsidRPr="00AB1037">
        <w:rPr>
          <w:lang w:val="en-US"/>
        </w:rPr>
        <w:lastRenderedPageBreak/>
        <w:t>tubing</w:t>
      </w:r>
      <w:r>
        <w:rPr>
          <w:lang w:val="en-US"/>
        </w:rPr>
        <w:t xml:space="preserve"> </w:t>
      </w:r>
      <w:r w:rsidR="00751CD4" w:rsidRPr="00AB1037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  <w:r w:rsidR="00A728C6">
        <w:t xml:space="preserve"> </w:t>
      </w:r>
      <w:r w:rsidR="00A728C6" w:rsidRPr="001779A1">
        <w:t xml:space="preserve">Apply a clamp to the electrode-port tubing </w:t>
      </w:r>
      <w:r w:rsidR="00A728C6" w:rsidRPr="001779A1">
        <w:rPr>
          <w:b/>
          <w:bCs/>
        </w:rPr>
        <w:t>[</w:t>
      </w:r>
      <w:r w:rsidR="00A728C6">
        <w:rPr>
          <w:b/>
          <w:bCs/>
        </w:rPr>
        <w:t>2</w:t>
      </w:r>
      <w:r w:rsidR="00A728C6" w:rsidRPr="001779A1">
        <w:rPr>
          <w:b/>
          <w:bCs/>
        </w:rPr>
        <w:t>]</w:t>
      </w:r>
      <w:r w:rsidR="00A728C6" w:rsidRPr="001779A1">
        <w:t>.</w:t>
      </w:r>
      <w:r w:rsidR="00A728C6">
        <w:t xml:space="preserve"> </w:t>
      </w:r>
      <w:r w:rsidR="00990DE6">
        <w:t>Then, c</w:t>
      </w:r>
      <w:r w:rsidR="00A728C6">
        <w:t>ut the inlet tubing</w:t>
      </w:r>
      <w:r w:rsidR="00AE27E4">
        <w:t>,</w:t>
      </w:r>
      <w:r w:rsidR="00A728C6">
        <w:t xml:space="preserve"> leaving approximately 8 </w:t>
      </w:r>
      <w:r w:rsidR="00990DE6">
        <w:t>centimeters</w:t>
      </w:r>
      <w:r w:rsidR="00AE27E4">
        <w:t xml:space="preserve"> </w:t>
      </w:r>
      <w:r w:rsidR="00A728C6">
        <w:t xml:space="preserve">attached to the chip and clamp </w:t>
      </w:r>
      <w:r w:rsidR="00A728C6" w:rsidRPr="00990DE6">
        <w:rPr>
          <w:b/>
          <w:bCs/>
        </w:rPr>
        <w:t>[3].</w:t>
      </w:r>
      <w:r w:rsidR="00A728C6">
        <w:t xml:space="preserve"> </w:t>
      </w:r>
    </w:p>
    <w:p w14:paraId="4E006688" w14:textId="6A6CCD73" w:rsidR="00751CD4" w:rsidRPr="00AB1037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depressing the syringe plunger</w:t>
      </w:r>
      <w:r w:rsidR="00AB1037">
        <w:rPr>
          <w:lang w:val="en-IN"/>
        </w:rPr>
        <w:t xml:space="preserve"> until the </w:t>
      </w:r>
      <w:r w:rsidR="00AB1037" w:rsidRPr="00AB1037">
        <w:t xml:space="preserve">electrode chamber </w:t>
      </w:r>
      <w:r w:rsidR="00AB1037">
        <w:t>is filled.</w:t>
      </w:r>
    </w:p>
    <w:p w14:paraId="0B20C9B0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clamp to the electrode-port tubing.</w:t>
      </w:r>
    </w:p>
    <w:p w14:paraId="0A6C5852" w14:textId="524E3F9F" w:rsidR="00A728C6" w:rsidRPr="001779A1" w:rsidRDefault="00A728C6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cutting inlet tubing and applying a clamp.</w:t>
      </w:r>
    </w:p>
    <w:p w14:paraId="08DCE5F0" w14:textId="75AB183C" w:rsidR="00751CD4" w:rsidRPr="001779A1" w:rsidRDefault="00DC0830" w:rsidP="00E67A5E">
      <w:pPr>
        <w:pStyle w:val="Narration"/>
        <w:numPr>
          <w:ilvl w:val="1"/>
          <w:numId w:val="3"/>
        </w:numPr>
      </w:pPr>
      <w:r>
        <w:t xml:space="preserve">After completing the procedure to perfuse the second outer apical and inner basolateral channels, keep the tubing connected to the basolateral channel syringe </w:t>
      </w:r>
      <w:r w:rsidRPr="00DC0830">
        <w:rPr>
          <w:b/>
          <w:bCs/>
        </w:rPr>
        <w:t>[1].</w:t>
      </w:r>
      <w:r>
        <w:t xml:space="preserve"> Only remove the syringe barrel from the needle assembly to allow for a subsequent connection to the pneumatic primer system </w:t>
      </w:r>
      <w:r w:rsidRPr="00DC0830">
        <w:rPr>
          <w:b/>
          <w:bCs/>
        </w:rPr>
        <w:t>[2].</w:t>
      </w:r>
    </w:p>
    <w:p w14:paraId="1D6DDA3E" w14:textId="417FD048" w:rsidR="00751CD4" w:rsidRDefault="006D1EFE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GB"/>
        </w:rPr>
        <w:t>Shot of t</w:t>
      </w:r>
      <w:r w:rsidR="00751CD4" w:rsidRPr="001779A1">
        <w:rPr>
          <w:lang w:val="en-IN"/>
        </w:rPr>
        <w:t>he tubing attached to the syringe connected to the basolateral channel.</w:t>
      </w:r>
    </w:p>
    <w:p w14:paraId="3B8BE20B" w14:textId="2B9F6D97" w:rsidR="007E4DF1" w:rsidRPr="00E35216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syringe barrel from the needle assembly</w:t>
      </w:r>
      <w:r w:rsidR="00990DE6">
        <w:rPr>
          <w:lang w:val="en-IN"/>
        </w:rPr>
        <w:t>.</w:t>
      </w:r>
    </w:p>
    <w:p w14:paraId="38E88406" w14:textId="4D5D9A0B" w:rsidR="007E4DF1" w:rsidRPr="00E726D1" w:rsidRDefault="00E726D1" w:rsidP="00E67A5E">
      <w:pPr>
        <w:pStyle w:val="Narration"/>
        <w:numPr>
          <w:ilvl w:val="0"/>
          <w:numId w:val="3"/>
        </w:numPr>
        <w:rPr>
          <w:b/>
          <w:bCs/>
        </w:rPr>
      </w:pPr>
      <w:r>
        <w:rPr>
          <w:b/>
          <w:bCs/>
          <w:color w:val="000000" w:themeColor="text1"/>
        </w:rPr>
        <w:t xml:space="preserve">Chip </w:t>
      </w:r>
      <w:r w:rsidR="007E4DF1" w:rsidRPr="00AB1037">
        <w:rPr>
          <w:b/>
          <w:bCs/>
          <w:color w:val="000000" w:themeColor="text1"/>
        </w:rPr>
        <w:t xml:space="preserve">Priming with </w:t>
      </w:r>
      <w:r w:rsidR="00AB1037" w:rsidRPr="00AB1037">
        <w:rPr>
          <w:b/>
          <w:bCs/>
          <w:color w:val="000000" w:themeColor="text1"/>
        </w:rPr>
        <w:t>N</w:t>
      </w:r>
      <w:r w:rsidR="007E4DF1" w:rsidRPr="00AB1037">
        <w:rPr>
          <w:b/>
          <w:bCs/>
          <w:color w:val="000000" w:themeColor="text1"/>
        </w:rPr>
        <w:t xml:space="preserve">itrogen </w:t>
      </w:r>
      <w:r w:rsidR="00AB1037">
        <w:rPr>
          <w:b/>
          <w:bCs/>
          <w:color w:val="000000" w:themeColor="text1"/>
        </w:rPr>
        <w:t>G</w:t>
      </w:r>
      <w:r w:rsidR="007E4DF1" w:rsidRPr="00AB1037">
        <w:rPr>
          <w:b/>
          <w:bCs/>
          <w:color w:val="000000" w:themeColor="text1"/>
        </w:rPr>
        <w:t>as</w:t>
      </w:r>
    </w:p>
    <w:p w14:paraId="12DEAB6E" w14:textId="3418DD24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Attach the pneumatic primer to the nitrogen-gas cylinder </w:t>
      </w:r>
      <w:r w:rsidRPr="001779A1">
        <w:rPr>
          <w:b/>
          <w:bCs/>
        </w:rPr>
        <w:t>[1]</w:t>
      </w:r>
      <w:r w:rsidRPr="001779A1">
        <w:t xml:space="preserve">. Then, attach the multiport manifold to the pneumatic primer to enable simultaneous priming of multiple chips </w:t>
      </w:r>
      <w:r w:rsidRPr="001779A1">
        <w:rPr>
          <w:b/>
          <w:bCs/>
        </w:rPr>
        <w:t>[2]</w:t>
      </w:r>
      <w:r w:rsidRPr="001779A1">
        <w:t>.</w:t>
      </w:r>
    </w:p>
    <w:p w14:paraId="03636212" w14:textId="0B01A403" w:rsidR="00751CD4" w:rsidRDefault="00E01970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751CD4" w:rsidRPr="001779A1">
        <w:rPr>
          <w:lang w:val="en-IN"/>
        </w:rPr>
        <w:t xml:space="preserve">pneumatic primer </w:t>
      </w:r>
      <w:r>
        <w:rPr>
          <w:lang w:val="en-IN"/>
        </w:rPr>
        <w:t>connected to</w:t>
      </w:r>
      <w:r w:rsidR="00751CD4" w:rsidRPr="001779A1">
        <w:rPr>
          <w:lang w:val="en-IN"/>
        </w:rPr>
        <w:t xml:space="preserve"> the nitrogen-gas cylinder.</w:t>
      </w:r>
    </w:p>
    <w:p w14:paraId="16B60E7B" w14:textId="44F1FE43" w:rsidR="00751CD4" w:rsidRPr="001779A1" w:rsidRDefault="00E01970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the </w:t>
      </w:r>
      <w:r w:rsidR="00751CD4" w:rsidRPr="001779A1">
        <w:rPr>
          <w:lang w:val="en-IN"/>
        </w:rPr>
        <w:t>multiport manifold</w:t>
      </w:r>
      <w:r>
        <w:rPr>
          <w:lang w:val="en-IN"/>
        </w:rPr>
        <w:t xml:space="preserve"> connected to</w:t>
      </w:r>
      <w:r w:rsidR="00751CD4" w:rsidRPr="001779A1">
        <w:rPr>
          <w:lang w:val="en-IN"/>
        </w:rPr>
        <w:t xml:space="preserve"> the pneumatic primer.</w:t>
      </w:r>
    </w:p>
    <w:p w14:paraId="6156322A" w14:textId="46E397C3" w:rsidR="00751CD4" w:rsidRPr="001779A1" w:rsidRDefault="00DC0830" w:rsidP="00E67A5E">
      <w:pPr>
        <w:pStyle w:val="Narration"/>
        <w:numPr>
          <w:ilvl w:val="1"/>
          <w:numId w:val="3"/>
        </w:numPr>
      </w:pPr>
      <w:r>
        <w:t>Next, c</w:t>
      </w:r>
      <w:r w:rsidR="00751CD4" w:rsidRPr="001779A1">
        <w:t xml:space="preserve">onnect the chip to the manifold by securing the syringe needle attached to the chip tubing into the luer-lock connector closest to the pneumatic primer </w:t>
      </w:r>
      <w:r w:rsidR="00751CD4" w:rsidRPr="001779A1">
        <w:rPr>
          <w:b/>
          <w:bCs/>
        </w:rPr>
        <w:t>[1]</w:t>
      </w:r>
      <w:r w:rsidR="00751CD4" w:rsidRPr="001779A1">
        <w:t xml:space="preserve">. Connect additional chips to downstream luer-lock connectors as required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42CF58EA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securing the syringe needle attached to the chip tubing into the luer-lock connector closest to the pneumatic primer.</w:t>
      </w:r>
    </w:p>
    <w:p w14:paraId="2792D2D0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connecting additional chips to downstream luer-lock connectors.</w:t>
      </w:r>
    </w:p>
    <w:p w14:paraId="40552672" w14:textId="029CB2FE" w:rsidR="00751CD4" w:rsidRPr="001779A1" w:rsidRDefault="00DC0830" w:rsidP="00E67A5E">
      <w:pPr>
        <w:pStyle w:val="Narration"/>
        <w:numPr>
          <w:ilvl w:val="1"/>
          <w:numId w:val="3"/>
        </w:numPr>
      </w:pPr>
      <w:r>
        <w:t>Then, o</w:t>
      </w:r>
      <w:r w:rsidR="00751CD4" w:rsidRPr="001779A1">
        <w:t xml:space="preserve">pen the nitrogen-gas cylinder regulator and maintain the inlet pressure below 20 pounds per square inch </w:t>
      </w:r>
      <w:r w:rsidR="00751CD4" w:rsidRPr="001779A1">
        <w:rPr>
          <w:b/>
          <w:bCs/>
        </w:rPr>
        <w:t>[1]</w:t>
      </w:r>
      <w:r w:rsidR="00751CD4" w:rsidRPr="001779A1">
        <w:t xml:space="preserve">. Set the pneumatic-primer pressure to 7.5 pounds per square inch and prime the chips for 25 to 30 minutes </w:t>
      </w:r>
      <w:r w:rsidR="00751CD4" w:rsidRPr="001779A1">
        <w:rPr>
          <w:b/>
          <w:bCs/>
        </w:rPr>
        <w:t>[2]</w:t>
      </w:r>
      <w:r w:rsidR="00751CD4" w:rsidRPr="001779A1">
        <w:t xml:space="preserve">. Disconnect the chips from the manifold </w:t>
      </w:r>
      <w:r w:rsidR="00751CD4" w:rsidRPr="001779A1">
        <w:rPr>
          <w:b/>
          <w:bCs/>
        </w:rPr>
        <w:t>[3]</w:t>
      </w:r>
      <w:r w:rsidR="00751CD4" w:rsidRPr="001779A1">
        <w:t xml:space="preserve"> and inspect the channels under a microscope for residual air bubbles </w:t>
      </w:r>
      <w:r w:rsidR="00751CD4" w:rsidRPr="001779A1">
        <w:rPr>
          <w:b/>
          <w:bCs/>
        </w:rPr>
        <w:t>[4]</w:t>
      </w:r>
      <w:r w:rsidR="00751CD4" w:rsidRPr="001779A1">
        <w:t>.</w:t>
      </w:r>
    </w:p>
    <w:p w14:paraId="3BC6F0D2" w14:textId="6A8A35E3" w:rsidR="00DC0830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</w:t>
      </w:r>
      <w:r w:rsidR="00DC0830">
        <w:rPr>
          <w:lang w:val="en-IN"/>
        </w:rPr>
        <w:t>opens the nitrogen-gas cylinder regulator and sets the pressure to 20psi/inch.</w:t>
      </w:r>
    </w:p>
    <w:p w14:paraId="1DB0C7E5" w14:textId="50805F94" w:rsidR="00751CD4" w:rsidRDefault="00DC0830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setting the</w:t>
      </w:r>
      <w:r w:rsidR="004E3812">
        <w:rPr>
          <w:lang w:val="en-IN"/>
        </w:rPr>
        <w:t xml:space="preserve"> pneumatic primer regulator</w:t>
      </w:r>
      <w:r>
        <w:rPr>
          <w:lang w:val="en-IN"/>
        </w:rPr>
        <w:t xml:space="preserve"> to 7.5psi/inch</w:t>
      </w:r>
    </w:p>
    <w:p w14:paraId="44DFDE62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disconnecting the chips from the manifold.</w:t>
      </w:r>
    </w:p>
    <w:p w14:paraId="5B6332A9" w14:textId="1E3C14BF" w:rsidR="00751CD4" w:rsidRPr="00AE27E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SC</w:t>
      </w:r>
      <w:r w:rsidR="00AE27E4">
        <w:rPr>
          <w:lang w:val="en-IN"/>
        </w:rPr>
        <w:t>REEN</w:t>
      </w:r>
      <w:r w:rsidRPr="001779A1">
        <w:rPr>
          <w:lang w:val="en-IN"/>
        </w:rPr>
        <w:t>: Microfluidic channels visible with residual air bubbles being inspected.</w:t>
      </w:r>
      <w:r w:rsidR="00AE27E4">
        <w:rPr>
          <w:lang w:val="en-IN"/>
        </w:rPr>
        <w:t xml:space="preserve"> </w:t>
      </w:r>
      <w:r w:rsidR="00AE27E4" w:rsidRPr="00AE27E4">
        <w:rPr>
          <w:i/>
          <w:iCs/>
          <w:color w:val="0000FF"/>
          <w:lang w:val="en-IN"/>
        </w:rPr>
        <w:t>Videographer: Please record the computer screen for this shot</w:t>
      </w:r>
    </w:p>
    <w:p w14:paraId="51C66143" w14:textId="77777777" w:rsidR="00AE27E4" w:rsidRPr="001779A1" w:rsidRDefault="00AE27E4" w:rsidP="00AE27E4">
      <w:pPr>
        <w:pStyle w:val="ShotDescription"/>
        <w:ind w:firstLine="0"/>
        <w:rPr>
          <w:lang w:val="en-IN"/>
        </w:rPr>
      </w:pPr>
    </w:p>
    <w:p w14:paraId="067D8411" w14:textId="2A8C6CE7" w:rsidR="0055540B" w:rsidRPr="00E726D1" w:rsidRDefault="0055540B" w:rsidP="00E67A5E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E726D1">
        <w:rPr>
          <w:b/>
          <w:bCs/>
          <w:color w:val="auto"/>
        </w:rPr>
        <w:lastRenderedPageBreak/>
        <w:t xml:space="preserve">Measurement of </w:t>
      </w:r>
      <w:r w:rsidR="00E726D1">
        <w:rPr>
          <w:b/>
          <w:bCs/>
          <w:color w:val="auto"/>
        </w:rPr>
        <w:t>B</w:t>
      </w:r>
      <w:r w:rsidRPr="00E726D1">
        <w:rPr>
          <w:b/>
          <w:bCs/>
          <w:color w:val="auto"/>
        </w:rPr>
        <w:t>ackground</w:t>
      </w:r>
      <w:r w:rsidR="00E726D1">
        <w:rPr>
          <w:b/>
          <w:bCs/>
          <w:color w:val="auto"/>
        </w:rPr>
        <w:t xml:space="preserve"> </w:t>
      </w:r>
      <w:r w:rsidR="00E726D1" w:rsidRPr="00AB1037">
        <w:rPr>
          <w:b/>
          <w:bCs/>
        </w:rPr>
        <w:t>Transendothelial Electrical Resistance</w:t>
      </w:r>
      <w:r w:rsidR="00E726D1">
        <w:rPr>
          <w:b/>
          <w:bCs/>
        </w:rPr>
        <w:t xml:space="preserve"> (</w:t>
      </w:r>
      <w:r w:rsidRPr="00E726D1">
        <w:rPr>
          <w:b/>
          <w:bCs/>
          <w:color w:val="auto"/>
        </w:rPr>
        <w:t>TEER</w:t>
      </w:r>
      <w:r w:rsidR="00E726D1">
        <w:rPr>
          <w:b/>
          <w:bCs/>
          <w:color w:val="auto"/>
        </w:rPr>
        <w:t>)</w:t>
      </w:r>
    </w:p>
    <w:p w14:paraId="0BD8CD2B" w14:textId="3F4EDAD6" w:rsidR="00751CD4" w:rsidRPr="001779A1" w:rsidRDefault="00DC0830" w:rsidP="00E67A5E">
      <w:pPr>
        <w:pStyle w:val="Narration"/>
        <w:numPr>
          <w:ilvl w:val="1"/>
          <w:numId w:val="3"/>
        </w:numPr>
      </w:pPr>
      <w:r>
        <w:rPr>
          <w:lang w:val="en-US"/>
        </w:rPr>
        <w:t>R</w:t>
      </w:r>
      <w:r w:rsidR="00751CD4" w:rsidRPr="001779A1">
        <w:t>emove the humidity box containing the microfluidic chip</w:t>
      </w:r>
      <w:r>
        <w:t xml:space="preserve"> coated with </w:t>
      </w:r>
      <w:r w:rsidRPr="00AE27E4">
        <w:rPr>
          <w:lang w:val="en-US"/>
        </w:rPr>
        <w:t>laminin, Matrigel, and fibronectin</w:t>
      </w:r>
      <w:r w:rsidR="00751CD4" w:rsidRPr="001779A1">
        <w:t xml:space="preserve"> from the incubator </w:t>
      </w:r>
      <w:r w:rsidR="00751CD4" w:rsidRPr="001779A1">
        <w:rPr>
          <w:b/>
          <w:bCs/>
        </w:rPr>
        <w:t>[1]</w:t>
      </w:r>
      <w:r w:rsidR="00FE4B59">
        <w:t xml:space="preserve"> and d</w:t>
      </w:r>
      <w:r w:rsidR="00751CD4" w:rsidRPr="001779A1">
        <w:t xml:space="preserve">isinfect the external surface </w:t>
      </w:r>
      <w:r w:rsidR="009B2B9B">
        <w:t>with 70%</w:t>
      </w:r>
      <w:r w:rsidR="00751CD4" w:rsidRPr="001779A1">
        <w:t xml:space="preserve"> ethanol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1743AE49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humidity box containing the microfluidic chip from the incubator.</w:t>
      </w:r>
    </w:p>
    <w:p w14:paraId="1A81DAD2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 of the humidity box with 70 percent ethanol.</w:t>
      </w:r>
    </w:p>
    <w:p w14:paraId="02B47BE4" w14:textId="4B87630D" w:rsidR="00751CD4" w:rsidRPr="001779A1" w:rsidRDefault="0055540B" w:rsidP="00E67A5E">
      <w:pPr>
        <w:pStyle w:val="Narration"/>
        <w:numPr>
          <w:ilvl w:val="1"/>
          <w:numId w:val="3"/>
        </w:numPr>
      </w:pPr>
      <w:r>
        <w:t>Once</w:t>
      </w:r>
      <w:r w:rsidR="00751CD4" w:rsidRPr="001779A1">
        <w:t xml:space="preserve"> the humidity box </w:t>
      </w:r>
      <w:r>
        <w:t>is placed in</w:t>
      </w:r>
      <w:r w:rsidR="00751CD4" w:rsidRPr="001779A1">
        <w:t xml:space="preserve"> a biosafety cabinet</w:t>
      </w:r>
      <w:r>
        <w:t>,</w:t>
      </w:r>
      <w:r w:rsidR="00751CD4" w:rsidRPr="001779A1">
        <w:t xml:space="preserve"> </w:t>
      </w:r>
      <w:r>
        <w:t>p</w:t>
      </w:r>
      <w:r w:rsidR="00751CD4" w:rsidRPr="001779A1">
        <w:t xml:space="preserve">lace the chip on a hot plate set to 37 degrees Celsius for 10 minutes before measurement </w:t>
      </w:r>
      <w:r w:rsidR="00751CD4" w:rsidRPr="001779A1">
        <w:rPr>
          <w:b/>
          <w:bCs/>
        </w:rPr>
        <w:t>[</w:t>
      </w:r>
      <w:r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 xml:space="preserve">. Remove the clamps from the electrode-port tubing </w:t>
      </w:r>
      <w:r w:rsidR="00751CD4" w:rsidRPr="001779A1">
        <w:rPr>
          <w:b/>
          <w:bCs/>
        </w:rPr>
        <w:t>[</w:t>
      </w:r>
      <w:r>
        <w:rPr>
          <w:b/>
          <w:bCs/>
        </w:rPr>
        <w:t>2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127A27D1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chip on a hot plate.</w:t>
      </w:r>
    </w:p>
    <w:p w14:paraId="735638F1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clamps from the electrode-port tubing.</w:t>
      </w:r>
    </w:p>
    <w:p w14:paraId="4DD36259" w14:textId="7A5CE931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Disinfect two electrodes using 70 percent ethanol </w:t>
      </w:r>
      <w:r w:rsidRPr="001779A1">
        <w:rPr>
          <w:b/>
          <w:bCs/>
        </w:rPr>
        <w:t>[1]</w:t>
      </w:r>
      <w:r w:rsidRPr="001779A1">
        <w:t xml:space="preserve">. </w:t>
      </w:r>
      <w:r w:rsidR="0055540B">
        <w:t>Insert one electrode into the apical electrode port tubing and another into the shared basolateral port tubing</w:t>
      </w:r>
      <w:r w:rsidRPr="001779A1">
        <w:t xml:space="preserve"> </w:t>
      </w:r>
      <w:r w:rsidRPr="001779A1">
        <w:rPr>
          <w:b/>
          <w:bCs/>
        </w:rPr>
        <w:t>[</w:t>
      </w:r>
      <w:r w:rsidR="0055540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  <w:r w:rsidR="00E01970" w:rsidRPr="00E01970">
        <w:t xml:space="preserve"> </w:t>
      </w:r>
      <w:r w:rsidR="00E01970" w:rsidRPr="001779A1">
        <w:t xml:space="preserve">Advance the electrodes until the tips contact the glass base </w:t>
      </w:r>
      <w:r w:rsidR="00E01970" w:rsidRPr="001779A1">
        <w:rPr>
          <w:b/>
          <w:bCs/>
        </w:rPr>
        <w:t>[</w:t>
      </w:r>
      <w:r w:rsidR="00E01970">
        <w:rPr>
          <w:b/>
          <w:bCs/>
        </w:rPr>
        <w:t>3</w:t>
      </w:r>
      <w:r w:rsidR="00E01970" w:rsidRPr="001779A1">
        <w:rPr>
          <w:b/>
          <w:bCs/>
        </w:rPr>
        <w:t>]</w:t>
      </w:r>
      <w:r w:rsidR="00E01970" w:rsidRPr="001779A1">
        <w:t>.</w:t>
      </w:r>
    </w:p>
    <w:p w14:paraId="4170C048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two electrodes with 70 percent ethanol.</w:t>
      </w:r>
    </w:p>
    <w:p w14:paraId="1D8D5CBB" w14:textId="1D31AE2D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inserting an electrode into the tubing </w:t>
      </w:r>
      <w:r w:rsidR="00E01970">
        <w:rPr>
          <w:lang w:val="en-IN"/>
        </w:rPr>
        <w:t xml:space="preserve">of apical electrode </w:t>
      </w:r>
      <w:r w:rsidRPr="001779A1">
        <w:rPr>
          <w:lang w:val="en-IN"/>
        </w:rPr>
        <w:t>port</w:t>
      </w:r>
      <w:r w:rsidR="00E01970">
        <w:rPr>
          <w:lang w:val="en-IN"/>
        </w:rPr>
        <w:t xml:space="preserve"> and basolateral electrode port</w:t>
      </w:r>
    </w:p>
    <w:p w14:paraId="7F5203E9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advancing the electrodes until the tips contact the glass base of the electrode chambers.</w:t>
      </w:r>
    </w:p>
    <w:p w14:paraId="086CF018" w14:textId="02EB1B43" w:rsidR="00751CD4" w:rsidRPr="00FE4B59" w:rsidRDefault="00751CD4" w:rsidP="00E67A5E">
      <w:pPr>
        <w:pStyle w:val="Narration"/>
        <w:numPr>
          <w:ilvl w:val="1"/>
          <w:numId w:val="3"/>
        </w:numPr>
        <w:rPr>
          <w:b/>
          <w:bCs/>
        </w:rPr>
      </w:pPr>
      <w:r w:rsidRPr="001779A1">
        <w:t xml:space="preserve">Attach the micro-grabbers to the electrodes </w:t>
      </w:r>
      <w:r w:rsidRPr="001779A1">
        <w:rPr>
          <w:b/>
          <w:bCs/>
        </w:rPr>
        <w:t>[1]</w:t>
      </w:r>
      <w:r w:rsidRPr="001779A1">
        <w:t xml:space="preserve">. Measure </w:t>
      </w:r>
      <w:r w:rsidR="00AB1037">
        <w:t xml:space="preserve">TEER </w:t>
      </w:r>
      <w:r w:rsidRPr="001779A1">
        <w:t>for both apical channels at 500 h</w:t>
      </w:r>
      <w:r w:rsidR="009B2B9B">
        <w:t>ertz</w:t>
      </w:r>
      <w:r w:rsidRPr="001779A1">
        <w:t xml:space="preserve">, 1 kilohertz, and 10 kilohertz. Record at least three measurements at each frequency </w:t>
      </w:r>
      <w:r w:rsidRPr="001779A1">
        <w:rPr>
          <w:b/>
          <w:bCs/>
        </w:rPr>
        <w:t>[</w:t>
      </w:r>
      <w:r w:rsidR="00F05B8B">
        <w:rPr>
          <w:b/>
          <w:bCs/>
        </w:rPr>
        <w:t>2</w:t>
      </w:r>
      <w:r w:rsidRPr="001779A1">
        <w:rPr>
          <w:b/>
          <w:bCs/>
        </w:rPr>
        <w:t>]</w:t>
      </w:r>
      <w:r w:rsidRPr="001779A1">
        <w:t>.</w:t>
      </w:r>
      <w:r w:rsidR="009B2B9B">
        <w:t xml:space="preserve"> </w:t>
      </w:r>
      <w:r w:rsidR="00E01970">
        <w:t xml:space="preserve">If performing calibration, </w:t>
      </w:r>
      <w:r w:rsidR="0063572C">
        <w:t xml:space="preserve">connect micro-grabbers to resistors instead </w:t>
      </w:r>
      <w:r w:rsidR="0063572C" w:rsidRPr="00FE4B59">
        <w:rPr>
          <w:b/>
          <w:bCs/>
        </w:rPr>
        <w:t>[3].</w:t>
      </w:r>
    </w:p>
    <w:p w14:paraId="5643724E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the micro-grabbers to the electrodes.</w:t>
      </w:r>
    </w:p>
    <w:p w14:paraId="7484ECE7" w14:textId="74C7B90E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 xml:space="preserve">Talent measuring </w:t>
      </w:r>
      <w:r w:rsidR="0055540B">
        <w:rPr>
          <w:lang w:val="en-IN"/>
        </w:rPr>
        <w:t xml:space="preserve">TEER </w:t>
      </w:r>
      <w:r w:rsidRPr="001779A1">
        <w:rPr>
          <w:lang w:val="en-IN"/>
        </w:rPr>
        <w:t>for the apical channels with the impedance analyzer.</w:t>
      </w:r>
    </w:p>
    <w:p w14:paraId="67020FC7" w14:textId="556C9944" w:rsidR="0063572C" w:rsidRDefault="0063572C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 micro-grabbers attached to resistor.</w:t>
      </w:r>
    </w:p>
    <w:p w14:paraId="7E929188" w14:textId="72CCC92E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Remove the electrodes carefully to minimize fluid displacement and prevent </w:t>
      </w:r>
      <w:r w:rsidR="00F05B8B">
        <w:t xml:space="preserve">air bubbles from forming </w:t>
      </w:r>
      <w:r w:rsidRPr="001779A1">
        <w:rPr>
          <w:b/>
          <w:bCs/>
        </w:rPr>
        <w:t>[1]</w:t>
      </w:r>
      <w:r w:rsidRPr="001779A1">
        <w:t xml:space="preserve">. Disinfect the electrodes with 70 percent ethanol before reuse </w:t>
      </w:r>
      <w:r w:rsidRPr="001779A1">
        <w:rPr>
          <w:b/>
          <w:bCs/>
        </w:rPr>
        <w:t>[2]</w:t>
      </w:r>
      <w:r w:rsidRPr="001779A1">
        <w:t>.</w:t>
      </w:r>
    </w:p>
    <w:p w14:paraId="57E604F1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removing the electrodes from the electrode-port tubing.</w:t>
      </w:r>
    </w:p>
    <w:p w14:paraId="2E58792E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electrodes with 70 percent ethanol.</w:t>
      </w:r>
    </w:p>
    <w:p w14:paraId="01551BFC" w14:textId="34CCCC13" w:rsidR="00751CD4" w:rsidRPr="00F54FC0" w:rsidRDefault="0055540B" w:rsidP="00F30D89">
      <w:pPr>
        <w:pStyle w:val="ShotDescription"/>
        <w:rPr>
          <w:strike/>
          <w:lang w:val="en-IN"/>
        </w:rPr>
      </w:pPr>
      <w:r w:rsidRPr="00F54FC0">
        <w:rPr>
          <w:strike/>
          <w:lang w:val="en-IN"/>
        </w:rPr>
        <w:br/>
      </w:r>
    </w:p>
    <w:p w14:paraId="6223758A" w14:textId="10C22D43" w:rsidR="00751CD4" w:rsidRPr="00102C1A" w:rsidRDefault="009B2B9B" w:rsidP="00E67A5E">
      <w:pPr>
        <w:pStyle w:val="Narration"/>
        <w:numPr>
          <w:ilvl w:val="0"/>
          <w:numId w:val="3"/>
        </w:numPr>
        <w:rPr>
          <w:b/>
          <w:bCs/>
        </w:rPr>
      </w:pPr>
      <w:r w:rsidRPr="00811CEF">
        <w:rPr>
          <w:b/>
          <w:bCs/>
          <w:color w:val="000000" w:themeColor="text1"/>
        </w:rPr>
        <w:t xml:space="preserve">First </w:t>
      </w:r>
      <w:r w:rsidR="00860065" w:rsidRPr="00860065">
        <w:rPr>
          <w:b/>
          <w:bCs/>
          <w:color w:val="000000" w:themeColor="text1"/>
          <w:lang w:val="en-US"/>
        </w:rPr>
        <w:t>Cerebral Microvascular Endothelial Cell Seeding</w:t>
      </w:r>
      <w:r w:rsidR="00860065">
        <w:rPr>
          <w:b/>
          <w:bCs/>
          <w:color w:val="000000" w:themeColor="text1"/>
          <w:lang w:val="en-US"/>
        </w:rPr>
        <w:t xml:space="preserve"> </w:t>
      </w:r>
      <w:r w:rsidRPr="00811CEF">
        <w:rPr>
          <w:b/>
          <w:bCs/>
          <w:color w:val="000000" w:themeColor="text1"/>
        </w:rPr>
        <w:t>Under Inverted Conditions</w:t>
      </w:r>
    </w:p>
    <w:p w14:paraId="05612872" w14:textId="4C805C67" w:rsidR="00751CD4" w:rsidRPr="0063572C" w:rsidRDefault="0067315E" w:rsidP="00E67A5E">
      <w:pPr>
        <w:pStyle w:val="Narration"/>
        <w:numPr>
          <w:ilvl w:val="1"/>
          <w:numId w:val="3"/>
        </w:numPr>
      </w:pPr>
      <w:r>
        <w:lastRenderedPageBreak/>
        <w:t xml:space="preserve">After detaching and filtering </w:t>
      </w:r>
      <w:r w:rsidR="00FE4B59">
        <w:t>the cultured endothelial cells</w:t>
      </w:r>
      <w:r>
        <w:t>, t</w:t>
      </w:r>
      <w:r w:rsidR="009B7637" w:rsidRPr="0063572C">
        <w:t>ransfer the filtered cell suspension to a sterile microcentrifuge tube for immediate use and</w:t>
      </w:r>
      <w:r w:rsidR="007E46D8" w:rsidRPr="0063572C">
        <w:t xml:space="preserve"> </w:t>
      </w:r>
      <w:r w:rsidR="007E46D8" w:rsidRPr="0063572C">
        <w:rPr>
          <w:b/>
          <w:bCs/>
        </w:rPr>
        <w:t>[1]</w:t>
      </w:r>
      <w:r w:rsidR="009B7637" w:rsidRPr="0063572C">
        <w:t xml:space="preserve"> store it in an incubator at 37 degrees Celsius and 5% carbon dioxide between chip seedings </w:t>
      </w:r>
      <w:r w:rsidR="00751CD4" w:rsidRPr="0063572C">
        <w:rPr>
          <w:b/>
          <w:bCs/>
        </w:rPr>
        <w:t>[</w:t>
      </w:r>
      <w:r w:rsidR="007E46D8" w:rsidRPr="0063572C">
        <w:rPr>
          <w:b/>
          <w:bCs/>
        </w:rPr>
        <w:t>2</w:t>
      </w:r>
      <w:r w:rsidR="00751CD4" w:rsidRPr="0063572C">
        <w:rPr>
          <w:b/>
          <w:bCs/>
        </w:rPr>
        <w:t>]</w:t>
      </w:r>
      <w:r w:rsidR="00751CD4" w:rsidRPr="0063572C">
        <w:t>.</w:t>
      </w:r>
    </w:p>
    <w:p w14:paraId="7B5953CF" w14:textId="41662632" w:rsidR="00751CD4" w:rsidRPr="0063572C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63572C">
        <w:rPr>
          <w:lang w:val="en-IN"/>
        </w:rPr>
        <w:t>Talent transferring the filtered cell suspension into a sterile microcentrifuge tube.</w:t>
      </w:r>
      <w:r w:rsidR="00FE4B59">
        <w:rPr>
          <w:lang w:val="en-IN"/>
        </w:rPr>
        <w:t xml:space="preserve"> </w:t>
      </w:r>
      <w:r w:rsidR="00FE4B59" w:rsidRPr="00FE4B59">
        <w:rPr>
          <w:b/>
          <w:bCs/>
          <w:lang w:val="en-IN"/>
        </w:rPr>
        <w:t xml:space="preserve">TXT: Cells used: </w:t>
      </w:r>
      <w:r w:rsidR="00FE4B59" w:rsidRPr="00FE4B59">
        <w:rPr>
          <w:b/>
          <w:bCs/>
        </w:rPr>
        <w:t>hCMEC/D3</w:t>
      </w:r>
    </w:p>
    <w:p w14:paraId="014EEC8F" w14:textId="60320ACB" w:rsidR="009B7637" w:rsidRDefault="009B7637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63572C">
        <w:rPr>
          <w:lang w:val="en-IN"/>
        </w:rPr>
        <w:t>Talent placing the tube in the incubator.</w:t>
      </w:r>
      <w:r w:rsidR="00B02D8E">
        <w:rPr>
          <w:lang w:val="en-IN"/>
        </w:rPr>
        <w:br/>
      </w:r>
    </w:p>
    <w:p w14:paraId="104BC9A4" w14:textId="5419B44C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Attach 15 centimeters of Tygon tubing to a 1-milliliter syringe and needle </w:t>
      </w:r>
      <w:r w:rsidRPr="001779A1">
        <w:rPr>
          <w:b/>
          <w:bCs/>
        </w:rPr>
        <w:t>[1]</w:t>
      </w:r>
      <w:r w:rsidRPr="001779A1">
        <w:t>.</w:t>
      </w:r>
    </w:p>
    <w:p w14:paraId="46834BE7" w14:textId="48D33D1C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attaching 15 centimeters of Tygon tubing to a 1-milliliter syringe and needle.</w:t>
      </w:r>
    </w:p>
    <w:p w14:paraId="3603C704" w14:textId="28F8B89E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>Remove the endothelial</w:t>
      </w:r>
      <w:r w:rsidR="0063572C">
        <w:t xml:space="preserve"> </w:t>
      </w:r>
      <w:r w:rsidRPr="001779A1">
        <w:t xml:space="preserve">cell suspension and the humidity box containing the coated microfluidic chip from the incubator </w:t>
      </w:r>
      <w:r w:rsidRPr="001779A1">
        <w:rPr>
          <w:b/>
          <w:bCs/>
        </w:rPr>
        <w:t>[1]</w:t>
      </w:r>
      <w:r w:rsidRPr="001779A1">
        <w:t>.</w:t>
      </w:r>
      <w:r w:rsidR="00F30D89">
        <w:t xml:space="preserve"> </w:t>
      </w:r>
      <w:r w:rsidR="00F30D89" w:rsidRPr="001779A1">
        <w:t xml:space="preserve">Disinfect the external surfaces of the microcentrifuge tube and </w:t>
      </w:r>
      <w:r w:rsidR="00F30D89">
        <w:t>the humidity box with 70%</w:t>
      </w:r>
      <w:r w:rsidR="00F30D89" w:rsidRPr="001779A1">
        <w:t xml:space="preserve"> ethanol </w:t>
      </w:r>
      <w:r w:rsidR="00F30D89" w:rsidRPr="009B7637">
        <w:t>before placing them in the biosafety cabinet</w:t>
      </w:r>
      <w:r w:rsidR="00F30D89">
        <w:rPr>
          <w:b/>
          <w:bCs/>
        </w:rPr>
        <w:t xml:space="preserve"> </w:t>
      </w:r>
      <w:r w:rsidR="00F30D89" w:rsidRPr="001779A1">
        <w:rPr>
          <w:b/>
          <w:bCs/>
        </w:rPr>
        <w:t>[</w:t>
      </w:r>
      <w:r w:rsidR="00F30D89">
        <w:rPr>
          <w:b/>
          <w:bCs/>
        </w:rPr>
        <w:t>2</w:t>
      </w:r>
      <w:r w:rsidR="00F30D89" w:rsidRPr="001779A1">
        <w:rPr>
          <w:b/>
          <w:bCs/>
        </w:rPr>
        <w:t>]</w:t>
      </w:r>
      <w:r w:rsidR="00F30D89" w:rsidRPr="001779A1">
        <w:t>.</w:t>
      </w:r>
    </w:p>
    <w:p w14:paraId="49F6C616" w14:textId="414326C3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endothelial</w:t>
      </w:r>
      <w:r w:rsidR="0063572C">
        <w:rPr>
          <w:lang w:val="en-IN"/>
        </w:rPr>
        <w:t xml:space="preserve"> </w:t>
      </w:r>
      <w:r w:rsidRPr="001779A1">
        <w:rPr>
          <w:lang w:val="en-IN"/>
        </w:rPr>
        <w:t>cell suspension and the humidity box containing the coated microfluidic chip from the incubator.</w:t>
      </w:r>
    </w:p>
    <w:p w14:paraId="509D5964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disinfecting the external surfaces of the microcentrifuge tube and humidity box with 70 percent ethanol.</w:t>
      </w:r>
    </w:p>
    <w:p w14:paraId="718D554D" w14:textId="4832DD28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>Mix the endothelial</w:t>
      </w:r>
      <w:r w:rsidR="0063572C">
        <w:t xml:space="preserve"> </w:t>
      </w:r>
      <w:r w:rsidRPr="001779A1">
        <w:t xml:space="preserve">cell suspension by gentle inversion or flicking immediately before aspiration </w:t>
      </w:r>
      <w:r w:rsidRPr="001779A1">
        <w:rPr>
          <w:b/>
          <w:bCs/>
        </w:rPr>
        <w:t>[1]</w:t>
      </w:r>
      <w:r w:rsidRPr="001779A1">
        <w:t>.</w:t>
      </w:r>
    </w:p>
    <w:p w14:paraId="560E62B5" w14:textId="625B2AF6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gently inverting or flicking the microcentrifuge tube containing the endothelial</w:t>
      </w:r>
      <w:r w:rsidR="0063572C">
        <w:rPr>
          <w:lang w:val="en-IN"/>
        </w:rPr>
        <w:t xml:space="preserve"> </w:t>
      </w:r>
      <w:r w:rsidRPr="001779A1">
        <w:rPr>
          <w:lang w:val="en-IN"/>
        </w:rPr>
        <w:t>cell suspension.</w:t>
      </w:r>
    </w:p>
    <w:p w14:paraId="00ED9DCA" w14:textId="5E8BFAA1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>Aspirate the endothelial</w:t>
      </w:r>
      <w:r w:rsidR="0063572C">
        <w:t xml:space="preserve"> </w:t>
      </w:r>
      <w:r w:rsidRPr="001779A1">
        <w:t xml:space="preserve">cell suspension into the tubing and syringe until approximately 100 microliters </w:t>
      </w:r>
      <w:r w:rsidR="00EC23ED">
        <w:t>remain</w:t>
      </w:r>
      <w:r w:rsidRPr="001779A1">
        <w:t xml:space="preserve"> within the syringe barrel </w:t>
      </w:r>
      <w:r w:rsidRPr="001779A1">
        <w:rPr>
          <w:b/>
          <w:bCs/>
        </w:rPr>
        <w:t>[1]</w:t>
      </w:r>
      <w:r w:rsidRPr="001779A1">
        <w:t>.</w:t>
      </w:r>
      <w:r w:rsidR="00EC23ED">
        <w:t xml:space="preserve"> </w:t>
      </w:r>
      <w:r w:rsidR="00EC23ED" w:rsidRPr="001779A1">
        <w:t xml:space="preserve">Return the remaining cell suspension to the incubator between chip seedings </w:t>
      </w:r>
      <w:r w:rsidR="00EC23ED" w:rsidRPr="001779A1">
        <w:rPr>
          <w:b/>
          <w:bCs/>
        </w:rPr>
        <w:t>[</w:t>
      </w:r>
      <w:r w:rsidR="0063572C">
        <w:rPr>
          <w:b/>
          <w:bCs/>
        </w:rPr>
        <w:t>2</w:t>
      </w:r>
      <w:r w:rsidR="00EC23ED" w:rsidRPr="001779A1">
        <w:rPr>
          <w:b/>
          <w:bCs/>
        </w:rPr>
        <w:t>]</w:t>
      </w:r>
      <w:r w:rsidR="00EC23ED" w:rsidRPr="001779A1">
        <w:t>.</w:t>
      </w:r>
    </w:p>
    <w:p w14:paraId="36CAEE4E" w14:textId="3B1AD578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aspirating the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suspension into the tubing and syringe.</w:t>
      </w:r>
    </w:p>
    <w:p w14:paraId="7CF2849B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remaining cell suspension into the incubator.</w:t>
      </w:r>
    </w:p>
    <w:p w14:paraId="7ED62C2F" w14:textId="1731407B" w:rsidR="00751CD4" w:rsidRPr="001779A1" w:rsidRDefault="00860065" w:rsidP="00E67A5E">
      <w:pPr>
        <w:pStyle w:val="Narration"/>
        <w:numPr>
          <w:ilvl w:val="1"/>
          <w:numId w:val="3"/>
        </w:numPr>
      </w:pPr>
      <w:r>
        <w:t>Then, r</w:t>
      </w:r>
      <w:r w:rsidR="00751CD4" w:rsidRPr="001779A1">
        <w:t xml:space="preserve">emove the clamp from the outlet tubing connected to one outer apical channel </w:t>
      </w:r>
      <w:r w:rsidR="00751CD4" w:rsidRPr="001779A1">
        <w:rPr>
          <w:b/>
          <w:bCs/>
        </w:rPr>
        <w:t>[1]</w:t>
      </w:r>
      <w:r w:rsidR="00751CD4" w:rsidRPr="001779A1">
        <w:t>.</w:t>
      </w:r>
    </w:p>
    <w:p w14:paraId="796A0D45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removing the clamp from the outlet tubing connected to the outer apical channel.</w:t>
      </w:r>
    </w:p>
    <w:p w14:paraId="748BF631" w14:textId="31012CDC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Apply a drop of </w:t>
      </w:r>
      <w:r w:rsidR="007E46D8">
        <w:t>endothelial cell culture medium to the inlet port, then</w:t>
      </w:r>
      <w:r w:rsidRPr="001779A1">
        <w:t xml:space="preserve"> gently remove the existing tubing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70A5D2" w14:textId="0F7C346A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applying a drop of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culture medium to the inlet port</w:t>
      </w:r>
      <w:r w:rsidR="00C81AF2">
        <w:rPr>
          <w:lang w:val="en-IN"/>
        </w:rPr>
        <w:t xml:space="preserve"> </w:t>
      </w:r>
      <w:r w:rsidR="009B7637">
        <w:rPr>
          <w:lang w:val="en-IN"/>
        </w:rPr>
        <w:t>and removing the tubing</w:t>
      </w:r>
    </w:p>
    <w:p w14:paraId="210AB826" w14:textId="60AD191E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Gently depress the syringe plunger until a </w:t>
      </w:r>
      <w:r w:rsidR="00F30D89" w:rsidRPr="001779A1">
        <w:t xml:space="preserve">small meniscus </w:t>
      </w:r>
      <w:r w:rsidR="00646DC3">
        <w:t>forms</w:t>
      </w:r>
      <w:r w:rsidRPr="001779A1">
        <w:t xml:space="preserve"> at the tubing outlet </w:t>
      </w:r>
      <w:r w:rsidRPr="001779A1">
        <w:rPr>
          <w:b/>
          <w:bCs/>
        </w:rPr>
        <w:t>[1]</w:t>
      </w:r>
      <w:r w:rsidRPr="001779A1">
        <w:t>.</w:t>
      </w:r>
    </w:p>
    <w:p w14:paraId="33474FB7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lastRenderedPageBreak/>
        <w:t>Talent gently depressing the syringe plunger until a small meniscus forms at the tubing outlet.</w:t>
      </w:r>
    </w:p>
    <w:p w14:paraId="51C9E503" w14:textId="2AF3757D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Insert the tubing into the inlet port connected to the apical channel </w:t>
      </w:r>
      <w:r w:rsidRPr="001779A1">
        <w:rPr>
          <w:b/>
          <w:bCs/>
        </w:rPr>
        <w:t>[1]</w:t>
      </w:r>
      <w:r w:rsidRPr="001779A1">
        <w:t>.</w:t>
      </w:r>
      <w:r w:rsidR="007E46D8">
        <w:t xml:space="preserve"> </w:t>
      </w:r>
      <w:r w:rsidR="007E46D8" w:rsidRPr="001779A1">
        <w:t>Slowly depress the syringe plunger until approximately three drops of endothelial</w:t>
      </w:r>
      <w:r w:rsidR="00C81AF2">
        <w:t xml:space="preserve"> </w:t>
      </w:r>
      <w:r w:rsidR="007E46D8" w:rsidRPr="001779A1">
        <w:t xml:space="preserve">cell suspension emerge from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2</w:t>
      </w:r>
      <w:r w:rsidR="007E46D8" w:rsidRPr="001779A1">
        <w:rPr>
          <w:b/>
          <w:bCs/>
        </w:rPr>
        <w:t>]</w:t>
      </w:r>
      <w:r w:rsidR="007E46D8">
        <w:rPr>
          <w:b/>
          <w:bCs/>
        </w:rPr>
        <w:t xml:space="preserve">. </w:t>
      </w:r>
      <w:r w:rsidR="007E46D8" w:rsidRPr="001779A1">
        <w:t xml:space="preserve">Reapply the clamp to the outlet tubing </w:t>
      </w:r>
      <w:r w:rsidR="007E46D8" w:rsidRPr="001779A1">
        <w:rPr>
          <w:b/>
          <w:bCs/>
        </w:rPr>
        <w:t>[</w:t>
      </w:r>
      <w:r w:rsidR="007E46D8">
        <w:rPr>
          <w:b/>
          <w:bCs/>
        </w:rPr>
        <w:t>3</w:t>
      </w:r>
      <w:r w:rsidR="007E46D8" w:rsidRPr="001779A1">
        <w:rPr>
          <w:b/>
          <w:bCs/>
        </w:rPr>
        <w:t>]</w:t>
      </w:r>
      <w:r w:rsidR="007E46D8" w:rsidRPr="001779A1">
        <w:t>.</w:t>
      </w:r>
    </w:p>
    <w:p w14:paraId="49639382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inserting the tubing into the inlet port connected to the apical channel.</w:t>
      </w:r>
    </w:p>
    <w:p w14:paraId="12B44341" w14:textId="58EF11FA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slowly depressing the syringe plunger until endothelial</w:t>
      </w:r>
      <w:r w:rsidR="00C81AF2">
        <w:rPr>
          <w:lang w:val="en-IN"/>
        </w:rPr>
        <w:t xml:space="preserve"> </w:t>
      </w:r>
      <w:r w:rsidRPr="001779A1">
        <w:rPr>
          <w:lang w:val="en-IN"/>
        </w:rPr>
        <w:t>cell suspension droplets emerge from the outlet tubing.</w:t>
      </w:r>
    </w:p>
    <w:p w14:paraId="0BEB2A47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reapplying the clamp to the outlet tubing.</w:t>
      </w:r>
    </w:p>
    <w:p w14:paraId="57C19765" w14:textId="6E7D1562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Cut the inlet tubing to leave approximately 5 centimeters attached to the chip and apply a clamp </w:t>
      </w:r>
      <w:r w:rsidRPr="001779A1">
        <w:rPr>
          <w:b/>
          <w:bCs/>
        </w:rPr>
        <w:t>[</w:t>
      </w:r>
      <w:r w:rsidR="009B7637">
        <w:rPr>
          <w:b/>
          <w:bCs/>
        </w:rPr>
        <w:t>1</w:t>
      </w:r>
      <w:r w:rsidRPr="001779A1">
        <w:rPr>
          <w:b/>
          <w:bCs/>
        </w:rPr>
        <w:t>]</w:t>
      </w:r>
      <w:r w:rsidRPr="001779A1">
        <w:t>.</w:t>
      </w:r>
    </w:p>
    <w:p w14:paraId="38D9E0F9" w14:textId="633292F2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cutting the inlet tubing to leave approximately 5 centimeters attached to the chip</w:t>
      </w:r>
      <w:r w:rsidR="009B7637">
        <w:rPr>
          <w:lang w:val="en-IN"/>
        </w:rPr>
        <w:t xml:space="preserve"> and applying the clamp.</w:t>
      </w:r>
    </w:p>
    <w:p w14:paraId="680EFD38" w14:textId="7E7ED904" w:rsidR="00751CD4" w:rsidRPr="001779A1" w:rsidRDefault="00C81AF2" w:rsidP="00E67A5E">
      <w:pPr>
        <w:pStyle w:val="Narration"/>
        <w:numPr>
          <w:ilvl w:val="1"/>
          <w:numId w:val="3"/>
        </w:numPr>
      </w:pPr>
      <w:r>
        <w:t>After repeating the same pro</w:t>
      </w:r>
      <w:r w:rsidR="00646DC3">
        <w:t>cedure</w:t>
      </w:r>
      <w:r>
        <w:t xml:space="preserve"> to</w:t>
      </w:r>
      <w:r w:rsidR="009B7637">
        <w:t xml:space="preserve"> seed the second apical channel</w:t>
      </w:r>
      <w:r>
        <w:t xml:space="preserve">, </w:t>
      </w:r>
      <w:r w:rsidR="009B7637">
        <w:t>use a microscope to confirm that endothelial cell coverage is at least 70 percent and evenly distributed</w:t>
      </w:r>
      <w:r w:rsidR="00751CD4" w:rsidRPr="001779A1">
        <w:t xml:space="preserve"> </w:t>
      </w:r>
      <w:r w:rsidR="00751CD4" w:rsidRPr="001779A1">
        <w:rPr>
          <w:b/>
          <w:bCs/>
        </w:rPr>
        <w:t>[</w:t>
      </w:r>
      <w:r w:rsidR="009B7637">
        <w:rPr>
          <w:b/>
          <w:bCs/>
        </w:rPr>
        <w:t>1</w:t>
      </w:r>
      <w:r w:rsidR="00751CD4" w:rsidRPr="001779A1">
        <w:rPr>
          <w:b/>
          <w:bCs/>
        </w:rPr>
        <w:t>]</w:t>
      </w:r>
      <w:r w:rsidR="00751CD4" w:rsidRPr="001779A1">
        <w:t>.</w:t>
      </w:r>
    </w:p>
    <w:p w14:paraId="261627FE" w14:textId="49790028" w:rsidR="00751CD4" w:rsidRPr="001779A1" w:rsidRDefault="00FE4B59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="00C81AF2">
        <w:rPr>
          <w:lang w:val="en-IN"/>
        </w:rPr>
        <w:t>(Figure 3A)</w:t>
      </w:r>
      <w:r w:rsidR="00751CD4" w:rsidRPr="001779A1">
        <w:rPr>
          <w:lang w:val="en-IN"/>
        </w:rPr>
        <w:t>.</w:t>
      </w:r>
    </w:p>
    <w:p w14:paraId="3B08EFE0" w14:textId="7527CA86" w:rsidR="00751CD4" w:rsidRPr="001779A1" w:rsidRDefault="00C81AF2" w:rsidP="00E67A5E">
      <w:pPr>
        <w:pStyle w:val="Narration"/>
        <w:numPr>
          <w:ilvl w:val="1"/>
          <w:numId w:val="3"/>
        </w:numPr>
      </w:pPr>
      <w:r>
        <w:t xml:space="preserve">If </w:t>
      </w:r>
      <w:r w:rsidR="00102C1A">
        <w:t>necessary,</w:t>
      </w:r>
      <w:r>
        <w:t xml:space="preserve"> use</w:t>
      </w:r>
      <w:r w:rsidR="00751CD4" w:rsidRPr="001779A1">
        <w:t xml:space="preserve"> tweezers</w:t>
      </w:r>
      <w:r>
        <w:t xml:space="preserve"> to </w:t>
      </w:r>
      <w:r w:rsidR="00751CD4" w:rsidRPr="001779A1">
        <w:t>gently adjust the attached tubing while observing the cells under the microscope to promote uniform cell distribution</w:t>
      </w:r>
      <w:r w:rsidR="00646DC3">
        <w:t xml:space="preserve"> </w:t>
      </w:r>
      <w:r w:rsidR="00646DC3" w:rsidRPr="00646DC3">
        <w:rPr>
          <w:b/>
          <w:bCs/>
        </w:rPr>
        <w:t>[1]</w:t>
      </w:r>
      <w:r w:rsidR="00751CD4" w:rsidRPr="00646DC3">
        <w:rPr>
          <w:b/>
          <w:bCs/>
        </w:rPr>
        <w:t>.</w:t>
      </w:r>
      <w:r w:rsidR="00751CD4" w:rsidRPr="001779A1">
        <w:t xml:space="preserve"> </w:t>
      </w:r>
      <w:r w:rsidR="009B7637">
        <w:t>Stop adjusting when the cells are evenly distributed throughout the channel</w:t>
      </w:r>
      <w:r w:rsidR="00B02D8E">
        <w:t xml:space="preserve"> </w:t>
      </w:r>
      <w:r w:rsidR="00751CD4" w:rsidRPr="001779A1">
        <w:rPr>
          <w:b/>
          <w:bCs/>
        </w:rPr>
        <w:t>[2]</w:t>
      </w:r>
      <w:r w:rsidR="00751CD4" w:rsidRPr="001779A1">
        <w:t>.</w:t>
      </w:r>
    </w:p>
    <w:p w14:paraId="60E72B7B" w14:textId="28CA9C85" w:rsidR="00751CD4" w:rsidRPr="00646DC3" w:rsidRDefault="00FE4B59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>
        <w:t>adjusts</w:t>
      </w:r>
      <w:r w:rsidRPr="001779A1">
        <w:t xml:space="preserve"> the attached tubing while observing the cells under the microscope</w:t>
      </w:r>
      <w:r>
        <w:t>.</w:t>
      </w:r>
    </w:p>
    <w:p w14:paraId="17684A1A" w14:textId="0AFB9249" w:rsidR="00646DC3" w:rsidRPr="00860065" w:rsidRDefault="00646DC3" w:rsidP="00E67A5E">
      <w:pPr>
        <w:pStyle w:val="ShotDescription"/>
        <w:numPr>
          <w:ilvl w:val="2"/>
          <w:numId w:val="3"/>
        </w:numPr>
        <w:rPr>
          <w:lang w:val="en-IN"/>
        </w:rPr>
      </w:pPr>
      <w:r>
        <w:t>SCREEN: Shot of the evenly adjusted cells throughout the channel.</w:t>
      </w:r>
    </w:p>
    <w:p w14:paraId="20B5F12C" w14:textId="0D835810" w:rsidR="00860065" w:rsidRDefault="00860065" w:rsidP="00860065">
      <w:pPr>
        <w:pStyle w:val="ShotDescription"/>
        <w:ind w:firstLine="0"/>
        <w:rPr>
          <w:lang w:val="en-IN"/>
        </w:rPr>
      </w:pPr>
      <w:r w:rsidRPr="00AE27E4">
        <w:rPr>
          <w:i/>
          <w:iCs/>
          <w:color w:val="0000FF"/>
          <w:lang w:val="en-IN"/>
        </w:rPr>
        <w:t>Videographer: Please record the computer screen for this shot</w:t>
      </w:r>
    </w:p>
    <w:p w14:paraId="5873E880" w14:textId="73031258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Place the seeded chips in an inverted orientation inside the humidity box with the glass surface facing upward and the </w:t>
      </w:r>
      <w:r w:rsidR="00AA516A">
        <w:t>PDMS</w:t>
      </w:r>
      <w:r w:rsidRPr="001779A1">
        <w:t xml:space="preserve"> surface facing downward </w:t>
      </w:r>
      <w:r w:rsidRPr="001779A1">
        <w:rPr>
          <w:b/>
          <w:bCs/>
        </w:rPr>
        <w:t>[1]</w:t>
      </w:r>
      <w:r w:rsidRPr="001779A1">
        <w:t>.</w:t>
      </w:r>
    </w:p>
    <w:p w14:paraId="71AB5B0D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seeded chips in an inverted orientation inside the humidity box.</w:t>
      </w:r>
    </w:p>
    <w:p w14:paraId="55D0F8C8" w14:textId="41AF2DC4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Secure the chip </w:t>
      </w:r>
      <w:r w:rsidR="00AA516A">
        <w:t>with masking tape attached to both ends of the glass slide and fixed to the inside of the humidity box</w:t>
      </w:r>
      <w:r w:rsidRPr="001779A1">
        <w:t xml:space="preserve"> lid </w:t>
      </w:r>
      <w:r w:rsidRPr="001779A1">
        <w:rPr>
          <w:b/>
          <w:bCs/>
        </w:rPr>
        <w:t>[1]</w:t>
      </w:r>
      <w:r w:rsidRPr="001779A1">
        <w:t xml:space="preserve">. Close the </w:t>
      </w:r>
      <w:r w:rsidR="00AA516A">
        <w:t>humidity box lid carefully,</w:t>
      </w:r>
      <w:r w:rsidRPr="001779A1">
        <w:t xml:space="preserve"> ensuring that all tubing remains inside the container </w:t>
      </w:r>
      <w:r w:rsidRPr="001779A1">
        <w:rPr>
          <w:b/>
          <w:bCs/>
        </w:rPr>
        <w:t>[2]</w:t>
      </w:r>
      <w:r w:rsidRPr="001779A1">
        <w:t>.</w:t>
      </w:r>
    </w:p>
    <w:p w14:paraId="4CE5029F" w14:textId="77777777" w:rsidR="00751CD4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securing the chip to the inside of the humidity-box lid using masking tape.</w:t>
      </w:r>
    </w:p>
    <w:p w14:paraId="08A2722B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carefully closing the humidity-box lid with all tubing positioned inside the container.</w:t>
      </w:r>
    </w:p>
    <w:p w14:paraId="5B029E62" w14:textId="14C8BB54" w:rsidR="00751CD4" w:rsidRPr="001779A1" w:rsidRDefault="00751CD4" w:rsidP="00E67A5E">
      <w:pPr>
        <w:pStyle w:val="Narration"/>
        <w:numPr>
          <w:ilvl w:val="1"/>
          <w:numId w:val="3"/>
        </w:numPr>
      </w:pPr>
      <w:r w:rsidRPr="001779A1">
        <w:t xml:space="preserve">Transfer the humidity box to </w:t>
      </w:r>
      <w:r w:rsidR="00C104B6">
        <w:t xml:space="preserve">an incubator at </w:t>
      </w:r>
      <w:r w:rsidR="00B02D8E" w:rsidRPr="001779A1">
        <w:t>37 degrees</w:t>
      </w:r>
      <w:r w:rsidRPr="001779A1">
        <w:t xml:space="preserve"> Celsius</w:t>
      </w:r>
      <w:r w:rsidR="00C104B6">
        <w:t xml:space="preserve"> and</w:t>
      </w:r>
      <w:r w:rsidRPr="001779A1">
        <w:t xml:space="preserve"> 5 percent carbon </w:t>
      </w:r>
      <w:r w:rsidRPr="001779A1">
        <w:lastRenderedPageBreak/>
        <w:t xml:space="preserve">dioxide for at least 4 hours </w:t>
      </w:r>
      <w:r w:rsidRPr="001779A1">
        <w:rPr>
          <w:b/>
          <w:bCs/>
        </w:rPr>
        <w:t>[1]</w:t>
      </w:r>
      <w:r w:rsidRPr="001779A1">
        <w:t>.</w:t>
      </w:r>
    </w:p>
    <w:p w14:paraId="0E82E960" w14:textId="77777777" w:rsidR="00751CD4" w:rsidRPr="001779A1" w:rsidRDefault="00751CD4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1779A1">
        <w:rPr>
          <w:lang w:val="en-IN"/>
        </w:rPr>
        <w:t>Talent placing the humidity box into the incubator.</w:t>
      </w:r>
    </w:p>
    <w:p w14:paraId="4F3FBE33" w14:textId="4EC6C783" w:rsidR="00751CD4" w:rsidRPr="001779A1" w:rsidRDefault="0042161D" w:rsidP="00E67A5E">
      <w:pPr>
        <w:pStyle w:val="Narration"/>
        <w:numPr>
          <w:ilvl w:val="1"/>
          <w:numId w:val="3"/>
        </w:numPr>
      </w:pPr>
      <w:r w:rsidRPr="0042161D">
        <w:rPr>
          <w:lang w:val="en-US"/>
        </w:rPr>
        <w:t>After the second endothelial cell seeding, connect the chip to the syringe-pump system, seed the astrocytes, and perform immunofluorescence staining</w:t>
      </w:r>
      <w:r>
        <w:rPr>
          <w:b/>
          <w:bCs/>
          <w:lang w:val="en-US"/>
        </w:rPr>
        <w:t xml:space="preserve"> </w:t>
      </w:r>
      <w:r w:rsidR="00751CD4" w:rsidRPr="001779A1">
        <w:rPr>
          <w:b/>
          <w:bCs/>
        </w:rPr>
        <w:t>[1</w:t>
      </w:r>
      <w:r w:rsidR="00860065">
        <w:rPr>
          <w:b/>
          <w:bCs/>
        </w:rPr>
        <w:t>-TXT</w:t>
      </w:r>
      <w:r w:rsidR="00751CD4" w:rsidRPr="001779A1">
        <w:rPr>
          <w:b/>
          <w:bCs/>
        </w:rPr>
        <w:t>]</w:t>
      </w:r>
      <w:r w:rsidR="00751CD4" w:rsidRPr="001779A1">
        <w:t>.</w:t>
      </w:r>
      <w:r w:rsidR="00762E25">
        <w:t xml:space="preserve"> </w:t>
      </w:r>
    </w:p>
    <w:p w14:paraId="73CE67A8" w14:textId="61A024C4" w:rsidR="00C521EC" w:rsidRPr="0042161D" w:rsidRDefault="00C521EC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42161D">
        <w:rPr>
          <w:lang w:val="en-IN"/>
        </w:rPr>
        <w:t xml:space="preserve">Shot of the chip connected to the </w:t>
      </w:r>
      <w:r w:rsidRPr="00F61704">
        <w:t>syringe</w:t>
      </w:r>
      <w:r w:rsidR="00EE453B">
        <w:t xml:space="preserve"> </w:t>
      </w:r>
      <w:r w:rsidRPr="00F61704">
        <w:t>pump medium</w:t>
      </w:r>
      <w:r w:rsidR="00EE453B">
        <w:t xml:space="preserve"> </w:t>
      </w:r>
      <w:r w:rsidRPr="00F61704">
        <w:t>replacement system</w:t>
      </w:r>
      <w:r>
        <w:t>.</w:t>
      </w:r>
      <w:r w:rsidR="00860065">
        <w:t xml:space="preserve"> </w:t>
      </w:r>
      <w:r w:rsidR="00C104B6" w:rsidRPr="0042161D">
        <w:rPr>
          <w:lang w:val="en-IN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1C654D1D" w14:textId="01FAB775" w:rsidR="00985FE6" w:rsidRPr="0042161D" w:rsidRDefault="00EE6470" w:rsidP="00E67A5E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FD4B120" w14:textId="063DD431" w:rsidR="00E35DCA" w:rsidRDefault="00E35DCA" w:rsidP="00E67A5E">
      <w:pPr>
        <w:pStyle w:val="Narration"/>
        <w:numPr>
          <w:ilvl w:val="1"/>
          <w:numId w:val="3"/>
        </w:numPr>
      </w:pPr>
      <w:r w:rsidRPr="005D6B84">
        <w:t>The tight</w:t>
      </w:r>
      <w:r w:rsidR="00EE453B">
        <w:t xml:space="preserve"> </w:t>
      </w:r>
      <w:r w:rsidRPr="005D6B84">
        <w:t>junction protein ZO-1</w:t>
      </w:r>
      <w:r w:rsidR="00F61704">
        <w:t xml:space="preserve"> </w:t>
      </w:r>
      <w:r w:rsidR="00F61704" w:rsidRPr="00F61704">
        <w:rPr>
          <w:i/>
          <w:iCs/>
          <w:color w:val="EE0000"/>
        </w:rPr>
        <w:t>(ZO-One)</w:t>
      </w:r>
      <w:r w:rsidRPr="00F61704">
        <w:rPr>
          <w:color w:val="EE0000"/>
        </w:rPr>
        <w:t xml:space="preserve"> </w:t>
      </w:r>
      <w:r w:rsidRPr="005D6B84">
        <w:t xml:space="preserve">was observed throughout the hCMEC/D3 </w:t>
      </w:r>
      <w:r w:rsidR="0042161D">
        <w:t xml:space="preserve">(H-C-M-E-C-D-Three) </w:t>
      </w:r>
      <w:r w:rsidRPr="005D6B84">
        <w:t>endothelial</w:t>
      </w:r>
      <w:r w:rsidR="00EE453B">
        <w:t xml:space="preserve"> </w:t>
      </w:r>
      <w:r w:rsidRPr="005D6B84">
        <w:t xml:space="preserve">cell layer within the apical channels </w:t>
      </w:r>
      <w:r w:rsidRPr="00F61704">
        <w:rPr>
          <w:b/>
          <w:bCs/>
        </w:rPr>
        <w:t>[1],</w:t>
      </w:r>
      <w:r w:rsidRPr="005D6B84">
        <w:t xml:space="preserve"> while the endothelial</w:t>
      </w:r>
      <w:r w:rsidR="00EE453B">
        <w:t xml:space="preserve"> </w:t>
      </w:r>
      <w:r w:rsidRPr="005D6B84">
        <w:t>cell marker CD31</w:t>
      </w:r>
      <w:r w:rsidR="00E73152">
        <w:t xml:space="preserve"> </w:t>
      </w:r>
      <w:r w:rsidR="00E73152" w:rsidRPr="00E73152">
        <w:rPr>
          <w:i/>
          <w:iCs/>
          <w:color w:val="EE0000"/>
        </w:rPr>
        <w:t>(C-D-Thirty-One)</w:t>
      </w:r>
      <w:r w:rsidRPr="00E73152">
        <w:rPr>
          <w:color w:val="EE0000"/>
        </w:rPr>
        <w:t xml:space="preserve"> </w:t>
      </w:r>
      <w:r w:rsidRPr="005D6B84">
        <w:t>was also detected within the endothelial</w:t>
      </w:r>
      <w:r w:rsidR="00EE453B">
        <w:t xml:space="preserve"> </w:t>
      </w:r>
      <w:r w:rsidRPr="005D6B84">
        <w:t xml:space="preserve">cell population </w:t>
      </w:r>
      <w:r w:rsidRPr="00F61704">
        <w:rPr>
          <w:b/>
          <w:bCs/>
        </w:rPr>
        <w:t>[2].</w:t>
      </w:r>
    </w:p>
    <w:p w14:paraId="5D9BF6A9" w14:textId="24081D58" w:rsidR="00E35DCA" w:rsidRDefault="00E35DCA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F61704">
        <w:rPr>
          <w:i/>
          <w:iCs/>
          <w:color w:val="0000FF"/>
          <w:lang w:val="en-IN"/>
        </w:rPr>
        <w:t xml:space="preserve">Video editor: Highlight the red staining </w:t>
      </w:r>
      <w:r w:rsidR="0042161D">
        <w:rPr>
          <w:i/>
          <w:iCs/>
          <w:color w:val="0000FF"/>
          <w:lang w:val="en-IN"/>
        </w:rPr>
        <w:t>labeled</w:t>
      </w:r>
      <w:r w:rsidRPr="00F61704">
        <w:rPr>
          <w:i/>
          <w:iCs/>
          <w:color w:val="0000FF"/>
          <w:lang w:val="en-IN"/>
        </w:rPr>
        <w:t xml:space="preserve"> 'ZO-1' around the apical channel perimeter.</w:t>
      </w:r>
    </w:p>
    <w:p w14:paraId="435289A9" w14:textId="3FDD6558" w:rsidR="00E35DCA" w:rsidRPr="005D6B84" w:rsidRDefault="00E35DCA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 xml:space="preserve">Video editor: Highlight the green staining labelled 'CD31' within </w:t>
      </w:r>
      <w:r w:rsidR="00EE453B">
        <w:rPr>
          <w:i/>
          <w:iCs/>
          <w:color w:val="3333FF"/>
          <w:lang w:val="en-IN"/>
        </w:rPr>
        <w:t xml:space="preserve">the apical </w:t>
      </w:r>
      <w:r w:rsidRPr="00E73152">
        <w:rPr>
          <w:i/>
          <w:iCs/>
          <w:color w:val="3333FF"/>
          <w:lang w:val="en-IN"/>
        </w:rPr>
        <w:t>channel.</w:t>
      </w:r>
    </w:p>
    <w:p w14:paraId="5077F12F" w14:textId="3ECD52DB" w:rsidR="00E35DCA" w:rsidRDefault="00E35DCA" w:rsidP="00E67A5E">
      <w:pPr>
        <w:pStyle w:val="Narration"/>
        <w:numPr>
          <w:ilvl w:val="1"/>
          <w:numId w:val="3"/>
        </w:numPr>
      </w:pPr>
      <w:r w:rsidRPr="005D6B84">
        <w:t>Human primary astrocytes cultured within the basolateral chamber expressed GFAP</w:t>
      </w:r>
      <w:r w:rsidR="00E73152">
        <w:t xml:space="preserve"> </w:t>
      </w:r>
      <w:r w:rsidR="00E73152" w:rsidRPr="00E73152">
        <w:rPr>
          <w:i/>
          <w:iCs/>
          <w:color w:val="EE0000"/>
        </w:rPr>
        <w:t>(G-F-A-P)</w:t>
      </w:r>
      <w:r w:rsidRPr="005D6B84">
        <w:t>, confirming astrocyte identity under the culture conditions used in this study</w:t>
      </w:r>
      <w:r w:rsidR="00E73152">
        <w:t xml:space="preserve"> </w:t>
      </w:r>
      <w:r w:rsidR="00E73152" w:rsidRPr="00E73152">
        <w:rPr>
          <w:b/>
          <w:bCs/>
        </w:rPr>
        <w:t>[1]</w:t>
      </w:r>
      <w:r w:rsidRPr="00E73152">
        <w:rPr>
          <w:b/>
          <w:bCs/>
        </w:rPr>
        <w:t>.</w:t>
      </w:r>
    </w:p>
    <w:p w14:paraId="246C7B48" w14:textId="64282CA8" w:rsidR="00E35DCA" w:rsidRPr="005D6B84" w:rsidRDefault="00E35DCA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>Video editor: Highlight the yellow staining labelled 'GFAP' within the central chamber.</w:t>
      </w:r>
    </w:p>
    <w:p w14:paraId="70C23F83" w14:textId="50795787" w:rsidR="00E35DCA" w:rsidRDefault="00E73152" w:rsidP="00E67A5E">
      <w:pPr>
        <w:pStyle w:val="Narration"/>
        <w:numPr>
          <w:ilvl w:val="1"/>
          <w:numId w:val="3"/>
        </w:numPr>
      </w:pPr>
      <w:r>
        <w:t xml:space="preserve">Immunofluorescent images revealed astrocytic processes extending through micropillars separating the apical and basolateral compartments, suggesting potential physical interactions alongside soluble factor exchange </w:t>
      </w:r>
      <w:r w:rsidRPr="00E73152">
        <w:rPr>
          <w:b/>
          <w:bCs/>
        </w:rPr>
        <w:t>[1]</w:t>
      </w:r>
      <w:r w:rsidR="00E35DCA" w:rsidRPr="00E73152">
        <w:rPr>
          <w:b/>
          <w:bCs/>
        </w:rPr>
        <w:t>.</w:t>
      </w:r>
    </w:p>
    <w:p w14:paraId="670B73EE" w14:textId="2E95299C" w:rsidR="00E35DCA" w:rsidRPr="005D6B84" w:rsidRDefault="00E35DCA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6A. </w:t>
      </w:r>
      <w:r w:rsidRPr="00E73152">
        <w:rPr>
          <w:i/>
          <w:iCs/>
          <w:color w:val="3333FF"/>
          <w:lang w:val="en-IN"/>
        </w:rPr>
        <w:t xml:space="preserve">Video editor: </w:t>
      </w:r>
      <w:r w:rsidR="00E73152" w:rsidRPr="00E73152">
        <w:rPr>
          <w:i/>
          <w:iCs/>
          <w:color w:val="3333FF"/>
          <w:lang w:val="en-IN"/>
        </w:rPr>
        <w:t>Show</w:t>
      </w:r>
      <w:r w:rsidRPr="00E73152">
        <w:rPr>
          <w:i/>
          <w:iCs/>
          <w:color w:val="3333FF"/>
          <w:lang w:val="en-IN"/>
        </w:rPr>
        <w:t xml:space="preserve"> the inse</w:t>
      </w:r>
      <w:r w:rsidR="00EE453B">
        <w:rPr>
          <w:i/>
          <w:iCs/>
          <w:color w:val="3333FF"/>
          <w:lang w:val="en-IN"/>
        </w:rPr>
        <w:t>r</w:t>
      </w:r>
      <w:r w:rsidRPr="00E73152">
        <w:rPr>
          <w:i/>
          <w:iCs/>
          <w:color w:val="3333FF"/>
          <w:lang w:val="en-IN"/>
        </w:rPr>
        <w:t xml:space="preserve">t image and highlight the yellow </w:t>
      </w:r>
      <w:r w:rsidR="00927DC3">
        <w:rPr>
          <w:i/>
          <w:iCs/>
          <w:color w:val="3333FF"/>
          <w:lang w:val="en-IN"/>
        </w:rPr>
        <w:t>thread-like</w:t>
      </w:r>
      <w:r w:rsidR="00E73152" w:rsidRPr="00E73152">
        <w:rPr>
          <w:i/>
          <w:iCs/>
          <w:color w:val="3333FF"/>
          <w:lang w:val="en-IN"/>
        </w:rPr>
        <w:t xml:space="preserve"> things </w:t>
      </w:r>
      <w:r w:rsidRPr="00E73152">
        <w:rPr>
          <w:i/>
          <w:iCs/>
          <w:color w:val="3333FF"/>
          <w:lang w:val="en-IN"/>
        </w:rPr>
        <w:t>passing</w:t>
      </w:r>
      <w:r w:rsidR="00EE453B">
        <w:rPr>
          <w:i/>
          <w:iCs/>
          <w:color w:val="3333FF"/>
          <w:lang w:val="en-IN"/>
        </w:rPr>
        <w:t xml:space="preserve"> extending through the small micropillar gaps between the two separate channels .</w:t>
      </w:r>
    </w:p>
    <w:p w14:paraId="3D6B6EAB" w14:textId="2937B793" w:rsidR="00E35DCA" w:rsidRDefault="00E73152" w:rsidP="00E67A5E">
      <w:pPr>
        <w:pStyle w:val="Narration"/>
        <w:numPr>
          <w:ilvl w:val="1"/>
          <w:numId w:val="3"/>
        </w:numPr>
      </w:pPr>
      <w:r>
        <w:t>A cross-sectional z-stack image of the apical channel showed the endothelial cell layer developing a lumen-like morphology around the channel's perimeter</w:t>
      </w:r>
      <w:r w:rsidR="00E35DCA" w:rsidRPr="005D6B84">
        <w:t xml:space="preserve"> </w:t>
      </w:r>
      <w:r w:rsidR="00E35DCA" w:rsidRPr="00E73152">
        <w:rPr>
          <w:b/>
          <w:bCs/>
        </w:rPr>
        <w:t>[1].</w:t>
      </w:r>
    </w:p>
    <w:p w14:paraId="5D815D9A" w14:textId="598A3A86" w:rsidR="00E35DCA" w:rsidRPr="005D6B84" w:rsidRDefault="00E35DCA" w:rsidP="00E67A5E">
      <w:pPr>
        <w:pStyle w:val="ShotDescription"/>
        <w:numPr>
          <w:ilvl w:val="2"/>
          <w:numId w:val="3"/>
        </w:numPr>
        <w:rPr>
          <w:lang w:val="en-IN"/>
        </w:rPr>
      </w:pPr>
      <w:r w:rsidRPr="005D6B84">
        <w:rPr>
          <w:lang w:val="en-IN"/>
        </w:rPr>
        <w:t xml:space="preserve">LAB MEDIA: Figure 6B. 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566932" w14:textId="77777777" w:rsidR="006502D8" w:rsidRDefault="006502D8">
      <w:r>
        <w:separator/>
      </w:r>
    </w:p>
    <w:p w14:paraId="590E7BBA" w14:textId="77777777" w:rsidR="006502D8" w:rsidRDefault="006502D8"/>
  </w:endnote>
  <w:endnote w:type="continuationSeparator" w:id="0">
    <w:p w14:paraId="6A906784" w14:textId="77777777" w:rsidR="006502D8" w:rsidRDefault="006502D8">
      <w:r>
        <w:continuationSeparator/>
      </w:r>
    </w:p>
    <w:p w14:paraId="40E0212C" w14:textId="77777777" w:rsidR="006502D8" w:rsidRDefault="006502D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2E9DB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67A5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F30D89">
      <w:rPr>
        <w:rFonts w:cstheme="minorHAnsi"/>
      </w:rPr>
      <w:t>August 14, 2026</w:t>
    </w:r>
    <w:r w:rsidR="00F30D89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4EC9C" w14:textId="77777777" w:rsidR="006502D8" w:rsidRDefault="006502D8">
      <w:r>
        <w:separator/>
      </w:r>
    </w:p>
    <w:p w14:paraId="24E6007B" w14:textId="77777777" w:rsidR="006502D8" w:rsidRDefault="006502D8"/>
  </w:footnote>
  <w:footnote w:type="continuationSeparator" w:id="0">
    <w:p w14:paraId="5E264C7C" w14:textId="77777777" w:rsidR="006502D8" w:rsidRDefault="006502D8">
      <w:r>
        <w:continuationSeparator/>
      </w:r>
    </w:p>
    <w:p w14:paraId="7E510B8F" w14:textId="77777777" w:rsidR="006502D8" w:rsidRDefault="006502D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56DEEC5" w:rsidR="00336C61" w:rsidRPr="00F30D89" w:rsidRDefault="00336C61" w:rsidP="00F30D89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F30D89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0D89" w:rsidRPr="00F30D89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BF73BD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178370E"/>
    <w:multiLevelType w:val="multilevel"/>
    <w:tmpl w:val="A998D6FE"/>
    <w:lvl w:ilvl="0">
      <w:start w:val="1"/>
      <w:numFmt w:val="decimal"/>
      <w:lvlText w:val="%1."/>
      <w:lvlJc w:val="left"/>
      <w:pPr>
        <w:ind w:left="480" w:hanging="480"/>
      </w:pPr>
      <w:rPr>
        <w:rFonts w:asciiTheme="minorHAnsi" w:eastAsia="Times" w:hAnsiTheme="minorHAnsi" w:cstheme="minorHAnsi" w:hint="default"/>
        <w:b/>
        <w:u w:val="single"/>
      </w:rPr>
    </w:lvl>
    <w:lvl w:ilvl="1">
      <w:start w:val="46"/>
      <w:numFmt w:val="decimal"/>
      <w:lvlText w:val="%1.%2."/>
      <w:lvlJc w:val="left"/>
      <w:pPr>
        <w:ind w:left="840" w:hanging="480"/>
      </w:pPr>
      <w:rPr>
        <w:rFonts w:asciiTheme="minorHAnsi" w:eastAsia="Times" w:hAnsiTheme="minorHAnsi" w:cstheme="minorHAnsi" w:hint="default"/>
        <w:b/>
        <w:u w:val="single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asciiTheme="minorHAnsi" w:eastAsia="Times" w:hAnsiTheme="minorHAnsi" w:cstheme="minorHAnsi" w:hint="default"/>
        <w:b/>
        <w:u w:val="single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asciiTheme="minorHAnsi" w:eastAsia="Times" w:hAnsiTheme="minorHAnsi" w:cstheme="minorHAnsi" w:hint="default"/>
        <w:b/>
        <w:u w:val="single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asciiTheme="minorHAnsi" w:eastAsia="Times" w:hAnsiTheme="minorHAnsi" w:cstheme="minorHAnsi" w:hint="default"/>
        <w:b/>
        <w:u w:val="single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asciiTheme="minorHAnsi" w:eastAsia="Times" w:hAnsiTheme="minorHAnsi" w:cstheme="minorHAnsi" w:hint="default"/>
        <w:b/>
        <w:u w:val="single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asciiTheme="minorHAnsi" w:eastAsia="Times" w:hAnsiTheme="minorHAnsi" w:cstheme="minorHAnsi" w:hint="default"/>
        <w:b/>
        <w:u w:val="single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asciiTheme="minorHAnsi" w:eastAsia="Times" w:hAnsiTheme="minorHAnsi" w:cstheme="minorHAnsi" w:hint="default"/>
        <w:b/>
        <w:u w:val="single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asciiTheme="minorHAnsi" w:eastAsia="Times" w:hAnsiTheme="minorHAnsi" w:cstheme="minorHAnsi" w:hint="default"/>
        <w:b/>
        <w:u w:val="single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1475B"/>
    <w:multiLevelType w:val="multilevel"/>
    <w:tmpl w:val="80C8DAC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4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588542175">
    <w:abstractNumId w:val="13"/>
  </w:num>
  <w:num w:numId="46" w16cid:durableId="1984458543">
    <w:abstractNumId w:val="37"/>
  </w:num>
  <w:num w:numId="47" w16cid:durableId="276959095">
    <w:abstractNumId w:val="36"/>
  </w:num>
  <w:num w:numId="48" w16cid:durableId="1011220665">
    <w:abstractNumId w:val="40"/>
  </w:num>
  <w:num w:numId="49" w16cid:durableId="707461257">
    <w:abstractNumId w:val="1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2C1A"/>
    <w:rsid w:val="001052C8"/>
    <w:rsid w:val="00106F46"/>
    <w:rsid w:val="001115D1"/>
    <w:rsid w:val="0011165F"/>
    <w:rsid w:val="00113F3E"/>
    <w:rsid w:val="0011473F"/>
    <w:rsid w:val="00125924"/>
    <w:rsid w:val="00126973"/>
    <w:rsid w:val="001302B1"/>
    <w:rsid w:val="00130E1E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4D4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203D"/>
    <w:rsid w:val="00214268"/>
    <w:rsid w:val="002152AB"/>
    <w:rsid w:val="00226089"/>
    <w:rsid w:val="00231B50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602A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1C6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19E"/>
    <w:rsid w:val="00414B4F"/>
    <w:rsid w:val="004150BE"/>
    <w:rsid w:val="00420A1E"/>
    <w:rsid w:val="00421271"/>
    <w:rsid w:val="0042161D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6C8A"/>
    <w:rsid w:val="00472752"/>
    <w:rsid w:val="0047306D"/>
    <w:rsid w:val="00473C27"/>
    <w:rsid w:val="00473E1C"/>
    <w:rsid w:val="0048283A"/>
    <w:rsid w:val="00482D4C"/>
    <w:rsid w:val="00483E1B"/>
    <w:rsid w:val="00484992"/>
    <w:rsid w:val="00491B01"/>
    <w:rsid w:val="00493A57"/>
    <w:rsid w:val="00495959"/>
    <w:rsid w:val="004A72BD"/>
    <w:rsid w:val="004C1095"/>
    <w:rsid w:val="004C2DAD"/>
    <w:rsid w:val="004C4FAE"/>
    <w:rsid w:val="004C6ED2"/>
    <w:rsid w:val="004D0137"/>
    <w:rsid w:val="004D1E0E"/>
    <w:rsid w:val="004D4A4F"/>
    <w:rsid w:val="004D5C8C"/>
    <w:rsid w:val="004E0C5A"/>
    <w:rsid w:val="004E2BE1"/>
    <w:rsid w:val="004E35F1"/>
    <w:rsid w:val="004E3812"/>
    <w:rsid w:val="004E3F8E"/>
    <w:rsid w:val="004E4801"/>
    <w:rsid w:val="004E5008"/>
    <w:rsid w:val="004F664D"/>
    <w:rsid w:val="00500FA1"/>
    <w:rsid w:val="0051075A"/>
    <w:rsid w:val="00511F52"/>
    <w:rsid w:val="00513853"/>
    <w:rsid w:val="00516562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540B"/>
    <w:rsid w:val="0055545F"/>
    <w:rsid w:val="00557116"/>
    <w:rsid w:val="0055763A"/>
    <w:rsid w:val="005611F3"/>
    <w:rsid w:val="00564A00"/>
    <w:rsid w:val="00565757"/>
    <w:rsid w:val="005679A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1E7C"/>
    <w:rsid w:val="00622BE8"/>
    <w:rsid w:val="00626AF2"/>
    <w:rsid w:val="00632F34"/>
    <w:rsid w:val="006346FE"/>
    <w:rsid w:val="0063572C"/>
    <w:rsid w:val="00637544"/>
    <w:rsid w:val="006402D4"/>
    <w:rsid w:val="006446A3"/>
    <w:rsid w:val="00645A61"/>
    <w:rsid w:val="00645B93"/>
    <w:rsid w:val="00646050"/>
    <w:rsid w:val="00646DC3"/>
    <w:rsid w:val="006502D8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315E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771"/>
    <w:rsid w:val="006C1A3B"/>
    <w:rsid w:val="006C4093"/>
    <w:rsid w:val="006D1EFE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A07"/>
    <w:rsid w:val="00724E3B"/>
    <w:rsid w:val="00730D4A"/>
    <w:rsid w:val="00731E5D"/>
    <w:rsid w:val="00733423"/>
    <w:rsid w:val="00736CF8"/>
    <w:rsid w:val="00740CFB"/>
    <w:rsid w:val="007458C6"/>
    <w:rsid w:val="00745D4B"/>
    <w:rsid w:val="00746865"/>
    <w:rsid w:val="007474E4"/>
    <w:rsid w:val="00751CD4"/>
    <w:rsid w:val="007548F3"/>
    <w:rsid w:val="007574EC"/>
    <w:rsid w:val="00762E25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46D8"/>
    <w:rsid w:val="007E4DF1"/>
    <w:rsid w:val="007F1168"/>
    <w:rsid w:val="007F48D4"/>
    <w:rsid w:val="007F7E19"/>
    <w:rsid w:val="00802635"/>
    <w:rsid w:val="00804C75"/>
    <w:rsid w:val="00806B1B"/>
    <w:rsid w:val="00806BC9"/>
    <w:rsid w:val="00811CEF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57716"/>
    <w:rsid w:val="00860065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5667"/>
    <w:rsid w:val="008E5C07"/>
    <w:rsid w:val="008E74F7"/>
    <w:rsid w:val="008F239E"/>
    <w:rsid w:val="008F7754"/>
    <w:rsid w:val="0090117D"/>
    <w:rsid w:val="009055DD"/>
    <w:rsid w:val="009069E6"/>
    <w:rsid w:val="00906EFB"/>
    <w:rsid w:val="009105F4"/>
    <w:rsid w:val="009114D8"/>
    <w:rsid w:val="009149A4"/>
    <w:rsid w:val="009212DD"/>
    <w:rsid w:val="00921AB9"/>
    <w:rsid w:val="00927B12"/>
    <w:rsid w:val="00927DC3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DE6"/>
    <w:rsid w:val="00992857"/>
    <w:rsid w:val="00993FB0"/>
    <w:rsid w:val="00997611"/>
    <w:rsid w:val="009A0E7C"/>
    <w:rsid w:val="009A2C33"/>
    <w:rsid w:val="009A3CBD"/>
    <w:rsid w:val="009B2183"/>
    <w:rsid w:val="009B2B9B"/>
    <w:rsid w:val="009B3807"/>
    <w:rsid w:val="009B4EE3"/>
    <w:rsid w:val="009B671E"/>
    <w:rsid w:val="009B71B3"/>
    <w:rsid w:val="009B7637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6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8C6"/>
    <w:rsid w:val="00A72FC5"/>
    <w:rsid w:val="00A730E3"/>
    <w:rsid w:val="00A77CF6"/>
    <w:rsid w:val="00A84BA8"/>
    <w:rsid w:val="00A84C50"/>
    <w:rsid w:val="00A91283"/>
    <w:rsid w:val="00AA132F"/>
    <w:rsid w:val="00AA2236"/>
    <w:rsid w:val="00AA516A"/>
    <w:rsid w:val="00AB1037"/>
    <w:rsid w:val="00AB3338"/>
    <w:rsid w:val="00AB6ED3"/>
    <w:rsid w:val="00AC16C3"/>
    <w:rsid w:val="00AC1725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27E4"/>
    <w:rsid w:val="00AF3977"/>
    <w:rsid w:val="00AF623F"/>
    <w:rsid w:val="00B00969"/>
    <w:rsid w:val="00B0143B"/>
    <w:rsid w:val="00B025DC"/>
    <w:rsid w:val="00B02D8E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04B6"/>
    <w:rsid w:val="00C12062"/>
    <w:rsid w:val="00C2620F"/>
    <w:rsid w:val="00C34F4C"/>
    <w:rsid w:val="00C428F1"/>
    <w:rsid w:val="00C50118"/>
    <w:rsid w:val="00C521EC"/>
    <w:rsid w:val="00C602B2"/>
    <w:rsid w:val="00C66C56"/>
    <w:rsid w:val="00C70C90"/>
    <w:rsid w:val="00C7374B"/>
    <w:rsid w:val="00C766A8"/>
    <w:rsid w:val="00C80E7B"/>
    <w:rsid w:val="00C8109F"/>
    <w:rsid w:val="00C81AF2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BF8"/>
    <w:rsid w:val="00CC056B"/>
    <w:rsid w:val="00CC0C58"/>
    <w:rsid w:val="00CC1850"/>
    <w:rsid w:val="00CC29BF"/>
    <w:rsid w:val="00CC52BE"/>
    <w:rsid w:val="00CD188F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830"/>
    <w:rsid w:val="00DC0F13"/>
    <w:rsid w:val="00DC1E10"/>
    <w:rsid w:val="00DC2504"/>
    <w:rsid w:val="00DC311D"/>
    <w:rsid w:val="00DC4C69"/>
    <w:rsid w:val="00DC7C84"/>
    <w:rsid w:val="00DC7D3A"/>
    <w:rsid w:val="00DD147A"/>
    <w:rsid w:val="00DD1839"/>
    <w:rsid w:val="00DD231A"/>
    <w:rsid w:val="00DD2CF9"/>
    <w:rsid w:val="00DD49E7"/>
    <w:rsid w:val="00DE0E89"/>
    <w:rsid w:val="00DE2554"/>
    <w:rsid w:val="00DE2882"/>
    <w:rsid w:val="00DE33E2"/>
    <w:rsid w:val="00DE46DB"/>
    <w:rsid w:val="00DE66F3"/>
    <w:rsid w:val="00DF0865"/>
    <w:rsid w:val="00DF1693"/>
    <w:rsid w:val="00DF307B"/>
    <w:rsid w:val="00DF4C61"/>
    <w:rsid w:val="00DF6EE3"/>
    <w:rsid w:val="00E01970"/>
    <w:rsid w:val="00E04EFB"/>
    <w:rsid w:val="00E072C2"/>
    <w:rsid w:val="00E24673"/>
    <w:rsid w:val="00E24898"/>
    <w:rsid w:val="00E27EF5"/>
    <w:rsid w:val="00E35216"/>
    <w:rsid w:val="00E355EE"/>
    <w:rsid w:val="00E35DCA"/>
    <w:rsid w:val="00E35FB3"/>
    <w:rsid w:val="00E44C46"/>
    <w:rsid w:val="00E4663E"/>
    <w:rsid w:val="00E52377"/>
    <w:rsid w:val="00E55496"/>
    <w:rsid w:val="00E55F56"/>
    <w:rsid w:val="00E56CBB"/>
    <w:rsid w:val="00E65758"/>
    <w:rsid w:val="00E662CA"/>
    <w:rsid w:val="00E66975"/>
    <w:rsid w:val="00E67A5E"/>
    <w:rsid w:val="00E726D1"/>
    <w:rsid w:val="00E73152"/>
    <w:rsid w:val="00E74AE9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38F2"/>
    <w:rsid w:val="00EB7FB3"/>
    <w:rsid w:val="00EC098C"/>
    <w:rsid w:val="00EC23ED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453B"/>
    <w:rsid w:val="00EE6470"/>
    <w:rsid w:val="00EF4E2B"/>
    <w:rsid w:val="00EF7D11"/>
    <w:rsid w:val="00F0293A"/>
    <w:rsid w:val="00F045D1"/>
    <w:rsid w:val="00F04E9E"/>
    <w:rsid w:val="00F05B8B"/>
    <w:rsid w:val="00F0777A"/>
    <w:rsid w:val="00F100E4"/>
    <w:rsid w:val="00F10CF8"/>
    <w:rsid w:val="00F10E44"/>
    <w:rsid w:val="00F10FAD"/>
    <w:rsid w:val="00F146E3"/>
    <w:rsid w:val="00F153F4"/>
    <w:rsid w:val="00F22F5E"/>
    <w:rsid w:val="00F3061E"/>
    <w:rsid w:val="00F30D89"/>
    <w:rsid w:val="00F35094"/>
    <w:rsid w:val="00F35B29"/>
    <w:rsid w:val="00F35B49"/>
    <w:rsid w:val="00F3618A"/>
    <w:rsid w:val="00F4412A"/>
    <w:rsid w:val="00F54FC0"/>
    <w:rsid w:val="00F563AC"/>
    <w:rsid w:val="00F56A75"/>
    <w:rsid w:val="00F60B45"/>
    <w:rsid w:val="00F60C18"/>
    <w:rsid w:val="00F61704"/>
    <w:rsid w:val="00F64FB6"/>
    <w:rsid w:val="00F65F13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4035"/>
    <w:rsid w:val="00FA532D"/>
    <w:rsid w:val="00FA7A79"/>
    <w:rsid w:val="00FA7D51"/>
    <w:rsid w:val="00FB3077"/>
    <w:rsid w:val="00FC5752"/>
    <w:rsid w:val="00FD00B1"/>
    <w:rsid w:val="00FD1497"/>
    <w:rsid w:val="00FE059A"/>
    <w:rsid w:val="00FE4B59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317AC26B-F594-CD46-AE71-CABAA646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751CD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751CD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751CD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751CD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751CD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751CD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1">
    <w:name w:val="p1"/>
    <w:basedOn w:val="Normal"/>
    <w:rsid w:val="00FA4035"/>
    <w:rPr>
      <w:rFonts w:ascii="Helvetica" w:eastAsia="Times New Roman" w:hAnsi="Helvetica" w:cs="Times New Roman"/>
      <w:color w:val="000000"/>
      <w:sz w:val="14"/>
      <w:szCs w:val="14"/>
      <w:lang w:val="en-GB" w:eastAsia="en-GB"/>
    </w:rPr>
  </w:style>
  <w:style w:type="paragraph" w:customStyle="1" w:styleId="pdq2pgselectionanchorcontainer">
    <w:name w:val="pdq2pg_selectionanchorcontainer"/>
    <w:basedOn w:val="Normal"/>
    <w:rsid w:val="00990DE6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a@synvivobi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53908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gwen@synvivobio.com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290C56BAEAA44118CF3D45DA82AA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9F21B8-F496-4137-9336-5A134F5588ED}"/>
      </w:docPartPr>
      <w:docPartBody>
        <w:p w:rsidR="00000000" w:rsidRDefault="00016C17" w:rsidP="00016C17">
          <w:pPr>
            <w:pStyle w:val="5290C56BAEAA44118CF3D45DA82AAFDE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DDEB98178883457A9EF8809FDB14FC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20F181-F7A2-43D7-945F-4F2A7D6D1DE0}"/>
      </w:docPartPr>
      <w:docPartBody>
        <w:p w:rsidR="00000000" w:rsidRDefault="00016C17" w:rsidP="00016C17">
          <w:pPr>
            <w:pStyle w:val="DDEB98178883457A9EF8809FDB14FCAC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C17"/>
    <w:rsid w:val="00016C17"/>
    <w:rsid w:val="00857716"/>
    <w:rsid w:val="00E80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I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62BC05DBE9324881990C21E27732DBD5">
    <w:name w:val="62BC05DBE9324881990C21E27732DBD5"/>
    <w:rsid w:val="00016C17"/>
  </w:style>
  <w:style w:type="paragraph" w:customStyle="1" w:styleId="5290C56BAEAA44118CF3D45DA82AAFDE">
    <w:name w:val="5290C56BAEAA44118CF3D45DA82AAFDE"/>
    <w:rsid w:val="00016C17"/>
  </w:style>
  <w:style w:type="paragraph" w:customStyle="1" w:styleId="DDEB98178883457A9EF8809FDB14FCAC">
    <w:name w:val="DDEB98178883457A9EF8809FDB14FCAC"/>
    <w:rsid w:val="00016C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3062</Words>
  <Characters>17458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20480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3</cp:revision>
  <cp:lastPrinted>2026-08-05T13:32:00Z</cp:lastPrinted>
  <dcterms:created xsi:type="dcterms:W3CDTF">2026-08-14T11:47:00Z</dcterms:created>
  <dcterms:modified xsi:type="dcterms:W3CDTF">2026-08-14T11:48:00Z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