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AABC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71650</w:t>
      </w:r>
    </w:p>
    <w:p w14:paraId="47EBF817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429965B1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https://review.jove.com/account/file-uploader?src=21853298</w:t>
        </w:r>
      </w:hyperlink>
    </w:p>
    <w:p w14:paraId="11DF2141" w14:textId="77777777" w:rsidR="00047581" w:rsidRDefault="00047581">
      <w:pPr>
        <w:outlineLvl w:val="0"/>
        <w:rPr>
          <w:rFonts w:eastAsia="Times New Roman" w:cstheme="minorHAnsi"/>
          <w:b/>
        </w:rPr>
      </w:pPr>
    </w:p>
    <w:p w14:paraId="380B67F2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Sharing Experience on Long-Term Survival in a Non-Arterialized Rat Liver Transplantation Model</w:t>
      </w:r>
    </w:p>
    <w:p w14:paraId="289F84A2" w14:textId="77777777" w:rsidR="00047581" w:rsidRDefault="00047581">
      <w:pPr>
        <w:outlineLvl w:val="0"/>
        <w:rPr>
          <w:rFonts w:eastAsia="Times New Roman" w:cstheme="minorHAnsi"/>
          <w:b/>
        </w:rPr>
      </w:pPr>
    </w:p>
    <w:p w14:paraId="0AB00CE7" w14:textId="77777777" w:rsidR="000475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EBA96D" w14:textId="77777777" w:rsidR="000475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Zhuoyu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Jia*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Xinqiang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Li*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Xueteng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Kaiyi Yan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Dongpei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Xin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Jinzhen Cai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51CF7437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Organ Transplantation Center, the Affiliated Hospital of Qingdao University</w:t>
      </w:r>
    </w:p>
    <w:p w14:paraId="1EAA55F9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Institute of Organ Donation and Transplantation, Medical College of Qingdao University</w:t>
      </w:r>
    </w:p>
    <w:p w14:paraId="07B0EBD4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Organ Transplant Center, Fujian Medical University Union Hospital</w:t>
      </w:r>
    </w:p>
    <w:p w14:paraId="2953EA9A" w14:textId="77777777" w:rsidR="00047581" w:rsidRDefault="0004758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5BCD78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3E63EEC" w14:textId="77777777" w:rsidR="00047581" w:rsidRDefault="0004758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08C4C4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27175A9" w14:textId="77777777" w:rsidR="00047581" w:rsidRDefault="00047581">
      <w:pPr>
        <w:outlineLvl w:val="0"/>
        <w:rPr>
          <w:rFonts w:eastAsia="Times New Roman" w:cstheme="minorHAnsi"/>
        </w:rPr>
      </w:pPr>
      <w:bookmarkStart w:id="0" w:name="_Hlk25233958"/>
    </w:p>
    <w:p w14:paraId="45BBA1F2" w14:textId="77777777" w:rsidR="00047581" w:rsidRDefault="00000000">
      <w:pPr>
        <w:ind w:firstLine="720"/>
        <w:outlineLvl w:val="0"/>
        <w:rPr>
          <w:rFonts w:eastAsia="Times New Roman" w:cstheme="minorHAnsi"/>
        </w:rPr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8" w:history="1">
        <w:r>
          <w:rPr>
            <w:rStyle w:val="Hyperlink"/>
            <w:rFonts w:eastAsiaTheme="minorEastAsia"/>
            <w:color w:val="000000" w:themeColor="text1"/>
            <w:lang w:eastAsia="zh-CN"/>
          </w:rPr>
          <w:t>caijinzhen@qdu.edu.cn</w:t>
        </w:r>
      </w:hyperlink>
    </w:p>
    <w:p w14:paraId="4A409AAE" w14:textId="77777777" w:rsidR="00047581" w:rsidRDefault="00047581">
      <w:pPr>
        <w:outlineLvl w:val="0"/>
        <w:rPr>
          <w:rFonts w:eastAsia="Times New Roman" w:cstheme="minorHAnsi"/>
        </w:rPr>
      </w:pPr>
    </w:p>
    <w:p w14:paraId="2B7ACFEB" w14:textId="77777777" w:rsidR="0004758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21872185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581DB92A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075575E6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Zhuoyu Jia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jiazhuoyu6818@163.com</w:t>
      </w:r>
    </w:p>
    <w:p w14:paraId="7498B2C5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Xinqiang Li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lixinqiang@qdu.edu.cn</w:t>
      </w:r>
    </w:p>
    <w:p w14:paraId="210F34F1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Xueteng Wang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wangxueteng@qdu.edu.cn</w:t>
      </w:r>
    </w:p>
    <w:p w14:paraId="5F6EC150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Kaiyi Yan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13403018407@163.com</w:t>
      </w:r>
    </w:p>
    <w:p w14:paraId="36FB0A02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Dongpei Zheng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zdp618lt@163.com</w:t>
      </w:r>
    </w:p>
    <w:p w14:paraId="57BBB070" w14:textId="77777777" w:rsidR="00047581" w:rsidRDefault="00000000">
      <w:pPr>
        <w:spacing w:line="0" w:lineRule="atLeast"/>
        <w:ind w:left="72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Xin Zhou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9" w:history="1">
        <w:r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215099754@qq.com</w:t>
        </w:r>
      </w:hyperlink>
    </w:p>
    <w:p w14:paraId="566C9DFD" w14:textId="77777777" w:rsidR="00047581" w:rsidRDefault="00000000">
      <w:pPr>
        <w:ind w:left="720"/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10" w:history="1">
        <w:r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caijinzhen@qdu.edu.cn</w:t>
        </w:r>
      </w:hyperlink>
    </w:p>
    <w:p w14:paraId="1FF5E2EE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370F8D24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AA67F42" w14:textId="77777777" w:rsidR="0004758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06CF75F" w14:textId="77777777" w:rsidR="0004758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</w:t>
      </w:r>
      <w:r>
        <w:rPr>
          <w:rFonts w:eastAsia="SimSun" w:cstheme="minorHAnsi"/>
          <w:b/>
          <w:bCs/>
          <w:lang w:eastAsia="zh-CN"/>
        </w:rPr>
        <w:t>o</w:t>
      </w:r>
      <w:r>
        <w:rPr>
          <w:rFonts w:eastAsia="Times New Roman" w:cstheme="minorHAnsi"/>
        </w:rPr>
        <w:t xml:space="preserve">  </w:t>
      </w:r>
    </w:p>
    <w:p w14:paraId="3F5ABCAC" w14:textId="77777777" w:rsidR="00047581" w:rsidRDefault="00047581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1704DF10" w14:textId="77777777" w:rsidR="0004758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0EE34B7" w14:textId="77777777" w:rsidR="00047581" w:rsidRDefault="00047581">
      <w:pPr>
        <w:spacing w:before="120"/>
        <w:ind w:left="216" w:hanging="216"/>
        <w:rPr>
          <w:rFonts w:eastAsia="Times New Roman" w:cstheme="minorHAnsi"/>
        </w:rPr>
      </w:pPr>
    </w:p>
    <w:p w14:paraId="3D692A65" w14:textId="77777777" w:rsidR="0004758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68C3D56" w14:textId="77777777" w:rsidR="00047581" w:rsidRDefault="00047581">
      <w:pPr>
        <w:spacing w:before="120"/>
        <w:ind w:left="720"/>
        <w:rPr>
          <w:rFonts w:eastAsia="Times New Roman" w:cstheme="minorHAnsi"/>
        </w:rPr>
      </w:pPr>
    </w:p>
    <w:p w14:paraId="4D19BB26" w14:textId="77777777" w:rsidR="0004758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F2D6F67" w14:textId="77777777" w:rsidR="00047581" w:rsidRDefault="00047581">
      <w:pPr>
        <w:rPr>
          <w:rFonts w:cstheme="minorHAnsi"/>
          <w:b/>
          <w:sz w:val="22"/>
          <w:szCs w:val="22"/>
        </w:rPr>
      </w:pPr>
    </w:p>
    <w:p w14:paraId="3D17B103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0EE9DD3" w14:textId="77777777" w:rsidR="0004758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25</w:t>
      </w:r>
    </w:p>
    <w:p w14:paraId="6D298A68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81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DAFA10E" w14:textId="77777777" w:rsidR="000475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5C277DF" w14:textId="77777777" w:rsidR="0004758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07D5B24" w14:textId="77777777" w:rsidR="00047581" w:rsidRDefault="00047581">
      <w:pPr>
        <w:rPr>
          <w:rFonts w:cstheme="minorHAnsi"/>
          <w:b/>
          <w:i/>
          <w:iCs/>
        </w:rPr>
      </w:pPr>
    </w:p>
    <w:p w14:paraId="341E1F3D" w14:textId="77777777" w:rsidR="0004758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2A1329E" w14:textId="77777777" w:rsidR="00047581" w:rsidRDefault="00000000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Note: The first two statements have been slightly edited.</w:t>
      </w:r>
    </w:p>
    <w:p w14:paraId="7D1F8780" w14:textId="77777777" w:rsidR="0004758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D9E2ADF" w14:textId="77777777" w:rsidR="00047581" w:rsidRDefault="00047581">
      <w:pPr>
        <w:rPr>
          <w:rFonts w:cstheme="minorHAnsi"/>
          <w:b/>
          <w:bCs/>
          <w:color w:val="auto"/>
          <w:shd w:val="clear" w:color="auto" w:fill="FFFFFF"/>
        </w:rPr>
      </w:pPr>
    </w:p>
    <w:p w14:paraId="77DF70AB" w14:textId="77777777" w:rsidR="0004758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1F25126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Zhuoyu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Jia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the non-arterialized rat liver transplant model to improve survival and enable research on long-term tolerance and chronic rejection.</w:t>
      </w:r>
    </w:p>
    <w:p w14:paraId="581FF08D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5C3194" w14:textId="77777777" w:rsidR="00047581" w:rsidRDefault="00047581">
      <w:pPr>
        <w:rPr>
          <w:rFonts w:eastAsia="Times New Roman" w:cstheme="minorHAnsi"/>
          <w:b/>
          <w:bCs/>
        </w:rPr>
      </w:pPr>
    </w:p>
    <w:p w14:paraId="57E6EB3B" w14:textId="77777777" w:rsidR="00047581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50DB28EC" w14:textId="77777777" w:rsidR="00047581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SimSun" w:cstheme="minorHAnsi" w:hint="eastAsia"/>
          <w:lang w:eastAsia="zh-CN"/>
        </w:rPr>
        <w:t>Xinqiang</w:t>
      </w:r>
      <w:proofErr w:type="spellEnd"/>
      <w:r>
        <w:rPr>
          <w:rStyle w:val="AuthorName"/>
          <w:rFonts w:eastAsia="SimSun" w:cstheme="minorHAnsi" w:hint="eastAsia"/>
          <w:lang w:eastAsia="zh-CN"/>
        </w:rPr>
        <w:t xml:space="preserve">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Conventional models often result in severe biliary complications that compromise survival; this optimized technique significantly reduces ischemic injuries.</w:t>
      </w:r>
    </w:p>
    <w:p w14:paraId="02BDD48F" w14:textId="77777777" w:rsidR="00047581" w:rsidRDefault="00000000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79017DD" w14:textId="77777777" w:rsidR="00047581" w:rsidRDefault="00047581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7DF04FAD" w14:textId="77777777" w:rsidR="0004758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72DA141" w14:textId="77777777" w:rsidR="00047581" w:rsidRDefault="00047581">
      <w:pPr>
        <w:rPr>
          <w:rFonts w:eastAsia="Times New Roman" w:cstheme="minorHAnsi"/>
          <w:b/>
          <w:bCs/>
        </w:rPr>
      </w:pPr>
    </w:p>
    <w:p w14:paraId="7C8FE266" w14:textId="77777777" w:rsidR="00047581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6ED4E34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Kaiyi Yan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critical challenge is preserving the peribiliary tissue and carefully inserting the stent without applying excessive force.</w:t>
      </w:r>
    </w:p>
    <w:p w14:paraId="48DDF123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78BA2A" w14:textId="77777777" w:rsidR="00047581" w:rsidRDefault="00047581">
      <w:pPr>
        <w:rPr>
          <w:rFonts w:eastAsia="Times New Roman" w:cstheme="minorHAnsi"/>
        </w:rPr>
      </w:pPr>
    </w:p>
    <w:p w14:paraId="038A86B2" w14:textId="77777777" w:rsidR="00047581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745E1F4C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SimSun" w:cstheme="minorHAnsi" w:hint="eastAsia"/>
          <w:b/>
          <w:bCs/>
          <w:u w:val="single"/>
          <w:lang w:eastAsia="zh-CN"/>
        </w:rPr>
        <w:t>Dongpei</w:t>
      </w:r>
      <w:proofErr w:type="spellEnd"/>
      <w:r>
        <w:rPr>
          <w:rFonts w:eastAsia="SimSun" w:cstheme="minorHAnsi" w:hint="eastAsia"/>
          <w:b/>
          <w:bCs/>
          <w:u w:val="single"/>
          <w:lang w:eastAsia="zh-CN"/>
        </w:rPr>
        <w:t xml:space="preserve">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After this procedure, researchers can perform long-term immunological monitoring and detailed cytological and histopathological evaluations of the liver graft.</w:t>
      </w:r>
    </w:p>
    <w:p w14:paraId="59E38F22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F6F42E" w14:textId="77777777" w:rsidR="00047581" w:rsidRDefault="00047581">
      <w:pPr>
        <w:rPr>
          <w:rFonts w:eastAsia="Times New Roman" w:cstheme="minorHAnsi"/>
          <w:b/>
          <w:bCs/>
        </w:rPr>
      </w:pPr>
    </w:p>
    <w:p w14:paraId="6202409B" w14:textId="77777777" w:rsidR="00047581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B75677C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SimSun" w:cstheme="minorHAnsi" w:hint="eastAsia"/>
          <w:b/>
          <w:bCs/>
          <w:u w:val="single"/>
          <w:lang w:eastAsia="zh-CN"/>
        </w:rPr>
        <w:t>Xueteng</w:t>
      </w:r>
      <w:proofErr w:type="spellEnd"/>
      <w:r>
        <w:rPr>
          <w:rFonts w:eastAsia="SimSun" w:cstheme="minorHAnsi" w:hint="eastAsia"/>
          <w:b/>
          <w:bCs/>
          <w:u w:val="single"/>
          <w:lang w:eastAsia="zh-CN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use this robust model to translate experimental immunological discoveries into novel clinical therapeutic strategies.</w:t>
      </w:r>
    </w:p>
    <w:p w14:paraId="320FA61D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646481" w14:textId="77777777" w:rsidR="00047581" w:rsidRDefault="00047581">
      <w:pPr>
        <w:contextualSpacing/>
        <w:outlineLvl w:val="0"/>
        <w:rPr>
          <w:rFonts w:eastAsia="Times New Roman" w:cstheme="minorHAnsi"/>
          <w:b/>
        </w:rPr>
      </w:pPr>
    </w:p>
    <w:p w14:paraId="2F7064A8" w14:textId="77777777" w:rsidR="00047581" w:rsidRDefault="00047581">
      <w:pPr>
        <w:contextualSpacing/>
        <w:outlineLvl w:val="0"/>
        <w:rPr>
          <w:rFonts w:eastAsia="Times New Roman" w:cstheme="minorHAnsi"/>
          <w:b/>
        </w:rPr>
      </w:pPr>
    </w:p>
    <w:p w14:paraId="05D258ED" w14:textId="77777777" w:rsidR="0004758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71AA320B" w14:textId="77777777" w:rsidR="00047581" w:rsidRDefault="00047581">
      <w:pPr>
        <w:spacing w:before="120"/>
        <w:rPr>
          <w:rFonts w:cstheme="minorHAnsi"/>
          <w:b/>
          <w:i/>
          <w:color w:val="0000FF"/>
        </w:rPr>
      </w:pPr>
    </w:p>
    <w:p w14:paraId="294EC7CF" w14:textId="77777777" w:rsidR="00047581" w:rsidRDefault="00000000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E5414C2" w14:textId="77777777" w:rsidR="00047581" w:rsidRDefault="000000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0AAD3809" w14:textId="77777777" w:rsidR="00047581" w:rsidRDefault="0004758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24B77C7" w14:textId="77777777" w:rsidR="00047581" w:rsidRDefault="000000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43EE436" w14:textId="77777777" w:rsidR="00047581" w:rsidRDefault="0004758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C5BA11" w14:textId="77777777" w:rsidR="00047581" w:rsidRDefault="000000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>
        <w:rPr>
          <w:rFonts w:ascii="Calibri" w:hAnsi="Calibri" w:cs="Calibri"/>
        </w:rPr>
        <w:t xml:space="preserve">Testimonial statements will </w:t>
      </w:r>
      <w:r>
        <w:rPr>
          <w:rStyle w:val="Strong"/>
          <w:rFonts w:ascii="Calibri" w:hAnsi="Calibri" w:cs="Calibri"/>
        </w:rPr>
        <w:t>not appear in the video</w:t>
      </w:r>
      <w:r>
        <w:rPr>
          <w:rFonts w:ascii="Calibri" w:hAnsi="Calibri" w:cs="Calibri"/>
        </w:rPr>
        <w:t xml:space="preserve"> but may be featured in the journal’s promotional materials.</w:t>
      </w:r>
    </w:p>
    <w:p w14:paraId="7B7FFED4" w14:textId="77777777" w:rsidR="00047581" w:rsidRDefault="000000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Style w:val="Strong"/>
          <w:rFonts w:ascii="Calibri" w:hAnsi="Calibri" w:cs="Calibri"/>
        </w:rPr>
        <w:t>Provide the full name and position</w:t>
      </w:r>
      <w:r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860175A" w14:textId="77777777" w:rsidR="00047581" w:rsidRDefault="000000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Fonts w:ascii="Calibri" w:hAnsi="Calibri" w:cs="Calibri"/>
        </w:rPr>
        <w:t xml:space="preserve">Please </w:t>
      </w:r>
      <w:r>
        <w:rPr>
          <w:rStyle w:val="Strong"/>
          <w:rFonts w:ascii="Calibri" w:hAnsi="Calibri" w:cs="Calibri"/>
        </w:rPr>
        <w:t>answer the testimonial question live during the shoot</w:t>
      </w:r>
      <w:r>
        <w:rPr>
          <w:rFonts w:ascii="Calibri" w:hAnsi="Calibri" w:cs="Calibri"/>
        </w:rPr>
        <w:t xml:space="preserve">, speaking naturally and in your own words in </w:t>
      </w:r>
      <w:r>
        <w:rPr>
          <w:rStyle w:val="Strong"/>
          <w:rFonts w:ascii="Calibri" w:hAnsi="Calibri" w:cs="Calibri"/>
        </w:rPr>
        <w:t>complete sentences</w:t>
      </w:r>
      <w:r>
        <w:rPr>
          <w:rFonts w:ascii="Calibri" w:hAnsi="Calibri" w:cs="Calibri"/>
        </w:rPr>
        <w:t>.</w:t>
      </w:r>
    </w:p>
    <w:p w14:paraId="196CE024" w14:textId="77777777" w:rsidR="00047581" w:rsidRDefault="00047581">
      <w:pPr>
        <w:spacing w:before="120"/>
        <w:rPr>
          <w:rFonts w:ascii="Calibri" w:hAnsi="Calibri" w:cs="Calibri"/>
          <w:lang w:val="en-IN"/>
        </w:rPr>
      </w:pPr>
    </w:p>
    <w:p w14:paraId="00DF9614" w14:textId="77777777" w:rsidR="00047581" w:rsidRDefault="00000000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article address?</w:t>
      </w:r>
    </w:p>
    <w:p w14:paraId="1C8D3E4E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SimSun" w:hAnsi="Calibri" w:cs="Calibri"/>
          <w:b/>
          <w:u w:val="single"/>
          <w:lang w:eastAsia="zh-CN"/>
        </w:rPr>
        <w:t>Jinzhen Cai, Director of the Organ Transplantation Center, Vice President of the Affiliated Hospital of Qingdao University</w:t>
      </w:r>
      <w:r>
        <w:rPr>
          <w:rFonts w:ascii="Calibri" w:hAnsi="Calibri" w:cs="Calibri"/>
        </w:rPr>
        <w:t>: (authors will present their testimonial statements live)</w:t>
      </w:r>
    </w:p>
    <w:p w14:paraId="719C0349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3701C5" w14:textId="77777777" w:rsidR="00047581" w:rsidRDefault="00000000">
      <w:p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E4B9033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SimSun" w:hAnsi="Calibri" w:cs="Calibri"/>
          <w:b/>
          <w:u w:val="single"/>
          <w:lang w:eastAsia="zh-CN"/>
        </w:rPr>
        <w:t xml:space="preserve">Jinzhen Cai, Director of the Organ Transplantation Center, Vice President of the Affiliated Hospital of Qingdao University: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53E7BFC1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CB43709" w14:textId="77777777" w:rsidR="00047581" w:rsidRDefault="0004758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8B05200" w14:textId="77777777" w:rsidR="00047581" w:rsidRDefault="00047581">
      <w:pPr>
        <w:spacing w:before="120"/>
        <w:rPr>
          <w:rFonts w:cstheme="minorHAnsi"/>
          <w:b/>
          <w:i/>
          <w:color w:val="0000FF"/>
        </w:rPr>
      </w:pPr>
    </w:p>
    <w:p w14:paraId="0F469C0D" w14:textId="77777777" w:rsidR="0004758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2DD4E3B" w14:textId="77777777" w:rsidR="00047581" w:rsidRDefault="00000000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Times New Roman" w:cstheme="minorHAnsi"/>
          <w:lang w:val="en-IN"/>
        </w:rPr>
        <w:t xml:space="preserve">Experimental Animal Ethics Committee </w:t>
      </w:r>
      <w:r>
        <w:rPr>
          <w:rFonts w:eastAsia="Times New Roman" w:cstheme="minorHAnsi"/>
        </w:rPr>
        <w:t xml:space="preserve">at </w:t>
      </w:r>
      <w:r>
        <w:t>Qingdao University</w:t>
      </w:r>
    </w:p>
    <w:p w14:paraId="1F0EE70E" w14:textId="77777777" w:rsidR="00047581" w:rsidRDefault="00047581">
      <w:pPr>
        <w:rPr>
          <w:rFonts w:cstheme="minorHAnsi"/>
          <w:b/>
          <w:i/>
          <w:color w:val="0000FF"/>
        </w:rPr>
      </w:pPr>
    </w:p>
    <w:p w14:paraId="19C2D1B7" w14:textId="77777777" w:rsidR="0004758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61F413D9" w14:textId="77777777" w:rsidR="0004758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BAA58C7" w14:textId="77777777" w:rsidR="0004758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11CA82F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Harvesting the Donor Rat Liver Graft </w:t>
      </w:r>
    </w:p>
    <w:p w14:paraId="436CB71D" w14:textId="77777777" w:rsidR="000475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eastAsia="SimSun" w:cstheme="minorHAnsi" w:hint="eastAsia"/>
          <w:lang w:eastAsia="zh-CN"/>
        </w:rPr>
        <w:t>Zhuoyu</w:t>
      </w:r>
      <w:proofErr w:type="spellEnd"/>
      <w:r>
        <w:rPr>
          <w:rFonts w:eastAsia="SimSun" w:cstheme="minorHAnsi" w:hint="eastAsia"/>
          <w:lang w:eastAsia="zh-CN"/>
        </w:rPr>
        <w:t xml:space="preserve"> Jia</w:t>
      </w:r>
      <w:r>
        <w:rPr>
          <w:rFonts w:cstheme="minorHAnsi"/>
        </w:rPr>
        <w:t xml:space="preserve"> </w:t>
      </w:r>
    </w:p>
    <w:p w14:paraId="3CB9BB8A" w14:textId="77777777" w:rsidR="000475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>: During filming, please point out the organs or veins before dissecting them.</w:t>
      </w:r>
    </w:p>
    <w:p w14:paraId="3C5C609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To begin, place the anesthetized Sprague Dawley rat aged 8 to 10 weeks and weighing 220 to 250 grams in the supine position on a 37 degrees Celsius heating pad to maintain body temperature intraoperatively </w:t>
      </w:r>
      <w:r>
        <w:rPr>
          <w:b/>
          <w:bCs/>
        </w:rPr>
        <w:t>[1]</w:t>
      </w:r>
      <w:r>
        <w:t xml:space="preserve">. </w:t>
      </w:r>
    </w:p>
    <w:p w14:paraId="3EF186C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WIDE: Talent positioning the anesthetized rat supine on a heating pad.</w:t>
      </w:r>
    </w:p>
    <w:p w14:paraId="52CD1E1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Use surgical scissors to make a cruciate incision extending to the xiphoid process, down to the pubic symphysis, and laterally to the axillary midline to maximize exposure of the surgical field </w:t>
      </w:r>
      <w:r>
        <w:rPr>
          <w:b/>
          <w:bCs/>
        </w:rPr>
        <w:t>[1]</w:t>
      </w:r>
      <w:r>
        <w:t xml:space="preserve">. Wrap the intestines with saline-soaked gauze </w:t>
      </w:r>
      <w:r>
        <w:rPr>
          <w:b/>
          <w:bCs/>
        </w:rPr>
        <w:t>[2]</w:t>
      </w:r>
      <w:r>
        <w:t xml:space="preserve"> and place them on the sterile field on the left side of the abdomen to expose the operative area </w:t>
      </w:r>
      <w:r>
        <w:rPr>
          <w:b/>
          <w:bCs/>
        </w:rPr>
        <w:t>[3]</w:t>
      </w:r>
      <w:r>
        <w:t xml:space="preserve">. </w:t>
      </w:r>
    </w:p>
    <w:p w14:paraId="220769D7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cruciate abdominal incision.</w:t>
      </w:r>
    </w:p>
    <w:p w14:paraId="117413A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wrapping the intestines with saline-soaked gauze.</w:t>
      </w:r>
    </w:p>
    <w:p w14:paraId="2D22D08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positioning the intestines on the left side of the surgical field.</w:t>
      </w:r>
    </w:p>
    <w:p w14:paraId="2BA5886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rapid </w:t>
      </w:r>
      <w:proofErr w:type="spellStart"/>
      <w:r>
        <w:t>hemostasis</w:t>
      </w:r>
      <w:proofErr w:type="spellEnd"/>
      <w:r>
        <w:t xml:space="preserve">, use electrocautery to divide the falciform ligament </w:t>
      </w:r>
      <w:r>
        <w:rPr>
          <w:b/>
          <w:bCs/>
        </w:rPr>
        <w:t>[1]</w:t>
      </w:r>
      <w:r>
        <w:t xml:space="preserve">. Clamp and retract the xiphoid process cranially to expose the suprahepatic inferior vena cava, or SHIVC </w:t>
      </w:r>
      <w:r>
        <w:rPr>
          <w:i/>
          <w:iCs/>
          <w:color w:val="EE0000"/>
        </w:rPr>
        <w:t>(S-H-I-V-C)</w:t>
      </w:r>
      <w:r>
        <w:t xml:space="preserve"> and the left inferior phrenic vein </w:t>
      </w:r>
      <w:r>
        <w:rPr>
          <w:b/>
          <w:bCs/>
        </w:rPr>
        <w:t>[2]</w:t>
      </w:r>
      <w:r>
        <w:t xml:space="preserve">. Next, divide the left triangular ligament </w:t>
      </w:r>
      <w:r>
        <w:rPr>
          <w:b/>
          <w:bCs/>
        </w:rPr>
        <w:t>[3]</w:t>
      </w:r>
      <w:r>
        <w:t xml:space="preserve">. Use a 7-0 </w:t>
      </w:r>
      <w:r>
        <w:rPr>
          <w:i/>
          <w:iCs/>
          <w:color w:val="EE0000"/>
        </w:rPr>
        <w:t>(seven-oh)</w:t>
      </w:r>
      <w:r>
        <w:t xml:space="preserve"> or 8-0 </w:t>
      </w:r>
      <w:r>
        <w:rPr>
          <w:i/>
          <w:iCs/>
          <w:color w:val="EE0000"/>
        </w:rPr>
        <w:t>(eight-oh)</w:t>
      </w:r>
      <w:r>
        <w:t xml:space="preserve"> suture to ligate the left phrenic vein close to the SHIVC </w:t>
      </w:r>
      <w:r>
        <w:rPr>
          <w:b/>
          <w:bCs/>
        </w:rPr>
        <w:t>[4]</w:t>
      </w:r>
      <w:r>
        <w:t>.</w:t>
      </w:r>
    </w:p>
    <w:p w14:paraId="086DCED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the falciform ligament.</w:t>
      </w:r>
    </w:p>
    <w:p w14:paraId="77A4497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retracting the xiphoid process to expose the vessels.</w:t>
      </w:r>
    </w:p>
    <w:p w14:paraId="74A3721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the left triangular ligament.</w:t>
      </w:r>
    </w:p>
    <w:p w14:paraId="3D5D7D3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left phrenic vein.</w:t>
      </w:r>
    </w:p>
    <w:p w14:paraId="4699166C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Mobilize the caudate and papillary lobes </w:t>
      </w:r>
      <w:r>
        <w:rPr>
          <w:b/>
          <w:bCs/>
        </w:rPr>
        <w:t>[1]</w:t>
      </w:r>
      <w:r>
        <w:t xml:space="preserve">. Use microscopic forceps to remove fat and connective tissue from the surface of the </w:t>
      </w:r>
      <w:proofErr w:type="spellStart"/>
      <w:r>
        <w:t>infrahepatic</w:t>
      </w:r>
      <w:proofErr w:type="spellEnd"/>
      <w:r>
        <w:t xml:space="preserve"> inferior vena cava, or IHIVC </w:t>
      </w:r>
      <w:r>
        <w:rPr>
          <w:i/>
          <w:iCs/>
          <w:color w:val="EE0000"/>
        </w:rPr>
        <w:t>(I-H-I-V-C)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79FE019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mobilizing the caudate and papillary lobes.</w:t>
      </w:r>
    </w:p>
    <w:p w14:paraId="20905F0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removing tissue from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 using microscopic forceps.</w:t>
      </w:r>
    </w:p>
    <w:p w14:paraId="5D99EFD9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Ligate the right adrenal vein flush with the IHIVC </w:t>
      </w:r>
      <w:r>
        <w:rPr>
          <w:b/>
          <w:bCs/>
        </w:rPr>
        <w:t>[1]</w:t>
      </w:r>
      <w:r>
        <w:t xml:space="preserve">. Isolate the right renal vein </w:t>
      </w:r>
      <w:r>
        <w:rPr>
          <w:b/>
          <w:bCs/>
        </w:rPr>
        <w:t>[2]</w:t>
      </w:r>
      <w:r>
        <w:t xml:space="preserve"> and </w:t>
      </w:r>
      <w:r>
        <w:lastRenderedPageBreak/>
        <w:t xml:space="preserve">ligate it flush with the IHIVC </w:t>
      </w:r>
      <w:r>
        <w:rPr>
          <w:b/>
          <w:bCs/>
        </w:rPr>
        <w:t>[3]</w:t>
      </w:r>
      <w:r>
        <w:t xml:space="preserve">. Continue dissecting the IHIVC caudally to just above the left renal vein </w:t>
      </w:r>
      <w:r>
        <w:rPr>
          <w:b/>
          <w:bCs/>
        </w:rPr>
        <w:t>[4]</w:t>
      </w:r>
      <w:r>
        <w:t>.</w:t>
      </w:r>
    </w:p>
    <w:p w14:paraId="75933809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adrenal vein.</w:t>
      </w:r>
    </w:p>
    <w:p w14:paraId="2BD9BA2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right renal vein.</w:t>
      </w:r>
    </w:p>
    <w:p w14:paraId="5AC7B1B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renal vein.</w:t>
      </w:r>
    </w:p>
    <w:p w14:paraId="39F9151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dissecting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 caudally.</w:t>
      </w:r>
    </w:p>
    <w:p w14:paraId="23A9FC61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Use a cotton swab to gently elevate the liver </w:t>
      </w:r>
      <w:r>
        <w:rPr>
          <w:b/>
          <w:bCs/>
        </w:rPr>
        <w:t>[1]</w:t>
      </w:r>
      <w:r>
        <w:t xml:space="preserve">. Dissect the ligamentous attachments between the right inferior hepatic lobe and the retroperitoneum </w:t>
      </w:r>
      <w:r>
        <w:rPr>
          <w:b/>
          <w:bCs/>
        </w:rPr>
        <w:t>[2]</w:t>
      </w:r>
      <w:r>
        <w:t xml:space="preserve">. Halt the dissection upon reaching the SHIVC </w:t>
      </w:r>
      <w:r>
        <w:rPr>
          <w:b/>
          <w:bCs/>
        </w:rPr>
        <w:t>[3]</w:t>
      </w:r>
      <w:r>
        <w:t>.</w:t>
      </w:r>
    </w:p>
    <w:p w14:paraId="4B43C87D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elevating the liver with a cotton swab.</w:t>
      </w:r>
    </w:p>
    <w:p w14:paraId="026F468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ligamentous attachments.</w:t>
      </w:r>
    </w:p>
    <w:p w14:paraId="01F201E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demonstrating the completed dissection at the suprahepatic inferior vena cava.</w:t>
      </w:r>
    </w:p>
    <w:p w14:paraId="3C3F2E9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Dissect the connective tissue between the portal vein, or PV </w:t>
      </w:r>
      <w:r>
        <w:rPr>
          <w:i/>
          <w:iCs/>
          <w:color w:val="EE0000"/>
        </w:rPr>
        <w:t>(P-V)</w:t>
      </w:r>
      <w:r>
        <w:t xml:space="preserve"> and the proper hepatic artery </w:t>
      </w:r>
      <w:r>
        <w:rPr>
          <w:b/>
          <w:bCs/>
        </w:rPr>
        <w:t>[1]</w:t>
      </w:r>
      <w:r>
        <w:t xml:space="preserve">. Isolate the PV </w:t>
      </w:r>
      <w:r>
        <w:rPr>
          <w:b/>
          <w:bCs/>
        </w:rPr>
        <w:t>[2]</w:t>
      </w:r>
      <w:r>
        <w:t xml:space="preserve">. Ligate the right gastric or pyloric vein flush with the PV </w:t>
      </w:r>
      <w:r>
        <w:rPr>
          <w:b/>
          <w:bCs/>
        </w:rPr>
        <w:t>[3]</w:t>
      </w:r>
      <w:r>
        <w:t xml:space="preserve">. Continue the dissection to the root of the splenic vein </w:t>
      </w:r>
      <w:r>
        <w:rPr>
          <w:b/>
          <w:bCs/>
        </w:rPr>
        <w:t>[4]</w:t>
      </w:r>
      <w:r>
        <w:t>.</w:t>
      </w:r>
    </w:p>
    <w:p w14:paraId="5EEA5DFD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tissue between the portal vein and hepatic artery.</w:t>
      </w:r>
    </w:p>
    <w:p w14:paraId="6024ABFE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portal vein.</w:t>
      </w:r>
    </w:p>
    <w:p w14:paraId="79E71D7D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gastric vein.</w:t>
      </w:r>
    </w:p>
    <w:p w14:paraId="32634C0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extending the dissection toward the splenic vein.</w:t>
      </w:r>
    </w:p>
    <w:p w14:paraId="2668A00E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Expose the porta hepatis </w:t>
      </w:r>
      <w:r>
        <w:rPr>
          <w:b/>
          <w:bCs/>
        </w:rPr>
        <w:t>[1]</w:t>
      </w:r>
      <w:r>
        <w:t xml:space="preserve">. Identify the fatty connective tissue containing the common bile duct and hepatic artery </w:t>
      </w:r>
      <w:r>
        <w:rPr>
          <w:b/>
          <w:bCs/>
        </w:rPr>
        <w:t>[2]</w:t>
      </w:r>
      <w:r>
        <w:t xml:space="preserve">. Make a V-shaped incision on the anterior wall of the common bile duct 3 to 5 </w:t>
      </w:r>
      <w:proofErr w:type="spellStart"/>
      <w:r>
        <w:t>millimeters</w:t>
      </w:r>
      <w:proofErr w:type="spellEnd"/>
      <w:r>
        <w:t xml:space="preserve"> distal to the hepatic duct bifurcation </w:t>
      </w:r>
      <w:r>
        <w:rPr>
          <w:b/>
          <w:bCs/>
        </w:rPr>
        <w:t>[3]</w:t>
      </w:r>
      <w:r>
        <w:t>.</w:t>
      </w:r>
    </w:p>
    <w:p w14:paraId="16D1081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porta hepatis.</w:t>
      </w:r>
    </w:p>
    <w:p w14:paraId="6C2F128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Close-up of the identified connective tissue.</w:t>
      </w:r>
    </w:p>
    <w:p w14:paraId="64E667C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V-shaped incision in the common bile duct.</w:t>
      </w:r>
    </w:p>
    <w:p w14:paraId="762954D3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Use </w:t>
      </w:r>
      <w:proofErr w:type="spellStart"/>
      <w:r>
        <w:t>microforceps</w:t>
      </w:r>
      <w:proofErr w:type="spellEnd"/>
      <w:r>
        <w:t xml:space="preserve"> to hold the biliary stent </w:t>
      </w:r>
      <w:r>
        <w:rPr>
          <w:b/>
          <w:bCs/>
        </w:rPr>
        <w:t>[1]</w:t>
      </w:r>
      <w:r>
        <w:t xml:space="preserve">. Insert the stent approximately 3 </w:t>
      </w:r>
      <w:proofErr w:type="spellStart"/>
      <w:r>
        <w:t>millimeters</w:t>
      </w:r>
      <w:proofErr w:type="spellEnd"/>
      <w:r>
        <w:t xml:space="preserve"> into the biliary tract while maintaining parallel alignment with the duct </w:t>
      </w:r>
      <w:r>
        <w:rPr>
          <w:b/>
          <w:bCs/>
        </w:rPr>
        <w:t>[2]</w:t>
      </w:r>
      <w:r>
        <w:t xml:space="preserve">. Secure the stent with a circumferential 7-0 silk tie </w:t>
      </w:r>
      <w:r>
        <w:rPr>
          <w:b/>
          <w:bCs/>
        </w:rPr>
        <w:t>[3]</w:t>
      </w:r>
      <w:r>
        <w:t xml:space="preserve">. Ligate the hepatic artery at the incision level and transect it proximally </w:t>
      </w:r>
      <w:r>
        <w:rPr>
          <w:b/>
          <w:bCs/>
        </w:rPr>
        <w:t>[4]</w:t>
      </w:r>
      <w:r>
        <w:t>.</w:t>
      </w:r>
    </w:p>
    <w:p w14:paraId="2AA820A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holding the biliary stent with </w:t>
      </w:r>
      <w:proofErr w:type="spellStart"/>
      <w:r>
        <w:rPr>
          <w:lang w:val="en-IN"/>
        </w:rPr>
        <w:t>microforceps</w:t>
      </w:r>
      <w:proofErr w:type="spellEnd"/>
      <w:r>
        <w:rPr>
          <w:lang w:val="en-IN"/>
        </w:rPr>
        <w:t>.</w:t>
      </w:r>
    </w:p>
    <w:p w14:paraId="0EFAA12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stent into the bile duct.</w:t>
      </w:r>
    </w:p>
    <w:p w14:paraId="40045AB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stent with silk suture.</w:t>
      </w:r>
    </w:p>
    <w:p w14:paraId="0219BFC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ligating and transecting the hepatic artery.</w:t>
      </w:r>
    </w:p>
    <w:p w14:paraId="30DF1B3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liver perfusion, expose the abdominal aorta </w:t>
      </w:r>
      <w:r>
        <w:rPr>
          <w:b/>
          <w:bCs/>
        </w:rPr>
        <w:t>[1]</w:t>
      </w:r>
      <w:r>
        <w:t xml:space="preserve">. Insert a 1-centimeter, 23-gauge scalp vein needle connected to a 20-millilitre syringe containing cold University of Wisconsin, or UW </w:t>
      </w:r>
      <w:r>
        <w:rPr>
          <w:i/>
          <w:iCs/>
          <w:color w:val="EE0000"/>
        </w:rPr>
        <w:t>(U-W)</w:t>
      </w:r>
      <w:r>
        <w:t xml:space="preserve"> solution at 4 degrees Celsius </w:t>
      </w:r>
      <w:r>
        <w:rPr>
          <w:b/>
          <w:bCs/>
        </w:rPr>
        <w:t>[2]</w:t>
      </w:r>
      <w:r>
        <w:t xml:space="preserve">. After removing the air from the syringe, use a vascular clamp to occlude and secure the abdominal aorta and needle </w:t>
      </w:r>
      <w:r>
        <w:rPr>
          <w:b/>
          <w:bCs/>
        </w:rPr>
        <w:t>[3]</w:t>
      </w:r>
      <w:r>
        <w:t>.</w:t>
      </w:r>
    </w:p>
    <w:p w14:paraId="7A23283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abdominal aorta.</w:t>
      </w:r>
    </w:p>
    <w:p w14:paraId="31CA37F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needle into the aorta.</w:t>
      </w:r>
    </w:p>
    <w:p w14:paraId="35D2004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setup with a vascular clamp.</w:t>
      </w:r>
    </w:p>
    <w:p w14:paraId="5461A62B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Slowly initiate perfusion by depressing the syringe at a steady rate of 3 to 3.5 </w:t>
      </w:r>
      <w:proofErr w:type="spellStart"/>
      <w:r>
        <w:t>milliliters</w:t>
      </w:r>
      <w:proofErr w:type="spellEnd"/>
      <w:r>
        <w:t xml:space="preserve"> per minute </w:t>
      </w:r>
      <w:r>
        <w:rPr>
          <w:b/>
          <w:bCs/>
        </w:rPr>
        <w:t>[1]</w:t>
      </w:r>
      <w:r>
        <w:t xml:space="preserve">. Incise the diaphragm </w:t>
      </w:r>
      <w:r>
        <w:rPr>
          <w:b/>
          <w:bCs/>
        </w:rPr>
        <w:t>[2]</w:t>
      </w:r>
      <w:r>
        <w:t xml:space="preserve">. Fully expose the thoracic IVC and thoracic aorta </w:t>
      </w:r>
      <w:r>
        <w:rPr>
          <w:b/>
          <w:bCs/>
        </w:rPr>
        <w:t>[3]</w:t>
      </w:r>
      <w:r>
        <w:t xml:space="preserve">. Use vascular clamps to occlude both vessels </w:t>
      </w:r>
      <w:r>
        <w:rPr>
          <w:b/>
          <w:bCs/>
        </w:rPr>
        <w:t>[4]</w:t>
      </w:r>
      <w:r>
        <w:t xml:space="preserve">. Transect the thoracic IVC below the clamp to allow efflux </w:t>
      </w:r>
      <w:r>
        <w:rPr>
          <w:b/>
          <w:bCs/>
        </w:rPr>
        <w:t>[5]</w:t>
      </w:r>
      <w:r>
        <w:t>.</w:t>
      </w:r>
    </w:p>
    <w:p w14:paraId="41309B8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initiating perfusion.</w:t>
      </w:r>
    </w:p>
    <w:p w14:paraId="00CC91E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incising the diaphragm.</w:t>
      </w:r>
    </w:p>
    <w:p w14:paraId="4306BD7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thoracic vessels.</w:t>
      </w:r>
    </w:p>
    <w:p w14:paraId="749F309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applying vascular clamps.</w:t>
      </w:r>
    </w:p>
    <w:p w14:paraId="1A17ABD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thoracic inferior vena cava.</w:t>
      </w:r>
    </w:p>
    <w:p w14:paraId="1927CCD8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Continue perfusion to a total volume of approximately 40 </w:t>
      </w:r>
      <w:proofErr w:type="spellStart"/>
      <w:r>
        <w:t>milliliters</w:t>
      </w:r>
      <w:proofErr w:type="spellEnd"/>
      <w:r>
        <w:t xml:space="preserve">, until the liver parenchyma becomes completely pale </w:t>
      </w:r>
      <w:r>
        <w:rPr>
          <w:b/>
          <w:bCs/>
        </w:rPr>
        <w:t>[1]</w:t>
      </w:r>
      <w:r>
        <w:t xml:space="preserve">. Transect the IHIVC flush with the left renal vein </w:t>
      </w:r>
      <w:r>
        <w:rPr>
          <w:b/>
          <w:bCs/>
        </w:rPr>
        <w:t>[2]</w:t>
      </w:r>
      <w:r>
        <w:t xml:space="preserve">. Transect the PV at the splenic vein level </w:t>
      </w:r>
      <w:r>
        <w:rPr>
          <w:b/>
          <w:bCs/>
        </w:rPr>
        <w:t>[3]</w:t>
      </w:r>
      <w:r>
        <w:t xml:space="preserve">. Harvest the liver graft with the attached diaphragm </w:t>
      </w:r>
      <w:r>
        <w:rPr>
          <w:b/>
          <w:bCs/>
        </w:rPr>
        <w:t>[4]</w:t>
      </w:r>
      <w:r>
        <w:t xml:space="preserve">. Place the graft in a sterile petri dish containing cold UW solution at 4 degrees Celsius, </w:t>
      </w:r>
      <w:r>
        <w:rPr>
          <w:lang w:val="en-US"/>
        </w:rPr>
        <w:t xml:space="preserve">ensuring transplantation is completed within 2 hours of procurement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26EA325E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continuing perfusion until liver becomes pale.</w:t>
      </w:r>
    </w:p>
    <w:p w14:paraId="019B06F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transecting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cava.</w:t>
      </w:r>
    </w:p>
    <w:p w14:paraId="3366B16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portal vein.</w:t>
      </w:r>
    </w:p>
    <w:p w14:paraId="05B1AD4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harvesting the liver graft.</w:t>
      </w:r>
    </w:p>
    <w:p w14:paraId="0C51DD8B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the graft into a petri dish with sterile, cold UW solution.</w:t>
      </w:r>
    </w:p>
    <w:p w14:paraId="3BACDDAC" w14:textId="77777777" w:rsidR="00047581" w:rsidRDefault="000475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C0EC35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val="en-IN"/>
        </w:rPr>
        <w:t>Ex Vivo Graft Preparation</w:t>
      </w:r>
    </w:p>
    <w:p w14:paraId="113291D0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Grasp the tail of the PV cuff with mosquito forceps and secure it perpendicular to the petri dish bottom </w:t>
      </w:r>
      <w:r>
        <w:rPr>
          <w:b/>
          <w:bCs/>
        </w:rPr>
        <w:t>[1]</w:t>
      </w:r>
      <w:r>
        <w:t xml:space="preserve">. Pass </w:t>
      </w:r>
      <w:proofErr w:type="spellStart"/>
      <w:r>
        <w:t>microforceps</w:t>
      </w:r>
      <w:proofErr w:type="spellEnd"/>
      <w:r>
        <w:t xml:space="preserve"> through the cuff lumen </w:t>
      </w:r>
      <w:r>
        <w:rPr>
          <w:b/>
          <w:bCs/>
        </w:rPr>
        <w:t>[2]</w:t>
      </w:r>
      <w:r>
        <w:t xml:space="preserve"> and pull the PV through the cuff </w:t>
      </w:r>
      <w:r>
        <w:rPr>
          <w:b/>
          <w:bCs/>
        </w:rPr>
        <w:t>[3]</w:t>
      </w:r>
      <w:r>
        <w:t xml:space="preserve">. After adjusting the anterior wall of the PV, evert approximately 3 </w:t>
      </w:r>
      <w:proofErr w:type="spellStart"/>
      <w:r>
        <w:t>millimeters</w:t>
      </w:r>
      <w:proofErr w:type="spellEnd"/>
      <w:r>
        <w:t xml:space="preserve"> of vessel wall over the cuff end </w:t>
      </w:r>
      <w:r>
        <w:rPr>
          <w:b/>
          <w:bCs/>
        </w:rPr>
        <w:t>[4]</w:t>
      </w:r>
      <w:r>
        <w:t xml:space="preserve">. Secure the vessel with a circumferential </w:t>
      </w:r>
      <w:r>
        <w:lastRenderedPageBreak/>
        <w:t xml:space="preserve">7-0 silk tie </w:t>
      </w:r>
      <w:r>
        <w:rPr>
          <w:b/>
          <w:bCs/>
        </w:rPr>
        <w:t>[5]</w:t>
      </w:r>
      <w:r>
        <w:t>.</w:t>
      </w:r>
    </w:p>
    <w:p w14:paraId="5C10830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portal vein cuff.</w:t>
      </w:r>
    </w:p>
    <w:p w14:paraId="00803CD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passing </w:t>
      </w:r>
      <w:proofErr w:type="spellStart"/>
      <w:r>
        <w:rPr>
          <w:lang w:val="en-IN"/>
        </w:rPr>
        <w:t>microforceps</w:t>
      </w:r>
      <w:proofErr w:type="spellEnd"/>
      <w:r>
        <w:rPr>
          <w:lang w:val="en-IN"/>
        </w:rPr>
        <w:t xml:space="preserve"> through the cuff.</w:t>
      </w:r>
    </w:p>
    <w:p w14:paraId="52AA3FD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pulling the portal vein through the cuff.</w:t>
      </w:r>
    </w:p>
    <w:p w14:paraId="68602F7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everting the vessel wall.</w:t>
      </w:r>
    </w:p>
    <w:p w14:paraId="4D09C00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vessel with silk suture.</w:t>
      </w:r>
    </w:p>
    <w:p w14:paraId="0A1961B5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Prepare and cuff the IHIVC using the same vessel mobilization, trimming, and cuff fixation procedure demonstrated for the PV </w:t>
      </w:r>
      <w:r>
        <w:rPr>
          <w:b/>
          <w:bCs/>
        </w:rPr>
        <w:t>[1]</w:t>
      </w:r>
      <w:r>
        <w:t xml:space="preserve">. Use a 1-milliliter syringe containing 0.5 </w:t>
      </w:r>
      <w:proofErr w:type="spellStart"/>
      <w:r>
        <w:t>milliliters</w:t>
      </w:r>
      <w:proofErr w:type="spellEnd"/>
      <w:r>
        <w:t xml:space="preserve"> of UW solution to gently flush the bile duct through the biliary stent, ensuring no fluid leakage occurs during flushing </w:t>
      </w:r>
      <w:r>
        <w:rPr>
          <w:b/>
          <w:bCs/>
        </w:rPr>
        <w:t>[2]</w:t>
      </w:r>
      <w:r>
        <w:t xml:space="preserve">. </w:t>
      </w:r>
    </w:p>
    <w:p w14:paraId="0AC60BF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performing cuff preparation of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cava.</w:t>
      </w:r>
    </w:p>
    <w:p w14:paraId="6AC5A07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flushing the bile duct through the stent.</w:t>
      </w:r>
    </w:p>
    <w:p w14:paraId="3AAA466E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Trim the SHIVC by excising the residual diaphragm, ensuring complete vessel skeletonization </w:t>
      </w:r>
      <w:r>
        <w:rPr>
          <w:b/>
          <w:bCs/>
        </w:rPr>
        <w:t>[1]</w:t>
      </w:r>
      <w:r>
        <w:t xml:space="preserve">. Use a 7-0 or 8-0 suture to flatten the vessel stump and anchor the left and right lateral corners </w:t>
      </w:r>
      <w:r>
        <w:rPr>
          <w:b/>
          <w:bCs/>
        </w:rPr>
        <w:t>[2]</w:t>
      </w:r>
      <w:r>
        <w:t>.</w:t>
      </w:r>
    </w:p>
    <w:p w14:paraId="315CC93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trimming the suprahepatic inferior vena cava.</w:t>
      </w:r>
    </w:p>
    <w:p w14:paraId="4F9F57D5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corner sutures.</w:t>
      </w:r>
    </w:p>
    <w:p w14:paraId="2EF969F6" w14:textId="77777777" w:rsidR="00047581" w:rsidRDefault="000475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62C534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Recipient Rat Surgery for Donor Liver Implantation</w:t>
      </w:r>
    </w:p>
    <w:p w14:paraId="353436A1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Perform a midline laparotomy on the anesthetized recipient rat placed supinely on a 37 degrees Celsius heating pad </w:t>
      </w:r>
      <w:r>
        <w:rPr>
          <w:b/>
          <w:bCs/>
        </w:rPr>
        <w:t>[1-TXT]</w:t>
      </w:r>
      <w:r>
        <w:t xml:space="preserve">. Use four elastic retractors to pull the abdominal wall laterally </w:t>
      </w:r>
      <w:r>
        <w:rPr>
          <w:b/>
          <w:bCs/>
        </w:rPr>
        <w:t>[2]</w:t>
      </w:r>
      <w:r>
        <w:t xml:space="preserve">. Ligate the left inferior phrenic vein </w:t>
      </w:r>
      <w:r>
        <w:rPr>
          <w:b/>
          <w:bCs/>
        </w:rPr>
        <w:t>[3]</w:t>
      </w:r>
      <w:r>
        <w:t xml:space="preserve">. Mobilize the caudate and papillary lobes </w:t>
      </w:r>
      <w:r>
        <w:rPr>
          <w:b/>
          <w:bCs/>
        </w:rPr>
        <w:t>[4]</w:t>
      </w:r>
      <w:r>
        <w:t xml:space="preserve">. Use electrocautery to divide the </w:t>
      </w:r>
      <w:proofErr w:type="spellStart"/>
      <w:r>
        <w:t>esophageal</w:t>
      </w:r>
      <w:proofErr w:type="spellEnd"/>
      <w:r>
        <w:t xml:space="preserve"> and hepatic communicating branches </w:t>
      </w:r>
      <w:r>
        <w:rPr>
          <w:b/>
          <w:bCs/>
        </w:rPr>
        <w:t>[5]</w:t>
      </w:r>
      <w:r>
        <w:t>.</w:t>
      </w:r>
    </w:p>
    <w:p w14:paraId="2F20970E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performing the laparotomy on the anesthetized recipient rat. </w:t>
      </w:r>
      <w:r>
        <w:rPr>
          <w:b/>
          <w:bCs/>
          <w:lang w:val="en-IN"/>
        </w:rPr>
        <w:t>TXT: Weight=270-300 g</w:t>
      </w:r>
    </w:p>
    <w:p w14:paraId="104FC26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positioning elastic retractors.</w:t>
      </w:r>
    </w:p>
    <w:p w14:paraId="5EE122A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left inferior phrenic vein.</w:t>
      </w:r>
    </w:p>
    <w:p w14:paraId="7DFC81C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mobilizing the liver lobes.</w:t>
      </w:r>
    </w:p>
    <w:p w14:paraId="5B0C2A0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branches with electrocautery.</w:t>
      </w:r>
    </w:p>
    <w:p w14:paraId="7CB4398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Bluntly dissect the IHIVC to the right renal vein level </w:t>
      </w:r>
      <w:r>
        <w:rPr>
          <w:b/>
          <w:bCs/>
        </w:rPr>
        <w:t>[1]</w:t>
      </w:r>
      <w:r>
        <w:t xml:space="preserve">. Isolate and ligate the left adrenal vein approximately 2 </w:t>
      </w:r>
      <w:proofErr w:type="spellStart"/>
      <w:r>
        <w:t>millimeters</w:t>
      </w:r>
      <w:proofErr w:type="spellEnd"/>
      <w:r>
        <w:t xml:space="preserve"> from IHIVC </w:t>
      </w:r>
      <w:r>
        <w:rPr>
          <w:b/>
          <w:bCs/>
        </w:rPr>
        <w:t>[2]</w:t>
      </w:r>
      <w:r>
        <w:t xml:space="preserve">. Pass a rubber band transversely behind the SHIVC, leaving it in place for later transection </w:t>
      </w:r>
      <w:r>
        <w:rPr>
          <w:b/>
          <w:bCs/>
        </w:rPr>
        <w:t>[3]</w:t>
      </w:r>
      <w:r>
        <w:t xml:space="preserve">. </w:t>
      </w:r>
    </w:p>
    <w:p w14:paraId="290F259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dissecting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cava.</w:t>
      </w:r>
    </w:p>
    <w:p w14:paraId="4520F089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ligating the left adrenal vein.</w:t>
      </w:r>
    </w:p>
    <w:p w14:paraId="1BB88ED7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passing the rubber band behind the vessel.</w:t>
      </w:r>
    </w:p>
    <w:p w14:paraId="124C842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Isolate the PV from the hepatic hilum to the pyloric vein branch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Isolate the hepatic artery at the hilum, ligate it flush, and transect it proximally </w:t>
      </w:r>
      <w:r>
        <w:rPr>
          <w:b/>
          <w:bCs/>
        </w:rPr>
        <w:t>[2]</w:t>
      </w:r>
      <w:r>
        <w:t xml:space="preserve">. Use a 7-0 Prolene suture to ligate the common bile duct </w:t>
      </w:r>
      <w:r>
        <w:rPr>
          <w:lang w:val="en-US"/>
        </w:rPr>
        <w:t xml:space="preserve">flush with the confluence of the left and right hepatic ducts </w:t>
      </w:r>
      <w:r>
        <w:t xml:space="preserve">and transect it </w:t>
      </w:r>
      <w:r>
        <w:rPr>
          <w:b/>
          <w:bCs/>
        </w:rPr>
        <w:t>[3]</w:t>
      </w:r>
      <w:r>
        <w:t>.</w:t>
      </w:r>
    </w:p>
    <w:p w14:paraId="1C75BE6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portal vein.</w:t>
      </w:r>
    </w:p>
    <w:p w14:paraId="6C165C2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isolating, ligating and transecting the hepatic artery.</w:t>
      </w:r>
    </w:p>
    <w:p w14:paraId="30D9D26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and transecting the common bile duct.</w:t>
      </w:r>
    </w:p>
    <w:p w14:paraId="2F69A70A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Apply microvascular clamps to the IHIVC and PV, </w:t>
      </w:r>
      <w:r>
        <w:rPr>
          <w:lang w:val="en-US"/>
        </w:rPr>
        <w:t>confirming the vascular blockage via liver darkening</w:t>
      </w:r>
      <w:r>
        <w:t xml:space="preserve"> </w:t>
      </w:r>
      <w:r>
        <w:rPr>
          <w:b/>
          <w:bCs/>
        </w:rPr>
        <w:t>[1]</w:t>
      </w:r>
      <w:r>
        <w:t xml:space="preserve">. Insert a 23-gauge scalp vein needle attached to a 5-milliliter syringe to infuse 2 </w:t>
      </w:r>
      <w:proofErr w:type="spellStart"/>
      <w:r>
        <w:t>milliliters</w:t>
      </w:r>
      <w:proofErr w:type="spellEnd"/>
      <w:r>
        <w:t xml:space="preserve"> of 5 percent glucose into the PV to flush intrahepatic blood </w:t>
      </w:r>
      <w:r>
        <w:rPr>
          <w:b/>
          <w:bCs/>
        </w:rPr>
        <w:t>[2]</w:t>
      </w:r>
      <w:r>
        <w:t xml:space="preserve">. </w:t>
      </w:r>
    </w:p>
    <w:p w14:paraId="0339FA8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clamping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 and the portal vein.</w:t>
      </w:r>
    </w:p>
    <w:p w14:paraId="624C18D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needle into the portal vein.</w:t>
      </w:r>
    </w:p>
    <w:p w14:paraId="1C61616D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After exposing the SHIVC by pulling the rubber band downward, cross-clamp the vessel </w:t>
      </w:r>
      <w:r>
        <w:rPr>
          <w:b/>
          <w:bCs/>
        </w:rPr>
        <w:t>[1]</w:t>
      </w:r>
      <w:r>
        <w:t xml:space="preserve">. Transect the IHIVC, PV and SHIVC, followed by removal of native liver completely from abdominal cavity </w:t>
      </w:r>
      <w:r>
        <w:rPr>
          <w:b/>
          <w:bCs/>
        </w:rPr>
        <w:t>[2]</w:t>
      </w:r>
      <w:r>
        <w:t>.</w:t>
      </w:r>
    </w:p>
    <w:p w14:paraId="5EE345F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cross-clamping the vessel.</w:t>
      </w:r>
    </w:p>
    <w:p w14:paraId="500138B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vessels and removing the recipient liver.</w:t>
      </w:r>
    </w:p>
    <w:p w14:paraId="59E92EE6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After positioning the donor liver graft orthotopically, use the pre-placed 7-0 suture at the left corner to perform continuous suturing of the posterior wall toward the right corner </w:t>
      </w:r>
      <w:r>
        <w:rPr>
          <w:b/>
          <w:bCs/>
        </w:rPr>
        <w:t>[1]</w:t>
      </w:r>
      <w:r>
        <w:t xml:space="preserve">, then secure it to the stay suture </w:t>
      </w:r>
      <w:r>
        <w:rPr>
          <w:b/>
          <w:bCs/>
        </w:rPr>
        <w:t>[2]</w:t>
      </w:r>
      <w:r>
        <w:t xml:space="preserve">. Continue the running suture along the anterior wall to complete the anastomosis, </w:t>
      </w:r>
      <w:r>
        <w:rPr>
          <w:lang w:val="en-US"/>
        </w:rPr>
        <w:t xml:space="preserve">tightening each stitch to maintain uniform tension </w:t>
      </w:r>
      <w:r>
        <w:rPr>
          <w:b/>
          <w:bCs/>
        </w:rPr>
        <w:t>[3]</w:t>
      </w:r>
      <w:r>
        <w:t>.</w:t>
      </w:r>
    </w:p>
    <w:p w14:paraId="61B921C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suturing the posterior wall.</w:t>
      </w:r>
    </w:p>
    <w:p w14:paraId="165151D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corner suture.</w:t>
      </w:r>
    </w:p>
    <w:p w14:paraId="48BD85B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completing the anterior wall.</w:t>
      </w:r>
    </w:p>
    <w:p w14:paraId="29BE8FF3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PV reconstruction, place 7-0 stay sutures at the left and right corners of the recipient PV stump </w:t>
      </w:r>
      <w:r>
        <w:rPr>
          <w:b/>
          <w:bCs/>
        </w:rPr>
        <w:t>[1]</w:t>
      </w:r>
      <w:r>
        <w:t xml:space="preserve">. Apply three-point traction to create a triangular opening </w:t>
      </w:r>
      <w:r>
        <w:rPr>
          <w:b/>
          <w:bCs/>
        </w:rPr>
        <w:t>[2]</w:t>
      </w:r>
      <w:r>
        <w:t xml:space="preserve">. Insert the cuffed donor PV into the lumen </w:t>
      </w:r>
      <w:r>
        <w:rPr>
          <w:b/>
          <w:bCs/>
        </w:rPr>
        <w:t>[3]</w:t>
      </w:r>
      <w:r>
        <w:t xml:space="preserve">. Secure the anastomosis with a 7-0 ligature tied around the circumferential groove </w:t>
      </w:r>
      <w:r>
        <w:rPr>
          <w:b/>
          <w:bCs/>
        </w:rPr>
        <w:t>[4]</w:t>
      </w:r>
      <w:r>
        <w:t xml:space="preserve">. Reconstruct the IHIVC as demonstrated for PV reconstruction </w:t>
      </w:r>
      <w:r>
        <w:rPr>
          <w:b/>
          <w:bCs/>
        </w:rPr>
        <w:t>[5]</w:t>
      </w:r>
      <w:r>
        <w:t>.</w:t>
      </w:r>
    </w:p>
    <w:p w14:paraId="0EA51D0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portal vein stay sutures.</w:t>
      </w:r>
    </w:p>
    <w:p w14:paraId="6F57F89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triangular opening.</w:t>
      </w:r>
    </w:p>
    <w:p w14:paraId="1CE8077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cuffed donor portal vein.</w:t>
      </w:r>
    </w:p>
    <w:p w14:paraId="0C73B8B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securing the ligature.</w:t>
      </w:r>
    </w:p>
    <w:p w14:paraId="4E817BA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finishing the reconstruction of the </w:t>
      </w:r>
      <w:proofErr w:type="spellStart"/>
      <w:r>
        <w:rPr>
          <w:lang w:val="en-IN"/>
        </w:rPr>
        <w:t>infrahepatic</w:t>
      </w:r>
      <w:proofErr w:type="spellEnd"/>
      <w:r>
        <w:rPr>
          <w:lang w:val="en-IN"/>
        </w:rPr>
        <w:t xml:space="preserve"> inferior vena cava.</w:t>
      </w:r>
    </w:p>
    <w:p w14:paraId="58717A3A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reperfusion, after sequential release of the vascular clamps on the SHIVC, PV and the IHIVC </w:t>
      </w:r>
      <w:r>
        <w:rPr>
          <w:b/>
          <w:bCs/>
        </w:rPr>
        <w:t>[1]</w:t>
      </w:r>
      <w:r>
        <w:t xml:space="preserve">, confirm successful reperfusion by observing uniform </w:t>
      </w:r>
      <w:proofErr w:type="spellStart"/>
      <w:r>
        <w:t>color</w:t>
      </w:r>
      <w:proofErr w:type="spellEnd"/>
      <w:r>
        <w:t xml:space="preserve"> restoration of the graft </w:t>
      </w:r>
      <w:r>
        <w:rPr>
          <w:b/>
          <w:bCs/>
        </w:rPr>
        <w:t>[2]</w:t>
      </w:r>
      <w:r>
        <w:t>.</w:t>
      </w:r>
    </w:p>
    <w:p w14:paraId="146AE4A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releasing the vascular clamps.</w:t>
      </w:r>
    </w:p>
    <w:p w14:paraId="63D1BAFE" w14:textId="0649ADCE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Shot of uniform </w:t>
      </w:r>
      <w:proofErr w:type="spellStart"/>
      <w:r>
        <w:rPr>
          <w:lang w:val="en-IN"/>
        </w:rPr>
        <w:t>color</w:t>
      </w:r>
      <w:proofErr w:type="spellEnd"/>
      <w:r>
        <w:rPr>
          <w:lang w:val="en-IN"/>
        </w:rPr>
        <w:t xml:space="preserve"> restoration of the graft. </w:t>
      </w:r>
    </w:p>
    <w:p w14:paraId="7FFF9F8D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biliary reconstruction, make a small transverse incision on the anterior wall of the recipient common bile duct stump </w:t>
      </w:r>
      <w:r>
        <w:rPr>
          <w:b/>
          <w:bCs/>
        </w:rPr>
        <w:t>[1]</w:t>
      </w:r>
      <w:r>
        <w:t xml:space="preserve">. Insert the donor biliary stent approximately 3 </w:t>
      </w:r>
      <w:proofErr w:type="spellStart"/>
      <w:r>
        <w:t>millimeters</w:t>
      </w:r>
      <w:proofErr w:type="spellEnd"/>
      <w:r>
        <w:t xml:space="preserve"> into the duct lumen </w:t>
      </w:r>
      <w:r>
        <w:rPr>
          <w:b/>
          <w:bCs/>
        </w:rPr>
        <w:t>[2]</w:t>
      </w:r>
      <w:r>
        <w:t xml:space="preserve">. Secure the stent with a circumferential 7-0 suture </w:t>
      </w:r>
      <w:r>
        <w:rPr>
          <w:b/>
          <w:bCs/>
        </w:rPr>
        <w:t>[3]</w:t>
      </w:r>
      <w:r>
        <w:t>.</w:t>
      </w:r>
    </w:p>
    <w:p w14:paraId="0C98D90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making the duct incision.</w:t>
      </w:r>
    </w:p>
    <w:p w14:paraId="5ECB0F0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biliary stent.</w:t>
      </w:r>
    </w:p>
    <w:p w14:paraId="2F0B5FF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stent with suture.</w:t>
      </w:r>
    </w:p>
    <w:p w14:paraId="626CA4CC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Prior to abdominal closure, irrigate the peritoneal cavity with 150 </w:t>
      </w:r>
      <w:proofErr w:type="spellStart"/>
      <w:r>
        <w:t>milliliters</w:t>
      </w:r>
      <w:proofErr w:type="spellEnd"/>
      <w:r>
        <w:t xml:space="preserve"> of normal saline at 37 degrees Celsius </w:t>
      </w:r>
      <w:r>
        <w:rPr>
          <w:b/>
          <w:bCs/>
        </w:rPr>
        <w:t>[1]</w:t>
      </w:r>
      <w:r>
        <w:t xml:space="preserve">. Use a 4-0 absorbable thread to close the musculofascial layer with a continuous running suture </w:t>
      </w:r>
      <w:r>
        <w:rPr>
          <w:b/>
          <w:bCs/>
        </w:rPr>
        <w:t>[2]</w:t>
      </w:r>
      <w:r>
        <w:t xml:space="preserve">. Close the skin with a continuous running suture using 4-0 silk thread, followed by post-operative care </w:t>
      </w:r>
      <w:r>
        <w:rPr>
          <w:b/>
          <w:bCs/>
        </w:rPr>
        <w:t>[3]</w:t>
      </w:r>
      <w:r>
        <w:t>.</w:t>
      </w:r>
    </w:p>
    <w:p w14:paraId="7CFB16C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irrigating the peritoneal cavity.</w:t>
      </w:r>
    </w:p>
    <w:p w14:paraId="47A6978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closing the musculofascial layer.</w:t>
      </w:r>
    </w:p>
    <w:p w14:paraId="5D0F1264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lang w:val="en-IN"/>
        </w:rPr>
        <w:t>Talent closing the skin.</w:t>
      </w:r>
    </w:p>
    <w:p w14:paraId="26418110" w14:textId="77777777" w:rsidR="00047581" w:rsidRDefault="00047581">
      <w:pPr>
        <w:spacing w:before="120"/>
        <w:ind w:left="360"/>
        <w:rPr>
          <w:rFonts w:cstheme="minorHAnsi"/>
          <w:b/>
          <w:bCs/>
        </w:rPr>
      </w:pPr>
    </w:p>
    <w:p w14:paraId="3A010A85" w14:textId="77777777" w:rsidR="00047581" w:rsidRDefault="0004758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FD63A3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7E43D75" w14:textId="77777777" w:rsidR="000475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A1671CB" w14:textId="77777777" w:rsidR="00047581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184CBE" w14:textId="77777777" w:rsidR="00047581" w:rsidRDefault="0004758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44E040" w14:textId="77777777" w:rsidR="00047581" w:rsidRDefault="00000000">
      <w:pPr>
        <w:pStyle w:val="TemplateNarration"/>
        <w:numPr>
          <w:ilvl w:val="1"/>
          <w:numId w:val="1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Histological evaluation of liver graft architecture following transplantation at 7 days post-transplantation showed preserved hepatic lobular architecture with intact portal tracts and no evidence of acute rejection or ischemic necrosis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</w:p>
    <w:p w14:paraId="5A5BDF2D" w14:textId="77777777" w:rsidR="00047581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8A. </w:t>
      </w:r>
      <w:r>
        <w:rPr>
          <w:i/>
          <w:iCs/>
          <w:color w:val="3333FF"/>
          <w:lang w:val="en-IN"/>
        </w:rPr>
        <w:t>Video Editor: Please emphasize the inset image showing the uniform radial distribution of cells surrounding the central area</w:t>
      </w:r>
    </w:p>
    <w:p w14:paraId="118D98B8" w14:textId="77777777" w:rsidR="00047581" w:rsidRDefault="00000000">
      <w:pPr>
        <w:pStyle w:val="TemplateNarration"/>
        <w:numPr>
          <w:ilvl w:val="1"/>
          <w:numId w:val="1"/>
        </w:numPr>
        <w:rPr>
          <w:color w:val="7030A0"/>
          <w:lang w:val="en-IN"/>
        </w:rPr>
      </w:pPr>
      <w:r>
        <w:rPr>
          <w:color w:val="7030A0"/>
        </w:rPr>
        <w:t xml:space="preserve">At 30 days post-transplantation, sustained structural integrity without chronic inflammation or distortion was observed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At 100 days, the morphology was comparable to that of normal liver tissue, indicating long-term graft stability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>
        <w:rPr>
          <w:color w:val="7030A0"/>
          <w:lang w:val="en-IN"/>
        </w:rPr>
        <w:t xml:space="preserve"> </w:t>
      </w:r>
    </w:p>
    <w:p w14:paraId="00287662" w14:textId="77777777" w:rsidR="00047581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8B. </w:t>
      </w:r>
      <w:r>
        <w:rPr>
          <w:i/>
          <w:iCs/>
          <w:color w:val="3333FF"/>
          <w:lang w:val="en-IN"/>
        </w:rPr>
        <w:t>Video Editor: Please emphasize the inset image showing the uniform distribution of cells in the diagonal patch area.</w:t>
      </w:r>
    </w:p>
    <w:p w14:paraId="2B522F2C" w14:textId="77777777" w:rsidR="00047581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8C. </w:t>
      </w:r>
      <w:r>
        <w:rPr>
          <w:i/>
          <w:iCs/>
          <w:color w:val="3333FF"/>
          <w:lang w:val="en-IN"/>
        </w:rPr>
        <w:t>Video Editor: Please emphasize the inset image showing the uniform and neat distribution of cells.</w:t>
      </w:r>
    </w:p>
    <w:p w14:paraId="0AE86CDA" w14:textId="77777777" w:rsidR="00047581" w:rsidRDefault="00047581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1A49C19" w14:textId="77777777" w:rsidR="00047581" w:rsidRDefault="00047581">
      <w:pPr>
        <w:rPr>
          <w:rFonts w:eastAsia="Times New Roman" w:cstheme="minorHAnsi"/>
          <w:sz w:val="52"/>
        </w:rPr>
      </w:pPr>
    </w:p>
    <w:sectPr w:rsidR="00047581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014D" w14:textId="77777777" w:rsidR="005F15FF" w:rsidRDefault="005F15FF">
      <w:r>
        <w:separator/>
      </w:r>
    </w:p>
  </w:endnote>
  <w:endnote w:type="continuationSeparator" w:id="0">
    <w:p w14:paraId="56C3D218" w14:textId="77777777" w:rsidR="005F15FF" w:rsidRDefault="005F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5AA9979" w14:textId="77777777" w:rsidR="0004758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CE9D16" w14:textId="77777777" w:rsidR="00047581" w:rsidRDefault="00047581">
    <w:pPr>
      <w:pStyle w:val="Footer"/>
      <w:ind w:right="360"/>
    </w:pPr>
  </w:p>
  <w:p w14:paraId="6D6D1E92" w14:textId="77777777" w:rsidR="00047581" w:rsidRDefault="000475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D0E9" w14:textId="77777777" w:rsidR="0004758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900D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>June 07, 2026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DFF3" w14:textId="77777777" w:rsidR="005F15FF" w:rsidRDefault="005F15FF">
      <w:r>
        <w:separator/>
      </w:r>
    </w:p>
  </w:footnote>
  <w:footnote w:type="continuationSeparator" w:id="0">
    <w:p w14:paraId="140D3773" w14:textId="77777777" w:rsidR="005F15FF" w:rsidRDefault="005F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FB3C" w14:textId="77777777" w:rsidR="00047581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83855B3" wp14:editId="543CA10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29992BBA" w14:textId="77777777" w:rsidR="00047581" w:rsidRDefault="000475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0012687">
    <w:abstractNumId w:val="0"/>
  </w:num>
  <w:num w:numId="2" w16cid:durableId="1973174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C1"/>
    <w:rsid w:val="00010DD0"/>
    <w:rsid w:val="0001266D"/>
    <w:rsid w:val="00012B08"/>
    <w:rsid w:val="00013862"/>
    <w:rsid w:val="00021015"/>
    <w:rsid w:val="00022B29"/>
    <w:rsid w:val="00023E22"/>
    <w:rsid w:val="00024282"/>
    <w:rsid w:val="00024322"/>
    <w:rsid w:val="00025DE9"/>
    <w:rsid w:val="000326C8"/>
    <w:rsid w:val="000326F7"/>
    <w:rsid w:val="0003279B"/>
    <w:rsid w:val="0003646B"/>
    <w:rsid w:val="00037828"/>
    <w:rsid w:val="0004142D"/>
    <w:rsid w:val="00043807"/>
    <w:rsid w:val="00045112"/>
    <w:rsid w:val="00046241"/>
    <w:rsid w:val="00047581"/>
    <w:rsid w:val="00055137"/>
    <w:rsid w:val="00074929"/>
    <w:rsid w:val="00083792"/>
    <w:rsid w:val="00085F90"/>
    <w:rsid w:val="0008613B"/>
    <w:rsid w:val="00090BAC"/>
    <w:rsid w:val="000961B3"/>
    <w:rsid w:val="0009624C"/>
    <w:rsid w:val="000A2498"/>
    <w:rsid w:val="000B0B1A"/>
    <w:rsid w:val="000B2085"/>
    <w:rsid w:val="000B387A"/>
    <w:rsid w:val="000B4E9A"/>
    <w:rsid w:val="000B564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A4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6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59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DD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A21"/>
    <w:rsid w:val="00371C81"/>
    <w:rsid w:val="003754A7"/>
    <w:rsid w:val="00384BC6"/>
    <w:rsid w:val="0038502C"/>
    <w:rsid w:val="00386777"/>
    <w:rsid w:val="00395684"/>
    <w:rsid w:val="00395C0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386"/>
    <w:rsid w:val="003F4B52"/>
    <w:rsid w:val="0040112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69B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8C2"/>
    <w:rsid w:val="0048283A"/>
    <w:rsid w:val="00482D4C"/>
    <w:rsid w:val="00483E1B"/>
    <w:rsid w:val="00491B01"/>
    <w:rsid w:val="00493A57"/>
    <w:rsid w:val="00495959"/>
    <w:rsid w:val="004A72BD"/>
    <w:rsid w:val="004B5833"/>
    <w:rsid w:val="004C1095"/>
    <w:rsid w:val="004C2DAD"/>
    <w:rsid w:val="004C4FAE"/>
    <w:rsid w:val="004C53F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082"/>
    <w:rsid w:val="004F664D"/>
    <w:rsid w:val="00500FA1"/>
    <w:rsid w:val="0051075A"/>
    <w:rsid w:val="00511F52"/>
    <w:rsid w:val="00513853"/>
    <w:rsid w:val="00513B8B"/>
    <w:rsid w:val="0052184A"/>
    <w:rsid w:val="00524258"/>
    <w:rsid w:val="00530DD9"/>
    <w:rsid w:val="005320E4"/>
    <w:rsid w:val="00534B83"/>
    <w:rsid w:val="005363E2"/>
    <w:rsid w:val="00536D89"/>
    <w:rsid w:val="00540746"/>
    <w:rsid w:val="00544E06"/>
    <w:rsid w:val="005463CB"/>
    <w:rsid w:val="00547699"/>
    <w:rsid w:val="00557116"/>
    <w:rsid w:val="0055763A"/>
    <w:rsid w:val="005611F3"/>
    <w:rsid w:val="00561E97"/>
    <w:rsid w:val="00565757"/>
    <w:rsid w:val="0057366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5FF"/>
    <w:rsid w:val="005F18A3"/>
    <w:rsid w:val="005F1ADF"/>
    <w:rsid w:val="00604177"/>
    <w:rsid w:val="006137EC"/>
    <w:rsid w:val="00622BE8"/>
    <w:rsid w:val="00626AF2"/>
    <w:rsid w:val="006346FE"/>
    <w:rsid w:val="0063591A"/>
    <w:rsid w:val="00637544"/>
    <w:rsid w:val="006402D4"/>
    <w:rsid w:val="006446A3"/>
    <w:rsid w:val="00645A61"/>
    <w:rsid w:val="00645B93"/>
    <w:rsid w:val="00646050"/>
    <w:rsid w:val="0064704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50C"/>
    <w:rsid w:val="0071014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39D"/>
    <w:rsid w:val="007574EC"/>
    <w:rsid w:val="0076691B"/>
    <w:rsid w:val="0077071A"/>
    <w:rsid w:val="00772380"/>
    <w:rsid w:val="00772548"/>
    <w:rsid w:val="00777388"/>
    <w:rsid w:val="00785075"/>
    <w:rsid w:val="00787698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5B3"/>
    <w:rsid w:val="00875BE8"/>
    <w:rsid w:val="00877B88"/>
    <w:rsid w:val="0088113B"/>
    <w:rsid w:val="0089555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B5C"/>
    <w:rsid w:val="008F7754"/>
    <w:rsid w:val="008F7C59"/>
    <w:rsid w:val="0090117D"/>
    <w:rsid w:val="009055DD"/>
    <w:rsid w:val="009069E6"/>
    <w:rsid w:val="00906EFB"/>
    <w:rsid w:val="00910A7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70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D43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7BB1"/>
    <w:rsid w:val="00A0160C"/>
    <w:rsid w:val="00A049D4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2B8"/>
    <w:rsid w:val="00A4233A"/>
    <w:rsid w:val="00A44EFB"/>
    <w:rsid w:val="00A50DAE"/>
    <w:rsid w:val="00A51444"/>
    <w:rsid w:val="00A5213D"/>
    <w:rsid w:val="00A5222C"/>
    <w:rsid w:val="00A54829"/>
    <w:rsid w:val="00A60320"/>
    <w:rsid w:val="00A622CC"/>
    <w:rsid w:val="00A64D8E"/>
    <w:rsid w:val="00A72FC5"/>
    <w:rsid w:val="00A730E3"/>
    <w:rsid w:val="00A77CF6"/>
    <w:rsid w:val="00A84BA8"/>
    <w:rsid w:val="00A84C50"/>
    <w:rsid w:val="00A86EBE"/>
    <w:rsid w:val="00A91283"/>
    <w:rsid w:val="00AA132F"/>
    <w:rsid w:val="00AA2236"/>
    <w:rsid w:val="00AB3338"/>
    <w:rsid w:val="00AB4E2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A9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0D1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D5"/>
    <w:rsid w:val="00CC1850"/>
    <w:rsid w:val="00CC29BF"/>
    <w:rsid w:val="00CC52BE"/>
    <w:rsid w:val="00CD515D"/>
    <w:rsid w:val="00CD63B8"/>
    <w:rsid w:val="00CD781B"/>
    <w:rsid w:val="00CD7F92"/>
    <w:rsid w:val="00CE0665"/>
    <w:rsid w:val="00CE10F2"/>
    <w:rsid w:val="00CE4904"/>
    <w:rsid w:val="00CE696A"/>
    <w:rsid w:val="00CF0DEB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7C3"/>
    <w:rsid w:val="00D30007"/>
    <w:rsid w:val="00D30070"/>
    <w:rsid w:val="00D300CE"/>
    <w:rsid w:val="00D367C0"/>
    <w:rsid w:val="00D36E7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6C2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113"/>
    <w:rsid w:val="00DF6EE3"/>
    <w:rsid w:val="00E03BD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C8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35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D4D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3AA"/>
    <w:rsid w:val="00FC5752"/>
    <w:rsid w:val="00FD00B1"/>
    <w:rsid w:val="00FD1497"/>
    <w:rsid w:val="00FD31F0"/>
    <w:rsid w:val="00FE059A"/>
    <w:rsid w:val="00FF237C"/>
    <w:rsid w:val="00FF25E5"/>
    <w:rsid w:val="00FF335E"/>
    <w:rsid w:val="00FF34BC"/>
    <w:rsid w:val="00FF6C56"/>
    <w:rsid w:val="00FF754B"/>
    <w:rsid w:val="00FF7EB7"/>
    <w:rsid w:val="079A68C7"/>
    <w:rsid w:val="3FD03F42"/>
    <w:rsid w:val="6986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FD167"/>
  <w14:defaultImageDpi w14:val="330"/>
  <w15:docId w15:val="{A9191044-E39D-4ECF-B634-8080BE25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link w:val="TemplateShotChar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qFormat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jinzhen@qdu.edu.c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532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aijinzhen@qd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215099754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13</Pages>
  <Words>2692</Words>
  <Characters>15349</Characters>
  <Application>Microsoft Office Word</Application>
  <DocSecurity>0</DocSecurity>
  <Lines>127</Lines>
  <Paragraphs>36</Paragraphs>
  <ScaleCrop>false</ScaleCrop>
  <Company>UC Irvine</Company>
  <LinksUpToDate>false</LinksUpToDate>
  <CharactersWithSpaces>18005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120</cp:revision>
  <dcterms:created xsi:type="dcterms:W3CDTF">2025-01-20T00:16:00Z</dcterms:created>
  <dcterms:modified xsi:type="dcterms:W3CDTF">2026-06-08T05:48:00Z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2052-12.1.0.26375</vt:lpwstr>
  </property>
  <property fmtid="{D5CDD505-2E9C-101B-9397-08002B2CF9AE}" pid="4" name="ICV">
    <vt:lpwstr>A1CD954804BF4D60BC91867DE958AE94_13</vt:lpwstr>
  </property>
  <property fmtid="{D5CDD505-2E9C-101B-9397-08002B2CF9AE}" pid="5" name="KSOTemplateDocerSaveRecord">
    <vt:lpwstr>eyJoZGlkIjoiYjRjNjBmYzg3N2MwNzBkOTBkZDdlODI0YWRjNWYzZjkiLCJ1c2VySWQiOiI0ODI5MDA1NjEifQ==</vt:lpwstr>
  </property>
</Properties>
</file>