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4E60" w14:textId="77777777" w:rsidR="003658E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71640</w:t>
      </w:r>
    </w:p>
    <w:p w14:paraId="71947E2E" w14:textId="77777777" w:rsidR="003658E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Ruchira Mukherji</w:t>
      </w:r>
    </w:p>
    <w:p w14:paraId="68B9AB96" w14:textId="77777777" w:rsidR="003658E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658E0">
          <w:rPr>
            <w:rStyle w:val="Hyperlink"/>
            <w:rFonts w:eastAsia="Times New Roman" w:cstheme="minorHAnsi"/>
            <w:b/>
          </w:rPr>
          <w:t>https://review.jove.com/files_upload.php?src=21850248</w:t>
        </w:r>
      </w:hyperlink>
    </w:p>
    <w:p w14:paraId="35F88384" w14:textId="77777777" w:rsidR="003658E0" w:rsidRDefault="003658E0">
      <w:pPr>
        <w:outlineLvl w:val="0"/>
        <w:rPr>
          <w:rFonts w:eastAsia="Times New Roman" w:cstheme="minorHAnsi"/>
          <w:b/>
        </w:rPr>
      </w:pPr>
    </w:p>
    <w:p w14:paraId="19DA399E" w14:textId="77777777" w:rsidR="003658E0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 Multimodal Single-Cell Analysis Reveals the Prognostic Role of Myeloid Subpopulation–Associated PI3K/AKT Signaling in Hepatocellular Carcinoma</w:t>
      </w:r>
    </w:p>
    <w:p w14:paraId="63E133FE" w14:textId="77777777" w:rsidR="003658E0" w:rsidRDefault="003658E0">
      <w:pPr>
        <w:outlineLvl w:val="0"/>
        <w:rPr>
          <w:rFonts w:eastAsia="Times New Roman" w:cstheme="minorHAnsi"/>
          <w:b/>
        </w:rPr>
      </w:pPr>
    </w:p>
    <w:p w14:paraId="5194900F" w14:textId="77777777" w:rsidR="003658E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6761CC" w14:textId="77777777" w:rsidR="003658E0" w:rsidRDefault="003658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1F9A7C" w14:textId="77777777" w:rsidR="003658E0" w:rsidRDefault="00000000">
      <w:pPr>
        <w:jc w:val="both"/>
        <w:rPr>
          <w:rFonts w:ascii="Calibri" w:eastAsia="Microsoft YaHei" w:hAnsi="Calibri" w:cs="Calibri"/>
          <w:b/>
          <w:bCs/>
          <w:sz w:val="28"/>
          <w:szCs w:val="28"/>
        </w:rPr>
      </w:pPr>
      <w:r>
        <w:rPr>
          <w:rFonts w:ascii="Calibri" w:eastAsia="Microsoft YaHei" w:hAnsi="Calibri" w:cs="Calibri"/>
          <w:b/>
          <w:bCs/>
          <w:sz w:val="28"/>
          <w:szCs w:val="28"/>
        </w:rPr>
        <w:t>Zhen Ma,</w:t>
      </w:r>
      <w:r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Shifan Zhou, Zheng Duan, Chaofeng Zhou, Keke Zhang</w:t>
      </w:r>
      <w:r>
        <w:rPr>
          <w:rFonts w:ascii="Calibri" w:eastAsia="Microsoft YaHei" w:hAnsi="Calibri" w:cs="Calibri"/>
          <w:b/>
          <w:bCs/>
          <w:sz w:val="28"/>
          <w:szCs w:val="28"/>
        </w:rPr>
        <w:t>,</w:t>
      </w:r>
      <w:r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Zhizhong</w:t>
      </w:r>
      <w:r>
        <w:rPr>
          <w:rFonts w:ascii="Calibri" w:eastAsia="Microsoft YaHe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>Guo</w:t>
      </w:r>
    </w:p>
    <w:p w14:paraId="4F767CE9" w14:textId="77777777" w:rsidR="003658E0" w:rsidRDefault="003658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A2C5C6" w14:textId="77777777" w:rsidR="003658E0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Henan Provincial Hospital of Traditional Chinese Medicine</w:t>
      </w:r>
    </w:p>
    <w:p w14:paraId="25CF612E" w14:textId="77777777" w:rsidR="003658E0" w:rsidRDefault="003658E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CFD9E9" w14:textId="77777777" w:rsidR="003658E0" w:rsidRDefault="003658E0">
      <w:pPr>
        <w:outlineLvl w:val="0"/>
        <w:rPr>
          <w:rFonts w:eastAsia="Times New Roman" w:cstheme="minorHAnsi"/>
        </w:rPr>
      </w:pPr>
    </w:p>
    <w:p w14:paraId="03E77BF7" w14:textId="77777777" w:rsidR="003658E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28B6EAC" w14:textId="77777777" w:rsidR="003658E0" w:rsidRDefault="003658E0">
      <w:pPr>
        <w:outlineLvl w:val="0"/>
        <w:rPr>
          <w:rFonts w:eastAsia="Times New Roman" w:cstheme="minorHAnsi"/>
        </w:rPr>
      </w:pPr>
      <w:bookmarkStart w:id="0" w:name="_Hlk25233958"/>
    </w:p>
    <w:p w14:paraId="1A21A251" w14:textId="77777777" w:rsidR="003658E0" w:rsidRDefault="00000000">
      <w:pPr>
        <w:outlineLvl w:val="0"/>
        <w:rPr>
          <w:rFonts w:eastAsia="Times New Roman" w:cstheme="minorHAnsi"/>
        </w:rPr>
      </w:pPr>
      <w:r>
        <w:rPr>
          <w:rFonts w:ascii="Calibri" w:eastAsia="Microsoft YaHei" w:hAnsi="Calibri" w:cs="Calibri"/>
        </w:rPr>
        <w:t xml:space="preserve">Zhen Ma </w:t>
      </w:r>
      <w:r>
        <w:rPr>
          <w:rFonts w:ascii="Calibri" w:eastAsia="Microsoft YaHei" w:hAnsi="Calibri" w:cs="Calibri"/>
        </w:rPr>
        <w:tab/>
      </w:r>
      <w:r>
        <w:rPr>
          <w:rFonts w:ascii="Calibri" w:eastAsia="Microsoft YaHei" w:hAnsi="Calibri" w:cs="Calibri"/>
        </w:rPr>
        <w:tab/>
      </w:r>
      <w:r>
        <w:rPr>
          <w:rFonts w:ascii="Calibri" w:eastAsia="Microsoft YaHei" w:hAnsi="Calibri" w:cs="Calibri"/>
        </w:rPr>
        <w:tab/>
      </w:r>
      <w:hyperlink r:id="rId8" w:history="1">
        <w:r w:rsidR="003658E0">
          <w:rPr>
            <w:rStyle w:val="Hyperlink"/>
            <w:rFonts w:ascii="Calibri" w:eastAsia="Microsoft YaHei" w:hAnsi="Calibri" w:cs="Calibri"/>
            <w:lang w:eastAsia="zh-CN"/>
          </w:rPr>
          <w:t>mz15903698623@163.com</w:t>
        </w:r>
      </w:hyperlink>
    </w:p>
    <w:p w14:paraId="175CAB23" w14:textId="77777777" w:rsidR="003658E0" w:rsidRDefault="003658E0">
      <w:pPr>
        <w:outlineLvl w:val="0"/>
        <w:rPr>
          <w:rFonts w:eastAsia="Times New Roman" w:cstheme="minorHAnsi"/>
        </w:rPr>
      </w:pPr>
    </w:p>
    <w:p w14:paraId="591E098C" w14:textId="77777777" w:rsidR="003658E0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706123A9" w14:textId="77777777" w:rsidR="003658E0" w:rsidRDefault="003658E0">
      <w:pPr>
        <w:outlineLvl w:val="0"/>
        <w:rPr>
          <w:rFonts w:cstheme="minorHAnsi"/>
          <w:b/>
          <w:sz w:val="22"/>
          <w:szCs w:val="22"/>
        </w:rPr>
      </w:pPr>
    </w:p>
    <w:p w14:paraId="59A2087F" w14:textId="77777777" w:rsidR="003658E0" w:rsidRDefault="003658E0">
      <w:pPr>
        <w:jc w:val="both"/>
        <w:rPr>
          <w:rFonts w:ascii="Calibri" w:eastAsia="Microsoft YaHei" w:hAnsi="Calibri" w:cs="Calibri"/>
          <w:lang w:val="pt-BR" w:eastAsia="zh-CN"/>
        </w:rPr>
      </w:pPr>
      <w:hyperlink r:id="rId9" w:history="1">
        <w:r>
          <w:rPr>
            <w:rStyle w:val="Hyperlink"/>
            <w:rFonts w:ascii="Calibri" w:eastAsia="Microsoft YaHei" w:hAnsi="Calibri" w:cs="Calibri"/>
            <w:lang w:val="pt-BR" w:eastAsia="zh-CN"/>
          </w:rPr>
          <w:t>mz15903698623@126.com</w:t>
        </w:r>
      </w:hyperlink>
    </w:p>
    <w:p w14:paraId="382CE4F3" w14:textId="77777777" w:rsidR="003658E0" w:rsidRDefault="003658E0">
      <w:pPr>
        <w:jc w:val="both"/>
        <w:rPr>
          <w:rFonts w:ascii="Calibri" w:eastAsia="Microsoft YaHei" w:hAnsi="Calibri" w:cs="Calibri"/>
          <w:lang w:val="pt-BR" w:eastAsia="zh-CN"/>
        </w:rPr>
      </w:pPr>
      <w:hyperlink r:id="rId10" w:history="1">
        <w:r>
          <w:rPr>
            <w:rStyle w:val="Hyperlink"/>
            <w:rFonts w:ascii="Calibri" w:eastAsia="Microsoft YaHei" w:hAnsi="Calibri" w:cs="Calibri"/>
            <w:lang w:val="pt-BR" w:eastAsia="zh-CN"/>
          </w:rPr>
          <w:t>15903698623@163.com</w:t>
        </w:r>
      </w:hyperlink>
      <w:r w:rsidR="00000000">
        <w:rPr>
          <w:rFonts w:ascii="Calibri" w:eastAsia="Microsoft YaHei" w:hAnsi="Calibri" w:cs="Calibri"/>
          <w:lang w:val="pt-BR" w:eastAsia="zh-CN"/>
        </w:rPr>
        <w:t xml:space="preserve"> </w:t>
      </w:r>
    </w:p>
    <w:p w14:paraId="2D581EF0" w14:textId="77777777" w:rsidR="003658E0" w:rsidRDefault="003658E0">
      <w:pPr>
        <w:jc w:val="both"/>
        <w:rPr>
          <w:rFonts w:ascii="Calibri" w:eastAsia="Microsoft YaHei" w:hAnsi="Calibri" w:cs="Calibri"/>
          <w:lang w:eastAsia="zh-CN"/>
        </w:rPr>
      </w:pPr>
      <w:hyperlink r:id="rId11" w:history="1">
        <w:r>
          <w:rPr>
            <w:rStyle w:val="Hyperlink"/>
            <w:rFonts w:ascii="Calibri" w:eastAsia="Microsoft YaHei" w:hAnsi="Calibri" w:cs="Calibri"/>
            <w:lang w:eastAsia="zh-CN"/>
          </w:rPr>
          <w:t>1352036266@163.com</w:t>
        </w:r>
      </w:hyperlink>
    </w:p>
    <w:p w14:paraId="28A79CCE" w14:textId="77777777" w:rsidR="003658E0" w:rsidRDefault="003658E0">
      <w:pPr>
        <w:jc w:val="both"/>
        <w:rPr>
          <w:rFonts w:ascii="Calibri" w:eastAsia="Microsoft YaHei" w:hAnsi="Calibri" w:cs="Calibri"/>
          <w:lang w:eastAsia="zh-CN"/>
        </w:rPr>
      </w:pPr>
      <w:hyperlink r:id="rId12" w:history="1">
        <w:r>
          <w:rPr>
            <w:rStyle w:val="Hyperlink"/>
            <w:rFonts w:ascii="Calibri" w:eastAsia="Microsoft YaHei" w:hAnsi="Calibri" w:cs="Calibri"/>
            <w:lang w:eastAsia="zh-CN"/>
          </w:rPr>
          <w:t>m02042424z@qq.com</w:t>
        </w:r>
      </w:hyperlink>
    </w:p>
    <w:p w14:paraId="4137467B" w14:textId="77777777" w:rsidR="003658E0" w:rsidRDefault="003658E0">
      <w:pPr>
        <w:jc w:val="both"/>
        <w:rPr>
          <w:rFonts w:ascii="Calibri" w:eastAsia="Microsoft YaHei" w:hAnsi="Calibri" w:cs="Calibri"/>
          <w:lang w:eastAsia="zh-CN"/>
        </w:rPr>
      </w:pPr>
      <w:hyperlink r:id="rId13" w:history="1">
        <w:r>
          <w:rPr>
            <w:rStyle w:val="Hyperlink"/>
            <w:rFonts w:ascii="Calibri" w:eastAsia="Microsoft YaHei" w:hAnsi="Calibri" w:cs="Calibri"/>
            <w:lang w:eastAsia="zh-CN"/>
          </w:rPr>
          <w:t>fangliaoo0525@163.com</w:t>
        </w:r>
      </w:hyperlink>
    </w:p>
    <w:p w14:paraId="0097A6A4" w14:textId="77777777" w:rsidR="003658E0" w:rsidRDefault="003658E0">
      <w:pPr>
        <w:jc w:val="both"/>
        <w:rPr>
          <w:rFonts w:ascii="Calibri" w:eastAsia="Microsoft YaHei" w:hAnsi="Calibri" w:cs="Calibri"/>
        </w:rPr>
      </w:pPr>
      <w:hyperlink r:id="rId14" w:history="1">
        <w:r>
          <w:rPr>
            <w:rStyle w:val="Hyperlink"/>
            <w:rFonts w:ascii="Calibri" w:eastAsia="Microsoft YaHei" w:hAnsi="Calibri" w:cs="Calibri"/>
            <w:lang w:eastAsia="zh-CN"/>
          </w:rPr>
          <w:t>mz15903698623@163.com</w:t>
        </w:r>
      </w:hyperlink>
    </w:p>
    <w:p w14:paraId="54E09FC5" w14:textId="77777777" w:rsidR="003658E0" w:rsidRDefault="003658E0">
      <w:pPr>
        <w:outlineLvl w:val="0"/>
        <w:rPr>
          <w:rFonts w:cstheme="minorHAnsi"/>
          <w:b/>
          <w:sz w:val="22"/>
          <w:szCs w:val="22"/>
        </w:rPr>
      </w:pPr>
    </w:p>
    <w:p w14:paraId="485E1944" w14:textId="77777777" w:rsidR="003658E0" w:rsidRDefault="003658E0">
      <w:pPr>
        <w:outlineLvl w:val="0"/>
        <w:rPr>
          <w:rFonts w:cstheme="minorHAnsi"/>
          <w:b/>
          <w:sz w:val="22"/>
          <w:szCs w:val="22"/>
        </w:rPr>
      </w:pPr>
    </w:p>
    <w:p w14:paraId="5CFC1CB2" w14:textId="77777777" w:rsidR="003658E0" w:rsidRDefault="003658E0">
      <w:pPr>
        <w:outlineLvl w:val="0"/>
        <w:rPr>
          <w:rFonts w:cstheme="minorHAnsi"/>
          <w:b/>
          <w:sz w:val="22"/>
          <w:szCs w:val="22"/>
        </w:rPr>
      </w:pPr>
    </w:p>
    <w:p w14:paraId="4EE5AE15" w14:textId="77777777" w:rsidR="003658E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C54382A" w14:textId="77777777" w:rsidR="003658E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5FB899D" w14:textId="4949280B" w:rsidR="003658E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 w:rsidRPr="00CB6658">
        <w:rPr>
          <w:rFonts w:eastAsia="SimSun" w:cstheme="minorHAnsi" w:hint="eastAsia"/>
          <w:b/>
          <w:bCs/>
          <w:lang w:eastAsia="zh-CN"/>
        </w:rPr>
        <w:t>No</w:t>
      </w:r>
    </w:p>
    <w:p w14:paraId="72A511DD" w14:textId="77777777" w:rsidR="003658E0" w:rsidRDefault="003658E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1AB33F6" w14:textId="36169ADE" w:rsidR="003658E0" w:rsidRDefault="00000000">
      <w:pPr>
        <w:numPr>
          <w:ilvl w:val="0"/>
          <w:numId w:val="1"/>
        </w:num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Pr="00CB6658">
        <w:rPr>
          <w:rFonts w:eastAsia="SimSun" w:cstheme="minorHAnsi" w:hint="eastAsia"/>
          <w:b/>
          <w:bCs/>
          <w:lang w:eastAsia="zh-CN"/>
        </w:rPr>
        <w:t>No</w:t>
      </w:r>
    </w:p>
    <w:p w14:paraId="4D04D8CB" w14:textId="77777777" w:rsidR="007B2440" w:rsidRDefault="007B2440" w:rsidP="007B2440">
      <w:pPr>
        <w:rPr>
          <w:b/>
          <w:bCs/>
          <w:i/>
          <w:iCs/>
          <w:color w:val="0070C0"/>
        </w:rPr>
      </w:pPr>
    </w:p>
    <w:p w14:paraId="5465B4B1" w14:textId="7A3F9927" w:rsidR="007B2440" w:rsidRPr="007B2440" w:rsidRDefault="007B2440" w:rsidP="007B2440">
      <w:pPr>
        <w:rPr>
          <w:b/>
          <w:bCs/>
          <w:color w:val="00B0F0"/>
        </w:rPr>
      </w:pPr>
      <w:r w:rsidRPr="007B2440">
        <w:rPr>
          <w:b/>
          <w:bCs/>
          <w:i/>
          <w:iCs/>
          <w:color w:val="00B0F0"/>
        </w:rPr>
        <w:t xml:space="preserve">Videographer: </w:t>
      </w:r>
      <w:r w:rsidRPr="007B2440">
        <w:rPr>
          <w:i/>
          <w:iCs/>
          <w:color w:val="00B0F0"/>
        </w:rPr>
        <w:t xml:space="preserve">Please film the computer screen for all shots labeled as </w:t>
      </w:r>
      <w:r w:rsidRPr="007B2440">
        <w:rPr>
          <w:b/>
          <w:bCs/>
          <w:i/>
          <w:iCs/>
          <w:color w:val="00B0F0"/>
        </w:rPr>
        <w:t>SCREEN</w:t>
      </w:r>
      <w:r w:rsidRPr="007B2440">
        <w:rPr>
          <w:i/>
          <w:iCs/>
          <w:color w:val="00B0F0"/>
        </w:rPr>
        <w:t xml:space="preserve">, as the authors </w:t>
      </w:r>
      <w:r>
        <w:rPr>
          <w:i/>
          <w:iCs/>
          <w:color w:val="00B0F0"/>
        </w:rPr>
        <w:t xml:space="preserve">have answered </w:t>
      </w:r>
      <w:r w:rsidRPr="007B2440">
        <w:rPr>
          <w:b/>
          <w:bCs/>
          <w:i/>
          <w:iCs/>
          <w:color w:val="00B0F0"/>
        </w:rPr>
        <w:t>No</w:t>
      </w:r>
      <w:r>
        <w:rPr>
          <w:i/>
          <w:iCs/>
          <w:color w:val="00B0F0"/>
        </w:rPr>
        <w:t xml:space="preserve"> to the software usage question</w:t>
      </w:r>
      <w:r w:rsidRPr="007B2440">
        <w:rPr>
          <w:color w:val="00B0F0"/>
        </w:rPr>
        <w:t>.</w:t>
      </w:r>
    </w:p>
    <w:p w14:paraId="56B40D0E" w14:textId="77777777" w:rsidR="007B2440" w:rsidRDefault="007B2440">
      <w:pPr>
        <w:spacing w:before="120"/>
        <w:rPr>
          <w:rFonts w:eastAsia="Times New Roman" w:cstheme="minorHAnsi"/>
          <w:b/>
        </w:rPr>
      </w:pPr>
    </w:p>
    <w:p w14:paraId="39896A7A" w14:textId="7BA5DD3E" w:rsidR="003658E0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 w:rsidRPr="00CB6658">
        <w:rPr>
          <w:rFonts w:eastAsia="SimSun" w:cstheme="minorHAnsi" w:hint="eastAsia"/>
          <w:b/>
          <w:bCs/>
          <w:lang w:eastAsia="zh-CN"/>
        </w:rPr>
        <w:t>No</w:t>
      </w:r>
    </w:p>
    <w:p w14:paraId="46A677D5" w14:textId="77777777" w:rsidR="003658E0" w:rsidRDefault="003658E0">
      <w:pPr>
        <w:spacing w:before="120"/>
        <w:rPr>
          <w:rFonts w:eastAsia="Times New Roman" w:cstheme="minorHAnsi"/>
        </w:rPr>
      </w:pPr>
    </w:p>
    <w:p w14:paraId="44C3D16F" w14:textId="29CEA5F5" w:rsidR="003658E0" w:rsidRPr="00CB6658" w:rsidRDefault="00000000" w:rsidP="00CB6658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Pr="00CB6658">
        <w:rPr>
          <w:rFonts w:eastAsia="SimSun" w:cstheme="minorHAnsi" w:hint="eastAsia"/>
          <w:b/>
          <w:bCs/>
          <w:lang w:eastAsia="zh-CN"/>
        </w:rPr>
        <w:t>No</w:t>
      </w:r>
    </w:p>
    <w:p w14:paraId="1282F44F" w14:textId="77777777" w:rsidR="00CB6658" w:rsidRDefault="00CB6658">
      <w:pPr>
        <w:rPr>
          <w:rFonts w:eastAsia="Times New Roman" w:cstheme="minorHAnsi"/>
        </w:rPr>
      </w:pPr>
    </w:p>
    <w:p w14:paraId="5AA5E390" w14:textId="77777777" w:rsidR="00CB6658" w:rsidRDefault="00CB6658">
      <w:pPr>
        <w:rPr>
          <w:rFonts w:eastAsia="Times New Roman" w:cstheme="minorHAnsi"/>
        </w:rPr>
      </w:pPr>
    </w:p>
    <w:p w14:paraId="14713E56" w14:textId="77777777" w:rsidR="00CB6658" w:rsidRDefault="00CB6658">
      <w:pPr>
        <w:rPr>
          <w:rFonts w:eastAsia="Times New Roman" w:cstheme="minorHAnsi"/>
        </w:rPr>
      </w:pPr>
    </w:p>
    <w:p w14:paraId="2362CC1E" w14:textId="2917E321" w:rsidR="003658E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03D5AD1" w14:textId="77777777" w:rsidR="003658E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12 </w:t>
      </w:r>
    </w:p>
    <w:p w14:paraId="6CD1B514" w14:textId="77777777" w:rsidR="003658E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441CA019" w14:textId="77777777" w:rsidR="003658E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1936C536" w14:textId="77777777" w:rsidR="003658E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F0B67B0" w14:textId="77777777" w:rsidR="003658E0" w:rsidRDefault="003658E0">
      <w:pPr>
        <w:rPr>
          <w:rFonts w:eastAsia="Times New Roman" w:cstheme="minorHAnsi"/>
          <w:b/>
        </w:rPr>
      </w:pPr>
    </w:p>
    <w:p w14:paraId="2395BDE1" w14:textId="0196B8E6" w:rsidR="003658E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7D5628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2A22CCA" w14:textId="77777777" w:rsidR="003658E0" w:rsidRDefault="003658E0">
      <w:pPr>
        <w:rPr>
          <w:rFonts w:cstheme="minorHAnsi"/>
          <w:b/>
          <w:bCs/>
          <w:color w:val="auto"/>
          <w:shd w:val="clear" w:color="auto" w:fill="FFFFFF"/>
        </w:rPr>
      </w:pPr>
    </w:p>
    <w:p w14:paraId="629D293B" w14:textId="77777777" w:rsidR="003658E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243B332" w14:textId="77777777" w:rsidR="003658E0" w:rsidRDefault="003658E0">
      <w:pPr>
        <w:rPr>
          <w:rFonts w:cstheme="minorHAnsi"/>
          <w:b/>
          <w:bCs/>
          <w:color w:val="auto"/>
          <w:shd w:val="clear" w:color="auto" w:fill="FFFFFF"/>
        </w:rPr>
      </w:pPr>
    </w:p>
    <w:p w14:paraId="3A3E5B2F" w14:textId="77777777" w:rsidR="003658E0" w:rsidRPr="007B244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7B244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7B2440">
        <w:rPr>
          <w:rFonts w:cstheme="minorHAnsi"/>
          <w:color w:val="000000"/>
        </w:rPr>
        <w:t>Summarize your research focus and the main questions it aims to answer.</w:t>
      </w:r>
    </w:p>
    <w:p w14:paraId="053CE1A2" w14:textId="15462EBB" w:rsidR="003658E0" w:rsidRPr="00CC093D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5628">
        <w:rPr>
          <w:b/>
          <w:bCs/>
          <w:u w:val="single"/>
        </w:rPr>
        <w:t>Zhen Ma</w:t>
      </w:r>
      <w:r w:rsidRPr="007B2440">
        <w:t>: </w:t>
      </w:r>
      <w:r w:rsidR="007D5628" w:rsidRPr="007D5628">
        <w:t xml:space="preserve">We combine single-cell analysis and machine learning to </w:t>
      </w:r>
      <w:r w:rsidR="007D4A73">
        <w:t>identify</w:t>
      </w:r>
      <w:r w:rsidR="007D5628" w:rsidRPr="007D5628">
        <w:t xml:space="preserve"> prognostic biomarkers </w:t>
      </w:r>
      <w:r w:rsidR="007D4A73">
        <w:t xml:space="preserve">that </w:t>
      </w:r>
      <w:r w:rsidR="007D5628" w:rsidRPr="007D5628">
        <w:t>drive hepatocellular carcinoma progression</w:t>
      </w:r>
      <w:r w:rsidRPr="007B2440">
        <w:rPr>
          <w:rFonts w:eastAsia="Segoe UI" w:cstheme="minorHAnsi"/>
          <w:color w:val="3C3C43"/>
          <w:spacing w:val="-1"/>
          <w:shd w:val="clear" w:color="auto" w:fill="F8F9FA"/>
        </w:rPr>
        <w:t>.</w:t>
      </w:r>
    </w:p>
    <w:p w14:paraId="3F9D2DA1" w14:textId="77777777" w:rsidR="00CC093D" w:rsidRPr="00F02D9B" w:rsidRDefault="00CC093D" w:rsidP="00CC093D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5660189D" w14:textId="77777777" w:rsidR="00CC093D" w:rsidRPr="007B2440" w:rsidRDefault="00CC093D" w:rsidP="00CC093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A8C93D" w14:textId="77777777" w:rsidR="003658E0" w:rsidRPr="007B2440" w:rsidRDefault="003658E0">
      <w:pPr>
        <w:rPr>
          <w:rFonts w:eastAsia="Times New Roman" w:cstheme="minorHAnsi"/>
          <w:b/>
          <w:bCs/>
        </w:rPr>
      </w:pPr>
    </w:p>
    <w:p w14:paraId="653CE447" w14:textId="77777777" w:rsidR="003658E0" w:rsidRPr="007B2440" w:rsidRDefault="00000000">
      <w:pPr>
        <w:rPr>
          <w:rFonts w:eastAsia="Times New Roman" w:cstheme="minorHAnsi"/>
        </w:rPr>
      </w:pPr>
      <w:r w:rsidRPr="007B2440">
        <w:rPr>
          <w:rFonts w:cstheme="minorHAnsi"/>
        </w:rPr>
        <w:t>Describe the research gap or limitation in existing methods and how this protocol addresses them.</w:t>
      </w:r>
    </w:p>
    <w:p w14:paraId="6C0E5DB1" w14:textId="45D16356" w:rsidR="003658E0" w:rsidRPr="00CC093D" w:rsidRDefault="00000000" w:rsidP="00CC093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5628">
        <w:rPr>
          <w:b/>
          <w:bCs/>
          <w:u w:val="single"/>
        </w:rPr>
        <w:t>Zhen Ma</w:t>
      </w:r>
      <w:r w:rsidRPr="007B2440">
        <w:t xml:space="preserve">: Existing bulk methods overlook myeloid subpopulation heterogeneity; our single-cell protocol resolves these critical </w:t>
      </w:r>
      <w:r w:rsidR="000D455A">
        <w:t xml:space="preserve">differences among </w:t>
      </w:r>
      <w:r w:rsidRPr="007B2440">
        <w:t>immune cell</w:t>
      </w:r>
      <w:r w:rsidR="000D455A">
        <w:t>s</w:t>
      </w:r>
      <w:r w:rsidRPr="007B2440">
        <w:rPr>
          <w:rFonts w:eastAsia="Segoe UI" w:cstheme="minorHAnsi"/>
          <w:color w:val="3C3C43"/>
          <w:spacing w:val="-1"/>
          <w:shd w:val="clear" w:color="auto" w:fill="F8F9FA"/>
        </w:rPr>
        <w:t>.</w:t>
      </w:r>
    </w:p>
    <w:p w14:paraId="4BA56447" w14:textId="77777777" w:rsidR="00CC093D" w:rsidRPr="00F02D9B" w:rsidRDefault="00CC093D" w:rsidP="00CC093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5A45880" w14:textId="77777777" w:rsidR="00CC093D" w:rsidRPr="007B2440" w:rsidRDefault="00CC093D" w:rsidP="00CC093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E2D50B3" w14:textId="77777777" w:rsidR="003658E0" w:rsidRPr="007B2440" w:rsidRDefault="00000000">
      <w:pPr>
        <w:spacing w:before="120"/>
        <w:rPr>
          <w:rFonts w:eastAsia="Times New Roman" w:cstheme="minorHAnsi"/>
        </w:rPr>
      </w:pPr>
      <w:r w:rsidRPr="007B2440">
        <w:rPr>
          <w:rFonts w:cstheme="minorHAnsi"/>
        </w:rPr>
        <w:t>Describe the research contexts or systems in which this protocol can be applied.</w:t>
      </w:r>
    </w:p>
    <w:p w14:paraId="2B7DD78B" w14:textId="22CC2C01" w:rsidR="003658E0" w:rsidRPr="00CC093D" w:rsidRDefault="00000000" w:rsidP="00CC093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5628">
        <w:rPr>
          <w:b/>
          <w:bCs/>
          <w:u w:val="single"/>
        </w:rPr>
        <w:t>Zhen Ma</w:t>
      </w:r>
      <w:r w:rsidRPr="007B2440">
        <w:t>: </w:t>
      </w:r>
      <w:r w:rsidR="007D5628" w:rsidRPr="007D5628">
        <w:t>This protocol can be applied to hepatocellular carcinoma, tumor microenvironment profiling, and prognostic biomarker discovery across diverse solid tumors</w:t>
      </w:r>
      <w:r w:rsidRPr="007B2440">
        <w:rPr>
          <w:rFonts w:eastAsia="Segoe UI" w:cstheme="minorHAnsi"/>
          <w:color w:val="3C3C43"/>
          <w:spacing w:val="-1"/>
          <w:shd w:val="clear" w:color="auto" w:fill="F8F9FA"/>
        </w:rPr>
        <w:t>.</w:t>
      </w:r>
    </w:p>
    <w:p w14:paraId="4E87D69E" w14:textId="77777777" w:rsidR="00CC093D" w:rsidRPr="00F02D9B" w:rsidRDefault="00CC093D" w:rsidP="00CC093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2A1A6C6" w14:textId="77777777" w:rsidR="00CC093D" w:rsidRPr="007B2440" w:rsidRDefault="00CC093D" w:rsidP="00CC093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E70F68B" w14:textId="5EC82212" w:rsidR="00CC093D" w:rsidRPr="00B27E47" w:rsidRDefault="00000000" w:rsidP="00B27E47">
      <w:pPr>
        <w:spacing w:before="120"/>
        <w:rPr>
          <w:rFonts w:cstheme="minorHAnsi"/>
          <w:color w:val="000000"/>
          <w:shd w:val="clear" w:color="auto" w:fill="FFFFFF"/>
        </w:rPr>
      </w:pPr>
      <w:r w:rsidRPr="007B2440">
        <w:rPr>
          <w:rFonts w:eastAsia="Times New Roman" w:cstheme="minorHAnsi"/>
          <w:b/>
          <w:bCs/>
        </w:rPr>
        <w:t>CONCLUSION:</w:t>
      </w:r>
    </w:p>
    <w:p w14:paraId="4EB0A181" w14:textId="77777777" w:rsidR="003658E0" w:rsidRPr="007B2440" w:rsidRDefault="003658E0">
      <w:pPr>
        <w:rPr>
          <w:rFonts w:eastAsia="Times New Roman" w:cstheme="minorHAnsi"/>
          <w:b/>
          <w:bCs/>
        </w:rPr>
      </w:pPr>
    </w:p>
    <w:p w14:paraId="6930B897" w14:textId="77777777" w:rsidR="003658E0" w:rsidRPr="007B2440" w:rsidRDefault="00000000">
      <w:pPr>
        <w:rPr>
          <w:rFonts w:eastAsia="Times New Roman" w:cstheme="minorHAnsi"/>
        </w:rPr>
      </w:pPr>
      <w:r w:rsidRPr="007B2440">
        <w:rPr>
          <w:rFonts w:cstheme="minorHAnsi"/>
        </w:rPr>
        <w:t>Describe the most important consideration or challenge when performing this protocol.</w:t>
      </w:r>
    </w:p>
    <w:p w14:paraId="0D266AD3" w14:textId="03022219" w:rsidR="003658E0" w:rsidRPr="00CC093D" w:rsidRDefault="00B27E4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5628">
        <w:rPr>
          <w:b/>
          <w:bCs/>
          <w:u w:val="single"/>
        </w:rPr>
        <w:t>Zhen Ma</w:t>
      </w:r>
      <w:r w:rsidRPr="007B2440">
        <w:t>: </w:t>
      </w:r>
      <w:r>
        <w:t>T</w:t>
      </w:r>
      <w:r w:rsidRPr="00B27E47">
        <w:rPr>
          <w:rFonts w:cstheme="minorHAnsi"/>
        </w:rPr>
        <w:t>he key challenge is reliably integrating machine-learning predictions with experimental validation through close coordination between bioinformatics and laboratory teams.</w:t>
      </w:r>
      <w:r w:rsidRPr="007B2440">
        <w:rPr>
          <w:rFonts w:cstheme="minorHAnsi"/>
        </w:rPr>
        <w:t>.</w:t>
      </w:r>
    </w:p>
    <w:p w14:paraId="6E96265F" w14:textId="3ACC04E5" w:rsidR="00CC093D" w:rsidRPr="00B27E47" w:rsidRDefault="00CC093D" w:rsidP="00B27E4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7254D5" w14:textId="77777777" w:rsidR="003658E0" w:rsidRPr="007B2440" w:rsidRDefault="003658E0">
      <w:pPr>
        <w:rPr>
          <w:rFonts w:eastAsia="Times New Roman" w:cstheme="minorHAnsi"/>
          <w:b/>
          <w:bCs/>
        </w:rPr>
      </w:pPr>
    </w:p>
    <w:p w14:paraId="262D63AB" w14:textId="77777777" w:rsidR="003658E0" w:rsidRPr="007B2440" w:rsidRDefault="00000000">
      <w:pPr>
        <w:rPr>
          <w:rFonts w:eastAsia="Times New Roman" w:cstheme="minorHAnsi"/>
        </w:rPr>
      </w:pPr>
      <w:r w:rsidRPr="007B2440">
        <w:rPr>
          <w:rFonts w:cstheme="minorHAnsi"/>
        </w:rPr>
        <w:t>How can future studies build on this work? Describe the questions or research directions that can be investigated next.</w:t>
      </w:r>
    </w:p>
    <w:p w14:paraId="36556D5D" w14:textId="70039515" w:rsidR="003658E0" w:rsidRPr="00CC093D" w:rsidRDefault="00B27E4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5628">
        <w:rPr>
          <w:b/>
          <w:bCs/>
          <w:u w:val="single"/>
        </w:rPr>
        <w:t>Zhen Ma</w:t>
      </w:r>
      <w:r w:rsidRPr="007B2440">
        <w:t>: </w:t>
      </w:r>
      <w:r w:rsidRPr="007B2440">
        <w:rPr>
          <w:rFonts w:cstheme="minorHAnsi"/>
        </w:rPr>
        <w:t>Future studies can explore therapeutic targeting of RAC1 and SLC2A1 and extend this framework to other solid tumors.</w:t>
      </w:r>
    </w:p>
    <w:p w14:paraId="4E918698" w14:textId="77777777" w:rsidR="00CC093D" w:rsidRPr="00F02D9B" w:rsidRDefault="00CC093D" w:rsidP="00CC093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5B3D224" w14:textId="77777777" w:rsidR="00CC093D" w:rsidRPr="007B2440" w:rsidRDefault="00CC093D" w:rsidP="00CC093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516540" w14:textId="77777777" w:rsidR="003658E0" w:rsidRDefault="003658E0">
      <w:pPr>
        <w:contextualSpacing/>
        <w:outlineLvl w:val="0"/>
        <w:rPr>
          <w:rFonts w:eastAsia="Times New Roman" w:cstheme="minorHAnsi"/>
          <w:b/>
        </w:rPr>
      </w:pPr>
    </w:p>
    <w:p w14:paraId="7BA60144" w14:textId="77777777" w:rsidR="003658E0" w:rsidRDefault="003658E0">
      <w:pPr>
        <w:contextualSpacing/>
        <w:outlineLvl w:val="0"/>
        <w:rPr>
          <w:rFonts w:eastAsia="Times New Roman" w:cstheme="minorHAnsi"/>
          <w:b/>
        </w:rPr>
      </w:pPr>
    </w:p>
    <w:p w14:paraId="2A8B96AC" w14:textId="77777777" w:rsidR="003658E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8201FD2" w14:textId="77777777" w:rsidR="003658E0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371A53E" w14:textId="77777777" w:rsidR="003658E0" w:rsidRDefault="003658E0">
      <w:pPr>
        <w:rPr>
          <w:rFonts w:cstheme="minorHAnsi"/>
          <w:b/>
          <w:i/>
          <w:color w:val="0000FF"/>
        </w:rPr>
      </w:pPr>
    </w:p>
    <w:p w14:paraId="09DCE8DC" w14:textId="77777777" w:rsidR="003658E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ADDEF46" w14:textId="77777777" w:rsidR="003658E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26C3C14" w14:textId="77777777" w:rsidR="003658E0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D49BAE9" w14:textId="77777777" w:rsidR="003658E0" w:rsidRDefault="0000000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</w:t>
      </w:r>
      <w:r>
        <w:rPr>
          <w:b/>
          <w:color w:val="000000"/>
        </w:rPr>
        <w:t>CC Cell Culture and siRNA Transfection</w:t>
      </w:r>
    </w:p>
    <w:p w14:paraId="309448D9" w14:textId="43C6866C" w:rsidR="003658E0" w:rsidRPr="00CB6658" w:rsidRDefault="00000000">
      <w:pPr>
        <w:pStyle w:val="ListParagraph"/>
        <w:spacing w:before="120"/>
        <w:ind w:left="360"/>
        <w:contextualSpacing w:val="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Pr="00CB6658">
        <w:rPr>
          <w:b/>
          <w:bCs/>
        </w:rPr>
        <w:t xml:space="preserve">Shifan Zhou, Chaofeng Zhou, and Zheng Duan </w:t>
      </w:r>
    </w:p>
    <w:p w14:paraId="6C96C71E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61B0C6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Begin by obtaining HepG2 </w:t>
      </w:r>
      <w:r>
        <w:rPr>
          <w:i/>
          <w:color w:val="EE0000"/>
        </w:rPr>
        <w:t>(hep-g-two)</w:t>
      </w:r>
      <w:r>
        <w:rPr>
          <w:color w:val="7030A0"/>
        </w:rPr>
        <w:t xml:space="preserve"> and Huh7 </w:t>
      </w:r>
      <w:r>
        <w:rPr>
          <w:i/>
          <w:color w:val="EE0000"/>
        </w:rPr>
        <w:t>(hoo-seven)</w:t>
      </w:r>
      <w:r>
        <w:rPr>
          <w:color w:val="7030A0"/>
        </w:rPr>
        <w:t xml:space="preserve"> hepatocellular carcinoma cell lines cultured in DMEM </w:t>
      </w:r>
      <w:r>
        <w:rPr>
          <w:i/>
          <w:color w:val="EE0000"/>
        </w:rPr>
        <w:t>(d-m-e-m)</w:t>
      </w:r>
      <w:r>
        <w:rPr>
          <w:color w:val="7030A0"/>
        </w:rPr>
        <w:t xml:space="preserve"> supplemented with 10% fetal bovine serum and maintained at 37 degrees Celsius with 5 percent carbon dioxide </w:t>
      </w:r>
      <w:r>
        <w:rPr>
          <w:b/>
          <w:color w:val="7030A0"/>
        </w:rPr>
        <w:t>[1]</w:t>
      </w:r>
      <w:r>
        <w:rPr>
          <w:color w:val="7030A0"/>
        </w:rPr>
        <w:t xml:space="preserve">. Use the cells verified by short tandem repeat profiling and confirmed to be free of mycoplasma contamination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1C784E8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retrieving the culture flasks containing HepG2 and Huh7 from the 37 degrees Celsius incubator.</w:t>
      </w:r>
    </w:p>
    <w:p w14:paraId="2E427E31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at the computer, recording the STR profiling and negative mycoplasma test results for both cell lines.</w:t>
      </w:r>
    </w:p>
    <w:p w14:paraId="47EFE356" w14:textId="77777777" w:rsidR="003658E0" w:rsidRDefault="003658E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58F1234C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each cell line, establish experimental groups receiving RAC1 </w:t>
      </w:r>
      <w:r>
        <w:rPr>
          <w:i/>
          <w:color w:val="EE0000"/>
        </w:rPr>
        <w:t>(rack-one)</w:t>
      </w:r>
      <w:r>
        <w:rPr>
          <w:color w:val="7030A0"/>
        </w:rPr>
        <w:t xml:space="preserve"> small interfering RNA, SLC2A1 </w:t>
      </w:r>
      <w:r>
        <w:rPr>
          <w:i/>
          <w:color w:val="EE0000"/>
        </w:rPr>
        <w:t>(s-l-c-two-a-one)</w:t>
      </w:r>
      <w:r>
        <w:rPr>
          <w:color w:val="7030A0"/>
        </w:rPr>
        <w:t xml:space="preserve"> siRNA </w:t>
      </w:r>
      <w:r>
        <w:rPr>
          <w:i/>
          <w:iCs/>
          <w:color w:val="EE0000"/>
        </w:rPr>
        <w:t>(s-i-R-N-A)</w:t>
      </w:r>
      <w:r>
        <w:rPr>
          <w:color w:val="7030A0"/>
        </w:rPr>
        <w:t xml:space="preserve">, or a negative-control siRNA </w:t>
      </w:r>
      <w:r>
        <w:rPr>
          <w:b/>
          <w:color w:val="7030A0"/>
        </w:rPr>
        <w:t>[1]</w:t>
      </w:r>
      <w:r>
        <w:rPr>
          <w:color w:val="7030A0"/>
        </w:rPr>
        <w:t xml:space="preserve">. Prepare the siRNAs according to the text protocol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Transfect the cells using Lipofectamine 3000 with an appropriate number of biological and technical replicates</w:t>
      </w:r>
      <w:r>
        <w:rPr>
          <w:b/>
          <w:color w:val="7030A0"/>
        </w:rPr>
        <w:t xml:space="preserve"> [3]</w:t>
      </w:r>
      <w:r>
        <w:rPr>
          <w:color w:val="7030A0"/>
        </w:rPr>
        <w:t>.</w:t>
      </w:r>
    </w:p>
    <w:p w14:paraId="35E3F845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arranging cell culture flasks of the two cell lines into experimental groups.</w:t>
      </w:r>
    </w:p>
    <w:p w14:paraId="05B84ADC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preparing the siRNA working solutions.</w:t>
      </w:r>
    </w:p>
    <w:p w14:paraId="0A1C7A98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performing Lipofectamine 3000 based siRNA transfection in representative HepG2 and Huh7 cultures.</w:t>
      </w:r>
    </w:p>
    <w:p w14:paraId="0197D431" w14:textId="77777777" w:rsidR="003658E0" w:rsidRDefault="0000000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>
        <w:rPr>
          <w:b/>
          <w:bCs/>
          <w:color w:val="000000"/>
        </w:rPr>
        <w:t>TXT: Refer to the text protocol for replication details</w:t>
      </w:r>
    </w:p>
    <w:p w14:paraId="38B40D67" w14:textId="77777777" w:rsidR="003658E0" w:rsidRDefault="003658E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730BB2" w14:textId="77777777" w:rsidR="003658E0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Assessment of Transfection and Knockdown Efficiency</w:t>
      </w:r>
    </w:p>
    <w:p w14:paraId="4E94AAD1" w14:textId="77777777" w:rsidR="003658E0" w:rsidRPr="00CB6658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B6658">
        <w:rPr>
          <w:rFonts w:cstheme="minorHAnsi"/>
          <w:b/>
          <w:bCs/>
        </w:rPr>
        <w:t xml:space="preserve">Demonstrator: </w:t>
      </w:r>
      <w:r w:rsidRPr="00CB6658">
        <w:rPr>
          <w:rFonts w:cstheme="minorHAnsi" w:hint="eastAsia"/>
          <w:b/>
          <w:bCs/>
        </w:rPr>
        <w:t>Shifan Zhou</w:t>
      </w:r>
    </w:p>
    <w:p w14:paraId="3869F735" w14:textId="77777777" w:rsidR="003658E0" w:rsidRDefault="003658E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43D7994" w14:textId="6441B2D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 parallel, transfect cells with FAM-siRNA </w:t>
      </w:r>
      <w:r>
        <w:rPr>
          <w:i/>
          <w:color w:val="EE0000"/>
        </w:rPr>
        <w:t xml:space="preserve">(f-a-m) </w:t>
      </w:r>
      <w:r>
        <w:rPr>
          <w:color w:val="7030A0"/>
        </w:rPr>
        <w:t xml:space="preserve">as </w:t>
      </w:r>
      <w:r w:rsidR="000D455A">
        <w:rPr>
          <w:color w:val="7030A0"/>
        </w:rPr>
        <w:t>transfection efficiency control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 Confirm by flow cytometric fluorescence analysis that the efficiency exceeds 70% in both cell lines</w:t>
      </w:r>
      <w:r>
        <w:rPr>
          <w:b/>
          <w:color w:val="7030A0"/>
        </w:rPr>
        <w:t xml:space="preserve"> [2]</w:t>
      </w:r>
      <w:r>
        <w:rPr>
          <w:color w:val="7030A0"/>
        </w:rPr>
        <w:t>.</w:t>
      </w:r>
    </w:p>
    <w:p w14:paraId="556E0DFD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CU: Talent transfecting representative HepG2 and Huh7 cultures with fluorescently labeled control siRNA.</w:t>
      </w:r>
    </w:p>
    <w:p w14:paraId="7A1B79F9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loading the transfected-cell samples into the flow cytometer to quantify the FAM-positive cells.</w:t>
      </w:r>
    </w:p>
    <w:p w14:paraId="0B234836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95F1BE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48 hours of transfection, harvest the experimental and control cells for subsequent analyses </w:t>
      </w:r>
      <w:r>
        <w:rPr>
          <w:b/>
          <w:color w:val="7030A0"/>
        </w:rPr>
        <w:t>[1]</w:t>
      </w:r>
      <w:r>
        <w:rPr>
          <w:bCs/>
          <w:color w:val="7030A0"/>
        </w:rPr>
        <w:t xml:space="preserve">. Verify RAC1 and SLC2A1 knockdown by quantitative real-time PCR </w:t>
      </w:r>
      <w:r>
        <w:rPr>
          <w:b/>
          <w:color w:val="7030A0"/>
        </w:rPr>
        <w:t>[2]</w:t>
      </w:r>
      <w:r>
        <w:rPr>
          <w:bCs/>
          <w:color w:val="7030A0"/>
        </w:rPr>
        <w:t xml:space="preserve">. Confirm a 65 to 80 percent reduction in the respective target-gene expression before proceeding </w:t>
      </w:r>
      <w:r>
        <w:rPr>
          <w:b/>
          <w:color w:val="7030A0"/>
        </w:rPr>
        <w:t>[3].</w:t>
      </w:r>
    </w:p>
    <w:p w14:paraId="0A67F3B9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harvesting the transfected cells. TXT: 48 hours post-transfection</w:t>
      </w:r>
    </w:p>
    <w:p w14:paraId="50FDB0AF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setting up qRT-PCR analysis to assess target-gene knockdown.</w:t>
      </w:r>
    </w:p>
    <w:p w14:paraId="2F70176C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at the computer checking the knockdown-efficiency results for RAC1 and SLC2A1. </w:t>
      </w:r>
    </w:p>
    <w:p w14:paraId="7A3F48A5" w14:textId="77777777" w:rsidR="003658E0" w:rsidRDefault="003658E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68D2EDE8" w14:textId="77777777" w:rsidR="003658E0" w:rsidRDefault="0000000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Western Blot Analysis</w:t>
      </w:r>
    </w:p>
    <w:p w14:paraId="7EFDC2CE" w14:textId="77777777" w:rsidR="003658E0" w:rsidRPr="00CB6658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B6658">
        <w:rPr>
          <w:rFonts w:cstheme="minorHAnsi"/>
          <w:b/>
          <w:bCs/>
        </w:rPr>
        <w:t xml:space="preserve">Demonstrator: </w:t>
      </w:r>
      <w:r w:rsidRPr="00CB6658">
        <w:rPr>
          <w:rFonts w:cstheme="minorHAnsi" w:hint="eastAsia"/>
          <w:b/>
          <w:bCs/>
        </w:rPr>
        <w:t>Zheng Duan</w:t>
      </w:r>
      <w:r w:rsidRPr="00CB6658">
        <w:rPr>
          <w:rFonts w:cstheme="minorHAnsi"/>
          <w:b/>
          <w:bCs/>
        </w:rPr>
        <w:t xml:space="preserve"> </w:t>
      </w:r>
    </w:p>
    <w:p w14:paraId="68275DC2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Lyse the harvested cells in RIPA </w:t>
      </w:r>
      <w:r>
        <w:rPr>
          <w:i/>
          <w:color w:val="EE0000"/>
        </w:rPr>
        <w:t>(ripa)</w:t>
      </w:r>
      <w:r>
        <w:rPr>
          <w:color w:val="7030A0"/>
        </w:rPr>
        <w:t xml:space="preserve"> buffer containing 1 percent PMSF </w:t>
      </w:r>
      <w:r>
        <w:rPr>
          <w:i/>
          <w:color w:val="EE0000"/>
        </w:rPr>
        <w:t>(p-m-s-f)</w:t>
      </w:r>
      <w:r>
        <w:rPr>
          <w:color w:val="7030A0"/>
        </w:rPr>
        <w:t xml:space="preserve"> to collect the total protein </w:t>
      </w:r>
      <w:r>
        <w:rPr>
          <w:b/>
          <w:color w:val="7030A0"/>
        </w:rPr>
        <w:t>[1]</w:t>
      </w:r>
      <w:r>
        <w:rPr>
          <w:color w:val="7030A0"/>
        </w:rPr>
        <w:t xml:space="preserve">. Separate the protein samples using 10 percent SDS-PAGE </w:t>
      </w:r>
      <w:r>
        <w:rPr>
          <w:i/>
          <w:color w:val="EE0000"/>
        </w:rPr>
        <w:t>(s-d-s-page)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 xml:space="preserve">, then transfer the resolved proteins to a PVDF </w:t>
      </w:r>
      <w:r>
        <w:rPr>
          <w:i/>
          <w:color w:val="EE0000"/>
        </w:rPr>
        <w:t>(p-v-d-f)</w:t>
      </w:r>
      <w:r>
        <w:rPr>
          <w:color w:val="7030A0"/>
        </w:rPr>
        <w:t xml:space="preserve"> membrane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4944BE4F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lysing a cell pellet in RIPA buffer.</w:t>
      </w:r>
    </w:p>
    <w:p w14:paraId="6D45A693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loading the protein samples in an SDS-PAGE gel. </w:t>
      </w:r>
    </w:p>
    <w:p w14:paraId="2414595A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transferring the resolved proteins to a PVDF membrane.</w:t>
      </w:r>
    </w:p>
    <w:p w14:paraId="3BB4A697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67C0FB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Block the membrane with 5 percent nonfat milk for 1 hour </w:t>
      </w:r>
      <w:r>
        <w:rPr>
          <w:b/>
          <w:color w:val="7030A0"/>
        </w:rPr>
        <w:t>[1]</w:t>
      </w:r>
      <w:r>
        <w:rPr>
          <w:color w:val="7030A0"/>
        </w:rPr>
        <w:t xml:space="preserve">. Add primary antibodies against E-cadherin, Bax </w:t>
      </w:r>
      <w:r>
        <w:rPr>
          <w:i/>
          <w:iCs/>
          <w:color w:val="EE0000"/>
        </w:rPr>
        <w:t>(bax)</w:t>
      </w:r>
      <w:r>
        <w:rPr>
          <w:color w:val="7030A0"/>
        </w:rPr>
        <w:t xml:space="preserve">, caspase-3, PI3K </w:t>
      </w:r>
      <w:r>
        <w:rPr>
          <w:i/>
          <w:iCs/>
          <w:color w:val="EE0000"/>
        </w:rPr>
        <w:t>(p-i-three kinase)</w:t>
      </w:r>
      <w:r>
        <w:rPr>
          <w:color w:val="7030A0"/>
        </w:rPr>
        <w:t xml:space="preserve">, and AKT </w:t>
      </w:r>
      <w:r>
        <w:rPr>
          <w:i/>
          <w:iCs/>
          <w:color w:val="EE0000"/>
        </w:rPr>
        <w:t>(a-k-t)</w:t>
      </w:r>
      <w:r>
        <w:rPr>
          <w:color w:val="7030A0"/>
        </w:rPr>
        <w:t xml:space="preserve">, using beta-actin as the internal control </w:t>
      </w:r>
      <w:r>
        <w:rPr>
          <w:b/>
          <w:color w:val="7030A0"/>
        </w:rPr>
        <w:t>[2]</w:t>
      </w:r>
      <w:r>
        <w:rPr>
          <w:color w:val="7030A0"/>
        </w:rPr>
        <w:t xml:space="preserve"> and incubate the membrane overnight at 4 degrees Celsius</w:t>
      </w:r>
      <w:r>
        <w:rPr>
          <w:b/>
          <w:bCs/>
          <w:color w:val="7030A0"/>
        </w:rPr>
        <w:t xml:space="preserve"> [3].</w:t>
      </w:r>
    </w:p>
    <w:p w14:paraId="536313A8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immersing the membrane in blocking solution. </w:t>
      </w:r>
    </w:p>
    <w:p w14:paraId="1AF5EFE5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the indicated primary-antibody mixture to the membrane. </w:t>
      </w:r>
    </w:p>
    <w:p w14:paraId="6800F231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membrane at 4 degrees Celsius for overnight incubation.</w:t>
      </w:r>
    </w:p>
    <w:p w14:paraId="07581F04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AA8E6E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Next, add the appropriate HRP-conjugated </w:t>
      </w:r>
      <w:r>
        <w:rPr>
          <w:i/>
          <w:color w:val="EE0000"/>
        </w:rPr>
        <w:t>(h-r-p)</w:t>
      </w:r>
      <w:r>
        <w:rPr>
          <w:color w:val="7030A0"/>
        </w:rPr>
        <w:t xml:space="preserve"> secondary antibodies to the membrane and incubate at room temperature for 1 hour </w:t>
      </w:r>
      <w:r>
        <w:rPr>
          <w:b/>
          <w:color w:val="7030A0"/>
        </w:rPr>
        <w:t>[1]</w:t>
      </w:r>
      <w:r>
        <w:rPr>
          <w:color w:val="7030A0"/>
        </w:rPr>
        <w:t xml:space="preserve">. Visualize the protein bands using an ECL </w:t>
      </w:r>
      <w:r>
        <w:rPr>
          <w:i/>
          <w:color w:val="EE0000"/>
        </w:rPr>
        <w:t>(e-c-l)</w:t>
      </w:r>
      <w:r>
        <w:rPr>
          <w:color w:val="7030A0"/>
        </w:rPr>
        <w:t xml:space="preserve"> chemiluminescence system </w:t>
      </w:r>
      <w:r>
        <w:rPr>
          <w:b/>
          <w:color w:val="7030A0"/>
        </w:rPr>
        <w:t>[2]</w:t>
      </w:r>
      <w:r>
        <w:rPr>
          <w:color w:val="7030A0"/>
        </w:rPr>
        <w:t xml:space="preserve"> and quantify band intensity by grayscale analysis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5C26F1B8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incubating the membrane with HRP-conjugated secondary antibody.</w:t>
      </w:r>
    </w:p>
    <w:p w14:paraId="5D13FEED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developing the membrane using an ECL chemiluminescence reagents.</w:t>
      </w:r>
    </w:p>
    <w:p w14:paraId="6327B731" w14:textId="0CE3A68F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defining the bands and performing grayscale-intensity analysis in the imaging software.</w:t>
      </w:r>
    </w:p>
    <w:p w14:paraId="05ABBEA0" w14:textId="77777777" w:rsidR="003658E0" w:rsidRDefault="003658E0">
      <w:pPr>
        <w:spacing w:before="120"/>
        <w:rPr>
          <w:rFonts w:cstheme="minorHAnsi"/>
        </w:rPr>
      </w:pPr>
    </w:p>
    <w:p w14:paraId="28BCC237" w14:textId="77777777" w:rsidR="003658E0" w:rsidRDefault="003658E0">
      <w:pPr>
        <w:spacing w:before="120"/>
        <w:rPr>
          <w:rFonts w:cstheme="minorHAnsi"/>
        </w:rPr>
      </w:pPr>
    </w:p>
    <w:p w14:paraId="6C737365" w14:textId="77777777" w:rsidR="003658E0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Trans-well Migration and Invasion Assays</w:t>
      </w:r>
    </w:p>
    <w:p w14:paraId="241EEB78" w14:textId="77777777" w:rsidR="003658E0" w:rsidRPr="00CB6658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B6658">
        <w:rPr>
          <w:rFonts w:cstheme="minorHAnsi"/>
          <w:b/>
          <w:bCs/>
        </w:rPr>
        <w:t xml:space="preserve">Demonstrator: </w:t>
      </w:r>
      <w:r w:rsidRPr="00CB6658">
        <w:rPr>
          <w:rFonts w:cstheme="minorHAnsi" w:hint="eastAsia"/>
          <w:b/>
          <w:bCs/>
        </w:rPr>
        <w:t>Chaofeng Zhou</w:t>
      </w:r>
      <w:r w:rsidRPr="00CB6658">
        <w:rPr>
          <w:rFonts w:cstheme="minorHAnsi"/>
          <w:b/>
          <w:bCs/>
        </w:rPr>
        <w:t xml:space="preserve"> </w:t>
      </w:r>
    </w:p>
    <w:p w14:paraId="513C2526" w14:textId="77777777" w:rsidR="003658E0" w:rsidRDefault="003658E0">
      <w:pPr>
        <w:spacing w:before="120"/>
        <w:rPr>
          <w:rFonts w:cstheme="minorHAnsi"/>
        </w:rPr>
      </w:pPr>
    </w:p>
    <w:p w14:paraId="0B69F262" w14:textId="44A41F5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To assess migration and invasion of RAC1 and SLC2A1 siRNA</w:t>
      </w:r>
      <w:r w:rsidR="00F660A8">
        <w:rPr>
          <w:color w:val="7030A0"/>
        </w:rPr>
        <w:t>-</w:t>
      </w:r>
      <w:r>
        <w:rPr>
          <w:color w:val="7030A0"/>
        </w:rPr>
        <w:t xml:space="preserve">transfected cells, seed the cells into the upper chambers of the prepared Trans-well inserts </w:t>
      </w:r>
      <w:r>
        <w:rPr>
          <w:b/>
          <w:color w:val="7030A0"/>
        </w:rPr>
        <w:t>[1]</w:t>
      </w:r>
      <w:r>
        <w:rPr>
          <w:color w:val="7030A0"/>
        </w:rPr>
        <w:t xml:space="preserve">. Add medium containing 20 percent fetal bovine serum to the lower chambers as the chemoattractant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A844954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transfected cells into the upper chambers of Trans-well inserts prepared for the migration or invasion assay.</w:t>
      </w:r>
    </w:p>
    <w:p w14:paraId="3FFE1067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chemoattractant medium to the lower chambers. </w:t>
      </w:r>
    </w:p>
    <w:p w14:paraId="10C8270C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98EB2DA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Incubate the Trans-well plates for 24 hours at 37 degrees Celsius with 5% carbon dioxide </w:t>
      </w:r>
      <w:r>
        <w:rPr>
          <w:b/>
          <w:color w:val="7030A0"/>
        </w:rPr>
        <w:t>[1]</w:t>
      </w:r>
      <w:r>
        <w:rPr>
          <w:color w:val="7030A0"/>
        </w:rPr>
        <w:t xml:space="preserve">. After incubation, remove the non-migrated cells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and fix and stain the cells that have traversed the membrane with crystal violet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22703794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incubating the assembled Trans-well plates.</w:t>
      </w:r>
    </w:p>
    <w:p w14:paraId="4610EF33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cells remaining on the upper surface of the membrane.</w:t>
      </w:r>
    </w:p>
    <w:p w14:paraId="12B5477B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fixing and staining the traversed cells in the membrane with crystal violet.</w:t>
      </w:r>
    </w:p>
    <w:p w14:paraId="4F83E5E4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173C1D" w14:textId="4DD381B0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Acquire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representative images of the stained membranes under a microscope </w:t>
      </w:r>
      <w:r>
        <w:rPr>
          <w:b/>
          <w:color w:val="7030A0"/>
        </w:rPr>
        <w:t>[2]</w:t>
      </w:r>
      <w:r>
        <w:rPr>
          <w:color w:val="7030A0"/>
        </w:rPr>
        <w:t xml:space="preserve"> and count the cells that traversed the membrane for each condition </w:t>
      </w:r>
      <w:r>
        <w:rPr>
          <w:b/>
          <w:color w:val="7030A0"/>
        </w:rPr>
        <w:t>[3]</w:t>
      </w:r>
      <w:r>
        <w:rPr>
          <w:color w:val="7030A0"/>
        </w:rPr>
        <w:t>. Compare the migration and invasion results from the RAC1 and SLC2A1</w:t>
      </w:r>
      <w:r w:rsidR="00F660A8">
        <w:rPr>
          <w:color w:val="7030A0"/>
        </w:rPr>
        <w:t>-</w:t>
      </w:r>
      <w:r>
        <w:rPr>
          <w:color w:val="7030A0"/>
        </w:rPr>
        <w:t xml:space="preserve">knockdown groups with those </w:t>
      </w:r>
      <w:r w:rsidR="00F660A8">
        <w:rPr>
          <w:color w:val="7030A0"/>
        </w:rPr>
        <w:t>from</w:t>
      </w:r>
      <w:r>
        <w:rPr>
          <w:color w:val="7030A0"/>
        </w:rPr>
        <w:t xml:space="preserve"> the negative-control group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2069E7AC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switching on the microscope and computer to imaging and analysis.</w:t>
      </w:r>
    </w:p>
    <w:p w14:paraId="19E981BC" w14:textId="749FB545" w:rsidR="003658E0" w:rsidRDefault="00CC093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microscope observing stained cells on a Trans-well membrane.</w:t>
      </w:r>
    </w:p>
    <w:p w14:paraId="2E22D161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93D">
        <w:rPr>
          <w:color w:val="000000"/>
        </w:rPr>
        <w:t>SCREEN</w:t>
      </w:r>
      <w:r>
        <w:rPr>
          <w:color w:val="000000"/>
        </w:rPr>
        <w:t>: The traversed cells in representative microscopic fields being counted.</w:t>
      </w:r>
    </w:p>
    <w:p w14:paraId="08C7460A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93D">
        <w:rPr>
          <w:color w:val="000000"/>
        </w:rPr>
        <w:t>SCREEN</w:t>
      </w:r>
      <w:r>
        <w:rPr>
          <w:color w:val="000000"/>
        </w:rPr>
        <w:t>: Comparison of cell counts across the RAC1 siRNA, SLC2A1 siRNA, and negative-control groups being performed.</w:t>
      </w:r>
    </w:p>
    <w:p w14:paraId="285964AC" w14:textId="77777777" w:rsidR="00CC093D" w:rsidRDefault="00CC093D" w:rsidP="00CC093D">
      <w:pPr>
        <w:pStyle w:val="ListParagraph"/>
        <w:ind w:left="360"/>
        <w:rPr>
          <w:b/>
          <w:bCs/>
          <w:i/>
          <w:iCs/>
          <w:color w:val="00B0F0"/>
        </w:rPr>
      </w:pPr>
    </w:p>
    <w:p w14:paraId="334CEE2F" w14:textId="4C13A2CD" w:rsidR="00CC093D" w:rsidRPr="00CC093D" w:rsidRDefault="00CC093D" w:rsidP="00CC093D">
      <w:pPr>
        <w:pStyle w:val="ListParagraph"/>
        <w:rPr>
          <w:b/>
          <w:bCs/>
          <w:color w:val="00B0F0"/>
        </w:rPr>
      </w:pPr>
      <w:r w:rsidRPr="00CC093D">
        <w:rPr>
          <w:b/>
          <w:bCs/>
          <w:i/>
          <w:iCs/>
          <w:color w:val="00B0F0"/>
        </w:rPr>
        <w:t xml:space="preserve">Videographer: </w:t>
      </w:r>
      <w:r w:rsidRPr="00CC093D">
        <w:rPr>
          <w:i/>
          <w:iCs/>
          <w:color w:val="00B0F0"/>
        </w:rPr>
        <w:t xml:space="preserve">Please film the computer screen for all shots labeled as </w:t>
      </w:r>
      <w:r w:rsidRPr="00CC093D">
        <w:rPr>
          <w:b/>
          <w:bCs/>
          <w:i/>
          <w:iCs/>
          <w:color w:val="00B0F0"/>
        </w:rPr>
        <w:t>SCREEN</w:t>
      </w:r>
      <w:r w:rsidRPr="00CC093D">
        <w:rPr>
          <w:i/>
          <w:iCs/>
          <w:color w:val="00B0F0"/>
        </w:rPr>
        <w:t xml:space="preserve">, as the authors have answered </w:t>
      </w:r>
      <w:r w:rsidRPr="00CC093D">
        <w:rPr>
          <w:b/>
          <w:bCs/>
          <w:i/>
          <w:iCs/>
          <w:color w:val="00B0F0"/>
        </w:rPr>
        <w:t>No</w:t>
      </w:r>
      <w:r w:rsidRPr="00CC093D">
        <w:rPr>
          <w:i/>
          <w:iCs/>
          <w:color w:val="00B0F0"/>
        </w:rPr>
        <w:t xml:space="preserve"> to the software usage question</w:t>
      </w:r>
      <w:r w:rsidRPr="00CC093D">
        <w:rPr>
          <w:color w:val="00B0F0"/>
        </w:rPr>
        <w:t>.</w:t>
      </w:r>
    </w:p>
    <w:p w14:paraId="09D108D8" w14:textId="77777777" w:rsidR="00CC093D" w:rsidRDefault="00CC093D">
      <w:pPr>
        <w:spacing w:before="120"/>
        <w:rPr>
          <w:rFonts w:cstheme="minorHAnsi"/>
        </w:rPr>
      </w:pPr>
    </w:p>
    <w:p w14:paraId="4A81C33A" w14:textId="77777777" w:rsidR="003658E0" w:rsidRDefault="0000000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Technical Implementation and Statistical Analysis</w:t>
      </w:r>
    </w:p>
    <w:p w14:paraId="6F2B70D1" w14:textId="6462B40C" w:rsidR="003658E0" w:rsidRPr="00CB6658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B6658">
        <w:rPr>
          <w:rFonts w:cstheme="minorHAnsi"/>
          <w:b/>
          <w:bCs/>
        </w:rPr>
        <w:t xml:space="preserve">Demonstrator: </w:t>
      </w:r>
      <w:r w:rsidRPr="00CB6658">
        <w:rPr>
          <w:b/>
          <w:bCs/>
          <w:lang w:eastAsia="zh-CN"/>
        </w:rPr>
        <w:t>Keke Zhang</w:t>
      </w:r>
      <w:r w:rsidR="00CB6658" w:rsidRPr="00CB6658">
        <w:rPr>
          <w:b/>
          <w:bCs/>
          <w:lang w:eastAsia="zh-CN"/>
        </w:rPr>
        <w:t>,</w:t>
      </w:r>
      <w:r w:rsidRPr="00CB6658">
        <w:rPr>
          <w:b/>
          <w:bCs/>
          <w:lang w:eastAsia="zh-CN"/>
        </w:rPr>
        <w:t xml:space="preserve"> Zhizhong</w:t>
      </w:r>
      <w:r w:rsidRPr="00CB6658">
        <w:rPr>
          <w:b/>
          <w:bCs/>
        </w:rPr>
        <w:t xml:space="preserve"> </w:t>
      </w:r>
      <w:r w:rsidRPr="00CB6658">
        <w:rPr>
          <w:b/>
          <w:bCs/>
          <w:lang w:eastAsia="zh-CN"/>
        </w:rPr>
        <w:t>Guo</w:t>
      </w:r>
      <w:r w:rsidRPr="00CB6658">
        <w:rPr>
          <w:rFonts w:cstheme="minorHAnsi"/>
          <w:b/>
          <w:bCs/>
        </w:rPr>
        <w:t xml:space="preserve"> </w:t>
      </w:r>
    </w:p>
    <w:p w14:paraId="7093FF94" w14:textId="77777777" w:rsidR="003658E0" w:rsidRDefault="003658E0">
      <w:pPr>
        <w:spacing w:before="120"/>
        <w:rPr>
          <w:rFonts w:cstheme="minorHAnsi"/>
        </w:rPr>
      </w:pPr>
    </w:p>
    <w:p w14:paraId="78C0C221" w14:textId="14B74E9E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Perform the computational analyses on a high-performance computing serve</w:t>
      </w:r>
      <w:r w:rsidR="00E750AE">
        <w:rPr>
          <w:color w:val="7030A0"/>
        </w:rPr>
        <w:t xml:space="preserve">r using </w:t>
      </w:r>
      <w:r>
        <w:rPr>
          <w:color w:val="7030A0"/>
        </w:rPr>
        <w:t xml:space="preserve">Python version 3.9 and R version 4.3.1 and the previously specified R packages </w:t>
      </w:r>
      <w:r>
        <w:rPr>
          <w:b/>
          <w:color w:val="7030A0"/>
        </w:rPr>
        <w:t>[</w:t>
      </w:r>
      <w:r w:rsidR="00E750AE">
        <w:rPr>
          <w:b/>
          <w:color w:val="7030A0"/>
        </w:rPr>
        <w:t>1</w:t>
      </w:r>
      <w:r>
        <w:rPr>
          <w:b/>
          <w:color w:val="7030A0"/>
        </w:rPr>
        <w:t>-TXT]</w:t>
      </w:r>
      <w:r>
        <w:rPr>
          <w:color w:val="7030A0"/>
        </w:rPr>
        <w:t>.</w:t>
      </w:r>
    </w:p>
    <w:p w14:paraId="7614B12F" w14:textId="09231ABD" w:rsidR="003658E0" w:rsidRDefault="00E750A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setting up analysis environment and python packages at the </w:t>
      </w:r>
      <w:r w:rsidRPr="00E750AE">
        <w:rPr>
          <w:color w:val="000000"/>
        </w:rPr>
        <w:t>high-performance computing server</w:t>
      </w:r>
      <w:r>
        <w:rPr>
          <w:color w:val="000000"/>
        </w:rPr>
        <w:t xml:space="preserve">. </w:t>
      </w:r>
      <w:r>
        <w:rPr>
          <w:b/>
          <w:bCs/>
          <w:color w:val="000000"/>
        </w:rPr>
        <w:t xml:space="preserve">TXT: Refer to the text protocol for Python package and </w:t>
      </w:r>
      <w:r w:rsidR="004B0D4D">
        <w:rPr>
          <w:b/>
          <w:bCs/>
          <w:color w:val="000000"/>
        </w:rPr>
        <w:t>s</w:t>
      </w:r>
      <w:r>
        <w:rPr>
          <w:b/>
          <w:bCs/>
          <w:color w:val="000000"/>
        </w:rPr>
        <w:t>erver details</w:t>
      </w:r>
    </w:p>
    <w:p w14:paraId="12DE5210" w14:textId="77777777" w:rsidR="003658E0" w:rsidRDefault="003658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FED832" w14:textId="77777777" w:rsidR="003658E0" w:rsidRDefault="0000000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Use the Wilcoxon rank-sum test for comparisons between two groups and the Kruskal-Wallis test for comparisons among three or more groups </w:t>
      </w:r>
      <w:r>
        <w:rPr>
          <w:b/>
          <w:color w:val="7030A0"/>
        </w:rPr>
        <w:t>[1]</w:t>
      </w:r>
      <w:r>
        <w:rPr>
          <w:color w:val="7030A0"/>
        </w:rPr>
        <w:t xml:space="preserve">. Where applicable, use Student's t-test, and consider a p-value below 0.05 statistically significant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CB8F2B2" w14:textId="77777777" w:rsidR="003658E0" w:rsidRDefault="0000000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93D">
        <w:rPr>
          <w:color w:val="000000"/>
        </w:rPr>
        <w:t>SCREEN</w:t>
      </w:r>
      <w:r>
        <w:rPr>
          <w:color w:val="000000"/>
        </w:rPr>
        <w:t>: Talent at the computer performing statistical analysis on acquired data.</w:t>
      </w:r>
    </w:p>
    <w:p w14:paraId="2B9EDDC7" w14:textId="5D87EF3A" w:rsidR="003658E0" w:rsidRPr="002F4F9C" w:rsidRDefault="00000000" w:rsidP="002F4F9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93D">
        <w:rPr>
          <w:color w:val="000000"/>
        </w:rPr>
        <w:t>SCREEN</w:t>
      </w:r>
      <w:r>
        <w:rPr>
          <w:color w:val="000000"/>
        </w:rPr>
        <w:t xml:space="preserve">: Talent reviewing the statistical output and putting statistical notation wherever applicable. </w:t>
      </w:r>
    </w:p>
    <w:p w14:paraId="08AEF56F" w14:textId="2F34DD18" w:rsidR="003658E0" w:rsidRDefault="002F4F9C" w:rsidP="002F4F9C">
      <w:pPr>
        <w:spacing w:before="120"/>
        <w:ind w:left="907"/>
        <w:rPr>
          <w:rFonts w:cstheme="minorHAnsi"/>
        </w:rPr>
      </w:pPr>
      <w:r w:rsidRPr="00CC093D">
        <w:rPr>
          <w:b/>
          <w:bCs/>
          <w:i/>
          <w:iCs/>
          <w:color w:val="00B0F0"/>
        </w:rPr>
        <w:t xml:space="preserve">Videographer: </w:t>
      </w:r>
      <w:r w:rsidRPr="00CC093D">
        <w:rPr>
          <w:i/>
          <w:iCs/>
          <w:color w:val="00B0F0"/>
        </w:rPr>
        <w:t xml:space="preserve">Please film the computer screen for all shots labeled as </w:t>
      </w:r>
      <w:r w:rsidRPr="00CC093D">
        <w:rPr>
          <w:b/>
          <w:bCs/>
          <w:i/>
          <w:iCs/>
          <w:color w:val="00B0F0"/>
        </w:rPr>
        <w:t>SCREEN</w:t>
      </w:r>
      <w:r w:rsidRPr="00CC093D">
        <w:rPr>
          <w:i/>
          <w:iCs/>
          <w:color w:val="00B0F0"/>
        </w:rPr>
        <w:t xml:space="preserve">, as the </w:t>
      </w:r>
      <w:r>
        <w:rPr>
          <w:i/>
          <w:iCs/>
          <w:color w:val="00B0F0"/>
        </w:rPr>
        <w:t xml:space="preserve">  </w:t>
      </w:r>
      <w:r w:rsidRPr="00CC093D">
        <w:rPr>
          <w:i/>
          <w:iCs/>
          <w:color w:val="00B0F0"/>
        </w:rPr>
        <w:t xml:space="preserve">authors have answered </w:t>
      </w:r>
      <w:r w:rsidRPr="00CC093D">
        <w:rPr>
          <w:b/>
          <w:bCs/>
          <w:i/>
          <w:iCs/>
          <w:color w:val="00B0F0"/>
        </w:rPr>
        <w:t>No</w:t>
      </w:r>
      <w:r w:rsidRPr="00CC093D">
        <w:rPr>
          <w:i/>
          <w:iCs/>
          <w:color w:val="00B0F0"/>
        </w:rPr>
        <w:t xml:space="preserve"> to the software usage question</w:t>
      </w:r>
      <w:r>
        <w:rPr>
          <w:rFonts w:cstheme="minorHAnsi"/>
        </w:rPr>
        <w:t xml:space="preserve"> </w:t>
      </w:r>
      <w:r>
        <w:rPr>
          <w:rFonts w:cstheme="minorHAnsi"/>
        </w:rPr>
        <w:br w:type="page"/>
      </w:r>
    </w:p>
    <w:p w14:paraId="3B0A6A82" w14:textId="77777777" w:rsidR="003658E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B119930" w14:textId="77777777" w:rsidR="003658E0" w:rsidRDefault="003658E0" w:rsidP="00CB6658">
      <w:pPr>
        <w:outlineLvl w:val="0"/>
        <w:rPr>
          <w:rFonts w:cstheme="minorHAnsi"/>
          <w:lang w:eastAsia="zh-TW"/>
        </w:rPr>
      </w:pPr>
    </w:p>
    <w:p w14:paraId="3D2E7AE3" w14:textId="77777777" w:rsidR="003658E0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B2D3600" w14:textId="77777777" w:rsidR="003658E0" w:rsidRDefault="003658E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7D682E" w14:textId="77777777" w:rsidR="003658E0" w:rsidRDefault="0000000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Silencing RAC1 or SLC2A1 reduced PI3K and AKT expression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decreased the p-PI3K/PI3K and p-AKT/AKT ratios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while Bax and Caspase-3 expression increased compared with the si-NC control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76127FCE" w14:textId="77777777" w:rsidR="003658E0" w:rsidRDefault="0000000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14 </w:t>
      </w:r>
      <w:r>
        <w:rPr>
          <w:rFonts w:cstheme="minorHAnsi"/>
          <w:b/>
          <w:bCs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 xml:space="preserve">In </w:t>
      </w:r>
      <w:r>
        <w:rPr>
          <w:rFonts w:cstheme="minorHAnsi"/>
          <w:b/>
          <w:bCs/>
          <w:i/>
          <w:iCs/>
          <w:color w:val="00B0F0"/>
        </w:rPr>
        <w:t>Panel A</w:t>
      </w:r>
      <w:r>
        <w:rPr>
          <w:rFonts w:cstheme="minorHAnsi"/>
          <w:i/>
          <w:iCs/>
          <w:color w:val="00B0F0"/>
        </w:rPr>
        <w:t xml:space="preserve">, highlight the </w:t>
      </w:r>
      <w:r>
        <w:rPr>
          <w:rFonts w:cstheme="minorHAnsi"/>
          <w:b/>
          <w:bCs/>
          <w:i/>
          <w:iCs/>
          <w:color w:val="00B0F0"/>
        </w:rPr>
        <w:t>PI3K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AKT</w:t>
      </w:r>
      <w:r>
        <w:rPr>
          <w:rFonts w:cstheme="minorHAnsi"/>
          <w:i/>
          <w:iCs/>
          <w:color w:val="00B0F0"/>
        </w:rPr>
        <w:t xml:space="preserve"> bands in the </w:t>
      </w:r>
      <w:r>
        <w:rPr>
          <w:rFonts w:cstheme="minorHAnsi"/>
          <w:b/>
          <w:bCs/>
          <w:i/>
          <w:iCs/>
          <w:color w:val="00B0F0"/>
        </w:rPr>
        <w:t>si-RAC1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si-SLC2A1 lanes</w:t>
      </w:r>
      <w:r>
        <w:rPr>
          <w:rFonts w:cstheme="minorHAnsi"/>
          <w:i/>
          <w:iCs/>
          <w:color w:val="00B0F0"/>
        </w:rPr>
        <w:t xml:space="preserve">. Simultaneously, in Panel B, highlight the reduced </w:t>
      </w:r>
      <w:r>
        <w:rPr>
          <w:rFonts w:cstheme="minorHAnsi"/>
          <w:b/>
          <w:bCs/>
          <w:i/>
          <w:iCs/>
          <w:color w:val="00B0F0"/>
        </w:rPr>
        <w:t>PI3K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AKT</w:t>
      </w:r>
      <w:r>
        <w:rPr>
          <w:rFonts w:cstheme="minorHAnsi"/>
          <w:i/>
          <w:iCs/>
          <w:color w:val="00B0F0"/>
        </w:rPr>
        <w:t xml:space="preserve"> bars in the </w:t>
      </w:r>
      <w:r>
        <w:rPr>
          <w:rFonts w:cstheme="minorHAnsi"/>
          <w:b/>
          <w:bCs/>
          <w:i/>
          <w:iCs/>
          <w:color w:val="00B0F0"/>
        </w:rPr>
        <w:t xml:space="preserve">upper-left </w:t>
      </w:r>
      <w:r>
        <w:rPr>
          <w:rFonts w:cstheme="minorHAnsi"/>
          <w:i/>
          <w:iCs/>
          <w:color w:val="00B0F0"/>
        </w:rPr>
        <w:t xml:space="preserve">and </w:t>
      </w:r>
      <w:r>
        <w:rPr>
          <w:rFonts w:cstheme="minorHAnsi"/>
          <w:b/>
          <w:bCs/>
          <w:i/>
          <w:iCs/>
          <w:color w:val="00B0F0"/>
        </w:rPr>
        <w:t>upper-right graphs</w:t>
      </w:r>
      <w:r>
        <w:rPr>
          <w:rFonts w:cstheme="minorHAnsi"/>
          <w:i/>
          <w:iCs/>
          <w:color w:val="00B0F0"/>
        </w:rPr>
        <w:t>, respectively.</w:t>
      </w:r>
    </w:p>
    <w:p w14:paraId="3EBDEC89" w14:textId="3843CDBB" w:rsidR="003658E0" w:rsidRDefault="0000000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14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 xml:space="preserve">In </w:t>
      </w:r>
      <w:r>
        <w:rPr>
          <w:rFonts w:cstheme="minorHAnsi"/>
          <w:b/>
          <w:bCs/>
          <w:i/>
          <w:iCs/>
          <w:color w:val="00B0F0"/>
        </w:rPr>
        <w:t>Panel B</w:t>
      </w:r>
      <w:r w:rsidR="009D7831">
        <w:rPr>
          <w:rFonts w:cstheme="minorHAnsi"/>
          <w:b/>
          <w:bCs/>
          <w:i/>
          <w:iCs/>
          <w:color w:val="00B0F0"/>
        </w:rPr>
        <w:t>,</w:t>
      </w:r>
      <w:r>
        <w:rPr>
          <w:rFonts w:cstheme="minorHAnsi"/>
          <w:i/>
          <w:iCs/>
          <w:color w:val="00B0F0"/>
        </w:rPr>
        <w:t xml:space="preserve"> highlight the decreased </w:t>
      </w:r>
      <w:r>
        <w:rPr>
          <w:rFonts w:cstheme="minorHAnsi"/>
          <w:b/>
          <w:bCs/>
          <w:i/>
          <w:iCs/>
          <w:color w:val="00B0F0"/>
        </w:rPr>
        <w:t>p</w:t>
      </w:r>
      <w:r>
        <w:rPr>
          <w:rFonts w:cstheme="minorHAnsi"/>
          <w:i/>
          <w:iCs/>
          <w:color w:val="00B0F0"/>
        </w:rPr>
        <w:t>-</w:t>
      </w:r>
      <w:r>
        <w:rPr>
          <w:rFonts w:cstheme="minorHAnsi"/>
          <w:b/>
          <w:bCs/>
          <w:i/>
          <w:iCs/>
          <w:color w:val="00B0F0"/>
        </w:rPr>
        <w:t>PI3K/PI3K</w:t>
      </w:r>
      <w:r>
        <w:rPr>
          <w:rFonts w:cstheme="minorHAnsi"/>
          <w:i/>
          <w:iCs/>
          <w:color w:val="00B0F0"/>
        </w:rPr>
        <w:t xml:space="preserve"> ratios in the </w:t>
      </w:r>
      <w:r>
        <w:rPr>
          <w:rFonts w:cstheme="minorHAnsi"/>
          <w:b/>
          <w:bCs/>
          <w:i/>
          <w:iCs/>
          <w:color w:val="00B0F0"/>
        </w:rPr>
        <w:t>upper-middle graph</w:t>
      </w:r>
      <w:r>
        <w:rPr>
          <w:rFonts w:cstheme="minorHAnsi"/>
          <w:i/>
          <w:iCs/>
          <w:color w:val="00B0F0"/>
        </w:rPr>
        <w:t xml:space="preserve"> and the decreased </w:t>
      </w:r>
      <w:r>
        <w:rPr>
          <w:rFonts w:cstheme="minorHAnsi"/>
          <w:b/>
          <w:bCs/>
          <w:i/>
          <w:iCs/>
          <w:color w:val="00B0F0"/>
        </w:rPr>
        <w:t>p-AKT/AKT</w:t>
      </w:r>
      <w:r>
        <w:rPr>
          <w:rFonts w:cstheme="minorHAnsi"/>
          <w:i/>
          <w:iCs/>
          <w:color w:val="00B0F0"/>
        </w:rPr>
        <w:t xml:space="preserve"> ratios in the </w:t>
      </w:r>
      <w:r>
        <w:rPr>
          <w:rFonts w:cstheme="minorHAnsi"/>
          <w:b/>
          <w:bCs/>
          <w:i/>
          <w:iCs/>
          <w:color w:val="00B0F0"/>
        </w:rPr>
        <w:t>lower-left graph</w:t>
      </w:r>
      <w:r>
        <w:rPr>
          <w:rFonts w:cstheme="minorHAnsi"/>
          <w:i/>
          <w:iCs/>
          <w:color w:val="00B0F0"/>
        </w:rPr>
        <w:t xml:space="preserve"> for the si-RAC1 and si-SLC2A1 groups.</w:t>
      </w:r>
    </w:p>
    <w:p w14:paraId="1728106D" w14:textId="1C3847D7" w:rsidR="003658E0" w:rsidRDefault="0000000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14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 xml:space="preserve">in </w:t>
      </w:r>
      <w:r>
        <w:rPr>
          <w:rFonts w:cstheme="minorHAnsi"/>
          <w:b/>
          <w:bCs/>
          <w:i/>
          <w:iCs/>
          <w:color w:val="00B0F0"/>
        </w:rPr>
        <w:t>Panel A</w:t>
      </w:r>
      <w:r>
        <w:rPr>
          <w:rFonts w:cstheme="minorHAnsi"/>
          <w:i/>
          <w:iCs/>
          <w:color w:val="00B0F0"/>
        </w:rPr>
        <w:t xml:space="preserve">, highlight the </w:t>
      </w:r>
      <w:r>
        <w:rPr>
          <w:rFonts w:cstheme="minorHAnsi"/>
          <w:b/>
          <w:bCs/>
          <w:i/>
          <w:iCs/>
          <w:color w:val="00B0F0"/>
        </w:rPr>
        <w:t>Bax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Caspase</w:t>
      </w:r>
      <w:r>
        <w:rPr>
          <w:rFonts w:cstheme="minorHAnsi"/>
          <w:i/>
          <w:iCs/>
          <w:color w:val="00B0F0"/>
        </w:rPr>
        <w:t>-</w:t>
      </w:r>
      <w:r>
        <w:rPr>
          <w:rFonts w:cstheme="minorHAnsi"/>
          <w:b/>
          <w:bCs/>
          <w:i/>
          <w:iCs/>
          <w:color w:val="00B0F0"/>
        </w:rPr>
        <w:t>3</w:t>
      </w:r>
      <w:r>
        <w:rPr>
          <w:rFonts w:cstheme="minorHAnsi"/>
          <w:i/>
          <w:iCs/>
          <w:color w:val="00B0F0"/>
        </w:rPr>
        <w:t xml:space="preserve"> bands in the </w:t>
      </w:r>
      <w:r>
        <w:rPr>
          <w:rFonts w:cstheme="minorHAnsi"/>
          <w:b/>
          <w:bCs/>
          <w:i/>
          <w:iCs/>
          <w:color w:val="00B0F0"/>
        </w:rPr>
        <w:t>si-RAC1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si-SLC2A1</w:t>
      </w:r>
      <w:r>
        <w:rPr>
          <w:rFonts w:cstheme="minorHAnsi"/>
          <w:i/>
          <w:iCs/>
          <w:color w:val="00B0F0"/>
        </w:rPr>
        <w:t xml:space="preserve"> lanes. Simultaneously, in </w:t>
      </w:r>
      <w:r>
        <w:rPr>
          <w:rFonts w:cstheme="minorHAnsi"/>
          <w:b/>
          <w:bCs/>
          <w:i/>
          <w:iCs/>
          <w:color w:val="00B0F0"/>
        </w:rPr>
        <w:t>Panel B,</w:t>
      </w:r>
      <w:r>
        <w:rPr>
          <w:rFonts w:cstheme="minorHAnsi"/>
          <w:i/>
          <w:iCs/>
          <w:color w:val="00B0F0"/>
        </w:rPr>
        <w:t xml:space="preserve"> highlight the increased </w:t>
      </w:r>
      <w:r>
        <w:rPr>
          <w:rFonts w:cstheme="minorHAnsi"/>
          <w:b/>
          <w:bCs/>
          <w:i/>
          <w:iCs/>
          <w:color w:val="00B0F0"/>
        </w:rPr>
        <w:t>Bax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>Caspase-3</w:t>
      </w:r>
      <w:r>
        <w:rPr>
          <w:rFonts w:cstheme="minorHAnsi"/>
          <w:i/>
          <w:iCs/>
          <w:color w:val="00B0F0"/>
        </w:rPr>
        <w:t xml:space="preserve"> bars in the </w:t>
      </w:r>
      <w:r>
        <w:rPr>
          <w:rFonts w:cstheme="minorHAnsi"/>
          <w:b/>
          <w:bCs/>
          <w:i/>
          <w:iCs/>
          <w:color w:val="00B0F0"/>
        </w:rPr>
        <w:t>lower-middle</w:t>
      </w:r>
      <w:r>
        <w:rPr>
          <w:rFonts w:cstheme="minorHAnsi"/>
          <w:i/>
          <w:iCs/>
          <w:color w:val="00B0F0"/>
        </w:rPr>
        <w:t xml:space="preserve"> and </w:t>
      </w:r>
      <w:r>
        <w:rPr>
          <w:rFonts w:cstheme="minorHAnsi"/>
          <w:b/>
          <w:bCs/>
          <w:i/>
          <w:iCs/>
          <w:color w:val="00B0F0"/>
        </w:rPr>
        <w:t xml:space="preserve">lower-right </w:t>
      </w:r>
      <w:r>
        <w:rPr>
          <w:rFonts w:cstheme="minorHAnsi"/>
          <w:i/>
          <w:iCs/>
          <w:color w:val="00B0F0"/>
        </w:rPr>
        <w:t>graphs, respectively</w:t>
      </w:r>
      <w:r w:rsidR="009D7831">
        <w:rPr>
          <w:rFonts w:cstheme="minorHAnsi"/>
          <w:i/>
          <w:iCs/>
          <w:color w:val="00B0F0"/>
        </w:rPr>
        <w:t>.</w:t>
      </w:r>
    </w:p>
    <w:p w14:paraId="770AD21A" w14:textId="77777777" w:rsidR="003658E0" w:rsidRDefault="003658E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52B2B99" w14:textId="77777777" w:rsidR="003658E0" w:rsidRDefault="0000000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Trans-well assays showed fewer invading HCC cells following RAC1 or SLC2A1 silencing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with the greatest reduction observed after SLC2A1 silencing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14348C0A" w14:textId="318CDF39" w:rsidR="003658E0" w:rsidRDefault="0000000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14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C along</w:t>
      </w:r>
      <w:r w:rsidR="005970EB">
        <w:rPr>
          <w:rFonts w:cstheme="minorHAnsi"/>
          <w:i/>
          <w:iCs/>
          <w:color w:val="00B0F0"/>
        </w:rPr>
        <w:t>,</w:t>
      </w:r>
      <w:r>
        <w:rPr>
          <w:rFonts w:cstheme="minorHAnsi"/>
          <w:i/>
          <w:iCs/>
          <w:color w:val="00B0F0"/>
        </w:rPr>
        <w:t xml:space="preserve"> the lower-right and center, please highlight the reduced numbers of blue-stained invading cells in the si-SLC2A1 and si-RAC1 respectively .</w:t>
      </w:r>
    </w:p>
    <w:p w14:paraId="3EED0E0F" w14:textId="77777777" w:rsidR="003658E0" w:rsidRDefault="0000000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14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D in the lower-right, please highlight the significantly lower invasive cell counts for the si-SLC2A1 group.</w:t>
      </w:r>
    </w:p>
    <w:p w14:paraId="274138A8" w14:textId="77777777" w:rsidR="003658E0" w:rsidRDefault="003658E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C274B64" w14:textId="77777777" w:rsidR="003658E0" w:rsidRDefault="003658E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5A84044F" w14:textId="77777777" w:rsidR="003658E0" w:rsidRDefault="003658E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5A62165" w14:textId="77777777" w:rsidR="003658E0" w:rsidRDefault="003658E0">
      <w:pPr>
        <w:spacing w:before="120"/>
        <w:outlineLvl w:val="0"/>
        <w:rPr>
          <w:rFonts w:cstheme="minorHAnsi"/>
        </w:rPr>
      </w:pPr>
    </w:p>
    <w:p w14:paraId="215BD93D" w14:textId="77777777" w:rsidR="003658E0" w:rsidRDefault="003658E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BA9BFD1" w14:textId="77777777" w:rsidR="003658E0" w:rsidRDefault="003658E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A3099C8" w14:textId="77777777" w:rsidR="003658E0" w:rsidRDefault="003658E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58853DD" w14:textId="77777777" w:rsidR="003658E0" w:rsidRDefault="003658E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A0626B1" w14:textId="77777777" w:rsidR="003658E0" w:rsidRDefault="003658E0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907333D" w14:textId="77777777" w:rsidR="003658E0" w:rsidRDefault="003658E0">
      <w:pPr>
        <w:rPr>
          <w:rFonts w:eastAsia="Times New Roman" w:cstheme="minorHAnsi"/>
          <w:sz w:val="52"/>
        </w:rPr>
      </w:pPr>
    </w:p>
    <w:sectPr w:rsidR="003658E0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4B0F" w14:textId="77777777" w:rsidR="00624BFF" w:rsidRDefault="00624BFF">
      <w:r>
        <w:separator/>
      </w:r>
    </w:p>
  </w:endnote>
  <w:endnote w:type="continuationSeparator" w:id="0">
    <w:p w14:paraId="645337A3" w14:textId="77777777" w:rsidR="00624BFF" w:rsidRDefault="00624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38473A52" w14:textId="77777777" w:rsidR="003658E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95333C" w14:textId="77777777" w:rsidR="003658E0" w:rsidRDefault="003658E0">
    <w:pPr>
      <w:pStyle w:val="Footer"/>
      <w:ind w:right="360"/>
    </w:pPr>
  </w:p>
  <w:p w14:paraId="39DB374D" w14:textId="77777777" w:rsidR="003658E0" w:rsidRDefault="003658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60941" w14:textId="02E56E0E" w:rsidR="003658E0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D4A7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5A3A78">
      <w:rPr>
        <w:rFonts w:cstheme="minorHAnsi"/>
        <w:lang w:val="en-IN"/>
      </w:rPr>
      <w:t>Aug 21, 2026</w:t>
    </w:r>
    <w:r w:rsidR="005A3A78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477C" w14:textId="77777777" w:rsidR="00624BFF" w:rsidRDefault="00624BFF">
      <w:r>
        <w:separator/>
      </w:r>
    </w:p>
  </w:footnote>
  <w:footnote w:type="continuationSeparator" w:id="0">
    <w:p w14:paraId="01E3EEA2" w14:textId="77777777" w:rsidR="00624BFF" w:rsidRDefault="00624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34F5" w14:textId="3EE4878B" w:rsidR="003658E0" w:rsidRPr="005A3A78" w:rsidRDefault="00000000" w:rsidP="005A3A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A3A7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E374CE0" wp14:editId="2A8D23D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3A78" w:rsidRPr="005A3A78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77F48C4B" w14:textId="77777777" w:rsidR="003658E0" w:rsidRDefault="003658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DBCDB13"/>
    <w:multiLevelType w:val="singleLevel"/>
    <w:tmpl w:val="2DBCDB13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2536144">
    <w:abstractNumId w:val="1"/>
  </w:num>
  <w:num w:numId="2" w16cid:durableId="1211959967">
    <w:abstractNumId w:val="4"/>
  </w:num>
  <w:num w:numId="3" w16cid:durableId="86462195">
    <w:abstractNumId w:val="3"/>
  </w:num>
  <w:num w:numId="4" w16cid:durableId="1376152436">
    <w:abstractNumId w:val="2"/>
  </w:num>
  <w:num w:numId="5" w16cid:durableId="151653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A86"/>
    <w:rsid w:val="0002193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52C4"/>
    <w:rsid w:val="0007737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55A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3B7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6BF"/>
    <w:rsid w:val="00162D51"/>
    <w:rsid w:val="001642E3"/>
    <w:rsid w:val="0016471F"/>
    <w:rsid w:val="00176D6F"/>
    <w:rsid w:val="00177B33"/>
    <w:rsid w:val="001819E3"/>
    <w:rsid w:val="00184EF9"/>
    <w:rsid w:val="00191A77"/>
    <w:rsid w:val="00194D1A"/>
    <w:rsid w:val="00194DBB"/>
    <w:rsid w:val="0019607C"/>
    <w:rsid w:val="001B2B18"/>
    <w:rsid w:val="001B3024"/>
    <w:rsid w:val="001B5C46"/>
    <w:rsid w:val="001C3C85"/>
    <w:rsid w:val="001C5DB5"/>
    <w:rsid w:val="001C7BBC"/>
    <w:rsid w:val="001D35C6"/>
    <w:rsid w:val="001D5B30"/>
    <w:rsid w:val="001D621E"/>
    <w:rsid w:val="001D66A5"/>
    <w:rsid w:val="001D705B"/>
    <w:rsid w:val="001E2225"/>
    <w:rsid w:val="001E230F"/>
    <w:rsid w:val="001E52A3"/>
    <w:rsid w:val="001F0890"/>
    <w:rsid w:val="001F615E"/>
    <w:rsid w:val="00207851"/>
    <w:rsid w:val="00214268"/>
    <w:rsid w:val="002152AB"/>
    <w:rsid w:val="00226089"/>
    <w:rsid w:val="00235E36"/>
    <w:rsid w:val="002422D6"/>
    <w:rsid w:val="0024483C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C09"/>
    <w:rsid w:val="00294464"/>
    <w:rsid w:val="002A303E"/>
    <w:rsid w:val="002A6FCF"/>
    <w:rsid w:val="002A7F8B"/>
    <w:rsid w:val="002B009A"/>
    <w:rsid w:val="002B025E"/>
    <w:rsid w:val="002B0D88"/>
    <w:rsid w:val="002B26D4"/>
    <w:rsid w:val="002B538A"/>
    <w:rsid w:val="002B55D9"/>
    <w:rsid w:val="002B7584"/>
    <w:rsid w:val="002C54DB"/>
    <w:rsid w:val="002D34C5"/>
    <w:rsid w:val="002D48BB"/>
    <w:rsid w:val="002D52A1"/>
    <w:rsid w:val="002D7AA6"/>
    <w:rsid w:val="002E7521"/>
    <w:rsid w:val="002F0D42"/>
    <w:rsid w:val="002F3829"/>
    <w:rsid w:val="002F38CF"/>
    <w:rsid w:val="002F4F9C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8E0"/>
    <w:rsid w:val="003672FC"/>
    <w:rsid w:val="003754A7"/>
    <w:rsid w:val="00384BC6"/>
    <w:rsid w:val="0038502C"/>
    <w:rsid w:val="00386777"/>
    <w:rsid w:val="00395684"/>
    <w:rsid w:val="00397B9D"/>
    <w:rsid w:val="003A1109"/>
    <w:rsid w:val="003A20CE"/>
    <w:rsid w:val="003A49C2"/>
    <w:rsid w:val="003B00BE"/>
    <w:rsid w:val="003B3E2A"/>
    <w:rsid w:val="003B5E26"/>
    <w:rsid w:val="003C1044"/>
    <w:rsid w:val="003C2AEF"/>
    <w:rsid w:val="003C32EC"/>
    <w:rsid w:val="003C3990"/>
    <w:rsid w:val="003C6F0F"/>
    <w:rsid w:val="003D0847"/>
    <w:rsid w:val="003D0FD6"/>
    <w:rsid w:val="003D1D45"/>
    <w:rsid w:val="003D40E8"/>
    <w:rsid w:val="003D45A2"/>
    <w:rsid w:val="003E2BC9"/>
    <w:rsid w:val="003F387F"/>
    <w:rsid w:val="003F4B52"/>
    <w:rsid w:val="004018D8"/>
    <w:rsid w:val="004025BB"/>
    <w:rsid w:val="004034B6"/>
    <w:rsid w:val="004067AF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293"/>
    <w:rsid w:val="004A72BD"/>
    <w:rsid w:val="004B0D4D"/>
    <w:rsid w:val="004C1095"/>
    <w:rsid w:val="004C2DAD"/>
    <w:rsid w:val="004C4FAE"/>
    <w:rsid w:val="004C6ED2"/>
    <w:rsid w:val="004D1E0E"/>
    <w:rsid w:val="004D367A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4D5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350"/>
    <w:rsid w:val="005808E2"/>
    <w:rsid w:val="0058214E"/>
    <w:rsid w:val="00582677"/>
    <w:rsid w:val="005829FA"/>
    <w:rsid w:val="00585ECC"/>
    <w:rsid w:val="005925C3"/>
    <w:rsid w:val="00594A84"/>
    <w:rsid w:val="005970EB"/>
    <w:rsid w:val="005A02B6"/>
    <w:rsid w:val="005A09D8"/>
    <w:rsid w:val="005A1F5E"/>
    <w:rsid w:val="005A33C6"/>
    <w:rsid w:val="005A343C"/>
    <w:rsid w:val="005A3A78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4BFF"/>
    <w:rsid w:val="00626AF2"/>
    <w:rsid w:val="006346FE"/>
    <w:rsid w:val="00637544"/>
    <w:rsid w:val="006402D4"/>
    <w:rsid w:val="006446A3"/>
    <w:rsid w:val="0064583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BAE"/>
    <w:rsid w:val="00693CB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075"/>
    <w:rsid w:val="006B5F4E"/>
    <w:rsid w:val="006C08AE"/>
    <w:rsid w:val="006C0E87"/>
    <w:rsid w:val="006C1A3B"/>
    <w:rsid w:val="006C3BB5"/>
    <w:rsid w:val="006C4093"/>
    <w:rsid w:val="006D1F9B"/>
    <w:rsid w:val="006D3AC7"/>
    <w:rsid w:val="006D7676"/>
    <w:rsid w:val="006E16D4"/>
    <w:rsid w:val="006F06AF"/>
    <w:rsid w:val="006F2681"/>
    <w:rsid w:val="006F3A75"/>
    <w:rsid w:val="00700ADD"/>
    <w:rsid w:val="00703A6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B76"/>
    <w:rsid w:val="007548F3"/>
    <w:rsid w:val="007574EC"/>
    <w:rsid w:val="0076680F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2440"/>
    <w:rsid w:val="007B3E0E"/>
    <w:rsid w:val="007B72C5"/>
    <w:rsid w:val="007D4222"/>
    <w:rsid w:val="007D4A73"/>
    <w:rsid w:val="007D5628"/>
    <w:rsid w:val="007D61A8"/>
    <w:rsid w:val="007D61A9"/>
    <w:rsid w:val="007F1168"/>
    <w:rsid w:val="007F48D4"/>
    <w:rsid w:val="007F4B72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4FF"/>
    <w:rsid w:val="00871F2E"/>
    <w:rsid w:val="00873977"/>
    <w:rsid w:val="00873D1A"/>
    <w:rsid w:val="0087460C"/>
    <w:rsid w:val="00875BE8"/>
    <w:rsid w:val="00877B88"/>
    <w:rsid w:val="0088113B"/>
    <w:rsid w:val="008A0177"/>
    <w:rsid w:val="008A1821"/>
    <w:rsid w:val="008A413E"/>
    <w:rsid w:val="008A7A3E"/>
    <w:rsid w:val="008B6DD3"/>
    <w:rsid w:val="008C642C"/>
    <w:rsid w:val="008D0E4A"/>
    <w:rsid w:val="008D2A6A"/>
    <w:rsid w:val="008D52FB"/>
    <w:rsid w:val="008D5443"/>
    <w:rsid w:val="008D58EC"/>
    <w:rsid w:val="008E4564"/>
    <w:rsid w:val="008E4980"/>
    <w:rsid w:val="008E62C8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1AD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9B"/>
    <w:rsid w:val="00966F67"/>
    <w:rsid w:val="009670EA"/>
    <w:rsid w:val="009809C5"/>
    <w:rsid w:val="00983FD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15CE"/>
    <w:rsid w:val="009D21B9"/>
    <w:rsid w:val="009D7831"/>
    <w:rsid w:val="009E4241"/>
    <w:rsid w:val="009E7BDA"/>
    <w:rsid w:val="009F0554"/>
    <w:rsid w:val="009F356C"/>
    <w:rsid w:val="009F51F2"/>
    <w:rsid w:val="009F526C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989"/>
    <w:rsid w:val="00A60320"/>
    <w:rsid w:val="00A622CC"/>
    <w:rsid w:val="00A64D8E"/>
    <w:rsid w:val="00A717A4"/>
    <w:rsid w:val="00A72FC5"/>
    <w:rsid w:val="00A730E3"/>
    <w:rsid w:val="00A77CF6"/>
    <w:rsid w:val="00A84BA8"/>
    <w:rsid w:val="00A84C50"/>
    <w:rsid w:val="00A91283"/>
    <w:rsid w:val="00A92C3F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E47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115"/>
    <w:rsid w:val="00BE051D"/>
    <w:rsid w:val="00BE679C"/>
    <w:rsid w:val="00BE756D"/>
    <w:rsid w:val="00BF2674"/>
    <w:rsid w:val="00BF2B34"/>
    <w:rsid w:val="00BF3754"/>
    <w:rsid w:val="00BF549D"/>
    <w:rsid w:val="00C00F3F"/>
    <w:rsid w:val="00C035C7"/>
    <w:rsid w:val="00C058AE"/>
    <w:rsid w:val="00C12062"/>
    <w:rsid w:val="00C22EFC"/>
    <w:rsid w:val="00C261E8"/>
    <w:rsid w:val="00C2620F"/>
    <w:rsid w:val="00C34F4C"/>
    <w:rsid w:val="00C428F1"/>
    <w:rsid w:val="00C50118"/>
    <w:rsid w:val="00C5133B"/>
    <w:rsid w:val="00C57A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8FC"/>
    <w:rsid w:val="00C96FC6"/>
    <w:rsid w:val="00C97B11"/>
    <w:rsid w:val="00CB039A"/>
    <w:rsid w:val="00CB0B79"/>
    <w:rsid w:val="00CB5DE5"/>
    <w:rsid w:val="00CB6658"/>
    <w:rsid w:val="00CC056B"/>
    <w:rsid w:val="00CC093D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C6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EE1"/>
    <w:rsid w:val="00D654B4"/>
    <w:rsid w:val="00D662C7"/>
    <w:rsid w:val="00D712A3"/>
    <w:rsid w:val="00D75084"/>
    <w:rsid w:val="00D75193"/>
    <w:rsid w:val="00D7547B"/>
    <w:rsid w:val="00D80DEB"/>
    <w:rsid w:val="00D8144B"/>
    <w:rsid w:val="00D87F73"/>
    <w:rsid w:val="00D92E62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DA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0AE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743"/>
    <w:rsid w:val="00F10CF8"/>
    <w:rsid w:val="00F10E44"/>
    <w:rsid w:val="00F10FAD"/>
    <w:rsid w:val="00F13114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0A8"/>
    <w:rsid w:val="00F728FB"/>
    <w:rsid w:val="00F734E7"/>
    <w:rsid w:val="00F7561F"/>
    <w:rsid w:val="00F76A1C"/>
    <w:rsid w:val="00F80FD0"/>
    <w:rsid w:val="00F8149F"/>
    <w:rsid w:val="00F823A6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47B80F21"/>
    <w:rsid w:val="56EB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0C02C3"/>
  <w14:defaultImageDpi w14:val="330"/>
  <w15:docId w15:val="{5665EB20-3C8A-42D4-8E02-AE3AC47E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C093D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15903698623@163.com" TargetMode="External"/><Relationship Id="rId13" Type="http://schemas.openxmlformats.org/officeDocument/2006/relationships/hyperlink" Target="mailto:fangliaoo0525@163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850248" TargetMode="External"/><Relationship Id="rId12" Type="http://schemas.openxmlformats.org/officeDocument/2006/relationships/hyperlink" Target="mailto:m02042424z@qq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52036266@163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15903698623@163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z15903698623@126.com" TargetMode="External"/><Relationship Id="rId14" Type="http://schemas.openxmlformats.org/officeDocument/2006/relationships/hyperlink" Target="mailto:mz15903698623@163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1816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Ruchira  Mukherji</cp:lastModifiedBy>
  <cp:revision>145</cp:revision>
  <dcterms:created xsi:type="dcterms:W3CDTF">2025-01-20T00:16:00Z</dcterms:created>
  <dcterms:modified xsi:type="dcterms:W3CDTF">2026-08-21T03:49:00Z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eyJoZGlkIjoiYjkyZmNhZmMwYTRkMzdjNDc0ZDBiODA4ZTNmNjg2YzYiLCJ1c2VySWQiOiIyNjY0ODEyNjIifQ==</vt:lpwstr>
  </property>
  <property fmtid="{D5CDD505-2E9C-101B-9397-08002B2CF9AE}" pid="4" name="KSOProductBuildVer">
    <vt:lpwstr>2052-12.1.0.28043</vt:lpwstr>
  </property>
  <property fmtid="{D5CDD505-2E9C-101B-9397-08002B2CF9AE}" pid="5" name="ICV">
    <vt:lpwstr>D59C5F5E94894965B83432CA0E1CA9DD_13</vt:lpwstr>
  </property>
</Properties>
</file>