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D43F0B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B082A">
        <w:rPr>
          <w:rFonts w:eastAsia="Times New Roman" w:cstheme="minorHAnsi"/>
          <w:b/>
        </w:rPr>
        <w:t>71604</w:t>
      </w:r>
    </w:p>
    <w:p w14:paraId="2F6924E5" w14:textId="67DC57A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B082A">
        <w:rPr>
          <w:rFonts w:eastAsia="Times New Roman" w:cstheme="minorHAnsi"/>
          <w:b/>
        </w:rPr>
        <w:t>Poornima G</w:t>
      </w:r>
    </w:p>
    <w:p w14:paraId="6FB9233B" w14:textId="52DDC4A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266D2" w:rsidRPr="00890FAB">
          <w:rPr>
            <w:rStyle w:val="Hyperlink"/>
            <w:rFonts w:eastAsia="Times New Roman" w:cstheme="minorHAnsi"/>
            <w:b/>
          </w:rPr>
          <w:t>https://review.jove.com/account/file-uploader?src=21839268</w:t>
        </w:r>
      </w:hyperlink>
      <w:r w:rsidR="000266D2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FCE07A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B082A" w:rsidRPr="00CB082A">
        <w:rPr>
          <w:rStyle w:val="ArticleTitle"/>
          <w:rFonts w:cstheme="minorHAnsi"/>
        </w:rPr>
        <w:t xml:space="preserve">Western </w:t>
      </w:r>
      <w:r w:rsidR="00CB082A" w:rsidRPr="00CB082A">
        <w:rPr>
          <w:rStyle w:val="ArticleTitle"/>
          <w:rFonts w:cstheme="minorHAnsi"/>
        </w:rPr>
        <w:t xml:space="preserve">Blot Analysis </w:t>
      </w:r>
      <w:r w:rsidR="00CB082A" w:rsidRPr="00CB082A">
        <w:rPr>
          <w:rStyle w:val="ArticleTitle"/>
          <w:rFonts w:cstheme="minorHAnsi"/>
        </w:rPr>
        <w:t xml:space="preserve">of </w:t>
      </w:r>
      <w:r w:rsidR="00CB082A" w:rsidRPr="00CB082A">
        <w:rPr>
          <w:rStyle w:val="ArticleTitle"/>
          <w:rFonts w:cstheme="minorHAnsi"/>
        </w:rPr>
        <w:t xml:space="preserve">Microtubule-Associated Protein Light Chain </w:t>
      </w:r>
      <w:r w:rsidR="00CB082A" w:rsidRPr="00CB082A">
        <w:rPr>
          <w:rStyle w:val="ArticleTitle"/>
          <w:rFonts w:cstheme="minorHAnsi"/>
        </w:rPr>
        <w:t xml:space="preserve">3 to </w:t>
      </w:r>
      <w:r w:rsidR="00CB082A" w:rsidRPr="00CB082A">
        <w:rPr>
          <w:rStyle w:val="ArticleTitle"/>
          <w:rFonts w:cstheme="minorHAnsi"/>
        </w:rPr>
        <w:t xml:space="preserve">Monitor Autophagosomal Dynamics </w:t>
      </w:r>
      <w:r w:rsidR="00CB082A" w:rsidRPr="00CB082A">
        <w:rPr>
          <w:rStyle w:val="ArticleTitle"/>
          <w:rFonts w:cstheme="minorHAnsi"/>
        </w:rPr>
        <w:t xml:space="preserve">in </w:t>
      </w:r>
      <w:r w:rsidR="00CB082A" w:rsidRPr="00CB082A">
        <w:rPr>
          <w:rStyle w:val="ArticleTitle"/>
          <w:rFonts w:cstheme="minorHAnsi"/>
        </w:rPr>
        <w:t xml:space="preserve">Mouse-Derived Pancreatic Cancer Cells 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B027F38" w14:textId="79F25AB8" w:rsidR="00CB082A" w:rsidRPr="00CB082A" w:rsidRDefault="00CB082A" w:rsidP="00CB082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b/>
          <w:bCs/>
          <w:sz w:val="28"/>
          <w:szCs w:val="26"/>
          <w:vertAlign w:val="superscript"/>
        </w:rPr>
      </w:pPr>
      <w:r w:rsidRPr="00CB082A">
        <w:rPr>
          <w:b/>
          <w:bCs/>
          <w:sz w:val="28"/>
          <w:szCs w:val="26"/>
        </w:rPr>
        <w:t>Felipe J. Renna¹</w:t>
      </w:r>
      <w:r w:rsidRPr="00CB082A">
        <w:rPr>
          <w:b/>
          <w:bCs/>
          <w:sz w:val="28"/>
          <w:szCs w:val="26"/>
          <w:vertAlign w:val="superscript"/>
        </w:rPr>
        <w:t>,2</w:t>
      </w:r>
      <w:r w:rsidRPr="00CB082A">
        <w:rPr>
          <w:b/>
          <w:bCs/>
          <w:sz w:val="28"/>
          <w:szCs w:val="26"/>
        </w:rPr>
        <w:t>, Raul Mostoslavsky</w:t>
      </w:r>
      <w:r w:rsidRPr="00CB082A">
        <w:rPr>
          <w:b/>
          <w:bCs/>
          <w:sz w:val="28"/>
          <w:szCs w:val="26"/>
          <w:vertAlign w:val="superscript"/>
        </w:rPr>
        <w:t>3</w:t>
      </w:r>
      <w:r w:rsidRPr="00CB082A">
        <w:rPr>
          <w:b/>
          <w:bCs/>
          <w:sz w:val="28"/>
          <w:szCs w:val="26"/>
        </w:rPr>
        <w:t>, Maria I. Vaccaro¹</w:t>
      </w:r>
      <w:r w:rsidRPr="00CB082A">
        <w:rPr>
          <w:b/>
          <w:bCs/>
          <w:sz w:val="28"/>
          <w:szCs w:val="26"/>
          <w:vertAlign w:val="superscript"/>
        </w:rPr>
        <w:t>,2</w:t>
      </w:r>
    </w:p>
    <w:p w14:paraId="49D75053" w14:textId="77777777" w:rsidR="00CB082A" w:rsidRPr="00CB082A" w:rsidRDefault="00CB082A" w:rsidP="00CB082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sz w:val="28"/>
          <w:szCs w:val="26"/>
        </w:rPr>
      </w:pPr>
    </w:p>
    <w:p w14:paraId="643156D8" w14:textId="26FED0B0" w:rsidR="00CB082A" w:rsidRPr="00CB082A" w:rsidRDefault="00CB082A" w:rsidP="00CB082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sz w:val="28"/>
          <w:szCs w:val="26"/>
        </w:rPr>
      </w:pPr>
      <w:r w:rsidRPr="00CB082A">
        <w:rPr>
          <w:sz w:val="28"/>
          <w:szCs w:val="26"/>
          <w:lang w:val="es-AR"/>
        </w:rPr>
        <w:t>¹</w:t>
      </w:r>
      <w:r w:rsidRPr="00CB082A">
        <w:rPr>
          <w:sz w:val="28"/>
          <w:szCs w:val="26"/>
        </w:rPr>
        <w:t>Traslational Medicine Research Unit,  Center for Medical Education and Clinical Research (CEMIC)</w:t>
      </w:r>
    </w:p>
    <w:p w14:paraId="53DD7C60" w14:textId="1898C7FB" w:rsidR="00CB082A" w:rsidRPr="00CB082A" w:rsidRDefault="00CB082A" w:rsidP="00CB082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sz w:val="28"/>
          <w:szCs w:val="26"/>
        </w:rPr>
      </w:pPr>
      <w:r w:rsidRPr="00CB082A">
        <w:rPr>
          <w:sz w:val="28"/>
          <w:szCs w:val="26"/>
          <w:lang w:val="es-AR"/>
        </w:rPr>
        <w:t>²</w:t>
      </w:r>
      <w:r w:rsidRPr="00CB082A">
        <w:rPr>
          <w:sz w:val="28"/>
          <w:szCs w:val="26"/>
        </w:rPr>
        <w:t xml:space="preserve">Programa de Estudios Pancreaticos, Hospital de Clinicas “Jose de San Martin”,  </w:t>
      </w:r>
      <w:r w:rsidRPr="00CB082A">
        <w:rPr>
          <w:sz w:val="28"/>
          <w:szCs w:val="26"/>
          <w:lang w:val="es-AR"/>
        </w:rPr>
        <w:t>Universidad de Buenos Aires</w:t>
      </w:r>
    </w:p>
    <w:p w14:paraId="72F95BE5" w14:textId="02AA1FA0" w:rsidR="00CB082A" w:rsidRPr="00CB082A" w:rsidRDefault="00CB082A" w:rsidP="00CB082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sz w:val="28"/>
          <w:szCs w:val="26"/>
        </w:rPr>
      </w:pPr>
      <w:r w:rsidRPr="00CB082A">
        <w:rPr>
          <w:sz w:val="28"/>
          <w:szCs w:val="26"/>
          <w:vertAlign w:val="superscript"/>
        </w:rPr>
        <w:t>3</w:t>
      </w:r>
      <w:r w:rsidRPr="00CB082A">
        <w:rPr>
          <w:sz w:val="28"/>
          <w:szCs w:val="26"/>
        </w:rPr>
        <w:t>The Massachusetts General Hospital Cancer Center, Harvard Medical School</w:t>
      </w:r>
    </w:p>
    <w:p w14:paraId="6347450B" w14:textId="77777777" w:rsidR="00CB082A" w:rsidRPr="00CB082A" w:rsidRDefault="00CB082A" w:rsidP="00CB082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sz w:val="28"/>
          <w:szCs w:val="26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0CCED1F1" w:rsidR="004E0C5A" w:rsidRDefault="00CB082A" w:rsidP="004E0C5A">
      <w:pPr>
        <w:outlineLvl w:val="0"/>
        <w:rPr>
          <w:rFonts w:eastAsia="Times New Roman" w:cstheme="minorHAnsi"/>
        </w:rPr>
      </w:pPr>
      <w:bookmarkStart w:id="0" w:name="_Hlk25233958"/>
      <w:r w:rsidRPr="00CB082A">
        <w:rPr>
          <w:rFonts w:eastAsia="Times New Roman" w:cstheme="minorHAnsi"/>
        </w:rPr>
        <w:t>Maria I. Vaccaro</w:t>
      </w:r>
      <w:r w:rsidRPr="00CB082A">
        <w:rPr>
          <w:rFonts w:eastAsia="Times New Roman" w:cstheme="minorHAnsi"/>
        </w:rPr>
        <w:tab/>
      </w:r>
      <w:r w:rsidRPr="00CB082A">
        <w:rPr>
          <w:rFonts w:eastAsia="Times New Roman" w:cstheme="minorHAnsi"/>
        </w:rPr>
        <w:tab/>
        <w:t>mvaccaro@cemic.edu.ar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6BDED4E" w14:textId="77777777" w:rsidR="00CB082A" w:rsidRPr="00CB082A" w:rsidRDefault="00CB082A" w:rsidP="00CB082A">
      <w:pPr>
        <w:outlineLvl w:val="0"/>
        <w:rPr>
          <w:rFonts w:cstheme="minorHAnsi"/>
          <w:bCs/>
        </w:rPr>
      </w:pPr>
      <w:r w:rsidRPr="00CB082A">
        <w:rPr>
          <w:rFonts w:cstheme="minorHAnsi"/>
          <w:bCs/>
        </w:rPr>
        <w:t>Felipe J. Renna</w:t>
      </w:r>
      <w:r w:rsidRPr="00CB082A">
        <w:rPr>
          <w:rFonts w:cstheme="minorHAnsi"/>
          <w:bCs/>
        </w:rPr>
        <w:tab/>
      </w:r>
      <w:r w:rsidRPr="00CB082A">
        <w:rPr>
          <w:rFonts w:cstheme="minorHAnsi"/>
          <w:bCs/>
        </w:rPr>
        <w:tab/>
        <w:t>frenna@cemic.edu.ar</w:t>
      </w:r>
    </w:p>
    <w:p w14:paraId="12916965" w14:textId="6F45C03F" w:rsidR="003B5E26" w:rsidRPr="006658E7" w:rsidRDefault="00CB082A" w:rsidP="00CB082A">
      <w:pPr>
        <w:outlineLvl w:val="0"/>
        <w:rPr>
          <w:rFonts w:cstheme="minorHAnsi"/>
          <w:bCs/>
        </w:rPr>
      </w:pPr>
      <w:r w:rsidRPr="00CB082A">
        <w:rPr>
          <w:rFonts w:cstheme="minorHAnsi"/>
          <w:bCs/>
        </w:rPr>
        <w:t>Raul Mostoslavsky</w:t>
      </w:r>
      <w:r w:rsidRPr="00CB082A">
        <w:rPr>
          <w:rFonts w:cstheme="minorHAnsi"/>
          <w:bCs/>
        </w:rPr>
        <w:tab/>
      </w:r>
      <w:r w:rsidRPr="00CB082A">
        <w:rPr>
          <w:rFonts w:cstheme="minorHAnsi"/>
          <w:bCs/>
        </w:rPr>
        <w:tab/>
        <w:t>rmostoslavsky@mgh.harvard.edu</w:t>
      </w:r>
    </w:p>
    <w:p w14:paraId="5F4841BA" w14:textId="77777777" w:rsidR="00CB082A" w:rsidRDefault="00CB082A" w:rsidP="00CB082A">
      <w:pPr>
        <w:outlineLvl w:val="0"/>
        <w:rPr>
          <w:rFonts w:eastAsia="Times New Roman" w:cstheme="minorHAnsi"/>
        </w:rPr>
      </w:pPr>
      <w:r w:rsidRPr="00CB082A">
        <w:rPr>
          <w:rFonts w:eastAsia="Times New Roman" w:cstheme="minorHAnsi"/>
        </w:rPr>
        <w:t>Maria I. Vaccaro</w:t>
      </w:r>
      <w:r w:rsidRPr="00CB082A">
        <w:rPr>
          <w:rFonts w:eastAsia="Times New Roman" w:cstheme="minorHAnsi"/>
        </w:rPr>
        <w:tab/>
      </w:r>
      <w:r w:rsidRPr="00CB082A">
        <w:rPr>
          <w:rFonts w:eastAsia="Times New Roman" w:cstheme="minorHAnsi"/>
        </w:rPr>
        <w:tab/>
        <w:t>mvaccaro@cemic.edu.ar</w:t>
      </w:r>
    </w:p>
    <w:p w14:paraId="6F84F159" w14:textId="77777777" w:rsidR="003B5E26" w:rsidRPr="006658E7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6658E7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6658E7" w:rsidRDefault="00C70C90">
      <w:pPr>
        <w:rPr>
          <w:rFonts w:cstheme="minorHAnsi"/>
          <w:bCs/>
        </w:rPr>
      </w:pPr>
      <w:r w:rsidRPr="006658E7">
        <w:rPr>
          <w:rFonts w:cstheme="minorHAnsi"/>
          <w:bCs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F05C5CB" w:rsidR="005F1ADF" w:rsidRPr="006658E7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</w:t>
      </w:r>
      <w:r w:rsidRPr="006658E7">
        <w:rPr>
          <w:rFonts w:cstheme="minorHAnsi"/>
          <w:bCs/>
          <w:sz w:val="22"/>
          <w:szCs w:val="22"/>
        </w:rPr>
        <w:t xml:space="preserve">of Steps:  </w:t>
      </w:r>
      <w:r w:rsidR="00621A1D">
        <w:rPr>
          <w:rFonts w:cstheme="minorHAnsi"/>
          <w:bCs/>
          <w:sz w:val="22"/>
          <w:szCs w:val="22"/>
        </w:rPr>
        <w:t>25</w:t>
      </w:r>
    </w:p>
    <w:p w14:paraId="5AAC9C6C" w14:textId="624D567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6658E7">
        <w:rPr>
          <w:rFonts w:cstheme="minorHAnsi"/>
          <w:bCs/>
          <w:sz w:val="22"/>
          <w:szCs w:val="22"/>
        </w:rPr>
        <w:t xml:space="preserve">Number of Shots:  </w:t>
      </w:r>
      <w:r w:rsidR="00621A1D">
        <w:rPr>
          <w:rFonts w:cstheme="minorHAnsi"/>
          <w:bCs/>
          <w:sz w:val="22"/>
          <w:szCs w:val="22"/>
        </w:rPr>
        <w:t>57 (15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18A6A246" w:rsidR="001016BD" w:rsidRPr="00000E22" w:rsidRDefault="001E0433" w:rsidP="0061616B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61616B" w:rsidRPr="0061616B">
        <w:rPr>
          <w:rFonts w:eastAsia="Times New Roman" w:cstheme="minorHAnsi"/>
        </w:rPr>
        <w:t xml:space="preserve">Institutional Animal Care and Use Committee (IACUC) </w:t>
      </w:r>
      <w:r w:rsidR="0061616B">
        <w:rPr>
          <w:rFonts w:eastAsia="Times New Roman" w:cstheme="minorHAnsi"/>
        </w:rPr>
        <w:t>at</w:t>
      </w:r>
      <w:r w:rsidR="0061616B" w:rsidRPr="0061616B">
        <w:rPr>
          <w:rFonts w:eastAsia="Times New Roman" w:cstheme="minorHAnsi"/>
        </w:rPr>
        <w:t xml:space="preserve"> Massachusetts General Hospital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commentRangeStart w:id="3"/>
      <w:r w:rsidRPr="003D40E8">
        <w:rPr>
          <w:rFonts w:eastAsia="Times New Roman" w:cstheme="minorHAnsi"/>
          <w:b/>
        </w:rPr>
        <w:t xml:space="preserve">Please review this section </w:t>
      </w:r>
      <w:commentRangeEnd w:id="3"/>
      <w:r w:rsidR="006658E7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  <w:r w:rsidRPr="003D40E8">
        <w:rPr>
          <w:rFonts w:eastAsia="Times New Roman" w:cstheme="minorHAnsi"/>
          <w:b/>
        </w:rPr>
        <w:t xml:space="preserve">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7EF4C3FC" w:rsidR="00CE10F2" w:rsidRDefault="00CB082A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B082A">
        <w:rPr>
          <w:rFonts w:cstheme="minorHAnsi"/>
          <w:b/>
          <w:bCs/>
        </w:rPr>
        <w:t>Cell Seeding and Gemcitabine Treatment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50B6942" w14:textId="6A758BB0" w:rsidR="00085179" w:rsidRPr="008C02CE" w:rsidRDefault="00085179" w:rsidP="00085179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To begin, </w:t>
      </w:r>
      <w:r w:rsidR="00AF5570">
        <w:rPr>
          <w:lang w:eastAsia="en-IN"/>
        </w:rPr>
        <w:t xml:space="preserve">obtain a </w:t>
      </w:r>
      <w:r w:rsidR="00AF5570" w:rsidRPr="008C02CE">
        <w:rPr>
          <w:lang w:eastAsia="en-IN"/>
        </w:rPr>
        <w:t xml:space="preserve">6-well plate containing </w:t>
      </w:r>
      <w:r w:rsidR="00AF5570">
        <w:rPr>
          <w:lang w:eastAsia="en-IN"/>
        </w:rPr>
        <w:t>supplemented RPMI</w:t>
      </w:r>
      <w:r w:rsidR="00AF5570" w:rsidRPr="008C02CE">
        <w:rPr>
          <w:lang w:eastAsia="en-IN"/>
        </w:rPr>
        <w:t xml:space="preserve"> 1640 medium </w:t>
      </w:r>
      <w:r w:rsidR="00AF5570" w:rsidRPr="008C02CE">
        <w:rPr>
          <w:b/>
          <w:bCs/>
          <w:lang w:eastAsia="en-IN"/>
        </w:rPr>
        <w:t>[1</w:t>
      </w:r>
      <w:r w:rsidR="00AF5570">
        <w:rPr>
          <w:b/>
          <w:bCs/>
          <w:lang w:eastAsia="en-IN"/>
        </w:rPr>
        <w:t>-TXT</w:t>
      </w:r>
      <w:r w:rsidR="00AF5570" w:rsidRPr="008C02CE">
        <w:rPr>
          <w:b/>
          <w:bCs/>
          <w:lang w:eastAsia="en-IN"/>
        </w:rPr>
        <w:t>]</w:t>
      </w:r>
      <w:r w:rsidR="00AF5570">
        <w:rPr>
          <w:b/>
          <w:bCs/>
          <w:lang w:eastAsia="en-IN"/>
        </w:rPr>
        <w:t xml:space="preserve">. </w:t>
      </w:r>
      <w:r w:rsidR="00AF5570" w:rsidRPr="008C02CE">
        <w:rPr>
          <w:lang w:eastAsia="en-IN"/>
        </w:rPr>
        <w:t>Seed</w:t>
      </w:r>
      <w:r w:rsidR="00AF5570">
        <w:rPr>
          <w:lang w:eastAsia="en-IN"/>
        </w:rPr>
        <w:t xml:space="preserve"> </w:t>
      </w:r>
      <w:r w:rsidRPr="008C02CE">
        <w:rPr>
          <w:lang w:eastAsia="en-IN"/>
        </w:rPr>
        <w:t>low-passage K</w:t>
      </w:r>
      <w:r w:rsidR="00AF5570">
        <w:rPr>
          <w:lang w:eastAsia="en-IN"/>
        </w:rPr>
        <w:t>-</w:t>
      </w:r>
      <w:r w:rsidRPr="008C02CE">
        <w:rPr>
          <w:lang w:eastAsia="en-IN"/>
        </w:rPr>
        <w:t>ras</w:t>
      </w:r>
      <w:r w:rsidR="00AF5570">
        <w:rPr>
          <w:lang w:eastAsia="en-IN"/>
        </w:rPr>
        <w:t>-</w:t>
      </w:r>
      <w:r w:rsidRPr="008C02CE">
        <w:rPr>
          <w:lang w:eastAsia="en-IN"/>
        </w:rPr>
        <w:t>G12D</w:t>
      </w:r>
      <w:r w:rsidR="00AF5570">
        <w:rPr>
          <w:lang w:eastAsia="en-IN"/>
        </w:rPr>
        <w:t>,</w:t>
      </w:r>
      <w:r w:rsidRPr="008C02CE">
        <w:rPr>
          <w:lang w:eastAsia="en-IN"/>
        </w:rPr>
        <w:t xml:space="preserve"> Trp53f</w:t>
      </w:r>
      <w:r w:rsidR="00AF5570">
        <w:rPr>
          <w:lang w:eastAsia="en-IN"/>
        </w:rPr>
        <w:t xml:space="preserve"> positive,</w:t>
      </w:r>
      <w:r w:rsidRPr="008C02CE">
        <w:rPr>
          <w:lang w:eastAsia="en-IN"/>
        </w:rPr>
        <w:t xml:space="preserve"> p48-Cre-derived pancreatic tumor cells </w:t>
      </w:r>
      <w:r w:rsidR="00AF5570">
        <w:rPr>
          <w:lang w:eastAsia="en-IN"/>
        </w:rPr>
        <w:t xml:space="preserve">at </w:t>
      </w:r>
      <w:r w:rsidR="00AF5570">
        <w:rPr>
          <w:lang w:eastAsia="en-IN"/>
        </w:rPr>
        <w:t xml:space="preserve">approximately </w:t>
      </w:r>
      <w:r w:rsidR="00AF5570" w:rsidRPr="00AF5570">
        <w:rPr>
          <w:lang w:eastAsia="en-IN"/>
        </w:rPr>
        <w:t>3.5 × 10</w:t>
      </w:r>
      <w:r w:rsidR="00AF5570" w:rsidRPr="00AF5570">
        <w:rPr>
          <w:vertAlign w:val="superscript"/>
          <w:lang w:eastAsia="en-IN"/>
        </w:rPr>
        <w:t>5</w:t>
      </w:r>
      <w:r w:rsidR="00AF5570" w:rsidRPr="00AF5570">
        <w:rPr>
          <w:lang w:eastAsia="en-IN"/>
        </w:rPr>
        <w:t xml:space="preserve"> cells per well </w:t>
      </w:r>
      <w:r w:rsidRPr="008C02CE">
        <w:rPr>
          <w:lang w:eastAsia="en-IN"/>
        </w:rPr>
        <w:t xml:space="preserve"> </w:t>
      </w:r>
      <w:r w:rsidRPr="008C02CE">
        <w:rPr>
          <w:b/>
          <w:bCs/>
          <w:lang w:eastAsia="en-IN"/>
        </w:rPr>
        <w:t>[2]</w:t>
      </w:r>
      <w:r w:rsidRPr="008C02CE">
        <w:rPr>
          <w:lang w:eastAsia="en-IN"/>
        </w:rPr>
        <w:t>.</w:t>
      </w:r>
    </w:p>
    <w:p w14:paraId="71D1B6C1" w14:textId="2A4CE97B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 xml:space="preserve">WIDE: Talent </w:t>
      </w:r>
      <w:r w:rsidR="00AF5570">
        <w:rPr>
          <w:lang w:val="en-IN" w:eastAsia="en-IN"/>
        </w:rPr>
        <w:t xml:space="preserve">placing </w:t>
      </w:r>
      <w:r w:rsidRPr="008C02CE">
        <w:rPr>
          <w:lang w:val="en-IN" w:eastAsia="en-IN"/>
        </w:rPr>
        <w:t xml:space="preserve">a 6-well plate containing </w:t>
      </w:r>
      <w:r w:rsidR="00AF5570">
        <w:rPr>
          <w:lang w:val="en-IN" w:eastAsia="en-IN"/>
        </w:rPr>
        <w:t>medium in the hood</w:t>
      </w:r>
      <w:r w:rsidRPr="008C02CE">
        <w:rPr>
          <w:lang w:val="en-IN" w:eastAsia="en-IN"/>
        </w:rPr>
        <w:t>.</w:t>
      </w:r>
      <w:r w:rsidR="00AF5570">
        <w:rPr>
          <w:lang w:val="en-IN" w:eastAsia="en-IN"/>
        </w:rPr>
        <w:t xml:space="preserve"> </w:t>
      </w:r>
      <w:r w:rsidR="00AF5570" w:rsidRPr="00AF5570">
        <w:rPr>
          <w:b/>
          <w:bCs/>
          <w:lang w:val="en-IN" w:eastAsia="en-IN"/>
        </w:rPr>
        <w:t xml:space="preserve">TXT: Supplements: </w:t>
      </w:r>
      <w:r w:rsidR="00AF5570" w:rsidRPr="00AF5570">
        <w:rPr>
          <w:b/>
          <w:bCs/>
          <w:lang w:val="en-IN" w:eastAsia="en-IN"/>
        </w:rPr>
        <w:t xml:space="preserve">10% </w:t>
      </w:r>
      <w:r w:rsidR="00AF5570" w:rsidRPr="00AF5570">
        <w:rPr>
          <w:b/>
          <w:bCs/>
          <w:lang w:val="en-IN" w:eastAsia="en-IN"/>
        </w:rPr>
        <w:t>FBS;</w:t>
      </w:r>
      <w:r w:rsidR="00AF5570" w:rsidRPr="00AF5570">
        <w:rPr>
          <w:b/>
          <w:bCs/>
          <w:lang w:val="en-IN" w:eastAsia="en-IN"/>
        </w:rPr>
        <w:t xml:space="preserve"> 100 U/mL </w:t>
      </w:r>
      <w:r w:rsidR="00AF5570" w:rsidRPr="00AF5570">
        <w:rPr>
          <w:b/>
          <w:bCs/>
          <w:lang w:val="en-IN" w:eastAsia="en-IN"/>
        </w:rPr>
        <w:t>Penicillin;</w:t>
      </w:r>
      <w:r w:rsidR="00AF5570" w:rsidRPr="00AF5570">
        <w:rPr>
          <w:b/>
          <w:bCs/>
          <w:lang w:val="en-IN" w:eastAsia="en-IN"/>
        </w:rPr>
        <w:t xml:space="preserve"> 100 µg/mL </w:t>
      </w:r>
      <w:r w:rsidR="00AF5570" w:rsidRPr="00AF5570">
        <w:rPr>
          <w:b/>
          <w:bCs/>
          <w:lang w:val="en-IN" w:eastAsia="en-IN"/>
        </w:rPr>
        <w:t>Streptomycin</w:t>
      </w:r>
      <w:r w:rsidR="00AF5570">
        <w:rPr>
          <w:b/>
          <w:bCs/>
          <w:lang w:val="en-IN" w:eastAsia="en-IN"/>
        </w:rPr>
        <w:t xml:space="preserve">; </w:t>
      </w:r>
    </w:p>
    <w:p w14:paraId="155D09A5" w14:textId="26A040ED" w:rsidR="00085179" w:rsidRDefault="00AF5570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 xml:space="preserve">Talent seeding KPC-derived pancreatic tumor cells into a 6-well plate containing </w:t>
      </w:r>
      <w:r>
        <w:rPr>
          <w:lang w:val="en-IN" w:eastAsia="en-IN"/>
        </w:rPr>
        <w:t>medium</w:t>
      </w:r>
      <w:r w:rsidR="00085179" w:rsidRPr="008C02CE">
        <w:rPr>
          <w:lang w:val="en-IN" w:eastAsia="en-IN"/>
        </w:rPr>
        <w:t>.</w:t>
      </w:r>
    </w:p>
    <w:p w14:paraId="1E555BFD" w14:textId="77777777" w:rsidR="00AF5570" w:rsidRPr="008C02CE" w:rsidRDefault="00AF5570" w:rsidP="00AF5570">
      <w:pPr>
        <w:pStyle w:val="ShotDescription"/>
        <w:ind w:firstLine="0"/>
        <w:rPr>
          <w:lang w:val="en-IN" w:eastAsia="en-IN"/>
        </w:rPr>
      </w:pPr>
    </w:p>
    <w:p w14:paraId="2DC40C4E" w14:textId="28434BCA" w:rsidR="00AF5570" w:rsidRPr="008C02CE" w:rsidRDefault="00085179" w:rsidP="00AF5570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Culture the cells at 37 degrees Celsius in a humidified incubator with 5% carbon dioxide </w:t>
      </w:r>
      <w:r w:rsidR="00AF5570" w:rsidRPr="00AF5570">
        <w:rPr>
          <w:lang w:eastAsia="en-IN"/>
        </w:rPr>
        <w:t>to obtain 7</w:t>
      </w:r>
      <w:r w:rsidR="00AF5570">
        <w:rPr>
          <w:lang w:eastAsia="en-IN"/>
        </w:rPr>
        <w:t xml:space="preserve">0 to </w:t>
      </w:r>
      <w:r w:rsidR="00AF5570" w:rsidRPr="00AF5570">
        <w:rPr>
          <w:lang w:eastAsia="en-IN"/>
        </w:rPr>
        <w:t xml:space="preserve">90% confluence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>.</w:t>
      </w:r>
      <w:r w:rsidR="00AF5570">
        <w:rPr>
          <w:lang w:eastAsia="en-IN"/>
        </w:rPr>
        <w:t xml:space="preserve"> </w:t>
      </w:r>
      <w:r w:rsidR="00AF5570" w:rsidRPr="008C02CE">
        <w:rPr>
          <w:lang w:eastAsia="en-IN"/>
        </w:rPr>
        <w:t xml:space="preserve">Replace the medium with fresh medium </w:t>
      </w:r>
      <w:r w:rsidR="00AF5570" w:rsidRPr="008C02CE">
        <w:rPr>
          <w:b/>
          <w:bCs/>
          <w:lang w:eastAsia="en-IN"/>
        </w:rPr>
        <w:t>[</w:t>
      </w:r>
      <w:r w:rsidR="00AF5570">
        <w:rPr>
          <w:b/>
          <w:bCs/>
          <w:lang w:eastAsia="en-IN"/>
        </w:rPr>
        <w:t>2</w:t>
      </w:r>
      <w:r w:rsidR="00AF5570" w:rsidRPr="008C02CE">
        <w:rPr>
          <w:b/>
          <w:bCs/>
          <w:lang w:eastAsia="en-IN"/>
        </w:rPr>
        <w:t>]</w:t>
      </w:r>
      <w:r w:rsidR="00AF5570" w:rsidRPr="008C02CE">
        <w:rPr>
          <w:lang w:eastAsia="en-IN"/>
        </w:rPr>
        <w:t xml:space="preserve">. Continue the incubation under the same conditions </w:t>
      </w:r>
      <w:r w:rsidR="00AF5570" w:rsidRPr="008C02CE">
        <w:rPr>
          <w:b/>
          <w:bCs/>
          <w:lang w:eastAsia="en-IN"/>
        </w:rPr>
        <w:t>[</w:t>
      </w:r>
      <w:r w:rsidR="00AF5570">
        <w:rPr>
          <w:b/>
          <w:bCs/>
          <w:lang w:eastAsia="en-IN"/>
        </w:rPr>
        <w:t>3</w:t>
      </w:r>
      <w:r w:rsidR="00AF5570" w:rsidRPr="008C02CE">
        <w:rPr>
          <w:b/>
          <w:bCs/>
          <w:lang w:eastAsia="en-IN"/>
        </w:rPr>
        <w:t>]</w:t>
      </w:r>
      <w:r w:rsidR="00AF5570" w:rsidRPr="008C02CE">
        <w:rPr>
          <w:lang w:eastAsia="en-IN"/>
        </w:rPr>
        <w:t>.</w:t>
      </w:r>
    </w:p>
    <w:p w14:paraId="337A7A33" w14:textId="77777777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placing the 6-well plate into a humidified incubator.</w:t>
      </w:r>
    </w:p>
    <w:p w14:paraId="56015FE9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replacing the medium in the 6-well plate with fresh medium.</w:t>
      </w:r>
    </w:p>
    <w:p w14:paraId="0DC95294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placing the 6-well plate back into the humidified incubator.</w:t>
      </w:r>
    </w:p>
    <w:p w14:paraId="67D9084D" w14:textId="77777777" w:rsidR="00AF5570" w:rsidRPr="008C02CE" w:rsidRDefault="00AF5570" w:rsidP="00AF5570">
      <w:pPr>
        <w:pStyle w:val="ShotDescription"/>
        <w:ind w:firstLine="0"/>
        <w:rPr>
          <w:lang w:val="en-IN" w:eastAsia="en-IN"/>
        </w:rPr>
      </w:pPr>
    </w:p>
    <w:p w14:paraId="7F719E93" w14:textId="00BBDEC4" w:rsidR="00085179" w:rsidRPr="008C02CE" w:rsidRDefault="00085179" w:rsidP="00085179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Prepare a 10 millimolar gemcitabine solution in the </w:t>
      </w:r>
      <w:commentRangeStart w:id="4"/>
      <w:r w:rsidR="00AF5570">
        <w:rPr>
          <w:lang w:eastAsia="en-IN"/>
        </w:rPr>
        <w:t xml:space="preserve">supplemented </w:t>
      </w:r>
      <w:r w:rsidRPr="008C02CE">
        <w:rPr>
          <w:lang w:eastAsia="en-IN"/>
        </w:rPr>
        <w:t xml:space="preserve">medium </w:t>
      </w:r>
      <w:commentRangeEnd w:id="4"/>
      <w:r w:rsidR="00F66F80" w:rsidRPr="008C02CE">
        <w:rPr>
          <w:rStyle w:val="CommentReference"/>
          <w:sz w:val="24"/>
          <w:szCs w:val="24"/>
          <w:lang w:eastAsia="en-IN"/>
        </w:rPr>
        <w:commentReference w:id="4"/>
      </w:r>
      <w:r w:rsidRPr="008C02CE">
        <w:rPr>
          <w:lang w:eastAsia="en-IN"/>
        </w:rPr>
        <w:t xml:space="preserve">one day before lysis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 xml:space="preserve">. Add 4 microliters of the 10 millimolar gemcitabine solution to each well to achieve a final concentration of 20 micromolar </w:t>
      </w:r>
      <w:r w:rsidRPr="008C02CE">
        <w:rPr>
          <w:b/>
          <w:bCs/>
          <w:lang w:eastAsia="en-IN"/>
        </w:rPr>
        <w:t>[2]</w:t>
      </w:r>
      <w:r w:rsidRPr="008C02CE">
        <w:rPr>
          <w:lang w:eastAsia="en-IN"/>
        </w:rPr>
        <w:t>.</w:t>
      </w:r>
    </w:p>
    <w:p w14:paraId="44DD710D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lastRenderedPageBreak/>
        <w:t>Talent preparing a 10 millimolar gemcitabine solution in the Roswell Park Memorial Institute medium.</w:t>
      </w:r>
    </w:p>
    <w:p w14:paraId="7E46DF1A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adding 4 microliters of the gemcitabine solution to each well of the 6-well plate.</w:t>
      </w:r>
    </w:p>
    <w:p w14:paraId="5FA92DC6" w14:textId="77777777" w:rsidR="00F66F80" w:rsidRPr="008C02CE" w:rsidRDefault="00F66F80" w:rsidP="00F66F80">
      <w:pPr>
        <w:pStyle w:val="ShotDescription"/>
        <w:ind w:firstLine="0"/>
        <w:rPr>
          <w:lang w:val="en-IN" w:eastAsia="en-IN"/>
        </w:rPr>
      </w:pPr>
    </w:p>
    <w:p w14:paraId="7FE9F169" w14:textId="77777777" w:rsidR="00085179" w:rsidRPr="008C02CE" w:rsidRDefault="00085179" w:rsidP="00085179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Incubate the cells for 24 hours at 37 degrees Celsius in a humidified incubator with 5% carbon dioxide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>.</w:t>
      </w:r>
    </w:p>
    <w:p w14:paraId="4CDF4AD8" w14:textId="77777777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placing the 6-well plate into a humidified incubator.</w:t>
      </w:r>
    </w:p>
    <w:p w14:paraId="2D472A7E" w14:textId="784DFC70" w:rsidR="00085179" w:rsidRDefault="00085179" w:rsidP="00085179">
      <w:pPr>
        <w:rPr>
          <w:rFonts w:ascii="Times New Roman" w:eastAsia="Times New Roman" w:hAnsi="Times New Roman" w:cs="Times New Roman"/>
          <w:lang w:val="en-IN" w:eastAsia="en-IN"/>
        </w:rPr>
      </w:pPr>
    </w:p>
    <w:p w14:paraId="6B56B366" w14:textId="77777777" w:rsidR="00F66F80" w:rsidRDefault="00F66F80" w:rsidP="00085179">
      <w:pPr>
        <w:rPr>
          <w:rFonts w:ascii="Times New Roman" w:eastAsia="Times New Roman" w:hAnsi="Times New Roman" w:cs="Times New Roman"/>
          <w:lang w:val="en-IN" w:eastAsia="en-IN"/>
        </w:rPr>
      </w:pPr>
    </w:p>
    <w:p w14:paraId="7D026A94" w14:textId="77777777" w:rsidR="00F66F80" w:rsidRDefault="00F66F80" w:rsidP="00085179">
      <w:pPr>
        <w:rPr>
          <w:rFonts w:ascii="Times New Roman" w:eastAsia="Times New Roman" w:hAnsi="Times New Roman" w:cs="Times New Roman"/>
          <w:lang w:val="en-IN" w:eastAsia="en-IN"/>
        </w:rPr>
      </w:pPr>
    </w:p>
    <w:p w14:paraId="3AE73412" w14:textId="04C75275" w:rsidR="00CB082A" w:rsidRDefault="00CB082A" w:rsidP="00CB082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B082A">
        <w:rPr>
          <w:rFonts w:cstheme="minorHAnsi"/>
          <w:b/>
          <w:bCs/>
        </w:rPr>
        <w:t>Cell Lysis and Protein Sample Preparation</w:t>
      </w:r>
    </w:p>
    <w:p w14:paraId="52C575A0" w14:textId="77777777" w:rsidR="00CB082A" w:rsidRDefault="00CB082A" w:rsidP="00CB082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129919465"/>
          <w:placeholder>
            <w:docPart w:val="7CE24AB1DF76493C97D865F264F0C3B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6B1791D" w14:textId="77777777" w:rsidR="00F66F80" w:rsidRDefault="00F66F80" w:rsidP="00085179">
      <w:pPr>
        <w:rPr>
          <w:rFonts w:ascii="Times New Roman" w:eastAsia="Times New Roman" w:hAnsi="Times New Roman" w:cs="Times New Roman"/>
          <w:lang w:val="en-IN" w:eastAsia="en-IN"/>
        </w:rPr>
      </w:pPr>
    </w:p>
    <w:p w14:paraId="3D287766" w14:textId="77777777" w:rsidR="00F66F80" w:rsidRPr="008C02CE" w:rsidRDefault="00F66F80" w:rsidP="00085179">
      <w:pPr>
        <w:rPr>
          <w:rFonts w:ascii="Times New Roman" w:eastAsia="Times New Roman" w:hAnsi="Times New Roman" w:cs="Times New Roman"/>
          <w:lang w:val="en-IN" w:eastAsia="en-IN"/>
        </w:rPr>
      </w:pPr>
    </w:p>
    <w:p w14:paraId="1E35FE70" w14:textId="1E78764F" w:rsidR="00085179" w:rsidRPr="008C02CE" w:rsidRDefault="00085179" w:rsidP="00085179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Place the plate on ice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 xml:space="preserve"> and wash the cells three times with cold </w:t>
      </w:r>
      <w:r w:rsidR="00F66F80">
        <w:rPr>
          <w:lang w:eastAsia="en-IN"/>
        </w:rPr>
        <w:t>PBS</w:t>
      </w:r>
      <w:r w:rsidRPr="008C02CE">
        <w:rPr>
          <w:lang w:eastAsia="en-IN"/>
        </w:rPr>
        <w:t xml:space="preserve"> </w:t>
      </w:r>
      <w:r w:rsidRPr="008C02CE">
        <w:rPr>
          <w:b/>
          <w:bCs/>
          <w:lang w:eastAsia="en-IN"/>
        </w:rPr>
        <w:t>[2]</w:t>
      </w:r>
      <w:r w:rsidRPr="008C02CE">
        <w:rPr>
          <w:lang w:eastAsia="en-IN"/>
        </w:rPr>
        <w:t>.</w:t>
      </w:r>
    </w:p>
    <w:p w14:paraId="186EE04A" w14:textId="6B90A941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placing the plate on ice.</w:t>
      </w:r>
    </w:p>
    <w:p w14:paraId="709F22F0" w14:textId="744D3E21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 xml:space="preserve">Talent </w:t>
      </w:r>
      <w:r w:rsidR="00F66F80">
        <w:rPr>
          <w:lang w:val="en-IN" w:eastAsia="en-IN"/>
        </w:rPr>
        <w:t>adding PBS to</w:t>
      </w:r>
      <w:r w:rsidRPr="008C02CE">
        <w:rPr>
          <w:lang w:val="en-IN" w:eastAsia="en-IN"/>
        </w:rPr>
        <w:t xml:space="preserve"> the cells in the plate.</w:t>
      </w:r>
    </w:p>
    <w:p w14:paraId="334FC8CA" w14:textId="77777777" w:rsidR="00F66F80" w:rsidRPr="008C02CE" w:rsidRDefault="00F66F80" w:rsidP="00F66F80">
      <w:pPr>
        <w:pStyle w:val="ShotDescription"/>
        <w:ind w:firstLine="0"/>
        <w:rPr>
          <w:lang w:val="en-IN" w:eastAsia="en-IN"/>
        </w:rPr>
      </w:pPr>
    </w:p>
    <w:p w14:paraId="66B293DC" w14:textId="10DF5504" w:rsidR="00F66F80" w:rsidRPr="008C02CE" w:rsidRDefault="00085179" w:rsidP="00F66F80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Add 80 microliters of the lysis buffer supplemented with protease inhibitors to each well </w:t>
      </w:r>
      <w:r w:rsidRPr="008C02CE">
        <w:rPr>
          <w:b/>
          <w:bCs/>
          <w:lang w:eastAsia="en-IN"/>
        </w:rPr>
        <w:t>[1</w:t>
      </w:r>
      <w:r w:rsidR="00F66F80">
        <w:rPr>
          <w:b/>
          <w:bCs/>
          <w:lang w:eastAsia="en-IN"/>
        </w:rPr>
        <w:t>-TXT</w:t>
      </w:r>
      <w:r w:rsidRPr="008C02CE">
        <w:rPr>
          <w:b/>
          <w:bCs/>
          <w:lang w:eastAsia="en-IN"/>
        </w:rPr>
        <w:t>]</w:t>
      </w:r>
      <w:r w:rsidRPr="008C02CE">
        <w:rPr>
          <w:lang w:eastAsia="en-IN"/>
        </w:rPr>
        <w:t>.</w:t>
      </w:r>
      <w:r w:rsidR="00F66F80">
        <w:rPr>
          <w:lang w:eastAsia="en-IN"/>
        </w:rPr>
        <w:t xml:space="preserve"> </w:t>
      </w:r>
      <w:r w:rsidR="00F66F80" w:rsidRPr="008C02CE">
        <w:rPr>
          <w:lang w:eastAsia="en-IN"/>
        </w:rPr>
        <w:t xml:space="preserve">Using the wide proximal end of a P200 pipette tip, thoroughly scrape the entire surface of each well to detach and collect the cells in the lysis buffer </w:t>
      </w:r>
      <w:r w:rsidR="00F66F80" w:rsidRPr="008C02CE">
        <w:rPr>
          <w:b/>
          <w:bCs/>
          <w:lang w:eastAsia="en-IN"/>
        </w:rPr>
        <w:t>[</w:t>
      </w:r>
      <w:r w:rsidR="00F66F80">
        <w:rPr>
          <w:b/>
          <w:bCs/>
          <w:lang w:eastAsia="en-IN"/>
        </w:rPr>
        <w:t>2</w:t>
      </w:r>
      <w:r w:rsidR="00F66F80" w:rsidRPr="008C02CE">
        <w:rPr>
          <w:b/>
          <w:bCs/>
          <w:lang w:eastAsia="en-IN"/>
        </w:rPr>
        <w:t>]</w:t>
      </w:r>
      <w:r w:rsidR="00F66F80" w:rsidRPr="008C02CE">
        <w:rPr>
          <w:lang w:eastAsia="en-IN"/>
        </w:rPr>
        <w:t>.</w:t>
      </w:r>
    </w:p>
    <w:p w14:paraId="067BC803" w14:textId="0384E388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adding the lysis buffer supplemented with protease inhibitors to each well.</w:t>
      </w:r>
      <w:r w:rsidR="00F66F80">
        <w:rPr>
          <w:lang w:val="en-IN" w:eastAsia="en-IN"/>
        </w:rPr>
        <w:t xml:space="preserve"> </w:t>
      </w:r>
      <w:r w:rsidR="00F66F80" w:rsidRPr="00F66F80">
        <w:rPr>
          <w:b/>
          <w:bCs/>
          <w:lang w:val="en-IN" w:eastAsia="en-IN"/>
        </w:rPr>
        <w:t xml:space="preserve">TXT: Lysis buffer: </w:t>
      </w:r>
      <w:r w:rsidR="00F66F80" w:rsidRPr="00F66F80">
        <w:rPr>
          <w:b/>
          <w:bCs/>
          <w:lang w:val="en-IN" w:eastAsia="en-IN"/>
        </w:rPr>
        <w:t>50 mM Tris-HCl, pH 8.0, 150 mM NaCl, 1% Triton X-100, and 0.1% SDS</w:t>
      </w:r>
    </w:p>
    <w:p w14:paraId="13E4082C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scraping the entire surface of each well with the wide proximal end of a P200 pipette tip.</w:t>
      </w:r>
    </w:p>
    <w:p w14:paraId="773C348A" w14:textId="77777777" w:rsidR="00F66F80" w:rsidRPr="008C02CE" w:rsidRDefault="00F66F80" w:rsidP="00F66F80">
      <w:pPr>
        <w:pStyle w:val="ShotDescription"/>
        <w:ind w:firstLine="0"/>
        <w:rPr>
          <w:lang w:val="en-IN" w:eastAsia="en-IN"/>
        </w:rPr>
      </w:pPr>
    </w:p>
    <w:p w14:paraId="2E1A2CA5" w14:textId="77777777" w:rsidR="00085179" w:rsidRPr="008C02CE" w:rsidRDefault="00085179" w:rsidP="00085179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Collect the lysate into a microcentrifuge tube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 xml:space="preserve"> and keep it on ice for 15 minutes </w:t>
      </w:r>
      <w:r w:rsidRPr="008C02CE">
        <w:rPr>
          <w:b/>
          <w:bCs/>
          <w:lang w:eastAsia="en-IN"/>
        </w:rPr>
        <w:t>[2]</w:t>
      </w:r>
      <w:r w:rsidRPr="008C02CE">
        <w:rPr>
          <w:lang w:eastAsia="en-IN"/>
        </w:rPr>
        <w:t>.</w:t>
      </w:r>
    </w:p>
    <w:p w14:paraId="3D2F734F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collecting the lysate into a microcentrifuge tube.</w:t>
      </w:r>
    </w:p>
    <w:p w14:paraId="60676E78" w14:textId="77777777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placing the microcentrifuge tube on ice.</w:t>
      </w:r>
    </w:p>
    <w:p w14:paraId="7B05EA73" w14:textId="77777777" w:rsidR="00085179" w:rsidRDefault="00085179" w:rsidP="00085179"/>
    <w:p w14:paraId="2D003D75" w14:textId="77777777" w:rsidR="00085179" w:rsidRDefault="00085179" w:rsidP="00085179"/>
    <w:p w14:paraId="7D4278C2" w14:textId="77777777" w:rsidR="00085179" w:rsidRDefault="00085179" w:rsidP="00085179"/>
    <w:p w14:paraId="7A1FA0B6" w14:textId="77777777" w:rsidR="00085179" w:rsidRDefault="00085179" w:rsidP="00085179"/>
    <w:p w14:paraId="2A65583C" w14:textId="77777777" w:rsidR="00085179" w:rsidRDefault="00085179" w:rsidP="00085179"/>
    <w:p w14:paraId="0CF6C1DA" w14:textId="77777777" w:rsidR="00085179" w:rsidRDefault="00085179" w:rsidP="00085179"/>
    <w:p w14:paraId="47F730C5" w14:textId="6EB79844" w:rsidR="00F66F80" w:rsidRPr="008C02CE" w:rsidRDefault="00085179" w:rsidP="00F66F80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Centrifuge the samples at 16,900 </w:t>
      </w:r>
      <w:r w:rsidRPr="00F66F80">
        <w:rPr>
          <w:i/>
          <w:iCs/>
          <w:lang w:eastAsia="en-IN"/>
        </w:rPr>
        <w:t xml:space="preserve">g </w:t>
      </w:r>
      <w:r w:rsidRPr="008C02CE">
        <w:rPr>
          <w:lang w:eastAsia="en-IN"/>
        </w:rPr>
        <w:t xml:space="preserve">and 4 degrees Celsius for 10 minutes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>.</w:t>
      </w:r>
      <w:r w:rsidR="00F66F80">
        <w:rPr>
          <w:lang w:eastAsia="en-IN"/>
        </w:rPr>
        <w:t xml:space="preserve"> </w:t>
      </w:r>
      <w:r w:rsidR="00F66F80" w:rsidRPr="008C02CE">
        <w:rPr>
          <w:lang w:eastAsia="en-IN"/>
        </w:rPr>
        <w:t xml:space="preserve">Transfer the supernatant to a clean microcentrifuge tube </w:t>
      </w:r>
      <w:r w:rsidR="00F66F80" w:rsidRPr="008C02CE">
        <w:rPr>
          <w:b/>
          <w:bCs/>
          <w:lang w:eastAsia="en-IN"/>
        </w:rPr>
        <w:t>[</w:t>
      </w:r>
      <w:r w:rsidR="00F66F80">
        <w:rPr>
          <w:b/>
          <w:bCs/>
          <w:lang w:eastAsia="en-IN"/>
        </w:rPr>
        <w:t>2</w:t>
      </w:r>
      <w:r w:rsidR="00F66F80" w:rsidRPr="008C02CE">
        <w:rPr>
          <w:b/>
          <w:bCs/>
          <w:lang w:eastAsia="en-IN"/>
        </w:rPr>
        <w:t>]</w:t>
      </w:r>
      <w:r w:rsidR="00F66F80" w:rsidRPr="008C02CE">
        <w:rPr>
          <w:lang w:eastAsia="en-IN"/>
        </w:rPr>
        <w:t>.</w:t>
      </w:r>
      <w:r w:rsidR="00F66F80">
        <w:rPr>
          <w:lang w:eastAsia="en-IN"/>
        </w:rPr>
        <w:t xml:space="preserve"> </w:t>
      </w:r>
      <w:r w:rsidR="00F66F80" w:rsidRPr="008C02CE">
        <w:rPr>
          <w:lang w:eastAsia="en-IN"/>
        </w:rPr>
        <w:t xml:space="preserve">Remove an aliquot for protein quantification and keep it on ice until the analysis </w:t>
      </w:r>
      <w:r w:rsidR="00F66F80" w:rsidRPr="008C02CE">
        <w:rPr>
          <w:b/>
          <w:bCs/>
          <w:lang w:eastAsia="en-IN"/>
        </w:rPr>
        <w:t>[</w:t>
      </w:r>
      <w:r w:rsidR="00F66F80">
        <w:rPr>
          <w:b/>
          <w:bCs/>
          <w:lang w:eastAsia="en-IN"/>
        </w:rPr>
        <w:t>3</w:t>
      </w:r>
      <w:r w:rsidR="00F66F80" w:rsidRPr="008C02CE">
        <w:rPr>
          <w:b/>
          <w:bCs/>
          <w:lang w:eastAsia="en-IN"/>
        </w:rPr>
        <w:t>]</w:t>
      </w:r>
      <w:r w:rsidR="00F66F80" w:rsidRPr="008C02CE">
        <w:rPr>
          <w:lang w:eastAsia="en-IN"/>
        </w:rPr>
        <w:t>.</w:t>
      </w:r>
    </w:p>
    <w:p w14:paraId="11E9CEFA" w14:textId="77777777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placing the samples in the centrifuge.</w:t>
      </w:r>
    </w:p>
    <w:p w14:paraId="4DA67BBF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transferring the supernatant to a clean microcentrifuge tube.</w:t>
      </w:r>
    </w:p>
    <w:p w14:paraId="141F104C" w14:textId="4A9D0526" w:rsidR="00085179" w:rsidRDefault="00085179" w:rsidP="00F66F8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 xml:space="preserve">Talent removing an aliquot </w:t>
      </w:r>
      <w:r w:rsidR="00F66F80">
        <w:rPr>
          <w:lang w:val="en-IN" w:eastAsia="en-IN"/>
        </w:rPr>
        <w:t>and</w:t>
      </w:r>
      <w:r w:rsidRPr="008C02CE">
        <w:rPr>
          <w:lang w:val="en-IN" w:eastAsia="en-IN"/>
        </w:rPr>
        <w:t xml:space="preserve"> placing the aliquot on ice.</w:t>
      </w:r>
    </w:p>
    <w:p w14:paraId="6CB4EC2C" w14:textId="77777777" w:rsidR="00F66F80" w:rsidRPr="008C02CE" w:rsidRDefault="00F66F80" w:rsidP="00F66F80">
      <w:pPr>
        <w:pStyle w:val="ShotDescription"/>
        <w:ind w:firstLine="0"/>
        <w:rPr>
          <w:lang w:val="en-IN" w:eastAsia="en-IN"/>
        </w:rPr>
      </w:pPr>
    </w:p>
    <w:p w14:paraId="442D330D" w14:textId="12482B82" w:rsidR="00F66F80" w:rsidRPr="008C02CE" w:rsidRDefault="00085179" w:rsidP="00F66F80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For 77.5 microliters of lysate, add 25.8 microliters of the Laemmli sample buffer and mix thoroughly </w:t>
      </w:r>
      <w:r w:rsidRPr="008C02CE">
        <w:rPr>
          <w:b/>
          <w:bCs/>
          <w:lang w:eastAsia="en-IN"/>
        </w:rPr>
        <w:t>[</w:t>
      </w:r>
      <w:r w:rsidR="00F66F80">
        <w:rPr>
          <w:b/>
          <w:bCs/>
          <w:lang w:eastAsia="en-IN"/>
        </w:rPr>
        <w:t>1</w:t>
      </w:r>
      <w:r w:rsidRPr="008C02CE">
        <w:rPr>
          <w:b/>
          <w:bCs/>
          <w:lang w:eastAsia="en-IN"/>
        </w:rPr>
        <w:t>]</w:t>
      </w:r>
      <w:r w:rsidRPr="008C02CE">
        <w:rPr>
          <w:lang w:eastAsia="en-IN"/>
        </w:rPr>
        <w:t>.</w:t>
      </w:r>
      <w:r w:rsidR="00F66F80">
        <w:rPr>
          <w:lang w:eastAsia="en-IN"/>
        </w:rPr>
        <w:t xml:space="preserve"> </w:t>
      </w:r>
    </w:p>
    <w:p w14:paraId="60E5E17C" w14:textId="1F1DC6DF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adding 25.8 microliters of the Laemmli sample buffer to 77.5 microliters of lysate</w:t>
      </w:r>
      <w:r w:rsidR="00F66F80">
        <w:rPr>
          <w:lang w:val="en-IN" w:eastAsia="en-IN"/>
        </w:rPr>
        <w:t xml:space="preserve"> and mixing.</w:t>
      </w:r>
    </w:p>
    <w:p w14:paraId="4A5B6079" w14:textId="75B9DABD" w:rsidR="00085179" w:rsidRDefault="00085179" w:rsidP="00085179">
      <w:pPr>
        <w:rPr>
          <w:rFonts w:ascii="Times New Roman" w:eastAsia="Times New Roman" w:hAnsi="Times New Roman" w:cs="Times New Roman"/>
          <w:lang w:val="en-IN" w:eastAsia="en-IN"/>
        </w:rPr>
      </w:pPr>
    </w:p>
    <w:p w14:paraId="62BCEC2D" w14:textId="77777777" w:rsidR="00F66F80" w:rsidRDefault="00F66F80" w:rsidP="00085179">
      <w:pPr>
        <w:rPr>
          <w:rFonts w:ascii="Times New Roman" w:eastAsia="Times New Roman" w:hAnsi="Times New Roman" w:cs="Times New Roman"/>
          <w:lang w:val="en-IN" w:eastAsia="en-IN"/>
        </w:rPr>
      </w:pPr>
    </w:p>
    <w:p w14:paraId="709DECB9" w14:textId="77777777" w:rsidR="00F66F80" w:rsidRDefault="00F66F80" w:rsidP="00085179">
      <w:pPr>
        <w:rPr>
          <w:rFonts w:ascii="Times New Roman" w:eastAsia="Times New Roman" w:hAnsi="Times New Roman" w:cs="Times New Roman"/>
          <w:lang w:val="en-IN" w:eastAsia="en-IN"/>
        </w:rPr>
      </w:pPr>
    </w:p>
    <w:p w14:paraId="1C0549FB" w14:textId="77777777" w:rsidR="00F66F80" w:rsidRDefault="00F66F80" w:rsidP="00085179">
      <w:pPr>
        <w:rPr>
          <w:rFonts w:ascii="Times New Roman" w:eastAsia="Times New Roman" w:hAnsi="Times New Roman" w:cs="Times New Roman"/>
          <w:lang w:val="en-IN" w:eastAsia="en-IN"/>
        </w:rPr>
      </w:pPr>
    </w:p>
    <w:p w14:paraId="0D3C409A" w14:textId="2385F51B" w:rsidR="00CB082A" w:rsidRDefault="00CB082A" w:rsidP="00CB082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B082A">
        <w:rPr>
          <w:rFonts w:cstheme="minorHAnsi"/>
          <w:b/>
          <w:bCs/>
        </w:rPr>
        <w:t xml:space="preserve">SDS-PAGE </w:t>
      </w:r>
    </w:p>
    <w:p w14:paraId="5B870240" w14:textId="77777777" w:rsidR="00CB082A" w:rsidRDefault="00CB082A" w:rsidP="00CB082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66727236"/>
          <w:placeholder>
            <w:docPart w:val="04A080011D3F41EA9F1DC650A43C317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2DCC01E" w14:textId="77777777" w:rsidR="00F66F80" w:rsidRPr="008C02CE" w:rsidRDefault="00F66F80" w:rsidP="00085179">
      <w:pPr>
        <w:rPr>
          <w:rFonts w:ascii="Times New Roman" w:eastAsia="Times New Roman" w:hAnsi="Times New Roman" w:cs="Times New Roman"/>
          <w:lang w:val="en-IN" w:eastAsia="en-IN"/>
        </w:rPr>
      </w:pPr>
    </w:p>
    <w:p w14:paraId="2E90D1E8" w14:textId="77777777" w:rsidR="00085179" w:rsidRPr="008C02CE" w:rsidRDefault="00085179" w:rsidP="00085179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Heat the samples at 96 degrees Celsius for 5 minutes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>.</w:t>
      </w:r>
    </w:p>
    <w:p w14:paraId="04D183DB" w14:textId="7ACF4DE0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placing the samples into the heating device.</w:t>
      </w:r>
    </w:p>
    <w:p w14:paraId="4FF0E45B" w14:textId="77777777" w:rsidR="00F66F80" w:rsidRPr="008C02CE" w:rsidRDefault="00F66F80" w:rsidP="00F66F80">
      <w:pPr>
        <w:pStyle w:val="ShotDescription"/>
        <w:ind w:firstLine="0"/>
        <w:rPr>
          <w:lang w:val="en-IN" w:eastAsia="en-IN"/>
        </w:rPr>
      </w:pPr>
    </w:p>
    <w:p w14:paraId="74BC227A" w14:textId="397C285B" w:rsidR="00085179" w:rsidRPr="008C02CE" w:rsidRDefault="00085179" w:rsidP="00085179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Load 70 micrograms of each sample onto a 15% sodium dodecyl sulfate-polyacrylamide gel with a thickness of 1.5 millimeters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 xml:space="preserve">. Run electrophoresis at 90 volts until the dye front enters the resolving gel </w:t>
      </w:r>
      <w:r w:rsidRPr="008C02CE">
        <w:rPr>
          <w:b/>
          <w:bCs/>
          <w:lang w:eastAsia="en-IN"/>
        </w:rPr>
        <w:t>[2]</w:t>
      </w:r>
      <w:r w:rsidRPr="008C02CE">
        <w:rPr>
          <w:lang w:eastAsia="en-IN"/>
        </w:rPr>
        <w:t xml:space="preserve">. </w:t>
      </w:r>
    </w:p>
    <w:p w14:paraId="70838BD1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loading 70 micrograms of each sample onto the 15% sodium dodecyl sulfate-polyacrylamide gel electrophoresis gel.</w:t>
      </w:r>
    </w:p>
    <w:p w14:paraId="0197C78B" w14:textId="5721746C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 xml:space="preserve">Talent placing the gel into the electrophoresis apparatus </w:t>
      </w:r>
      <w:r w:rsidR="00F66F80">
        <w:rPr>
          <w:lang w:val="en-IN" w:eastAsia="en-IN"/>
        </w:rPr>
        <w:t xml:space="preserve">and adjusting the setting to </w:t>
      </w:r>
      <w:r w:rsidRPr="008C02CE">
        <w:rPr>
          <w:lang w:val="en-IN" w:eastAsia="en-IN"/>
        </w:rPr>
        <w:t>90 volts.</w:t>
      </w:r>
    </w:p>
    <w:p w14:paraId="36CEC14A" w14:textId="6B24EBB8" w:rsidR="00085179" w:rsidRPr="008C02CE" w:rsidRDefault="00085179" w:rsidP="00F66F80">
      <w:pPr>
        <w:pStyle w:val="ShotDescription"/>
        <w:ind w:firstLine="0"/>
        <w:rPr>
          <w:lang w:val="en-IN" w:eastAsia="en-IN"/>
        </w:rPr>
      </w:pPr>
    </w:p>
    <w:p w14:paraId="34DA0AA7" w14:textId="20988A21" w:rsidR="00085179" w:rsidRPr="008C02CE" w:rsidRDefault="00F66F80" w:rsidP="0008517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i</w:t>
      </w:r>
      <w:r w:rsidR="00085179" w:rsidRPr="008C02CE">
        <w:rPr>
          <w:lang w:eastAsia="en-IN"/>
        </w:rPr>
        <w:t xml:space="preserve">ncrease the voltage to 120 volts </w:t>
      </w:r>
      <w:r w:rsidR="00085179" w:rsidRPr="008C02CE">
        <w:rPr>
          <w:b/>
          <w:bCs/>
          <w:lang w:eastAsia="en-IN"/>
        </w:rPr>
        <w:t>[1]</w:t>
      </w:r>
      <w:r w:rsidR="00085179" w:rsidRPr="008C02CE">
        <w:rPr>
          <w:lang w:eastAsia="en-IN"/>
        </w:rPr>
        <w:t xml:space="preserve"> and continue electrophoresis until the dye front reaches or runs off the bottom of the gel </w:t>
      </w:r>
      <w:r w:rsidR="00085179" w:rsidRPr="008C02CE">
        <w:rPr>
          <w:b/>
          <w:bCs/>
          <w:lang w:eastAsia="en-IN"/>
        </w:rPr>
        <w:t>[2]</w:t>
      </w:r>
      <w:r w:rsidR="00085179" w:rsidRPr="008C02CE">
        <w:rPr>
          <w:lang w:eastAsia="en-IN"/>
        </w:rPr>
        <w:t xml:space="preserve">. Stop the run before the </w:t>
      </w:r>
      <w:r>
        <w:rPr>
          <w:lang w:eastAsia="en-IN"/>
        </w:rPr>
        <w:t>10-kilodalton</w:t>
      </w:r>
      <w:r w:rsidR="00085179" w:rsidRPr="008C02CE">
        <w:rPr>
          <w:lang w:eastAsia="en-IN"/>
        </w:rPr>
        <w:t xml:space="preserve"> marker of the molecular weight ladder runs off the gel </w:t>
      </w:r>
      <w:r w:rsidR="00085179" w:rsidRPr="008C02CE">
        <w:rPr>
          <w:b/>
          <w:bCs/>
          <w:lang w:eastAsia="en-IN"/>
        </w:rPr>
        <w:t>[3]</w:t>
      </w:r>
      <w:r w:rsidR="00085179" w:rsidRPr="008C02CE">
        <w:rPr>
          <w:lang w:eastAsia="en-IN"/>
        </w:rPr>
        <w:t>.</w:t>
      </w:r>
    </w:p>
    <w:p w14:paraId="2BD774A6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increasing the electrophoresis voltage to 120 volts.</w:t>
      </w:r>
    </w:p>
    <w:p w14:paraId="03A2BED4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Shot of the dye front reaching the bottom of the gel.</w:t>
      </w:r>
    </w:p>
    <w:p w14:paraId="157F792D" w14:textId="4C09B072" w:rsidR="00085179" w:rsidRDefault="00F66F80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>Talent stopping the run</w:t>
      </w:r>
      <w:r w:rsidR="00085179" w:rsidRPr="008C02CE">
        <w:rPr>
          <w:lang w:val="en-IN" w:eastAsia="en-IN"/>
        </w:rPr>
        <w:t>.</w:t>
      </w:r>
    </w:p>
    <w:p w14:paraId="6B7A9A80" w14:textId="77777777" w:rsidR="00CB082A" w:rsidRPr="008C02CE" w:rsidRDefault="00CB082A" w:rsidP="00CB082A">
      <w:pPr>
        <w:pStyle w:val="ShotDescription"/>
        <w:ind w:firstLine="0"/>
        <w:rPr>
          <w:lang w:val="en-IN" w:eastAsia="en-IN"/>
        </w:rPr>
      </w:pPr>
    </w:p>
    <w:p w14:paraId="565862A0" w14:textId="77777777" w:rsidR="00085179" w:rsidRPr="008C02CE" w:rsidRDefault="00085179" w:rsidP="00085179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Using a cutting tool, cut the gel at approximately 25 kilodaltons to separate the upper and lower portions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>.</w:t>
      </w:r>
    </w:p>
    <w:p w14:paraId="17CC8592" w14:textId="77777777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cutting the gel at approximately 25 kilodaltons to separate the upper and lower portions.</w:t>
      </w:r>
    </w:p>
    <w:p w14:paraId="1C2CE5AB" w14:textId="77777777" w:rsidR="00085179" w:rsidRDefault="00085179" w:rsidP="00085179"/>
    <w:p w14:paraId="01738A5F" w14:textId="77777777" w:rsidR="00085179" w:rsidRDefault="00085179" w:rsidP="00085179"/>
    <w:p w14:paraId="72587290" w14:textId="77777777" w:rsidR="00CB082A" w:rsidRDefault="00CB082A" w:rsidP="00085179"/>
    <w:p w14:paraId="38ABB211" w14:textId="52FBDE24" w:rsidR="00CB082A" w:rsidRPr="00CB082A" w:rsidRDefault="00CB082A" w:rsidP="00CB082A">
      <w:pPr>
        <w:pStyle w:val="ListParagraph"/>
        <w:numPr>
          <w:ilvl w:val="0"/>
          <w:numId w:val="3"/>
        </w:numPr>
        <w:rPr>
          <w:b/>
          <w:bCs/>
        </w:rPr>
      </w:pPr>
      <w:r w:rsidRPr="00CB082A">
        <w:rPr>
          <w:b/>
          <w:bCs/>
        </w:rPr>
        <w:t>Protein Transfer</w:t>
      </w:r>
      <w:r>
        <w:rPr>
          <w:b/>
          <w:bCs/>
        </w:rPr>
        <w:t xml:space="preserve"> </w:t>
      </w:r>
      <w:r w:rsidRPr="00CB082A">
        <w:rPr>
          <w:b/>
          <w:bCs/>
        </w:rPr>
        <w:t>and Immunoblotting</w:t>
      </w:r>
    </w:p>
    <w:p w14:paraId="32837BB8" w14:textId="2AC2D238" w:rsidR="00085179" w:rsidRPr="008C02CE" w:rsidRDefault="00085179" w:rsidP="00085179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Transfer proteins to a 0.2 micrometer polyvinylidene fluoride membrane pre-activated with methanol in a transfer buffer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 xml:space="preserve">. Transfer at 200 milliamperes for 1 hour for the lower gel portion below 25 kilodaltons and 2.5 hours for the upper gel portion above 25 kilodaltons </w:t>
      </w:r>
      <w:r w:rsidRPr="008C02CE">
        <w:rPr>
          <w:b/>
          <w:bCs/>
          <w:lang w:eastAsia="en-IN"/>
        </w:rPr>
        <w:t>[2]</w:t>
      </w:r>
      <w:r w:rsidRPr="008C02CE">
        <w:rPr>
          <w:lang w:eastAsia="en-IN"/>
        </w:rPr>
        <w:t>.</w:t>
      </w:r>
    </w:p>
    <w:p w14:paraId="792E061A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assembling the protein transfer setup with the pre-activated polyvinylidene fluoride membrane.</w:t>
      </w:r>
    </w:p>
    <w:p w14:paraId="75AD167E" w14:textId="6D9387A0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placing the transfer assembly into the transfer apparatus</w:t>
      </w:r>
      <w:r w:rsidR="00F66F80">
        <w:rPr>
          <w:lang w:val="en-IN" w:eastAsia="en-IN"/>
        </w:rPr>
        <w:t xml:space="preserve"> and adjusting the settings</w:t>
      </w:r>
      <w:r w:rsidRPr="008C02CE">
        <w:rPr>
          <w:lang w:val="en-IN" w:eastAsia="en-IN"/>
        </w:rPr>
        <w:t>.</w:t>
      </w:r>
    </w:p>
    <w:p w14:paraId="2A4BDAEF" w14:textId="77777777" w:rsidR="00F66F80" w:rsidRPr="008C02CE" w:rsidRDefault="00F66F80" w:rsidP="00F66F80">
      <w:pPr>
        <w:pStyle w:val="ShotDescription"/>
        <w:ind w:firstLine="0"/>
        <w:rPr>
          <w:lang w:val="en-IN" w:eastAsia="en-IN"/>
        </w:rPr>
      </w:pPr>
    </w:p>
    <w:p w14:paraId="68C161F4" w14:textId="46F8742D" w:rsidR="00F66F80" w:rsidRPr="008C02CE" w:rsidRDefault="00085179" w:rsidP="00F66F80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Block the membrane for 1 hour in the blocking buffer with gentle agitation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>.</w:t>
      </w:r>
      <w:r w:rsidR="00F66F80">
        <w:rPr>
          <w:lang w:eastAsia="en-IN"/>
        </w:rPr>
        <w:t xml:space="preserve"> </w:t>
      </w:r>
      <w:r w:rsidR="00F66F80" w:rsidRPr="008C02CE">
        <w:rPr>
          <w:lang w:eastAsia="en-IN"/>
        </w:rPr>
        <w:t>Prepare a 1</w:t>
      </w:r>
      <w:r w:rsidR="00F66F80">
        <w:rPr>
          <w:lang w:eastAsia="en-IN"/>
        </w:rPr>
        <w:t xml:space="preserve"> to </w:t>
      </w:r>
      <w:r w:rsidR="00F66F80" w:rsidRPr="008C02CE">
        <w:rPr>
          <w:lang w:eastAsia="en-IN"/>
        </w:rPr>
        <w:t xml:space="preserve">1,000 solution of the anti-LC3 primary antibody in the blocking buffer containing 0.1% Tween-20 </w:t>
      </w:r>
      <w:r w:rsidR="00F66F80" w:rsidRPr="008C02CE">
        <w:rPr>
          <w:b/>
          <w:bCs/>
          <w:lang w:eastAsia="en-IN"/>
        </w:rPr>
        <w:t>[</w:t>
      </w:r>
      <w:r w:rsidR="00F66F80">
        <w:rPr>
          <w:b/>
          <w:bCs/>
          <w:lang w:eastAsia="en-IN"/>
        </w:rPr>
        <w:t>2</w:t>
      </w:r>
      <w:r w:rsidR="00F66F80" w:rsidRPr="008C02CE">
        <w:rPr>
          <w:b/>
          <w:bCs/>
          <w:lang w:eastAsia="en-IN"/>
        </w:rPr>
        <w:t>]</w:t>
      </w:r>
      <w:r w:rsidR="00F66F80" w:rsidRPr="008C02CE">
        <w:rPr>
          <w:lang w:eastAsia="en-IN"/>
        </w:rPr>
        <w:t>.</w:t>
      </w:r>
      <w:r w:rsidR="00F66F80">
        <w:rPr>
          <w:lang w:eastAsia="en-IN"/>
        </w:rPr>
        <w:t xml:space="preserve"> </w:t>
      </w:r>
      <w:r w:rsidR="00F66F80" w:rsidRPr="008C02CE">
        <w:rPr>
          <w:lang w:eastAsia="en-IN"/>
        </w:rPr>
        <w:t>Incubate the membrane overnight at 4</w:t>
      </w:r>
      <w:r w:rsidR="00621A1D">
        <w:rPr>
          <w:lang w:eastAsia="en-IN"/>
        </w:rPr>
        <w:t xml:space="preserve"> degrees Celsius </w:t>
      </w:r>
      <w:r w:rsidR="00F66F80">
        <w:rPr>
          <w:lang w:eastAsia="en-IN"/>
        </w:rPr>
        <w:t>with the anti-LC3 primary antibody while gently agitating</w:t>
      </w:r>
      <w:r w:rsidR="00F66F80" w:rsidRPr="008C02CE">
        <w:rPr>
          <w:lang w:eastAsia="en-IN"/>
        </w:rPr>
        <w:t xml:space="preserve"> </w:t>
      </w:r>
      <w:r w:rsidR="00F66F80" w:rsidRPr="008C02CE">
        <w:rPr>
          <w:b/>
          <w:bCs/>
          <w:lang w:eastAsia="en-IN"/>
        </w:rPr>
        <w:t>[</w:t>
      </w:r>
      <w:r w:rsidR="00F66F80">
        <w:rPr>
          <w:b/>
          <w:bCs/>
          <w:lang w:eastAsia="en-IN"/>
        </w:rPr>
        <w:t>3</w:t>
      </w:r>
      <w:r w:rsidR="00F66F80" w:rsidRPr="008C02CE">
        <w:rPr>
          <w:b/>
          <w:bCs/>
          <w:lang w:eastAsia="en-IN"/>
        </w:rPr>
        <w:t>]</w:t>
      </w:r>
      <w:r w:rsidR="00F66F80" w:rsidRPr="008C02CE">
        <w:rPr>
          <w:lang w:eastAsia="en-IN"/>
        </w:rPr>
        <w:t>.</w:t>
      </w:r>
    </w:p>
    <w:p w14:paraId="478B2000" w14:textId="77777777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placing the membrane into the blocking buffer.</w:t>
      </w:r>
    </w:p>
    <w:p w14:paraId="1ABBD557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preparing the anti-LC3 primary antibody solution in the blocking buffer containing Tween-20.</w:t>
      </w:r>
    </w:p>
    <w:p w14:paraId="5B0A739A" w14:textId="700F9772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placing the membrane in the anti-LC3 primary antibody solution</w:t>
      </w:r>
      <w:r w:rsidR="00F66F80">
        <w:rPr>
          <w:lang w:val="en-IN" w:eastAsia="en-IN"/>
        </w:rPr>
        <w:t xml:space="preserve"> and placing the box on a rotator</w:t>
      </w:r>
      <w:r w:rsidRPr="008C02CE">
        <w:rPr>
          <w:lang w:val="en-IN" w:eastAsia="en-IN"/>
        </w:rPr>
        <w:t>.</w:t>
      </w:r>
    </w:p>
    <w:p w14:paraId="12A0FDE4" w14:textId="77777777" w:rsidR="00F66F80" w:rsidRPr="008C02CE" w:rsidRDefault="00F66F80" w:rsidP="00F66F80">
      <w:pPr>
        <w:pStyle w:val="ShotDescription"/>
        <w:ind w:firstLine="0"/>
        <w:rPr>
          <w:lang w:val="en-IN" w:eastAsia="en-IN"/>
        </w:rPr>
      </w:pPr>
    </w:p>
    <w:p w14:paraId="3B01B22A" w14:textId="40056096" w:rsidR="00085179" w:rsidRPr="008C02CE" w:rsidRDefault="00621A1D" w:rsidP="0008517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 day, w</w:t>
      </w:r>
      <w:r w:rsidR="00085179" w:rsidRPr="008C02CE">
        <w:rPr>
          <w:lang w:eastAsia="en-IN"/>
        </w:rPr>
        <w:t xml:space="preserve">ash the membrane four times for 5 minutes with </w:t>
      </w:r>
      <w:r>
        <w:rPr>
          <w:lang w:eastAsia="en-IN"/>
        </w:rPr>
        <w:t>TBS</w:t>
      </w:r>
      <w:r w:rsidR="00085179" w:rsidRPr="008C02CE">
        <w:rPr>
          <w:lang w:eastAsia="en-IN"/>
        </w:rPr>
        <w:t xml:space="preserve"> containing 0.1% Tween-20</w:t>
      </w:r>
      <w:r>
        <w:rPr>
          <w:lang w:eastAsia="en-IN"/>
        </w:rPr>
        <w:t xml:space="preserve"> </w:t>
      </w:r>
      <w:r w:rsidR="00085179" w:rsidRPr="008C02CE">
        <w:rPr>
          <w:b/>
          <w:bCs/>
          <w:lang w:eastAsia="en-IN"/>
        </w:rPr>
        <w:t>[1]</w:t>
      </w:r>
      <w:r w:rsidR="00085179" w:rsidRPr="008C02CE">
        <w:rPr>
          <w:lang w:eastAsia="en-IN"/>
        </w:rPr>
        <w:t>.</w:t>
      </w:r>
    </w:p>
    <w:p w14:paraId="4B1CB938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washing the membrane with tris-buffered saline containing Tween-20.</w:t>
      </w:r>
    </w:p>
    <w:p w14:paraId="47749BE2" w14:textId="77777777" w:rsidR="00621A1D" w:rsidRPr="008C02CE" w:rsidRDefault="00621A1D" w:rsidP="00621A1D">
      <w:pPr>
        <w:pStyle w:val="ShotDescription"/>
        <w:ind w:firstLine="0"/>
        <w:rPr>
          <w:lang w:val="en-IN" w:eastAsia="en-IN"/>
        </w:rPr>
      </w:pPr>
    </w:p>
    <w:p w14:paraId="08AD57F0" w14:textId="5DD82103" w:rsidR="00621A1D" w:rsidRPr="008C02CE" w:rsidRDefault="00621A1D" w:rsidP="00621A1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</w:t>
      </w:r>
      <w:r w:rsidRPr="008C02CE">
        <w:rPr>
          <w:lang w:eastAsia="en-IN"/>
        </w:rPr>
        <w:t xml:space="preserve">repare </w:t>
      </w:r>
      <w:r w:rsidR="00085179" w:rsidRPr="008C02CE">
        <w:rPr>
          <w:lang w:eastAsia="en-IN"/>
        </w:rPr>
        <w:t>a 1</w:t>
      </w:r>
      <w:r>
        <w:rPr>
          <w:lang w:eastAsia="en-IN"/>
        </w:rPr>
        <w:t xml:space="preserve"> to </w:t>
      </w:r>
      <w:r w:rsidR="00085179" w:rsidRPr="008C02CE">
        <w:rPr>
          <w:lang w:eastAsia="en-IN"/>
        </w:rPr>
        <w:t xml:space="preserve">2,000 solution of the horseradish peroxidase-conjugated anti-rabbit secondary antibody in the blocking buffer </w:t>
      </w:r>
      <w:r w:rsidR="00085179" w:rsidRPr="008C02CE">
        <w:rPr>
          <w:b/>
          <w:bCs/>
          <w:lang w:eastAsia="en-IN"/>
        </w:rPr>
        <w:t>[1]</w:t>
      </w:r>
      <w:r w:rsidR="00085179" w:rsidRPr="008C02CE">
        <w:rPr>
          <w:lang w:eastAsia="en-IN"/>
        </w:rPr>
        <w:t>.</w:t>
      </w:r>
      <w:r>
        <w:rPr>
          <w:lang w:eastAsia="en-IN"/>
        </w:rPr>
        <w:t xml:space="preserve"> </w:t>
      </w:r>
      <w:r w:rsidRPr="008C02CE">
        <w:rPr>
          <w:lang w:eastAsia="en-IN"/>
        </w:rPr>
        <w:t xml:space="preserve">Incubate the membrane with the secondary antibody for 1 hour at room temperature under gentle agitation </w:t>
      </w:r>
      <w:r w:rsidRPr="008C02CE">
        <w:rPr>
          <w:b/>
          <w:bCs/>
          <w:lang w:eastAsia="en-IN"/>
        </w:rPr>
        <w:t>[</w:t>
      </w:r>
      <w:r>
        <w:rPr>
          <w:b/>
          <w:bCs/>
          <w:lang w:eastAsia="en-IN"/>
        </w:rPr>
        <w:t>2]</w:t>
      </w:r>
      <w:r w:rsidRPr="008C02CE">
        <w:rPr>
          <w:lang w:eastAsia="en-IN"/>
        </w:rPr>
        <w:t>.</w:t>
      </w:r>
      <w:r>
        <w:rPr>
          <w:lang w:eastAsia="en-IN"/>
        </w:rPr>
        <w:t xml:space="preserve"> </w:t>
      </w:r>
      <w:r w:rsidRPr="008C02CE">
        <w:rPr>
          <w:lang w:eastAsia="en-IN"/>
        </w:rPr>
        <w:t xml:space="preserve">Wash </w:t>
      </w:r>
      <w:r w:rsidRPr="008C02CE">
        <w:rPr>
          <w:lang w:eastAsia="en-IN"/>
        </w:rPr>
        <w:lastRenderedPageBreak/>
        <w:t xml:space="preserve">the membrane four times for 5 minutes with </w:t>
      </w:r>
      <w:r>
        <w:rPr>
          <w:lang w:eastAsia="en-IN"/>
        </w:rPr>
        <w:t>TBS</w:t>
      </w:r>
      <w:r w:rsidRPr="008C02CE">
        <w:rPr>
          <w:lang w:eastAsia="en-IN"/>
        </w:rPr>
        <w:t xml:space="preserve"> containing 0.1% Tween-20 </w:t>
      </w:r>
      <w:r w:rsidRPr="008C02CE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8C02CE">
        <w:rPr>
          <w:b/>
          <w:bCs/>
          <w:lang w:eastAsia="en-IN"/>
        </w:rPr>
        <w:t>]</w:t>
      </w:r>
      <w:r w:rsidRPr="008C02CE">
        <w:rPr>
          <w:lang w:eastAsia="en-IN"/>
        </w:rPr>
        <w:t>.</w:t>
      </w:r>
      <w:r>
        <w:rPr>
          <w:lang w:eastAsia="en-IN"/>
        </w:rPr>
        <w:t xml:space="preserve"> Then, wash</w:t>
      </w:r>
      <w:r w:rsidRPr="008C02CE">
        <w:rPr>
          <w:lang w:eastAsia="en-IN"/>
        </w:rPr>
        <w:t xml:space="preserve"> the membrane twice with tris-buffered saline </w:t>
      </w:r>
      <w:r w:rsidRPr="008C02CE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Pr="008C02CE">
        <w:rPr>
          <w:b/>
          <w:bCs/>
          <w:lang w:eastAsia="en-IN"/>
        </w:rPr>
        <w:t>]</w:t>
      </w:r>
      <w:r w:rsidRPr="008C02CE">
        <w:rPr>
          <w:lang w:eastAsia="en-IN"/>
        </w:rPr>
        <w:t>.</w:t>
      </w:r>
    </w:p>
    <w:p w14:paraId="4CAED46E" w14:textId="77777777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preparing the horseradish peroxidase-conjugated anti-rabbit secondary antibody solution.</w:t>
      </w:r>
    </w:p>
    <w:p w14:paraId="4256C95D" w14:textId="77777777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placing the membrane in the secondary antibody solution.</w:t>
      </w:r>
    </w:p>
    <w:p w14:paraId="0A396497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washing the membrane with tris-buffered saline containing Tween-20.</w:t>
      </w:r>
    </w:p>
    <w:p w14:paraId="36A0FE2F" w14:textId="77777777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washing the membrane with tris-buffered saline.</w:t>
      </w:r>
    </w:p>
    <w:p w14:paraId="59441110" w14:textId="77777777" w:rsidR="00085179" w:rsidRDefault="00085179" w:rsidP="00085179"/>
    <w:p w14:paraId="234F714D" w14:textId="77777777" w:rsidR="00085179" w:rsidRDefault="00085179" w:rsidP="00085179"/>
    <w:p w14:paraId="39BA4C53" w14:textId="77777777" w:rsidR="00085179" w:rsidRDefault="00085179" w:rsidP="00085179"/>
    <w:p w14:paraId="3B0ECC37" w14:textId="77777777" w:rsidR="00085179" w:rsidRDefault="00085179" w:rsidP="00085179"/>
    <w:p w14:paraId="41BD3F6F" w14:textId="77777777" w:rsidR="00085179" w:rsidRDefault="00085179" w:rsidP="00085179"/>
    <w:p w14:paraId="1292DB84" w14:textId="77777777" w:rsidR="00CB082A" w:rsidRDefault="00CB082A" w:rsidP="00CB082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B082A">
        <w:rPr>
          <w:rFonts w:cstheme="minorHAnsi"/>
          <w:b/>
          <w:bCs/>
        </w:rPr>
        <w:t>Chemiluminescent Detection and Image Acquisition</w:t>
      </w:r>
    </w:p>
    <w:p w14:paraId="26FC17EB" w14:textId="77777777" w:rsidR="00CB082A" w:rsidRDefault="00CB082A" w:rsidP="00CB082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993597460"/>
          <w:placeholder>
            <w:docPart w:val="E7ED4D6697F04CC3ABCC1611E9B7065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4375CEB" w14:textId="77777777" w:rsidR="00085179" w:rsidRDefault="00085179" w:rsidP="00085179"/>
    <w:p w14:paraId="2AF463D0" w14:textId="77777777" w:rsidR="00085179" w:rsidRDefault="00085179" w:rsidP="00085179"/>
    <w:p w14:paraId="7CA5DE21" w14:textId="77777777" w:rsidR="00085179" w:rsidRDefault="00085179" w:rsidP="00085179"/>
    <w:p w14:paraId="184B5A5B" w14:textId="0AE37B79" w:rsidR="00621A1D" w:rsidRPr="008C02CE" w:rsidRDefault="00085179" w:rsidP="00621A1D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>Prepare the two-component enhanced chemiluminescence substrate by mixing equal volumes of the Reagent A luminol</w:t>
      </w:r>
      <w:r w:rsidR="00621A1D">
        <w:rPr>
          <w:lang w:eastAsia="en-IN"/>
        </w:rPr>
        <w:t xml:space="preserve"> or </w:t>
      </w:r>
      <w:r w:rsidRPr="008C02CE">
        <w:rPr>
          <w:lang w:eastAsia="en-IN"/>
        </w:rPr>
        <w:t xml:space="preserve">enhancer solution and the Reagent B peroxide solution immediately before use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>.</w:t>
      </w:r>
      <w:r w:rsidR="00621A1D">
        <w:rPr>
          <w:lang w:eastAsia="en-IN"/>
        </w:rPr>
        <w:t xml:space="preserve"> </w:t>
      </w:r>
      <w:r w:rsidR="00621A1D" w:rsidRPr="008C02CE">
        <w:rPr>
          <w:lang w:eastAsia="en-IN"/>
        </w:rPr>
        <w:t xml:space="preserve">Gently blot the excess liquid from the membrane using a laboratory wipe </w:t>
      </w:r>
      <w:r w:rsidR="00621A1D" w:rsidRPr="008C02CE">
        <w:rPr>
          <w:b/>
          <w:bCs/>
          <w:lang w:eastAsia="en-IN"/>
        </w:rPr>
        <w:t>[</w:t>
      </w:r>
      <w:r w:rsidR="00621A1D">
        <w:rPr>
          <w:b/>
          <w:bCs/>
          <w:lang w:eastAsia="en-IN"/>
        </w:rPr>
        <w:t>2</w:t>
      </w:r>
      <w:r w:rsidR="00621A1D" w:rsidRPr="008C02CE">
        <w:rPr>
          <w:b/>
          <w:bCs/>
          <w:lang w:eastAsia="en-IN"/>
        </w:rPr>
        <w:t>]</w:t>
      </w:r>
      <w:r w:rsidR="00621A1D" w:rsidRPr="008C02CE">
        <w:rPr>
          <w:lang w:eastAsia="en-IN"/>
        </w:rPr>
        <w:t>.</w:t>
      </w:r>
      <w:r w:rsidR="00621A1D">
        <w:rPr>
          <w:lang w:eastAsia="en-IN"/>
        </w:rPr>
        <w:t xml:space="preserve"> </w:t>
      </w:r>
      <w:r w:rsidR="00621A1D" w:rsidRPr="008C02CE">
        <w:rPr>
          <w:lang w:eastAsia="en-IN"/>
        </w:rPr>
        <w:t xml:space="preserve">Place the membrane in an opaque box </w:t>
      </w:r>
      <w:r w:rsidR="00621A1D" w:rsidRPr="008C02CE">
        <w:rPr>
          <w:b/>
          <w:bCs/>
          <w:lang w:eastAsia="en-IN"/>
        </w:rPr>
        <w:t>[</w:t>
      </w:r>
      <w:r w:rsidR="00621A1D">
        <w:rPr>
          <w:b/>
          <w:bCs/>
          <w:lang w:eastAsia="en-IN"/>
        </w:rPr>
        <w:t>3</w:t>
      </w:r>
      <w:r w:rsidR="00621A1D" w:rsidRPr="008C02CE">
        <w:rPr>
          <w:b/>
          <w:bCs/>
          <w:lang w:eastAsia="en-IN"/>
        </w:rPr>
        <w:t>]</w:t>
      </w:r>
      <w:r w:rsidR="00621A1D" w:rsidRPr="008C02CE">
        <w:rPr>
          <w:lang w:eastAsia="en-IN"/>
        </w:rPr>
        <w:t>.</w:t>
      </w:r>
    </w:p>
    <w:p w14:paraId="0C39A912" w14:textId="080B17FC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mixing equal volumes of Reagent A and Reagent B.</w:t>
      </w:r>
    </w:p>
    <w:p w14:paraId="7B7DD97C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gently blotting the excess liquid from the membrane with a laboratory wipe.</w:t>
      </w:r>
    </w:p>
    <w:p w14:paraId="6BCA59DC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placing the membrane in an opaque box.</w:t>
      </w:r>
    </w:p>
    <w:p w14:paraId="4BD52DF2" w14:textId="77777777" w:rsidR="00621A1D" w:rsidRPr="008C02CE" w:rsidRDefault="00621A1D" w:rsidP="00621A1D">
      <w:pPr>
        <w:pStyle w:val="ShotDescription"/>
        <w:ind w:firstLine="0"/>
        <w:rPr>
          <w:lang w:val="en-IN" w:eastAsia="en-IN"/>
        </w:rPr>
      </w:pPr>
    </w:p>
    <w:p w14:paraId="4CE62D21" w14:textId="24DC390D" w:rsidR="00085179" w:rsidRPr="008C02CE" w:rsidRDefault="00085179" w:rsidP="00085179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Add the enhanced chemiluminescence solution to the membrane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 xml:space="preserve">, close the box, and incubate for 5 minutes </w:t>
      </w:r>
      <w:r w:rsidRPr="008C02CE">
        <w:rPr>
          <w:b/>
          <w:bCs/>
          <w:lang w:eastAsia="en-IN"/>
        </w:rPr>
        <w:t>[</w:t>
      </w:r>
      <w:r w:rsidR="00621A1D">
        <w:rPr>
          <w:b/>
          <w:bCs/>
          <w:lang w:eastAsia="en-IN"/>
        </w:rPr>
        <w:t>2</w:t>
      </w:r>
      <w:r w:rsidRPr="008C02CE">
        <w:rPr>
          <w:b/>
          <w:bCs/>
          <w:lang w:eastAsia="en-IN"/>
        </w:rPr>
        <w:t>]</w:t>
      </w:r>
      <w:r w:rsidRPr="008C02CE">
        <w:rPr>
          <w:lang w:eastAsia="en-IN"/>
        </w:rPr>
        <w:t>.</w:t>
      </w:r>
    </w:p>
    <w:p w14:paraId="355E2D85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adding the enhanced chemiluminescence solution to the membrane.</w:t>
      </w:r>
    </w:p>
    <w:p w14:paraId="79051BAF" w14:textId="7326D688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closing the opaque box</w:t>
      </w:r>
      <w:r w:rsidR="00621A1D">
        <w:rPr>
          <w:lang w:val="en-IN" w:eastAsia="en-IN"/>
        </w:rPr>
        <w:t xml:space="preserve"> and keeping it aside</w:t>
      </w:r>
    </w:p>
    <w:p w14:paraId="5403F6A5" w14:textId="340102D6" w:rsidR="00085179" w:rsidRPr="008C02CE" w:rsidRDefault="00085179" w:rsidP="00621A1D">
      <w:pPr>
        <w:pStyle w:val="ShotDescription"/>
        <w:ind w:firstLine="0"/>
        <w:rPr>
          <w:lang w:val="en-IN" w:eastAsia="en-IN"/>
        </w:rPr>
      </w:pPr>
    </w:p>
    <w:p w14:paraId="3719EB56" w14:textId="0EEFE627" w:rsidR="00085179" w:rsidRPr="008C02CE" w:rsidRDefault="00085179" w:rsidP="00085179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Allow the excess solution to drain from the membrane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 xml:space="preserve"> and place the membrane in the imaging system for signal detection </w:t>
      </w:r>
      <w:r w:rsidRPr="008C02CE">
        <w:rPr>
          <w:b/>
          <w:bCs/>
          <w:lang w:eastAsia="en-IN"/>
        </w:rPr>
        <w:t>[2]</w:t>
      </w:r>
      <w:r w:rsidRPr="008C02CE">
        <w:rPr>
          <w:lang w:eastAsia="en-IN"/>
        </w:rPr>
        <w:t>.</w:t>
      </w:r>
      <w:r w:rsidR="00621A1D">
        <w:rPr>
          <w:lang w:eastAsia="en-IN"/>
        </w:rPr>
        <w:t xml:space="preserve"> </w:t>
      </w:r>
      <w:r w:rsidR="00621A1D" w:rsidRPr="008C02CE">
        <w:rPr>
          <w:lang w:eastAsia="en-IN"/>
        </w:rPr>
        <w:t xml:space="preserve">Acquire the images according to the manufacturer's instructions for the imaging system </w:t>
      </w:r>
      <w:r w:rsidR="00621A1D" w:rsidRPr="008C02CE">
        <w:rPr>
          <w:b/>
          <w:bCs/>
          <w:lang w:eastAsia="en-IN"/>
        </w:rPr>
        <w:t>[</w:t>
      </w:r>
      <w:r w:rsidR="00621A1D">
        <w:rPr>
          <w:b/>
          <w:bCs/>
          <w:lang w:eastAsia="en-IN"/>
        </w:rPr>
        <w:t>3</w:t>
      </w:r>
      <w:r w:rsidR="00621A1D" w:rsidRPr="008C02CE">
        <w:rPr>
          <w:b/>
          <w:bCs/>
          <w:lang w:eastAsia="en-IN"/>
        </w:rPr>
        <w:t>]</w:t>
      </w:r>
      <w:r w:rsidR="00621A1D" w:rsidRPr="008C02CE">
        <w:rPr>
          <w:lang w:eastAsia="en-IN"/>
        </w:rPr>
        <w:t>.</w:t>
      </w:r>
    </w:p>
    <w:p w14:paraId="78662272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allowing the excess enhanced chemiluminescence solution to drain from the membrane.</w:t>
      </w:r>
    </w:p>
    <w:p w14:paraId="01447850" w14:textId="77777777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lastRenderedPageBreak/>
        <w:t>Talent placing the membrane in the imaging system.</w:t>
      </w:r>
    </w:p>
    <w:p w14:paraId="2FC4B11E" w14:textId="77777777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C02CE">
        <w:rPr>
          <w:lang w:val="en-IN" w:eastAsia="en-IN"/>
        </w:rPr>
        <w:t>Talent acquiring the images using the imaging system.</w:t>
      </w:r>
    </w:p>
    <w:p w14:paraId="5C19E34A" w14:textId="77777777" w:rsidR="00621A1D" w:rsidRDefault="00621A1D" w:rsidP="00085179">
      <w:pPr>
        <w:rPr>
          <w:rFonts w:ascii="Times New Roman" w:eastAsia="Times New Roman" w:hAnsi="Times New Roman" w:cs="Times New Roman"/>
          <w:lang w:val="en-IN" w:eastAsia="en-IN"/>
        </w:rPr>
      </w:pPr>
    </w:p>
    <w:p w14:paraId="49CAE3F9" w14:textId="77777777" w:rsidR="00CB082A" w:rsidRDefault="00CB082A" w:rsidP="00085179">
      <w:pPr>
        <w:rPr>
          <w:rFonts w:ascii="Times New Roman" w:eastAsia="Times New Roman" w:hAnsi="Times New Roman" w:cs="Times New Roman"/>
          <w:lang w:val="en-IN" w:eastAsia="en-IN"/>
        </w:rPr>
      </w:pPr>
    </w:p>
    <w:p w14:paraId="12B3CB13" w14:textId="77777777" w:rsidR="00CB082A" w:rsidRDefault="00CB082A" w:rsidP="00CB082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B082A">
        <w:rPr>
          <w:rFonts w:cstheme="minorHAnsi"/>
          <w:b/>
          <w:bCs/>
        </w:rPr>
        <w:t>Densitometric Analysis of LC3-II Bands in Fiji</w:t>
      </w:r>
    </w:p>
    <w:p w14:paraId="16825DE3" w14:textId="77777777" w:rsidR="00CB082A" w:rsidRDefault="00CB082A" w:rsidP="00CB082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478501477"/>
          <w:placeholder>
            <w:docPart w:val="8407F745852A45F99442208A6D57E79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6B2A3CD" w14:textId="77777777" w:rsidR="00CB082A" w:rsidRDefault="00CB082A" w:rsidP="00085179">
      <w:pPr>
        <w:rPr>
          <w:rFonts w:ascii="Times New Roman" w:eastAsia="Times New Roman" w:hAnsi="Times New Roman" w:cs="Times New Roman"/>
          <w:lang w:val="en-IN" w:eastAsia="en-IN"/>
        </w:rPr>
      </w:pPr>
    </w:p>
    <w:p w14:paraId="4CBADAFB" w14:textId="77777777" w:rsidR="00621A1D" w:rsidRPr="008C02CE" w:rsidRDefault="00621A1D" w:rsidP="00085179">
      <w:pPr>
        <w:rPr>
          <w:rFonts w:ascii="Times New Roman" w:eastAsia="Times New Roman" w:hAnsi="Times New Roman" w:cs="Times New Roman"/>
          <w:lang w:val="en-IN" w:eastAsia="en-IN"/>
        </w:rPr>
      </w:pPr>
    </w:p>
    <w:p w14:paraId="671933D0" w14:textId="20E95323" w:rsidR="00621A1D" w:rsidRPr="008C02CE" w:rsidRDefault="00085179" w:rsidP="00621A1D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Drag and drop the image file into the Fiji window to open it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>.</w:t>
      </w:r>
      <w:r w:rsidR="00621A1D">
        <w:rPr>
          <w:lang w:eastAsia="en-IN"/>
        </w:rPr>
        <w:t xml:space="preserve"> </w:t>
      </w:r>
      <w:r w:rsidR="00621A1D" w:rsidRPr="008C02CE">
        <w:rPr>
          <w:lang w:eastAsia="en-IN"/>
        </w:rPr>
        <w:t xml:space="preserve">Convert the image to 8-bit grayscale by selecting </w:t>
      </w:r>
      <w:r w:rsidR="00621A1D" w:rsidRPr="008C02CE">
        <w:rPr>
          <w:b/>
          <w:bCs/>
          <w:lang w:eastAsia="en-IN"/>
        </w:rPr>
        <w:t>the Image</w:t>
      </w:r>
      <w:r w:rsidR="00621A1D" w:rsidRPr="008C02CE">
        <w:rPr>
          <w:lang w:eastAsia="en-IN"/>
        </w:rPr>
        <w:t xml:space="preserve"> menu, choosing </w:t>
      </w:r>
      <w:r w:rsidR="00621A1D" w:rsidRPr="008C02CE">
        <w:rPr>
          <w:b/>
          <w:bCs/>
          <w:lang w:eastAsia="en-IN"/>
        </w:rPr>
        <w:t>the Type</w:t>
      </w:r>
      <w:r w:rsidR="00621A1D" w:rsidRPr="008C02CE">
        <w:rPr>
          <w:lang w:eastAsia="en-IN"/>
        </w:rPr>
        <w:t xml:space="preserve"> option, and selecting </w:t>
      </w:r>
      <w:r w:rsidR="00621A1D" w:rsidRPr="008C02CE">
        <w:rPr>
          <w:b/>
          <w:bCs/>
          <w:lang w:eastAsia="en-IN"/>
        </w:rPr>
        <w:t>8-bit</w:t>
      </w:r>
      <w:r w:rsidR="00621A1D" w:rsidRPr="008C02CE">
        <w:rPr>
          <w:lang w:eastAsia="en-IN"/>
        </w:rPr>
        <w:t xml:space="preserve"> </w:t>
      </w:r>
      <w:r w:rsidR="00621A1D" w:rsidRPr="008C02CE">
        <w:rPr>
          <w:b/>
          <w:bCs/>
          <w:lang w:eastAsia="en-IN"/>
        </w:rPr>
        <w:t>[</w:t>
      </w:r>
      <w:r w:rsidR="00621A1D">
        <w:rPr>
          <w:b/>
          <w:bCs/>
          <w:lang w:eastAsia="en-IN"/>
        </w:rPr>
        <w:t>2</w:t>
      </w:r>
      <w:r w:rsidR="00621A1D" w:rsidRPr="008C02CE">
        <w:rPr>
          <w:b/>
          <w:bCs/>
          <w:lang w:eastAsia="en-IN"/>
        </w:rPr>
        <w:t>]</w:t>
      </w:r>
      <w:r w:rsidR="00621A1D" w:rsidRPr="008C02CE">
        <w:rPr>
          <w:lang w:eastAsia="en-IN"/>
        </w:rPr>
        <w:t>.</w:t>
      </w:r>
    </w:p>
    <w:p w14:paraId="041FC412" w14:textId="3D692F23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B082A">
        <w:rPr>
          <w:highlight w:val="yellow"/>
          <w:lang w:val="en-IN" w:eastAsia="en-IN"/>
        </w:rPr>
        <w:t>SCREEN</w:t>
      </w:r>
      <w:r w:rsidRPr="008C02CE">
        <w:rPr>
          <w:lang w:val="en-IN" w:eastAsia="en-IN"/>
        </w:rPr>
        <w:t>: Show the image file being dragged and dropped into the Fiji window.</w:t>
      </w:r>
    </w:p>
    <w:p w14:paraId="244EEA0F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B082A">
        <w:rPr>
          <w:highlight w:val="yellow"/>
          <w:lang w:val="en-IN" w:eastAsia="en-IN"/>
        </w:rPr>
        <w:t>SCREEN</w:t>
      </w:r>
      <w:r w:rsidRPr="008C02CE">
        <w:rPr>
          <w:lang w:val="en-IN" w:eastAsia="en-IN"/>
        </w:rPr>
        <w:t xml:space="preserve">: Show selection of </w:t>
      </w:r>
      <w:r w:rsidRPr="008C02CE">
        <w:rPr>
          <w:b/>
          <w:bCs/>
          <w:lang w:val="en-IN" w:eastAsia="en-IN"/>
        </w:rPr>
        <w:t>Image &gt; Type &gt; 8-bit</w:t>
      </w:r>
      <w:r w:rsidRPr="008C02CE">
        <w:rPr>
          <w:lang w:val="en-IN" w:eastAsia="en-IN"/>
        </w:rPr>
        <w:t>.</w:t>
      </w:r>
    </w:p>
    <w:p w14:paraId="073136A3" w14:textId="63743A9E" w:rsidR="000266D2" w:rsidRDefault="000266D2" w:rsidP="000266D2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5" w:name="_Hlk162020732"/>
      <w:bookmarkStart w:id="6" w:name="_Hlk203170338"/>
      <w:bookmarkStart w:id="7" w:name="_Hlk162020892"/>
      <w:bookmarkStart w:id="8" w:name="_Hlk203166143"/>
      <w:r w:rsidRPr="000266D2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0266D2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5"/>
      <w:r w:rsidRPr="000266D2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6"/>
      <w:r w:rsidRPr="000266D2">
        <w:rPr>
          <w:rFonts w:ascii="Calibri" w:hAnsi="Calibri" w:cs="Calibri"/>
          <w:b/>
          <w:bCs/>
          <w:color w:val="000000"/>
        </w:rPr>
        <w:t>:</w:t>
      </w:r>
      <w:r>
        <w:rPr>
          <w:rFonts w:ascii="Calibri" w:hAnsi="Calibri" w:cs="Calibri"/>
          <w:b/>
          <w:bCs/>
          <w:color w:val="000000"/>
        </w:rPr>
        <w:t xml:space="preserve"> </w:t>
      </w:r>
      <w:hyperlink r:id="rId15" w:history="1">
        <w:r w:rsidRPr="00890FAB">
          <w:rPr>
            <w:rStyle w:val="Hyperlink"/>
            <w:rFonts w:ascii="Calibri" w:hAnsi="Calibri" w:cs="Calibri"/>
            <w:b/>
            <w:bCs/>
          </w:rPr>
          <w:t>https://review.jove.com/account/file-uploader?src=21839268</w:t>
        </w:r>
      </w:hyperlink>
      <w:r>
        <w:rPr>
          <w:rFonts w:ascii="Calibri" w:hAnsi="Calibri" w:cs="Calibri"/>
          <w:b/>
          <w:bCs/>
          <w:color w:val="000000"/>
        </w:rPr>
        <w:t xml:space="preserve"> </w:t>
      </w:r>
    </w:p>
    <w:p w14:paraId="3FC873C2" w14:textId="77777777" w:rsidR="000266D2" w:rsidRDefault="000266D2" w:rsidP="000266D2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</w:p>
    <w:p w14:paraId="7F6C9905" w14:textId="53983646" w:rsidR="000266D2" w:rsidRPr="000266D2" w:rsidRDefault="000266D2" w:rsidP="000266D2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r w:rsidRPr="000266D2">
        <w:rPr>
          <w:rFonts w:ascii="Arial" w:eastAsia="Times New Roman" w:hAnsi="Arial" w:cs="Arial"/>
          <w:b/>
          <w:bCs/>
          <w:color w:val="222222"/>
          <w:highlight w:val="yellow"/>
        </w:rPr>
        <w:t xml:space="preserve">Watch this video and apply the settings while capturing the screen to obtain high-quality videos: </w:t>
      </w:r>
      <w:hyperlink r:id="rId16" w:history="1">
        <w:r w:rsidRPr="000266D2">
          <w:rPr>
            <w:rStyle w:val="Hyperlink"/>
            <w:rFonts w:ascii="Arial" w:eastAsia="Times New Roman" w:hAnsi="Arial" w:cs="Arial"/>
            <w:b/>
            <w:bCs/>
            <w:highlight w:val="yellow"/>
          </w:rPr>
          <w:t>https://www.youtube.com/watch?v=Y67dM1kKcTE</w:t>
        </w:r>
      </w:hyperlink>
      <w:r w:rsidRPr="000266D2">
        <w:rPr>
          <w:rFonts w:ascii="Calibri" w:hAnsi="Calibri" w:cs="Calibri"/>
          <w:b/>
          <w:bCs/>
          <w:color w:val="000000"/>
        </w:rPr>
        <w:t xml:space="preserve"> </w:t>
      </w:r>
      <w:bookmarkEnd w:id="7"/>
    </w:p>
    <w:bookmarkEnd w:id="8"/>
    <w:p w14:paraId="25484D12" w14:textId="77777777" w:rsidR="00621A1D" w:rsidRPr="008C02CE" w:rsidRDefault="00621A1D" w:rsidP="00621A1D">
      <w:pPr>
        <w:pStyle w:val="ShotDescription"/>
        <w:ind w:firstLine="0"/>
        <w:rPr>
          <w:lang w:val="en-IN" w:eastAsia="en-IN"/>
        </w:rPr>
      </w:pPr>
    </w:p>
    <w:p w14:paraId="027610F4" w14:textId="77777777" w:rsidR="00085179" w:rsidRPr="008C02CE" w:rsidRDefault="00085179" w:rsidP="00085179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If necessary, rotate the image to align the bands horizontally by selecting </w:t>
      </w:r>
      <w:r w:rsidRPr="008C02CE">
        <w:rPr>
          <w:b/>
          <w:bCs/>
          <w:lang w:eastAsia="en-IN"/>
        </w:rPr>
        <w:t>the Image</w:t>
      </w:r>
      <w:r w:rsidRPr="008C02CE">
        <w:rPr>
          <w:lang w:eastAsia="en-IN"/>
        </w:rPr>
        <w:t xml:space="preserve"> menu, choosing </w:t>
      </w:r>
      <w:r w:rsidRPr="008C02CE">
        <w:rPr>
          <w:b/>
          <w:bCs/>
          <w:lang w:eastAsia="en-IN"/>
        </w:rPr>
        <w:t>the Transform</w:t>
      </w:r>
      <w:r w:rsidRPr="008C02CE">
        <w:rPr>
          <w:lang w:eastAsia="en-IN"/>
        </w:rPr>
        <w:t xml:space="preserve"> option, and selecting </w:t>
      </w:r>
      <w:r w:rsidRPr="008C02CE">
        <w:rPr>
          <w:b/>
          <w:bCs/>
          <w:lang w:eastAsia="en-IN"/>
        </w:rPr>
        <w:t>Rotate</w:t>
      </w:r>
      <w:r w:rsidRPr="008C02CE">
        <w:rPr>
          <w:lang w:eastAsia="en-IN"/>
        </w:rPr>
        <w:t xml:space="preserve">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 xml:space="preserve">. Enable </w:t>
      </w:r>
      <w:r w:rsidRPr="008C02CE">
        <w:rPr>
          <w:b/>
          <w:bCs/>
          <w:lang w:eastAsia="en-IN"/>
        </w:rPr>
        <w:t>the Preview</w:t>
      </w:r>
      <w:r w:rsidRPr="008C02CE">
        <w:rPr>
          <w:lang w:eastAsia="en-IN"/>
        </w:rPr>
        <w:t xml:space="preserve"> option </w:t>
      </w:r>
      <w:r w:rsidRPr="008C02CE">
        <w:rPr>
          <w:b/>
          <w:bCs/>
          <w:lang w:eastAsia="en-IN"/>
        </w:rPr>
        <w:t>[2]</w:t>
      </w:r>
      <w:r w:rsidRPr="008C02CE">
        <w:rPr>
          <w:lang w:eastAsia="en-IN"/>
        </w:rPr>
        <w:t xml:space="preserve"> and set the grid to an appropriate number of lines, such as 20 </w:t>
      </w:r>
      <w:r w:rsidRPr="008C02CE">
        <w:rPr>
          <w:b/>
          <w:bCs/>
          <w:lang w:eastAsia="en-IN"/>
        </w:rPr>
        <w:t>[3]</w:t>
      </w:r>
      <w:r w:rsidRPr="008C02CE">
        <w:rPr>
          <w:lang w:eastAsia="en-IN"/>
        </w:rPr>
        <w:t xml:space="preserve">. Adjust the rotation angle until the bands are properly aligned </w:t>
      </w:r>
      <w:r w:rsidRPr="008C02CE">
        <w:rPr>
          <w:b/>
          <w:bCs/>
          <w:lang w:eastAsia="en-IN"/>
        </w:rPr>
        <w:t>[4]</w:t>
      </w:r>
      <w:r w:rsidRPr="008C02CE">
        <w:rPr>
          <w:lang w:eastAsia="en-IN"/>
        </w:rPr>
        <w:t>.</w:t>
      </w:r>
    </w:p>
    <w:p w14:paraId="06750968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B082A">
        <w:rPr>
          <w:highlight w:val="yellow"/>
          <w:lang w:val="en-IN" w:eastAsia="en-IN"/>
        </w:rPr>
        <w:t>SCREEN</w:t>
      </w:r>
      <w:r w:rsidRPr="008C02CE">
        <w:rPr>
          <w:lang w:val="en-IN" w:eastAsia="en-IN"/>
        </w:rPr>
        <w:t xml:space="preserve">: Show selection of </w:t>
      </w:r>
      <w:r w:rsidRPr="008C02CE">
        <w:rPr>
          <w:b/>
          <w:bCs/>
          <w:lang w:val="en-IN" w:eastAsia="en-IN"/>
        </w:rPr>
        <w:t>Image &gt; Transform &gt; Rotate</w:t>
      </w:r>
      <w:r w:rsidRPr="008C02CE">
        <w:rPr>
          <w:lang w:val="en-IN" w:eastAsia="en-IN"/>
        </w:rPr>
        <w:t>.</w:t>
      </w:r>
    </w:p>
    <w:p w14:paraId="52F68711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B082A">
        <w:rPr>
          <w:highlight w:val="yellow"/>
          <w:lang w:val="en-IN" w:eastAsia="en-IN"/>
        </w:rPr>
        <w:t>SCREEN</w:t>
      </w:r>
      <w:r w:rsidRPr="008C02CE">
        <w:rPr>
          <w:lang w:val="en-IN" w:eastAsia="en-IN"/>
        </w:rPr>
        <w:t xml:space="preserve">: Show the </w:t>
      </w:r>
      <w:r w:rsidRPr="008C02CE">
        <w:rPr>
          <w:b/>
          <w:bCs/>
          <w:lang w:val="en-IN" w:eastAsia="en-IN"/>
        </w:rPr>
        <w:t>Preview</w:t>
      </w:r>
      <w:r w:rsidRPr="008C02CE">
        <w:rPr>
          <w:lang w:val="en-IN" w:eastAsia="en-IN"/>
        </w:rPr>
        <w:t xml:space="preserve"> option being enabled.</w:t>
      </w:r>
    </w:p>
    <w:p w14:paraId="56A86F0E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B082A">
        <w:rPr>
          <w:highlight w:val="yellow"/>
          <w:lang w:val="en-IN" w:eastAsia="en-IN"/>
        </w:rPr>
        <w:t>SCREEN</w:t>
      </w:r>
      <w:r w:rsidRPr="008C02CE">
        <w:rPr>
          <w:lang w:val="en-IN" w:eastAsia="en-IN"/>
        </w:rPr>
        <w:t>: Show the grid being set to 20 lines.</w:t>
      </w:r>
    </w:p>
    <w:p w14:paraId="16B95F7A" w14:textId="77777777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B082A">
        <w:rPr>
          <w:highlight w:val="yellow"/>
          <w:lang w:val="en-IN" w:eastAsia="en-IN"/>
        </w:rPr>
        <w:t>SCREEN</w:t>
      </w:r>
      <w:r w:rsidRPr="008C02CE">
        <w:rPr>
          <w:lang w:val="en-IN" w:eastAsia="en-IN"/>
        </w:rPr>
        <w:t>: Show adjustment of the rotation angle until the bands are aligned horizontally.</w:t>
      </w:r>
    </w:p>
    <w:p w14:paraId="60909AAB" w14:textId="77777777" w:rsidR="00085179" w:rsidRDefault="00085179" w:rsidP="00085179"/>
    <w:p w14:paraId="268A79AD" w14:textId="77777777" w:rsidR="00085179" w:rsidRDefault="00085179" w:rsidP="00085179"/>
    <w:p w14:paraId="064FD328" w14:textId="3B43F533" w:rsidR="00621A1D" w:rsidRPr="008C02CE" w:rsidRDefault="00085179" w:rsidP="00621A1D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Use the rectangular selection tool to define a region of interest around the first lane, including only the band corresponding to LC3-II </w:t>
      </w:r>
      <w:r w:rsidR="00CB082A" w:rsidRPr="00CB082A">
        <w:rPr>
          <w:i/>
          <w:iCs/>
          <w:color w:val="EE0000"/>
          <w:lang w:eastAsia="en-IN"/>
        </w:rPr>
        <w:t>(L-C-3-2)</w:t>
      </w:r>
      <w:r w:rsidR="00CB082A" w:rsidRPr="00CB082A">
        <w:rPr>
          <w:i/>
          <w:iCs/>
          <w:lang w:eastAsia="en-IN"/>
        </w:rPr>
        <w:t xml:space="preserve">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>.</w:t>
      </w:r>
      <w:r w:rsidR="00621A1D">
        <w:rPr>
          <w:lang w:eastAsia="en-IN"/>
        </w:rPr>
        <w:t xml:space="preserve"> </w:t>
      </w:r>
      <w:r w:rsidR="00621A1D" w:rsidRPr="008C02CE">
        <w:rPr>
          <w:lang w:eastAsia="en-IN"/>
        </w:rPr>
        <w:t xml:space="preserve">Select </w:t>
      </w:r>
      <w:r w:rsidR="00621A1D" w:rsidRPr="008C02CE">
        <w:rPr>
          <w:b/>
          <w:bCs/>
          <w:lang w:eastAsia="en-IN"/>
        </w:rPr>
        <w:t>the Analyze</w:t>
      </w:r>
      <w:r w:rsidR="00621A1D" w:rsidRPr="008C02CE">
        <w:rPr>
          <w:lang w:eastAsia="en-IN"/>
        </w:rPr>
        <w:t xml:space="preserve"> menu, choose </w:t>
      </w:r>
      <w:r w:rsidR="00621A1D" w:rsidRPr="008C02CE">
        <w:rPr>
          <w:b/>
          <w:bCs/>
          <w:lang w:eastAsia="en-IN"/>
        </w:rPr>
        <w:t>Gels</w:t>
      </w:r>
      <w:r w:rsidR="00621A1D" w:rsidRPr="008C02CE">
        <w:rPr>
          <w:lang w:eastAsia="en-IN"/>
        </w:rPr>
        <w:t xml:space="preserve">, and select </w:t>
      </w:r>
      <w:r w:rsidR="00621A1D" w:rsidRPr="008C02CE">
        <w:rPr>
          <w:b/>
          <w:bCs/>
          <w:lang w:eastAsia="en-IN"/>
        </w:rPr>
        <w:t>Select First Lane</w:t>
      </w:r>
      <w:r w:rsidR="00621A1D" w:rsidRPr="008C02CE">
        <w:rPr>
          <w:lang w:eastAsia="en-IN"/>
        </w:rPr>
        <w:t xml:space="preserve"> </w:t>
      </w:r>
      <w:r w:rsidR="00621A1D" w:rsidRPr="008C02CE">
        <w:rPr>
          <w:b/>
          <w:bCs/>
          <w:lang w:eastAsia="en-IN"/>
        </w:rPr>
        <w:t>[</w:t>
      </w:r>
      <w:r w:rsidR="00621A1D">
        <w:rPr>
          <w:b/>
          <w:bCs/>
          <w:lang w:eastAsia="en-IN"/>
        </w:rPr>
        <w:t>2</w:t>
      </w:r>
      <w:r w:rsidR="00621A1D" w:rsidRPr="008C02CE">
        <w:rPr>
          <w:b/>
          <w:bCs/>
          <w:lang w:eastAsia="en-IN"/>
        </w:rPr>
        <w:t>]</w:t>
      </w:r>
      <w:r w:rsidR="00621A1D" w:rsidRPr="008C02CE">
        <w:rPr>
          <w:lang w:eastAsia="en-IN"/>
        </w:rPr>
        <w:t>.</w:t>
      </w:r>
      <w:r w:rsidR="00621A1D">
        <w:rPr>
          <w:lang w:eastAsia="en-IN"/>
        </w:rPr>
        <w:t xml:space="preserve"> </w:t>
      </w:r>
      <w:r w:rsidR="00621A1D" w:rsidRPr="008C02CE">
        <w:rPr>
          <w:lang w:eastAsia="en-IN"/>
        </w:rPr>
        <w:t xml:space="preserve">Move the same region of interest to the next lane and position it around the corresponding band </w:t>
      </w:r>
      <w:r w:rsidR="00621A1D" w:rsidRPr="008C02CE">
        <w:rPr>
          <w:b/>
          <w:bCs/>
          <w:lang w:eastAsia="en-IN"/>
        </w:rPr>
        <w:t>[</w:t>
      </w:r>
      <w:r w:rsidR="00621A1D">
        <w:rPr>
          <w:b/>
          <w:bCs/>
          <w:lang w:eastAsia="en-IN"/>
        </w:rPr>
        <w:t>3</w:t>
      </w:r>
      <w:r w:rsidR="00621A1D" w:rsidRPr="008C02CE">
        <w:rPr>
          <w:b/>
          <w:bCs/>
          <w:lang w:eastAsia="en-IN"/>
        </w:rPr>
        <w:t>]</w:t>
      </w:r>
      <w:r w:rsidR="00621A1D" w:rsidRPr="008C02CE">
        <w:rPr>
          <w:lang w:eastAsia="en-IN"/>
        </w:rPr>
        <w:t>.</w:t>
      </w:r>
    </w:p>
    <w:p w14:paraId="6FF9396C" w14:textId="77777777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B082A">
        <w:rPr>
          <w:highlight w:val="yellow"/>
          <w:lang w:val="en-IN" w:eastAsia="en-IN"/>
        </w:rPr>
        <w:t>SCREEN</w:t>
      </w:r>
      <w:r w:rsidRPr="008C02CE">
        <w:rPr>
          <w:lang w:val="en-IN" w:eastAsia="en-IN"/>
        </w:rPr>
        <w:t xml:space="preserve">: Show the rectangular selection tool defining a region of interest around </w:t>
      </w:r>
      <w:r w:rsidRPr="008C02CE">
        <w:rPr>
          <w:lang w:val="en-IN" w:eastAsia="en-IN"/>
        </w:rPr>
        <w:lastRenderedPageBreak/>
        <w:t>the LC3-II band in the first lane.</w:t>
      </w:r>
    </w:p>
    <w:p w14:paraId="39BF5682" w14:textId="77777777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B082A">
        <w:rPr>
          <w:highlight w:val="yellow"/>
          <w:lang w:val="en-IN" w:eastAsia="en-IN"/>
        </w:rPr>
        <w:t>SCREEN</w:t>
      </w:r>
      <w:r w:rsidRPr="008C02CE">
        <w:rPr>
          <w:lang w:val="en-IN" w:eastAsia="en-IN"/>
        </w:rPr>
        <w:t xml:space="preserve">: Show selection of </w:t>
      </w:r>
      <w:r w:rsidRPr="008C02CE">
        <w:rPr>
          <w:b/>
          <w:bCs/>
          <w:lang w:val="en-IN" w:eastAsia="en-IN"/>
        </w:rPr>
        <w:t>Analyze &gt; Gels &gt; Select First Lane</w:t>
      </w:r>
      <w:r w:rsidRPr="008C02CE">
        <w:rPr>
          <w:lang w:val="en-IN" w:eastAsia="en-IN"/>
        </w:rPr>
        <w:t>.</w:t>
      </w:r>
    </w:p>
    <w:p w14:paraId="04BD7504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B082A">
        <w:rPr>
          <w:highlight w:val="yellow"/>
          <w:lang w:val="en-IN" w:eastAsia="en-IN"/>
        </w:rPr>
        <w:t>SCREEN</w:t>
      </w:r>
      <w:r w:rsidRPr="008C02CE">
        <w:rPr>
          <w:lang w:val="en-IN" w:eastAsia="en-IN"/>
        </w:rPr>
        <w:t>: Show the same region of interest being moved to the corresponding band in the next lane.</w:t>
      </w:r>
    </w:p>
    <w:p w14:paraId="5F5A105E" w14:textId="77777777" w:rsidR="00621A1D" w:rsidRPr="008C02CE" w:rsidRDefault="00621A1D" w:rsidP="00621A1D">
      <w:pPr>
        <w:pStyle w:val="ShotDescription"/>
        <w:ind w:firstLine="0"/>
        <w:rPr>
          <w:lang w:val="en-IN" w:eastAsia="en-IN"/>
        </w:rPr>
      </w:pPr>
    </w:p>
    <w:p w14:paraId="6CFFE7D7" w14:textId="3CC58DBD" w:rsidR="00621A1D" w:rsidRPr="008C02CE" w:rsidRDefault="00085179" w:rsidP="00621A1D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Select </w:t>
      </w:r>
      <w:r w:rsidRPr="008C02CE">
        <w:rPr>
          <w:b/>
          <w:bCs/>
          <w:lang w:eastAsia="en-IN"/>
        </w:rPr>
        <w:t>the Analyze</w:t>
      </w:r>
      <w:r w:rsidRPr="008C02CE">
        <w:rPr>
          <w:lang w:eastAsia="en-IN"/>
        </w:rPr>
        <w:t xml:space="preserve"> menu, choose </w:t>
      </w:r>
      <w:r w:rsidRPr="008C02CE">
        <w:rPr>
          <w:b/>
          <w:bCs/>
          <w:lang w:eastAsia="en-IN"/>
        </w:rPr>
        <w:t>Gels</w:t>
      </w:r>
      <w:r w:rsidRPr="008C02CE">
        <w:rPr>
          <w:lang w:eastAsia="en-IN"/>
        </w:rPr>
        <w:t xml:space="preserve">, and select </w:t>
      </w:r>
      <w:r w:rsidRPr="008C02CE">
        <w:rPr>
          <w:b/>
          <w:bCs/>
          <w:lang w:eastAsia="en-IN"/>
        </w:rPr>
        <w:t>Select Next Lane</w:t>
      </w:r>
      <w:r w:rsidRPr="008C02CE">
        <w:rPr>
          <w:lang w:eastAsia="en-IN"/>
        </w:rPr>
        <w:t xml:space="preserve">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>.</w:t>
      </w:r>
      <w:r w:rsidR="00621A1D">
        <w:rPr>
          <w:lang w:eastAsia="en-IN"/>
        </w:rPr>
        <w:t xml:space="preserve"> </w:t>
      </w:r>
      <w:r w:rsidR="00621A1D" w:rsidRPr="008C02CE">
        <w:rPr>
          <w:lang w:eastAsia="en-IN"/>
        </w:rPr>
        <w:t xml:space="preserve">Repeat the region of interest positioning and lane selection until the final lane is selected </w:t>
      </w:r>
      <w:r w:rsidR="00621A1D" w:rsidRPr="008C02CE">
        <w:rPr>
          <w:b/>
          <w:bCs/>
          <w:lang w:eastAsia="en-IN"/>
        </w:rPr>
        <w:t>[</w:t>
      </w:r>
      <w:r w:rsidR="00621A1D">
        <w:rPr>
          <w:b/>
          <w:bCs/>
          <w:lang w:eastAsia="en-IN"/>
        </w:rPr>
        <w:t>2</w:t>
      </w:r>
      <w:r w:rsidR="00621A1D" w:rsidRPr="008C02CE">
        <w:rPr>
          <w:b/>
          <w:bCs/>
          <w:lang w:eastAsia="en-IN"/>
        </w:rPr>
        <w:t>]</w:t>
      </w:r>
      <w:r w:rsidR="00621A1D" w:rsidRPr="008C02CE">
        <w:rPr>
          <w:lang w:eastAsia="en-IN"/>
        </w:rPr>
        <w:t>.</w:t>
      </w:r>
      <w:r w:rsidR="00621A1D">
        <w:rPr>
          <w:lang w:eastAsia="en-IN"/>
        </w:rPr>
        <w:t xml:space="preserve"> </w:t>
      </w:r>
      <w:r w:rsidR="00621A1D" w:rsidRPr="008C02CE">
        <w:rPr>
          <w:lang w:eastAsia="en-IN"/>
        </w:rPr>
        <w:t xml:space="preserve">Generate the intensity profiles by selecting </w:t>
      </w:r>
      <w:r w:rsidR="00621A1D" w:rsidRPr="008C02CE">
        <w:rPr>
          <w:b/>
          <w:bCs/>
          <w:lang w:eastAsia="en-IN"/>
        </w:rPr>
        <w:t>the Analyze</w:t>
      </w:r>
      <w:r w:rsidR="00621A1D" w:rsidRPr="008C02CE">
        <w:rPr>
          <w:lang w:eastAsia="en-IN"/>
        </w:rPr>
        <w:t xml:space="preserve"> menu, choosing </w:t>
      </w:r>
      <w:r w:rsidR="00621A1D" w:rsidRPr="008C02CE">
        <w:rPr>
          <w:b/>
          <w:bCs/>
          <w:lang w:eastAsia="en-IN"/>
        </w:rPr>
        <w:t>Gels</w:t>
      </w:r>
      <w:r w:rsidR="00621A1D" w:rsidRPr="008C02CE">
        <w:rPr>
          <w:lang w:eastAsia="en-IN"/>
        </w:rPr>
        <w:t xml:space="preserve">, and selecting </w:t>
      </w:r>
      <w:r w:rsidR="00621A1D" w:rsidRPr="008C02CE">
        <w:rPr>
          <w:b/>
          <w:bCs/>
          <w:lang w:eastAsia="en-IN"/>
        </w:rPr>
        <w:t>Plot Lanes</w:t>
      </w:r>
      <w:r w:rsidR="00621A1D" w:rsidRPr="008C02CE">
        <w:rPr>
          <w:lang w:eastAsia="en-IN"/>
        </w:rPr>
        <w:t xml:space="preserve"> </w:t>
      </w:r>
      <w:r w:rsidR="00621A1D" w:rsidRPr="008C02CE">
        <w:rPr>
          <w:b/>
          <w:bCs/>
          <w:lang w:eastAsia="en-IN"/>
        </w:rPr>
        <w:t>[</w:t>
      </w:r>
      <w:r w:rsidR="00621A1D">
        <w:rPr>
          <w:b/>
          <w:bCs/>
          <w:lang w:eastAsia="en-IN"/>
        </w:rPr>
        <w:t>3</w:t>
      </w:r>
      <w:r w:rsidR="00621A1D" w:rsidRPr="008C02CE">
        <w:rPr>
          <w:b/>
          <w:bCs/>
          <w:lang w:eastAsia="en-IN"/>
        </w:rPr>
        <w:t>]</w:t>
      </w:r>
      <w:r w:rsidR="00621A1D" w:rsidRPr="008C02CE">
        <w:rPr>
          <w:lang w:eastAsia="en-IN"/>
        </w:rPr>
        <w:t>.</w:t>
      </w:r>
    </w:p>
    <w:p w14:paraId="4DD61975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B082A">
        <w:rPr>
          <w:highlight w:val="yellow"/>
          <w:lang w:val="en-IN" w:eastAsia="en-IN"/>
        </w:rPr>
        <w:t>SCREEN</w:t>
      </w:r>
      <w:r w:rsidRPr="008C02CE">
        <w:rPr>
          <w:lang w:val="en-IN" w:eastAsia="en-IN"/>
        </w:rPr>
        <w:t xml:space="preserve">: Show selection of </w:t>
      </w:r>
      <w:r w:rsidRPr="008C02CE">
        <w:rPr>
          <w:b/>
          <w:bCs/>
          <w:lang w:val="en-IN" w:eastAsia="en-IN"/>
        </w:rPr>
        <w:t>Analyze &gt; Gels &gt; Select Next Lane</w:t>
      </w:r>
      <w:r w:rsidRPr="008C02CE">
        <w:rPr>
          <w:lang w:val="en-IN" w:eastAsia="en-IN"/>
        </w:rPr>
        <w:t>.</w:t>
      </w:r>
    </w:p>
    <w:p w14:paraId="4C3E3CA4" w14:textId="77777777" w:rsidR="00085179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B082A">
        <w:rPr>
          <w:highlight w:val="yellow"/>
          <w:lang w:val="en-IN" w:eastAsia="en-IN"/>
        </w:rPr>
        <w:t>SCREEN</w:t>
      </w:r>
      <w:r w:rsidRPr="008C02CE">
        <w:rPr>
          <w:lang w:val="en-IN" w:eastAsia="en-IN"/>
        </w:rPr>
        <w:t>: Show the final lane being selected.</w:t>
      </w:r>
    </w:p>
    <w:p w14:paraId="3AEB0364" w14:textId="77777777" w:rsidR="00621A1D" w:rsidRPr="008C02CE" w:rsidRDefault="00621A1D" w:rsidP="00621A1D">
      <w:pPr>
        <w:pStyle w:val="ShotDescription"/>
        <w:ind w:firstLine="0"/>
        <w:rPr>
          <w:lang w:val="en-IN" w:eastAsia="en-IN"/>
        </w:rPr>
      </w:pPr>
    </w:p>
    <w:p w14:paraId="18FB5052" w14:textId="77777777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B082A">
        <w:rPr>
          <w:highlight w:val="yellow"/>
          <w:lang w:val="en-IN" w:eastAsia="en-IN"/>
        </w:rPr>
        <w:t>SCREEN</w:t>
      </w:r>
      <w:r w:rsidRPr="008C02CE">
        <w:rPr>
          <w:lang w:val="en-IN" w:eastAsia="en-IN"/>
        </w:rPr>
        <w:t xml:space="preserve">: Show selection of </w:t>
      </w:r>
      <w:r w:rsidRPr="008C02CE">
        <w:rPr>
          <w:b/>
          <w:bCs/>
          <w:lang w:val="en-IN" w:eastAsia="en-IN"/>
        </w:rPr>
        <w:t>Analyze &gt; Gels &gt; Plot Lanes</w:t>
      </w:r>
      <w:r w:rsidRPr="008C02CE">
        <w:rPr>
          <w:lang w:val="en-IN" w:eastAsia="en-IN"/>
        </w:rPr>
        <w:t>.</w:t>
      </w:r>
    </w:p>
    <w:p w14:paraId="7C45258A" w14:textId="3DED5D0E" w:rsidR="00085179" w:rsidRPr="008C02CE" w:rsidRDefault="00085179" w:rsidP="00621A1D">
      <w:pPr>
        <w:pStyle w:val="Narration"/>
        <w:numPr>
          <w:ilvl w:val="1"/>
          <w:numId w:val="3"/>
        </w:numPr>
        <w:rPr>
          <w:lang w:eastAsia="en-IN"/>
        </w:rPr>
      </w:pPr>
      <w:r w:rsidRPr="008C02CE">
        <w:rPr>
          <w:lang w:eastAsia="en-IN"/>
        </w:rPr>
        <w:t xml:space="preserve">Use the straight-line tool to define the baseline for each peak </w:t>
      </w:r>
      <w:r w:rsidRPr="008C02CE">
        <w:rPr>
          <w:b/>
          <w:bCs/>
          <w:lang w:eastAsia="en-IN"/>
        </w:rPr>
        <w:t>[1]</w:t>
      </w:r>
      <w:r w:rsidRPr="008C02CE">
        <w:rPr>
          <w:lang w:eastAsia="en-IN"/>
        </w:rPr>
        <w:t xml:space="preserve"> and quantify the band intensity using the wand tool </w:t>
      </w:r>
      <w:r w:rsidRPr="008C02CE">
        <w:rPr>
          <w:b/>
          <w:bCs/>
          <w:lang w:eastAsia="en-IN"/>
        </w:rPr>
        <w:t>[2]</w:t>
      </w:r>
      <w:r w:rsidRPr="008C02CE">
        <w:rPr>
          <w:lang w:eastAsia="en-IN"/>
        </w:rPr>
        <w:t>.</w:t>
      </w:r>
      <w:r w:rsidR="00621A1D">
        <w:rPr>
          <w:lang w:eastAsia="en-IN"/>
        </w:rPr>
        <w:t xml:space="preserve"> Finally, normalize</w:t>
      </w:r>
      <w:r w:rsidR="00621A1D" w:rsidRPr="008C02CE">
        <w:rPr>
          <w:lang w:eastAsia="en-IN"/>
        </w:rPr>
        <w:t xml:space="preserve"> the values to a loading control </w:t>
      </w:r>
      <w:r w:rsidR="00621A1D" w:rsidRPr="008C02CE">
        <w:rPr>
          <w:b/>
          <w:bCs/>
          <w:lang w:eastAsia="en-IN"/>
        </w:rPr>
        <w:t>[</w:t>
      </w:r>
      <w:r w:rsidR="00621A1D">
        <w:rPr>
          <w:b/>
          <w:bCs/>
          <w:lang w:eastAsia="en-IN"/>
        </w:rPr>
        <w:t>3</w:t>
      </w:r>
      <w:r w:rsidR="00621A1D" w:rsidRPr="008C02CE">
        <w:rPr>
          <w:b/>
          <w:bCs/>
          <w:lang w:eastAsia="en-IN"/>
        </w:rPr>
        <w:t>]</w:t>
      </w:r>
      <w:r w:rsidR="00621A1D" w:rsidRPr="008C02CE">
        <w:rPr>
          <w:lang w:eastAsia="en-IN"/>
        </w:rPr>
        <w:t>.</w:t>
      </w:r>
    </w:p>
    <w:p w14:paraId="03BE117A" w14:textId="7472F160" w:rsidR="00085179" w:rsidRDefault="00621A1D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[</w:t>
      </w:r>
      <w:r w:rsidR="00085179" w:rsidRPr="00CB082A">
        <w:rPr>
          <w:highlight w:val="yellow"/>
          <w:lang w:val="en-IN" w:eastAsia="en-IN"/>
        </w:rPr>
        <w:t>SCREEN</w:t>
      </w:r>
      <w:r w:rsidR="00085179" w:rsidRPr="008C02CE">
        <w:rPr>
          <w:lang w:val="en-IN" w:eastAsia="en-IN"/>
        </w:rPr>
        <w:t>: Show the straight-line tool defining the baselines for the peaks.</w:t>
      </w:r>
    </w:p>
    <w:p w14:paraId="2DB12FFE" w14:textId="77777777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B082A">
        <w:rPr>
          <w:highlight w:val="yellow"/>
          <w:lang w:val="en-IN" w:eastAsia="en-IN"/>
        </w:rPr>
        <w:t>SCREEN</w:t>
      </w:r>
      <w:r w:rsidRPr="008C02CE">
        <w:rPr>
          <w:lang w:val="en-IN" w:eastAsia="en-IN"/>
        </w:rPr>
        <w:t>: Show the wand tool quantifying the band intensity.</w:t>
      </w:r>
    </w:p>
    <w:p w14:paraId="47A7E68D" w14:textId="77777777" w:rsidR="00085179" w:rsidRPr="008C02CE" w:rsidRDefault="00085179" w:rsidP="0008517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B082A">
        <w:rPr>
          <w:highlight w:val="yellow"/>
          <w:lang w:val="en-IN" w:eastAsia="en-IN"/>
        </w:rPr>
        <w:t>SCREEN</w:t>
      </w:r>
      <w:r w:rsidRPr="008C02CE">
        <w:rPr>
          <w:lang w:val="en-IN" w:eastAsia="en-IN"/>
        </w:rPr>
        <w:t>: Show the values being normalized to a loading control.</w:t>
      </w:r>
    </w:p>
    <w:p w14:paraId="0F447B0E" w14:textId="77777777" w:rsidR="00085179" w:rsidRPr="007F19A3" w:rsidRDefault="00085179" w:rsidP="00085179"/>
    <w:p w14:paraId="6080DECA" w14:textId="006FA26B" w:rsidR="00CB082A" w:rsidRDefault="00CB082A">
      <w:pPr>
        <w:rPr>
          <w:rFonts w:cstheme="minorHAnsi"/>
        </w:rPr>
      </w:pPr>
      <w:r>
        <w:rPr>
          <w:rFonts w:cstheme="minorHAnsi"/>
        </w:rPr>
        <w:br w:type="page"/>
      </w:r>
    </w:p>
    <w:p w14:paraId="55B687CF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9"/>
      <w:r w:rsidRPr="00B07A3B">
        <w:rPr>
          <w:rFonts w:eastAsia="Times New Roman" w:cstheme="minorHAnsi"/>
          <w:b/>
        </w:rPr>
        <w:t xml:space="preserve">Please review this section </w:t>
      </w:r>
      <w:commentRangeEnd w:id="9"/>
      <w:r w:rsidR="006658E7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9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7777777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3BBC223" w14:textId="32B0072E" w:rsidR="00AF5570" w:rsidRDefault="00AF5570" w:rsidP="00AF5570">
      <w:pPr>
        <w:pStyle w:val="Narration"/>
        <w:numPr>
          <w:ilvl w:val="1"/>
          <w:numId w:val="3"/>
        </w:numPr>
      </w:pPr>
      <w:r>
        <w:t xml:space="preserve">A significant 59% increase in LC3-II levels was observed in gemcitabine-treated cells compared with untreated cells, as shown by the quantification of the LC3-II band densitometry normalized to actin </w:t>
      </w:r>
      <w:r w:rsidRPr="00F57EAF">
        <w:rPr>
          <w:b/>
        </w:rPr>
        <w:t>[1]</w:t>
      </w:r>
      <w:r>
        <w:t xml:space="preserve">. </w:t>
      </w:r>
    </w:p>
    <w:p w14:paraId="15138D76" w14:textId="77777777" w:rsidR="00AF5570" w:rsidRDefault="00AF5570" w:rsidP="00AF5570">
      <w:pPr>
        <w:pStyle w:val="ShotDescription"/>
        <w:numPr>
          <w:ilvl w:val="2"/>
          <w:numId w:val="3"/>
        </w:numPr>
      </w:pPr>
      <w:r>
        <w:t>LAB MEDIA: Figure 2B. Video editor: Highlight the bar labeled “Gemcitabine-treated” that is visibly higher than the bar labeled “Untreated”.</w:t>
      </w:r>
    </w:p>
    <w:p w14:paraId="2A26AC0E" w14:textId="77777777" w:rsidR="00AF5570" w:rsidRDefault="00AF5570" w:rsidP="00AF5570"/>
    <w:p w14:paraId="28A353CD" w14:textId="26102C1B" w:rsidR="00AF5570" w:rsidRDefault="00AF5570" w:rsidP="00AF5570">
      <w:pPr>
        <w:pStyle w:val="Narration"/>
        <w:numPr>
          <w:ilvl w:val="1"/>
          <w:numId w:val="3"/>
        </w:numPr>
      </w:pPr>
      <w:r>
        <w:t xml:space="preserve">VMP1 expression showed an approximately 90% reduction in VMP1 KD cells compared with pLKO.1 </w:t>
      </w:r>
      <w:r w:rsidR="00CB082A" w:rsidRPr="00CB082A">
        <w:rPr>
          <w:i/>
          <w:iCs/>
          <w:color w:val="EE0000"/>
        </w:rPr>
        <w:t>(</w:t>
      </w:r>
      <w:r w:rsidR="00CB082A">
        <w:rPr>
          <w:i/>
          <w:iCs/>
          <w:color w:val="EE0000"/>
        </w:rPr>
        <w:t>P-L-O-K-point 1</w:t>
      </w:r>
      <w:r w:rsidR="00CB082A" w:rsidRPr="00CB082A">
        <w:rPr>
          <w:i/>
          <w:iCs/>
          <w:color w:val="EE0000"/>
        </w:rPr>
        <w:t xml:space="preserve">) </w:t>
      </w:r>
      <w:r>
        <w:t xml:space="preserve">cells </w:t>
      </w:r>
      <w:r w:rsidRPr="00F57EAF">
        <w:rPr>
          <w:b/>
        </w:rPr>
        <w:t>[1]</w:t>
      </w:r>
      <w:r>
        <w:t xml:space="preserve">. </w:t>
      </w:r>
    </w:p>
    <w:p w14:paraId="1CD2BA97" w14:textId="77777777" w:rsidR="00AF5570" w:rsidRDefault="00AF5570" w:rsidP="00AF5570">
      <w:pPr>
        <w:pStyle w:val="ShotDescription"/>
        <w:numPr>
          <w:ilvl w:val="2"/>
          <w:numId w:val="3"/>
        </w:numPr>
      </w:pPr>
      <w:r>
        <w:t>LAB MEDIA: Figure 2D. Video editor: Highlight the data for “VMP1 KD” and show that it is much lower than “pLKO.1”.</w:t>
      </w:r>
    </w:p>
    <w:p w14:paraId="5B4CE189" w14:textId="77777777" w:rsidR="00AF5570" w:rsidRDefault="00AF5570" w:rsidP="00AF5570"/>
    <w:p w14:paraId="2F7524D4" w14:textId="05DDC30A" w:rsidR="00AF5570" w:rsidRDefault="00AF5570" w:rsidP="00AF5570">
      <w:pPr>
        <w:pStyle w:val="Narration"/>
        <w:numPr>
          <w:ilvl w:val="1"/>
          <w:numId w:val="3"/>
        </w:numPr>
      </w:pPr>
      <w:r>
        <w:t>A significant 43% increase in LC3-II levels was observed in VMP1 KD cells compared with pLKO.1 controls</w:t>
      </w:r>
      <w:r w:rsidR="00CB082A">
        <w:t xml:space="preserve"> </w:t>
      </w:r>
      <w:r w:rsidRPr="00F57EAF">
        <w:rPr>
          <w:b/>
        </w:rPr>
        <w:t>[1]</w:t>
      </w:r>
      <w:r>
        <w:t xml:space="preserve">. </w:t>
      </w:r>
    </w:p>
    <w:p w14:paraId="3C12AD9C" w14:textId="77777777" w:rsidR="00AF5570" w:rsidRDefault="00AF5570" w:rsidP="00AF5570">
      <w:pPr>
        <w:pStyle w:val="ShotDescription"/>
        <w:numPr>
          <w:ilvl w:val="2"/>
          <w:numId w:val="3"/>
        </w:numPr>
      </w:pPr>
      <w:r>
        <w:t>LAB MEDIA: Figure 2F. Video editor: Highlight the bar labeled “VMP1 KD” that is visibly higher than the bar labeled “pLKO.1”.</w:t>
      </w:r>
    </w:p>
    <w:p w14:paraId="339B1649" w14:textId="77777777" w:rsidR="00AF5570" w:rsidRDefault="00AF5570" w:rsidP="00AF5570"/>
    <w:p w14:paraId="32738CAA" w14:textId="77777777" w:rsidR="00AF5570" w:rsidRDefault="00AF5570" w:rsidP="00AF5570"/>
    <w:p w14:paraId="15E8124E" w14:textId="1223952D" w:rsidR="00AF5570" w:rsidRDefault="00AF5570" w:rsidP="00AF5570">
      <w:pPr>
        <w:pStyle w:val="Narration"/>
        <w:numPr>
          <w:ilvl w:val="1"/>
          <w:numId w:val="3"/>
        </w:numPr>
      </w:pPr>
      <w:r>
        <w:t xml:space="preserve">When a lysis buffer with a low detergent concentration was used, only the LC3-I band was clearly visible </w:t>
      </w:r>
      <w:r w:rsidRPr="00F57EAF">
        <w:rPr>
          <w:b/>
        </w:rPr>
        <w:t>[1]</w:t>
      </w:r>
      <w:r>
        <w:t>, whereas the LC3-II band was barely detectable and markedly reduced relative to LC3-I</w:t>
      </w:r>
      <w:r w:rsidR="00CB082A">
        <w:t xml:space="preserve"> </w:t>
      </w:r>
      <w:r w:rsidR="00CB082A" w:rsidRPr="00CB082A">
        <w:rPr>
          <w:i/>
          <w:iCs/>
          <w:color w:val="EE0000"/>
        </w:rPr>
        <w:t>(</w:t>
      </w:r>
      <w:r w:rsidR="00CB082A">
        <w:rPr>
          <w:i/>
          <w:iCs/>
          <w:color w:val="EE0000"/>
        </w:rPr>
        <w:t>L-C-3-1</w:t>
      </w:r>
      <w:r w:rsidR="00CB082A" w:rsidRPr="00CB082A">
        <w:rPr>
          <w:i/>
          <w:iCs/>
          <w:color w:val="EE0000"/>
        </w:rPr>
        <w:t>)</w:t>
      </w:r>
      <w:r>
        <w:t xml:space="preserve"> </w:t>
      </w:r>
      <w:r w:rsidRPr="00F57EAF">
        <w:rPr>
          <w:b/>
        </w:rPr>
        <w:t>[2]</w:t>
      </w:r>
      <w:r>
        <w:t xml:space="preserve">. </w:t>
      </w:r>
    </w:p>
    <w:p w14:paraId="0312E4D3" w14:textId="77777777" w:rsidR="00AF5570" w:rsidRDefault="00AF5570" w:rsidP="00AF5570">
      <w:pPr>
        <w:pStyle w:val="ShotDescription"/>
        <w:numPr>
          <w:ilvl w:val="2"/>
          <w:numId w:val="3"/>
        </w:numPr>
      </w:pPr>
      <w:r>
        <w:t>LAB MEDIA: Figure 2G. Video editor: Highlight the clearly visible LC3-I band.</w:t>
      </w:r>
    </w:p>
    <w:p w14:paraId="06E125C2" w14:textId="77777777" w:rsidR="00AF5570" w:rsidRDefault="00AF5570" w:rsidP="00AF5570">
      <w:pPr>
        <w:pStyle w:val="ShotDescription"/>
        <w:numPr>
          <w:ilvl w:val="2"/>
          <w:numId w:val="3"/>
        </w:numPr>
      </w:pPr>
      <w:r>
        <w:t>LAB MEDIA: Figure 2G. Video editor: Highlight the faint LC3-II band and compare it with the stronger LC3-I band.</w:t>
      </w:r>
    </w:p>
    <w:p w14:paraId="06723250" w14:textId="77777777" w:rsidR="00AF5570" w:rsidRDefault="00AF5570" w:rsidP="00AF5570"/>
    <w:p w14:paraId="6600DF53" w14:textId="2756B6EA" w:rsidR="00AF5570" w:rsidRDefault="00AF5570" w:rsidP="00AF5570">
      <w:pPr>
        <w:pStyle w:val="Narration"/>
        <w:numPr>
          <w:ilvl w:val="1"/>
          <w:numId w:val="3"/>
        </w:numPr>
      </w:pPr>
      <w:r>
        <w:lastRenderedPageBreak/>
        <w:t xml:space="preserve">Using a different primary antibody resulted in LC3-I being barely detectable </w:t>
      </w:r>
      <w:r w:rsidRPr="00F57EAF">
        <w:rPr>
          <w:b/>
        </w:rPr>
        <w:t>[1]</w:t>
      </w:r>
      <w:r>
        <w:t xml:space="preserve">, and the LC3-II signal being substantially weaker than that obtained with the antibody used in the preceding experiments </w:t>
      </w:r>
      <w:r w:rsidRPr="00F57EAF">
        <w:rPr>
          <w:b/>
        </w:rPr>
        <w:t>[2]</w:t>
      </w:r>
      <w:r>
        <w:t xml:space="preserve">. </w:t>
      </w:r>
    </w:p>
    <w:p w14:paraId="4A844D8B" w14:textId="77777777" w:rsidR="00AF5570" w:rsidRDefault="00AF5570" w:rsidP="00AF5570">
      <w:pPr>
        <w:pStyle w:val="ShotDescription"/>
        <w:numPr>
          <w:ilvl w:val="2"/>
          <w:numId w:val="3"/>
        </w:numPr>
      </w:pPr>
      <w:r>
        <w:t>LAB MEDIA: Figure 2H. Video editor: Highlight the very faint LC3-I band.</w:t>
      </w:r>
    </w:p>
    <w:p w14:paraId="509FB100" w14:textId="77777777" w:rsidR="00AF5570" w:rsidRPr="00F57EAF" w:rsidRDefault="00AF5570" w:rsidP="00AF5570">
      <w:pPr>
        <w:pStyle w:val="ShotDescription"/>
        <w:numPr>
          <w:ilvl w:val="2"/>
          <w:numId w:val="3"/>
        </w:numPr>
      </w:pPr>
      <w:r>
        <w:t>LAB MEDIA: Figure 2H. Video editor: Highlight the weak LC3-II band visible in the blot.</w:t>
      </w:r>
    </w:p>
    <w:p w14:paraId="0D0410A2" w14:textId="77777777" w:rsidR="006658E7" w:rsidRDefault="006658E7" w:rsidP="006658E7">
      <w:pPr>
        <w:rPr>
          <w:rFonts w:ascii="Calibri" w:hAnsi="Calibri" w:cs="Calibri"/>
        </w:rPr>
      </w:pPr>
    </w:p>
    <w:p w14:paraId="6FFEDCD5" w14:textId="77777777" w:rsidR="006658E7" w:rsidRDefault="006658E7" w:rsidP="006658E7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10" w:name="_Hlk215154137"/>
      <w:bookmarkStart w:id="11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1F6ACA3F" w14:textId="77777777" w:rsidR="006658E7" w:rsidRDefault="006658E7" w:rsidP="006658E7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5EDD97E5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76191131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AB57F4F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5FE1D2F0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56627D6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6B133719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B35ABBF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350AAD5B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75A95645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C5F8994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82DDDFC" w14:textId="77777777" w:rsidR="006658E7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2AA0A0E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0507828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4A1E4B6E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7409DF2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4F7FE5E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8E6317E" w14:textId="77777777" w:rsidR="006658E7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42058457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68B2E814" w14:textId="77777777" w:rsidR="006658E7" w:rsidRDefault="006658E7" w:rsidP="006658E7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327E2560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2C6CB31C" w14:textId="77777777" w:rsidR="006658E7" w:rsidRPr="000C1D2D" w:rsidRDefault="006658E7" w:rsidP="006658E7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61200DD7" w14:textId="77777777" w:rsidR="006658E7" w:rsidRPr="009D12C2" w:rsidRDefault="006658E7" w:rsidP="006658E7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25BFD4B0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4B4F26C6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68F54AB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lastRenderedPageBreak/>
        <w:t>- If a shot is longer than 25 seconds, choose two short segments (one at the beginning and one at the end) that collectively do not exceed 25 seconds.</w:t>
      </w:r>
    </w:p>
    <w:p w14:paraId="33AFFCB0" w14:textId="77777777" w:rsidR="006658E7" w:rsidRPr="009D12C2" w:rsidRDefault="006658E7" w:rsidP="006658E7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10"/>
    </w:p>
    <w:bookmarkEnd w:id="11"/>
    <w:p w14:paraId="017DBA3E" w14:textId="77777777" w:rsidR="006658E7" w:rsidRDefault="006658E7" w:rsidP="006658E7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4-30T14:55:00Z" w:initials="PG">
    <w:p w14:paraId="24C5B932" w14:textId="77777777" w:rsidR="006658E7" w:rsidRDefault="006658E7" w:rsidP="006658E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4" w:author="Poornima  G" w:date="2026-06-18T12:15:00Z" w:initials="PG">
    <w:p w14:paraId="50AE7BDD" w14:textId="77777777" w:rsidR="00F66F80" w:rsidRDefault="00F66F80" w:rsidP="00F66F80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check if this correct</w:t>
      </w:r>
    </w:p>
  </w:comment>
  <w:comment w:id="9" w:author="Poornima  G" w:date="2026-04-30T14:54:00Z" w:initials="PG">
    <w:p w14:paraId="30917E9A" w14:textId="77777777" w:rsidR="006658E7" w:rsidRDefault="006658E7" w:rsidP="006658E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4C5B932" w15:done="0"/>
  <w15:commentEx w15:paraId="50AE7BDD" w15:done="0"/>
  <w15:commentEx w15:paraId="30917E9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79D641C" w16cex:dateUtc="2026-04-30T09:25:00Z"/>
  <w16cex:commentExtensible w16cex:durableId="558A7140" w16cex:dateUtc="2026-06-18T06:45:00Z"/>
  <w16cex:commentExtensible w16cex:durableId="592F7D0F" w16cex:dateUtc="2026-04-30T09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4C5B932" w16cid:durableId="779D641C"/>
  <w16cid:commentId w16cid:paraId="50AE7BDD" w16cid:durableId="558A7140"/>
  <w16cid:commentId w16cid:paraId="30917E9A" w16cid:durableId="592F7D0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9F38A" w14:textId="77777777" w:rsidR="00AC19E5" w:rsidRDefault="00AC19E5">
      <w:r>
        <w:separator/>
      </w:r>
    </w:p>
    <w:p w14:paraId="2770A623" w14:textId="77777777" w:rsidR="00AC19E5" w:rsidRDefault="00AC19E5"/>
  </w:endnote>
  <w:endnote w:type="continuationSeparator" w:id="0">
    <w:p w14:paraId="1B1474F8" w14:textId="77777777" w:rsidR="00AC19E5" w:rsidRDefault="00AC19E5">
      <w:r>
        <w:continuationSeparator/>
      </w:r>
    </w:p>
    <w:p w14:paraId="7AD80FF4" w14:textId="77777777" w:rsidR="00AC19E5" w:rsidRDefault="00AC19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0322BB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8517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49D42" w14:textId="77777777" w:rsidR="00AC19E5" w:rsidRDefault="00AC19E5">
      <w:r>
        <w:separator/>
      </w:r>
    </w:p>
    <w:p w14:paraId="53E199EF" w14:textId="77777777" w:rsidR="00AC19E5" w:rsidRDefault="00AC19E5"/>
  </w:footnote>
  <w:footnote w:type="continuationSeparator" w:id="0">
    <w:p w14:paraId="460F2F77" w14:textId="77777777" w:rsidR="00AC19E5" w:rsidRDefault="00AC19E5">
      <w:r>
        <w:continuationSeparator/>
      </w:r>
    </w:p>
    <w:p w14:paraId="4F9CBC39" w14:textId="77777777" w:rsidR="00AC19E5" w:rsidRDefault="00AC19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222371026">
    <w:abstractNumId w:val="3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6D2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179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6B"/>
    <w:rsid w:val="006161F3"/>
    <w:rsid w:val="00621A1D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58E7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19E5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5570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6123D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82A"/>
    <w:rsid w:val="00CB0B79"/>
    <w:rsid w:val="00CB0EED"/>
    <w:rsid w:val="00CB5DE5"/>
    <w:rsid w:val="00CB6DC7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050D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66F80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6658E7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8517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85179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8517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85179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085179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085179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header" Target="header2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review.jove.com/account/file-uploader?src=21839268" TargetMode="External"/><Relationship Id="rId12" Type="http://schemas.microsoft.com/office/2011/relationships/commentsExtended" Target="commentsExtended.xml"/><Relationship Id="rId17" Type="http://schemas.openxmlformats.org/officeDocument/2006/relationships/header" Target="header1.xml"/><Relationship Id="rId25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Y67dM1kKcTE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24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839268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utkarsh.khare@jove.com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E24AB1DF76493C97D865F264F0C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FEDB5-29A0-49EB-801E-3C5DC84A75D6}"/>
      </w:docPartPr>
      <w:docPartBody>
        <w:p w:rsidR="00000000" w:rsidRDefault="00DB094A" w:rsidP="00DB094A">
          <w:pPr>
            <w:pStyle w:val="7CE24AB1DF76493C97D865F264F0C3B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4A080011D3F41EA9F1DC650A43C31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E6FF50-B820-4AB1-9A0D-9181401EC039}"/>
      </w:docPartPr>
      <w:docPartBody>
        <w:p w:rsidR="00000000" w:rsidRDefault="00DB094A" w:rsidP="00DB094A">
          <w:pPr>
            <w:pStyle w:val="04A080011D3F41EA9F1DC650A43C317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407F745852A45F99442208A6D57E7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5CE020-E9B9-49C9-AF05-8786F01848B6}"/>
      </w:docPartPr>
      <w:docPartBody>
        <w:p w:rsidR="00000000" w:rsidRDefault="00DB094A" w:rsidP="00DB094A">
          <w:pPr>
            <w:pStyle w:val="8407F745852A45F99442208A6D57E7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7ED4D6697F04CC3ABCC1611E9B70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F555EA-92F3-42A2-B4D8-BCFF5CCAEB11}"/>
      </w:docPartPr>
      <w:docPartBody>
        <w:p w:rsidR="00000000" w:rsidRDefault="00DB094A" w:rsidP="00DB094A">
          <w:pPr>
            <w:pStyle w:val="E7ED4D6697F04CC3ABCC1611E9B7065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36818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04C2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244A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6DC7"/>
    <w:rsid w:val="00CB754D"/>
    <w:rsid w:val="00CE402E"/>
    <w:rsid w:val="00D332AD"/>
    <w:rsid w:val="00D6050D"/>
    <w:rsid w:val="00D75ED4"/>
    <w:rsid w:val="00DA10A3"/>
    <w:rsid w:val="00DA55E8"/>
    <w:rsid w:val="00DB094A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CE24AB1DF76493C97D865F264F0C3B3">
    <w:name w:val="7CE24AB1DF76493C97D865F264F0C3B3"/>
    <w:rsid w:val="00DB094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A080011D3F41EA9F1DC650A43C3173">
    <w:name w:val="04A080011D3F41EA9F1DC650A43C3173"/>
    <w:rsid w:val="00DB094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1EB5FEC885F4B08AC969ADBF7CC0000">
    <w:name w:val="C1EB5FEC885F4B08AC969ADBF7CC0000"/>
    <w:rsid w:val="00DB094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9C49BF59CE4699B88AB44B3D6803BA">
    <w:name w:val="C99C49BF59CE4699B88AB44B3D6803BA"/>
    <w:rsid w:val="00DB094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407F745852A45F99442208A6D57E791">
    <w:name w:val="8407F745852A45F99442208A6D57E791"/>
    <w:rsid w:val="00DB094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7ED4D6697F04CC3ABCC1611E9B7065F">
    <w:name w:val="E7ED4D6697F04CC3ABCC1611E9B7065F"/>
    <w:rsid w:val="00DB094A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15</Pages>
  <Words>3089</Words>
  <Characters>17613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20661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54</cp:revision>
  <dcterms:created xsi:type="dcterms:W3CDTF">2023-06-29T06:34:00Z</dcterms:created>
  <dcterms:modified xsi:type="dcterms:W3CDTF">2026-06-18T09:14:00Z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