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D2AA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80F83">
        <w:rPr>
          <w:rFonts w:eastAsia="Times New Roman" w:cstheme="minorHAnsi"/>
          <w:b/>
        </w:rPr>
        <w:t>71602</w:t>
      </w:r>
    </w:p>
    <w:p w14:paraId="2F6924E5" w14:textId="2806C6D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80F83">
        <w:rPr>
          <w:rFonts w:eastAsia="Times New Roman" w:cstheme="minorHAnsi"/>
          <w:b/>
        </w:rPr>
        <w:t>Kathyayani Sridharan</w:t>
      </w:r>
    </w:p>
    <w:p w14:paraId="6FB9233B" w14:textId="0A13D4E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80F83" w:rsidRPr="00562F03">
          <w:rPr>
            <w:rStyle w:val="Hyperlink"/>
            <w:rFonts w:eastAsia="Times New Roman" w:cstheme="minorHAnsi"/>
            <w:b/>
          </w:rPr>
          <w:t>https://review.jove.com/files_upload.php?src=21838658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E106C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80F83" w:rsidRPr="00580F83">
        <w:rPr>
          <w:rFonts w:eastAsia="Times New Roman" w:cstheme="minorHAnsi"/>
          <w:b/>
          <w:sz w:val="32"/>
          <w:szCs w:val="32"/>
        </w:rPr>
        <w:t>Design and Operation of a Versatile Operando Electrochemical X-ray Photoelectron Spectroscopy Platform for Aqueous Electrocatalysis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DE4CA33" w14:textId="5691BABA" w:rsidR="00580F83" w:rsidRPr="00870715" w:rsidRDefault="00580F83" w:rsidP="00580F83">
      <w:pPr>
        <w:jc w:val="both"/>
        <w:rPr>
          <w:rFonts w:ascii="Calibri" w:hAnsi="Calibri" w:cs="Calibri"/>
        </w:rPr>
      </w:pPr>
      <w:r w:rsidRPr="00580F83">
        <w:rPr>
          <w:rFonts w:ascii="Calibri" w:hAnsi="Calibri" w:cs="Calibri"/>
          <w:sz w:val="28"/>
          <w:szCs w:val="28"/>
        </w:rPr>
        <w:t>Tomáš Hrbek</w:t>
      </w:r>
      <w:r w:rsidRPr="00580F83">
        <w:rPr>
          <w:rFonts w:ascii="Calibri" w:hAnsi="Calibri" w:cs="Calibri"/>
          <w:sz w:val="28"/>
          <w:szCs w:val="28"/>
          <w:vertAlign w:val="superscript"/>
        </w:rPr>
        <w:t>1</w:t>
      </w:r>
      <w:r w:rsidRPr="00580F83">
        <w:rPr>
          <w:rFonts w:ascii="Calibri" w:hAnsi="Calibri" w:cs="Calibri"/>
          <w:sz w:val="28"/>
          <w:szCs w:val="28"/>
        </w:rPr>
        <w:t>*, Yuliia Kosto</w:t>
      </w:r>
      <w:r w:rsidRPr="00580F83">
        <w:rPr>
          <w:rFonts w:ascii="Calibri" w:hAnsi="Calibri" w:cs="Calibri"/>
          <w:sz w:val="28"/>
          <w:szCs w:val="28"/>
          <w:vertAlign w:val="superscript"/>
        </w:rPr>
        <w:t>1</w:t>
      </w:r>
      <w:r w:rsidRPr="00580F83">
        <w:rPr>
          <w:rFonts w:ascii="Calibri" w:hAnsi="Calibri" w:cs="Calibri"/>
          <w:sz w:val="28"/>
          <w:szCs w:val="28"/>
        </w:rPr>
        <w:t>, Peter Kúš</w:t>
      </w:r>
      <w:r w:rsidRPr="00580F83">
        <w:rPr>
          <w:rFonts w:ascii="Calibri" w:hAnsi="Calibri" w:cs="Calibri"/>
          <w:sz w:val="28"/>
          <w:szCs w:val="28"/>
          <w:vertAlign w:val="superscript"/>
        </w:rPr>
        <w:t>1</w:t>
      </w:r>
      <w:r w:rsidRPr="00580F83">
        <w:rPr>
          <w:rFonts w:ascii="Calibri" w:hAnsi="Calibri" w:cs="Calibri"/>
          <w:sz w:val="28"/>
          <w:szCs w:val="28"/>
        </w:rPr>
        <w:t>, Michal Ronovský</w:t>
      </w:r>
      <w:r w:rsidRPr="00580F83">
        <w:rPr>
          <w:rFonts w:ascii="Calibri" w:hAnsi="Calibri" w:cs="Calibri"/>
          <w:sz w:val="28"/>
          <w:szCs w:val="28"/>
          <w:vertAlign w:val="superscript"/>
        </w:rPr>
        <w:t>2</w:t>
      </w:r>
      <w:r w:rsidRPr="00580F83">
        <w:rPr>
          <w:rFonts w:ascii="Calibri" w:hAnsi="Calibri" w:cs="Calibri"/>
          <w:sz w:val="28"/>
          <w:szCs w:val="28"/>
        </w:rPr>
        <w:t>, Iva Matolínová</w:t>
      </w:r>
      <w:r w:rsidRPr="00580F83">
        <w:rPr>
          <w:rFonts w:ascii="Calibri" w:hAnsi="Calibri" w:cs="Calibri"/>
          <w:sz w:val="28"/>
          <w:szCs w:val="28"/>
          <w:vertAlign w:val="superscript"/>
        </w:rPr>
        <w:t>1</w:t>
      </w:r>
    </w:p>
    <w:p w14:paraId="6D2DD9D8" w14:textId="77777777" w:rsidR="00580F83" w:rsidRPr="00870715" w:rsidRDefault="00580F83" w:rsidP="00580F83">
      <w:pPr>
        <w:jc w:val="both"/>
        <w:rPr>
          <w:rFonts w:ascii="Calibri" w:hAnsi="Calibri" w:cs="Calibri"/>
        </w:rPr>
      </w:pPr>
    </w:p>
    <w:p w14:paraId="130B3313" w14:textId="1D7E9B25" w:rsidR="00580F83" w:rsidRPr="00870715" w:rsidRDefault="00580F83" w:rsidP="00580F83">
      <w:pPr>
        <w:jc w:val="both"/>
        <w:rPr>
          <w:rFonts w:ascii="Calibri" w:hAnsi="Calibri" w:cs="Calibri"/>
        </w:rPr>
      </w:pPr>
      <w:r w:rsidRPr="00870715">
        <w:rPr>
          <w:rFonts w:ascii="Calibri" w:hAnsi="Calibri" w:cs="Calibri"/>
          <w:vertAlign w:val="superscript"/>
        </w:rPr>
        <w:t>1</w:t>
      </w:r>
      <w:r w:rsidRPr="00870715">
        <w:rPr>
          <w:rFonts w:ascii="Calibri" w:hAnsi="Calibri" w:cs="Calibri"/>
        </w:rPr>
        <w:t>Department of Surface and Plasma Science, Faculty of Mathematics and Physics, Charles University</w:t>
      </w:r>
    </w:p>
    <w:p w14:paraId="33CD999C" w14:textId="40CB4BF2" w:rsidR="00D6314B" w:rsidRDefault="00580F83" w:rsidP="00580F83">
      <w:pPr>
        <w:outlineLvl w:val="0"/>
        <w:rPr>
          <w:rFonts w:eastAsia="Times New Roman" w:cstheme="minorHAnsi"/>
          <w:b/>
          <w:sz w:val="28"/>
          <w:szCs w:val="28"/>
        </w:rPr>
      </w:pPr>
      <w:r w:rsidRPr="00870715">
        <w:rPr>
          <w:rFonts w:ascii="Calibri" w:hAnsi="Calibri" w:cs="Calibri"/>
          <w:vertAlign w:val="superscript"/>
        </w:rPr>
        <w:t>2</w:t>
      </w:r>
      <w:r w:rsidRPr="00870715">
        <w:rPr>
          <w:rFonts w:ascii="Calibri" w:hAnsi="Calibri" w:cs="Calibri"/>
        </w:rPr>
        <w:t xml:space="preserve">Univ. Grenoble Alpes, Univ. </w:t>
      </w:r>
      <w:r w:rsidRPr="00870715">
        <w:rPr>
          <w:rFonts w:ascii="Calibri" w:hAnsi="Calibri" w:cs="Calibri"/>
          <w:lang w:val="fr-FR"/>
        </w:rPr>
        <w:t>Savoie Mont Blanc, CNRS, Grenoble INP, LEPMI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0B6B138" w14:textId="346B5C41" w:rsidR="00580F83" w:rsidRPr="00870715" w:rsidRDefault="00580F83" w:rsidP="00580F83">
      <w:pPr>
        <w:pStyle w:val="Default"/>
        <w:jc w:val="both"/>
      </w:pPr>
      <w:r w:rsidRPr="00870715">
        <w:t>Tomáš Hrbek</w:t>
      </w:r>
      <w:r w:rsidRPr="00870715">
        <w:tab/>
      </w:r>
      <w:r w:rsidRPr="00870715">
        <w:tab/>
      </w:r>
      <w:r>
        <w:tab/>
      </w:r>
      <w:r>
        <w:tab/>
      </w:r>
      <w:hyperlink r:id="rId8" w:history="1">
        <w:r w:rsidRPr="00870715">
          <w:rPr>
            <w:rStyle w:val="Hyperlink"/>
          </w:rPr>
          <w:t>tomas.hrbek@matfyz.cuni.cz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B38D142" w14:textId="2EFE36FE" w:rsidR="00580F83" w:rsidRPr="00870715" w:rsidRDefault="00580F83" w:rsidP="00580F83">
      <w:pPr>
        <w:jc w:val="both"/>
        <w:rPr>
          <w:rFonts w:ascii="Calibri" w:eastAsia="Times New Roman" w:hAnsi="Calibri" w:cs="Calibri"/>
          <w:color w:val="222222"/>
        </w:rPr>
      </w:pPr>
      <w:r w:rsidRPr="00870715">
        <w:rPr>
          <w:rFonts w:ascii="Calibri" w:eastAsia="Times New Roman" w:hAnsi="Calibri" w:cs="Calibri"/>
          <w:color w:val="222222"/>
        </w:rPr>
        <w:t xml:space="preserve">Yuliia Kosto </w:t>
      </w:r>
      <w:r w:rsidRPr="00870715">
        <w:rPr>
          <w:rFonts w:ascii="Calibri" w:eastAsia="Times New Roman" w:hAnsi="Calibri" w:cs="Calibri"/>
          <w:color w:val="222222"/>
        </w:rPr>
        <w:tab/>
      </w:r>
      <w:r w:rsidRPr="00870715"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hyperlink r:id="rId9" w:history="1">
        <w:r w:rsidRPr="00562F03">
          <w:rPr>
            <w:rStyle w:val="Hyperlink"/>
            <w:rFonts w:ascii="Calibri" w:eastAsia="Times New Roman" w:hAnsi="Calibri" w:cs="Calibri"/>
          </w:rPr>
          <w:t>yuliia.kosto@mff.cuni.cz</w:t>
        </w:r>
      </w:hyperlink>
    </w:p>
    <w:p w14:paraId="4DC0BB86" w14:textId="766C2CC3" w:rsidR="00580F83" w:rsidRPr="00870715" w:rsidRDefault="00580F83" w:rsidP="00580F83">
      <w:pPr>
        <w:jc w:val="both"/>
        <w:rPr>
          <w:rFonts w:ascii="Calibri" w:eastAsia="Times New Roman" w:hAnsi="Calibri" w:cs="Calibri"/>
          <w:color w:val="222222"/>
        </w:rPr>
      </w:pPr>
      <w:r w:rsidRPr="00870715">
        <w:rPr>
          <w:rFonts w:ascii="Calibri" w:eastAsia="Times New Roman" w:hAnsi="Calibri" w:cs="Calibri"/>
          <w:color w:val="222222"/>
        </w:rPr>
        <w:t xml:space="preserve">Peter Kúš </w:t>
      </w:r>
      <w:r w:rsidRPr="00870715">
        <w:rPr>
          <w:rFonts w:ascii="Calibri" w:eastAsia="Times New Roman" w:hAnsi="Calibri" w:cs="Calibri"/>
          <w:color w:val="222222"/>
        </w:rPr>
        <w:tab/>
      </w:r>
      <w:r w:rsidRPr="00870715"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hyperlink r:id="rId10" w:history="1">
        <w:r w:rsidRPr="00562F03">
          <w:rPr>
            <w:rStyle w:val="Hyperlink"/>
            <w:rFonts w:ascii="Calibri" w:eastAsia="Times New Roman" w:hAnsi="Calibri" w:cs="Calibri"/>
          </w:rPr>
          <w:t>peter.kus@matfyz.cuni.cz</w:t>
        </w:r>
      </w:hyperlink>
    </w:p>
    <w:p w14:paraId="75E6E8E8" w14:textId="2A96ACFC" w:rsidR="00580F83" w:rsidRPr="00870715" w:rsidRDefault="00580F83" w:rsidP="00580F83">
      <w:pPr>
        <w:jc w:val="both"/>
        <w:rPr>
          <w:rFonts w:ascii="Calibri" w:eastAsia="Times New Roman" w:hAnsi="Calibri" w:cs="Calibri"/>
          <w:color w:val="222222"/>
        </w:rPr>
      </w:pPr>
      <w:r w:rsidRPr="00870715">
        <w:rPr>
          <w:rFonts w:ascii="Calibri" w:eastAsia="Times New Roman" w:hAnsi="Calibri" w:cs="Calibri"/>
          <w:color w:val="222222"/>
        </w:rPr>
        <w:t xml:space="preserve">Michal Ronovský </w:t>
      </w:r>
      <w:r w:rsidRPr="00870715"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hyperlink r:id="rId11" w:history="1">
        <w:r w:rsidR="00D44558" w:rsidRPr="002113C9">
          <w:rPr>
            <w:rStyle w:val="Hyperlink"/>
            <w:rFonts w:ascii="Calibri" w:eastAsia="Times New Roman" w:hAnsi="Calibri" w:cs="Calibri"/>
          </w:rPr>
          <w:t>michal.ronovsky@grenoble-inp.fr</w:t>
        </w:r>
      </w:hyperlink>
    </w:p>
    <w:p w14:paraId="3681F555" w14:textId="669BC75C" w:rsidR="00580F83" w:rsidRPr="00870715" w:rsidRDefault="00580F83" w:rsidP="00580F83">
      <w:pPr>
        <w:jc w:val="both"/>
        <w:rPr>
          <w:rFonts w:ascii="Calibri" w:eastAsia="Times New Roman" w:hAnsi="Calibri" w:cs="Calibri"/>
          <w:color w:val="222222"/>
        </w:rPr>
      </w:pPr>
      <w:r w:rsidRPr="00870715">
        <w:rPr>
          <w:rFonts w:ascii="Calibri" w:eastAsia="Times New Roman" w:hAnsi="Calibri" w:cs="Calibri"/>
          <w:color w:val="222222"/>
        </w:rPr>
        <w:t xml:space="preserve">Iva Matolínová </w:t>
      </w:r>
      <w:r w:rsidRPr="00870715"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r>
        <w:rPr>
          <w:rFonts w:ascii="Calibri" w:eastAsia="Times New Roman" w:hAnsi="Calibri" w:cs="Calibri"/>
          <w:color w:val="222222"/>
        </w:rPr>
        <w:tab/>
      </w:r>
      <w:hyperlink r:id="rId12" w:history="1">
        <w:r w:rsidRPr="00562F03">
          <w:rPr>
            <w:rStyle w:val="Hyperlink"/>
            <w:rFonts w:ascii="Calibri" w:eastAsia="Times New Roman" w:hAnsi="Calibri" w:cs="Calibri"/>
          </w:rPr>
          <w:t>imatol@mbox.troja.mff.cuni.cz</w:t>
        </w:r>
      </w:hyperlink>
    </w:p>
    <w:p w14:paraId="32AD8AD5" w14:textId="789AD2F4" w:rsidR="00580F83" w:rsidRPr="00870715" w:rsidRDefault="00580F83" w:rsidP="00580F83">
      <w:pPr>
        <w:pStyle w:val="Default"/>
        <w:jc w:val="both"/>
      </w:pPr>
      <w:r w:rsidRPr="00870715">
        <w:t>Tomáš Hrbek</w:t>
      </w:r>
      <w:r w:rsidRPr="00870715">
        <w:tab/>
      </w:r>
      <w:r w:rsidRPr="00870715">
        <w:tab/>
      </w:r>
      <w:r>
        <w:tab/>
      </w:r>
      <w:r>
        <w:tab/>
      </w:r>
      <w:hyperlink r:id="rId13" w:history="1">
        <w:r w:rsidRPr="00870715">
          <w:rPr>
            <w:rStyle w:val="Hyperlink"/>
          </w:rPr>
          <w:t>tomas.hrbek@matfyz.cuni.cz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C11477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F71BD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53C9A3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F71BDF">
        <w:rPr>
          <w:rFonts w:eastAsia="Times New Roman" w:cstheme="minorHAnsi"/>
          <w:b/>
          <w:bCs/>
        </w:rPr>
        <w:t>No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524886D0" w14:textId="38568465" w:rsidR="003E43D8" w:rsidRDefault="001331E3" w:rsidP="00F33242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71C1A12E" w14:textId="0E615B47" w:rsidR="003E43D8" w:rsidRDefault="003E43D8" w:rsidP="001331E3">
      <w:pPr>
        <w:spacing w:before="120"/>
        <w:ind w:left="720"/>
        <w:rPr>
          <w:rFonts w:eastAsia="Times New Roman" w:cstheme="minorHAnsi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6" w:history="1">
        <w:r w:rsidR="00721F2B" w:rsidRPr="00794555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https://review.jove.com/files_upload.php?src=21838658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23D566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A3216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6F5F027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5E2C2F">
        <w:rPr>
          <w:rFonts w:eastAsia="Times New Roman" w:cstheme="minorHAnsi"/>
          <w:b/>
          <w:bCs/>
        </w:rPr>
        <w:t>Yes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349070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85650B">
        <w:rPr>
          <w:rFonts w:cstheme="minorHAnsi"/>
          <w:bCs/>
          <w:sz w:val="22"/>
          <w:szCs w:val="22"/>
        </w:rPr>
        <w:t>19</w:t>
      </w:r>
    </w:p>
    <w:p w14:paraId="5AAC9C6C" w14:textId="6588C5F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85650B">
        <w:rPr>
          <w:rFonts w:cstheme="minorHAnsi"/>
          <w:bCs/>
          <w:sz w:val="22"/>
          <w:szCs w:val="22"/>
        </w:rPr>
        <w:t>47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23D33B4F" w:rsidR="00D94887" w:rsidRPr="004D4229" w:rsidRDefault="004D4229" w:rsidP="007D61A8">
      <w:pPr>
        <w:rPr>
          <w:rFonts w:cstheme="minorHAnsi"/>
          <w:color w:val="auto"/>
          <w:shd w:val="clear" w:color="auto" w:fill="FFFFFF"/>
        </w:rPr>
      </w:pPr>
      <w:r w:rsidRPr="004D4229">
        <w:rPr>
          <w:rFonts w:cstheme="minorHAnsi"/>
          <w:color w:val="auto"/>
          <w:highlight w:val="yellow"/>
          <w:shd w:val="clear" w:color="auto" w:fill="FFFFFF"/>
        </w:rPr>
        <w:t>Note: The statements have been edited slightly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9676143" w:rsidR="007D61A8" w:rsidRPr="001B4D82" w:rsidRDefault="000A5A9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Tomáš Hrbek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A534E4">
        <w:rPr>
          <w:rFonts w:cstheme="minorHAnsi"/>
        </w:rPr>
        <w:t>Our</w:t>
      </w:r>
      <w:r w:rsidR="00A534E4" w:rsidRPr="00A534E4">
        <w:rPr>
          <w:rFonts w:cstheme="minorHAnsi"/>
        </w:rPr>
        <w:t xml:space="preserve"> research focuses on developing </w:t>
      </w:r>
      <w:r w:rsidR="00A534E4" w:rsidRPr="00A534E4">
        <w:rPr>
          <w:rFonts w:cstheme="minorHAnsi"/>
          <w:i/>
          <w:iCs/>
        </w:rPr>
        <w:t>operando</w:t>
      </w:r>
      <w:r w:rsidR="00A534E4" w:rsidRPr="00A534E4">
        <w:rPr>
          <w:rFonts w:cstheme="minorHAnsi"/>
        </w:rPr>
        <w:t xml:space="preserve"> XPS methodologies to track catalyst surface dynamics under active electrochemical conditions.</w:t>
      </w:r>
    </w:p>
    <w:p w14:paraId="6F471689" w14:textId="0E29ED75" w:rsidR="001B4D82" w:rsidRPr="001B4D82" w:rsidRDefault="001B4D82" w:rsidP="001B4D8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F80934B" w:rsidR="007D61A8" w:rsidRPr="001B4D82" w:rsidRDefault="000A5A9F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Tomáš Hrbek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40C94" w:rsidRPr="00E40C94">
        <w:rPr>
          <w:rFonts w:cstheme="minorHAnsi"/>
        </w:rPr>
        <w:t>Existing operando XPS approaches often require complex sample environments, while our protocol uses a modular, exchangeable electrochemical cell.</w:t>
      </w:r>
    </w:p>
    <w:p w14:paraId="6CAE6035" w14:textId="2581E392" w:rsidR="001B4D82" w:rsidRDefault="001B4D82" w:rsidP="00FB652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531595D" w14:textId="77777777" w:rsidR="00FB6525" w:rsidRPr="00FB6525" w:rsidRDefault="00FB6525" w:rsidP="00FB6525">
      <w:pPr>
        <w:pStyle w:val="ListParagraph"/>
        <w:spacing w:before="120"/>
        <w:ind w:left="1854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B4FBE7D" w:rsidR="00D75084" w:rsidRPr="00FB6525" w:rsidRDefault="000A5A9F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Tomáš Hrbek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91956" w:rsidRPr="00491956">
        <w:rPr>
          <w:rFonts w:cstheme="minorHAnsi"/>
        </w:rPr>
        <w:t>This protocol allows researchers to correlate electrochemical performance, catalyst surface chemistry, and gas-product formation under operation.</w:t>
      </w:r>
    </w:p>
    <w:p w14:paraId="31138773" w14:textId="034819EF" w:rsidR="00FB6525" w:rsidRPr="00FB6525" w:rsidRDefault="00FB6525" w:rsidP="00FB652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C5FAC9B" w:rsidR="007D61A8" w:rsidRPr="00FB6525" w:rsidRDefault="00344B2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Tomáš Hrbek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344B2D">
        <w:rPr>
          <w:rFonts w:cstheme="minorHAnsi"/>
        </w:rPr>
        <w:t>The key challenge is maintaining reliable electrical contact while keeping the membrane hydrated without flooding the catalyst surface.</w:t>
      </w:r>
    </w:p>
    <w:p w14:paraId="3454307B" w14:textId="23621976" w:rsidR="00FB6525" w:rsidRPr="00FB6525" w:rsidRDefault="00FB6525" w:rsidP="00FB652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4AD2A64F" w:rsidR="00333FA4" w:rsidRPr="00FB6525" w:rsidRDefault="0038071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Tomáš Hrbek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38071D">
        <w:rPr>
          <w:rFonts w:cstheme="minorHAnsi"/>
        </w:rPr>
        <w:t>Future work can extend this platform to new electrocatalytic reactions and more complex catalyst materials.</w:t>
      </w:r>
    </w:p>
    <w:p w14:paraId="5A31A923" w14:textId="7441B2E4" w:rsidR="00FB6525" w:rsidRPr="00FB6525" w:rsidRDefault="00FB6525" w:rsidP="00FB6525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EB5247B" w14:textId="77777777" w:rsidR="00982D27" w:rsidRDefault="00982D27" w:rsidP="00AF3977">
      <w:pPr>
        <w:spacing w:before="120"/>
        <w:rPr>
          <w:rFonts w:cstheme="minorHAnsi"/>
          <w:b/>
          <w:i/>
          <w:color w:val="0000FF"/>
        </w:rPr>
      </w:pPr>
    </w:p>
    <w:p w14:paraId="75567238" w14:textId="77777777" w:rsidR="00982D27" w:rsidRPr="00982D27" w:rsidRDefault="00982D27" w:rsidP="00982D27">
      <w:pPr>
        <w:spacing w:before="120"/>
        <w:rPr>
          <w:rFonts w:cstheme="minorHAnsi"/>
          <w:b/>
          <w:iCs/>
        </w:rPr>
      </w:pPr>
      <w:r w:rsidRPr="00982D27">
        <w:rPr>
          <w:rFonts w:cstheme="minorHAnsi"/>
          <w:b/>
          <w:iCs/>
        </w:rPr>
        <w:t>Promotional Interview Questions:</w:t>
      </w:r>
    </w:p>
    <w:p w14:paraId="335394DE" w14:textId="70788DA9" w:rsidR="00982D27" w:rsidRDefault="00982D27" w:rsidP="00982D27">
      <w:pPr>
        <w:spacing w:before="120"/>
        <w:rPr>
          <w:rFonts w:cstheme="minorHAnsi"/>
          <w:b/>
          <w:i/>
          <w:color w:val="0000FF"/>
        </w:rPr>
      </w:pPr>
      <w:r w:rsidRPr="00982D27">
        <w:rPr>
          <w:rFonts w:cstheme="minorHAnsi"/>
          <w:b/>
          <w:i/>
          <w:color w:val="0000FF"/>
        </w:rPr>
        <w:t>Videographer: Please capture these shots in a wide-angle format with sufficient headspace,</w:t>
      </w:r>
      <w:r>
        <w:rPr>
          <w:rFonts w:cstheme="minorHAnsi"/>
          <w:b/>
          <w:i/>
          <w:color w:val="0000FF"/>
        </w:rPr>
        <w:t xml:space="preserve"> </w:t>
      </w:r>
      <w:r w:rsidRPr="00982D27">
        <w:rPr>
          <w:rFonts w:cstheme="minorHAnsi"/>
          <w:b/>
          <w:i/>
          <w:color w:val="0000FF"/>
        </w:rPr>
        <w:t>as the final videos will be rendered in a 1:1 aspect ratio. Statements will be presented live by</w:t>
      </w:r>
      <w:r>
        <w:rPr>
          <w:rFonts w:cstheme="minorHAnsi"/>
          <w:b/>
          <w:i/>
          <w:color w:val="0000FF"/>
        </w:rPr>
        <w:t xml:space="preserve"> </w:t>
      </w:r>
      <w:r w:rsidRPr="00982D27">
        <w:rPr>
          <w:rFonts w:cstheme="minorHAnsi"/>
          <w:b/>
          <w:i/>
          <w:color w:val="0000FF"/>
        </w:rPr>
        <w:t>the authors, sharing their spontaneous perspectives.</w:t>
      </w:r>
    </w:p>
    <w:p w14:paraId="5141F4CA" w14:textId="77777777" w:rsidR="00982D27" w:rsidRDefault="00982D27" w:rsidP="00AF3977">
      <w:pPr>
        <w:spacing w:before="120"/>
        <w:rPr>
          <w:rFonts w:cstheme="minorHAnsi"/>
          <w:b/>
          <w:i/>
          <w:color w:val="0000FF"/>
        </w:rPr>
      </w:pPr>
    </w:p>
    <w:p w14:paraId="28E2C270" w14:textId="77777777" w:rsidR="00982D27" w:rsidRDefault="00982D27" w:rsidP="00982D27">
      <w:pPr>
        <w:spacing w:before="120"/>
        <w:rPr>
          <w:rFonts w:cstheme="minorHAnsi"/>
          <w:iCs/>
          <w:lang w:val="en-IN"/>
        </w:rPr>
      </w:pPr>
      <w:r w:rsidRPr="00982D27">
        <w:rPr>
          <w:rFonts w:cstheme="minorHAnsi"/>
          <w:iCs/>
          <w:lang w:val="en-IN"/>
        </w:rPr>
        <w:t>If a researcher were considering building a similar setup in their own laboratory, what aspects of your protocol do you think would save them the most time or trial-and-error?</w:t>
      </w:r>
    </w:p>
    <w:p w14:paraId="0240BF19" w14:textId="77777777" w:rsidR="00982D27" w:rsidRDefault="00982D27" w:rsidP="00982D27">
      <w:pPr>
        <w:pStyle w:val="ListParagraph"/>
        <w:numPr>
          <w:ilvl w:val="1"/>
          <w:numId w:val="48"/>
        </w:numPr>
        <w:spacing w:before="120"/>
        <w:rPr>
          <w:rFonts w:cstheme="minorHAnsi"/>
          <w:iCs/>
          <w:lang w:val="en-IN"/>
        </w:rPr>
      </w:pPr>
      <w:r w:rsidRPr="00670DC8">
        <w:rPr>
          <w:rFonts w:cstheme="minorHAnsi"/>
          <w:iCs/>
          <w:highlight w:val="yellow"/>
          <w:lang w:val="en-IN"/>
        </w:rPr>
        <w:t>Enter author name:</w:t>
      </w:r>
      <w:r w:rsidRPr="00670DC8">
        <w:rPr>
          <w:rFonts w:cstheme="minorHAnsi"/>
          <w:iCs/>
          <w:lang w:val="en-IN"/>
        </w:rPr>
        <w:t xml:space="preserve"> </w:t>
      </w:r>
      <w:r w:rsidRPr="00982D27">
        <w:rPr>
          <w:rFonts w:cstheme="minorHAnsi"/>
          <w:iCs/>
          <w:lang w:val="en-IN"/>
        </w:rPr>
        <w:t>(authors will present their testimonial statements live)</w:t>
      </w:r>
    </w:p>
    <w:p w14:paraId="0A5A58E7" w14:textId="682D8D92" w:rsidR="00982D27" w:rsidRPr="00670DC8" w:rsidRDefault="00982D27" w:rsidP="00982D27">
      <w:pPr>
        <w:pStyle w:val="ListParagraph"/>
        <w:numPr>
          <w:ilvl w:val="2"/>
          <w:numId w:val="48"/>
        </w:numPr>
        <w:spacing w:before="120"/>
        <w:rPr>
          <w:rFonts w:cstheme="minorHAnsi"/>
          <w:iCs/>
          <w:lang w:val="en-IN"/>
        </w:rPr>
      </w:pPr>
      <w:r w:rsidRPr="00982D27">
        <w:rPr>
          <w:rFonts w:cstheme="minorHAnsi"/>
          <w:iCs/>
          <w:lang w:val="en-IN"/>
        </w:rPr>
        <w:t>INTERVIEW: Named talent says the statement above in an interview-style shot,</w:t>
      </w:r>
      <w:r w:rsidR="00670DC8">
        <w:rPr>
          <w:rFonts w:cstheme="minorHAnsi"/>
          <w:iCs/>
          <w:lang w:val="en-IN"/>
        </w:rPr>
        <w:t xml:space="preserve"> </w:t>
      </w:r>
      <w:r w:rsidRPr="00670DC8">
        <w:rPr>
          <w:rFonts w:cstheme="minorHAnsi"/>
          <w:iCs/>
          <w:lang w:val="en-IN"/>
        </w:rPr>
        <w:t>looking slightly off-camera</w:t>
      </w:r>
      <w:r w:rsidR="00670DC8">
        <w:rPr>
          <w:rFonts w:cstheme="minorHAnsi"/>
          <w:iCs/>
          <w:lang w:val="en-IN"/>
        </w:rPr>
        <w:t>.</w:t>
      </w:r>
    </w:p>
    <w:p w14:paraId="1E4A14BD" w14:textId="77777777" w:rsidR="00982D27" w:rsidRPr="00982D27" w:rsidRDefault="00982D27" w:rsidP="00982D27">
      <w:pPr>
        <w:spacing w:before="120"/>
        <w:rPr>
          <w:rFonts w:cstheme="minorHAnsi"/>
          <w:iCs/>
          <w:lang w:val="en-IN"/>
        </w:rPr>
      </w:pPr>
    </w:p>
    <w:p w14:paraId="1B0A462B" w14:textId="77777777" w:rsidR="00982D27" w:rsidRDefault="00982D27" w:rsidP="00982D27">
      <w:pPr>
        <w:spacing w:before="120"/>
        <w:rPr>
          <w:rFonts w:cstheme="minorHAnsi"/>
          <w:iCs/>
          <w:lang w:val="en-IN"/>
        </w:rPr>
      </w:pPr>
      <w:r w:rsidRPr="00982D27">
        <w:rPr>
          <w:rFonts w:cstheme="minorHAnsi"/>
          <w:iCs/>
          <w:lang w:val="en-IN"/>
        </w:rPr>
        <w:t>How do you envision researchers using this platform beyond water electrolysis? Are there other energy or catalytic systems where it could make a significant impact?</w:t>
      </w:r>
    </w:p>
    <w:p w14:paraId="0B6F08D4" w14:textId="77777777" w:rsidR="00982D27" w:rsidRDefault="00982D27" w:rsidP="00982D27">
      <w:pPr>
        <w:pStyle w:val="ListParagraph"/>
        <w:numPr>
          <w:ilvl w:val="1"/>
          <w:numId w:val="48"/>
        </w:numPr>
        <w:spacing w:before="120"/>
        <w:rPr>
          <w:rFonts w:cstheme="minorHAnsi"/>
          <w:iCs/>
          <w:lang w:val="en-IN"/>
        </w:rPr>
      </w:pPr>
      <w:r w:rsidRPr="00670DC8">
        <w:rPr>
          <w:rFonts w:cstheme="minorHAnsi"/>
          <w:iCs/>
          <w:highlight w:val="yellow"/>
          <w:lang w:val="en-IN"/>
        </w:rPr>
        <w:t>Enter author name:</w:t>
      </w:r>
      <w:r w:rsidRPr="00982D27">
        <w:rPr>
          <w:rFonts w:cstheme="minorHAnsi"/>
          <w:iCs/>
          <w:lang w:val="en-IN"/>
        </w:rPr>
        <w:t xml:space="preserve"> (authors will present their testimonial statements live)</w:t>
      </w:r>
    </w:p>
    <w:p w14:paraId="7EF31607" w14:textId="369D1406" w:rsidR="00982D27" w:rsidRPr="00670DC8" w:rsidRDefault="00982D27" w:rsidP="00982D27">
      <w:pPr>
        <w:pStyle w:val="ListParagraph"/>
        <w:numPr>
          <w:ilvl w:val="2"/>
          <w:numId w:val="48"/>
        </w:numPr>
        <w:spacing w:before="120"/>
        <w:rPr>
          <w:rFonts w:cstheme="minorHAnsi"/>
          <w:iCs/>
          <w:lang w:val="en-IN"/>
        </w:rPr>
      </w:pPr>
      <w:r w:rsidRPr="00982D27">
        <w:rPr>
          <w:rFonts w:cstheme="minorHAnsi"/>
          <w:iCs/>
          <w:lang w:val="en-IN"/>
        </w:rPr>
        <w:t>INTERVIEW: Named talent says the statement above in an interview-style shot,</w:t>
      </w:r>
      <w:r w:rsidR="00670DC8">
        <w:rPr>
          <w:rFonts w:cstheme="minorHAnsi"/>
          <w:iCs/>
          <w:lang w:val="en-IN"/>
        </w:rPr>
        <w:t xml:space="preserve"> </w:t>
      </w:r>
      <w:r w:rsidRPr="00670DC8">
        <w:rPr>
          <w:rFonts w:cstheme="minorHAnsi"/>
          <w:iCs/>
          <w:lang w:val="en-IN"/>
        </w:rPr>
        <w:t>looking slightly off-camera</w:t>
      </w:r>
      <w:r w:rsidR="00670DC8">
        <w:rPr>
          <w:rFonts w:cstheme="minorHAnsi"/>
          <w:iCs/>
          <w:lang w:val="en-IN"/>
        </w:rPr>
        <w:t>.</w:t>
      </w:r>
    </w:p>
    <w:p w14:paraId="09974642" w14:textId="77777777" w:rsidR="00982D27" w:rsidRPr="00982D27" w:rsidRDefault="00982D27" w:rsidP="00982D27">
      <w:pPr>
        <w:spacing w:before="120"/>
        <w:rPr>
          <w:rFonts w:cstheme="minorHAnsi"/>
          <w:b/>
          <w:i/>
          <w:color w:val="0000FF"/>
          <w:lang w:val="en-IN"/>
        </w:rPr>
      </w:pPr>
    </w:p>
    <w:p w14:paraId="6AC78D8F" w14:textId="77777777" w:rsidR="00982D27" w:rsidRDefault="00982D27" w:rsidP="00AF3977">
      <w:pPr>
        <w:spacing w:before="120"/>
        <w:rPr>
          <w:rFonts w:cstheme="minorHAnsi"/>
          <w:b/>
          <w:i/>
          <w:color w:val="0000FF"/>
        </w:rPr>
      </w:pPr>
    </w:p>
    <w:p w14:paraId="0F2540CD" w14:textId="77777777" w:rsidR="00C907F0" w:rsidRDefault="00C907F0" w:rsidP="00AF3977">
      <w:pPr>
        <w:spacing w:before="120"/>
        <w:rPr>
          <w:rFonts w:cstheme="minorHAnsi"/>
          <w:b/>
          <w:i/>
          <w:color w:val="0000FF"/>
        </w:rPr>
      </w:pPr>
    </w:p>
    <w:p w14:paraId="0D86A3EC" w14:textId="77777777" w:rsidR="00C907F0" w:rsidRDefault="00C907F0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076AD35A" w14:textId="46C84EDF" w:rsidR="00C907F0" w:rsidRPr="0062081E" w:rsidRDefault="00C907F0" w:rsidP="00C907F0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83ADF44" w14:textId="77777777" w:rsidR="00C907F0" w:rsidRPr="0062081E" w:rsidRDefault="00C907F0" w:rsidP="00C907F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593F6B0" w14:textId="77777777" w:rsidR="00C907F0" w:rsidRPr="0062081E" w:rsidRDefault="00C907F0" w:rsidP="00C907F0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86BA69D" w14:textId="77777777" w:rsidR="00C907F0" w:rsidRPr="0062081E" w:rsidRDefault="00C907F0" w:rsidP="00C907F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4E3A56E" w14:textId="77777777" w:rsidR="00C907F0" w:rsidRPr="0062081E" w:rsidRDefault="00C907F0" w:rsidP="00C907F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C4E6958" w14:textId="77777777" w:rsidR="00C907F0" w:rsidRPr="0062081E" w:rsidRDefault="00C907F0" w:rsidP="00C907F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72C1C87" w14:textId="77777777" w:rsidR="00C907F0" w:rsidRPr="0062081E" w:rsidRDefault="00C907F0" w:rsidP="00C907F0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127C6C2C" w14:textId="77777777" w:rsidR="00C907F0" w:rsidRPr="0062081E" w:rsidRDefault="00C907F0" w:rsidP="00C907F0">
      <w:pPr>
        <w:spacing w:before="120"/>
        <w:rPr>
          <w:rFonts w:ascii="Calibri" w:hAnsi="Calibri" w:cs="Calibri"/>
          <w:lang w:val="en-IN"/>
        </w:rPr>
      </w:pPr>
    </w:p>
    <w:p w14:paraId="4A4E88A9" w14:textId="77777777" w:rsidR="00C907F0" w:rsidRPr="002D2798" w:rsidRDefault="00C907F0" w:rsidP="00C907F0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41DD8978" w14:textId="068F1739" w:rsidR="00C907F0" w:rsidRPr="001B4D82" w:rsidRDefault="00395E9D" w:rsidP="00C907F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95E9D">
        <w:rPr>
          <w:rFonts w:ascii="Calibri" w:hAnsi="Calibri" w:cs="Calibri"/>
          <w:b/>
          <w:color w:val="auto"/>
          <w:u w:val="single"/>
        </w:rPr>
        <w:t>Tomáš Hrbek, Researcher, Department of Surface and Plasma Science, Faculty of Mathematics and Physics, Charles University</w:t>
      </w:r>
      <w:r>
        <w:rPr>
          <w:rFonts w:ascii="Calibri" w:hAnsi="Calibri" w:cs="Calibri"/>
          <w:b/>
          <w:color w:val="auto"/>
          <w:u w:val="single"/>
        </w:rPr>
        <w:t>:</w:t>
      </w:r>
      <w:r w:rsidR="00C907F0" w:rsidRPr="0062081E">
        <w:rPr>
          <w:rFonts w:ascii="Calibri" w:hAnsi="Calibri" w:cs="Calibri"/>
        </w:rPr>
        <w:t xml:space="preserve"> (authors will present their testimonial statements live)</w:t>
      </w:r>
    </w:p>
    <w:p w14:paraId="5088036A" w14:textId="77777777" w:rsidR="001B4D82" w:rsidRDefault="001B4D82" w:rsidP="001B4D8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7C142C7" w14:textId="77777777" w:rsidR="001B4D82" w:rsidRPr="001B4D82" w:rsidRDefault="001B4D82" w:rsidP="001B4D82">
      <w:pPr>
        <w:spacing w:before="120"/>
        <w:rPr>
          <w:rFonts w:ascii="Calibri" w:eastAsia="Times New Roman" w:hAnsi="Calibri" w:cs="Calibri"/>
        </w:rPr>
      </w:pPr>
    </w:p>
    <w:p w14:paraId="6AEFA4C5" w14:textId="77777777" w:rsidR="00C907F0" w:rsidRPr="0062081E" w:rsidRDefault="00C907F0" w:rsidP="00C907F0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06911427" w14:textId="2D0E0613" w:rsidR="00C907F0" w:rsidRPr="001B4D82" w:rsidRDefault="00395E9D" w:rsidP="00C907F0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95E9D">
        <w:rPr>
          <w:rFonts w:ascii="Calibri" w:hAnsi="Calibri" w:cs="Calibri"/>
          <w:b/>
          <w:color w:val="auto"/>
          <w:u w:val="single"/>
        </w:rPr>
        <w:t>Tomáš Hrbek, Researcher, Department of Surface and Plasma Science, Faculty of Mathematics and Physics, Charles University</w:t>
      </w:r>
      <w:r>
        <w:rPr>
          <w:rFonts w:ascii="Calibri" w:hAnsi="Calibri" w:cs="Calibri"/>
          <w:b/>
          <w:color w:val="auto"/>
          <w:u w:val="single"/>
        </w:rPr>
        <w:t>:</w:t>
      </w:r>
      <w:r w:rsidR="00C907F0" w:rsidRPr="0062081E">
        <w:rPr>
          <w:rFonts w:ascii="Calibri" w:hAnsi="Calibri" w:cs="Calibri"/>
        </w:rPr>
        <w:t xml:space="preserve"> </w:t>
      </w:r>
      <w:r w:rsidR="00C907F0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AD38D63" w14:textId="77777777" w:rsidR="001B4D82" w:rsidRDefault="001B4D82" w:rsidP="001B4D8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633A151" w14:textId="77777777" w:rsidR="001B4D82" w:rsidRPr="001B4D82" w:rsidRDefault="001B4D82" w:rsidP="001B4D82">
      <w:pPr>
        <w:spacing w:before="120"/>
        <w:rPr>
          <w:rFonts w:ascii="Calibri" w:eastAsia="Times New Roman" w:hAnsi="Calibri" w:cs="Calibri"/>
        </w:rPr>
      </w:pPr>
    </w:p>
    <w:p w14:paraId="5F67A4D6" w14:textId="77777777" w:rsidR="00C907F0" w:rsidRDefault="00C907F0" w:rsidP="00AF3977">
      <w:pPr>
        <w:spacing w:before="120"/>
        <w:rPr>
          <w:rFonts w:cstheme="minorHAnsi"/>
          <w:b/>
          <w:i/>
          <w:color w:val="0000FF"/>
        </w:rPr>
      </w:pPr>
    </w:p>
    <w:p w14:paraId="08FB6FAB" w14:textId="34FC14FA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71AB3D4" w14:textId="77777777" w:rsidR="00B77417" w:rsidRDefault="00B77417" w:rsidP="00DC2504">
      <w:pPr>
        <w:rPr>
          <w:rFonts w:cstheme="minorHAnsi"/>
          <w:i/>
          <w:iCs/>
          <w:color w:val="0000FF"/>
          <w:lang w:val="en-IN"/>
        </w:rPr>
      </w:pPr>
    </w:p>
    <w:p w14:paraId="0678A59F" w14:textId="7D5709A7" w:rsidR="00B77417" w:rsidRDefault="00B77417" w:rsidP="00B77417">
      <w:pPr>
        <w:rPr>
          <w:rFonts w:cstheme="minorHAnsi"/>
          <w:i/>
          <w:iCs/>
          <w:color w:val="0000FF"/>
        </w:rPr>
      </w:pPr>
      <w:r w:rsidRPr="009A682B">
        <w:rPr>
          <w:rFonts w:cstheme="minorHAnsi"/>
          <w:i/>
          <w:color w:val="0000FF"/>
        </w:rPr>
        <w:t xml:space="preserve">Video editor: Please add </w:t>
      </w:r>
      <w:r>
        <w:rPr>
          <w:rFonts w:cstheme="minorHAnsi"/>
          <w:i/>
          <w:color w:val="0000FF"/>
        </w:rPr>
        <w:t xml:space="preserve">the </w:t>
      </w:r>
      <w:r w:rsidRPr="009A682B">
        <w:rPr>
          <w:rFonts w:cstheme="minorHAnsi"/>
          <w:i/>
          <w:color w:val="0000FF"/>
        </w:rPr>
        <w:t>title card before section 2</w:t>
      </w:r>
    </w:p>
    <w:p w14:paraId="5D76722B" w14:textId="77777777" w:rsidR="00B77417" w:rsidRPr="009A682B" w:rsidRDefault="00B77417" w:rsidP="00B77417">
      <w:pPr>
        <w:rPr>
          <w:rFonts w:cstheme="minorHAnsi"/>
          <w:i/>
          <w:iCs/>
          <w:color w:val="0000FF"/>
        </w:rPr>
      </w:pPr>
    </w:p>
    <w:p w14:paraId="2406B84F" w14:textId="77777777" w:rsidR="00B77417" w:rsidRDefault="00B77417" w:rsidP="00B77417">
      <w:pPr>
        <w:rPr>
          <w:rFonts w:cstheme="minorHAnsi"/>
          <w:b/>
          <w:bCs/>
        </w:rPr>
      </w:pPr>
      <w:r w:rsidRPr="009A682B">
        <w:rPr>
          <w:rFonts w:cstheme="minorHAnsi"/>
          <w:b/>
          <w:bCs/>
        </w:rPr>
        <w:t>Title Card</w:t>
      </w:r>
    </w:p>
    <w:p w14:paraId="514313F9" w14:textId="77777777" w:rsidR="00B77417" w:rsidRDefault="00B77417" w:rsidP="00DC2504">
      <w:pPr>
        <w:rPr>
          <w:rFonts w:ascii="Calibri" w:hAnsi="Calibri" w:cs="Calibri"/>
          <w:b/>
          <w:bCs/>
        </w:rPr>
      </w:pPr>
    </w:p>
    <w:p w14:paraId="54922A96" w14:textId="4239F7E5" w:rsidR="00B77417" w:rsidRDefault="00B77417" w:rsidP="00DC2504">
      <w:pPr>
        <w:rPr>
          <w:rFonts w:ascii="Calibri" w:hAnsi="Calibri" w:cs="Calibri"/>
          <w:b/>
          <w:bCs/>
        </w:rPr>
      </w:pPr>
      <w:r w:rsidRPr="00870715">
        <w:rPr>
          <w:rFonts w:ascii="Calibri" w:hAnsi="Calibri" w:cs="Calibri"/>
          <w:b/>
          <w:bCs/>
        </w:rPr>
        <w:t xml:space="preserve">Membrane </w:t>
      </w:r>
      <w:r w:rsidR="00E60F01">
        <w:rPr>
          <w:rFonts w:ascii="Calibri" w:hAnsi="Calibri" w:cs="Calibri"/>
          <w:b/>
          <w:bCs/>
        </w:rPr>
        <w:t>and Catalyst</w:t>
      </w:r>
      <w:r w:rsidRPr="00870715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Preparatio</w:t>
      </w:r>
      <w:r w:rsidR="00E60F01">
        <w:rPr>
          <w:rFonts w:ascii="Calibri" w:hAnsi="Calibri" w:cs="Calibri"/>
          <w:b/>
          <w:bCs/>
        </w:rPr>
        <w:t>n:</w:t>
      </w:r>
    </w:p>
    <w:p w14:paraId="6F9A32A1" w14:textId="77777777" w:rsidR="00B77417" w:rsidRPr="00B77417" w:rsidRDefault="00B77417" w:rsidP="00DC2504">
      <w:pPr>
        <w:rPr>
          <w:rFonts w:ascii="Calibri" w:hAnsi="Calibri" w:cs="Calibri"/>
          <w:b/>
          <w:bCs/>
        </w:rPr>
      </w:pPr>
    </w:p>
    <w:p w14:paraId="6D8969EF" w14:textId="2BF51B39" w:rsidR="00B77417" w:rsidRPr="00B77417" w:rsidRDefault="00B77417" w:rsidP="00B77417">
      <w:pPr>
        <w:pStyle w:val="ListParagraph"/>
        <w:numPr>
          <w:ilvl w:val="0"/>
          <w:numId w:val="45"/>
        </w:numPr>
        <w:rPr>
          <w:rFonts w:cstheme="minorHAnsi"/>
          <w:lang w:val="en-IN"/>
        </w:rPr>
      </w:pPr>
      <w:r w:rsidRPr="00B77417">
        <w:rPr>
          <w:rFonts w:cstheme="minorHAnsi"/>
          <w:lang w:val="en-IN"/>
        </w:rPr>
        <w:t>Cut the proton-exchange membrane (PEM) to 1.5 cm × 1.5 cm </w:t>
      </w:r>
    </w:p>
    <w:p w14:paraId="05635A6E" w14:textId="34106068" w:rsidR="00B77417" w:rsidRPr="00B77417" w:rsidRDefault="00B77417" w:rsidP="00BB6F4C">
      <w:pPr>
        <w:pStyle w:val="ListParagraph"/>
        <w:numPr>
          <w:ilvl w:val="0"/>
          <w:numId w:val="45"/>
        </w:numPr>
        <w:rPr>
          <w:rFonts w:cstheme="minorHAnsi"/>
          <w:lang w:val="en-IN"/>
        </w:rPr>
      </w:pPr>
      <w:r w:rsidRPr="00B77417">
        <w:rPr>
          <w:rFonts w:cstheme="minorHAnsi"/>
          <w:lang w:val="en-IN"/>
        </w:rPr>
        <w:t>Punch 4 holes of approximately 3 mm diameter at the membrane corners to accommodate polyether ether ketone (PEEK) screws (M3) for mechanical fixation and sealing of the titanium top plate to the cell body.</w:t>
      </w:r>
    </w:p>
    <w:p w14:paraId="4F90D778" w14:textId="488A76EF" w:rsidR="00B77417" w:rsidRPr="00B77417" w:rsidRDefault="00B77417" w:rsidP="00B77417">
      <w:pPr>
        <w:pStyle w:val="ListParagraph"/>
        <w:numPr>
          <w:ilvl w:val="0"/>
          <w:numId w:val="45"/>
        </w:numPr>
        <w:rPr>
          <w:rFonts w:cstheme="minorHAnsi"/>
          <w:lang w:val="en-IN"/>
        </w:rPr>
      </w:pPr>
      <w:r w:rsidRPr="00B77417">
        <w:rPr>
          <w:rFonts w:cstheme="minorHAnsi"/>
          <w:lang w:val="en-IN"/>
        </w:rPr>
        <w:t xml:space="preserve">Pre-treat the membrane by cleaning and protonation as per the </w:t>
      </w:r>
      <w:r w:rsidR="00F3310B">
        <w:rPr>
          <w:rFonts w:cstheme="minorHAnsi"/>
          <w:lang w:val="en-IN"/>
        </w:rPr>
        <w:t>supplier's</w:t>
      </w:r>
      <w:r w:rsidRPr="00B77417">
        <w:rPr>
          <w:rFonts w:cstheme="minorHAnsi"/>
          <w:lang w:val="en-IN"/>
        </w:rPr>
        <w:t xml:space="preserve"> </w:t>
      </w:r>
      <w:r w:rsidR="00F3310B" w:rsidRPr="00B77417">
        <w:rPr>
          <w:rFonts w:cstheme="minorHAnsi"/>
          <w:lang w:val="en-IN"/>
        </w:rPr>
        <w:t>instructions and</w:t>
      </w:r>
      <w:r w:rsidRPr="00B77417">
        <w:rPr>
          <w:rFonts w:cstheme="minorHAnsi"/>
          <w:lang w:val="en-IN"/>
        </w:rPr>
        <w:t xml:space="preserve"> store fully hydrated.</w:t>
      </w:r>
    </w:p>
    <w:p w14:paraId="02A70890" w14:textId="716A9162" w:rsidR="00B77417" w:rsidRPr="00B77417" w:rsidRDefault="00B77417" w:rsidP="00B77417">
      <w:pPr>
        <w:pStyle w:val="ListParagraph"/>
        <w:numPr>
          <w:ilvl w:val="0"/>
          <w:numId w:val="45"/>
        </w:numPr>
        <w:rPr>
          <w:rFonts w:cstheme="minorHAnsi"/>
          <w:lang w:val="en-IN"/>
        </w:rPr>
      </w:pPr>
      <w:r w:rsidRPr="00B77417">
        <w:rPr>
          <w:rFonts w:cstheme="minorHAnsi"/>
          <w:lang w:val="en-IN"/>
        </w:rPr>
        <w:t>Deposit a 20-100 nm thin-film anode directly onto the membrane via magnetron sputtering or drop casting.</w:t>
      </w:r>
    </w:p>
    <w:p w14:paraId="3F50DAC5" w14:textId="77777777" w:rsidR="00B77417" w:rsidRPr="008E4564" w:rsidRDefault="00B77417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0775B9F1" w:rsidR="00CE10F2" w:rsidRDefault="003F2AF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70715">
        <w:rPr>
          <w:rFonts w:ascii="Calibri" w:hAnsi="Calibri" w:cs="Calibri"/>
          <w:b/>
          <w:bCs/>
        </w:rPr>
        <w:t xml:space="preserve">Membrane Electrode </w:t>
      </w:r>
      <w:r>
        <w:rPr>
          <w:b/>
          <w:bCs/>
        </w:rPr>
        <w:t xml:space="preserve">and Operando XPS Cell </w:t>
      </w:r>
      <w:r w:rsidRPr="00870715">
        <w:rPr>
          <w:rFonts w:ascii="Calibri" w:hAnsi="Calibri" w:cs="Calibri"/>
          <w:b/>
          <w:bCs/>
        </w:rPr>
        <w:t>Assembly</w:t>
      </w:r>
      <w:r>
        <w:rPr>
          <w:rFonts w:ascii="Calibri" w:hAnsi="Calibri" w:cs="Calibri"/>
          <w:b/>
          <w:bCs/>
        </w:rPr>
        <w:t xml:space="preserve"> </w:t>
      </w:r>
      <w:r w:rsidRPr="00870715">
        <w:rPr>
          <w:rFonts w:ascii="Calibri" w:hAnsi="Calibri" w:cs="Calibri"/>
          <w:b/>
          <w:bCs/>
        </w:rPr>
        <w:t xml:space="preserve">for </w:t>
      </w:r>
      <w:r>
        <w:rPr>
          <w:rFonts w:ascii="Calibri" w:hAnsi="Calibri" w:cs="Calibri"/>
          <w:b/>
          <w:bCs/>
        </w:rPr>
        <w:t>A</w:t>
      </w:r>
      <w:r w:rsidRPr="00870715">
        <w:rPr>
          <w:rFonts w:ascii="Calibri" w:hAnsi="Calibri" w:cs="Calibri"/>
          <w:b/>
          <w:bCs/>
        </w:rPr>
        <w:t xml:space="preserve">node </w:t>
      </w:r>
      <w:r>
        <w:rPr>
          <w:rFonts w:ascii="Calibri" w:hAnsi="Calibri" w:cs="Calibri"/>
          <w:b/>
          <w:bCs/>
        </w:rPr>
        <w:t>I</w:t>
      </w:r>
      <w:r w:rsidRPr="00870715">
        <w:rPr>
          <w:rFonts w:ascii="Calibri" w:hAnsi="Calibri" w:cs="Calibri"/>
          <w:b/>
          <w:bCs/>
        </w:rPr>
        <w:t>nvestigation</w:t>
      </w:r>
    </w:p>
    <w:p w14:paraId="5B94155B" w14:textId="41A107F6" w:rsidR="00985FE6" w:rsidRPr="00721F2B" w:rsidRDefault="00D7547B" w:rsidP="00721F2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82C79">
        <w:rPr>
          <w:rFonts w:cstheme="minorHAnsi"/>
        </w:rPr>
        <w:t>Tomáš Hrbek</w:t>
      </w:r>
      <w:r w:rsidR="00FF25E5">
        <w:rPr>
          <w:rFonts w:cstheme="minorHAnsi"/>
        </w:rPr>
        <w:t xml:space="preserve"> </w:t>
      </w:r>
    </w:p>
    <w:p w14:paraId="3E3B63AF" w14:textId="40CBD509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>To begin, us</w:t>
      </w:r>
      <w:r>
        <w:t>e</w:t>
      </w:r>
      <w:r w:rsidRPr="00C757F1">
        <w:t xml:space="preserve"> a commercial gas diffusion electrode or a catalyst-coated substrate</w:t>
      </w:r>
      <w:r>
        <w:t xml:space="preserve"> to </w:t>
      </w:r>
      <w:r w:rsidRPr="00C757F1">
        <w:t xml:space="preserve">prepare the cathode side </w:t>
      </w:r>
      <w:r w:rsidRPr="00C757F1">
        <w:rPr>
          <w:b/>
          <w:bCs/>
        </w:rPr>
        <w:t>[1]</w:t>
      </w:r>
      <w:r w:rsidRPr="00C757F1">
        <w:t xml:space="preserve">. </w:t>
      </w:r>
      <w:r>
        <w:t>Next, u</w:t>
      </w:r>
      <w:r w:rsidRPr="00C757F1">
        <w:t>s</w:t>
      </w:r>
      <w:r>
        <w:t>e</w:t>
      </w:r>
      <w:r w:rsidRPr="00C757F1">
        <w:t xml:space="preserve"> tweezers</w:t>
      </w:r>
      <w:r>
        <w:t xml:space="preserve"> to</w:t>
      </w:r>
      <w:r w:rsidRPr="00C757F1">
        <w:t xml:space="preserve"> place a gas diffusion layer on the cathode side </w:t>
      </w:r>
      <w:r>
        <w:t>for</w:t>
      </w:r>
      <w:r w:rsidRPr="00C757F1">
        <w:t xml:space="preserve"> mechanical stability and electrical conductivity </w:t>
      </w:r>
      <w:r w:rsidRPr="00C757F1">
        <w:rPr>
          <w:b/>
          <w:bCs/>
        </w:rPr>
        <w:t>[2]</w:t>
      </w:r>
      <w:r w:rsidRPr="00C757F1">
        <w:t>.</w:t>
      </w:r>
    </w:p>
    <w:p w14:paraId="076C0C11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WIDE: Talent preparing the cathode side with a commercial gas diffusion electrode or catalyst-coated substrate.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7179355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using tweezers to place a gas diffusion layer on the cathode side.</w:t>
      </w:r>
    </w:p>
    <w:p w14:paraId="3E7C15B2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Prepare the cell housing and sealing components </w:t>
      </w:r>
      <w:r w:rsidRPr="00C757F1">
        <w:rPr>
          <w:b/>
          <w:bCs/>
        </w:rPr>
        <w:t>[1]</w:t>
      </w:r>
      <w:r w:rsidRPr="00C757F1">
        <w:t xml:space="preserve">. Clean all components with isopropanol or ethanol </w:t>
      </w:r>
      <w:r w:rsidRPr="00C757F1">
        <w:rPr>
          <w:b/>
          <w:bCs/>
        </w:rPr>
        <w:t>[2]</w:t>
      </w:r>
      <w:r w:rsidRPr="00C757F1">
        <w:t xml:space="preserve"> and dry them thoroughly </w:t>
      </w:r>
      <w:r w:rsidRPr="00C757F1">
        <w:rPr>
          <w:b/>
          <w:bCs/>
        </w:rPr>
        <w:t>[3]</w:t>
      </w:r>
      <w:r w:rsidRPr="00C757F1">
        <w:t xml:space="preserve">. Inspect the sealing surfaces to avoid leaks </w:t>
      </w:r>
      <w:r w:rsidRPr="00C757F1">
        <w:rPr>
          <w:b/>
          <w:bCs/>
        </w:rPr>
        <w:t>[4]</w:t>
      </w:r>
      <w:r w:rsidRPr="00C757F1">
        <w:t>.</w:t>
      </w:r>
    </w:p>
    <w:p w14:paraId="39592422" w14:textId="646C1448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 xml:space="preserve">Talent arranging the cell </w:t>
      </w:r>
      <w:r w:rsidR="00721F2B">
        <w:rPr>
          <w:lang w:val="en-IN"/>
        </w:rPr>
        <w:t>housing</w:t>
      </w:r>
      <w:r w:rsidRPr="00C757F1">
        <w:rPr>
          <w:lang w:val="en-IN"/>
        </w:rPr>
        <w:t xml:space="preserve"> and sealing components on the bench.</w:t>
      </w:r>
    </w:p>
    <w:p w14:paraId="2BCBF75B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cleaning the components with isopropanol or ethanol.</w:t>
      </w:r>
    </w:p>
    <w:p w14:paraId="4ADD3114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drying the cleaned components.</w:t>
      </w:r>
    </w:p>
    <w:p w14:paraId="22B0AFFF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inspecting the sealing surfaces.</w:t>
      </w:r>
    </w:p>
    <w:p w14:paraId="6F5C9A68" w14:textId="6D5D1485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>Insert the catalyst-coated membrane</w:t>
      </w:r>
      <w:r>
        <w:t xml:space="preserve">, or CCM </w:t>
      </w:r>
      <w:r w:rsidRPr="000D07FA">
        <w:rPr>
          <w:i/>
          <w:iCs/>
          <w:color w:val="EE0000"/>
        </w:rPr>
        <w:t>(C-C-M)</w:t>
      </w:r>
      <w:r w:rsidR="00721F2B" w:rsidRPr="00721F2B">
        <w:t>,</w:t>
      </w:r>
      <w:r w:rsidRPr="00C757F1">
        <w:t xml:space="preserve"> into the cell </w:t>
      </w:r>
      <w:r w:rsidRPr="00C757F1">
        <w:rPr>
          <w:b/>
          <w:bCs/>
        </w:rPr>
        <w:t>[1]</w:t>
      </w:r>
      <w:r w:rsidRPr="00C757F1">
        <w:t xml:space="preserve">. Place the </w:t>
      </w:r>
      <w:r w:rsidRPr="00C757F1">
        <w:lastRenderedPageBreak/>
        <w:t xml:space="preserve">cathode side of the </w:t>
      </w:r>
      <w:r>
        <w:t>CCM</w:t>
      </w:r>
      <w:r w:rsidRPr="00C757F1">
        <w:t xml:space="preserve"> facing the water inlet and the cell body </w:t>
      </w:r>
      <w:r w:rsidRPr="00C757F1">
        <w:rPr>
          <w:b/>
          <w:bCs/>
        </w:rPr>
        <w:t>[2]</w:t>
      </w:r>
      <w:r w:rsidRPr="00C757F1">
        <w:t>. Ensure proper alignment of the active area with the X-ray photoelectron spectroscopy</w:t>
      </w:r>
      <w:r>
        <w:t xml:space="preserve">, or XPS </w:t>
      </w:r>
      <w:r w:rsidRPr="007F00E9">
        <w:rPr>
          <w:i/>
          <w:iCs/>
          <w:color w:val="EE0000"/>
        </w:rPr>
        <w:t>(X-P-S)</w:t>
      </w:r>
      <w:r w:rsidRPr="00C757F1">
        <w:t xml:space="preserve"> probing region </w:t>
      </w:r>
      <w:r w:rsidRPr="00C757F1">
        <w:rPr>
          <w:b/>
          <w:bCs/>
        </w:rPr>
        <w:t>[3]</w:t>
      </w:r>
      <w:r w:rsidRPr="00C757F1">
        <w:t>.</w:t>
      </w:r>
    </w:p>
    <w:p w14:paraId="4E9C80A4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inserting the catalyst-coated membrane into the cell.</w:t>
      </w:r>
    </w:p>
    <w:p w14:paraId="64FFECF7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positioning the catalyst-coated membrane with the cathode side facing the water inlet and cell body.</w:t>
      </w:r>
    </w:p>
    <w:p w14:paraId="4932B452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aligning the active area with the X-ray photoelectron spectroscopy probing region.</w:t>
      </w:r>
    </w:p>
    <w:p w14:paraId="5056F9EE" w14:textId="4A4B1E42" w:rsidR="003F2AFF" w:rsidRPr="00721F2B" w:rsidRDefault="00721F2B" w:rsidP="00721F2B">
      <w:pPr>
        <w:pStyle w:val="Narration"/>
        <w:numPr>
          <w:ilvl w:val="1"/>
          <w:numId w:val="3"/>
        </w:numPr>
      </w:pPr>
      <w:r>
        <w:t xml:space="preserve">Wet a </w:t>
      </w:r>
      <w:r w:rsidRPr="00C757F1">
        <w:t>gold transmission electron microscopy grid current collector with water to improve adhesion to the titanium piece</w:t>
      </w:r>
      <w:r>
        <w:t xml:space="preserve"> </w:t>
      </w:r>
      <w:r w:rsidRPr="00721F2B">
        <w:rPr>
          <w:b/>
          <w:bCs/>
        </w:rPr>
        <w:t>[1]</w:t>
      </w:r>
      <w:r>
        <w:t xml:space="preserve">. </w:t>
      </w:r>
      <w:r w:rsidR="003F2AFF" w:rsidRPr="00C757F1">
        <w:t xml:space="preserve">Position </w:t>
      </w:r>
      <w:r>
        <w:t>it</w:t>
      </w:r>
      <w:r w:rsidR="003F2AFF" w:rsidRPr="00C757F1">
        <w:t xml:space="preserve"> </w:t>
      </w:r>
      <w:r>
        <w:t>on</w:t>
      </w:r>
      <w:r w:rsidR="003F2AFF" w:rsidRPr="00C757F1">
        <w:t xml:space="preserve"> the hole </w:t>
      </w:r>
      <w:r>
        <w:t>of</w:t>
      </w:r>
      <w:r w:rsidR="003F2AFF" w:rsidRPr="00C757F1">
        <w:t xml:space="preserve"> the titanium piece </w:t>
      </w:r>
      <w:r>
        <w:t>to ensure</w:t>
      </w:r>
      <w:r w:rsidR="003F2AFF" w:rsidRPr="00C757F1">
        <w:t xml:space="preserve"> direct contact with the catalyst layer after assembly </w:t>
      </w:r>
      <w:r w:rsidR="003F2AFF" w:rsidRPr="00C757F1">
        <w:rPr>
          <w:b/>
          <w:bCs/>
        </w:rPr>
        <w:t>[</w:t>
      </w:r>
      <w:r>
        <w:rPr>
          <w:b/>
          <w:bCs/>
        </w:rPr>
        <w:t>2</w:t>
      </w:r>
      <w:r w:rsidR="003F2AFF" w:rsidRPr="00C757F1">
        <w:rPr>
          <w:b/>
          <w:bCs/>
        </w:rPr>
        <w:t>]</w:t>
      </w:r>
      <w:r w:rsidR="003F2AFF" w:rsidRPr="00C757F1">
        <w:t xml:space="preserve">. </w:t>
      </w:r>
    </w:p>
    <w:p w14:paraId="33BEFF12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wetting the gold mesh with water on the titanium piece.</w:t>
      </w:r>
    </w:p>
    <w:p w14:paraId="7533419A" w14:textId="101E497C" w:rsidR="00721F2B" w:rsidRPr="00C757F1" w:rsidRDefault="00721F2B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 xml:space="preserve">Talent placing a gold </w:t>
      </w:r>
      <w:r>
        <w:rPr>
          <w:lang w:val="en-IN"/>
        </w:rPr>
        <w:t>TEM</w:t>
      </w:r>
      <w:r w:rsidRPr="00C757F1">
        <w:rPr>
          <w:lang w:val="en-IN"/>
        </w:rPr>
        <w:t xml:space="preserve"> grid on the hole in the titanium piece.</w:t>
      </w:r>
    </w:p>
    <w:p w14:paraId="414C26B0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Seal the cell by assembling the top part of the cell while ensuring vacuum compatibility </w:t>
      </w:r>
      <w:r w:rsidRPr="00C757F1">
        <w:rPr>
          <w:b/>
          <w:bCs/>
        </w:rPr>
        <w:t>[1]</w:t>
      </w:r>
      <w:r w:rsidRPr="00C757F1">
        <w:t xml:space="preserve">. Place the titanium part with the gold mesh on top of the </w:t>
      </w:r>
      <w:r>
        <w:t>CCM</w:t>
      </w:r>
      <w:r w:rsidRPr="00C757F1">
        <w:t xml:space="preserve"> </w:t>
      </w:r>
      <w:r w:rsidRPr="00C757F1">
        <w:rPr>
          <w:b/>
          <w:bCs/>
        </w:rPr>
        <w:t>[2]</w:t>
      </w:r>
      <w:r>
        <w:t>,</w:t>
      </w:r>
      <w:r w:rsidRPr="00C757F1">
        <w:t xml:space="preserve"> </w:t>
      </w:r>
      <w:r>
        <w:t>e</w:t>
      </w:r>
      <w:r w:rsidRPr="00C757F1">
        <w:t>nsur</w:t>
      </w:r>
      <w:r>
        <w:t>ing</w:t>
      </w:r>
      <w:r w:rsidRPr="00C757F1">
        <w:t xml:space="preserve"> </w:t>
      </w:r>
      <w:r>
        <w:t>proper alignment of the</w:t>
      </w:r>
      <w:r w:rsidRPr="00C757F1">
        <w:t xml:space="preserve"> </w:t>
      </w:r>
      <w:r>
        <w:t>CCM</w:t>
      </w:r>
      <w:r w:rsidRPr="00C757F1">
        <w:t xml:space="preserve"> with the gas diffusion electrode and gas diffusion layer underneath </w:t>
      </w:r>
      <w:r w:rsidRPr="00C757F1">
        <w:rPr>
          <w:b/>
          <w:bCs/>
        </w:rPr>
        <w:t>[3]</w:t>
      </w:r>
      <w:r w:rsidRPr="00C757F1">
        <w:t>.</w:t>
      </w:r>
      <w:r>
        <w:t xml:space="preserve"> Tighten the M3 </w:t>
      </w:r>
      <w:r w:rsidRPr="00060013">
        <w:rPr>
          <w:i/>
          <w:iCs/>
          <w:color w:val="EE0000"/>
        </w:rPr>
        <w:t>(</w:t>
      </w:r>
      <w:r>
        <w:rPr>
          <w:i/>
          <w:iCs/>
          <w:color w:val="EE0000"/>
        </w:rPr>
        <w:t xml:space="preserve">M-three) </w:t>
      </w:r>
      <w:r w:rsidRPr="00C757F1">
        <w:t>polyether ether ketone</w:t>
      </w:r>
      <w:r>
        <w:t xml:space="preserve">, or PEEK </w:t>
      </w:r>
      <w:r>
        <w:rPr>
          <w:i/>
          <w:iCs/>
          <w:color w:val="EE0000"/>
        </w:rPr>
        <w:t>(</w:t>
      </w:r>
      <w:r w:rsidRPr="00060013">
        <w:rPr>
          <w:i/>
          <w:iCs/>
          <w:color w:val="EE0000"/>
        </w:rPr>
        <w:t>peak)</w:t>
      </w:r>
      <w:r>
        <w:t xml:space="preserve"> screws in a cross-pattern for uniform compression and sealing </w:t>
      </w:r>
      <w:r w:rsidRPr="008B4910">
        <w:rPr>
          <w:b/>
          <w:bCs/>
        </w:rPr>
        <w:t>[4]</w:t>
      </w:r>
      <w:r>
        <w:t xml:space="preserve">. </w:t>
      </w:r>
    </w:p>
    <w:p w14:paraId="2174FCEA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assembling the top part of the cell.</w:t>
      </w:r>
    </w:p>
    <w:p w14:paraId="201761B8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placing the titanium part with the gold mesh on the catalyst-coated membrane.</w:t>
      </w:r>
    </w:p>
    <w:p w14:paraId="3C0C98F9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checking the alignment of the catalyst-coated membrane with the gas diffusion electrode and gas diffusion layer.</w:t>
      </w:r>
    </w:p>
    <w:p w14:paraId="24C6B477" w14:textId="60E0402F" w:rsidR="00125924" w:rsidRPr="00B07A3B" w:rsidRDefault="003F2AFF" w:rsidP="003F2AF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Talent tightening the M3 PEEK screws in a cross-pattern. </w:t>
      </w:r>
    </w:p>
    <w:p w14:paraId="6F771A72" w14:textId="77777777" w:rsidR="0021042C" w:rsidRPr="00C757F1" w:rsidRDefault="0021042C" w:rsidP="0021042C">
      <w:pPr>
        <w:pStyle w:val="Narration"/>
        <w:numPr>
          <w:ilvl w:val="1"/>
          <w:numId w:val="3"/>
        </w:numPr>
      </w:pPr>
      <w:r w:rsidRPr="00C757F1">
        <w:t xml:space="preserve">Establish the electrical connections </w:t>
      </w:r>
      <w:r w:rsidRPr="00C757F1">
        <w:rPr>
          <w:b/>
          <w:bCs/>
        </w:rPr>
        <w:t>[1]</w:t>
      </w:r>
      <w:r w:rsidRPr="00C757F1">
        <w:t xml:space="preserve">. Connect the cathode as the counter electrode to the cell mains </w:t>
      </w:r>
      <w:r w:rsidRPr="00C757F1">
        <w:rPr>
          <w:b/>
          <w:bCs/>
        </w:rPr>
        <w:t>[2]</w:t>
      </w:r>
      <w:r w:rsidRPr="00C757F1">
        <w:t xml:space="preserve">. Connect the anode as the working electrode to the cell mains </w:t>
      </w:r>
      <w:r w:rsidRPr="00C757F1">
        <w:rPr>
          <w:b/>
          <w:bCs/>
        </w:rPr>
        <w:t>[3]</w:t>
      </w:r>
      <w:r w:rsidRPr="00C757F1">
        <w:t xml:space="preserve">. Ground the working electrode to minimize spectral shifts during </w:t>
      </w:r>
      <w:r>
        <w:t>XPS</w:t>
      </w:r>
      <w:r w:rsidRPr="00C757F1">
        <w:t xml:space="preserve"> acquisition </w:t>
      </w:r>
      <w:r w:rsidRPr="00C757F1">
        <w:rPr>
          <w:b/>
          <w:bCs/>
        </w:rPr>
        <w:t>[4]</w:t>
      </w:r>
      <w:r w:rsidRPr="00C757F1">
        <w:t>.</w:t>
      </w:r>
    </w:p>
    <w:p w14:paraId="473E8A3D" w14:textId="77777777" w:rsidR="0021042C" w:rsidRDefault="0021042C" w:rsidP="0021042C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preparing the electrical connections.</w:t>
      </w:r>
    </w:p>
    <w:p w14:paraId="454A25B2" w14:textId="77777777" w:rsidR="0021042C" w:rsidRDefault="0021042C" w:rsidP="0021042C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connecting the cathode to the cell mains as the counter electrode.</w:t>
      </w:r>
    </w:p>
    <w:p w14:paraId="5A988C59" w14:textId="77777777" w:rsidR="00A66868" w:rsidRDefault="0021042C" w:rsidP="00A66868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connecting the anode to the cell mains as the working electrode.</w:t>
      </w:r>
    </w:p>
    <w:p w14:paraId="476A4176" w14:textId="04DE2E08" w:rsidR="000F326F" w:rsidRDefault="0021042C" w:rsidP="00A66868">
      <w:pPr>
        <w:pStyle w:val="ShotDescription"/>
        <w:numPr>
          <w:ilvl w:val="2"/>
          <w:numId w:val="3"/>
        </w:numPr>
        <w:rPr>
          <w:lang w:val="en-IN"/>
        </w:rPr>
      </w:pPr>
      <w:r w:rsidRPr="00A66868">
        <w:rPr>
          <w:lang w:val="en-IN"/>
        </w:rPr>
        <w:t>Talent grounding the working electrode connection.</w:t>
      </w:r>
    </w:p>
    <w:p w14:paraId="23C1F60A" w14:textId="77777777" w:rsidR="00325CDE" w:rsidRPr="00A66868" w:rsidRDefault="00325CDE" w:rsidP="00325CDE">
      <w:pPr>
        <w:pStyle w:val="ShotDescription"/>
        <w:ind w:firstLine="0"/>
        <w:rPr>
          <w:lang w:val="en-IN"/>
        </w:rPr>
      </w:pPr>
    </w:p>
    <w:p w14:paraId="7C88FEA8" w14:textId="13D300B5" w:rsidR="000F326F" w:rsidRDefault="003F2AFF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8B4910">
        <w:rPr>
          <w:b/>
          <w:bCs/>
          <w:lang w:val="en-IN"/>
        </w:rPr>
        <w:t>Water Supply and Electrolyte Management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C133777" w14:textId="56A795EF" w:rsidR="003F2AFF" w:rsidRPr="00C757F1" w:rsidRDefault="003F2AFF" w:rsidP="003F2AFF">
      <w:pPr>
        <w:pStyle w:val="Narration"/>
        <w:numPr>
          <w:ilvl w:val="1"/>
          <w:numId w:val="3"/>
        </w:numPr>
      </w:pPr>
      <w:r>
        <w:t xml:space="preserve">Use four </w:t>
      </w:r>
      <w:r w:rsidRPr="00C757F1">
        <w:t>M4</w:t>
      </w:r>
      <w:r>
        <w:t xml:space="preserve"> </w:t>
      </w:r>
      <w:r w:rsidRPr="00A3615F">
        <w:rPr>
          <w:i/>
          <w:iCs/>
          <w:color w:val="EE0000"/>
        </w:rPr>
        <w:t>(M-four)</w:t>
      </w:r>
      <w:r w:rsidRPr="00C757F1">
        <w:t xml:space="preserve"> </w:t>
      </w:r>
      <w:r>
        <w:t>PEEK</w:t>
      </w:r>
      <w:r w:rsidRPr="00C757F1">
        <w:t xml:space="preserve"> screws </w:t>
      </w:r>
      <w:r>
        <w:t>to m</w:t>
      </w:r>
      <w:r w:rsidRPr="00C757F1">
        <w:t>ount the assembled cell onto the sample holder</w:t>
      </w:r>
      <w:r>
        <w:t>,</w:t>
      </w:r>
      <w:r w:rsidRPr="00C757F1">
        <w:t xml:space="preserve"> </w:t>
      </w:r>
      <w:r w:rsidRPr="00C757F1">
        <w:lastRenderedPageBreak/>
        <w:t>ensur</w:t>
      </w:r>
      <w:r>
        <w:t>ing</w:t>
      </w:r>
      <w:r w:rsidRPr="00C757F1">
        <w:t xml:space="preserve"> insulation between the cell cathode and the </w:t>
      </w:r>
      <w:r>
        <w:t>XPS</w:t>
      </w:r>
      <w:r w:rsidRPr="00C757F1">
        <w:t xml:space="preserve"> apparatus </w:t>
      </w:r>
      <w:r w:rsidRPr="00C757F1">
        <w:rPr>
          <w:b/>
          <w:bCs/>
        </w:rPr>
        <w:t>[1]</w:t>
      </w:r>
      <w:r w:rsidRPr="00C757F1">
        <w:t>.</w:t>
      </w:r>
    </w:p>
    <w:p w14:paraId="0843C5F2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mounting the assembled cell onto the sample holder with four M4 polyether ether ketone screws.</w:t>
      </w:r>
    </w:p>
    <w:p w14:paraId="2B0D962E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6E3A63">
        <w:rPr>
          <w:lang w:val="en-US"/>
        </w:rPr>
        <w:t>Connect the cell's main electric cable to the potentiostat through the vacuum feedthrough</w:t>
      </w:r>
      <w:r>
        <w:rPr>
          <w:lang w:val="en-US"/>
        </w:rPr>
        <w:t xml:space="preserve"> </w:t>
      </w:r>
      <w:r w:rsidRPr="00417DF5">
        <w:rPr>
          <w:b/>
          <w:bCs/>
          <w:lang w:val="en-US"/>
        </w:rPr>
        <w:t>[1]</w:t>
      </w:r>
      <w:r w:rsidRPr="006E3A63">
        <w:rPr>
          <w:lang w:val="en-US"/>
        </w:rPr>
        <w:t>. Us</w:t>
      </w:r>
      <w:r>
        <w:rPr>
          <w:lang w:val="en-US"/>
        </w:rPr>
        <w:t>e</w:t>
      </w:r>
      <w:r w:rsidRPr="006E3A63">
        <w:rPr>
          <w:lang w:val="en-US"/>
        </w:rPr>
        <w:t xml:space="preserve"> quick-connect fittings</w:t>
      </w:r>
      <w:r>
        <w:rPr>
          <w:lang w:val="en-US"/>
        </w:rPr>
        <w:t xml:space="preserve"> to</w:t>
      </w:r>
      <w:r w:rsidRPr="006E3A63">
        <w:rPr>
          <w:lang w:val="en-US"/>
        </w:rPr>
        <w:t xml:space="preserve"> link the tubing between the deionized water reservoir, the peristaltic pump, and the cathode compartment of the assembled apparatus</w:t>
      </w:r>
      <w:r>
        <w:rPr>
          <w:lang w:val="en-US"/>
        </w:rPr>
        <w:t xml:space="preserve"> </w:t>
      </w:r>
      <w:r w:rsidRPr="00417DF5">
        <w:rPr>
          <w:b/>
          <w:bCs/>
          <w:lang w:val="en-US"/>
        </w:rPr>
        <w:t>[2]</w:t>
      </w:r>
      <w:r w:rsidRPr="006E3A63">
        <w:rPr>
          <w:lang w:val="en-US"/>
        </w:rPr>
        <w:t>.</w:t>
      </w:r>
    </w:p>
    <w:p w14:paraId="43471E34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 xml:space="preserve">Talent connecting the </w:t>
      </w:r>
      <w:r>
        <w:rPr>
          <w:lang w:val="en-IN"/>
        </w:rPr>
        <w:t>cell's</w:t>
      </w:r>
      <w:r w:rsidRPr="00C757F1">
        <w:rPr>
          <w:lang w:val="en-IN"/>
        </w:rPr>
        <w:t xml:space="preserve"> main electric cable to the potentiostat through the vacuum feedthrough.</w:t>
      </w:r>
    </w:p>
    <w:p w14:paraId="1A5E9346" w14:textId="79BFE73E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connecting tubing between the reservoir, pump, and cathode compartment.</w:t>
      </w:r>
      <w:r>
        <w:rPr>
          <w:lang w:val="en-IN"/>
        </w:rPr>
        <w:t xml:space="preserve"> </w:t>
      </w:r>
    </w:p>
    <w:p w14:paraId="3944AADD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Start the peristaltic pump </w:t>
      </w:r>
      <w:r w:rsidRPr="00417DF5">
        <w:rPr>
          <w:b/>
          <w:bCs/>
        </w:rPr>
        <w:t>[1]</w:t>
      </w:r>
      <w:r>
        <w:t xml:space="preserve"> </w:t>
      </w:r>
      <w:r w:rsidRPr="00C757F1">
        <w:t xml:space="preserve">to circulate water through the cathode side at a flow rate of 100 milliliters per minute to ensure initial hydration of the membrane </w:t>
      </w:r>
      <w:r w:rsidRPr="00C757F1">
        <w:rPr>
          <w:b/>
          <w:bCs/>
        </w:rPr>
        <w:t>[</w:t>
      </w:r>
      <w:r>
        <w:rPr>
          <w:b/>
          <w:bCs/>
        </w:rPr>
        <w:t>2</w:t>
      </w:r>
      <w:r w:rsidRPr="00C757F1">
        <w:rPr>
          <w:b/>
          <w:bCs/>
        </w:rPr>
        <w:t>]</w:t>
      </w:r>
      <w:r w:rsidRPr="00C757F1">
        <w:t>.</w:t>
      </w:r>
    </w:p>
    <w:p w14:paraId="1A5BB03C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 xml:space="preserve">Talent </w:t>
      </w:r>
      <w:r>
        <w:rPr>
          <w:lang w:val="en-IN"/>
        </w:rPr>
        <w:t>starting</w:t>
      </w:r>
      <w:r w:rsidRPr="00C757F1">
        <w:rPr>
          <w:lang w:val="en-IN"/>
        </w:rPr>
        <w:t xml:space="preserve"> the peristaltic pump</w:t>
      </w:r>
      <w:r>
        <w:rPr>
          <w:lang w:val="en-IN"/>
        </w:rPr>
        <w:t>.</w:t>
      </w:r>
    </w:p>
    <w:p w14:paraId="4A84C05E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water circulating through the cathode side</w:t>
      </w:r>
      <w:r w:rsidRPr="00C757F1">
        <w:rPr>
          <w:lang w:val="en-IN"/>
        </w:rPr>
        <w:t>.</w:t>
      </w:r>
    </w:p>
    <w:p w14:paraId="61D4B66E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Verify the system integrity by checking for water leaks </w:t>
      </w:r>
      <w:r w:rsidRPr="00C757F1">
        <w:rPr>
          <w:b/>
          <w:bCs/>
        </w:rPr>
        <w:t>[1]</w:t>
      </w:r>
      <w:r>
        <w:t xml:space="preserve">, </w:t>
      </w:r>
      <w:r w:rsidRPr="00C757F1">
        <w:t xml:space="preserve">electrochemical response </w:t>
      </w:r>
      <w:r w:rsidRPr="00C757F1">
        <w:rPr>
          <w:b/>
          <w:bCs/>
        </w:rPr>
        <w:t>[2]</w:t>
      </w:r>
      <w:r>
        <w:rPr>
          <w:b/>
          <w:bCs/>
        </w:rPr>
        <w:t>,</w:t>
      </w:r>
      <w:r w:rsidRPr="00C757F1">
        <w:t xml:space="preserve"> and </w:t>
      </w:r>
      <w:r>
        <w:t>absence of</w:t>
      </w:r>
      <w:r w:rsidRPr="00C757F1">
        <w:t xml:space="preserve"> short circuit </w:t>
      </w:r>
      <w:r w:rsidRPr="00C757F1">
        <w:rPr>
          <w:b/>
          <w:bCs/>
        </w:rPr>
        <w:t>[3]</w:t>
      </w:r>
      <w:r w:rsidRPr="00C757F1">
        <w:t>.</w:t>
      </w:r>
    </w:p>
    <w:p w14:paraId="38678376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inspecting the system for water leaks.</w:t>
      </w:r>
    </w:p>
    <w:p w14:paraId="762B161D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monitoring the electrochemical response.</w:t>
      </w:r>
    </w:p>
    <w:p w14:paraId="6DFC44FA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confirming the absence of a short circuit.</w:t>
      </w:r>
    </w:p>
    <w:p w14:paraId="048B0995" w14:textId="77777777" w:rsidR="003F2AFF" w:rsidRDefault="003F2AFF" w:rsidP="003F2AFF">
      <w:pPr>
        <w:pStyle w:val="ShotDescription"/>
        <w:ind w:firstLine="0"/>
        <w:rPr>
          <w:lang w:val="en-IN"/>
        </w:rPr>
      </w:pPr>
    </w:p>
    <w:p w14:paraId="50937386" w14:textId="79D8925E" w:rsidR="003F2AFF" w:rsidRPr="00721F2B" w:rsidRDefault="003F2AFF" w:rsidP="00721F2B">
      <w:pPr>
        <w:pStyle w:val="TemplateNarration"/>
        <w:numPr>
          <w:ilvl w:val="0"/>
          <w:numId w:val="3"/>
        </w:numPr>
        <w:rPr>
          <w:lang w:val="en-IN"/>
        </w:rPr>
      </w:pPr>
      <w:r w:rsidRPr="00870715">
        <w:rPr>
          <w:rFonts w:cs="Calibri"/>
          <w:b/>
          <w:bCs/>
        </w:rPr>
        <w:t>Transferring into the NAP-XPS System</w:t>
      </w:r>
      <w:r>
        <w:rPr>
          <w:rFonts w:cs="Calibri"/>
          <w:b/>
          <w:bCs/>
        </w:rPr>
        <w:t xml:space="preserve"> and Operando Electrochemical Measurement</w:t>
      </w:r>
    </w:p>
    <w:p w14:paraId="26949ABB" w14:textId="77777777" w:rsidR="00721F2B" w:rsidRDefault="00721F2B" w:rsidP="00721F2B">
      <w:pPr>
        <w:spacing w:before="120"/>
        <w:ind w:left="720"/>
        <w:rPr>
          <w:rFonts w:eastAsia="Times New Roman" w:cstheme="minorHAnsi"/>
          <w:b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7" w:history="1">
        <w:r w:rsidRPr="00794555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https://review.jove.com/files_upload.php?src=21838658</w:t>
        </w:r>
      </w:hyperlink>
    </w:p>
    <w:p w14:paraId="7DFFFAAF" w14:textId="0216FE87" w:rsidR="00C00753" w:rsidRPr="00621438" w:rsidRDefault="00C00753" w:rsidP="00621438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  <w:r>
        <w:rPr>
          <w:rFonts w:eastAsia="Times New Roman" w:cstheme="minorHAnsi"/>
        </w:rPr>
        <w:t xml:space="preserve">  </w:t>
      </w:r>
    </w:p>
    <w:p w14:paraId="4A1882A5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Slowly pump the vacuum chamber through pressures of 50 millibar, 40 millibar, 30 millibar, 20 millibar, and 10 millibar to reach the target </w:t>
      </w:r>
      <w:r>
        <w:t xml:space="preserve">near ambient pressure, or NAP </w:t>
      </w:r>
      <w:r w:rsidRPr="00A46D89">
        <w:rPr>
          <w:i/>
          <w:iCs/>
          <w:color w:val="EE0000"/>
        </w:rPr>
        <w:t>(N-A-P)</w:t>
      </w:r>
      <w:r>
        <w:t xml:space="preserve"> range</w:t>
      </w:r>
      <w:r w:rsidRPr="00C757F1">
        <w:t xml:space="preserve"> of 1 to 10 millibar</w:t>
      </w:r>
      <w:r>
        <w:t xml:space="preserve">, avoiding fast changes to </w:t>
      </w:r>
      <w:r w:rsidRPr="00C757F1">
        <w:t xml:space="preserve">prevent membrane drying or freezing </w:t>
      </w:r>
      <w:r w:rsidRPr="00C757F1">
        <w:rPr>
          <w:b/>
          <w:bCs/>
        </w:rPr>
        <w:t>[1]</w:t>
      </w:r>
      <w:r w:rsidRPr="00C757F1">
        <w:t xml:space="preserve">. Upon reaching the target pressure, reduce the </w:t>
      </w:r>
      <w:r>
        <w:t xml:space="preserve">liquid water </w:t>
      </w:r>
      <w:r w:rsidRPr="00C757F1">
        <w:t xml:space="preserve">pump flow to 15 to 30 milliliters per minute to prevent excessive flooding of the catalyst layer </w:t>
      </w:r>
      <w:r w:rsidRPr="00C757F1">
        <w:rPr>
          <w:b/>
          <w:bCs/>
        </w:rPr>
        <w:t>[2]</w:t>
      </w:r>
      <w:r w:rsidRPr="00C757F1">
        <w:t>.</w:t>
      </w:r>
    </w:p>
    <w:p w14:paraId="2958C145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placing the assembled cell in the vacuum chamber and initiating vacuum pumping.</w:t>
      </w:r>
    </w:p>
    <w:p w14:paraId="4CFB38ED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adjusting the pump flow after reaching the target pressure.</w:t>
      </w:r>
    </w:p>
    <w:p w14:paraId="5CC3B32A" w14:textId="21D066BE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Align the X-ray beam with the exposed catalyst area through the </w:t>
      </w:r>
      <w:r>
        <w:t xml:space="preserve">open spaces of the </w:t>
      </w:r>
      <w:r w:rsidRPr="00C757F1">
        <w:lastRenderedPageBreak/>
        <w:t xml:space="preserve">gold </w:t>
      </w:r>
      <w:r>
        <w:t xml:space="preserve">mesh </w:t>
      </w:r>
      <w:r w:rsidRPr="00C757F1">
        <w:t xml:space="preserve">grid </w:t>
      </w:r>
      <w:r w:rsidRPr="00C757F1">
        <w:rPr>
          <w:b/>
          <w:bCs/>
        </w:rPr>
        <w:t>[1]</w:t>
      </w:r>
      <w:r w:rsidRPr="00C757F1">
        <w:t xml:space="preserve">. </w:t>
      </w:r>
      <w:r>
        <w:t xml:space="preserve">Set </w:t>
      </w:r>
      <w:r w:rsidRPr="00C757F1">
        <w:t xml:space="preserve">the final working pressure between 1 and 10 </w:t>
      </w:r>
      <w:r>
        <w:t xml:space="preserve">millibars </w:t>
      </w:r>
      <w:r w:rsidRPr="00A46D89">
        <w:rPr>
          <w:lang w:val="en-US"/>
        </w:rPr>
        <w:t>to optimize the balance between maximum photoelectron signal intensity and water evaporation suppression</w:t>
      </w:r>
      <w:r w:rsidRPr="00C757F1">
        <w:t xml:space="preserve"> </w:t>
      </w:r>
      <w:r w:rsidRPr="00C757F1">
        <w:rPr>
          <w:b/>
          <w:bCs/>
        </w:rPr>
        <w:t>[2]</w:t>
      </w:r>
      <w:r w:rsidRPr="00C757F1">
        <w:t xml:space="preserve">. Connect the potentiostat in a two-electrode configuration </w:t>
      </w:r>
      <w:r w:rsidRPr="00C757F1">
        <w:rPr>
          <w:b/>
          <w:bCs/>
        </w:rPr>
        <w:t>[3]</w:t>
      </w:r>
      <w:r w:rsidRPr="00C757F1">
        <w:t>.</w:t>
      </w:r>
    </w:p>
    <w:p w14:paraId="5ABD2EA5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aligning the X-ray beam with the exposed catalyst area.</w:t>
      </w:r>
    </w:p>
    <w:p w14:paraId="26B3485C" w14:textId="5CBB49D1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setting the final working pressure</w:t>
      </w:r>
      <w:r w:rsidR="00177200">
        <w:rPr>
          <w:lang w:val="en-IN"/>
        </w:rPr>
        <w:t xml:space="preserve"> based on the X-ray signal</w:t>
      </w:r>
      <w:r w:rsidRPr="00C757F1">
        <w:rPr>
          <w:lang w:val="en-IN"/>
        </w:rPr>
        <w:t>.</w:t>
      </w:r>
      <w:r>
        <w:rPr>
          <w:lang w:val="en-IN"/>
        </w:rPr>
        <w:t xml:space="preserve"> </w:t>
      </w:r>
    </w:p>
    <w:p w14:paraId="46EBB1C9" w14:textId="53024C08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connecting the potentiostat in the selected electrode configuration.</w:t>
      </w:r>
      <w:r>
        <w:rPr>
          <w:lang w:val="en-IN"/>
        </w:rPr>
        <w:t xml:space="preserve"> </w:t>
      </w:r>
    </w:p>
    <w:p w14:paraId="5B1046FB" w14:textId="1E6D063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>Record the initial spectra including iridium 4f</w:t>
      </w:r>
      <w:r>
        <w:t xml:space="preserve"> </w:t>
      </w:r>
      <w:r w:rsidRPr="005376B1">
        <w:rPr>
          <w:i/>
          <w:iCs/>
          <w:color w:val="EE0000"/>
        </w:rPr>
        <w:t>(four-F)</w:t>
      </w:r>
      <w:r w:rsidRPr="00C757F1">
        <w:t>, gold 4f, carbon 1s</w:t>
      </w:r>
      <w:r>
        <w:t xml:space="preserve"> </w:t>
      </w:r>
      <w:r w:rsidRPr="005376B1">
        <w:rPr>
          <w:i/>
          <w:iCs/>
          <w:color w:val="EE0000"/>
        </w:rPr>
        <w:t>(one-S)</w:t>
      </w:r>
      <w:r w:rsidRPr="00C757F1">
        <w:t xml:space="preserve">, oxygen 1s, fluorine 1s, and valence band spectra at the </w:t>
      </w:r>
      <w:commentRangeStart w:id="1"/>
      <w:commentRangeStart w:id="2"/>
      <w:r w:rsidRPr="00C757F1">
        <w:t>open circuit voltage</w:t>
      </w:r>
      <w:r>
        <w:t>, or OCV</w:t>
      </w:r>
      <w:commentRangeEnd w:id="1"/>
      <w:r w:rsidR="0021042C">
        <w:rPr>
          <w:rStyle w:val="CommentReference"/>
          <w:sz w:val="24"/>
          <w:szCs w:val="24"/>
        </w:rPr>
        <w:commentReference w:id="1"/>
      </w:r>
      <w:commentRangeEnd w:id="2"/>
      <w:r w:rsidR="00177200">
        <w:rPr>
          <w:rStyle w:val="CommentReference"/>
          <w:sz w:val="24"/>
          <w:szCs w:val="24"/>
        </w:rPr>
        <w:commentReference w:id="2"/>
      </w:r>
      <w:r>
        <w:t xml:space="preserve"> </w:t>
      </w:r>
      <w:r w:rsidRPr="005210A6">
        <w:rPr>
          <w:i/>
          <w:iCs/>
          <w:color w:val="EE0000"/>
        </w:rPr>
        <w:t>(O-C-V)</w:t>
      </w:r>
      <w:r w:rsidRPr="00C757F1">
        <w:t xml:space="preserve"> </w:t>
      </w:r>
      <w:r w:rsidRPr="00C757F1">
        <w:rPr>
          <w:b/>
          <w:bCs/>
        </w:rPr>
        <w:t>[1]</w:t>
      </w:r>
      <w:r w:rsidRPr="00C757F1">
        <w:t>.</w:t>
      </w:r>
    </w:p>
    <w:p w14:paraId="1A7FF8A8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5C1CDE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Initial spectra being acquired at the open circuit voltage.</w:t>
      </w:r>
    </w:p>
    <w:p w14:paraId="3A7306F8" w14:textId="6D0729B8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Apply controlled potentials or currents </w:t>
      </w:r>
      <w:r w:rsidRPr="00C757F1">
        <w:rPr>
          <w:b/>
          <w:bCs/>
        </w:rPr>
        <w:t>[1]</w:t>
      </w:r>
      <w:r w:rsidRPr="00C757F1">
        <w:t>. Perform chronoamperometry</w:t>
      </w:r>
      <w:r w:rsidR="00177200">
        <w:t xml:space="preserve"> </w:t>
      </w:r>
      <w:r w:rsidRPr="00C757F1">
        <w:t xml:space="preserve">using the selected electrochemical parameters, such as a ramp from 1 volt to 2 volts with increments of 0.2 volt </w:t>
      </w:r>
      <w:r w:rsidRPr="00C757F1">
        <w:rPr>
          <w:b/>
          <w:bCs/>
        </w:rPr>
        <w:t>[2]</w:t>
      </w:r>
      <w:r w:rsidRPr="00C757F1">
        <w:t>.</w:t>
      </w:r>
    </w:p>
    <w:p w14:paraId="69DF2BF0" w14:textId="77777777" w:rsidR="003F2AFF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842427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Controlled electrochemical parameters being applied through the potentiostat software.</w:t>
      </w:r>
    </w:p>
    <w:p w14:paraId="31A579D8" w14:textId="7609FE24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842427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Chronoamperometry measurement being initiated.</w:t>
      </w:r>
      <w:r>
        <w:rPr>
          <w:lang w:val="en-IN"/>
        </w:rPr>
        <w:t xml:space="preserve"> </w:t>
      </w:r>
    </w:p>
    <w:p w14:paraId="34401D46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Record </w:t>
      </w:r>
      <w:r>
        <w:t>XPS</w:t>
      </w:r>
      <w:r w:rsidRPr="00C757F1">
        <w:t xml:space="preserve"> spectra including iridium 4f, gold 4f, carbon 1s, oxygen 1s, fluorine 1s, and valence band spectra during operation </w:t>
      </w:r>
      <w:r w:rsidRPr="00C757F1">
        <w:rPr>
          <w:b/>
          <w:bCs/>
        </w:rPr>
        <w:t>[1]</w:t>
      </w:r>
      <w:r w:rsidRPr="00C757F1">
        <w:t>.</w:t>
      </w:r>
    </w:p>
    <w:p w14:paraId="1AAFDD0D" w14:textId="77777777" w:rsidR="003F2AFF" w:rsidRPr="00C757F1" w:rsidRDefault="003F2AFF" w:rsidP="003F2AFF">
      <w:pPr>
        <w:pStyle w:val="ShotDescription"/>
        <w:numPr>
          <w:ilvl w:val="2"/>
          <w:numId w:val="3"/>
        </w:numPr>
        <w:rPr>
          <w:lang w:val="en-IN"/>
        </w:rPr>
      </w:pPr>
      <w:r w:rsidRPr="00C91218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X-ray photoelectron spectroscopy spectra being acquired during electrochemical operation.</w:t>
      </w:r>
    </w:p>
    <w:p w14:paraId="67BFEE4C" w14:textId="77777777" w:rsidR="003F2AFF" w:rsidRPr="00C757F1" w:rsidRDefault="003F2AFF" w:rsidP="003F2AFF">
      <w:pPr>
        <w:pStyle w:val="Narration"/>
        <w:numPr>
          <w:ilvl w:val="1"/>
          <w:numId w:val="3"/>
        </w:numPr>
      </w:pPr>
      <w:r w:rsidRPr="00C757F1">
        <w:t xml:space="preserve">Perform high-current electrolysis measurements by increasing the cell voltage to reach current densities in the hundreds of milliamperes per square centimeter </w:t>
      </w:r>
      <w:r w:rsidRPr="00C757F1">
        <w:rPr>
          <w:b/>
          <w:bCs/>
        </w:rPr>
        <w:t>[1]</w:t>
      </w:r>
      <w:r w:rsidRPr="00C757F1">
        <w:t>.</w:t>
      </w:r>
    </w:p>
    <w:p w14:paraId="7DB5625B" w14:textId="40D2FBFF" w:rsidR="003F2AFF" w:rsidRDefault="003F2AFF" w:rsidP="00837BD9">
      <w:pPr>
        <w:pStyle w:val="ShotDescription"/>
        <w:numPr>
          <w:ilvl w:val="2"/>
          <w:numId w:val="3"/>
        </w:numPr>
        <w:rPr>
          <w:lang w:val="en-IN"/>
        </w:rPr>
      </w:pPr>
      <w:r w:rsidRPr="007477D7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Cell voltage being increased for high-current electrolysis measurements.</w:t>
      </w:r>
    </w:p>
    <w:p w14:paraId="6D212425" w14:textId="77777777" w:rsidR="00721F2B" w:rsidRDefault="00721F2B" w:rsidP="00721F2B">
      <w:pPr>
        <w:pStyle w:val="ListParagraph"/>
        <w:spacing w:before="120"/>
        <w:ind w:left="360"/>
        <w:rPr>
          <w:rFonts w:eastAsia="Times New Roman" w:cstheme="minorHAnsi"/>
          <w:b/>
        </w:rPr>
      </w:pPr>
      <w:r w:rsidRPr="00721F2B">
        <w:rPr>
          <w:b/>
          <w:bCs/>
          <w:highlight w:val="yellow"/>
        </w:rPr>
        <w:t>Authors:</w:t>
      </w:r>
      <w:r w:rsidRPr="00721F2B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>
        <w:t xml:space="preserve"> </w:t>
      </w:r>
      <w:hyperlink r:id="rId22" w:history="1">
        <w:r w:rsidRPr="00721F2B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https://review.jove.com/files_upload.php?src=21838658</w:t>
        </w:r>
      </w:hyperlink>
    </w:p>
    <w:p w14:paraId="0C469B44" w14:textId="77777777" w:rsidR="00C00753" w:rsidRDefault="00C00753" w:rsidP="00721F2B">
      <w:pPr>
        <w:pStyle w:val="ListParagraph"/>
        <w:spacing w:before="120"/>
        <w:ind w:left="360"/>
        <w:rPr>
          <w:rFonts w:eastAsia="Times New Roman" w:cstheme="minorHAnsi"/>
          <w:b/>
        </w:rPr>
      </w:pPr>
    </w:p>
    <w:p w14:paraId="18010CC6" w14:textId="77777777" w:rsidR="00C00753" w:rsidRPr="00C97809" w:rsidRDefault="00C00753" w:rsidP="00C00753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6A90B807" w14:textId="77777777" w:rsidR="00850D29" w:rsidRDefault="00850D29" w:rsidP="00850D29">
      <w:pPr>
        <w:pStyle w:val="ShotDescription"/>
        <w:ind w:firstLine="0"/>
        <w:rPr>
          <w:lang w:val="en-IN"/>
        </w:rPr>
      </w:pPr>
    </w:p>
    <w:p w14:paraId="4DF202AC" w14:textId="2762B1FB" w:rsidR="00850D29" w:rsidRDefault="00850D29" w:rsidP="003E43D8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85650B">
        <w:rPr>
          <w:b/>
          <w:bCs/>
          <w:lang w:val="en-IN"/>
        </w:rPr>
        <w:t>Shutdown Procedure</w:t>
      </w:r>
    </w:p>
    <w:p w14:paraId="17F3C0FF" w14:textId="7D3FC515" w:rsidR="00B473E9" w:rsidRPr="003E43D8" w:rsidRDefault="00B473E9" w:rsidP="00B473E9">
      <w:pPr>
        <w:pStyle w:val="ShotDescription"/>
        <w:ind w:left="360" w:firstLine="0"/>
        <w:rPr>
          <w:b/>
          <w:bCs/>
          <w:lang w:val="en-IN"/>
        </w:rPr>
      </w:pPr>
      <w:r w:rsidRPr="00721F2B">
        <w:rPr>
          <w:b/>
          <w:bCs/>
          <w:highlight w:val="yellow"/>
        </w:rPr>
        <w:t>Authors:</w:t>
      </w:r>
      <w:r w:rsidRPr="00721F2B">
        <w:rPr>
          <w:highlight w:val="yellow"/>
        </w:rPr>
        <w:t xml:space="preserve"> Please create screen capture videos for shots labelled as SCREEN, create a screenshot summary, and upload the files to your project page as soon as possible:</w:t>
      </w:r>
      <w:r>
        <w:t xml:space="preserve"> </w:t>
      </w:r>
      <w:hyperlink r:id="rId23" w:history="1">
        <w:r w:rsidRPr="00721F2B">
          <w:rPr>
            <w:rStyle w:val="Hyperlink"/>
            <w:rFonts w:eastAsia="Times New Roman" w:cstheme="minorHAnsi"/>
            <w:b/>
            <w:highlight w:val="yellow"/>
          </w:rPr>
          <w:t>https://review.jove.com/files_upload.php?src=21838658</w:t>
        </w:r>
      </w:hyperlink>
    </w:p>
    <w:p w14:paraId="5C4D2131" w14:textId="77777777" w:rsidR="00850D29" w:rsidRPr="00C757F1" w:rsidRDefault="00850D29" w:rsidP="00850D29">
      <w:pPr>
        <w:pStyle w:val="Narration"/>
        <w:numPr>
          <w:ilvl w:val="1"/>
          <w:numId w:val="3"/>
        </w:numPr>
      </w:pPr>
      <w:r w:rsidRPr="00C757F1">
        <w:t xml:space="preserve">Return the system to the </w:t>
      </w:r>
      <w:r>
        <w:t>OCV</w:t>
      </w:r>
      <w:r w:rsidRPr="00C757F1">
        <w:t xml:space="preserve"> </w:t>
      </w:r>
      <w:r w:rsidRPr="00C757F1">
        <w:rPr>
          <w:b/>
          <w:bCs/>
        </w:rPr>
        <w:t>[1]</w:t>
      </w:r>
      <w:r w:rsidRPr="00C757F1">
        <w:t>.</w:t>
      </w:r>
      <w:r>
        <w:t xml:space="preserve"> </w:t>
      </w:r>
      <w:r w:rsidRPr="00C757F1">
        <w:t xml:space="preserve">Use the water pump to remove water from the water circuit and the cell by inserting the water circuit inlet into an empty vessel </w:t>
      </w:r>
      <w:r w:rsidRPr="00C757F1">
        <w:rPr>
          <w:b/>
          <w:bCs/>
        </w:rPr>
        <w:t>[</w:t>
      </w:r>
      <w:r>
        <w:rPr>
          <w:b/>
          <w:bCs/>
        </w:rPr>
        <w:t>2</w:t>
      </w:r>
      <w:r w:rsidRPr="00C757F1">
        <w:rPr>
          <w:b/>
          <w:bCs/>
        </w:rPr>
        <w:t>]</w:t>
      </w:r>
      <w:r w:rsidRPr="00C757F1">
        <w:t xml:space="preserve">. Allow the </w:t>
      </w:r>
      <w:r w:rsidRPr="00C757F1">
        <w:lastRenderedPageBreak/>
        <w:t xml:space="preserve">peristaltic pump to draw air and expel the remaining water from the system </w:t>
      </w:r>
      <w:r w:rsidRPr="00C757F1">
        <w:rPr>
          <w:b/>
          <w:bCs/>
        </w:rPr>
        <w:t>[</w:t>
      </w:r>
      <w:r>
        <w:rPr>
          <w:b/>
          <w:bCs/>
        </w:rPr>
        <w:t>3</w:t>
      </w:r>
      <w:r w:rsidRPr="00C757F1">
        <w:rPr>
          <w:b/>
          <w:bCs/>
        </w:rPr>
        <w:t>]</w:t>
      </w:r>
      <w:r w:rsidRPr="00C757F1">
        <w:t>.</w:t>
      </w:r>
    </w:p>
    <w:p w14:paraId="15FF33F6" w14:textId="77777777" w:rsidR="00850D29" w:rsidRPr="002E3A17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B473E9">
        <w:rPr>
          <w:highlight w:val="yellow"/>
          <w:lang w:val="en-IN"/>
        </w:rPr>
        <w:t>SCREEN:</w:t>
      </w:r>
      <w:r w:rsidRPr="00C757F1">
        <w:rPr>
          <w:lang w:val="en-IN"/>
        </w:rPr>
        <w:t xml:space="preserve"> Open circuit voltage condition being restored.</w:t>
      </w:r>
    </w:p>
    <w:p w14:paraId="7A793211" w14:textId="77777777" w:rsidR="00850D29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inserting the water circuit inlet into an empty vessel.</w:t>
      </w:r>
    </w:p>
    <w:p w14:paraId="16829DE1" w14:textId="77777777" w:rsidR="00850D29" w:rsidRPr="00C757F1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operating the peristaltic pump to expel the remaining water.</w:t>
      </w:r>
    </w:p>
    <w:p w14:paraId="2BEF8334" w14:textId="77777777" w:rsidR="00850D29" w:rsidRPr="00C757F1" w:rsidRDefault="00850D29" w:rsidP="00850D29">
      <w:pPr>
        <w:pStyle w:val="Narration"/>
        <w:numPr>
          <w:ilvl w:val="1"/>
          <w:numId w:val="3"/>
        </w:numPr>
      </w:pPr>
      <w:r w:rsidRPr="00C757F1">
        <w:t xml:space="preserve">Stop the water pump </w:t>
      </w:r>
      <w:r w:rsidRPr="00C757F1">
        <w:rPr>
          <w:b/>
          <w:bCs/>
        </w:rPr>
        <w:t>[1]</w:t>
      </w:r>
      <w:r w:rsidRPr="00C757F1">
        <w:t>.</w:t>
      </w:r>
      <w:r>
        <w:t xml:space="preserve"> </w:t>
      </w:r>
      <w:r w:rsidRPr="00C757F1">
        <w:t xml:space="preserve">Vent the vacuum chamber to atmospheric pressure </w:t>
      </w:r>
      <w:r w:rsidRPr="00C757F1">
        <w:rPr>
          <w:b/>
          <w:bCs/>
        </w:rPr>
        <w:t>[</w:t>
      </w:r>
      <w:r>
        <w:rPr>
          <w:b/>
          <w:bCs/>
        </w:rPr>
        <w:t>2</w:t>
      </w:r>
      <w:r w:rsidRPr="00C757F1">
        <w:rPr>
          <w:b/>
          <w:bCs/>
        </w:rPr>
        <w:t>]</w:t>
      </w:r>
      <w:r w:rsidRPr="00C757F1">
        <w:t xml:space="preserve">. Remove the cell from the chamber by unscrewing the </w:t>
      </w:r>
      <w:r>
        <w:t xml:space="preserve">PEEK </w:t>
      </w:r>
      <w:r w:rsidRPr="00C757F1">
        <w:t xml:space="preserve">screws </w:t>
      </w:r>
      <w:r w:rsidRPr="00C757F1">
        <w:rPr>
          <w:b/>
          <w:bCs/>
        </w:rPr>
        <w:t>[</w:t>
      </w:r>
      <w:r>
        <w:rPr>
          <w:b/>
          <w:bCs/>
        </w:rPr>
        <w:t>3</w:t>
      </w:r>
      <w:r w:rsidRPr="00C757F1">
        <w:rPr>
          <w:b/>
          <w:bCs/>
        </w:rPr>
        <w:t>]</w:t>
      </w:r>
      <w:r w:rsidRPr="00C757F1">
        <w:t xml:space="preserve"> and disconnecting the electrical and water-circuit quickdraws </w:t>
      </w:r>
      <w:r w:rsidRPr="00C757F1">
        <w:rPr>
          <w:b/>
          <w:bCs/>
        </w:rPr>
        <w:t>[</w:t>
      </w:r>
      <w:r>
        <w:rPr>
          <w:b/>
          <w:bCs/>
        </w:rPr>
        <w:t>4</w:t>
      </w:r>
      <w:r w:rsidRPr="00C757F1">
        <w:rPr>
          <w:b/>
          <w:bCs/>
        </w:rPr>
        <w:t>]</w:t>
      </w:r>
      <w:r w:rsidRPr="00C757F1">
        <w:t>.</w:t>
      </w:r>
    </w:p>
    <w:p w14:paraId="1E8919CA" w14:textId="77777777" w:rsidR="00850D29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stopping the water pump.</w:t>
      </w:r>
    </w:p>
    <w:p w14:paraId="0CAF2132" w14:textId="77777777" w:rsidR="00850D29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venting the vacuum chamber.</w:t>
      </w:r>
    </w:p>
    <w:p w14:paraId="3599213B" w14:textId="77777777" w:rsidR="00850D29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unscrewing the polyether ether ketone screws and removing the cell.</w:t>
      </w:r>
    </w:p>
    <w:p w14:paraId="4E9C9266" w14:textId="77777777" w:rsidR="00850D29" w:rsidRPr="002F0112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disconnecting the electrical and water-circuit quickdraws.</w:t>
      </w:r>
    </w:p>
    <w:p w14:paraId="67A93535" w14:textId="77777777" w:rsidR="00850D29" w:rsidRPr="00C757F1" w:rsidRDefault="00850D29" w:rsidP="00850D29">
      <w:pPr>
        <w:pStyle w:val="Narration"/>
        <w:numPr>
          <w:ilvl w:val="1"/>
          <w:numId w:val="3"/>
        </w:numPr>
      </w:pPr>
      <w:r w:rsidRPr="00C757F1">
        <w:t xml:space="preserve"> If water remains in the water circuit, flush it out with compressed air or nitrogen from a pressure cylinder </w:t>
      </w:r>
      <w:r w:rsidRPr="00C757F1">
        <w:rPr>
          <w:b/>
          <w:bCs/>
        </w:rPr>
        <w:t>[</w:t>
      </w:r>
      <w:r>
        <w:rPr>
          <w:b/>
          <w:bCs/>
        </w:rPr>
        <w:t>1</w:t>
      </w:r>
      <w:r w:rsidRPr="00C757F1">
        <w:rPr>
          <w:b/>
          <w:bCs/>
        </w:rPr>
        <w:t>]</w:t>
      </w:r>
      <w:r w:rsidRPr="00C757F1">
        <w:t>.</w:t>
      </w:r>
      <w:r>
        <w:t xml:space="preserve"> </w:t>
      </w:r>
      <w:r w:rsidRPr="00C757F1">
        <w:t xml:space="preserve">Disassemble the cell </w:t>
      </w:r>
      <w:r w:rsidRPr="00C757F1">
        <w:rPr>
          <w:b/>
          <w:bCs/>
        </w:rPr>
        <w:t>[</w:t>
      </w:r>
      <w:r>
        <w:rPr>
          <w:b/>
          <w:bCs/>
        </w:rPr>
        <w:t>2</w:t>
      </w:r>
      <w:r w:rsidRPr="00C757F1">
        <w:rPr>
          <w:b/>
          <w:bCs/>
        </w:rPr>
        <w:t>]</w:t>
      </w:r>
      <w:r w:rsidRPr="00C757F1">
        <w:t xml:space="preserve"> and inspect the components for degradation </w:t>
      </w:r>
      <w:r w:rsidRPr="00C757F1">
        <w:rPr>
          <w:b/>
          <w:bCs/>
        </w:rPr>
        <w:t>[</w:t>
      </w:r>
      <w:r>
        <w:rPr>
          <w:b/>
          <w:bCs/>
        </w:rPr>
        <w:t>3</w:t>
      </w:r>
      <w:r w:rsidRPr="00C757F1">
        <w:rPr>
          <w:b/>
          <w:bCs/>
        </w:rPr>
        <w:t>]</w:t>
      </w:r>
      <w:r w:rsidRPr="00C757F1">
        <w:t>.</w:t>
      </w:r>
    </w:p>
    <w:p w14:paraId="616B3082" w14:textId="77777777" w:rsidR="00850D29" w:rsidRPr="002F0112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flushing the remaining water from the water circuit.</w:t>
      </w:r>
    </w:p>
    <w:p w14:paraId="6830C789" w14:textId="77777777" w:rsidR="00850D29" w:rsidRPr="002F0112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disassembling the cell.</w:t>
      </w:r>
    </w:p>
    <w:p w14:paraId="6D975332" w14:textId="3263CA95" w:rsidR="00850D29" w:rsidRDefault="00850D29" w:rsidP="00850D29">
      <w:pPr>
        <w:pStyle w:val="ShotDescription"/>
        <w:numPr>
          <w:ilvl w:val="2"/>
          <w:numId w:val="3"/>
        </w:numPr>
        <w:rPr>
          <w:lang w:val="en-IN"/>
        </w:rPr>
      </w:pPr>
      <w:r w:rsidRPr="00C757F1">
        <w:rPr>
          <w:lang w:val="en-IN"/>
        </w:rPr>
        <w:t>Talent inspecting the components for signs of degradation.</w:t>
      </w:r>
    </w:p>
    <w:p w14:paraId="361E4AE1" w14:textId="77777777" w:rsidR="00C00753" w:rsidRDefault="00C00753" w:rsidP="00C00753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bookmarkStart w:id="3" w:name="_Hlk204179977"/>
      <w:bookmarkStart w:id="4" w:name="_Hlk201650592"/>
      <w:r w:rsidRPr="00C00753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3"/>
      <w:r w:rsidRPr="00C00753"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595522AA" w14:textId="683FF20D" w:rsidR="00621438" w:rsidRPr="00C00753" w:rsidRDefault="00621438" w:rsidP="00C00753">
      <w:pPr>
        <w:spacing w:before="120"/>
        <w:rPr>
          <w:rFonts w:ascii="Calibri" w:hAnsi="Calibri" w:cs="Calibri"/>
          <w:b/>
          <w:bCs/>
          <w:i/>
          <w:iCs/>
          <w:color w:val="3333FF"/>
        </w:rPr>
      </w:pPr>
      <w:r w:rsidRPr="00C00753">
        <w:rPr>
          <w:rFonts w:eastAsia="Times New Roman" w:cstheme="minorHAnsi"/>
          <w:b/>
          <w:bCs/>
          <w:highlight w:val="yellow"/>
        </w:rPr>
        <w:t>Authors:</w:t>
      </w:r>
      <w:r w:rsidRPr="00C00753">
        <w:rPr>
          <w:rFonts w:eastAsia="Times New Roman" w:cstheme="minorHAnsi"/>
          <w:highlight w:val="yellow"/>
        </w:rPr>
        <w:t xml:space="preserve"> If possible, screen capture the shots labeled "SCREEN". If such screen captures are not applicable, please </w:t>
      </w:r>
      <w:r>
        <w:rPr>
          <w:rFonts w:eastAsia="Times New Roman" w:cstheme="minorHAnsi"/>
          <w:highlight w:val="yellow"/>
        </w:rPr>
        <w:t>confirm</w:t>
      </w:r>
      <w:r w:rsidRPr="00C00753">
        <w:rPr>
          <w:rFonts w:eastAsia="Times New Roman" w:cstheme="minorHAnsi"/>
          <w:highlight w:val="yellow"/>
        </w:rPr>
        <w:t xml:space="preserve"> after the shoot that the videographer captured them.</w:t>
      </w:r>
    </w:p>
    <w:bookmarkEnd w:id="4"/>
    <w:p w14:paraId="57781DDB" w14:textId="77777777" w:rsidR="00C00753" w:rsidRDefault="00C00753" w:rsidP="00C00753">
      <w:pPr>
        <w:pStyle w:val="ShotDescription"/>
        <w:rPr>
          <w:lang w:val="en-IN"/>
        </w:rPr>
      </w:pPr>
    </w:p>
    <w:p w14:paraId="09689C4F" w14:textId="762FD7F3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2C25348C" w:rsidR="00495959" w:rsidRPr="00B07A3B" w:rsidRDefault="00495959" w:rsidP="006E3001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D63F787" w14:textId="7DE45982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61704E">
        <w:rPr>
          <w:rFonts w:cs="Calibri"/>
          <w:color w:val="7030A0"/>
        </w:rPr>
        <w:t xml:space="preserve">Ir 4f </w:t>
      </w:r>
      <w:r w:rsidRPr="0061704E">
        <w:rPr>
          <w:rFonts w:cs="Calibri"/>
          <w:i/>
          <w:iCs/>
          <w:color w:val="EE0000"/>
        </w:rPr>
        <w:t>(Iridium-four-eff)</w:t>
      </w:r>
      <w:r>
        <w:rPr>
          <w:rFonts w:cs="Calibri"/>
          <w:color w:val="000000"/>
        </w:rPr>
        <w:t xml:space="preserve"> </w:t>
      </w:r>
      <w:r w:rsidRPr="0061704E">
        <w:rPr>
          <w:rFonts w:cs="Calibri"/>
          <w:color w:val="7030A0"/>
        </w:rPr>
        <w:t>XPS spectra recorded during electrochemical operation reveal</w:t>
      </w:r>
      <w:r>
        <w:rPr>
          <w:rFonts w:cs="Calibri"/>
          <w:color w:val="7030A0"/>
        </w:rPr>
        <w:t xml:space="preserve">ed </w:t>
      </w:r>
      <w:r w:rsidRPr="0061704E">
        <w:rPr>
          <w:rFonts w:cs="Calibri"/>
          <w:color w:val="7030A0"/>
        </w:rPr>
        <w:t xml:space="preserve">a clear evolution of the catalyst surface states </w:t>
      </w:r>
      <w:r w:rsidRPr="0061704E">
        <w:rPr>
          <w:rFonts w:cs="Calibri"/>
          <w:b/>
          <w:bCs/>
          <w:color w:val="7030A0"/>
        </w:rPr>
        <w:t>[1]</w:t>
      </w:r>
      <w:r w:rsidRPr="0061704E">
        <w:rPr>
          <w:rFonts w:cs="Calibri"/>
          <w:color w:val="7030A0"/>
        </w:rPr>
        <w:t xml:space="preserve">. In the initial OCV state, the </w:t>
      </w:r>
      <w:r w:rsidRPr="00F673FF">
        <w:rPr>
          <w:color w:val="7030A0"/>
          <w:lang w:val="en-IN" w:eastAsia="en-IN"/>
        </w:rPr>
        <w:t>iridium-based catalyst was dominated by metallic Ir0</w:t>
      </w:r>
      <w:r>
        <w:rPr>
          <w:color w:val="7030A0"/>
          <w:lang w:val="en-IN" w:eastAsia="en-IN"/>
        </w:rPr>
        <w:t xml:space="preserve"> </w:t>
      </w:r>
      <w:r w:rsidRPr="00424886">
        <w:rPr>
          <w:i/>
          <w:iCs/>
          <w:color w:val="EE0000"/>
          <w:lang w:val="en-IN" w:eastAsia="en-IN"/>
        </w:rPr>
        <w:t>(Iridium-zero)</w:t>
      </w:r>
      <w:r w:rsidRPr="00F673FF">
        <w:rPr>
          <w:color w:val="7030A0"/>
          <w:lang w:val="en-IN" w:eastAsia="en-IN"/>
        </w:rPr>
        <w:t xml:space="preserve"> at 60.8 electron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>volts</w:t>
      </w:r>
      <w:r>
        <w:rPr>
          <w:color w:val="7030A0"/>
          <w:lang w:val="en-IN" w:eastAsia="en-IN"/>
        </w:rPr>
        <w:t xml:space="preserve"> </w:t>
      </w:r>
      <w:r w:rsidRPr="00F673FF">
        <w:rPr>
          <w:b/>
          <w:bCs/>
          <w:color w:val="7030A0"/>
          <w:lang w:val="en-IN" w:eastAsia="en-IN"/>
        </w:rPr>
        <w:t>[</w:t>
      </w:r>
      <w:r>
        <w:rPr>
          <w:b/>
          <w:bCs/>
          <w:color w:val="7030A0"/>
          <w:lang w:val="en-IN" w:eastAsia="en-IN"/>
        </w:rPr>
        <w:t>2</w:t>
      </w:r>
      <w:r w:rsidRPr="00F673FF">
        <w:rPr>
          <w:b/>
          <w:bCs/>
          <w:color w:val="7030A0"/>
          <w:lang w:val="en-IN" w:eastAsia="en-IN"/>
        </w:rPr>
        <w:t>]</w:t>
      </w:r>
      <w:r w:rsidRPr="00F673FF">
        <w:rPr>
          <w:color w:val="7030A0"/>
          <w:lang w:val="en-IN" w:eastAsia="en-IN"/>
        </w:rPr>
        <w:t xml:space="preserve">, with a minor contribution from oxidized IrIV </w:t>
      </w:r>
      <w:r w:rsidRPr="004D19B6">
        <w:rPr>
          <w:i/>
          <w:iCs/>
          <w:color w:val="EE0000"/>
          <w:lang w:val="en-IN" w:eastAsia="en-IN"/>
        </w:rPr>
        <w:t>(Iridium four)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 xml:space="preserve">species in IrO2 </w:t>
      </w:r>
      <w:r w:rsidRPr="004D19B6">
        <w:rPr>
          <w:i/>
          <w:iCs/>
          <w:color w:val="EE0000"/>
          <w:lang w:val="en-IN" w:eastAsia="en-IN"/>
        </w:rPr>
        <w:t>(Iridium dioxide)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>at 61.8 electron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 xml:space="preserve">volts </w:t>
      </w:r>
      <w:r w:rsidRPr="00F673FF">
        <w:rPr>
          <w:b/>
          <w:bCs/>
          <w:color w:val="7030A0"/>
          <w:lang w:val="en-IN" w:eastAsia="en-IN"/>
        </w:rPr>
        <w:t>[</w:t>
      </w:r>
      <w:r>
        <w:rPr>
          <w:b/>
          <w:bCs/>
          <w:color w:val="7030A0"/>
          <w:lang w:val="en-IN" w:eastAsia="en-IN"/>
        </w:rPr>
        <w:t>3</w:t>
      </w:r>
      <w:r w:rsidRPr="00F673FF">
        <w:rPr>
          <w:b/>
          <w:bCs/>
          <w:color w:val="7030A0"/>
          <w:lang w:val="en-IN" w:eastAsia="en-IN"/>
        </w:rPr>
        <w:t>]</w:t>
      </w:r>
      <w:r w:rsidRPr="00F673FF">
        <w:rPr>
          <w:color w:val="7030A0"/>
          <w:lang w:val="en-IN" w:eastAsia="en-IN"/>
        </w:rPr>
        <w:t>.</w:t>
      </w:r>
    </w:p>
    <w:p w14:paraId="6F1BCE88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6.</w:t>
      </w:r>
    </w:p>
    <w:p w14:paraId="18CF251B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5E6DD2">
        <w:rPr>
          <w:i/>
          <w:iCs/>
          <w:color w:val="3333FF"/>
          <w:lang w:val="en-IN" w:eastAsia="en-IN"/>
        </w:rPr>
        <w:t>Video editor: Highlight the orange doublet peak at 60.8 electron volts labelled Ir0 in spectrum state panel 1.</w:t>
      </w:r>
    </w:p>
    <w:p w14:paraId="5DCF2D49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5E6DD2">
        <w:rPr>
          <w:i/>
          <w:iCs/>
          <w:color w:val="3333FF"/>
          <w:lang w:val="en-IN" w:eastAsia="en-IN"/>
        </w:rPr>
        <w:t>Video editor: Highlight the green peak at 61.8 electron volts labelled IrIV in spectrum state panel 1.</w:t>
      </w:r>
    </w:p>
    <w:p w14:paraId="7009375D" w14:textId="77777777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F673FF">
        <w:rPr>
          <w:color w:val="7030A0"/>
          <w:lang w:val="en-IN" w:eastAsia="en-IN"/>
        </w:rPr>
        <w:t xml:space="preserve">After a 30-minute hold at 1.7 volts, the IrIV contribution increased markedly </w:t>
      </w:r>
      <w:r w:rsidRPr="00F673FF">
        <w:rPr>
          <w:b/>
          <w:bCs/>
          <w:color w:val="7030A0"/>
          <w:lang w:val="en-IN" w:eastAsia="en-IN"/>
        </w:rPr>
        <w:t>[1]</w:t>
      </w:r>
      <w:r w:rsidRPr="00F673FF">
        <w:rPr>
          <w:color w:val="7030A0"/>
          <w:lang w:val="en-IN" w:eastAsia="en-IN"/>
        </w:rPr>
        <w:t>, while new components appeared at 62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>.5 electron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 xml:space="preserve">volts assigned to IrIII </w:t>
      </w:r>
      <w:r w:rsidRPr="00647C87">
        <w:rPr>
          <w:i/>
          <w:iCs/>
          <w:color w:val="EE0000"/>
          <w:lang w:val="en-IN" w:eastAsia="en-IN"/>
        </w:rPr>
        <w:t>(Iridium three)</w:t>
      </w:r>
      <w:r>
        <w:rPr>
          <w:color w:val="7030A0"/>
          <w:lang w:val="en-IN" w:eastAsia="en-IN"/>
        </w:rPr>
        <w:t xml:space="preserve"> </w:t>
      </w:r>
      <w:r w:rsidRPr="00F673FF">
        <w:rPr>
          <w:b/>
          <w:bCs/>
          <w:color w:val="7030A0"/>
          <w:lang w:val="en-IN" w:eastAsia="en-IN"/>
        </w:rPr>
        <w:t>[2]</w:t>
      </w:r>
      <w:r w:rsidRPr="00F673FF">
        <w:rPr>
          <w:color w:val="7030A0"/>
          <w:lang w:val="en-IN" w:eastAsia="en-IN"/>
        </w:rPr>
        <w:t xml:space="preserve"> and 63.2 electron</w:t>
      </w:r>
      <w:r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>volts assigned to IrVI</w:t>
      </w:r>
      <w:r>
        <w:rPr>
          <w:color w:val="7030A0"/>
          <w:lang w:val="en-IN" w:eastAsia="en-IN"/>
        </w:rPr>
        <w:t xml:space="preserve"> </w:t>
      </w:r>
      <w:r w:rsidRPr="00647C87">
        <w:rPr>
          <w:i/>
          <w:iCs/>
          <w:color w:val="EE0000"/>
          <w:lang w:val="en-IN" w:eastAsia="en-IN"/>
        </w:rPr>
        <w:t>(Iridium six)</w:t>
      </w:r>
      <w:r>
        <w:rPr>
          <w:color w:val="7030A0"/>
          <w:lang w:val="en-IN" w:eastAsia="en-IN"/>
        </w:rPr>
        <w:t xml:space="preserve"> </w:t>
      </w:r>
      <w:r w:rsidRPr="00F673FF">
        <w:rPr>
          <w:b/>
          <w:bCs/>
          <w:color w:val="7030A0"/>
          <w:lang w:val="en-IN" w:eastAsia="en-IN"/>
        </w:rPr>
        <w:t>[3]</w:t>
      </w:r>
      <w:r w:rsidRPr="00F673FF">
        <w:rPr>
          <w:color w:val="7030A0"/>
          <w:lang w:val="en-IN" w:eastAsia="en-IN"/>
        </w:rPr>
        <w:t>.</w:t>
      </w:r>
    </w:p>
    <w:p w14:paraId="2C9DCF91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624DFD">
        <w:rPr>
          <w:i/>
          <w:iCs/>
          <w:color w:val="3333FF"/>
          <w:lang w:val="en-IN" w:eastAsia="en-IN"/>
        </w:rPr>
        <w:t>Video editor: Highlight the height of green IrIV peak in spectrum state panel 2.</w:t>
      </w:r>
    </w:p>
    <w:p w14:paraId="3D30ACFE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624DFD">
        <w:rPr>
          <w:i/>
          <w:iCs/>
          <w:color w:val="3333FF"/>
          <w:lang w:val="en-IN" w:eastAsia="en-IN"/>
        </w:rPr>
        <w:t>Video editor: Highlight the red peak at 62.5 electron volts labelled IrIII in spectrum state panel 2.</w:t>
      </w:r>
    </w:p>
    <w:p w14:paraId="0F695269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624DFD">
        <w:rPr>
          <w:i/>
          <w:iCs/>
          <w:color w:val="3333FF"/>
          <w:lang w:val="en-IN" w:eastAsia="en-IN"/>
        </w:rPr>
        <w:t>Video editor: Highlight the purple peak at 63.2 electron volts labelled IrVI in spectrum state panel 2.</w:t>
      </w:r>
    </w:p>
    <w:p w14:paraId="568B3A38" w14:textId="77777777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F673FF">
        <w:rPr>
          <w:color w:val="7030A0"/>
          <w:lang w:val="en-IN" w:eastAsia="en-IN"/>
        </w:rPr>
        <w:t xml:space="preserve">Increasing the potential to 2.0 volts resulted in a substantial decrease of the Ir0 contribution </w:t>
      </w:r>
      <w:r w:rsidRPr="00F673FF">
        <w:rPr>
          <w:b/>
          <w:bCs/>
          <w:color w:val="7030A0"/>
          <w:lang w:val="en-IN" w:eastAsia="en-IN"/>
        </w:rPr>
        <w:t>[1]</w:t>
      </w:r>
      <w:r w:rsidRPr="00F673FF">
        <w:rPr>
          <w:color w:val="7030A0"/>
          <w:lang w:val="en-IN" w:eastAsia="en-IN"/>
        </w:rPr>
        <w:t xml:space="preserve"> and the IrIV contribution </w:t>
      </w:r>
      <w:r w:rsidRPr="00F673FF">
        <w:rPr>
          <w:b/>
          <w:bCs/>
          <w:color w:val="7030A0"/>
          <w:lang w:val="en-IN" w:eastAsia="en-IN"/>
        </w:rPr>
        <w:t>[2]</w:t>
      </w:r>
      <w:r w:rsidRPr="00F673FF">
        <w:rPr>
          <w:color w:val="7030A0"/>
          <w:lang w:val="en-IN" w:eastAsia="en-IN"/>
        </w:rPr>
        <w:t xml:space="preserve">, complete disappearance of the IrIII component </w:t>
      </w:r>
      <w:r w:rsidRPr="00F673FF">
        <w:rPr>
          <w:b/>
          <w:bCs/>
          <w:color w:val="7030A0"/>
          <w:lang w:val="en-IN" w:eastAsia="en-IN"/>
        </w:rPr>
        <w:t>[3]</w:t>
      </w:r>
      <w:r w:rsidRPr="00F673FF">
        <w:rPr>
          <w:color w:val="7030A0"/>
          <w:lang w:val="en-IN" w:eastAsia="en-IN"/>
        </w:rPr>
        <w:t xml:space="preserve">, and dominance of the IrVI species </w:t>
      </w:r>
      <w:r w:rsidRPr="00F673FF">
        <w:rPr>
          <w:b/>
          <w:bCs/>
          <w:color w:val="7030A0"/>
          <w:lang w:val="en-IN" w:eastAsia="en-IN"/>
        </w:rPr>
        <w:t>[4]</w:t>
      </w:r>
      <w:r w:rsidRPr="00F673FF">
        <w:rPr>
          <w:color w:val="7030A0"/>
          <w:lang w:val="en-IN" w:eastAsia="en-IN"/>
        </w:rPr>
        <w:t>.</w:t>
      </w:r>
    </w:p>
    <w:p w14:paraId="36455966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9416A7">
        <w:rPr>
          <w:i/>
          <w:iCs/>
          <w:color w:val="3333FF"/>
          <w:lang w:val="en-IN" w:eastAsia="en-IN"/>
        </w:rPr>
        <w:t>Video editor: Highlight the reduced orange Ir0 peak in spectrum state panel 3.</w:t>
      </w:r>
    </w:p>
    <w:p w14:paraId="1D837CD7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9416A7">
        <w:rPr>
          <w:i/>
          <w:iCs/>
          <w:color w:val="3333FF"/>
          <w:lang w:val="en-IN" w:eastAsia="en-IN"/>
        </w:rPr>
        <w:t>Video editor: Highlight the reduced green IrIV peak in spectrum state panel 3.</w:t>
      </w:r>
    </w:p>
    <w:p w14:paraId="58591554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9416A7">
        <w:rPr>
          <w:i/>
          <w:iCs/>
          <w:color w:val="3333FF"/>
          <w:lang w:val="en-IN" w:eastAsia="en-IN"/>
        </w:rPr>
        <w:t>Video editor: Indicate the height of the red line corresponding to IrIII peak in spectrum state panel 3.</w:t>
      </w:r>
    </w:p>
    <w:p w14:paraId="6C940D75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9416A7">
        <w:rPr>
          <w:i/>
          <w:iCs/>
          <w:color w:val="3333FF"/>
          <w:lang w:val="en-IN" w:eastAsia="en-IN"/>
        </w:rPr>
        <w:t>Video editor: Highlight the height of the dominant purple color IrVI peak in spectrum state panel 3.</w:t>
      </w:r>
    </w:p>
    <w:p w14:paraId="06D52876" w14:textId="656B0F52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F673FF">
        <w:rPr>
          <w:color w:val="7030A0"/>
          <w:lang w:val="en-IN" w:eastAsia="en-IN"/>
        </w:rPr>
        <w:t xml:space="preserve">During the subsequent OCV period, the spectrum became dominated by the IrIV component attributed to stable IrO2 </w:t>
      </w:r>
      <w:r w:rsidRPr="00F673FF">
        <w:rPr>
          <w:b/>
          <w:bCs/>
          <w:color w:val="7030A0"/>
          <w:lang w:val="en-IN" w:eastAsia="en-IN"/>
        </w:rPr>
        <w:t>[1]</w:t>
      </w:r>
      <w:r w:rsidRPr="00F673FF">
        <w:rPr>
          <w:color w:val="7030A0"/>
          <w:lang w:val="en-IN" w:eastAsia="en-IN"/>
        </w:rPr>
        <w:t xml:space="preserve">, while the intensity of the </w:t>
      </w:r>
      <w:r w:rsidR="00265FD2">
        <w:rPr>
          <w:color w:val="7030A0"/>
          <w:lang w:val="en-IN" w:eastAsia="en-IN"/>
        </w:rPr>
        <w:t>transient</w:t>
      </w:r>
      <w:r w:rsidR="00265FD2" w:rsidRPr="00F673FF">
        <w:rPr>
          <w:color w:val="7030A0"/>
          <w:lang w:val="en-IN" w:eastAsia="en-IN"/>
        </w:rPr>
        <w:t xml:space="preserve"> </w:t>
      </w:r>
      <w:r w:rsidRPr="00F673FF">
        <w:rPr>
          <w:color w:val="7030A0"/>
          <w:lang w:val="en-IN" w:eastAsia="en-IN"/>
        </w:rPr>
        <w:t xml:space="preserve">IrVI species </w:t>
      </w:r>
      <w:r w:rsidRPr="00F673FF">
        <w:rPr>
          <w:color w:val="7030A0"/>
          <w:lang w:val="en-IN" w:eastAsia="en-IN"/>
        </w:rPr>
        <w:lastRenderedPageBreak/>
        <w:t xml:space="preserve">strongly decreased </w:t>
      </w:r>
      <w:r w:rsidRPr="00F673FF">
        <w:rPr>
          <w:b/>
          <w:bCs/>
          <w:color w:val="7030A0"/>
          <w:lang w:val="en-IN" w:eastAsia="en-IN"/>
        </w:rPr>
        <w:t>[2]</w:t>
      </w:r>
      <w:r w:rsidRPr="00F673FF">
        <w:rPr>
          <w:color w:val="7030A0"/>
          <w:lang w:val="en-IN" w:eastAsia="en-IN"/>
        </w:rPr>
        <w:t>.</w:t>
      </w:r>
    </w:p>
    <w:p w14:paraId="3A7DDA29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DE0F84">
        <w:rPr>
          <w:i/>
          <w:iCs/>
          <w:color w:val="3333FF"/>
          <w:lang w:val="en-IN" w:eastAsia="en-IN"/>
        </w:rPr>
        <w:t>Video editor: Highlight the dominant green IrIV peak in spectrum state panel 4.</w:t>
      </w:r>
    </w:p>
    <w:p w14:paraId="09271F94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>LAB MEDIA: Figure 6</w:t>
      </w:r>
      <w:r w:rsidRPr="00DE0F84">
        <w:rPr>
          <w:i/>
          <w:iCs/>
          <w:color w:val="3333FF"/>
          <w:lang w:val="en-IN" w:eastAsia="en-IN"/>
        </w:rPr>
        <w:t>. Video editor: Highlight the reduced purple IrVI peak in spectrum state panel 4.</w:t>
      </w:r>
    </w:p>
    <w:p w14:paraId="3CF32B96" w14:textId="77777777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F673FF">
        <w:rPr>
          <w:color w:val="7030A0"/>
          <w:lang w:val="en-IN" w:eastAsia="en-IN"/>
        </w:rPr>
        <w:t xml:space="preserve">A subsequent 30-minute hold at 2.5 volts again led to dominance of the IrVI component </w:t>
      </w:r>
      <w:r w:rsidRPr="00F673FF">
        <w:rPr>
          <w:b/>
          <w:bCs/>
          <w:color w:val="7030A0"/>
          <w:lang w:val="en-IN" w:eastAsia="en-IN"/>
        </w:rPr>
        <w:t>[1]</w:t>
      </w:r>
      <w:r w:rsidRPr="00F673FF">
        <w:rPr>
          <w:color w:val="7030A0"/>
          <w:lang w:val="en-IN" w:eastAsia="en-IN"/>
        </w:rPr>
        <w:t xml:space="preserve">, while the metallic Ir0 contribution became significantly more pronounced </w:t>
      </w:r>
      <w:r w:rsidRPr="00F673FF">
        <w:rPr>
          <w:b/>
          <w:bCs/>
          <w:color w:val="7030A0"/>
          <w:lang w:val="en-IN" w:eastAsia="en-IN"/>
        </w:rPr>
        <w:t>[2]</w:t>
      </w:r>
      <w:r w:rsidRPr="00F673FF">
        <w:rPr>
          <w:color w:val="7030A0"/>
          <w:lang w:val="en-IN" w:eastAsia="en-IN"/>
        </w:rPr>
        <w:t>.</w:t>
      </w:r>
    </w:p>
    <w:p w14:paraId="57DBE385" w14:textId="77777777" w:rsidR="001105D9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331E9F">
        <w:rPr>
          <w:i/>
          <w:iCs/>
          <w:color w:val="3333FF"/>
          <w:lang w:val="en-IN" w:eastAsia="en-IN"/>
        </w:rPr>
        <w:t>Video editor: Highlight the dominant purple IrVI peak in spectrum state panel 5.</w:t>
      </w:r>
    </w:p>
    <w:p w14:paraId="29B450D7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331E9F">
        <w:rPr>
          <w:i/>
          <w:iCs/>
          <w:color w:val="3333FF"/>
          <w:lang w:val="en-IN" w:eastAsia="en-IN"/>
        </w:rPr>
        <w:t>Video editor: Highlight the orange metallic Ir0 peak in spectrum state panel 5.</w:t>
      </w:r>
    </w:p>
    <w:p w14:paraId="058E14B0" w14:textId="77777777" w:rsidR="001105D9" w:rsidRDefault="001105D9" w:rsidP="001105D9">
      <w:pPr>
        <w:pStyle w:val="TemplateNarration"/>
        <w:numPr>
          <w:ilvl w:val="1"/>
          <w:numId w:val="3"/>
        </w:numPr>
        <w:rPr>
          <w:lang w:val="en-IN" w:eastAsia="en-IN"/>
        </w:rPr>
      </w:pPr>
      <w:r w:rsidRPr="00F673FF">
        <w:rPr>
          <w:color w:val="7030A0"/>
          <w:lang w:val="en-IN" w:eastAsia="en-IN"/>
        </w:rPr>
        <w:t xml:space="preserve">Following a </w:t>
      </w:r>
      <w:r>
        <w:rPr>
          <w:color w:val="7030A0"/>
          <w:lang w:val="en-IN" w:eastAsia="en-IN"/>
        </w:rPr>
        <w:t>90-minute</w:t>
      </w:r>
      <w:r w:rsidRPr="00F673FF">
        <w:rPr>
          <w:color w:val="7030A0"/>
          <w:lang w:val="en-IN" w:eastAsia="en-IN"/>
        </w:rPr>
        <w:t xml:space="preserve"> hold at OCV, the system relaxed to a stabilized ex situ state characterized by a dominant IrIV contribution </w:t>
      </w:r>
      <w:r w:rsidRPr="00F673FF">
        <w:rPr>
          <w:b/>
          <w:bCs/>
          <w:color w:val="7030A0"/>
          <w:lang w:val="en-IN" w:eastAsia="en-IN"/>
        </w:rPr>
        <w:t>[1]</w:t>
      </w:r>
      <w:r w:rsidRPr="00F673FF">
        <w:rPr>
          <w:color w:val="7030A0"/>
          <w:lang w:val="en-IN" w:eastAsia="en-IN"/>
        </w:rPr>
        <w:t>.</w:t>
      </w:r>
    </w:p>
    <w:p w14:paraId="36BC497A" w14:textId="77777777" w:rsidR="001105D9" w:rsidRPr="008741BA" w:rsidRDefault="001105D9" w:rsidP="001105D9">
      <w:pPr>
        <w:pStyle w:val="TemplateShot"/>
        <w:numPr>
          <w:ilvl w:val="2"/>
          <w:numId w:val="3"/>
        </w:numPr>
        <w:rPr>
          <w:lang w:val="en-IN" w:eastAsia="en-IN"/>
        </w:rPr>
      </w:pPr>
      <w:r w:rsidRPr="008741BA">
        <w:rPr>
          <w:lang w:val="en-IN" w:eastAsia="en-IN"/>
        </w:rPr>
        <w:t xml:space="preserve">LAB MEDIA: Figure 6. </w:t>
      </w:r>
      <w:r w:rsidRPr="008B5E3B">
        <w:rPr>
          <w:i/>
          <w:iCs/>
          <w:color w:val="3333FF"/>
          <w:lang w:val="en-IN" w:eastAsia="en-IN"/>
        </w:rPr>
        <w:t>Video editor: Highlight the green dominant IrIV peak in spectrum state panel 6.</w:t>
      </w:r>
    </w:p>
    <w:p w14:paraId="4D98F447" w14:textId="3FE82925" w:rsidR="00495959" w:rsidRPr="001105D9" w:rsidRDefault="00495959" w:rsidP="001105D9">
      <w:pPr>
        <w:spacing w:before="12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4"/>
      <w:footerReference w:type="even" r:id="rId25"/>
      <w:footerReference w:type="defaul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Tomáš Hrbek" w:date="2026-06-28T09:32:00Z" w:initials="TH">
    <w:p w14:paraId="20DA9146" w14:textId="77777777" w:rsidR="0021042C" w:rsidRDefault="0021042C" w:rsidP="0021042C">
      <w:pPr>
        <w:pStyle w:val="CommentText"/>
      </w:pPr>
      <w:r>
        <w:rPr>
          <w:rStyle w:val="CommentReference"/>
        </w:rPr>
        <w:annotationRef/>
      </w:r>
      <w:r>
        <w:t>It is the same case</w:t>
      </w:r>
    </w:p>
  </w:comment>
  <w:comment w:id="2" w:author="Kathyayani  Sridharan" w:date="2026-06-30T16:28:00Z" w:initials="KS">
    <w:p w14:paraId="1F3425A0" w14:textId="77777777" w:rsidR="00177200" w:rsidRDefault="00177200" w:rsidP="00177200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lang w:val="en-IN"/>
        </w:rPr>
        <w:t>Authors:</w:t>
      </w:r>
      <w:r>
        <w:rPr>
          <w:lang w:val="en-IN"/>
        </w:rPr>
        <w:t xml:space="preserve"> We have used this type of annotation for ease of understanding of voice-over narrator.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0DA9146" w15:done="0"/>
  <w15:commentEx w15:paraId="1F3425A0" w15:paraIdParent="20DA914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D146171" w16cex:dateUtc="2026-06-28T16:32:00Z"/>
  <w16cex:commentExtensible w16cex:durableId="45F7327D" w16cex:dateUtc="2026-06-30T10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DA9146" w16cid:durableId="5D146171"/>
  <w16cid:commentId w16cid:paraId="1F3425A0" w16cid:durableId="45F7327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794531" w14:textId="77777777" w:rsidR="0029007B" w:rsidRDefault="0029007B">
      <w:r>
        <w:separator/>
      </w:r>
    </w:p>
    <w:p w14:paraId="60605D2A" w14:textId="77777777" w:rsidR="0029007B" w:rsidRDefault="0029007B"/>
  </w:endnote>
  <w:endnote w:type="continuationSeparator" w:id="0">
    <w:p w14:paraId="7C5940CD" w14:textId="77777777" w:rsidR="0029007B" w:rsidRDefault="0029007B">
      <w:r>
        <w:continuationSeparator/>
      </w:r>
    </w:p>
    <w:p w14:paraId="0717FA7A" w14:textId="77777777" w:rsidR="0029007B" w:rsidRDefault="002900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B1CC04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82D2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2F3D0F">
      <w:rPr>
        <w:rFonts w:cstheme="minorHAnsi"/>
      </w:rPr>
      <w:t>June 30, 2026</w:t>
    </w:r>
    <w:r w:rsidR="002F3D0F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5E8D7" w14:textId="77777777" w:rsidR="0029007B" w:rsidRDefault="0029007B">
      <w:r>
        <w:separator/>
      </w:r>
    </w:p>
    <w:p w14:paraId="7CB24FD4" w14:textId="77777777" w:rsidR="0029007B" w:rsidRDefault="0029007B"/>
  </w:footnote>
  <w:footnote w:type="continuationSeparator" w:id="0">
    <w:p w14:paraId="1A6A3AE8" w14:textId="77777777" w:rsidR="0029007B" w:rsidRDefault="0029007B">
      <w:r>
        <w:continuationSeparator/>
      </w:r>
    </w:p>
    <w:p w14:paraId="78628FF9" w14:textId="77777777" w:rsidR="0029007B" w:rsidRDefault="0029007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4F1F2F9" w:rsidR="00336C61" w:rsidRPr="006D3AC7" w:rsidRDefault="00336C61" w:rsidP="002F3D0F">
    <w:pPr>
      <w:pStyle w:val="Header"/>
      <w:tabs>
        <w:tab w:val="clear" w:pos="4320"/>
        <w:tab w:val="clear" w:pos="8640"/>
        <w:tab w:val="center" w:pos="4680"/>
      </w:tabs>
      <w:spacing w:before="240"/>
      <w:ind w:firstLine="14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5" w:name="_Hlk161771130"/>
    <w:bookmarkStart w:id="6" w:name="_Hlk161737265"/>
    <w:r w:rsidR="002F3D0F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5"/>
    <w:bookmarkEnd w:id="6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684221C"/>
    <w:multiLevelType w:val="multilevel"/>
    <w:tmpl w:val="02387C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C8C0EDD"/>
    <w:multiLevelType w:val="hybridMultilevel"/>
    <w:tmpl w:val="334E8486"/>
    <w:lvl w:ilvl="0" w:tplc="3AB21AA2">
      <w:start w:val="2"/>
      <w:numFmt w:val="bullet"/>
      <w:lvlText w:val="-"/>
      <w:lvlJc w:val="left"/>
      <w:pPr>
        <w:ind w:left="720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687795"/>
    <w:multiLevelType w:val="multilevel"/>
    <w:tmpl w:val="8A9E6BD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3156C0"/>
    <w:multiLevelType w:val="multilevel"/>
    <w:tmpl w:val="D94016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5"/>
  </w:num>
  <w:num w:numId="2" w16cid:durableId="599022016">
    <w:abstractNumId w:val="39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41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816918438">
    <w:abstractNumId w:val="36"/>
  </w:num>
  <w:num w:numId="46" w16cid:durableId="1135486543">
    <w:abstractNumId w:val="38"/>
  </w:num>
  <w:num w:numId="47" w16cid:durableId="896626532">
    <w:abstractNumId w:val="18"/>
  </w:num>
  <w:num w:numId="48" w16cid:durableId="1427578327">
    <w:abstractNumId w:val="11"/>
  </w:num>
  <w:num w:numId="49" w16cid:durableId="1243023001">
    <w:abstractNumId w:val="4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omáš Hrbek">
    <w15:presenceInfo w15:providerId="AD" w15:userId="S::18043556@cuni.cz::34da39ea-f6a5-4897-a3fd-0de344313e06"/>
  </w15:person>
  <w15:person w15:author="Kathyayani  Sridharan">
    <w15:presenceInfo w15:providerId="AD" w15:userId="S::kathyayani.sridharan@jove.com::8586b0e6-1e0a-432e-9b57-a46977c72d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A5A9F"/>
    <w:rsid w:val="000B0B1A"/>
    <w:rsid w:val="000B2085"/>
    <w:rsid w:val="000B387A"/>
    <w:rsid w:val="000B4E9A"/>
    <w:rsid w:val="000C0B1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05D9"/>
    <w:rsid w:val="001115D1"/>
    <w:rsid w:val="00113F3E"/>
    <w:rsid w:val="0011473F"/>
    <w:rsid w:val="00117AE5"/>
    <w:rsid w:val="00125924"/>
    <w:rsid w:val="00126973"/>
    <w:rsid w:val="00127990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200"/>
    <w:rsid w:val="00177B33"/>
    <w:rsid w:val="001819E3"/>
    <w:rsid w:val="00184EF9"/>
    <w:rsid w:val="00191A77"/>
    <w:rsid w:val="00194DBB"/>
    <w:rsid w:val="0019607C"/>
    <w:rsid w:val="001B2B18"/>
    <w:rsid w:val="001B3024"/>
    <w:rsid w:val="001B4D82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042C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5FD2"/>
    <w:rsid w:val="002773BA"/>
    <w:rsid w:val="00277C90"/>
    <w:rsid w:val="00277F11"/>
    <w:rsid w:val="00283E3E"/>
    <w:rsid w:val="002851C5"/>
    <w:rsid w:val="00287206"/>
    <w:rsid w:val="0029007B"/>
    <w:rsid w:val="00292508"/>
    <w:rsid w:val="002929B8"/>
    <w:rsid w:val="00294464"/>
    <w:rsid w:val="002A303E"/>
    <w:rsid w:val="002A497A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093D"/>
    <w:rsid w:val="002D417C"/>
    <w:rsid w:val="002D48BB"/>
    <w:rsid w:val="002D52A1"/>
    <w:rsid w:val="002D7AA6"/>
    <w:rsid w:val="002E7521"/>
    <w:rsid w:val="002F0D42"/>
    <w:rsid w:val="002F3829"/>
    <w:rsid w:val="002F38CF"/>
    <w:rsid w:val="002F3D0F"/>
    <w:rsid w:val="002F7F85"/>
    <w:rsid w:val="003001E1"/>
    <w:rsid w:val="003036C1"/>
    <w:rsid w:val="00305187"/>
    <w:rsid w:val="0030618C"/>
    <w:rsid w:val="00311FBF"/>
    <w:rsid w:val="003138D4"/>
    <w:rsid w:val="00316CA1"/>
    <w:rsid w:val="003176C4"/>
    <w:rsid w:val="00320715"/>
    <w:rsid w:val="00320A1C"/>
    <w:rsid w:val="00322C71"/>
    <w:rsid w:val="00324139"/>
    <w:rsid w:val="00325CDE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4B2D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071D"/>
    <w:rsid w:val="00384BC6"/>
    <w:rsid w:val="0038502C"/>
    <w:rsid w:val="00386777"/>
    <w:rsid w:val="00395684"/>
    <w:rsid w:val="00395E9D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BBF"/>
    <w:rsid w:val="003E2BC9"/>
    <w:rsid w:val="003E43D8"/>
    <w:rsid w:val="003F2AFF"/>
    <w:rsid w:val="003F4B52"/>
    <w:rsid w:val="0040061E"/>
    <w:rsid w:val="004018D8"/>
    <w:rsid w:val="004025BB"/>
    <w:rsid w:val="004034B6"/>
    <w:rsid w:val="0040604E"/>
    <w:rsid w:val="004114EA"/>
    <w:rsid w:val="00414B4F"/>
    <w:rsid w:val="004150BE"/>
    <w:rsid w:val="00420A1E"/>
    <w:rsid w:val="00421271"/>
    <w:rsid w:val="004232DB"/>
    <w:rsid w:val="00426350"/>
    <w:rsid w:val="00431267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956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229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0F8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43FA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623C"/>
    <w:rsid w:val="005D783F"/>
    <w:rsid w:val="005E27DD"/>
    <w:rsid w:val="005E2B7E"/>
    <w:rsid w:val="005E2C2F"/>
    <w:rsid w:val="005E5F20"/>
    <w:rsid w:val="005F0509"/>
    <w:rsid w:val="005F18A3"/>
    <w:rsid w:val="005F1ADF"/>
    <w:rsid w:val="00604177"/>
    <w:rsid w:val="006137EC"/>
    <w:rsid w:val="00621438"/>
    <w:rsid w:val="00622BE8"/>
    <w:rsid w:val="00626AF2"/>
    <w:rsid w:val="006346FE"/>
    <w:rsid w:val="00635923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0DC8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3001"/>
    <w:rsid w:val="006E52B4"/>
    <w:rsid w:val="006F06AF"/>
    <w:rsid w:val="006F2681"/>
    <w:rsid w:val="00710EA3"/>
    <w:rsid w:val="0071156C"/>
    <w:rsid w:val="0071294C"/>
    <w:rsid w:val="00721F2B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675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A75DC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37BD9"/>
    <w:rsid w:val="008459FC"/>
    <w:rsid w:val="00850D29"/>
    <w:rsid w:val="00851B3E"/>
    <w:rsid w:val="00851C4B"/>
    <w:rsid w:val="00854994"/>
    <w:rsid w:val="0085650B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5B3"/>
    <w:rsid w:val="009809C5"/>
    <w:rsid w:val="00982D27"/>
    <w:rsid w:val="00985868"/>
    <w:rsid w:val="00985DDE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111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07B3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2160"/>
    <w:rsid w:val="00A40760"/>
    <w:rsid w:val="00A4233A"/>
    <w:rsid w:val="00A44EFB"/>
    <w:rsid w:val="00A50DAE"/>
    <w:rsid w:val="00A51444"/>
    <w:rsid w:val="00A5213D"/>
    <w:rsid w:val="00A5222C"/>
    <w:rsid w:val="00A534E4"/>
    <w:rsid w:val="00A60320"/>
    <w:rsid w:val="00A622CC"/>
    <w:rsid w:val="00A64D8E"/>
    <w:rsid w:val="00A66868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6EFF"/>
    <w:rsid w:val="00B00969"/>
    <w:rsid w:val="00B00DEF"/>
    <w:rsid w:val="00B0143B"/>
    <w:rsid w:val="00B025DC"/>
    <w:rsid w:val="00B0378C"/>
    <w:rsid w:val="00B0394A"/>
    <w:rsid w:val="00B03E54"/>
    <w:rsid w:val="00B04340"/>
    <w:rsid w:val="00B07A3B"/>
    <w:rsid w:val="00B07E70"/>
    <w:rsid w:val="00B13941"/>
    <w:rsid w:val="00B33E59"/>
    <w:rsid w:val="00B340A8"/>
    <w:rsid w:val="00B3428E"/>
    <w:rsid w:val="00B36993"/>
    <w:rsid w:val="00B40E12"/>
    <w:rsid w:val="00B435B8"/>
    <w:rsid w:val="00B4499C"/>
    <w:rsid w:val="00B473E9"/>
    <w:rsid w:val="00B5116D"/>
    <w:rsid w:val="00B534BA"/>
    <w:rsid w:val="00B60E0A"/>
    <w:rsid w:val="00B6201D"/>
    <w:rsid w:val="00B653B7"/>
    <w:rsid w:val="00B66A14"/>
    <w:rsid w:val="00B7250F"/>
    <w:rsid w:val="00B77417"/>
    <w:rsid w:val="00B807E5"/>
    <w:rsid w:val="00B82C79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3079"/>
    <w:rsid w:val="00BD4346"/>
    <w:rsid w:val="00BE051D"/>
    <w:rsid w:val="00BE679C"/>
    <w:rsid w:val="00BE756D"/>
    <w:rsid w:val="00BF2674"/>
    <w:rsid w:val="00BF2B34"/>
    <w:rsid w:val="00BF3754"/>
    <w:rsid w:val="00C00753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07F0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5319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4558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33D8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0C94"/>
    <w:rsid w:val="00E44C46"/>
    <w:rsid w:val="00E4663E"/>
    <w:rsid w:val="00E52377"/>
    <w:rsid w:val="00E55496"/>
    <w:rsid w:val="00E55F56"/>
    <w:rsid w:val="00E60F01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2939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10B"/>
    <w:rsid w:val="00F33242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1BDF"/>
    <w:rsid w:val="00F728FB"/>
    <w:rsid w:val="00F734E7"/>
    <w:rsid w:val="00F7561F"/>
    <w:rsid w:val="00F76A1C"/>
    <w:rsid w:val="00F80FD0"/>
    <w:rsid w:val="00F8149F"/>
    <w:rsid w:val="00F83448"/>
    <w:rsid w:val="00F917CF"/>
    <w:rsid w:val="00F94346"/>
    <w:rsid w:val="00F95E8D"/>
    <w:rsid w:val="00FA1A9D"/>
    <w:rsid w:val="00FA3D4E"/>
    <w:rsid w:val="00FA532D"/>
    <w:rsid w:val="00FA6FA2"/>
    <w:rsid w:val="00FA7A79"/>
    <w:rsid w:val="00FA7D51"/>
    <w:rsid w:val="00FB3077"/>
    <w:rsid w:val="00FB6525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F2AF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F2AF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F2AF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F2AFF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3F2AF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3F2AF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3F2AFF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1105D9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mas.hrbek@matfyz.cuni.cz" TargetMode="External"/><Relationship Id="rId13" Type="http://schemas.openxmlformats.org/officeDocument/2006/relationships/hyperlink" Target="mailto:tomas.hrbek@matfyz.cuni.cz" TargetMode="External"/><Relationship Id="rId18" Type="http://schemas.openxmlformats.org/officeDocument/2006/relationships/comments" Target="comments.xml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microsoft.com/office/2018/08/relationships/commentsExtensible" Target="commentsExtensible.xml"/><Relationship Id="rId7" Type="http://schemas.openxmlformats.org/officeDocument/2006/relationships/hyperlink" Target="https://review.jove.com/files_upload.php?src=21838658" TargetMode="External"/><Relationship Id="rId12" Type="http://schemas.openxmlformats.org/officeDocument/2006/relationships/hyperlink" Target="mailto:imatol@mbox.troja.mff.cuni.cz" TargetMode="External"/><Relationship Id="rId17" Type="http://schemas.openxmlformats.org/officeDocument/2006/relationships/hyperlink" Target="https://review.jove.com/files_upload.php?src=21838658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review.jove.com/files_upload.php?src=21838658" TargetMode="External"/><Relationship Id="rId20" Type="http://schemas.microsoft.com/office/2016/09/relationships/commentsIds" Target="commentsIds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ichal.ronovsky@grenoble-inp.fr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hyperlink" Target="https://review.jove.com/files_upload.php?src=21838658" TargetMode="External"/><Relationship Id="rId28" Type="http://schemas.microsoft.com/office/2011/relationships/people" Target="people.xml"/><Relationship Id="rId10" Type="http://schemas.openxmlformats.org/officeDocument/2006/relationships/hyperlink" Target="mailto:peter.kus@matfyz.cuni.cz" TargetMode="External"/><Relationship Id="rId19" Type="http://schemas.microsoft.com/office/2011/relationships/commentsExtended" Target="commentsExtended.xml"/><Relationship Id="rId4" Type="http://schemas.openxmlformats.org/officeDocument/2006/relationships/webSettings" Target="webSettings.xml"/><Relationship Id="rId9" Type="http://schemas.openxmlformats.org/officeDocument/2006/relationships/hyperlink" Target="mailto:yuliia.kosto@mff.cuni.cz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hyperlink" Target="https://review.jove.com/files_upload.php?src=21838658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2660</Words>
  <Characters>17478</Characters>
  <Application>Microsoft Office Word</Application>
  <DocSecurity>0</DocSecurity>
  <Lines>416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19907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</cp:revision>
  <dcterms:created xsi:type="dcterms:W3CDTF">2026-08-20T10:18:00Z</dcterms:created>
  <dcterms:modified xsi:type="dcterms:W3CDTF">2026-08-20T10:18:00Z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