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D2AA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80F83">
        <w:rPr>
          <w:rFonts w:eastAsia="Times New Roman" w:cstheme="minorHAnsi"/>
          <w:b/>
        </w:rPr>
        <w:t>71602</w:t>
      </w:r>
    </w:p>
    <w:p w14:paraId="2F6924E5" w14:textId="2806C6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80F83">
        <w:rPr>
          <w:rFonts w:eastAsia="Times New Roman" w:cstheme="minorHAnsi"/>
          <w:b/>
        </w:rPr>
        <w:t>Kathyayani Sridharan</w:t>
      </w:r>
    </w:p>
    <w:p w14:paraId="6FB9233B" w14:textId="0A13D4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80F83" w:rsidRPr="00562F03">
          <w:rPr>
            <w:rStyle w:val="Hyperlink"/>
            <w:rFonts w:eastAsia="Times New Roman" w:cstheme="minorHAnsi"/>
            <w:b/>
          </w:rPr>
          <w:t>https://review.jove.com/files_upload.php?src=21838658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106C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80F83" w:rsidRPr="00580F83">
        <w:rPr>
          <w:rFonts w:eastAsia="Times New Roman" w:cstheme="minorHAnsi"/>
          <w:b/>
          <w:sz w:val="32"/>
          <w:szCs w:val="32"/>
        </w:rPr>
        <w:t>Design and Operation of a Versatile Operando Electrochemical X-ray Photoelectron Spectroscopy Platform for Aqueous Electrocatalysis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E4CA33" w14:textId="5691BABA" w:rsidR="00580F83" w:rsidRPr="00870715" w:rsidRDefault="00580F83" w:rsidP="00580F83">
      <w:pPr>
        <w:jc w:val="both"/>
        <w:rPr>
          <w:rFonts w:ascii="Calibri" w:hAnsi="Calibri" w:cs="Calibri"/>
        </w:rPr>
      </w:pPr>
      <w:r w:rsidRPr="00580F83">
        <w:rPr>
          <w:rFonts w:ascii="Calibri" w:hAnsi="Calibri" w:cs="Calibri"/>
          <w:sz w:val="28"/>
          <w:szCs w:val="28"/>
        </w:rPr>
        <w:t>Tomáš Hrbek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*, Yuliia Kosto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, Peter Kúš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, Michal Ronovský</w:t>
      </w:r>
      <w:r w:rsidRPr="00580F83">
        <w:rPr>
          <w:rFonts w:ascii="Calibri" w:hAnsi="Calibri" w:cs="Calibri"/>
          <w:sz w:val="28"/>
          <w:szCs w:val="28"/>
          <w:vertAlign w:val="superscript"/>
        </w:rPr>
        <w:t>2</w:t>
      </w:r>
      <w:r w:rsidRPr="00580F83">
        <w:rPr>
          <w:rFonts w:ascii="Calibri" w:hAnsi="Calibri" w:cs="Calibri"/>
          <w:sz w:val="28"/>
          <w:szCs w:val="28"/>
        </w:rPr>
        <w:t>, Iva Matolínová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6D2DD9D8" w14:textId="77777777" w:rsidR="00580F83" w:rsidRPr="00870715" w:rsidRDefault="00580F83" w:rsidP="00580F83">
      <w:pPr>
        <w:jc w:val="both"/>
        <w:rPr>
          <w:rFonts w:ascii="Calibri" w:hAnsi="Calibri" w:cs="Calibri"/>
        </w:rPr>
      </w:pPr>
    </w:p>
    <w:p w14:paraId="130B3313" w14:textId="1D7E9B25" w:rsidR="00580F83" w:rsidRPr="00870715" w:rsidRDefault="00580F83" w:rsidP="00580F83">
      <w:pPr>
        <w:jc w:val="both"/>
        <w:rPr>
          <w:rFonts w:ascii="Calibri" w:hAnsi="Calibri" w:cs="Calibri"/>
        </w:rPr>
      </w:pPr>
      <w:r w:rsidRPr="00870715">
        <w:rPr>
          <w:rFonts w:ascii="Calibri" w:hAnsi="Calibri" w:cs="Calibri"/>
          <w:vertAlign w:val="superscript"/>
        </w:rPr>
        <w:t>1</w:t>
      </w:r>
      <w:r w:rsidRPr="00870715">
        <w:rPr>
          <w:rFonts w:ascii="Calibri" w:hAnsi="Calibri" w:cs="Calibri"/>
        </w:rPr>
        <w:t>Department of Surface and Plasma Science, Faculty of Mathematics and Physics, Charles University</w:t>
      </w:r>
    </w:p>
    <w:p w14:paraId="33CD999C" w14:textId="40CB4BF2" w:rsidR="00D6314B" w:rsidRDefault="00580F83" w:rsidP="00580F83">
      <w:pPr>
        <w:outlineLvl w:val="0"/>
        <w:rPr>
          <w:rFonts w:eastAsia="Times New Roman" w:cstheme="minorHAnsi"/>
          <w:b/>
          <w:sz w:val="28"/>
          <w:szCs w:val="28"/>
        </w:rPr>
      </w:pPr>
      <w:r w:rsidRPr="00870715">
        <w:rPr>
          <w:rFonts w:ascii="Calibri" w:hAnsi="Calibri" w:cs="Calibri"/>
          <w:vertAlign w:val="superscript"/>
        </w:rPr>
        <w:t>2</w:t>
      </w:r>
      <w:r w:rsidRPr="00870715">
        <w:rPr>
          <w:rFonts w:ascii="Calibri" w:hAnsi="Calibri" w:cs="Calibri"/>
        </w:rPr>
        <w:t xml:space="preserve">Univ. Grenoble Alpes, Univ. </w:t>
      </w:r>
      <w:r w:rsidRPr="00870715">
        <w:rPr>
          <w:rFonts w:ascii="Calibri" w:hAnsi="Calibri" w:cs="Calibri"/>
          <w:lang w:val="fr-FR"/>
        </w:rPr>
        <w:t>Savoie Mont Blanc, CNRS, Grenoble INP, LEPMI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B6B138" w14:textId="346B5C41" w:rsidR="00580F83" w:rsidRPr="00870715" w:rsidRDefault="00580F83" w:rsidP="00580F83">
      <w:pPr>
        <w:pStyle w:val="Default"/>
        <w:jc w:val="both"/>
      </w:pPr>
      <w:r w:rsidRPr="00870715">
        <w:t>Tomáš Hrbek</w:t>
      </w:r>
      <w:r w:rsidRPr="00870715">
        <w:tab/>
      </w:r>
      <w:r w:rsidRPr="00870715">
        <w:tab/>
      </w:r>
      <w:r>
        <w:tab/>
      </w:r>
      <w:r>
        <w:tab/>
      </w:r>
      <w:hyperlink r:id="rId8" w:history="1">
        <w:r w:rsidRPr="00870715">
          <w:rPr>
            <w:rStyle w:val="Hyperlink"/>
          </w:rPr>
          <w:t>tomas.hrbek@matfyz.cuni.cz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38D142" w14:textId="2EFE36FE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Yuliia Kosto </w:t>
      </w:r>
      <w:r w:rsidRPr="00870715">
        <w:rPr>
          <w:rFonts w:ascii="Calibri" w:eastAsia="Times New Roman" w:hAnsi="Calibri" w:cs="Calibri"/>
          <w:color w:val="222222"/>
        </w:rPr>
        <w:tab/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9" w:history="1">
        <w:r w:rsidRPr="00562F03">
          <w:rPr>
            <w:rStyle w:val="Hyperlink"/>
            <w:rFonts w:ascii="Calibri" w:eastAsia="Times New Roman" w:hAnsi="Calibri" w:cs="Calibri"/>
          </w:rPr>
          <w:t>yuliia.kosto@mff.cuni.cz</w:t>
        </w:r>
      </w:hyperlink>
    </w:p>
    <w:p w14:paraId="4DC0BB86" w14:textId="766C2CC3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Peter Kúš </w:t>
      </w:r>
      <w:r w:rsidRPr="00870715">
        <w:rPr>
          <w:rFonts w:ascii="Calibri" w:eastAsia="Times New Roman" w:hAnsi="Calibri" w:cs="Calibri"/>
          <w:color w:val="222222"/>
        </w:rPr>
        <w:tab/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0" w:history="1">
        <w:r w:rsidRPr="00562F03">
          <w:rPr>
            <w:rStyle w:val="Hyperlink"/>
            <w:rFonts w:ascii="Calibri" w:eastAsia="Times New Roman" w:hAnsi="Calibri" w:cs="Calibri"/>
          </w:rPr>
          <w:t>peter.kus@matfyz.cuni.cz</w:t>
        </w:r>
      </w:hyperlink>
    </w:p>
    <w:p w14:paraId="75E6E8E8" w14:textId="013C03D8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Michal Ronovský </w:t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1" w:history="1">
        <w:r w:rsidRPr="00562F03">
          <w:rPr>
            <w:rStyle w:val="Hyperlink"/>
            <w:rFonts w:ascii="Calibri" w:eastAsia="Times New Roman" w:hAnsi="Calibri" w:cs="Calibri"/>
          </w:rPr>
          <w:t>michal.ronovsky@gre+noble-inp.fr</w:t>
        </w:r>
      </w:hyperlink>
    </w:p>
    <w:p w14:paraId="3681F555" w14:textId="669BC75C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Iva Matolínová </w:t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2" w:history="1">
        <w:r w:rsidRPr="00562F03">
          <w:rPr>
            <w:rStyle w:val="Hyperlink"/>
            <w:rFonts w:ascii="Calibri" w:eastAsia="Times New Roman" w:hAnsi="Calibri" w:cs="Calibri"/>
          </w:rPr>
          <w:t>imatol@mbox.troja.mff.cuni.cz</w:t>
        </w:r>
      </w:hyperlink>
    </w:p>
    <w:p w14:paraId="32AD8AD5" w14:textId="789AD2F4" w:rsidR="00580F83" w:rsidRPr="00870715" w:rsidRDefault="00580F83" w:rsidP="00580F83">
      <w:pPr>
        <w:pStyle w:val="Default"/>
        <w:jc w:val="both"/>
      </w:pPr>
      <w:r w:rsidRPr="00870715">
        <w:t>Tomáš Hrbek</w:t>
      </w:r>
      <w:r w:rsidRPr="00870715">
        <w:tab/>
      </w:r>
      <w:r w:rsidRPr="00870715">
        <w:tab/>
      </w:r>
      <w:r>
        <w:tab/>
      </w:r>
      <w:r>
        <w:tab/>
      </w:r>
      <w:hyperlink r:id="rId13" w:history="1">
        <w:r w:rsidRPr="00870715">
          <w:rPr>
            <w:rStyle w:val="Hyperlink"/>
          </w:rPr>
          <w:t>tomas.hrbek@matfyz.cuni.cz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77463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5650B">
        <w:rPr>
          <w:rFonts w:cstheme="minorHAnsi"/>
          <w:bCs/>
          <w:sz w:val="22"/>
          <w:szCs w:val="22"/>
        </w:rPr>
        <w:t>19</w:t>
      </w:r>
    </w:p>
    <w:p w14:paraId="5AAC9C6C" w14:textId="6588C5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5650B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34FC14F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71AB3D4" w14:textId="77777777" w:rsidR="00B77417" w:rsidRDefault="00B77417" w:rsidP="00DC2504">
      <w:pPr>
        <w:rPr>
          <w:rFonts w:cstheme="minorHAnsi"/>
          <w:i/>
          <w:iCs/>
          <w:color w:val="0000FF"/>
          <w:lang w:val="en-IN"/>
        </w:rPr>
      </w:pPr>
    </w:p>
    <w:p w14:paraId="0678A59F" w14:textId="7D5709A7" w:rsidR="00B77417" w:rsidRDefault="00B77417" w:rsidP="00B77417">
      <w:pPr>
        <w:rPr>
          <w:rFonts w:cstheme="minorHAnsi"/>
          <w:i/>
          <w:iCs/>
          <w:color w:val="0000FF"/>
        </w:rPr>
      </w:pPr>
      <w:r w:rsidRPr="009A682B">
        <w:rPr>
          <w:rFonts w:cstheme="minorHAnsi"/>
          <w:i/>
          <w:color w:val="0000FF"/>
        </w:rPr>
        <w:t xml:space="preserve">Video editor: Please add </w:t>
      </w:r>
      <w:r>
        <w:rPr>
          <w:rFonts w:cstheme="minorHAnsi"/>
          <w:i/>
          <w:color w:val="0000FF"/>
        </w:rPr>
        <w:t xml:space="preserve">the </w:t>
      </w:r>
      <w:r w:rsidRPr="009A682B">
        <w:rPr>
          <w:rFonts w:cstheme="minorHAnsi"/>
          <w:i/>
          <w:color w:val="0000FF"/>
        </w:rPr>
        <w:t>title card before section 2</w:t>
      </w:r>
    </w:p>
    <w:p w14:paraId="5D76722B" w14:textId="77777777" w:rsidR="00B77417" w:rsidRPr="009A682B" w:rsidRDefault="00B77417" w:rsidP="00B77417">
      <w:pPr>
        <w:rPr>
          <w:rFonts w:cstheme="minorHAnsi"/>
          <w:i/>
          <w:iCs/>
          <w:color w:val="0000FF"/>
        </w:rPr>
      </w:pPr>
    </w:p>
    <w:p w14:paraId="2406B84F" w14:textId="77777777" w:rsidR="00B77417" w:rsidRDefault="00B77417" w:rsidP="00B77417">
      <w:pPr>
        <w:rPr>
          <w:rFonts w:cstheme="minorHAnsi"/>
          <w:b/>
          <w:bCs/>
        </w:rPr>
      </w:pPr>
      <w:r w:rsidRPr="009A682B">
        <w:rPr>
          <w:rFonts w:cstheme="minorHAnsi"/>
          <w:b/>
          <w:bCs/>
        </w:rPr>
        <w:t>Title Card</w:t>
      </w:r>
    </w:p>
    <w:p w14:paraId="514313F9" w14:textId="77777777" w:rsidR="00B77417" w:rsidRDefault="00B77417" w:rsidP="00DC2504">
      <w:pPr>
        <w:rPr>
          <w:rFonts w:ascii="Calibri" w:hAnsi="Calibri" w:cs="Calibri"/>
          <w:b/>
          <w:bCs/>
        </w:rPr>
      </w:pPr>
    </w:p>
    <w:p w14:paraId="54922A96" w14:textId="4239F7E5" w:rsidR="00B77417" w:rsidRDefault="00B77417" w:rsidP="00DC2504">
      <w:pPr>
        <w:rPr>
          <w:rFonts w:ascii="Calibri" w:hAnsi="Calibri" w:cs="Calibri"/>
          <w:b/>
          <w:bCs/>
        </w:rPr>
      </w:pPr>
      <w:r w:rsidRPr="00870715">
        <w:rPr>
          <w:rFonts w:ascii="Calibri" w:hAnsi="Calibri" w:cs="Calibri"/>
          <w:b/>
          <w:bCs/>
        </w:rPr>
        <w:t xml:space="preserve">Membrane </w:t>
      </w:r>
      <w:r w:rsidR="00E60F01">
        <w:rPr>
          <w:rFonts w:ascii="Calibri" w:hAnsi="Calibri" w:cs="Calibri"/>
          <w:b/>
          <w:bCs/>
        </w:rPr>
        <w:t>and Catalyst</w:t>
      </w:r>
      <w:r w:rsidRPr="0087071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Preparatio</w:t>
      </w:r>
      <w:r w:rsidR="00E60F01">
        <w:rPr>
          <w:rFonts w:ascii="Calibri" w:hAnsi="Calibri" w:cs="Calibri"/>
          <w:b/>
          <w:bCs/>
        </w:rPr>
        <w:t>n:</w:t>
      </w:r>
    </w:p>
    <w:p w14:paraId="6F9A32A1" w14:textId="77777777" w:rsidR="00B77417" w:rsidRPr="00B77417" w:rsidRDefault="00B77417" w:rsidP="00DC2504">
      <w:pPr>
        <w:rPr>
          <w:rFonts w:ascii="Calibri" w:hAnsi="Calibri" w:cs="Calibri"/>
          <w:b/>
          <w:bCs/>
        </w:rPr>
      </w:pPr>
    </w:p>
    <w:p w14:paraId="6D8969EF" w14:textId="2BF51B39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Cut the proton-exchange membrane (PEM) to 1.5 cm × 1.5 cm </w:t>
      </w:r>
    </w:p>
    <w:p w14:paraId="05635A6E" w14:textId="34106068" w:rsidR="00B77417" w:rsidRPr="00B77417" w:rsidRDefault="00B77417" w:rsidP="00BB6F4C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 xml:space="preserve">Punch 4 holes of approximately 3 mm diameter at the membrane corners to </w:t>
      </w:r>
      <w:r w:rsidRPr="00B77417">
        <w:rPr>
          <w:rFonts w:cstheme="minorHAnsi"/>
          <w:lang w:val="en-IN"/>
        </w:rPr>
        <w:t>a</w:t>
      </w:r>
      <w:r w:rsidRPr="00B77417">
        <w:rPr>
          <w:rFonts w:cstheme="minorHAnsi"/>
          <w:lang w:val="en-IN"/>
        </w:rPr>
        <w:t>ccommodate polyether ether ketone (PEEK) screws (M3) for</w:t>
      </w:r>
      <w:r w:rsidRPr="00B77417">
        <w:rPr>
          <w:rFonts w:cstheme="minorHAnsi"/>
          <w:lang w:val="en-IN"/>
        </w:rPr>
        <w:t xml:space="preserve"> </w:t>
      </w:r>
      <w:r w:rsidRPr="00B77417">
        <w:rPr>
          <w:rFonts w:cstheme="minorHAnsi"/>
          <w:lang w:val="en-IN"/>
        </w:rPr>
        <w:t>mechanical fixation and sealing of the titanium top plate to the cell body.</w:t>
      </w:r>
    </w:p>
    <w:p w14:paraId="4F90D778" w14:textId="488A76EF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 xml:space="preserve">Pre-treat the membrane by cleaning and protonation as per the </w:t>
      </w:r>
      <w:r w:rsidR="00F3310B">
        <w:rPr>
          <w:rFonts w:cstheme="minorHAnsi"/>
          <w:lang w:val="en-IN"/>
        </w:rPr>
        <w:t>supplier's</w:t>
      </w:r>
      <w:r w:rsidRPr="00B77417">
        <w:rPr>
          <w:rFonts w:cstheme="minorHAnsi"/>
          <w:lang w:val="en-IN"/>
        </w:rPr>
        <w:t xml:space="preserve"> </w:t>
      </w:r>
      <w:r w:rsidR="00F3310B" w:rsidRPr="00B77417">
        <w:rPr>
          <w:rFonts w:cstheme="minorHAnsi"/>
          <w:lang w:val="en-IN"/>
        </w:rPr>
        <w:t>instructions and</w:t>
      </w:r>
      <w:r w:rsidRPr="00B77417">
        <w:rPr>
          <w:rFonts w:cstheme="minorHAnsi"/>
          <w:lang w:val="en-IN"/>
        </w:rPr>
        <w:t xml:space="preserve"> store fully hydrated.</w:t>
      </w:r>
    </w:p>
    <w:p w14:paraId="02A70890" w14:textId="716A9162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Deposit a 20-100 nm thin-film anode directly onto the membrane via magnetron sputtering or drop casting.</w:t>
      </w:r>
    </w:p>
    <w:p w14:paraId="3F50DAC5" w14:textId="77777777" w:rsidR="00B77417" w:rsidRPr="008E4564" w:rsidRDefault="00B77417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775B9F1" w:rsidR="00CE10F2" w:rsidRDefault="003F2A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70715">
        <w:rPr>
          <w:rFonts w:ascii="Calibri" w:hAnsi="Calibri" w:cs="Calibri"/>
          <w:b/>
          <w:bCs/>
        </w:rPr>
        <w:t xml:space="preserve">Membrane Electrode </w:t>
      </w:r>
      <w:r>
        <w:rPr>
          <w:b/>
          <w:bCs/>
        </w:rPr>
        <w:t xml:space="preserve">and Operando XPS Cell </w:t>
      </w:r>
      <w:r w:rsidRPr="00870715">
        <w:rPr>
          <w:rFonts w:ascii="Calibri" w:hAnsi="Calibri" w:cs="Calibri"/>
          <w:b/>
          <w:bCs/>
        </w:rPr>
        <w:t>Assembly</w:t>
      </w:r>
      <w:r>
        <w:rPr>
          <w:rFonts w:ascii="Calibri" w:hAnsi="Calibri" w:cs="Calibri"/>
          <w:b/>
          <w:bCs/>
        </w:rPr>
        <w:t xml:space="preserve"> </w:t>
      </w:r>
      <w:r w:rsidRPr="00870715">
        <w:rPr>
          <w:rFonts w:ascii="Calibri" w:hAnsi="Calibri" w:cs="Calibri"/>
          <w:b/>
          <w:bCs/>
        </w:rPr>
        <w:t xml:space="preserve">for </w:t>
      </w:r>
      <w:r>
        <w:rPr>
          <w:rFonts w:ascii="Calibri" w:hAnsi="Calibri" w:cs="Calibri"/>
          <w:b/>
          <w:bCs/>
        </w:rPr>
        <w:t>A</w:t>
      </w:r>
      <w:r w:rsidRPr="00870715">
        <w:rPr>
          <w:rFonts w:ascii="Calibri" w:hAnsi="Calibri" w:cs="Calibri"/>
          <w:b/>
          <w:bCs/>
        </w:rPr>
        <w:t xml:space="preserve">node </w:t>
      </w:r>
      <w:r>
        <w:rPr>
          <w:rFonts w:ascii="Calibri" w:hAnsi="Calibri" w:cs="Calibri"/>
          <w:b/>
          <w:bCs/>
        </w:rPr>
        <w:t>I</w:t>
      </w:r>
      <w:r w:rsidRPr="00870715">
        <w:rPr>
          <w:rFonts w:ascii="Calibri" w:hAnsi="Calibri" w:cs="Calibri"/>
          <w:b/>
          <w:bCs/>
        </w:rPr>
        <w:t>nvestigation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3B63AF" w14:textId="40CBD509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To begin, us</w:t>
      </w:r>
      <w:r>
        <w:t>e</w:t>
      </w:r>
      <w:r w:rsidRPr="00C757F1">
        <w:t xml:space="preserve"> a commercial gas diffusion electrode or a catalyst-coated substrate</w:t>
      </w:r>
      <w:r>
        <w:t xml:space="preserve"> to </w:t>
      </w:r>
      <w:r w:rsidRPr="00C757F1">
        <w:t xml:space="preserve">prepare the cathode side </w:t>
      </w:r>
      <w:r w:rsidRPr="00C757F1">
        <w:rPr>
          <w:b/>
          <w:bCs/>
        </w:rPr>
        <w:t>[1]</w:t>
      </w:r>
      <w:r w:rsidRPr="00C757F1">
        <w:t xml:space="preserve">. </w:t>
      </w:r>
      <w:r>
        <w:t>Next, u</w:t>
      </w:r>
      <w:r w:rsidRPr="00C757F1">
        <w:t>s</w:t>
      </w:r>
      <w:r>
        <w:t>e</w:t>
      </w:r>
      <w:r w:rsidRPr="00C757F1">
        <w:t xml:space="preserve"> tweezers</w:t>
      </w:r>
      <w:r>
        <w:t xml:space="preserve"> to</w:t>
      </w:r>
      <w:r w:rsidRPr="00C757F1">
        <w:t xml:space="preserve"> place a gas diffusion layer on the </w:t>
      </w:r>
      <w:r w:rsidRPr="00C757F1">
        <w:lastRenderedPageBreak/>
        <w:t xml:space="preserve">cathode side </w:t>
      </w:r>
      <w:r>
        <w:t>for</w:t>
      </w:r>
      <w:r w:rsidRPr="00C757F1">
        <w:t xml:space="preserve"> mechanical stability and electrical conductivity </w:t>
      </w:r>
      <w:r w:rsidRPr="00C757F1">
        <w:rPr>
          <w:b/>
          <w:bCs/>
        </w:rPr>
        <w:t>[2]</w:t>
      </w:r>
      <w:r w:rsidRPr="00C757F1">
        <w:t>.</w:t>
      </w:r>
    </w:p>
    <w:p w14:paraId="076C0C11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WIDE: Talent preparing the cathode side with a commercial gas diffusion electrode or catalyst-coated substrate.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7179355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using tweezers to place a gas diffusion layer on the cathode side.</w:t>
      </w:r>
    </w:p>
    <w:p w14:paraId="3E7C15B2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Prepare the cell housing and sealing components </w:t>
      </w:r>
      <w:r w:rsidRPr="00C757F1">
        <w:rPr>
          <w:b/>
          <w:bCs/>
        </w:rPr>
        <w:t>[1]</w:t>
      </w:r>
      <w:r w:rsidRPr="00C757F1">
        <w:t xml:space="preserve">. Clean all components with isopropanol or ethanol </w:t>
      </w:r>
      <w:r w:rsidRPr="00C757F1">
        <w:rPr>
          <w:b/>
          <w:bCs/>
        </w:rPr>
        <w:t>[2]</w:t>
      </w:r>
      <w:r w:rsidRPr="00C757F1">
        <w:t xml:space="preserve"> and dry them thoroughly </w:t>
      </w:r>
      <w:r w:rsidRPr="00C757F1">
        <w:rPr>
          <w:b/>
          <w:bCs/>
        </w:rPr>
        <w:t>[3]</w:t>
      </w:r>
      <w:r w:rsidRPr="00C757F1">
        <w:t xml:space="preserve">. Inspect the sealing surfaces to avoid leaks </w:t>
      </w:r>
      <w:r w:rsidRPr="00C757F1">
        <w:rPr>
          <w:b/>
          <w:bCs/>
        </w:rPr>
        <w:t>[4]</w:t>
      </w:r>
      <w:r w:rsidRPr="00C757F1">
        <w:t>.</w:t>
      </w:r>
    </w:p>
    <w:p w14:paraId="39592422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arranging the cell housing and sealing components on the bench.</w:t>
      </w:r>
    </w:p>
    <w:p w14:paraId="2BCBF75B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cleaning the components with isopropanol or ethanol.</w:t>
      </w:r>
    </w:p>
    <w:p w14:paraId="4ADD311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drying the cleaned components.</w:t>
      </w:r>
    </w:p>
    <w:p w14:paraId="22B0AFFF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sealing surfaces.</w:t>
      </w:r>
    </w:p>
    <w:p w14:paraId="6F5C9A68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Insert the catalyst-coated membrane</w:t>
      </w:r>
      <w:r>
        <w:t xml:space="preserve">, or CCM </w:t>
      </w:r>
      <w:r w:rsidRPr="000D07FA">
        <w:rPr>
          <w:i/>
          <w:iCs/>
          <w:color w:val="EE0000"/>
        </w:rPr>
        <w:t>(C-C-M)</w:t>
      </w:r>
      <w:r w:rsidRPr="00C757F1">
        <w:t xml:space="preserve"> into the cell </w:t>
      </w:r>
      <w:r w:rsidRPr="00C757F1">
        <w:rPr>
          <w:b/>
          <w:bCs/>
        </w:rPr>
        <w:t>[1]</w:t>
      </w:r>
      <w:r w:rsidRPr="00C757F1">
        <w:t xml:space="preserve">. Place the cathode side of the </w:t>
      </w:r>
      <w:r>
        <w:t>CCM</w:t>
      </w:r>
      <w:r w:rsidRPr="00C757F1">
        <w:t xml:space="preserve"> facing the water inlet and the cell body </w:t>
      </w:r>
      <w:r w:rsidRPr="00C757F1">
        <w:rPr>
          <w:b/>
          <w:bCs/>
        </w:rPr>
        <w:t>[2]</w:t>
      </w:r>
      <w:r w:rsidRPr="00C757F1">
        <w:t>. Ensure proper alignment of the active area with the X-ray photoelectron spectroscopy</w:t>
      </w:r>
      <w:r>
        <w:t xml:space="preserve">, or XPS </w:t>
      </w:r>
      <w:r w:rsidRPr="007F00E9">
        <w:rPr>
          <w:i/>
          <w:iCs/>
          <w:color w:val="EE0000"/>
        </w:rPr>
        <w:t>(X-P-S)</w:t>
      </w:r>
      <w:r w:rsidRPr="00C757F1">
        <w:t xml:space="preserve"> probing region </w:t>
      </w:r>
      <w:r w:rsidRPr="00C757F1">
        <w:rPr>
          <w:b/>
          <w:bCs/>
        </w:rPr>
        <w:t>[3]</w:t>
      </w:r>
      <w:r w:rsidRPr="00C757F1">
        <w:t>.</w:t>
      </w:r>
    </w:p>
    <w:p w14:paraId="4E9C80A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inserting the catalyst-coated membrane into the cell.</w:t>
      </w:r>
    </w:p>
    <w:p w14:paraId="64FFECF7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positioning the catalyst-coated membrane with the cathode side facing the water inlet and cell body.</w:t>
      </w:r>
    </w:p>
    <w:p w14:paraId="4932B45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aligning the active area with the X-ray photoelectron spectroscopy probing region.</w:t>
      </w:r>
    </w:p>
    <w:p w14:paraId="393C798B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Establish the electrical connections </w:t>
      </w:r>
      <w:r w:rsidRPr="00C757F1">
        <w:rPr>
          <w:b/>
          <w:bCs/>
        </w:rPr>
        <w:t>[1]</w:t>
      </w:r>
      <w:r w:rsidRPr="00C757F1">
        <w:t xml:space="preserve">. Connect the cathode as the counter electrode to the cell mains </w:t>
      </w:r>
      <w:r w:rsidRPr="00C757F1">
        <w:rPr>
          <w:b/>
          <w:bCs/>
        </w:rPr>
        <w:t>[2]</w:t>
      </w:r>
      <w:r w:rsidRPr="00C757F1">
        <w:t xml:space="preserve">. Connect the anode as the working electrode to the cell mains </w:t>
      </w:r>
      <w:r w:rsidRPr="00C757F1">
        <w:rPr>
          <w:b/>
          <w:bCs/>
        </w:rPr>
        <w:t>[3]</w:t>
      </w:r>
      <w:r w:rsidRPr="00C757F1">
        <w:t xml:space="preserve">. Ground the working electrode to minimize spectral shifts during </w:t>
      </w:r>
      <w:r>
        <w:t>XPS</w:t>
      </w:r>
      <w:r w:rsidRPr="00C757F1">
        <w:t xml:space="preserve"> acquisition </w:t>
      </w:r>
      <w:r w:rsidRPr="00C757F1">
        <w:rPr>
          <w:b/>
          <w:bCs/>
        </w:rPr>
        <w:t>[4]</w:t>
      </w:r>
      <w:r w:rsidRPr="00C757F1">
        <w:t>.</w:t>
      </w:r>
    </w:p>
    <w:p w14:paraId="600F9579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preparing the electrical connections.</w:t>
      </w:r>
    </w:p>
    <w:p w14:paraId="50E623D7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cathode to the cell mains as the counter electrode.</w:t>
      </w:r>
    </w:p>
    <w:p w14:paraId="27F9C3A0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anode to the cell mains as the working electrode.</w:t>
      </w:r>
    </w:p>
    <w:p w14:paraId="33D2A6C5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grounding the working electrode connection.</w:t>
      </w:r>
    </w:p>
    <w:p w14:paraId="33549EA5" w14:textId="15CDBE33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Position the gold transmission electron microscopy grid current collector on the hole in the titanium piece</w:t>
      </w:r>
      <w:r>
        <w:t>,</w:t>
      </w:r>
      <w:r w:rsidRPr="00C757F1">
        <w:t xml:space="preserve"> </w:t>
      </w:r>
      <w:r>
        <w:t>ensuring</w:t>
      </w:r>
      <w:r w:rsidRPr="00C757F1">
        <w:t xml:space="preserve"> direct contact with the catalyst layer after assembly </w:t>
      </w:r>
      <w:r w:rsidRPr="00C757F1">
        <w:rPr>
          <w:b/>
          <w:bCs/>
        </w:rPr>
        <w:t>[1]</w:t>
      </w:r>
      <w:r w:rsidRPr="00C757F1">
        <w:t xml:space="preserve">. If the gold mesh does not adhere to the titanium piece, wet it with water to improve adhesion </w:t>
      </w:r>
      <w:r w:rsidRPr="00C757F1">
        <w:rPr>
          <w:b/>
          <w:bCs/>
        </w:rPr>
        <w:t>[2]</w:t>
      </w:r>
      <w:r w:rsidRPr="00C757F1">
        <w:t>.</w:t>
      </w:r>
    </w:p>
    <w:p w14:paraId="5056F9EE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placing a gold </w:t>
      </w:r>
      <w:r>
        <w:rPr>
          <w:lang w:val="en-IN"/>
        </w:rPr>
        <w:t>TEM</w:t>
      </w:r>
      <w:r w:rsidRPr="00C757F1">
        <w:rPr>
          <w:lang w:val="en-IN"/>
        </w:rPr>
        <w:t xml:space="preserve"> grid on the hole in the titanium piece.</w:t>
      </w:r>
    </w:p>
    <w:p w14:paraId="33BEFF1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wetting the gold mesh with water on the titanium piece.</w:t>
      </w:r>
    </w:p>
    <w:p w14:paraId="414C26B0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lastRenderedPageBreak/>
        <w:t xml:space="preserve">Seal the cell by assembling the top part of the cell while ensuring vacuum compatibility </w:t>
      </w:r>
      <w:r w:rsidRPr="00C757F1">
        <w:rPr>
          <w:b/>
          <w:bCs/>
        </w:rPr>
        <w:t>[1]</w:t>
      </w:r>
      <w:r w:rsidRPr="00C757F1">
        <w:t xml:space="preserve">. Place the titanium part with the gold mesh on top of the </w:t>
      </w:r>
      <w:r>
        <w:t>CCM</w:t>
      </w:r>
      <w:r w:rsidRPr="00C757F1">
        <w:t xml:space="preserve"> </w:t>
      </w:r>
      <w:r w:rsidRPr="00C757F1">
        <w:rPr>
          <w:b/>
          <w:bCs/>
        </w:rPr>
        <w:t>[2]</w:t>
      </w:r>
      <w:r>
        <w:t>,</w:t>
      </w:r>
      <w:r w:rsidRPr="00C757F1">
        <w:t xml:space="preserve"> </w:t>
      </w:r>
      <w:r>
        <w:t>e</w:t>
      </w:r>
      <w:r w:rsidRPr="00C757F1">
        <w:t>nsur</w:t>
      </w:r>
      <w:r>
        <w:t>ing</w:t>
      </w:r>
      <w:r w:rsidRPr="00C757F1">
        <w:t xml:space="preserve"> </w:t>
      </w:r>
      <w:r>
        <w:t>proper alignment of the</w:t>
      </w:r>
      <w:r w:rsidRPr="00C757F1">
        <w:t xml:space="preserve"> </w:t>
      </w:r>
      <w:r>
        <w:t>CCM</w:t>
      </w:r>
      <w:r w:rsidRPr="00C757F1">
        <w:t xml:space="preserve"> with the gas diffusion electrode and gas diffusion layer underneath </w:t>
      </w:r>
      <w:r w:rsidRPr="00C757F1">
        <w:rPr>
          <w:b/>
          <w:bCs/>
        </w:rPr>
        <w:t>[3]</w:t>
      </w:r>
      <w:r w:rsidRPr="00C757F1">
        <w:t>.</w:t>
      </w:r>
      <w:r>
        <w:t xml:space="preserve"> Tighten the M3 </w:t>
      </w:r>
      <w:r w:rsidRPr="00060013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M-three) </w:t>
      </w:r>
      <w:r w:rsidRPr="00C757F1">
        <w:t>polyether ether ketone</w:t>
      </w:r>
      <w:r>
        <w:t xml:space="preserve">, or PEEK </w:t>
      </w:r>
      <w:r>
        <w:rPr>
          <w:i/>
          <w:iCs/>
          <w:color w:val="EE0000"/>
        </w:rPr>
        <w:t>(</w:t>
      </w:r>
      <w:r w:rsidRPr="00060013">
        <w:rPr>
          <w:i/>
          <w:iCs/>
          <w:color w:val="EE0000"/>
        </w:rPr>
        <w:t>peak)</w:t>
      </w:r>
      <w:r>
        <w:t xml:space="preserve"> screws in a cross-pattern for uniform compression and sealing </w:t>
      </w:r>
      <w:r w:rsidRPr="008B4910">
        <w:rPr>
          <w:b/>
          <w:bCs/>
        </w:rPr>
        <w:t>[4]</w:t>
      </w:r>
      <w:r>
        <w:t xml:space="preserve">. </w:t>
      </w:r>
    </w:p>
    <w:p w14:paraId="2174FCEA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assembling the top part of the cell.</w:t>
      </w:r>
    </w:p>
    <w:p w14:paraId="201761B8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placing the titanium part with the gold mesh on the catalyst-coated membrane.</w:t>
      </w:r>
    </w:p>
    <w:p w14:paraId="3C0C98F9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checking the alignment of the catalyst-coated membrane with the gas diffusion electrode and gas diffusion layer.</w:t>
      </w:r>
    </w:p>
    <w:p w14:paraId="24C6B477" w14:textId="4A556D16" w:rsidR="00125924" w:rsidRPr="00B07A3B" w:rsidRDefault="003F2AFF" w:rsidP="003F2A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tightening the M3 PEEK screws in a cross-pattern. </w:t>
      </w:r>
      <w:r w:rsidRPr="00060013">
        <w:rPr>
          <w:highlight w:val="yellow"/>
          <w:lang w:val="en-IN"/>
        </w:rPr>
        <w:t>(</w:t>
      </w:r>
      <w:r w:rsidRPr="00060013">
        <w:rPr>
          <w:b/>
          <w:bCs/>
          <w:highlight w:val="yellow"/>
          <w:lang w:val="en-IN"/>
        </w:rPr>
        <w:t>Authors:</w:t>
      </w:r>
      <w:r w:rsidRPr="00060013">
        <w:rPr>
          <w:highlight w:val="yellow"/>
          <w:lang w:val="en-IN"/>
        </w:rPr>
        <w:t xml:space="preserve"> Please specify if the pronunciation guide for M3</w:t>
      </w:r>
      <w:r>
        <w:rPr>
          <w:highlight w:val="yellow"/>
          <w:lang w:val="en-IN"/>
        </w:rPr>
        <w:t xml:space="preserve">, </w:t>
      </w:r>
      <w:r w:rsidRPr="00060013">
        <w:rPr>
          <w:highlight w:val="yellow"/>
          <w:lang w:val="en-IN"/>
        </w:rPr>
        <w:t>PEEK is appropriate?)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3D300B5" w:rsidR="000F326F" w:rsidRDefault="003F2AF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B4910">
        <w:rPr>
          <w:b/>
          <w:bCs/>
          <w:lang w:val="en-IN"/>
        </w:rPr>
        <w:t>Water Supply and Electrolyte Management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133777" w14:textId="56A795EF" w:rsidR="003F2AFF" w:rsidRPr="00C757F1" w:rsidRDefault="003F2AFF" w:rsidP="003F2AFF">
      <w:pPr>
        <w:pStyle w:val="Narration"/>
        <w:numPr>
          <w:ilvl w:val="1"/>
          <w:numId w:val="3"/>
        </w:numPr>
      </w:pPr>
      <w:r>
        <w:t xml:space="preserve">Use four </w:t>
      </w:r>
      <w:r w:rsidRPr="00C757F1">
        <w:t>M4</w:t>
      </w:r>
      <w:r>
        <w:t xml:space="preserve"> </w:t>
      </w:r>
      <w:r w:rsidRPr="00A3615F">
        <w:rPr>
          <w:i/>
          <w:iCs/>
          <w:color w:val="EE0000"/>
        </w:rPr>
        <w:t>(M-four)</w:t>
      </w:r>
      <w:r w:rsidRPr="00C757F1">
        <w:t xml:space="preserve"> </w:t>
      </w:r>
      <w:r>
        <w:t>PEEK</w:t>
      </w:r>
      <w:r w:rsidRPr="00C757F1">
        <w:t xml:space="preserve"> screws </w:t>
      </w:r>
      <w:r>
        <w:t>to m</w:t>
      </w:r>
      <w:r w:rsidRPr="00C757F1">
        <w:t>ount the assembled cell onto the sample holder</w:t>
      </w:r>
      <w:r>
        <w:t>,</w:t>
      </w:r>
      <w:r w:rsidRPr="00C757F1">
        <w:t xml:space="preserve"> ensur</w:t>
      </w:r>
      <w:r>
        <w:t>ing</w:t>
      </w:r>
      <w:r w:rsidRPr="00C757F1">
        <w:t xml:space="preserve"> insulation between the cell cathode and the </w:t>
      </w:r>
      <w:r>
        <w:t>XPS</w:t>
      </w:r>
      <w:r w:rsidRPr="00C757F1">
        <w:t xml:space="preserve"> apparatus </w:t>
      </w:r>
      <w:r w:rsidRPr="00C757F1">
        <w:rPr>
          <w:b/>
          <w:bCs/>
        </w:rPr>
        <w:t>[1]</w:t>
      </w:r>
      <w:r w:rsidRPr="00C757F1">
        <w:t>.</w:t>
      </w:r>
    </w:p>
    <w:p w14:paraId="0843C5F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mounting the assembled cell onto the sample holder with four M4 polyether ether ketone screws.</w:t>
      </w:r>
    </w:p>
    <w:p w14:paraId="2B0D962E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6E3A63">
        <w:rPr>
          <w:lang w:val="en-US"/>
        </w:rPr>
        <w:t>Connect the cell's main electric cable to the potentiostat through the vacuum feedthrough</w:t>
      </w:r>
      <w:r>
        <w:rPr>
          <w:lang w:val="en-US"/>
        </w:rPr>
        <w:t xml:space="preserve"> </w:t>
      </w:r>
      <w:r w:rsidRPr="00417DF5">
        <w:rPr>
          <w:b/>
          <w:bCs/>
          <w:lang w:val="en-US"/>
        </w:rPr>
        <w:t>[1]</w:t>
      </w:r>
      <w:r w:rsidRPr="006E3A63">
        <w:rPr>
          <w:lang w:val="en-US"/>
        </w:rPr>
        <w:t>. Us</w:t>
      </w:r>
      <w:r>
        <w:rPr>
          <w:lang w:val="en-US"/>
        </w:rPr>
        <w:t>e</w:t>
      </w:r>
      <w:r w:rsidRPr="006E3A63">
        <w:rPr>
          <w:lang w:val="en-US"/>
        </w:rPr>
        <w:t xml:space="preserve"> quick-connect fittings</w:t>
      </w:r>
      <w:r>
        <w:rPr>
          <w:lang w:val="en-US"/>
        </w:rPr>
        <w:t xml:space="preserve"> to</w:t>
      </w:r>
      <w:r w:rsidRPr="006E3A63">
        <w:rPr>
          <w:lang w:val="en-US"/>
        </w:rPr>
        <w:t xml:space="preserve"> link the tubing between the deionized water reservoir, the peristaltic pump, and the cathode compartment of the assembled apparatus</w:t>
      </w:r>
      <w:r>
        <w:rPr>
          <w:lang w:val="en-US"/>
        </w:rPr>
        <w:t xml:space="preserve"> </w:t>
      </w:r>
      <w:r w:rsidRPr="00417DF5">
        <w:rPr>
          <w:b/>
          <w:bCs/>
          <w:lang w:val="en-US"/>
        </w:rPr>
        <w:t>[2]</w:t>
      </w:r>
      <w:r w:rsidRPr="006E3A63">
        <w:rPr>
          <w:lang w:val="en-US"/>
        </w:rPr>
        <w:t>.</w:t>
      </w:r>
    </w:p>
    <w:p w14:paraId="43471E3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connecting the </w:t>
      </w:r>
      <w:r>
        <w:rPr>
          <w:lang w:val="en-IN"/>
        </w:rPr>
        <w:t>cell's</w:t>
      </w:r>
      <w:r w:rsidRPr="00C757F1">
        <w:rPr>
          <w:lang w:val="en-IN"/>
        </w:rPr>
        <w:t xml:space="preserve"> main electric cable to the potentiostat through the vacuum feedthrough.</w:t>
      </w:r>
    </w:p>
    <w:p w14:paraId="1A5E9346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tubing between the reservoir, pump, and cathode compartment.</w:t>
      </w:r>
      <w:r>
        <w:rPr>
          <w:lang w:val="en-IN"/>
        </w:rPr>
        <w:t xml:space="preserve"> </w:t>
      </w:r>
      <w:r w:rsidRPr="006E3A63">
        <w:rPr>
          <w:highlight w:val="yellow"/>
          <w:lang w:val="en-IN"/>
        </w:rPr>
        <w:t>(</w:t>
      </w:r>
      <w:r w:rsidRPr="006E3A63">
        <w:rPr>
          <w:b/>
          <w:bCs/>
          <w:highlight w:val="yellow"/>
          <w:lang w:val="en-IN"/>
        </w:rPr>
        <w:t>Authors:</w:t>
      </w:r>
      <w:r w:rsidRPr="006E3A63">
        <w:rPr>
          <w:highlight w:val="yellow"/>
          <w:lang w:val="en-IN"/>
        </w:rPr>
        <w:t xml:space="preserve"> We have written this step this way to avoid redundancy. Please specify if the narration and shots are appropriate here?)</w:t>
      </w:r>
      <w:r>
        <w:rPr>
          <w:lang w:val="en-IN"/>
        </w:rPr>
        <w:t xml:space="preserve"> </w:t>
      </w:r>
    </w:p>
    <w:p w14:paraId="3944AADD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Start the peristaltic pump </w:t>
      </w:r>
      <w:r w:rsidRPr="00417DF5">
        <w:rPr>
          <w:b/>
          <w:bCs/>
        </w:rPr>
        <w:t>[1]</w:t>
      </w:r>
      <w:r>
        <w:t xml:space="preserve"> </w:t>
      </w:r>
      <w:r w:rsidRPr="00C757F1">
        <w:t xml:space="preserve">to circulate water through the cathode side at a flow rate of 100 milliliters per minute to ensure initial hydration of the membrane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>.</w:t>
      </w:r>
    </w:p>
    <w:p w14:paraId="1A5BB03C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</w:t>
      </w:r>
      <w:r>
        <w:rPr>
          <w:lang w:val="en-IN"/>
        </w:rPr>
        <w:t>starting</w:t>
      </w:r>
      <w:r w:rsidRPr="00C757F1">
        <w:rPr>
          <w:lang w:val="en-IN"/>
        </w:rPr>
        <w:t xml:space="preserve"> the peristaltic pump</w:t>
      </w:r>
      <w:r>
        <w:rPr>
          <w:lang w:val="en-IN"/>
        </w:rPr>
        <w:t>.</w:t>
      </w:r>
    </w:p>
    <w:p w14:paraId="4A84C05E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water circulating through the cathode side</w:t>
      </w:r>
      <w:r w:rsidRPr="00C757F1">
        <w:rPr>
          <w:lang w:val="en-IN"/>
        </w:rPr>
        <w:t>.</w:t>
      </w:r>
    </w:p>
    <w:p w14:paraId="61D4B66E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Verify the system integrity by checking for water leaks </w:t>
      </w:r>
      <w:r w:rsidRPr="00C757F1">
        <w:rPr>
          <w:b/>
          <w:bCs/>
        </w:rPr>
        <w:t>[1]</w:t>
      </w:r>
      <w:r>
        <w:t xml:space="preserve">, </w:t>
      </w:r>
      <w:r w:rsidRPr="00C757F1">
        <w:t xml:space="preserve">electrochemical response </w:t>
      </w:r>
      <w:r w:rsidRPr="00C757F1">
        <w:rPr>
          <w:b/>
          <w:bCs/>
        </w:rPr>
        <w:t>[2]</w:t>
      </w:r>
      <w:r>
        <w:rPr>
          <w:b/>
          <w:bCs/>
        </w:rPr>
        <w:t>,</w:t>
      </w:r>
      <w:r w:rsidRPr="00C757F1">
        <w:t xml:space="preserve"> and </w:t>
      </w:r>
      <w:r>
        <w:t>absence of</w:t>
      </w:r>
      <w:r w:rsidRPr="00C757F1">
        <w:t xml:space="preserve"> short circuit </w:t>
      </w:r>
      <w:r w:rsidRPr="00C757F1">
        <w:rPr>
          <w:b/>
          <w:bCs/>
        </w:rPr>
        <w:t>[3]</w:t>
      </w:r>
      <w:r w:rsidRPr="00C757F1">
        <w:t>.</w:t>
      </w:r>
    </w:p>
    <w:p w14:paraId="38678376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system for water leaks.</w:t>
      </w:r>
    </w:p>
    <w:p w14:paraId="762B161D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lastRenderedPageBreak/>
        <w:t>Talent monitoring the electrochemical response.</w:t>
      </w:r>
    </w:p>
    <w:p w14:paraId="6DFC44FA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confirming the absence of a short circuit.</w:t>
      </w:r>
    </w:p>
    <w:p w14:paraId="048B0995" w14:textId="77777777" w:rsidR="003F2AFF" w:rsidRDefault="003F2AFF" w:rsidP="003F2AFF">
      <w:pPr>
        <w:pStyle w:val="ShotDescription"/>
        <w:ind w:firstLine="0"/>
        <w:rPr>
          <w:lang w:val="en-IN"/>
        </w:rPr>
      </w:pPr>
    </w:p>
    <w:p w14:paraId="328B26C9" w14:textId="77777777" w:rsidR="003F2AFF" w:rsidRPr="003F2AFF" w:rsidRDefault="003F2AFF" w:rsidP="003F2AFF">
      <w:pPr>
        <w:pStyle w:val="TemplateNarration"/>
        <w:numPr>
          <w:ilvl w:val="0"/>
          <w:numId w:val="3"/>
        </w:numPr>
        <w:rPr>
          <w:lang w:val="en-IN"/>
        </w:rPr>
      </w:pPr>
      <w:r w:rsidRPr="00870715">
        <w:rPr>
          <w:rFonts w:cs="Calibri"/>
          <w:b/>
          <w:bCs/>
        </w:rPr>
        <w:t>Transferring into the NAP-XPS System</w:t>
      </w:r>
      <w:r>
        <w:rPr>
          <w:rFonts w:cs="Calibri"/>
          <w:b/>
          <w:bCs/>
        </w:rPr>
        <w:t xml:space="preserve"> and Operando Electrochemical Measurement</w:t>
      </w:r>
    </w:p>
    <w:p w14:paraId="50937386" w14:textId="5BB49F3F" w:rsidR="003F2AFF" w:rsidRPr="00C757F1" w:rsidRDefault="003F2AFF" w:rsidP="003F2AFF">
      <w:pPr>
        <w:pStyle w:val="TemplateNarra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21225949"/>
          <w:placeholder>
            <w:docPart w:val="30F07E19604D48FE87B09EA3D798EDA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A1882A5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Slowly pump the vacuum chamber through pressures of 50 millibar, 40 millibar, 30 millibar, 20 millibar, and 10 millibar to reach the target </w:t>
      </w:r>
      <w:r>
        <w:t xml:space="preserve">near ambient pressure, or NAP </w:t>
      </w:r>
      <w:r w:rsidRPr="00A46D89">
        <w:rPr>
          <w:i/>
          <w:iCs/>
          <w:color w:val="EE0000"/>
        </w:rPr>
        <w:t>(N-A-P)</w:t>
      </w:r>
      <w:r>
        <w:t xml:space="preserve"> range</w:t>
      </w:r>
      <w:r w:rsidRPr="00C757F1">
        <w:t xml:space="preserve"> of 1 to 10 millibar</w:t>
      </w:r>
      <w:r>
        <w:t xml:space="preserve">, avoiding fast changes to </w:t>
      </w:r>
      <w:r w:rsidRPr="00C757F1">
        <w:t xml:space="preserve">prevent membrane drying or freezing </w:t>
      </w:r>
      <w:r w:rsidRPr="00C757F1">
        <w:rPr>
          <w:b/>
          <w:bCs/>
        </w:rPr>
        <w:t>[1]</w:t>
      </w:r>
      <w:r w:rsidRPr="00C757F1">
        <w:t xml:space="preserve">. Upon reaching the target pressure, reduce the </w:t>
      </w:r>
      <w:r>
        <w:t xml:space="preserve">liquid water </w:t>
      </w:r>
      <w:r w:rsidRPr="00C757F1">
        <w:t xml:space="preserve">pump flow to 15 to 30 milliliters per minute to prevent excessive flooding of the catalyst layer </w:t>
      </w:r>
      <w:r w:rsidRPr="00C757F1">
        <w:rPr>
          <w:b/>
          <w:bCs/>
        </w:rPr>
        <w:t>[2]</w:t>
      </w:r>
      <w:r w:rsidRPr="00C757F1">
        <w:t>.</w:t>
      </w:r>
    </w:p>
    <w:p w14:paraId="2958C145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placing the assembled cell in the vacuum chamber and initiating vacuum pumping.</w:t>
      </w:r>
    </w:p>
    <w:p w14:paraId="4CFB38ED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adjusting the pump flow after reaching the target pressure.</w:t>
      </w:r>
    </w:p>
    <w:p w14:paraId="5CC3B32A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Align the X-ray beam with the exposed catalyst area through the </w:t>
      </w:r>
      <w:r>
        <w:t xml:space="preserve">open spaces of the </w:t>
      </w:r>
      <w:r w:rsidRPr="00C757F1">
        <w:t xml:space="preserve">gold </w:t>
      </w:r>
      <w:r>
        <w:t xml:space="preserve">mesh </w:t>
      </w:r>
      <w:r w:rsidRPr="00C757F1">
        <w:t xml:space="preserve">grid </w:t>
      </w:r>
      <w:r w:rsidRPr="00C757F1">
        <w:rPr>
          <w:b/>
          <w:bCs/>
        </w:rPr>
        <w:t>[1]</w:t>
      </w:r>
      <w:r w:rsidRPr="00C757F1">
        <w:t xml:space="preserve">. </w:t>
      </w:r>
      <w:r>
        <w:t xml:space="preserve">Set </w:t>
      </w:r>
      <w:r w:rsidRPr="00C757F1">
        <w:t xml:space="preserve">the final working pressure between 1 and 10 </w:t>
      </w:r>
      <w:r>
        <w:t xml:space="preserve">millibars </w:t>
      </w:r>
      <w:r w:rsidRPr="00A46D89">
        <w:rPr>
          <w:lang w:val="en-US"/>
        </w:rPr>
        <w:t>to optimize the balance between maximum photoelectron signal intensity and water evaporation suppression</w:t>
      </w:r>
      <w:r w:rsidRPr="00C757F1">
        <w:t xml:space="preserve"> </w:t>
      </w:r>
      <w:r w:rsidRPr="00C757F1">
        <w:rPr>
          <w:b/>
          <w:bCs/>
        </w:rPr>
        <w:t>[2]</w:t>
      </w:r>
      <w:r w:rsidRPr="00C757F1">
        <w:t xml:space="preserve">. Connect the potentiostat in a two-electrode or three-electrode configuration </w:t>
      </w:r>
      <w:r w:rsidRPr="00C757F1">
        <w:rPr>
          <w:b/>
          <w:bCs/>
        </w:rPr>
        <w:t>[3]</w:t>
      </w:r>
      <w:r w:rsidRPr="00C757F1">
        <w:t>.</w:t>
      </w:r>
    </w:p>
    <w:p w14:paraId="5ABD2EA5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aligning the X-ray beam with the exposed catalyst area.</w:t>
      </w:r>
    </w:p>
    <w:p w14:paraId="26B3485C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setting the final working pressure.</w:t>
      </w:r>
      <w:r>
        <w:rPr>
          <w:lang w:val="en-IN"/>
        </w:rPr>
        <w:t xml:space="preserve"> </w:t>
      </w:r>
      <w:r w:rsidRPr="00F01615">
        <w:rPr>
          <w:highlight w:val="yellow"/>
          <w:lang w:val="en-IN"/>
        </w:rPr>
        <w:t>(</w:t>
      </w:r>
      <w:r w:rsidRPr="00F01615">
        <w:rPr>
          <w:b/>
          <w:bCs/>
          <w:highlight w:val="yellow"/>
          <w:lang w:val="en-IN"/>
        </w:rPr>
        <w:t>Authors:</w:t>
      </w:r>
      <w:r w:rsidRPr="00F01615">
        <w:rPr>
          <w:highlight w:val="yellow"/>
          <w:lang w:val="en-IN"/>
        </w:rPr>
        <w:t xml:space="preserve"> Please specify if the narration is appropriate here?)</w:t>
      </w:r>
    </w:p>
    <w:p w14:paraId="46EBB1C9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potentiostat in the selected electrode configuration.</w:t>
      </w:r>
      <w:r>
        <w:rPr>
          <w:lang w:val="en-IN"/>
        </w:rPr>
        <w:t xml:space="preserve"> </w:t>
      </w:r>
      <w:r w:rsidRPr="00860AF0">
        <w:rPr>
          <w:highlight w:val="yellow"/>
          <w:lang w:val="en-IN"/>
        </w:rPr>
        <w:t>(</w:t>
      </w:r>
      <w:r w:rsidRPr="00860AF0">
        <w:rPr>
          <w:b/>
          <w:bCs/>
          <w:highlight w:val="yellow"/>
          <w:lang w:val="en-IN"/>
        </w:rPr>
        <w:t>Authors:</w:t>
      </w:r>
      <w:r w:rsidRPr="00860AF0">
        <w:rPr>
          <w:highlight w:val="yellow"/>
          <w:lang w:val="en-IN"/>
        </w:rPr>
        <w:t xml:space="preserve"> Please specify if two-electrode or three electrode configuration will be demonstrated?)</w:t>
      </w:r>
    </w:p>
    <w:p w14:paraId="5B1046FB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Record the initial spectra including iridium 4f</w:t>
      </w:r>
      <w:r>
        <w:t xml:space="preserve"> </w:t>
      </w:r>
      <w:r w:rsidRPr="005376B1">
        <w:rPr>
          <w:i/>
          <w:iCs/>
          <w:color w:val="EE0000"/>
        </w:rPr>
        <w:t>(four-F)</w:t>
      </w:r>
      <w:r w:rsidRPr="00C757F1">
        <w:t>, gold 4f, carbon 1s</w:t>
      </w:r>
      <w:r>
        <w:t xml:space="preserve"> </w:t>
      </w:r>
      <w:r w:rsidRPr="005376B1">
        <w:rPr>
          <w:i/>
          <w:iCs/>
          <w:color w:val="EE0000"/>
        </w:rPr>
        <w:t>(one-S)</w:t>
      </w:r>
      <w:r w:rsidRPr="00C757F1">
        <w:t>, oxygen 1s, fluorine 1s, and valence band spectra at the open circuit voltage</w:t>
      </w:r>
      <w:r>
        <w:t xml:space="preserve">, or OCV </w:t>
      </w:r>
      <w:r w:rsidRPr="005210A6">
        <w:rPr>
          <w:i/>
          <w:iCs/>
          <w:color w:val="EE0000"/>
        </w:rPr>
        <w:t>(O-C-V)</w:t>
      </w:r>
      <w:r w:rsidRPr="00C757F1">
        <w:t xml:space="preserve"> </w:t>
      </w:r>
      <w:r w:rsidRPr="00C757F1">
        <w:rPr>
          <w:b/>
          <w:bCs/>
        </w:rPr>
        <w:t>[1]</w:t>
      </w:r>
      <w:r w:rsidRPr="00C757F1">
        <w:t>.</w:t>
      </w:r>
    </w:p>
    <w:p w14:paraId="1A7FF8A8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5C1CDE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Initial spectra being acquired at the open circuit voltage.</w:t>
      </w:r>
    </w:p>
    <w:p w14:paraId="3A7306F8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Apply controlled potentials or currents </w:t>
      </w:r>
      <w:r w:rsidRPr="00C757F1">
        <w:rPr>
          <w:b/>
          <w:bCs/>
        </w:rPr>
        <w:t>[1]</w:t>
      </w:r>
      <w:r w:rsidRPr="00C757F1">
        <w:t xml:space="preserve">. Perform chronoamperometry or chronopotentiometry using the selected electrochemical parameters, such as a chronoamperometry ramp from 1 volt to 2 volts with increments of 0.2 volt </w:t>
      </w:r>
      <w:r w:rsidRPr="00C757F1">
        <w:rPr>
          <w:b/>
          <w:bCs/>
        </w:rPr>
        <w:t>[2]</w:t>
      </w:r>
      <w:r w:rsidRPr="00C757F1">
        <w:t>.</w:t>
      </w:r>
    </w:p>
    <w:p w14:paraId="69DF2BF0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84242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Controlled electrochemical parameters being applied through the potentiostat software.</w:t>
      </w:r>
    </w:p>
    <w:p w14:paraId="31A579D8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84242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Chronoamperometry or chronopotentiometry measurement being initiated.</w:t>
      </w:r>
      <w:r>
        <w:rPr>
          <w:lang w:val="en-IN"/>
        </w:rPr>
        <w:t xml:space="preserve"> </w:t>
      </w:r>
      <w:r w:rsidRPr="00842427">
        <w:rPr>
          <w:highlight w:val="yellow"/>
          <w:lang w:val="en-IN"/>
        </w:rPr>
        <w:t>(</w:t>
      </w:r>
      <w:r w:rsidRPr="00842427">
        <w:rPr>
          <w:b/>
          <w:bCs/>
          <w:highlight w:val="yellow"/>
          <w:lang w:val="en-IN"/>
        </w:rPr>
        <w:t>Authors:</w:t>
      </w:r>
      <w:r w:rsidRPr="00842427">
        <w:rPr>
          <w:highlight w:val="yellow"/>
          <w:lang w:val="en-IN"/>
        </w:rPr>
        <w:t xml:space="preserve"> Please specify if chronoamperometry or chronopotentiometry will be demonstrated here?)</w:t>
      </w:r>
    </w:p>
    <w:p w14:paraId="34401D46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Record </w:t>
      </w:r>
      <w:r>
        <w:t>XPS</w:t>
      </w:r>
      <w:r w:rsidRPr="00C757F1">
        <w:t xml:space="preserve"> spectra including iridium 4f, gold 4f, carbon 1s, oxygen 1s, fluorine 1s, and </w:t>
      </w:r>
      <w:r w:rsidRPr="00C757F1">
        <w:lastRenderedPageBreak/>
        <w:t xml:space="preserve">valence band spectra during operation </w:t>
      </w:r>
      <w:r w:rsidRPr="00C757F1">
        <w:rPr>
          <w:b/>
          <w:bCs/>
        </w:rPr>
        <w:t>[1]</w:t>
      </w:r>
      <w:r w:rsidRPr="00C757F1">
        <w:t>.</w:t>
      </w:r>
    </w:p>
    <w:p w14:paraId="1AAFDD0D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91218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X-ray photoelectron spectroscopy spectra being acquired during electrochemical operation.</w:t>
      </w:r>
    </w:p>
    <w:p w14:paraId="67BFEE4C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Perform high-current electrolysis measurements by increasing the cell voltage to reach current densities in the hundreds of milliamperes per square centimeter </w:t>
      </w:r>
      <w:r w:rsidRPr="00C757F1">
        <w:rPr>
          <w:b/>
          <w:bCs/>
        </w:rPr>
        <w:t>[1]</w:t>
      </w:r>
      <w:r w:rsidRPr="00C757F1">
        <w:t>.</w:t>
      </w:r>
    </w:p>
    <w:p w14:paraId="7DB5625B" w14:textId="4925CAC0" w:rsidR="003F2AFF" w:rsidRDefault="003F2AFF" w:rsidP="00837BD9">
      <w:pPr>
        <w:pStyle w:val="ShotDescription"/>
        <w:numPr>
          <w:ilvl w:val="2"/>
          <w:numId w:val="3"/>
        </w:numPr>
        <w:rPr>
          <w:lang w:val="en-IN"/>
        </w:rPr>
      </w:pPr>
      <w:r w:rsidRPr="007477D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Cell voltage being increased for high-current electrolysis measurements.</w:t>
      </w:r>
      <w:r>
        <w:rPr>
          <w:lang w:val="en-IN"/>
        </w:rPr>
        <w:t xml:space="preserve"> </w:t>
      </w:r>
      <w:r w:rsidRPr="007477D7">
        <w:rPr>
          <w:highlight w:val="yellow"/>
          <w:lang w:val="en-IN"/>
        </w:rPr>
        <w:t>(</w:t>
      </w:r>
      <w:r w:rsidRPr="007477D7">
        <w:rPr>
          <w:b/>
          <w:bCs/>
          <w:highlight w:val="yellow"/>
          <w:lang w:val="en-IN"/>
        </w:rPr>
        <w:t>Authors:</w:t>
      </w:r>
      <w:r w:rsidRPr="007477D7">
        <w:rPr>
          <w:highlight w:val="yellow"/>
          <w:lang w:val="en-IN"/>
        </w:rPr>
        <w:t xml:space="preserve"> We have added this step for continuity. Please specify if this is appropriate?)</w:t>
      </w:r>
    </w:p>
    <w:p w14:paraId="6A90B807" w14:textId="77777777" w:rsidR="00850D29" w:rsidRDefault="00850D29" w:rsidP="00850D29">
      <w:pPr>
        <w:pStyle w:val="ShotDescription"/>
        <w:ind w:firstLine="0"/>
        <w:rPr>
          <w:lang w:val="en-IN"/>
        </w:rPr>
      </w:pPr>
    </w:p>
    <w:p w14:paraId="329D5B32" w14:textId="6BAE7FDC" w:rsidR="00850D29" w:rsidRPr="0085650B" w:rsidRDefault="00850D29" w:rsidP="00850D2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5650B">
        <w:rPr>
          <w:b/>
          <w:bCs/>
          <w:lang w:val="en-IN"/>
        </w:rPr>
        <w:t>Shutdown Procedure</w:t>
      </w:r>
    </w:p>
    <w:p w14:paraId="4DF202AC" w14:textId="010EE6A1" w:rsidR="00850D29" w:rsidRPr="00850D29" w:rsidRDefault="00850D29" w:rsidP="00850D29">
      <w:pPr>
        <w:pStyle w:val="ShotDescription"/>
        <w:ind w:left="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67262769"/>
          <w:placeholder>
            <w:docPart w:val="01B8F53A6CB14086BA76824682B57B4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C4D2131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Return the system to the </w:t>
      </w:r>
      <w:r>
        <w:t>OCV</w:t>
      </w:r>
      <w:r w:rsidRPr="00C757F1">
        <w:t xml:space="preserve"> </w:t>
      </w:r>
      <w:r w:rsidRPr="00C757F1">
        <w:rPr>
          <w:b/>
          <w:bCs/>
        </w:rPr>
        <w:t>[1]</w:t>
      </w:r>
      <w:r w:rsidRPr="00C757F1">
        <w:t>.</w:t>
      </w:r>
      <w:r>
        <w:t xml:space="preserve"> </w:t>
      </w:r>
      <w:r w:rsidRPr="00C757F1">
        <w:t xml:space="preserve">Use the water pump to remove water from the water circuit and the cell by inserting the water circuit inlet into an empty vessel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. Allow the peristaltic pump to draw air and expel the remaining water from the system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>.</w:t>
      </w:r>
    </w:p>
    <w:p w14:paraId="15FF33F6" w14:textId="77777777" w:rsidR="00850D29" w:rsidRPr="002E3A17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SCREEN: Open circuit voltage condition being restored.</w:t>
      </w:r>
    </w:p>
    <w:p w14:paraId="7A793211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inserting the water circuit inlet into an empty vessel.</w:t>
      </w:r>
    </w:p>
    <w:p w14:paraId="16829DE1" w14:textId="77777777" w:rsidR="00850D29" w:rsidRPr="00C757F1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operating the peristaltic pump to expel the remaining water.</w:t>
      </w:r>
    </w:p>
    <w:p w14:paraId="2BEF8334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Stop the water pump </w:t>
      </w:r>
      <w:r w:rsidRPr="00C757F1">
        <w:rPr>
          <w:b/>
          <w:bCs/>
        </w:rPr>
        <w:t>[1]</w:t>
      </w:r>
      <w:r w:rsidRPr="00C757F1">
        <w:t>.</w:t>
      </w:r>
      <w:r>
        <w:t xml:space="preserve"> </w:t>
      </w:r>
      <w:r w:rsidRPr="00C757F1">
        <w:t xml:space="preserve">Vent the vacuum chamber to atmospheric pressure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. Remove the cell from the chamber by unscrewing the </w:t>
      </w:r>
      <w:r>
        <w:t xml:space="preserve">PEEK </w:t>
      </w:r>
      <w:r w:rsidRPr="00C757F1">
        <w:t xml:space="preserve">screws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 xml:space="preserve"> and disconnecting the electrical and water-circuit quickdraws </w:t>
      </w:r>
      <w:r w:rsidRPr="00C757F1">
        <w:rPr>
          <w:b/>
          <w:bCs/>
        </w:rPr>
        <w:t>[</w:t>
      </w:r>
      <w:r>
        <w:rPr>
          <w:b/>
          <w:bCs/>
        </w:rPr>
        <w:t>4</w:t>
      </w:r>
      <w:r w:rsidRPr="00C757F1">
        <w:rPr>
          <w:b/>
          <w:bCs/>
        </w:rPr>
        <w:t>]</w:t>
      </w:r>
      <w:r w:rsidRPr="00C757F1">
        <w:t>.</w:t>
      </w:r>
    </w:p>
    <w:p w14:paraId="1E8919CA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stopping the water pump.</w:t>
      </w:r>
    </w:p>
    <w:p w14:paraId="0CAF2132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venting the vacuum chamber.</w:t>
      </w:r>
    </w:p>
    <w:p w14:paraId="3599213B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unscrewing the polyether ether ketone screws and removing the cell.</w:t>
      </w:r>
    </w:p>
    <w:p w14:paraId="4E9C9266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disconnecting the electrical and water-circuit quickdraws.</w:t>
      </w:r>
    </w:p>
    <w:p w14:paraId="67A93535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 If water remains in the water circuit, flush it out with compressed air or nitrogen from a pressure cylinder </w:t>
      </w:r>
      <w:r w:rsidRPr="00C757F1">
        <w:rPr>
          <w:b/>
          <w:bCs/>
        </w:rPr>
        <w:t>[</w:t>
      </w:r>
      <w:r>
        <w:rPr>
          <w:b/>
          <w:bCs/>
        </w:rPr>
        <w:t>1</w:t>
      </w:r>
      <w:r w:rsidRPr="00C757F1">
        <w:rPr>
          <w:b/>
          <w:bCs/>
        </w:rPr>
        <w:t>]</w:t>
      </w:r>
      <w:r w:rsidRPr="00C757F1">
        <w:t>.</w:t>
      </w:r>
      <w:r>
        <w:t xml:space="preserve"> </w:t>
      </w:r>
      <w:r w:rsidRPr="00C757F1">
        <w:t xml:space="preserve">Disassemble the cell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 and inspect the components for degradation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>.</w:t>
      </w:r>
    </w:p>
    <w:p w14:paraId="616B3082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flushing the remaining water from the water circuit.</w:t>
      </w:r>
    </w:p>
    <w:p w14:paraId="6830C789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disassembling the cell.</w:t>
      </w:r>
    </w:p>
    <w:p w14:paraId="6D975332" w14:textId="3263CA95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components for signs of degradation.</w:t>
      </w:r>
    </w:p>
    <w:p w14:paraId="09689C4F" w14:textId="762FD7F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92BCC0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07E70">
        <w:rPr>
          <w:rFonts w:eastAsia="Times New Roman" w:cstheme="minorHAnsi"/>
          <w:bCs/>
        </w:rPr>
        <w:t>189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63F787" w14:textId="7DE45982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61704E">
        <w:rPr>
          <w:rFonts w:cs="Calibri"/>
          <w:color w:val="7030A0"/>
        </w:rPr>
        <w:t xml:space="preserve">Ir 4f </w:t>
      </w:r>
      <w:r w:rsidRPr="0061704E">
        <w:rPr>
          <w:rFonts w:cs="Calibri"/>
          <w:i/>
          <w:iCs/>
          <w:color w:val="EE0000"/>
        </w:rPr>
        <w:t>(Iridium-four-eff)</w:t>
      </w:r>
      <w:r>
        <w:rPr>
          <w:rFonts w:cs="Calibri"/>
          <w:color w:val="000000"/>
        </w:rPr>
        <w:t xml:space="preserve"> </w:t>
      </w:r>
      <w:r w:rsidRPr="0061704E">
        <w:rPr>
          <w:rFonts w:cs="Calibri"/>
          <w:color w:val="7030A0"/>
        </w:rPr>
        <w:t>XPS spectra recorded during electrochemical operation reveal</w:t>
      </w:r>
      <w:r>
        <w:rPr>
          <w:rFonts w:cs="Calibri"/>
          <w:color w:val="7030A0"/>
        </w:rPr>
        <w:t xml:space="preserve">ed </w:t>
      </w:r>
      <w:r w:rsidRPr="0061704E">
        <w:rPr>
          <w:rFonts w:cs="Calibri"/>
          <w:color w:val="7030A0"/>
        </w:rPr>
        <w:t xml:space="preserve">a clear evolution of the catalyst surface states </w:t>
      </w:r>
      <w:r w:rsidRPr="0061704E">
        <w:rPr>
          <w:rFonts w:cs="Calibri"/>
          <w:b/>
          <w:bCs/>
          <w:color w:val="7030A0"/>
        </w:rPr>
        <w:t>[1]</w:t>
      </w:r>
      <w:r w:rsidRPr="0061704E">
        <w:rPr>
          <w:rFonts w:cs="Calibri"/>
          <w:color w:val="7030A0"/>
        </w:rPr>
        <w:t xml:space="preserve">. In the initial OCV state, the </w:t>
      </w:r>
      <w:r w:rsidRPr="00F673FF">
        <w:rPr>
          <w:color w:val="7030A0"/>
          <w:lang w:val="en-IN" w:eastAsia="en-IN"/>
        </w:rPr>
        <w:t>iridium-based catalyst was dominated by metallic Ir0</w:t>
      </w:r>
      <w:r>
        <w:rPr>
          <w:color w:val="7030A0"/>
          <w:lang w:val="en-IN" w:eastAsia="en-IN"/>
        </w:rPr>
        <w:t xml:space="preserve"> </w:t>
      </w:r>
      <w:r w:rsidRPr="00424886">
        <w:rPr>
          <w:i/>
          <w:iCs/>
          <w:color w:val="EE0000"/>
          <w:lang w:val="en-IN" w:eastAsia="en-IN"/>
        </w:rPr>
        <w:t>(Iridium-zero)</w:t>
      </w:r>
      <w:r w:rsidRPr="00F673FF">
        <w:rPr>
          <w:color w:val="7030A0"/>
          <w:lang w:val="en-IN" w:eastAsia="en-IN"/>
        </w:rPr>
        <w:t xml:space="preserve"> at 60.8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volts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F673FF">
        <w:rPr>
          <w:b/>
          <w:bCs/>
          <w:color w:val="7030A0"/>
          <w:lang w:val="en-IN" w:eastAsia="en-IN"/>
        </w:rPr>
        <w:t>]</w:t>
      </w:r>
      <w:r w:rsidRPr="00F673FF">
        <w:rPr>
          <w:color w:val="7030A0"/>
          <w:lang w:val="en-IN" w:eastAsia="en-IN"/>
        </w:rPr>
        <w:t xml:space="preserve">, with a minor contribution from oxidized IrIV </w:t>
      </w:r>
      <w:r w:rsidRPr="004D19B6">
        <w:rPr>
          <w:i/>
          <w:iCs/>
          <w:color w:val="EE0000"/>
          <w:lang w:val="en-IN" w:eastAsia="en-IN"/>
        </w:rPr>
        <w:t>(Iridium four)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species in IrO2 </w:t>
      </w:r>
      <w:r w:rsidRPr="004D19B6">
        <w:rPr>
          <w:i/>
          <w:iCs/>
          <w:color w:val="EE0000"/>
          <w:lang w:val="en-IN" w:eastAsia="en-IN"/>
        </w:rPr>
        <w:t>(Iridium dioxide)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at 61.8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volts </w:t>
      </w:r>
      <w:r w:rsidRPr="00F673FF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F673FF">
        <w:rPr>
          <w:b/>
          <w:bCs/>
          <w:color w:val="7030A0"/>
          <w:lang w:val="en-IN" w:eastAsia="en-IN"/>
        </w:rPr>
        <w:t>]</w:t>
      </w:r>
      <w:r w:rsidRPr="00F673FF">
        <w:rPr>
          <w:color w:val="7030A0"/>
          <w:lang w:val="en-IN" w:eastAsia="en-IN"/>
        </w:rPr>
        <w:t>.</w:t>
      </w:r>
    </w:p>
    <w:p w14:paraId="6F1BCE88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6.</w:t>
      </w:r>
    </w:p>
    <w:p w14:paraId="18CF251B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5E6DD2">
        <w:rPr>
          <w:i/>
          <w:iCs/>
          <w:color w:val="3333FF"/>
          <w:lang w:val="en-IN" w:eastAsia="en-IN"/>
        </w:rPr>
        <w:t>Video editor: Highlight the orange doublet peak at 60.8 electron volts labelled Ir0 in spectrum state panel 1.</w:t>
      </w:r>
    </w:p>
    <w:p w14:paraId="5DCF2D49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5E6DD2">
        <w:rPr>
          <w:i/>
          <w:iCs/>
          <w:color w:val="3333FF"/>
          <w:lang w:val="en-IN" w:eastAsia="en-IN"/>
        </w:rPr>
        <w:t>Video editor: Highlight the green peak at 61.8 electron volts labelled IrIV in spectrum state panel 1.</w:t>
      </w:r>
    </w:p>
    <w:p w14:paraId="7009375D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After a 30-minute hold at 1.7 volts, the IrIV contribution increased markedly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>, while new components appeared at 62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.5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volts assigned to IrIII </w:t>
      </w:r>
      <w:r w:rsidRPr="00647C87">
        <w:rPr>
          <w:i/>
          <w:iCs/>
          <w:color w:val="EE0000"/>
          <w:lang w:val="en-IN" w:eastAsia="en-IN"/>
        </w:rPr>
        <w:t>(Iridium three)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 xml:space="preserve"> and 63.2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volts assigned to IrVI</w:t>
      </w:r>
      <w:r>
        <w:rPr>
          <w:color w:val="7030A0"/>
          <w:lang w:val="en-IN" w:eastAsia="en-IN"/>
        </w:rPr>
        <w:t xml:space="preserve"> </w:t>
      </w:r>
      <w:r w:rsidRPr="00647C87">
        <w:rPr>
          <w:i/>
          <w:iCs/>
          <w:color w:val="EE0000"/>
          <w:lang w:val="en-IN" w:eastAsia="en-IN"/>
        </w:rPr>
        <w:t>(Iridium six)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[3]</w:t>
      </w:r>
      <w:r w:rsidRPr="00F673FF">
        <w:rPr>
          <w:color w:val="7030A0"/>
          <w:lang w:val="en-IN" w:eastAsia="en-IN"/>
        </w:rPr>
        <w:t>.</w:t>
      </w:r>
    </w:p>
    <w:p w14:paraId="2C9DCF91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height of green IrIV peak in spectrum state panel 2.</w:t>
      </w:r>
    </w:p>
    <w:p w14:paraId="3D30ACFE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red peak at 62.5 electron volts labelled IrIII in spectrum state panel 2.</w:t>
      </w:r>
    </w:p>
    <w:p w14:paraId="0F695269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purple peak at 63.2 electron volts labelled IrVI in spectrum state panel 2.</w:t>
      </w:r>
    </w:p>
    <w:p w14:paraId="568B3A38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Increasing the potential to 2.0 volts resulted in a substantial decrease of the Ir0 contribution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 and the IrIV contribution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 xml:space="preserve">, complete disappearance of the IrIII component </w:t>
      </w:r>
      <w:r w:rsidRPr="00F673FF">
        <w:rPr>
          <w:b/>
          <w:bCs/>
          <w:color w:val="7030A0"/>
          <w:lang w:val="en-IN" w:eastAsia="en-IN"/>
        </w:rPr>
        <w:t>[3]</w:t>
      </w:r>
      <w:r w:rsidRPr="00F673FF">
        <w:rPr>
          <w:color w:val="7030A0"/>
          <w:lang w:val="en-IN" w:eastAsia="en-IN"/>
        </w:rPr>
        <w:t xml:space="preserve">, and dominance of the IrVI species </w:t>
      </w:r>
      <w:r w:rsidRPr="00F673FF">
        <w:rPr>
          <w:b/>
          <w:bCs/>
          <w:color w:val="7030A0"/>
          <w:lang w:val="en-IN" w:eastAsia="en-IN"/>
        </w:rPr>
        <w:t>[4]</w:t>
      </w:r>
      <w:r w:rsidRPr="00F673FF">
        <w:rPr>
          <w:color w:val="7030A0"/>
          <w:lang w:val="en-IN" w:eastAsia="en-IN"/>
        </w:rPr>
        <w:t>.</w:t>
      </w:r>
    </w:p>
    <w:p w14:paraId="36455966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reduced orange Ir0 peak in spectrum state panel 3.</w:t>
      </w:r>
    </w:p>
    <w:p w14:paraId="1D837CD7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 xml:space="preserve">Video editor: Highlight the reduced green IrIV peak in </w:t>
      </w:r>
      <w:r w:rsidRPr="009416A7">
        <w:rPr>
          <w:i/>
          <w:iCs/>
          <w:color w:val="3333FF"/>
          <w:lang w:val="en-IN" w:eastAsia="en-IN"/>
        </w:rPr>
        <w:lastRenderedPageBreak/>
        <w:t>spectrum state panel 3.</w:t>
      </w:r>
    </w:p>
    <w:p w14:paraId="58591554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Indicate the height of the red line corresponding to IrIII peak in spectrum state panel 3.</w:t>
      </w:r>
    </w:p>
    <w:p w14:paraId="6C940D75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height of the dominant purple color IrVI peak in spectrum state panel 3.</w:t>
      </w:r>
    </w:p>
    <w:p w14:paraId="06D52876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During the subsequent OCV period, the spectrum became dominated by the IrIV component attributed to stable IrO2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, while the intensity of the reactive IrVI species strongly decreased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>.</w:t>
      </w:r>
    </w:p>
    <w:p w14:paraId="3A7DDA29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DE0F84">
        <w:rPr>
          <w:i/>
          <w:iCs/>
          <w:color w:val="3333FF"/>
          <w:lang w:val="en-IN" w:eastAsia="en-IN"/>
        </w:rPr>
        <w:t>Video editor: Highlight the dominant green IrIV peak in spectrum state panel 4.</w:t>
      </w:r>
    </w:p>
    <w:p w14:paraId="09271F94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>LAB MEDIA: Figure 6</w:t>
      </w:r>
      <w:r w:rsidRPr="00DE0F84">
        <w:rPr>
          <w:i/>
          <w:iCs/>
          <w:color w:val="3333FF"/>
          <w:lang w:val="en-IN" w:eastAsia="en-IN"/>
        </w:rPr>
        <w:t>. Video editor: Highlight the reduced purple IrVI peak in spectrum state panel 4.</w:t>
      </w:r>
    </w:p>
    <w:p w14:paraId="3CF32B96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A subsequent 30-minute hold at 2.5 volts again led to dominance of the IrVI component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, while the metallic Ir0 contribution became significantly more pronounced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>.</w:t>
      </w:r>
    </w:p>
    <w:p w14:paraId="57DBE385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331E9F">
        <w:rPr>
          <w:i/>
          <w:iCs/>
          <w:color w:val="3333FF"/>
          <w:lang w:val="en-IN" w:eastAsia="en-IN"/>
        </w:rPr>
        <w:t>Video editor: Highlight the dominant purple IrVI peak in spectrum state panel 5.</w:t>
      </w:r>
    </w:p>
    <w:p w14:paraId="29B450D7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331E9F">
        <w:rPr>
          <w:i/>
          <w:iCs/>
          <w:color w:val="3333FF"/>
          <w:lang w:val="en-IN" w:eastAsia="en-IN"/>
        </w:rPr>
        <w:t>Video editor: Highlight the orange metallic Ir0 peak in spectrum state panel 5.</w:t>
      </w:r>
    </w:p>
    <w:p w14:paraId="058E14B0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Following a </w:t>
      </w:r>
      <w:r>
        <w:rPr>
          <w:color w:val="7030A0"/>
          <w:lang w:val="en-IN" w:eastAsia="en-IN"/>
        </w:rPr>
        <w:t>90-minute</w:t>
      </w:r>
      <w:r w:rsidRPr="00F673FF">
        <w:rPr>
          <w:color w:val="7030A0"/>
          <w:lang w:val="en-IN" w:eastAsia="en-IN"/>
        </w:rPr>
        <w:t xml:space="preserve"> hold at OCV, the system relaxed to a stabilized ex situ state characterized by a dominant IrIV contribution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>.</w:t>
      </w:r>
    </w:p>
    <w:p w14:paraId="36BC497A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8B5E3B">
        <w:rPr>
          <w:i/>
          <w:iCs/>
          <w:color w:val="3333FF"/>
          <w:lang w:val="en-IN" w:eastAsia="en-IN"/>
        </w:rPr>
        <w:t>Video editor: Highlight the green dominant IrIV peak in spectrum state panel 6.</w:t>
      </w:r>
    </w:p>
    <w:p w14:paraId="4D98F447" w14:textId="3FE82925" w:rsidR="00495959" w:rsidRPr="001105D9" w:rsidRDefault="00495959" w:rsidP="001105D9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D6EDA" w14:textId="77777777" w:rsidR="006E52B4" w:rsidRDefault="006E52B4">
      <w:r>
        <w:separator/>
      </w:r>
    </w:p>
    <w:p w14:paraId="0DB25067" w14:textId="77777777" w:rsidR="006E52B4" w:rsidRDefault="006E52B4"/>
  </w:endnote>
  <w:endnote w:type="continuationSeparator" w:id="0">
    <w:p w14:paraId="3A027027" w14:textId="77777777" w:rsidR="006E52B4" w:rsidRDefault="006E52B4">
      <w:r>
        <w:continuationSeparator/>
      </w:r>
    </w:p>
    <w:p w14:paraId="0A956768" w14:textId="77777777" w:rsidR="006E52B4" w:rsidRDefault="006E52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744D6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0F8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03BFF" w14:textId="77777777" w:rsidR="006E52B4" w:rsidRDefault="006E52B4">
      <w:r>
        <w:separator/>
      </w:r>
    </w:p>
    <w:p w14:paraId="0B4A6ACD" w14:textId="77777777" w:rsidR="006E52B4" w:rsidRDefault="006E52B4"/>
  </w:footnote>
  <w:footnote w:type="continuationSeparator" w:id="0">
    <w:p w14:paraId="4D8B8BD7" w14:textId="77777777" w:rsidR="006E52B4" w:rsidRDefault="006E52B4">
      <w:r>
        <w:continuationSeparator/>
      </w:r>
    </w:p>
    <w:p w14:paraId="7D809104" w14:textId="77777777" w:rsidR="006E52B4" w:rsidRDefault="006E52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8C0EDD"/>
    <w:multiLevelType w:val="hybridMultilevel"/>
    <w:tmpl w:val="334E8486"/>
    <w:lvl w:ilvl="0" w:tplc="3AB21AA2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687795"/>
    <w:multiLevelType w:val="multilevel"/>
    <w:tmpl w:val="8A9E6B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16918438">
    <w:abstractNumId w:val="35"/>
  </w:num>
  <w:num w:numId="46" w16cid:durableId="1135486543">
    <w:abstractNumId w:val="37"/>
  </w:num>
  <w:num w:numId="47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5D9"/>
    <w:rsid w:val="001115D1"/>
    <w:rsid w:val="00113F3E"/>
    <w:rsid w:val="0011473F"/>
    <w:rsid w:val="00125924"/>
    <w:rsid w:val="00126973"/>
    <w:rsid w:val="00127990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2AFF"/>
    <w:rsid w:val="003F4B52"/>
    <w:rsid w:val="004018D8"/>
    <w:rsid w:val="004025BB"/>
    <w:rsid w:val="004034B6"/>
    <w:rsid w:val="0040604E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F8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52B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BD9"/>
    <w:rsid w:val="008459FC"/>
    <w:rsid w:val="00850D29"/>
    <w:rsid w:val="00851B3E"/>
    <w:rsid w:val="00851C4B"/>
    <w:rsid w:val="00854994"/>
    <w:rsid w:val="0085650B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E7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417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F0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939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10B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346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A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A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A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AFF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A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A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AF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1105D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.hrbek@matfyz.cuni.cz" TargetMode="External"/><Relationship Id="rId13" Type="http://schemas.openxmlformats.org/officeDocument/2006/relationships/hyperlink" Target="mailto:tomas.hrbek@matfyz.cuni.cz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files_upload.php?src=21838658" TargetMode="External"/><Relationship Id="rId12" Type="http://schemas.openxmlformats.org/officeDocument/2006/relationships/hyperlink" Target="mailto:imatol@mbox.troja.mff.cuni.cz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l.ronovsky@gre+noble-inp.fr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peter.kus@matfyz.cuni.c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yuliia.kosto@mff.cuni.cz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0F07E19604D48FE87B09EA3D798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C3EF6-8E2A-443E-B9B9-36CBA3BBD2C6}"/>
      </w:docPartPr>
      <w:docPartBody>
        <w:p w:rsidR="00000000" w:rsidRDefault="00904282" w:rsidP="00904282">
          <w:pPr>
            <w:pStyle w:val="30F07E19604D48FE87B09EA3D798EDA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1B8F53A6CB14086BA76824682B57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1D568-98B5-4A71-B2CC-194EBBD3AD4B}"/>
      </w:docPartPr>
      <w:docPartBody>
        <w:p w:rsidR="00000000" w:rsidRDefault="00904282" w:rsidP="00904282">
          <w:pPr>
            <w:pStyle w:val="01B8F53A6CB14086BA76824682B57B4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04282"/>
    <w:rsid w:val="009333F9"/>
    <w:rsid w:val="00937B16"/>
    <w:rsid w:val="009670EA"/>
    <w:rsid w:val="00976622"/>
    <w:rsid w:val="00985DD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40D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0F07E19604D48FE87B09EA3D798EDAE">
    <w:name w:val="30F07E19604D48FE87B09EA3D798EDAE"/>
    <w:rsid w:val="0090428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4178BD2AEF46F0AE4DA92384877AC8">
    <w:name w:val="594178BD2AEF46F0AE4DA92384877AC8"/>
    <w:rsid w:val="0090428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B8F53A6CB14086BA76824682B57B48">
    <w:name w:val="01B8F53A6CB14086BA76824682B57B48"/>
    <w:rsid w:val="0090428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12</Pages>
  <Words>3098</Words>
  <Characters>17167</Characters>
  <Application>Microsoft Office Word</Application>
  <DocSecurity>0</DocSecurity>
  <Lines>323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80</cp:revision>
  <dcterms:created xsi:type="dcterms:W3CDTF">2025-01-20T00:16:00Z</dcterms:created>
  <dcterms:modified xsi:type="dcterms:W3CDTF">2026-06-23T18:38:00Z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