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5029BA8" w:rsidR="006E4797" w:rsidRPr="00913997" w:rsidRDefault="00551D82" w:rsidP="00913997">
      <w:pPr>
        <w:pBdr>
          <w:top w:val="nil"/>
          <w:left w:val="nil"/>
          <w:bottom w:val="nil"/>
          <w:right w:val="nil"/>
          <w:between w:val="nil"/>
        </w:pBdr>
        <w:jc w:val="both"/>
        <w:rPr>
          <w:rFonts w:ascii="Calibri" w:hAnsi="Calibri" w:cs="Calibri"/>
          <w:color w:val="000000"/>
        </w:rPr>
      </w:pPr>
      <w:r w:rsidRPr="00913997">
        <w:rPr>
          <w:rFonts w:ascii="Calibri" w:hAnsi="Calibri" w:cs="Calibri"/>
          <w:b/>
          <w:color w:val="000000"/>
        </w:rPr>
        <w:t>TITLE:</w:t>
      </w:r>
    </w:p>
    <w:p w14:paraId="06C0C87E" w14:textId="1427615F" w:rsidR="006E4797" w:rsidRPr="00913997" w:rsidRDefault="00225AE3" w:rsidP="00913997">
      <w:pPr>
        <w:jc w:val="both"/>
        <w:rPr>
          <w:rFonts w:ascii="Calibri" w:hAnsi="Calibri" w:cs="Calibri"/>
          <w:color w:val="000000" w:themeColor="text1"/>
        </w:rPr>
      </w:pPr>
      <w:r w:rsidRPr="00913997">
        <w:rPr>
          <w:rFonts w:ascii="Calibri" w:hAnsi="Calibri" w:cs="Calibri"/>
          <w:color w:val="000000" w:themeColor="text1"/>
        </w:rPr>
        <w:t xml:space="preserve">Detailed </w:t>
      </w:r>
      <w:r w:rsidR="00ED7FC2" w:rsidRPr="00913997">
        <w:rPr>
          <w:rFonts w:ascii="Calibri" w:hAnsi="Calibri" w:cs="Calibri"/>
          <w:color w:val="000000" w:themeColor="text1"/>
        </w:rPr>
        <w:t xml:space="preserve">preparation of </w:t>
      </w:r>
      <w:r w:rsidRPr="00913997">
        <w:rPr>
          <w:rFonts w:ascii="Calibri" w:hAnsi="Calibri" w:cs="Calibri"/>
          <w:color w:val="000000" w:themeColor="text1"/>
        </w:rPr>
        <w:t xml:space="preserve">Ni-NTA </w:t>
      </w:r>
      <w:r w:rsidR="00ED7FC2" w:rsidRPr="00913997">
        <w:rPr>
          <w:rFonts w:ascii="Calibri" w:hAnsi="Calibri" w:cs="Calibri"/>
          <w:color w:val="000000" w:themeColor="text1"/>
        </w:rPr>
        <w:t>lipid monolayer affinity grids for cryo</w:t>
      </w:r>
      <w:r w:rsidRPr="00913997">
        <w:rPr>
          <w:rFonts w:ascii="Calibri" w:hAnsi="Calibri" w:cs="Calibri"/>
          <w:color w:val="000000" w:themeColor="text1"/>
        </w:rPr>
        <w:t xml:space="preserve">-EM </w:t>
      </w:r>
      <w:r w:rsidR="00ED7FC2" w:rsidRPr="00913997">
        <w:rPr>
          <w:rFonts w:ascii="Calibri" w:hAnsi="Calibri" w:cs="Calibri"/>
          <w:color w:val="000000" w:themeColor="text1"/>
        </w:rPr>
        <w:t>structural analysis of soluble poly-histidine-tagged protein complexes</w:t>
      </w:r>
    </w:p>
    <w:p w14:paraId="20923839" w14:textId="77777777" w:rsidR="00225AE3" w:rsidRPr="00913997" w:rsidRDefault="00225AE3" w:rsidP="00913997">
      <w:pPr>
        <w:jc w:val="both"/>
        <w:rPr>
          <w:rFonts w:ascii="Calibri" w:hAnsi="Calibri" w:cs="Calibri"/>
          <w:b/>
        </w:rPr>
      </w:pPr>
    </w:p>
    <w:p w14:paraId="2CD8481E" w14:textId="2E33C3C7" w:rsidR="006E4797" w:rsidRPr="00913997" w:rsidRDefault="00551D82" w:rsidP="00913997">
      <w:pPr>
        <w:jc w:val="both"/>
        <w:rPr>
          <w:rFonts w:ascii="Calibri" w:hAnsi="Calibri" w:cs="Calibri"/>
          <w:color w:val="808080"/>
        </w:rPr>
      </w:pPr>
      <w:r w:rsidRPr="00913997">
        <w:rPr>
          <w:rFonts w:ascii="Calibri" w:hAnsi="Calibri" w:cs="Calibri"/>
          <w:b/>
        </w:rPr>
        <w:t>AUTHORS AND AFFILIATIONS</w:t>
      </w:r>
      <w:r w:rsidR="00B619DE" w:rsidRPr="00913997">
        <w:rPr>
          <w:rFonts w:ascii="Calibri" w:hAnsi="Calibri" w:cs="Calibri"/>
          <w:b/>
        </w:rPr>
        <w:t>:</w:t>
      </w:r>
    </w:p>
    <w:p w14:paraId="00535F2C" w14:textId="6B33701A" w:rsidR="006E4797" w:rsidRPr="00913997" w:rsidRDefault="005B71CD" w:rsidP="00913997">
      <w:pPr>
        <w:jc w:val="both"/>
        <w:rPr>
          <w:rFonts w:ascii="Calibri" w:hAnsi="Calibri" w:cs="Calibri"/>
          <w:color w:val="000000" w:themeColor="text1"/>
        </w:rPr>
      </w:pPr>
      <w:r w:rsidRPr="00913997">
        <w:rPr>
          <w:rFonts w:ascii="Calibri" w:hAnsi="Calibri" w:cs="Calibri"/>
          <w:color w:val="000000" w:themeColor="text1"/>
        </w:rPr>
        <w:t>Clara Lenger</w:t>
      </w:r>
      <w:r w:rsidRPr="00913997">
        <w:rPr>
          <w:rFonts w:ascii="Calibri" w:hAnsi="Calibri" w:cs="Calibri"/>
          <w:color w:val="000000" w:themeColor="text1"/>
          <w:vertAlign w:val="superscript"/>
        </w:rPr>
        <w:t>1</w:t>
      </w:r>
      <w:r w:rsidRPr="00913997">
        <w:rPr>
          <w:rFonts w:ascii="Calibri" w:hAnsi="Calibri" w:cs="Calibri"/>
          <w:color w:val="000000" w:themeColor="text1"/>
        </w:rPr>
        <w:t xml:space="preserve">, </w:t>
      </w:r>
      <w:r w:rsidR="00D56C62" w:rsidRPr="00913997">
        <w:rPr>
          <w:rFonts w:ascii="Calibri" w:hAnsi="Calibri" w:cs="Calibri"/>
          <w:color w:val="000000" w:themeColor="text1"/>
        </w:rPr>
        <w:t>Daniel Yoon</w:t>
      </w:r>
      <w:r w:rsidR="00D56C62" w:rsidRPr="00913997">
        <w:rPr>
          <w:rFonts w:ascii="Calibri" w:hAnsi="Calibri" w:cs="Calibri"/>
          <w:color w:val="000000" w:themeColor="text1"/>
          <w:vertAlign w:val="superscript"/>
        </w:rPr>
        <w:t>2</w:t>
      </w:r>
      <w:r w:rsidR="00D56C62" w:rsidRPr="00913997">
        <w:rPr>
          <w:rFonts w:ascii="Calibri" w:hAnsi="Calibri" w:cs="Calibri"/>
          <w:color w:val="000000" w:themeColor="text1"/>
        </w:rPr>
        <w:t xml:space="preserve">, </w:t>
      </w:r>
      <w:r w:rsidR="557AEAAA" w:rsidRPr="00913997">
        <w:rPr>
          <w:rFonts w:ascii="Calibri" w:hAnsi="Calibri" w:cs="Calibri"/>
          <w:color w:val="000000" w:themeColor="text1"/>
        </w:rPr>
        <w:t>Irene C</w:t>
      </w:r>
      <w:r w:rsidR="66EC4B22" w:rsidRPr="00913997">
        <w:rPr>
          <w:rFonts w:ascii="Calibri" w:hAnsi="Calibri" w:cs="Calibri"/>
          <w:color w:val="000000" w:themeColor="text1"/>
        </w:rPr>
        <w:t>.</w:t>
      </w:r>
      <w:r w:rsidR="557AEAAA" w:rsidRPr="00913997">
        <w:rPr>
          <w:rFonts w:ascii="Calibri" w:hAnsi="Calibri" w:cs="Calibri"/>
          <w:color w:val="000000" w:themeColor="text1"/>
        </w:rPr>
        <w:t xml:space="preserve"> Franco</w:t>
      </w:r>
      <w:r w:rsidR="557AEAAA" w:rsidRPr="00913997">
        <w:rPr>
          <w:rFonts w:ascii="Calibri" w:hAnsi="Calibri" w:cs="Calibri"/>
          <w:color w:val="000000" w:themeColor="text1"/>
          <w:vertAlign w:val="superscript"/>
        </w:rPr>
        <w:t>3</w:t>
      </w:r>
      <w:r w:rsidR="557AEAAA" w:rsidRPr="00913997">
        <w:rPr>
          <w:rFonts w:ascii="Calibri" w:hAnsi="Calibri" w:cs="Calibri"/>
          <w:color w:val="000000" w:themeColor="text1"/>
        </w:rPr>
        <w:t xml:space="preserve">, </w:t>
      </w:r>
      <w:r w:rsidR="00145BAE" w:rsidRPr="00913997">
        <w:rPr>
          <w:rFonts w:ascii="Calibri" w:hAnsi="Calibri" w:cs="Calibri"/>
          <w:color w:val="000000" w:themeColor="text1"/>
        </w:rPr>
        <w:t>Aleksandra Skraj</w:t>
      </w:r>
      <w:r w:rsidR="00BD2AF0" w:rsidRPr="00913997">
        <w:rPr>
          <w:rFonts w:ascii="Calibri" w:hAnsi="Calibri" w:cs="Calibri"/>
          <w:color w:val="000000" w:themeColor="text1"/>
        </w:rPr>
        <w:t>n</w:t>
      </w:r>
      <w:r w:rsidR="00145BAE" w:rsidRPr="00913997">
        <w:rPr>
          <w:rFonts w:ascii="Calibri" w:hAnsi="Calibri" w:cs="Calibri"/>
          <w:color w:val="000000" w:themeColor="text1"/>
        </w:rPr>
        <w:t>a</w:t>
      </w:r>
      <w:r w:rsidR="00145BAE" w:rsidRPr="00913997">
        <w:rPr>
          <w:rFonts w:ascii="Calibri" w:hAnsi="Calibri" w:cs="Calibri"/>
          <w:color w:val="000000" w:themeColor="text1"/>
          <w:vertAlign w:val="superscript"/>
        </w:rPr>
        <w:t>3</w:t>
      </w:r>
      <w:r w:rsidR="00145BAE" w:rsidRPr="00913997">
        <w:rPr>
          <w:rFonts w:ascii="Calibri" w:hAnsi="Calibri" w:cs="Calibri"/>
          <w:color w:val="000000" w:themeColor="text1"/>
        </w:rPr>
        <w:t xml:space="preserve">, </w:t>
      </w:r>
      <w:r w:rsidR="00C309A8" w:rsidRPr="00913997">
        <w:rPr>
          <w:rFonts w:ascii="Calibri" w:hAnsi="Calibri" w:cs="Calibri"/>
          <w:color w:val="000000" w:themeColor="text1"/>
        </w:rPr>
        <w:t>Richard W. Baker</w:t>
      </w:r>
      <w:r w:rsidR="00C309A8" w:rsidRPr="00913997">
        <w:rPr>
          <w:rFonts w:ascii="Calibri" w:hAnsi="Calibri" w:cs="Calibri"/>
          <w:color w:val="000000" w:themeColor="text1"/>
          <w:vertAlign w:val="superscript"/>
        </w:rPr>
        <w:t>1,</w:t>
      </w:r>
      <w:r w:rsidR="00145BAE" w:rsidRPr="00913997">
        <w:rPr>
          <w:rFonts w:ascii="Calibri" w:hAnsi="Calibri" w:cs="Calibri"/>
          <w:color w:val="000000" w:themeColor="text1"/>
          <w:vertAlign w:val="superscript"/>
        </w:rPr>
        <w:t>4</w:t>
      </w:r>
      <w:r w:rsidR="005D0A43" w:rsidRPr="00913997">
        <w:rPr>
          <w:rFonts w:ascii="Calibri" w:hAnsi="Calibri" w:cs="Calibri"/>
          <w:color w:val="000000" w:themeColor="text1"/>
          <w:vertAlign w:val="superscript"/>
        </w:rPr>
        <w:t>*</w:t>
      </w:r>
      <w:r w:rsidR="00C309A8" w:rsidRPr="00913997">
        <w:rPr>
          <w:rFonts w:ascii="Calibri" w:hAnsi="Calibri" w:cs="Calibri"/>
          <w:color w:val="000000" w:themeColor="text1"/>
        </w:rPr>
        <w:t xml:space="preserve">, </w:t>
      </w:r>
      <w:r w:rsidRPr="00913997">
        <w:rPr>
          <w:rFonts w:ascii="Calibri" w:hAnsi="Calibri" w:cs="Calibri"/>
          <w:color w:val="000000" w:themeColor="text1"/>
        </w:rPr>
        <w:t>Joshua D. Strauss</w:t>
      </w:r>
      <w:r w:rsidRPr="00913997">
        <w:rPr>
          <w:rFonts w:ascii="Calibri" w:hAnsi="Calibri" w:cs="Calibri"/>
          <w:color w:val="000000" w:themeColor="text1"/>
          <w:vertAlign w:val="superscript"/>
        </w:rPr>
        <w:t>1</w:t>
      </w:r>
      <w:r w:rsidR="005D0A43" w:rsidRPr="00913997">
        <w:rPr>
          <w:rFonts w:ascii="Calibri" w:hAnsi="Calibri" w:cs="Calibri"/>
          <w:color w:val="000000" w:themeColor="text1"/>
          <w:vertAlign w:val="superscript"/>
        </w:rPr>
        <w:t>*</w:t>
      </w:r>
      <w:r w:rsidRPr="00913997">
        <w:rPr>
          <w:rFonts w:ascii="Calibri" w:hAnsi="Calibri" w:cs="Calibri"/>
          <w:color w:val="000000" w:themeColor="text1"/>
        </w:rPr>
        <w:t xml:space="preserve">. </w:t>
      </w:r>
    </w:p>
    <w:p w14:paraId="29D17502" w14:textId="77777777" w:rsidR="005D0A43" w:rsidRPr="00913997" w:rsidRDefault="005D0A43" w:rsidP="00913997">
      <w:pPr>
        <w:jc w:val="both"/>
        <w:rPr>
          <w:rFonts w:ascii="Calibri" w:hAnsi="Calibri" w:cs="Calibri"/>
          <w:color w:val="000000" w:themeColor="text1"/>
          <w:vertAlign w:val="superscript"/>
        </w:rPr>
      </w:pPr>
    </w:p>
    <w:p w14:paraId="24A5E750" w14:textId="2709460F" w:rsidR="005B71CD" w:rsidRPr="00913997" w:rsidRDefault="005B71CD" w:rsidP="00913997">
      <w:pPr>
        <w:jc w:val="both"/>
        <w:rPr>
          <w:rFonts w:ascii="Calibri" w:hAnsi="Calibri" w:cs="Calibri"/>
          <w:color w:val="000000" w:themeColor="text1"/>
        </w:rPr>
      </w:pPr>
      <w:r w:rsidRPr="00913997">
        <w:rPr>
          <w:rFonts w:ascii="Calibri" w:hAnsi="Calibri" w:cs="Calibri"/>
          <w:color w:val="000000" w:themeColor="text1"/>
          <w:vertAlign w:val="superscript"/>
        </w:rPr>
        <w:t>1</w:t>
      </w:r>
      <w:r w:rsidRPr="00913997">
        <w:rPr>
          <w:rFonts w:ascii="Calibri" w:hAnsi="Calibri" w:cs="Calibri"/>
          <w:color w:val="000000" w:themeColor="text1"/>
        </w:rPr>
        <w:t>Department of Biochemistry and Biophysics, UNC</w:t>
      </w:r>
      <w:r w:rsidR="00C309A8" w:rsidRPr="00913997">
        <w:rPr>
          <w:rFonts w:ascii="Calibri" w:hAnsi="Calibri" w:cs="Calibri"/>
          <w:color w:val="000000" w:themeColor="text1"/>
        </w:rPr>
        <w:t xml:space="preserve"> </w:t>
      </w:r>
      <w:r w:rsidRPr="00913997">
        <w:rPr>
          <w:rFonts w:ascii="Calibri" w:hAnsi="Calibri" w:cs="Calibri"/>
          <w:color w:val="000000" w:themeColor="text1"/>
        </w:rPr>
        <w:t>Ch</w:t>
      </w:r>
      <w:r w:rsidR="00403675" w:rsidRPr="00913997">
        <w:rPr>
          <w:rFonts w:ascii="Calibri" w:hAnsi="Calibri" w:cs="Calibri"/>
          <w:color w:val="000000" w:themeColor="text1"/>
        </w:rPr>
        <w:t>ape</w:t>
      </w:r>
      <w:r w:rsidRPr="00913997">
        <w:rPr>
          <w:rFonts w:ascii="Calibri" w:hAnsi="Calibri" w:cs="Calibri"/>
          <w:color w:val="000000" w:themeColor="text1"/>
        </w:rPr>
        <w:t>l Hill School of Medicine; Chapel Hill, NC, USA.</w:t>
      </w:r>
    </w:p>
    <w:p w14:paraId="6D1DFD58" w14:textId="354F76B9" w:rsidR="00D56C62" w:rsidRPr="00913997" w:rsidRDefault="00D56C62" w:rsidP="00913997">
      <w:pPr>
        <w:jc w:val="both"/>
        <w:rPr>
          <w:rFonts w:ascii="Calibri" w:hAnsi="Calibri" w:cs="Calibri"/>
          <w:color w:val="000000" w:themeColor="text1"/>
        </w:rPr>
      </w:pPr>
      <w:r w:rsidRPr="00913997">
        <w:rPr>
          <w:rFonts w:ascii="Calibri" w:hAnsi="Calibri" w:cs="Calibri"/>
          <w:color w:val="000000" w:themeColor="text1"/>
          <w:vertAlign w:val="superscript"/>
        </w:rPr>
        <w:t>2</w:t>
      </w:r>
      <w:r w:rsidRPr="00913997">
        <w:rPr>
          <w:rFonts w:ascii="Calibri" w:hAnsi="Calibri" w:cs="Calibri"/>
          <w:color w:val="000000" w:themeColor="text1"/>
        </w:rPr>
        <w:t>Department of Electrical and Computer Engineering, North Carolina State University,</w:t>
      </w:r>
      <w:r w:rsidR="00646B15" w:rsidRPr="00913997">
        <w:rPr>
          <w:rFonts w:ascii="Calibri" w:hAnsi="Calibri" w:cs="Calibri"/>
          <w:color w:val="000000" w:themeColor="text1"/>
        </w:rPr>
        <w:t xml:space="preserve"> Raleigh, NC, USA.</w:t>
      </w:r>
    </w:p>
    <w:p w14:paraId="448A6176" w14:textId="06ADC8D1" w:rsidR="00145BAE" w:rsidRPr="00913997" w:rsidRDefault="00145BAE" w:rsidP="00913997">
      <w:pPr>
        <w:jc w:val="both"/>
        <w:rPr>
          <w:rFonts w:ascii="Calibri" w:hAnsi="Calibri" w:cs="Calibri"/>
          <w:color w:val="000000" w:themeColor="text1"/>
        </w:rPr>
      </w:pPr>
      <w:r w:rsidRPr="00913997">
        <w:rPr>
          <w:rFonts w:ascii="Calibri" w:hAnsi="Calibri" w:cs="Calibri"/>
          <w:color w:val="000000" w:themeColor="text1"/>
          <w:vertAlign w:val="superscript"/>
        </w:rPr>
        <w:t>3</w:t>
      </w:r>
      <w:r w:rsidR="00597B6B" w:rsidRPr="00913997">
        <w:rPr>
          <w:rFonts w:ascii="Calibri" w:hAnsi="Calibri" w:cs="Calibri"/>
          <w:color w:val="000000" w:themeColor="text1"/>
        </w:rPr>
        <w:t xml:space="preserve">Department of Chemistry &amp; Biochemistry, Division of Physical &amp; Biological Sciences, University of California Santa Cruz; Santa Cruz, CA, USA. </w:t>
      </w:r>
    </w:p>
    <w:p w14:paraId="39CCE80D" w14:textId="6DD59293" w:rsidR="00C309A8" w:rsidRPr="00913997" w:rsidRDefault="00145BAE" w:rsidP="00913997">
      <w:pPr>
        <w:jc w:val="both"/>
        <w:rPr>
          <w:rFonts w:ascii="Calibri" w:hAnsi="Calibri" w:cs="Calibri"/>
          <w:color w:val="000000" w:themeColor="text1"/>
        </w:rPr>
      </w:pPr>
      <w:r w:rsidRPr="00913997">
        <w:rPr>
          <w:rFonts w:ascii="Calibri" w:hAnsi="Calibri" w:cs="Calibri"/>
          <w:color w:val="000000" w:themeColor="text1"/>
          <w:vertAlign w:val="superscript"/>
        </w:rPr>
        <w:t>4</w:t>
      </w:r>
      <w:r w:rsidR="00C309A8" w:rsidRPr="00913997">
        <w:rPr>
          <w:rFonts w:ascii="Calibri" w:hAnsi="Calibri" w:cs="Calibri"/>
          <w:color w:val="000000" w:themeColor="text1"/>
        </w:rPr>
        <w:t>UNC Lineberger Comprehensive Cancer Center, UNC Chapel Hill School of Medicine; Chapel Hill, NC, USA.</w:t>
      </w:r>
    </w:p>
    <w:p w14:paraId="0F3A14CE" w14:textId="2C4397B5" w:rsidR="00597B6B" w:rsidRPr="00913997" w:rsidRDefault="00597B6B" w:rsidP="00913997">
      <w:pPr>
        <w:jc w:val="both"/>
        <w:rPr>
          <w:rFonts w:ascii="Calibri" w:hAnsi="Calibri" w:cs="Calibri"/>
          <w:color w:val="000000" w:themeColor="text1"/>
        </w:rPr>
      </w:pPr>
    </w:p>
    <w:p w14:paraId="08A6A8AE" w14:textId="18C91842" w:rsidR="00597B6B" w:rsidRPr="00913997" w:rsidRDefault="005D0A43" w:rsidP="00913997">
      <w:pPr>
        <w:jc w:val="both"/>
        <w:rPr>
          <w:rFonts w:ascii="Calibri" w:hAnsi="Calibri" w:cs="Calibri"/>
        </w:rPr>
      </w:pPr>
      <w:r w:rsidRPr="00913997">
        <w:rPr>
          <w:rFonts w:ascii="Calibri" w:eastAsia="Calibri" w:hAnsi="Calibri" w:cs="Calibri"/>
          <w:b/>
          <w:bCs/>
          <w:color w:val="000000" w:themeColor="text1"/>
        </w:rPr>
        <w:t>Email addresses of the co-authors</w:t>
      </w:r>
      <w:r w:rsidR="30A266B7" w:rsidRPr="00913997">
        <w:rPr>
          <w:rFonts w:ascii="Calibri" w:eastAsia="Calibri" w:hAnsi="Calibri" w:cs="Calibri"/>
          <w:b/>
          <w:bCs/>
          <w:color w:val="000000" w:themeColor="text1"/>
        </w:rPr>
        <w:t xml:space="preserve">: </w:t>
      </w:r>
    </w:p>
    <w:p w14:paraId="2179B18A" w14:textId="5BE7FB52" w:rsidR="00597B6B" w:rsidRPr="00913997" w:rsidRDefault="08532098" w:rsidP="00913997">
      <w:pPr>
        <w:jc w:val="both"/>
        <w:rPr>
          <w:rFonts w:ascii="Calibri" w:hAnsi="Calibri" w:cs="Calibri"/>
          <w:color w:val="000000" w:themeColor="text1"/>
          <w:vertAlign w:val="superscript"/>
        </w:rPr>
      </w:pPr>
      <w:r w:rsidRPr="00913997">
        <w:rPr>
          <w:rFonts w:ascii="Calibri" w:hAnsi="Calibri" w:cs="Calibri"/>
          <w:color w:val="000000" w:themeColor="text1"/>
        </w:rPr>
        <w:t xml:space="preserve">Clara Lenger </w:t>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Pr="00913997">
        <w:rPr>
          <w:rFonts w:ascii="Calibri" w:hAnsi="Calibri" w:cs="Calibri"/>
        </w:rPr>
        <w:t>lenger@email.unc.edu</w:t>
      </w:r>
    </w:p>
    <w:p w14:paraId="244EBEA7" w14:textId="47E73BB5" w:rsidR="00597B6B" w:rsidRPr="00913997" w:rsidRDefault="08532098" w:rsidP="00913997">
      <w:pPr>
        <w:jc w:val="both"/>
        <w:rPr>
          <w:rFonts w:ascii="Calibri" w:hAnsi="Calibri" w:cs="Calibri"/>
          <w:color w:val="000000" w:themeColor="text1"/>
        </w:rPr>
      </w:pPr>
      <w:r w:rsidRPr="00913997">
        <w:rPr>
          <w:rFonts w:ascii="Calibri" w:hAnsi="Calibri" w:cs="Calibri"/>
          <w:color w:val="000000" w:themeColor="text1"/>
        </w:rPr>
        <w:t>Daniel Yoon</w:t>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7BEFE8A4" w:rsidRPr="00913997">
        <w:rPr>
          <w:rFonts w:ascii="Calibri" w:hAnsi="Calibri" w:cs="Calibri"/>
          <w:color w:val="000000" w:themeColor="text1"/>
        </w:rPr>
        <w:t>dyoon5@ncsu.edu</w:t>
      </w:r>
    </w:p>
    <w:p w14:paraId="4EA28B0C" w14:textId="4CD94584" w:rsidR="5F4330E3" w:rsidRPr="00913997" w:rsidRDefault="5F4330E3" w:rsidP="00913997">
      <w:pPr>
        <w:jc w:val="both"/>
        <w:rPr>
          <w:rFonts w:ascii="Calibri" w:hAnsi="Calibri" w:cs="Calibri"/>
          <w:color w:val="000000" w:themeColor="text1"/>
        </w:rPr>
      </w:pPr>
      <w:r w:rsidRPr="00913997">
        <w:rPr>
          <w:rFonts w:ascii="Calibri" w:hAnsi="Calibri" w:cs="Calibri"/>
          <w:color w:val="000000" w:themeColor="text1"/>
        </w:rPr>
        <w:t xml:space="preserve">Irene </w:t>
      </w:r>
      <w:r w:rsidR="75C6817C" w:rsidRPr="00913997">
        <w:rPr>
          <w:rFonts w:ascii="Calibri" w:hAnsi="Calibri" w:cs="Calibri"/>
          <w:color w:val="000000" w:themeColor="text1"/>
        </w:rPr>
        <w:t xml:space="preserve">C. </w:t>
      </w:r>
      <w:r w:rsidRPr="00913997">
        <w:rPr>
          <w:rFonts w:ascii="Calibri" w:hAnsi="Calibri" w:cs="Calibri"/>
          <w:color w:val="000000" w:themeColor="text1"/>
        </w:rPr>
        <w:t xml:space="preserve">Franco </w:t>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668EAD87" w:rsidRPr="00913997">
        <w:rPr>
          <w:rFonts w:ascii="Calibri" w:eastAsiaTheme="majorEastAsia" w:hAnsi="Calibri" w:cs="Calibri"/>
        </w:rPr>
        <w:t>icfranco@ucsc.edu</w:t>
      </w:r>
    </w:p>
    <w:p w14:paraId="654847A1" w14:textId="24AC6CD9" w:rsidR="00597B6B" w:rsidRPr="00913997" w:rsidRDefault="2234F3E9" w:rsidP="00913997">
      <w:pPr>
        <w:jc w:val="both"/>
        <w:rPr>
          <w:rFonts w:ascii="Calibri" w:hAnsi="Calibri" w:cs="Calibri"/>
          <w:color w:val="000000" w:themeColor="text1"/>
        </w:rPr>
      </w:pPr>
      <w:r w:rsidRPr="00913997">
        <w:rPr>
          <w:rFonts w:ascii="Calibri" w:hAnsi="Calibri" w:cs="Calibri"/>
          <w:color w:val="000000" w:themeColor="text1"/>
        </w:rPr>
        <w:t>Aleksandra Skraj</w:t>
      </w:r>
      <w:r w:rsidR="00BD2AF0" w:rsidRPr="00913997">
        <w:rPr>
          <w:rFonts w:ascii="Calibri" w:hAnsi="Calibri" w:cs="Calibri"/>
          <w:color w:val="000000" w:themeColor="text1"/>
        </w:rPr>
        <w:t>n</w:t>
      </w:r>
      <w:r w:rsidRPr="00913997">
        <w:rPr>
          <w:rFonts w:ascii="Calibri" w:hAnsi="Calibri" w:cs="Calibri"/>
          <w:color w:val="000000" w:themeColor="text1"/>
        </w:rPr>
        <w:t>a</w:t>
      </w:r>
      <w:r w:rsidR="002E44BF">
        <w:rPr>
          <w:rFonts w:ascii="Calibri" w:hAnsi="Calibri" w:cs="Calibri"/>
          <w:color w:val="000000" w:themeColor="text1"/>
        </w:rPr>
        <w:tab/>
      </w:r>
      <w:r w:rsidR="005D0A43" w:rsidRPr="00913997">
        <w:rPr>
          <w:rFonts w:ascii="Calibri" w:hAnsi="Calibri" w:cs="Calibri"/>
          <w:color w:val="000000" w:themeColor="text1"/>
        </w:rPr>
        <w:tab/>
      </w:r>
      <w:r w:rsidRPr="00913997">
        <w:rPr>
          <w:rFonts w:ascii="Calibri" w:hAnsi="Calibri" w:cs="Calibri"/>
        </w:rPr>
        <w:t>askrajna@ucsc.edu</w:t>
      </w:r>
    </w:p>
    <w:p w14:paraId="0ECF70FD" w14:textId="39D49EE0" w:rsidR="00597B6B" w:rsidRPr="00913997" w:rsidRDefault="00597B6B" w:rsidP="00913997">
      <w:pPr>
        <w:jc w:val="both"/>
        <w:rPr>
          <w:rFonts w:ascii="Calibri" w:hAnsi="Calibri" w:cs="Calibri"/>
          <w:color w:val="000000" w:themeColor="text1"/>
        </w:rPr>
      </w:pPr>
    </w:p>
    <w:p w14:paraId="5B99E205" w14:textId="58470E0E" w:rsidR="00597B6B" w:rsidRPr="00913997" w:rsidRDefault="005D0A43" w:rsidP="00913997">
      <w:pPr>
        <w:spacing w:line="259" w:lineRule="auto"/>
        <w:jc w:val="both"/>
        <w:rPr>
          <w:rFonts w:ascii="Calibri" w:hAnsi="Calibri" w:cs="Calibri"/>
        </w:rPr>
      </w:pPr>
      <w:r w:rsidRPr="00913997">
        <w:rPr>
          <w:rFonts w:ascii="Calibri" w:eastAsia="Calibri" w:hAnsi="Calibri" w:cs="Calibri"/>
          <w:b/>
          <w:bCs/>
          <w:color w:val="000000" w:themeColor="text1"/>
        </w:rPr>
        <w:t>*Email addresses of the corresponding authors</w:t>
      </w:r>
      <w:r w:rsidR="30A266B7" w:rsidRPr="00913997">
        <w:rPr>
          <w:rFonts w:ascii="Calibri" w:eastAsia="Calibri" w:hAnsi="Calibri" w:cs="Calibri"/>
          <w:b/>
          <w:bCs/>
          <w:color w:val="000000" w:themeColor="text1"/>
        </w:rPr>
        <w:t>:</w:t>
      </w:r>
    </w:p>
    <w:p w14:paraId="35650E4F" w14:textId="779687BC" w:rsidR="00597B6B" w:rsidRPr="00913997" w:rsidRDefault="30A266B7" w:rsidP="00913997">
      <w:pPr>
        <w:spacing w:line="259" w:lineRule="auto"/>
        <w:jc w:val="both"/>
        <w:rPr>
          <w:rFonts w:ascii="Calibri" w:hAnsi="Calibri" w:cs="Calibri"/>
          <w:color w:val="000000" w:themeColor="text1"/>
        </w:rPr>
      </w:pPr>
      <w:r w:rsidRPr="00913997">
        <w:rPr>
          <w:rFonts w:ascii="Calibri" w:hAnsi="Calibri" w:cs="Calibri"/>
          <w:color w:val="000000" w:themeColor="text1"/>
        </w:rPr>
        <w:t>Richard W. Baker</w:t>
      </w:r>
      <w:r w:rsidR="5F8E3E39" w:rsidRPr="00913997">
        <w:rPr>
          <w:rFonts w:ascii="Calibri" w:hAnsi="Calibri" w:cs="Calibri"/>
          <w:color w:val="000000" w:themeColor="text1"/>
        </w:rPr>
        <w:t xml:space="preserve"> </w:t>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5F8E3E39" w:rsidRPr="00913997">
        <w:rPr>
          <w:rFonts w:ascii="Calibri" w:hAnsi="Calibri" w:cs="Calibri"/>
          <w:color w:val="000000" w:themeColor="text1"/>
        </w:rPr>
        <w:t>baker@med.unc.edu</w:t>
      </w:r>
    </w:p>
    <w:p w14:paraId="080FB26B" w14:textId="104770A4" w:rsidR="30A266B7" w:rsidRPr="00913997" w:rsidRDefault="30A266B7" w:rsidP="00913997">
      <w:pPr>
        <w:spacing w:line="259" w:lineRule="auto"/>
        <w:jc w:val="both"/>
        <w:rPr>
          <w:rFonts w:ascii="Calibri" w:hAnsi="Calibri" w:cs="Calibri"/>
          <w:color w:val="000000" w:themeColor="text1"/>
        </w:rPr>
      </w:pPr>
      <w:r w:rsidRPr="00913997">
        <w:rPr>
          <w:rFonts w:ascii="Calibri" w:hAnsi="Calibri" w:cs="Calibri"/>
          <w:color w:val="000000" w:themeColor="text1"/>
        </w:rPr>
        <w:t>Joshua D. Strauss</w:t>
      </w:r>
      <w:r w:rsidR="3415345C" w:rsidRPr="00913997">
        <w:rPr>
          <w:rFonts w:ascii="Calibri" w:hAnsi="Calibri" w:cs="Calibri"/>
          <w:color w:val="000000" w:themeColor="text1"/>
        </w:rPr>
        <w:t xml:space="preserve"> </w:t>
      </w:r>
      <w:r w:rsidR="005D0A43" w:rsidRPr="00913997">
        <w:rPr>
          <w:rFonts w:ascii="Calibri" w:hAnsi="Calibri" w:cs="Calibri"/>
          <w:color w:val="000000" w:themeColor="text1"/>
        </w:rPr>
        <w:tab/>
      </w:r>
      <w:r w:rsidR="005D0A43" w:rsidRPr="00913997">
        <w:rPr>
          <w:rFonts w:ascii="Calibri" w:hAnsi="Calibri" w:cs="Calibri"/>
          <w:color w:val="000000" w:themeColor="text1"/>
        </w:rPr>
        <w:tab/>
      </w:r>
      <w:r w:rsidR="3415345C" w:rsidRPr="00913997">
        <w:rPr>
          <w:rFonts w:ascii="Calibri" w:hAnsi="Calibri" w:cs="Calibri"/>
          <w:color w:val="000000" w:themeColor="text1"/>
        </w:rPr>
        <w:t>joshua_strauss@med.unc.edu</w:t>
      </w:r>
    </w:p>
    <w:p w14:paraId="00203DFE" w14:textId="43ADCB37" w:rsidR="0B8BE18B" w:rsidRPr="00913997" w:rsidRDefault="0B8BE18B" w:rsidP="00913997">
      <w:pPr>
        <w:spacing w:line="259" w:lineRule="auto"/>
        <w:jc w:val="both"/>
        <w:rPr>
          <w:rFonts w:ascii="Calibri" w:hAnsi="Calibri" w:cs="Calibri"/>
          <w:color w:val="000000" w:themeColor="text1"/>
        </w:rPr>
      </w:pPr>
    </w:p>
    <w:p w14:paraId="60F3B8D4" w14:textId="42FF94D0" w:rsidR="006E4797" w:rsidRPr="00913997" w:rsidRDefault="00551D82" w:rsidP="00913997">
      <w:pPr>
        <w:jc w:val="both"/>
        <w:rPr>
          <w:rFonts w:ascii="Calibri" w:hAnsi="Calibri" w:cs="Calibri"/>
        </w:rPr>
      </w:pPr>
      <w:r w:rsidRPr="00913997">
        <w:rPr>
          <w:rFonts w:ascii="Calibri" w:hAnsi="Calibri" w:cs="Calibri"/>
          <w:b/>
        </w:rPr>
        <w:t>SUMMARY</w:t>
      </w:r>
      <w:r w:rsidR="00B619DE" w:rsidRPr="00913997">
        <w:rPr>
          <w:rFonts w:ascii="Calibri" w:hAnsi="Calibri" w:cs="Calibri"/>
          <w:b/>
        </w:rPr>
        <w:t>:</w:t>
      </w:r>
    </w:p>
    <w:p w14:paraId="00159689" w14:textId="4BF1A86E" w:rsidR="00441C39" w:rsidRPr="00913997" w:rsidRDefault="00441C39" w:rsidP="00913997">
      <w:pPr>
        <w:jc w:val="both"/>
        <w:rPr>
          <w:rFonts w:ascii="Calibri" w:hAnsi="Calibri" w:cs="Calibri"/>
          <w:color w:val="000000" w:themeColor="text1"/>
        </w:rPr>
      </w:pPr>
      <w:r w:rsidRPr="00913997">
        <w:rPr>
          <w:rFonts w:ascii="Calibri" w:hAnsi="Calibri" w:cs="Calibri"/>
          <w:color w:val="000000" w:themeColor="text1"/>
        </w:rPr>
        <w:t xml:space="preserve">This protocol describes bench preparation of Ni-NTA lipid monolayer affinity grids for cryogenic electron microscopy (cryo-EM). This transmission electron microscopy (TEM) grid surface modification selectively captures soluble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noBreakHyphen/>
        <w:t>tagged protein complexes, thereby improving structural determination by concentrating dilute samples and tethering particles away from the air–water interface.</w:t>
      </w:r>
    </w:p>
    <w:p w14:paraId="55A74417" w14:textId="77777777" w:rsidR="00441C39" w:rsidRPr="00913997" w:rsidRDefault="00441C39" w:rsidP="00913997">
      <w:pPr>
        <w:jc w:val="both"/>
        <w:rPr>
          <w:rFonts w:ascii="Calibri" w:hAnsi="Calibri" w:cs="Calibri"/>
          <w:color w:val="000000" w:themeColor="text1"/>
        </w:rPr>
      </w:pPr>
    </w:p>
    <w:p w14:paraId="2DF8E628" w14:textId="610D489B" w:rsidR="006E4797" w:rsidRPr="00913997" w:rsidRDefault="00551D82" w:rsidP="00913997">
      <w:pPr>
        <w:jc w:val="both"/>
        <w:rPr>
          <w:rFonts w:ascii="Calibri" w:hAnsi="Calibri" w:cs="Calibri"/>
          <w:color w:val="808080"/>
        </w:rPr>
      </w:pPr>
      <w:r w:rsidRPr="00913997">
        <w:rPr>
          <w:rFonts w:ascii="Calibri" w:hAnsi="Calibri" w:cs="Calibri"/>
          <w:b/>
        </w:rPr>
        <w:t>ABSTRACT:</w:t>
      </w:r>
    </w:p>
    <w:p w14:paraId="62ECEFE1" w14:textId="1A09C16E" w:rsidR="00441C39" w:rsidRPr="00913997" w:rsidRDefault="00441C39" w:rsidP="00913997">
      <w:pPr>
        <w:jc w:val="both"/>
        <w:rPr>
          <w:rFonts w:ascii="Calibri" w:hAnsi="Calibri" w:cs="Calibri"/>
          <w:color w:val="000000" w:themeColor="text1"/>
        </w:rPr>
      </w:pPr>
      <w:r w:rsidRPr="00913997">
        <w:rPr>
          <w:rFonts w:ascii="Calibri" w:hAnsi="Calibri" w:cs="Calibri"/>
          <w:color w:val="000000" w:themeColor="text1"/>
        </w:rPr>
        <w:t>Cryo</w:t>
      </w:r>
      <w:r w:rsidRPr="00913997">
        <w:rPr>
          <w:rFonts w:ascii="Calibri" w:hAnsi="Calibri" w:cs="Calibri"/>
          <w:color w:val="000000" w:themeColor="text1"/>
        </w:rPr>
        <w:noBreakHyphen/>
        <w:t>specimen preparation remains a major technical challenge for high</w:t>
      </w:r>
      <w:r w:rsidRPr="00913997">
        <w:rPr>
          <w:rFonts w:ascii="Calibri" w:hAnsi="Calibri" w:cs="Calibri"/>
          <w:color w:val="000000" w:themeColor="text1"/>
        </w:rPr>
        <w:noBreakHyphen/>
        <w:t>resolution structural determination of protein complexes. Interactions at the air–water interface can induce protein denaturation or preferred orientation, thereby limiting achievable resolution. In addition, dilute samples or low</w:t>
      </w:r>
      <w:r w:rsidRPr="00913997">
        <w:rPr>
          <w:rFonts w:ascii="Calibri" w:hAnsi="Calibri" w:cs="Calibri"/>
          <w:color w:val="000000" w:themeColor="text1"/>
        </w:rPr>
        <w:noBreakHyphen/>
        <w:t>abundance targets often exhibit insufficient particle density, which hinders efficient data collection. Lipid</w:t>
      </w:r>
      <w:r w:rsidRPr="00913997">
        <w:rPr>
          <w:rFonts w:ascii="Calibri" w:hAnsi="Calibri" w:cs="Calibri"/>
          <w:color w:val="000000" w:themeColor="text1"/>
        </w:rPr>
        <w:noBreakHyphen/>
        <w:t>based affinity grids provide an effective strategy to address these limitations. This article presents a step</w:t>
      </w:r>
      <w:r w:rsidRPr="00913997">
        <w:rPr>
          <w:rFonts w:ascii="Calibri" w:hAnsi="Calibri" w:cs="Calibri"/>
          <w:color w:val="000000" w:themeColor="text1"/>
        </w:rPr>
        <w:noBreakHyphen/>
        <w:t>by</w:t>
      </w:r>
      <w:r w:rsidRPr="00913997">
        <w:rPr>
          <w:rFonts w:ascii="Calibri" w:hAnsi="Calibri" w:cs="Calibri"/>
          <w:color w:val="000000" w:themeColor="text1"/>
        </w:rPr>
        <w:noBreakHyphen/>
        <w:t>step protocol for preparing Ni</w:t>
      </w:r>
      <w:r w:rsidRPr="00913997">
        <w:rPr>
          <w:rFonts w:ascii="Calibri" w:hAnsi="Calibri" w:cs="Calibri"/>
          <w:color w:val="000000" w:themeColor="text1"/>
        </w:rPr>
        <w:noBreakHyphen/>
        <w:t xml:space="preserve">NTA lipid monolayer affinity grids for the structural analysis of soluble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noBreakHyphen/>
        <w:t xml:space="preserve">tagged protein complexes. The major stages of the protocol include preparing a lipid mixture, casting the lipid mixture onto the </w:t>
      </w:r>
      <w:r w:rsidRPr="00913997">
        <w:rPr>
          <w:rFonts w:ascii="Calibri" w:hAnsi="Calibri" w:cs="Calibri"/>
          <w:color w:val="000000" w:themeColor="text1"/>
        </w:rPr>
        <w:lastRenderedPageBreak/>
        <w:t>surface of a reservoir buffer, transferring the resulting lipid monolayer onto TEM grids, optionally drying and storing the lipid grids for up to 1 week, and cryo</w:t>
      </w:r>
      <w:r w:rsidRPr="00913997">
        <w:rPr>
          <w:rFonts w:ascii="Calibri" w:hAnsi="Calibri" w:cs="Calibri"/>
          <w:color w:val="000000" w:themeColor="text1"/>
        </w:rPr>
        <w:noBreakHyphen/>
        <w:t>plunging the lipid grids with the sample. Successful implementation of this protocol yields cryo</w:t>
      </w:r>
      <w:r w:rsidRPr="00913997">
        <w:rPr>
          <w:rFonts w:ascii="Calibri" w:hAnsi="Calibri" w:cs="Calibri"/>
          <w:color w:val="000000" w:themeColor="text1"/>
        </w:rPr>
        <w:noBreakHyphen/>
        <w:t>grids containing a single layer of well</w:t>
      </w:r>
      <w:r w:rsidRPr="00913997">
        <w:rPr>
          <w:rFonts w:ascii="Calibri" w:hAnsi="Calibri" w:cs="Calibri"/>
          <w:color w:val="000000" w:themeColor="text1"/>
        </w:rPr>
        <w:noBreakHyphen/>
        <w:t>dispersed particles with improved particle density relative to grids prepared without a lipid monolayer. The procedure can be completed within a few hours in a laboratory equipped with a cryo</w:t>
      </w:r>
      <w:r w:rsidRPr="00913997">
        <w:rPr>
          <w:rFonts w:ascii="Calibri" w:hAnsi="Calibri" w:cs="Calibri"/>
          <w:color w:val="000000" w:themeColor="text1"/>
        </w:rPr>
        <w:noBreakHyphen/>
        <w:t>plunger, a chemical fume hood, and standard tools commonly used for cryo</w:t>
      </w:r>
      <w:r w:rsidRPr="00913997">
        <w:rPr>
          <w:rFonts w:ascii="Calibri" w:hAnsi="Calibri" w:cs="Calibri"/>
          <w:color w:val="000000" w:themeColor="text1"/>
        </w:rPr>
        <w:noBreakHyphen/>
        <w:t>specimen preparation. By combining detailed written instructions with video demonstrations, this work aims to improve the accessibility, reproducibility, and broader adoption of Ni</w:t>
      </w:r>
      <w:r w:rsidRPr="00913997">
        <w:rPr>
          <w:rFonts w:ascii="Calibri" w:hAnsi="Calibri" w:cs="Calibri"/>
          <w:color w:val="000000" w:themeColor="text1"/>
        </w:rPr>
        <w:noBreakHyphen/>
        <w:t>NTA lipid monolayer affinity grids within the cryo</w:t>
      </w:r>
      <w:r w:rsidRPr="00913997">
        <w:rPr>
          <w:rFonts w:ascii="Calibri" w:hAnsi="Calibri" w:cs="Calibri"/>
          <w:color w:val="000000" w:themeColor="text1"/>
        </w:rPr>
        <w:noBreakHyphen/>
        <w:t>EM community.</w:t>
      </w:r>
    </w:p>
    <w:p w14:paraId="22DD9490" w14:textId="77777777" w:rsidR="00225AE3" w:rsidRPr="00913997" w:rsidRDefault="00225AE3" w:rsidP="00913997">
      <w:pPr>
        <w:jc w:val="both"/>
        <w:rPr>
          <w:rFonts w:ascii="Calibri" w:hAnsi="Calibri" w:cs="Calibri"/>
        </w:rPr>
      </w:pPr>
    </w:p>
    <w:p w14:paraId="0646E204" w14:textId="2A9CC049" w:rsidR="006E4797" w:rsidRPr="00913997" w:rsidRDefault="00551D82" w:rsidP="00913997">
      <w:pPr>
        <w:jc w:val="both"/>
        <w:rPr>
          <w:rFonts w:ascii="Calibri" w:hAnsi="Calibri" w:cs="Calibri"/>
          <w:color w:val="808080"/>
        </w:rPr>
      </w:pPr>
      <w:r w:rsidRPr="00913997">
        <w:rPr>
          <w:rFonts w:ascii="Calibri" w:hAnsi="Calibri" w:cs="Calibri"/>
          <w:b/>
        </w:rPr>
        <w:t>INTRODUCTION:</w:t>
      </w:r>
      <w:r w:rsidRPr="00913997">
        <w:rPr>
          <w:rFonts w:ascii="Calibri" w:hAnsi="Calibri" w:cs="Calibri"/>
        </w:rPr>
        <w:t xml:space="preserve"> </w:t>
      </w:r>
    </w:p>
    <w:p w14:paraId="27EB10FE" w14:textId="7EB049DA" w:rsidR="007D03D9" w:rsidRPr="00913997" w:rsidRDefault="007D03D9" w:rsidP="00913997">
      <w:pPr>
        <w:jc w:val="both"/>
        <w:rPr>
          <w:rFonts w:ascii="Calibri" w:hAnsi="Calibri" w:cs="Calibri"/>
          <w:color w:val="000000" w:themeColor="text1"/>
        </w:rPr>
      </w:pPr>
      <w:r w:rsidRPr="00913997">
        <w:rPr>
          <w:rFonts w:ascii="Calibri" w:hAnsi="Calibri" w:cs="Calibri"/>
          <w:color w:val="000000" w:themeColor="text1"/>
        </w:rPr>
        <w:t>Experimental techniques for protein structure determination, including X</w:t>
      </w:r>
      <w:r w:rsidRPr="00913997">
        <w:rPr>
          <w:rFonts w:ascii="Calibri" w:hAnsi="Calibri" w:cs="Calibri"/>
          <w:color w:val="000000" w:themeColor="text1"/>
        </w:rPr>
        <w:noBreakHyphen/>
        <w:t>ray crystallography, nuclear magnetic resonance (NMR), and cryogenic electron microscopy (cryo</w:t>
      </w:r>
      <w:r w:rsidRPr="00913997">
        <w:rPr>
          <w:rFonts w:ascii="Calibri" w:hAnsi="Calibri" w:cs="Calibri"/>
          <w:color w:val="000000" w:themeColor="text1"/>
        </w:rPr>
        <w:noBreakHyphen/>
        <w:t>EM), all rely on careful sample preparation. In single</w:t>
      </w:r>
      <w:r w:rsidRPr="00913997">
        <w:rPr>
          <w:rFonts w:ascii="Calibri" w:hAnsi="Calibri" w:cs="Calibri"/>
          <w:color w:val="000000" w:themeColor="text1"/>
        </w:rPr>
        <w:noBreakHyphen/>
        <w:t>particle analysis (SPA) cryo</w:t>
      </w:r>
      <w:r w:rsidRPr="00913997">
        <w:rPr>
          <w:rFonts w:ascii="Calibri" w:hAnsi="Calibri" w:cs="Calibri"/>
          <w:color w:val="000000" w:themeColor="text1"/>
        </w:rPr>
        <w:noBreakHyphen/>
        <w:t>EM, specimen quality is often the primary factor limiting the resolution of the final reconstruction. As technological advances in cryo</w:t>
      </w:r>
      <w:r w:rsidRPr="00913997">
        <w:rPr>
          <w:rFonts w:ascii="Calibri" w:hAnsi="Calibri" w:cs="Calibri"/>
          <w:color w:val="000000" w:themeColor="text1"/>
        </w:rPr>
        <w:noBreakHyphen/>
        <w:t>transmission electron microscopes (cryo</w:t>
      </w:r>
      <w:r w:rsidRPr="00913997">
        <w:rPr>
          <w:rFonts w:ascii="Calibri" w:hAnsi="Calibri" w:cs="Calibri"/>
          <w:color w:val="000000" w:themeColor="text1"/>
        </w:rPr>
        <w:noBreakHyphen/>
        <w:t>TEMs) and direct electron detectors continue to improve data collection efficiency and attainable resolution, the principal challenge in high</w:t>
      </w:r>
      <w:r w:rsidRPr="00913997">
        <w:rPr>
          <w:rFonts w:ascii="Calibri" w:hAnsi="Calibri" w:cs="Calibri"/>
          <w:color w:val="000000" w:themeColor="text1"/>
        </w:rPr>
        <w:noBreakHyphen/>
        <w:t>resolution cryo</w:t>
      </w:r>
      <w:r w:rsidRPr="00913997">
        <w:rPr>
          <w:rFonts w:ascii="Calibri" w:hAnsi="Calibri" w:cs="Calibri"/>
          <w:color w:val="000000" w:themeColor="text1"/>
        </w:rPr>
        <w:noBreakHyphen/>
        <w:t>EM increasingly shifts from image acquisition to specimen preparation and quality¹⁻⁷.</w:t>
      </w:r>
    </w:p>
    <w:p w14:paraId="50B0B0D7" w14:textId="77777777" w:rsidR="007D03D9" w:rsidRPr="00913997" w:rsidRDefault="007D03D9" w:rsidP="00913997">
      <w:pPr>
        <w:jc w:val="both"/>
        <w:rPr>
          <w:rFonts w:ascii="Calibri" w:hAnsi="Calibri" w:cs="Calibri"/>
          <w:color w:val="000000" w:themeColor="text1"/>
        </w:rPr>
      </w:pPr>
    </w:p>
    <w:p w14:paraId="7FF7B158" w14:textId="1EC6A48E" w:rsidR="007D03D9" w:rsidRPr="00913997" w:rsidRDefault="007D03D9" w:rsidP="00913997">
      <w:pPr>
        <w:jc w:val="both"/>
        <w:rPr>
          <w:rFonts w:ascii="Calibri" w:hAnsi="Calibri" w:cs="Calibri"/>
          <w:color w:val="000000" w:themeColor="text1"/>
        </w:rPr>
      </w:pPr>
      <w:r w:rsidRPr="00913997">
        <w:rPr>
          <w:rFonts w:ascii="Calibri" w:hAnsi="Calibri" w:cs="Calibri"/>
          <w:color w:val="000000" w:themeColor="text1"/>
        </w:rPr>
        <w:t>Traditional cryo-grid preparation generally involves applying a few microliters of sample to the surface of a transmission electron microscopy (TEM) grid, blotting the grid with filter paper, and rapidly plunging it into a cryogen, typically liquid ethane or a propane–ethane mixture. Ideally, the resulting cryo</w:t>
      </w:r>
      <w:r w:rsidRPr="00913997">
        <w:rPr>
          <w:rFonts w:ascii="Calibri" w:hAnsi="Calibri" w:cs="Calibri"/>
          <w:color w:val="000000" w:themeColor="text1"/>
        </w:rPr>
        <w:noBreakHyphen/>
        <w:t>grid contains thin vitreous ice with monodispersed particles. In practice, achieving this outcome is often difficult and may require multiple rounds of optimization to generate grids suitable for high</w:t>
      </w:r>
      <w:r w:rsidRPr="00913997">
        <w:rPr>
          <w:rFonts w:ascii="Calibri" w:hAnsi="Calibri" w:cs="Calibri"/>
          <w:color w:val="000000" w:themeColor="text1"/>
        </w:rPr>
        <w:noBreakHyphen/>
        <w:t>resolution structural determination. Common issues include protein denaturation at the air–water interface (AWI)⁸˒⁹, preferred orientation¹⁰, and low particle density within the ice layer¹¹˒¹². The latter challenge is particularly significant for protein complexes that are highly dynamic, short</w:t>
      </w:r>
      <w:r w:rsidRPr="00913997">
        <w:rPr>
          <w:rFonts w:ascii="Calibri" w:hAnsi="Calibri" w:cs="Calibri"/>
          <w:color w:val="000000" w:themeColor="text1"/>
        </w:rPr>
        <w:noBreakHyphen/>
        <w:t>lived, or difficult to isolate at micromolar concentrations. Several strategies have been developed to address these limitations, including graphene oxide¹³, continuous ultrathin carbon¹⁴, and streptavidin</w:t>
      </w:r>
      <w:r w:rsidRPr="00913997">
        <w:rPr>
          <w:rFonts w:ascii="Calibri" w:hAnsi="Calibri" w:cs="Calibri"/>
          <w:color w:val="000000" w:themeColor="text1"/>
        </w:rPr>
        <w:noBreakHyphen/>
        <w:t>coated nanobeads for capturing biotinylated targets¹⁵</w:t>
      </w:r>
      <w:r w:rsidR="00601079" w:rsidRPr="00913997">
        <w:rPr>
          <w:rFonts w:ascii="Calibri" w:hAnsi="Calibri" w:cs="Calibri"/>
          <w:color w:val="000000" w:themeColor="text1"/>
        </w:rPr>
        <w:t xml:space="preserve">. </w:t>
      </w:r>
    </w:p>
    <w:p w14:paraId="2139D00E" w14:textId="77777777" w:rsidR="007D03D9" w:rsidRPr="00913997" w:rsidRDefault="007D03D9" w:rsidP="00913997">
      <w:pPr>
        <w:jc w:val="both"/>
        <w:rPr>
          <w:rFonts w:ascii="Calibri" w:hAnsi="Calibri" w:cs="Calibri"/>
          <w:color w:val="000000" w:themeColor="text1"/>
        </w:rPr>
      </w:pPr>
    </w:p>
    <w:p w14:paraId="5C5B6B56" w14:textId="77777777" w:rsidR="007D03D9" w:rsidRPr="00913997" w:rsidRDefault="007D03D9" w:rsidP="00913997">
      <w:pPr>
        <w:jc w:val="both"/>
        <w:rPr>
          <w:rFonts w:ascii="Calibri" w:hAnsi="Calibri" w:cs="Calibri"/>
          <w:color w:val="000000" w:themeColor="text1"/>
        </w:rPr>
      </w:pPr>
      <w:r w:rsidRPr="00913997">
        <w:rPr>
          <w:rFonts w:ascii="Calibri" w:hAnsi="Calibri" w:cs="Calibri"/>
          <w:color w:val="000000" w:themeColor="text1"/>
        </w:rPr>
        <w:t>An alternative approach involves modifying TEM grids with affinity surfaces designed to selectively bind target molecules. These affinity grids can concentrate particles at the grid surface while reducing exposure to the AWI, thereby improving particle distribution and preserving structural integrity. In addition, the concentration effect can enrich low</w:t>
      </w:r>
      <w:r w:rsidRPr="00913997">
        <w:rPr>
          <w:rFonts w:ascii="Calibri" w:hAnsi="Calibri" w:cs="Calibri"/>
          <w:color w:val="000000" w:themeColor="text1"/>
        </w:rPr>
        <w:noBreakHyphen/>
        <w:t>abundance macromolecular complexes from dilute or heterogeneous samples.</w:t>
      </w:r>
    </w:p>
    <w:p w14:paraId="31256F07" w14:textId="77777777" w:rsidR="007D03D9" w:rsidRPr="00913997" w:rsidRDefault="007D03D9" w:rsidP="00913997">
      <w:pPr>
        <w:jc w:val="both"/>
        <w:rPr>
          <w:rFonts w:ascii="Calibri" w:hAnsi="Calibri" w:cs="Calibri"/>
          <w:color w:val="000000" w:themeColor="text1"/>
        </w:rPr>
      </w:pPr>
    </w:p>
    <w:p w14:paraId="3A31B183" w14:textId="7B853409" w:rsidR="007D03D9" w:rsidRPr="00913997" w:rsidRDefault="007D03D9" w:rsidP="00913997">
      <w:pPr>
        <w:jc w:val="both"/>
        <w:rPr>
          <w:rFonts w:ascii="Calibri" w:hAnsi="Calibri" w:cs="Calibri"/>
          <w:color w:val="000000" w:themeColor="text1"/>
        </w:rPr>
      </w:pPr>
      <w:r w:rsidRPr="00913997">
        <w:rPr>
          <w:rFonts w:ascii="Calibri" w:hAnsi="Calibri" w:cs="Calibri"/>
          <w:color w:val="000000" w:themeColor="text1"/>
        </w:rPr>
        <w:t>Over the past decade, several affinity grid strategies have been developed for SPA cryo</w:t>
      </w:r>
      <w:r w:rsidRPr="00913997">
        <w:rPr>
          <w:rFonts w:ascii="Calibri" w:hAnsi="Calibri" w:cs="Calibri"/>
          <w:color w:val="000000" w:themeColor="text1"/>
        </w:rPr>
        <w:noBreakHyphen/>
        <w:t>EM. These approaches can be categorized by TEM grid surface modification and the corresponding functionalization strategy. Commonly used surfaces include ultrathin amorphous carbon¹⁴, graphene or graphene oxide¹³˒¹⁶, lipid monolayers or lipid nanotubes¹⁷˒¹⁸, and two</w:t>
      </w:r>
      <w:r w:rsidRPr="00913997">
        <w:rPr>
          <w:rFonts w:ascii="Calibri" w:hAnsi="Calibri" w:cs="Calibri"/>
          <w:color w:val="000000" w:themeColor="text1"/>
        </w:rPr>
        <w:noBreakHyphen/>
        <w:t>dimensional streptavidin crystals grown on lipid monolayers¹⁹˒²⁰. Among these approaches, two</w:t>
      </w:r>
      <w:r w:rsidRPr="00913997">
        <w:rPr>
          <w:rFonts w:ascii="Calibri" w:hAnsi="Calibri" w:cs="Calibri"/>
          <w:color w:val="000000" w:themeColor="text1"/>
        </w:rPr>
        <w:noBreakHyphen/>
        <w:t xml:space="preserve">dimensional </w:t>
      </w:r>
      <w:r w:rsidRPr="00913997">
        <w:rPr>
          <w:rFonts w:ascii="Calibri" w:hAnsi="Calibri" w:cs="Calibri"/>
          <w:color w:val="000000" w:themeColor="text1"/>
        </w:rPr>
        <w:lastRenderedPageBreak/>
        <w:t>streptavidin affinity grids have been particularly successful in enabling high</w:t>
      </w:r>
      <w:r w:rsidRPr="00913997">
        <w:rPr>
          <w:rFonts w:ascii="Calibri" w:hAnsi="Calibri" w:cs="Calibri"/>
          <w:color w:val="000000" w:themeColor="text1"/>
        </w:rPr>
        <w:noBreakHyphen/>
        <w:t>resolution protein structure determination²¹⁻²⁹. Related methodologies include the use of monodispersed single</w:t>
      </w:r>
      <w:r w:rsidRPr="00913997">
        <w:rPr>
          <w:rFonts w:ascii="Calibri" w:hAnsi="Calibri" w:cs="Calibri"/>
          <w:color w:val="000000" w:themeColor="text1"/>
        </w:rPr>
        <w:noBreakHyphen/>
        <w:t>particle streptavidin bound to lipid monolayers, which was recently applied to determine the structure of the mini</w:t>
      </w:r>
      <w:r w:rsidRPr="00913997">
        <w:rPr>
          <w:rFonts w:ascii="Calibri" w:hAnsi="Calibri" w:cs="Calibri"/>
          <w:color w:val="000000" w:themeColor="text1"/>
        </w:rPr>
        <w:noBreakHyphen/>
        <w:t>chromosome maintenance complex bound to double</w:t>
      </w:r>
      <w:r w:rsidRPr="00913997">
        <w:rPr>
          <w:rFonts w:ascii="Calibri" w:hAnsi="Calibri" w:cs="Calibri"/>
          <w:color w:val="000000" w:themeColor="text1"/>
        </w:rPr>
        <w:noBreakHyphen/>
        <w:t>stranded DNA (dsDNA)³⁰.</w:t>
      </w:r>
    </w:p>
    <w:p w14:paraId="40D03E56" w14:textId="77777777" w:rsidR="007D03D9" w:rsidRPr="00913997" w:rsidRDefault="007D03D9" w:rsidP="00913997">
      <w:pPr>
        <w:jc w:val="both"/>
        <w:rPr>
          <w:rFonts w:ascii="Calibri" w:hAnsi="Calibri" w:cs="Calibri"/>
          <w:color w:val="000000" w:themeColor="text1"/>
        </w:rPr>
      </w:pPr>
    </w:p>
    <w:p w14:paraId="1F73BE51" w14:textId="4380DC9F" w:rsidR="007D03D9" w:rsidRPr="00913997" w:rsidRDefault="007D03D9" w:rsidP="00913997">
      <w:pPr>
        <w:jc w:val="both"/>
        <w:rPr>
          <w:rFonts w:ascii="Calibri" w:hAnsi="Calibri" w:cs="Calibri"/>
          <w:color w:val="000000" w:themeColor="text1"/>
        </w:rPr>
      </w:pPr>
      <w:r w:rsidRPr="00913997">
        <w:rPr>
          <w:rFonts w:ascii="Calibri" w:hAnsi="Calibri" w:cs="Calibri"/>
          <w:color w:val="000000" w:themeColor="text1"/>
        </w:rPr>
        <w:t>Despite these advances, accessible and reproducible methods for affinity grid preparation remain limited. Each technique has unique sample requirements for selective target binding, and none are commercially available, necessitating specialized fabrication protocols and chemical modifications. These additional steps can substantially increase the technical complexity of SPA cryo</w:t>
      </w:r>
      <w:r w:rsidRPr="00913997">
        <w:rPr>
          <w:rFonts w:ascii="Calibri" w:hAnsi="Calibri" w:cs="Calibri"/>
          <w:color w:val="000000" w:themeColor="text1"/>
        </w:rPr>
        <w:noBreakHyphen/>
        <w:t>EM workflows. Accordingly, this article presents a detailed, step</w:t>
      </w:r>
      <w:r w:rsidRPr="00913997">
        <w:rPr>
          <w:rFonts w:ascii="Calibri" w:hAnsi="Calibri" w:cs="Calibri"/>
          <w:color w:val="000000" w:themeColor="text1"/>
        </w:rPr>
        <w:noBreakHyphen/>
        <w:t>by</w:t>
      </w:r>
      <w:r w:rsidRPr="00913997">
        <w:rPr>
          <w:rFonts w:ascii="Calibri" w:hAnsi="Calibri" w:cs="Calibri"/>
          <w:color w:val="000000" w:themeColor="text1"/>
        </w:rPr>
        <w:noBreakHyphen/>
        <w:t>step protocol intended to facilitate preparation of the affinity grid technology described herein. The Ni</w:t>
      </w:r>
      <w:r w:rsidRPr="00913997">
        <w:rPr>
          <w:rFonts w:ascii="Calibri" w:hAnsi="Calibri" w:cs="Calibri"/>
          <w:color w:val="000000" w:themeColor="text1"/>
        </w:rPr>
        <w:noBreakHyphen/>
        <w:t>NTA lipid monolayer affinity grid protocol has been routinely implemented previously¹⁷ and can be readily adopted for cryo</w:t>
      </w:r>
      <w:r w:rsidRPr="00913997">
        <w:rPr>
          <w:rFonts w:ascii="Calibri" w:hAnsi="Calibri" w:cs="Calibri"/>
          <w:color w:val="000000" w:themeColor="text1"/>
        </w:rPr>
        <w:noBreakHyphen/>
        <w:t xml:space="preserve">EM structural studies of soluble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noBreakHyphen/>
        <w:t xml:space="preserve">tagged protein complexes spanning a broad molecular weight range (97–470 </w:t>
      </w:r>
      <w:proofErr w:type="spellStart"/>
      <w:r w:rsidRPr="00913997">
        <w:rPr>
          <w:rFonts w:ascii="Calibri" w:hAnsi="Calibri" w:cs="Calibri"/>
          <w:color w:val="000000" w:themeColor="text1"/>
        </w:rPr>
        <w:t>kDa</w:t>
      </w:r>
      <w:proofErr w:type="spellEnd"/>
      <w:r w:rsidRPr="00913997">
        <w:rPr>
          <w:rFonts w:ascii="Calibri" w:hAnsi="Calibri" w:cs="Calibri"/>
          <w:color w:val="000000" w:themeColor="text1"/>
        </w:rPr>
        <w:t>) (</w:t>
      </w:r>
      <w:r w:rsidRPr="00913997">
        <w:rPr>
          <w:rFonts w:ascii="Calibri" w:hAnsi="Calibri" w:cs="Calibri"/>
          <w:b/>
          <w:bCs/>
          <w:color w:val="000000" w:themeColor="text1"/>
        </w:rPr>
        <w:t>Figure 1</w:t>
      </w:r>
      <w:r w:rsidRPr="00913997">
        <w:rPr>
          <w:rFonts w:ascii="Calibri" w:hAnsi="Calibri" w:cs="Calibri"/>
          <w:color w:val="000000" w:themeColor="text1"/>
        </w:rPr>
        <w:t>). The method is compatible with protein concentrations ranging from 0.05 to 0.2 mg/mL in detergent</w:t>
      </w:r>
      <w:r w:rsidRPr="00913997">
        <w:rPr>
          <w:rFonts w:ascii="Calibri" w:hAnsi="Calibri" w:cs="Calibri"/>
          <w:color w:val="000000" w:themeColor="text1"/>
        </w:rPr>
        <w:noBreakHyphen/>
        <w:t>free buffers.</w:t>
      </w:r>
    </w:p>
    <w:p w14:paraId="48BA6B0A" w14:textId="4CADB706" w:rsidR="006E4797" w:rsidRDefault="006E4797" w:rsidP="00913997">
      <w:pPr>
        <w:jc w:val="both"/>
        <w:rPr>
          <w:rFonts w:ascii="Calibri" w:hAnsi="Calibri" w:cs="Calibri"/>
          <w:color w:val="808080"/>
        </w:rPr>
      </w:pPr>
    </w:p>
    <w:p w14:paraId="67708907" w14:textId="6B038348" w:rsidR="00656577" w:rsidRPr="00656577" w:rsidRDefault="00656577" w:rsidP="00913997">
      <w:pPr>
        <w:jc w:val="both"/>
        <w:rPr>
          <w:rFonts w:ascii="Calibri" w:hAnsi="Calibri" w:cs="Calibri"/>
        </w:rPr>
      </w:pPr>
      <w:r w:rsidRPr="00656577">
        <w:rPr>
          <w:rFonts w:ascii="Calibri" w:hAnsi="Calibri" w:cs="Calibri"/>
        </w:rPr>
        <w:t xml:space="preserve">[Place </w:t>
      </w:r>
      <w:r w:rsidRPr="00656577">
        <w:rPr>
          <w:rFonts w:ascii="Calibri" w:hAnsi="Calibri" w:cs="Calibri"/>
          <w:b/>
          <w:bCs/>
        </w:rPr>
        <w:t>Figure 1</w:t>
      </w:r>
      <w:r w:rsidRPr="00656577">
        <w:rPr>
          <w:rFonts w:ascii="Calibri" w:hAnsi="Calibri" w:cs="Calibri"/>
        </w:rPr>
        <w:t xml:space="preserve"> here]</w:t>
      </w:r>
    </w:p>
    <w:p w14:paraId="470760A2" w14:textId="77777777" w:rsidR="00656577" w:rsidRPr="00913997" w:rsidRDefault="00656577" w:rsidP="00913997">
      <w:pPr>
        <w:jc w:val="both"/>
        <w:rPr>
          <w:rFonts w:ascii="Calibri" w:hAnsi="Calibri" w:cs="Calibri"/>
          <w:color w:val="808080"/>
        </w:rPr>
      </w:pPr>
    </w:p>
    <w:p w14:paraId="32A92E82" w14:textId="623B62FB" w:rsidR="006E4797" w:rsidRPr="00913997" w:rsidRDefault="00551D82" w:rsidP="00913997">
      <w:pPr>
        <w:jc w:val="both"/>
        <w:rPr>
          <w:rFonts w:ascii="Calibri" w:hAnsi="Calibri" w:cs="Calibri"/>
          <w:b/>
        </w:rPr>
      </w:pPr>
      <w:r w:rsidRPr="00913997">
        <w:rPr>
          <w:rFonts w:ascii="Calibri" w:hAnsi="Calibri" w:cs="Calibri"/>
          <w:b/>
        </w:rPr>
        <w:t>PROTOCOL:</w:t>
      </w:r>
    </w:p>
    <w:p w14:paraId="5A371103" w14:textId="77777777" w:rsidR="004205CE" w:rsidRPr="00913997" w:rsidRDefault="004205CE" w:rsidP="00913997">
      <w:pPr>
        <w:jc w:val="both"/>
        <w:rPr>
          <w:rFonts w:ascii="Calibri" w:hAnsi="Calibri" w:cs="Calibri"/>
          <w:lang w:eastAsia="zh-CN"/>
        </w:rPr>
      </w:pPr>
      <w:r w:rsidRPr="00913997">
        <w:rPr>
          <w:rFonts w:ascii="Calibri" w:hAnsi="Calibri" w:cs="Calibri"/>
        </w:rPr>
        <w:t xml:space="preserve">This study did not involve human participants, clinical data, or live animals. </w:t>
      </w:r>
      <w:r w:rsidRPr="00913997">
        <w:rPr>
          <w:rFonts w:ascii="Calibri" w:hAnsi="Calibri" w:cs="Calibri"/>
          <w:lang w:val="en-GB"/>
        </w:rPr>
        <w:t xml:space="preserve">The reagents and the equipment used are listed in the </w:t>
      </w:r>
      <w:r w:rsidRPr="00913997">
        <w:rPr>
          <w:rFonts w:ascii="Calibri" w:hAnsi="Calibri" w:cs="Calibri"/>
          <w:b/>
          <w:bCs/>
          <w:lang w:val="en-GB"/>
        </w:rPr>
        <w:t>Table of Materials</w:t>
      </w:r>
      <w:r w:rsidRPr="00913997">
        <w:rPr>
          <w:rFonts w:ascii="Calibri" w:hAnsi="Calibri" w:cs="Calibri"/>
          <w:lang w:val="en-GB"/>
        </w:rPr>
        <w:t>.</w:t>
      </w:r>
    </w:p>
    <w:p w14:paraId="63874321" w14:textId="162A3936" w:rsidR="009066E1" w:rsidRPr="00913997" w:rsidRDefault="009066E1" w:rsidP="00913997">
      <w:pPr>
        <w:jc w:val="both"/>
        <w:rPr>
          <w:rFonts w:ascii="Calibri" w:hAnsi="Calibri" w:cs="Calibri"/>
        </w:rPr>
      </w:pPr>
    </w:p>
    <w:p w14:paraId="5F2A6221" w14:textId="77777777" w:rsidR="009066E1" w:rsidRPr="00913997" w:rsidRDefault="009066E1" w:rsidP="00913997">
      <w:pPr>
        <w:jc w:val="both"/>
        <w:rPr>
          <w:rFonts w:ascii="Calibri" w:hAnsi="Calibri" w:cs="Calibri"/>
        </w:rPr>
      </w:pPr>
      <w:r w:rsidRPr="00913997">
        <w:rPr>
          <w:rFonts w:ascii="Calibri" w:hAnsi="Calibri" w:cs="Calibri"/>
          <w:b/>
          <w:bCs/>
        </w:rPr>
        <w:t>NOTE:</w:t>
      </w:r>
      <w:r w:rsidRPr="00913997">
        <w:rPr>
          <w:rFonts w:ascii="Calibri" w:hAnsi="Calibri" w:cs="Calibri"/>
        </w:rPr>
        <w:t xml:space="preserve"> DOPC refers to 18:1 (Δ9-cis) PC. Ni-NTA lipid refers to 18:1 DGS-NTA(Ni). Low-salt buffer refers to 10 mM HEPES (pH 7.4) and 50 mM NaCl. Dilution buffer refers to 20 mM HEPES (pH 7.4) and 150 mM NaCl.</w:t>
      </w:r>
    </w:p>
    <w:p w14:paraId="7C80978A" w14:textId="77777777" w:rsidR="00742E70" w:rsidRPr="00913997" w:rsidRDefault="00742E70" w:rsidP="00913997">
      <w:pPr>
        <w:jc w:val="both"/>
        <w:rPr>
          <w:rFonts w:ascii="Calibri" w:hAnsi="Calibri" w:cs="Calibri"/>
          <w:color w:val="000000" w:themeColor="text1"/>
        </w:rPr>
      </w:pPr>
    </w:p>
    <w:p w14:paraId="6368778E"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1. Washing reusable glassware (~30 min)</w:t>
      </w:r>
    </w:p>
    <w:p w14:paraId="4039AD0C" w14:textId="77777777" w:rsidR="009066E1" w:rsidRPr="00913997" w:rsidRDefault="009066E1" w:rsidP="00913997">
      <w:pPr>
        <w:jc w:val="both"/>
        <w:rPr>
          <w:rFonts w:ascii="Calibri" w:hAnsi="Calibri" w:cs="Calibri"/>
          <w:b/>
          <w:bCs/>
          <w:color w:val="000000" w:themeColor="text1"/>
        </w:rPr>
      </w:pPr>
    </w:p>
    <w:p w14:paraId="7FF8945B" w14:textId="34B79CBD"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1.1 Gather two small petri dishes, two small petri dish covers, one 25 mL volumetric flask with a stopper, and one 1 mL volumetric flask with a stopper. Place the items near the sink.</w:t>
      </w:r>
    </w:p>
    <w:p w14:paraId="10880C40" w14:textId="77777777" w:rsidR="009066E1" w:rsidRPr="00913997" w:rsidRDefault="009066E1" w:rsidP="00913997">
      <w:pPr>
        <w:jc w:val="both"/>
        <w:rPr>
          <w:rFonts w:ascii="Calibri" w:hAnsi="Calibri" w:cs="Calibri"/>
          <w:color w:val="000000" w:themeColor="text1"/>
        </w:rPr>
      </w:pPr>
    </w:p>
    <w:p w14:paraId="55351230" w14:textId="1C8E19C4"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1.2 Dissolve an anionic surfactant powder in warm tap water in an 11.4 L plastic tub.</w:t>
      </w:r>
    </w:p>
    <w:p w14:paraId="4560CE03" w14:textId="77777777" w:rsidR="009066E1" w:rsidRPr="00913997" w:rsidRDefault="009066E1" w:rsidP="00913997">
      <w:pPr>
        <w:jc w:val="both"/>
        <w:rPr>
          <w:rFonts w:ascii="Calibri" w:hAnsi="Calibri" w:cs="Calibri"/>
          <w:color w:val="000000" w:themeColor="text1"/>
        </w:rPr>
      </w:pPr>
    </w:p>
    <w:p w14:paraId="71F5E86C" w14:textId="14478B7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1.3 Gently submerge the glassware in the surfactant solution.</w:t>
      </w:r>
    </w:p>
    <w:p w14:paraId="21D3A6A5" w14:textId="77777777" w:rsidR="009066E1" w:rsidRPr="00913997" w:rsidRDefault="009066E1" w:rsidP="00913997">
      <w:pPr>
        <w:jc w:val="both"/>
        <w:rPr>
          <w:rFonts w:ascii="Calibri" w:hAnsi="Calibri" w:cs="Calibri"/>
          <w:color w:val="000000" w:themeColor="text1"/>
        </w:rPr>
      </w:pPr>
    </w:p>
    <w:p w14:paraId="669CE5FC" w14:textId="065F395C"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1.4 While wearing nitrile gloves, scrub all accessible glassware surfaces with a labware brush. Rinse thoroughly with ultrapure water.</w:t>
      </w:r>
    </w:p>
    <w:p w14:paraId="77107C0B" w14:textId="77777777" w:rsidR="009066E1" w:rsidRPr="00913997" w:rsidRDefault="009066E1" w:rsidP="00913997">
      <w:pPr>
        <w:jc w:val="both"/>
        <w:rPr>
          <w:rFonts w:ascii="Calibri" w:hAnsi="Calibri" w:cs="Calibri"/>
          <w:color w:val="000000" w:themeColor="text1"/>
        </w:rPr>
      </w:pPr>
    </w:p>
    <w:p w14:paraId="465777BA" w14:textId="0D3B96AE"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1.5 Remove residual water by gently tapping the glassware on paper towels.</w:t>
      </w:r>
    </w:p>
    <w:p w14:paraId="4D2ACC82" w14:textId="77777777" w:rsidR="009066E1" w:rsidRPr="00913997" w:rsidRDefault="009066E1" w:rsidP="00913997">
      <w:pPr>
        <w:jc w:val="both"/>
        <w:rPr>
          <w:rFonts w:ascii="Calibri" w:hAnsi="Calibri" w:cs="Calibri"/>
          <w:color w:val="000000" w:themeColor="text1"/>
        </w:rPr>
      </w:pPr>
    </w:p>
    <w:p w14:paraId="1BCB2779" w14:textId="3D4EC972"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1.6 Dry the glassware with a hairdryer until no visible moisture remains.</w:t>
      </w:r>
    </w:p>
    <w:p w14:paraId="2E63FE0C" w14:textId="77777777" w:rsidR="009066E1" w:rsidRPr="00913997" w:rsidRDefault="009066E1" w:rsidP="00913997">
      <w:pPr>
        <w:jc w:val="both"/>
        <w:rPr>
          <w:rFonts w:ascii="Calibri" w:hAnsi="Calibri" w:cs="Calibri"/>
          <w:b/>
          <w:bCs/>
          <w:color w:val="000000" w:themeColor="text1"/>
        </w:rPr>
      </w:pPr>
    </w:p>
    <w:p w14:paraId="5BB60F91" w14:textId="565FA5AF"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NOTE: </w:t>
      </w:r>
      <w:r w:rsidRPr="00913997">
        <w:rPr>
          <w:rFonts w:ascii="Calibri" w:hAnsi="Calibri" w:cs="Calibri"/>
          <w:color w:val="000000" w:themeColor="text1"/>
        </w:rPr>
        <w:t>Store washed glassware in a clean, dust-free environment.</w:t>
      </w:r>
    </w:p>
    <w:p w14:paraId="728019DF" w14:textId="2DB363D3" w:rsidR="009066E1" w:rsidRPr="00913997" w:rsidRDefault="009066E1" w:rsidP="00913997">
      <w:pPr>
        <w:jc w:val="both"/>
        <w:rPr>
          <w:rFonts w:ascii="Calibri" w:hAnsi="Calibri" w:cs="Calibri"/>
          <w:b/>
          <w:bCs/>
          <w:color w:val="000000" w:themeColor="text1"/>
        </w:rPr>
      </w:pPr>
    </w:p>
    <w:p w14:paraId="376D64F1"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2. Equilibrating lipids to room temperature (1–4 h)</w:t>
      </w:r>
    </w:p>
    <w:p w14:paraId="6EE55EDF" w14:textId="77777777" w:rsidR="009066E1" w:rsidRPr="00913997" w:rsidRDefault="009066E1" w:rsidP="00913997">
      <w:pPr>
        <w:jc w:val="both"/>
        <w:rPr>
          <w:rFonts w:ascii="Calibri" w:hAnsi="Calibri" w:cs="Calibri"/>
          <w:b/>
          <w:bCs/>
          <w:color w:val="000000" w:themeColor="text1"/>
        </w:rPr>
      </w:pPr>
    </w:p>
    <w:p w14:paraId="7AC63ECC" w14:textId="59D581E7"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NOTE: </w:t>
      </w:r>
      <w:r w:rsidRPr="00913997">
        <w:rPr>
          <w:rFonts w:ascii="Calibri" w:hAnsi="Calibri" w:cs="Calibri"/>
          <w:color w:val="000000" w:themeColor="text1"/>
        </w:rPr>
        <w:t>If lipid stocks were previously prepared, skip this section.</w:t>
      </w:r>
    </w:p>
    <w:p w14:paraId="0008AA4D" w14:textId="77777777" w:rsidR="00656577" w:rsidRDefault="00656577" w:rsidP="00913997">
      <w:pPr>
        <w:jc w:val="both"/>
        <w:rPr>
          <w:rFonts w:ascii="Calibri" w:hAnsi="Calibri" w:cs="Calibri"/>
          <w:color w:val="000000" w:themeColor="text1"/>
        </w:rPr>
      </w:pPr>
    </w:p>
    <w:p w14:paraId="769514E8" w14:textId="4307099D"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2.1 Place one sealed ampule of 25 mg DOPC powder and one sealed ampule of 1 mg Ni-NTA lipid powder in a chemical fume hood.</w:t>
      </w:r>
    </w:p>
    <w:p w14:paraId="198BC1EF" w14:textId="77777777" w:rsidR="009066E1" w:rsidRPr="00913997" w:rsidRDefault="009066E1" w:rsidP="00913997">
      <w:pPr>
        <w:jc w:val="both"/>
        <w:rPr>
          <w:rFonts w:ascii="Calibri" w:hAnsi="Calibri" w:cs="Calibri"/>
          <w:color w:val="000000" w:themeColor="text1"/>
        </w:rPr>
      </w:pPr>
    </w:p>
    <w:p w14:paraId="4BC7A872" w14:textId="1A9BC8B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2.2 Equilibrate the lipids to room temperature for at least 1 h. </w:t>
      </w:r>
    </w:p>
    <w:p w14:paraId="74EBBF05" w14:textId="77777777" w:rsidR="00D65DBD" w:rsidRPr="00913997" w:rsidRDefault="00D65DBD" w:rsidP="00913997">
      <w:pPr>
        <w:jc w:val="both"/>
        <w:rPr>
          <w:rFonts w:ascii="Calibri" w:hAnsi="Calibri" w:cs="Calibri"/>
          <w:color w:val="000000" w:themeColor="text1"/>
        </w:rPr>
      </w:pPr>
    </w:p>
    <w:p w14:paraId="45960D95"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3. Setting up the solvent-cleaning station (~10 min)</w:t>
      </w:r>
    </w:p>
    <w:p w14:paraId="36CE0921" w14:textId="77777777" w:rsidR="009066E1" w:rsidRPr="00913997" w:rsidRDefault="009066E1" w:rsidP="00913997">
      <w:pPr>
        <w:jc w:val="both"/>
        <w:rPr>
          <w:rFonts w:ascii="Calibri" w:hAnsi="Calibri" w:cs="Calibri"/>
          <w:b/>
          <w:bCs/>
          <w:color w:val="000000" w:themeColor="text1"/>
        </w:rPr>
      </w:pPr>
    </w:p>
    <w:p w14:paraId="2893E3BF" w14:textId="0992DE55"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CAUTION: </w:t>
      </w:r>
      <w:r w:rsidRPr="00913997">
        <w:rPr>
          <w:rFonts w:ascii="Calibri" w:hAnsi="Calibri" w:cs="Calibri"/>
          <w:color w:val="000000" w:themeColor="text1"/>
        </w:rPr>
        <w:t>Chloroform is a hazardous and volatile liquid that acts as a central nervous system depressant and skin, eye, and respiratory irritant. Perform all steps involving more than 100 µL of chloroform in a chemical fume hood while wearing appropriate personal protective equipment (PPE), including gloves, a lab coat, and eye protection. Remove and discard contaminated nitrile gloves within 1 min of exposure, as chloroform rapidly penetrates nitrile. Do not combine chloroform waste with other chemical waste streams.</w:t>
      </w:r>
    </w:p>
    <w:p w14:paraId="73B72B29" w14:textId="77777777" w:rsidR="009066E1" w:rsidRPr="00913997" w:rsidRDefault="009066E1" w:rsidP="00913997">
      <w:pPr>
        <w:jc w:val="both"/>
        <w:rPr>
          <w:rFonts w:ascii="Calibri" w:hAnsi="Calibri" w:cs="Calibri"/>
          <w:b/>
          <w:bCs/>
          <w:color w:val="000000" w:themeColor="text1"/>
        </w:rPr>
      </w:pPr>
    </w:p>
    <w:p w14:paraId="08AE344C" w14:textId="1F3232E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3.1 Gather 99.8% chloroform, one lidded chloroform waste bottle, 99.5% ethanol, one lidded ethanol waste bottle, one sharps container, two small petri dishes, two small petri dish covers, one large petri dish containing grade 1 filter paper, three or more 1–2 cm² pieces of self-sealing film, and paper towels. Arrange all materials in the chemical fume hood (</w:t>
      </w:r>
      <w:r w:rsidRPr="00913997">
        <w:rPr>
          <w:rFonts w:ascii="Calibri" w:hAnsi="Calibri" w:cs="Calibri"/>
          <w:b/>
          <w:bCs/>
          <w:color w:val="000000" w:themeColor="text1"/>
        </w:rPr>
        <w:t>Figure 2</w:t>
      </w:r>
      <w:r w:rsidRPr="00913997">
        <w:rPr>
          <w:rFonts w:ascii="Calibri" w:hAnsi="Calibri" w:cs="Calibri"/>
          <w:color w:val="000000" w:themeColor="text1"/>
        </w:rPr>
        <w:t>).</w:t>
      </w:r>
    </w:p>
    <w:p w14:paraId="530C692F" w14:textId="77777777" w:rsidR="009066E1" w:rsidRDefault="009066E1" w:rsidP="00913997">
      <w:pPr>
        <w:jc w:val="both"/>
        <w:rPr>
          <w:rFonts w:ascii="Calibri" w:hAnsi="Calibri" w:cs="Calibri"/>
          <w:color w:val="000000" w:themeColor="text1"/>
        </w:rPr>
      </w:pPr>
    </w:p>
    <w:p w14:paraId="7334A109" w14:textId="058A4760"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 xml:space="preserve">Figure </w:t>
      </w:r>
      <w:r>
        <w:rPr>
          <w:rFonts w:ascii="Calibri" w:hAnsi="Calibri" w:cs="Calibri"/>
          <w:b/>
          <w:bCs/>
        </w:rPr>
        <w:t>2</w:t>
      </w:r>
      <w:r w:rsidRPr="00656577">
        <w:rPr>
          <w:rFonts w:ascii="Calibri" w:hAnsi="Calibri" w:cs="Calibri"/>
        </w:rPr>
        <w:t xml:space="preserve"> here]</w:t>
      </w:r>
    </w:p>
    <w:p w14:paraId="05923EE3" w14:textId="77777777" w:rsidR="00656577" w:rsidRPr="00913997" w:rsidRDefault="00656577" w:rsidP="00913997">
      <w:pPr>
        <w:jc w:val="both"/>
        <w:rPr>
          <w:rFonts w:ascii="Calibri" w:hAnsi="Calibri" w:cs="Calibri"/>
          <w:color w:val="000000" w:themeColor="text1"/>
        </w:rPr>
      </w:pPr>
    </w:p>
    <w:p w14:paraId="40FD7A4D" w14:textId="2F013CFE"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3.2 Rinse the petri dishes with 20–30 mL of chloroform. Discard the rinse into the appropriate waste bottle. Repeat with ethanol. </w:t>
      </w:r>
      <w:r w:rsidR="00656577">
        <w:rPr>
          <w:rFonts w:ascii="Calibri" w:hAnsi="Calibri" w:cs="Calibri"/>
          <w:color w:val="000000" w:themeColor="text1"/>
        </w:rPr>
        <w:t>Air-dry</w:t>
      </w:r>
      <w:r w:rsidRPr="00913997">
        <w:rPr>
          <w:rFonts w:ascii="Calibri" w:hAnsi="Calibri" w:cs="Calibri"/>
          <w:color w:val="000000" w:themeColor="text1"/>
        </w:rPr>
        <w:t xml:space="preserve"> the dishes.</w:t>
      </w:r>
    </w:p>
    <w:p w14:paraId="41EEC0D6" w14:textId="77777777" w:rsidR="009066E1" w:rsidRPr="00913997" w:rsidRDefault="009066E1" w:rsidP="00913997">
      <w:pPr>
        <w:jc w:val="both"/>
        <w:rPr>
          <w:rFonts w:ascii="Calibri" w:hAnsi="Calibri" w:cs="Calibri"/>
          <w:color w:val="000000" w:themeColor="text1"/>
        </w:rPr>
      </w:pPr>
    </w:p>
    <w:p w14:paraId="4049CFD3" w14:textId="42D9E1A3"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3.3 Fill one small petri dish with chloroform and the other with ethanol. Cover both dishes to minimize evaporation.</w:t>
      </w:r>
    </w:p>
    <w:p w14:paraId="4AF5FCF5" w14:textId="77777777" w:rsidR="009066E1" w:rsidRPr="00913997" w:rsidRDefault="009066E1" w:rsidP="00913997">
      <w:pPr>
        <w:jc w:val="both"/>
        <w:rPr>
          <w:rFonts w:ascii="Calibri" w:hAnsi="Calibri" w:cs="Calibri"/>
          <w:color w:val="000000" w:themeColor="text1"/>
        </w:rPr>
      </w:pPr>
    </w:p>
    <w:p w14:paraId="7A8DAD15" w14:textId="1C7294B3"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3.4 Refill the petri dishes throughout the experiment, especially when the chloroform becomes visibly cloudy with contaminants.</w:t>
      </w:r>
    </w:p>
    <w:p w14:paraId="28360354" w14:textId="1F8B471A" w:rsidR="009066E1" w:rsidRPr="00913997" w:rsidRDefault="009066E1" w:rsidP="00913997">
      <w:pPr>
        <w:jc w:val="both"/>
        <w:rPr>
          <w:rFonts w:ascii="Calibri" w:hAnsi="Calibri" w:cs="Calibri"/>
          <w:b/>
          <w:bCs/>
          <w:color w:val="000000" w:themeColor="text1"/>
        </w:rPr>
      </w:pPr>
    </w:p>
    <w:p w14:paraId="3B2A7B5E"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4. Cleaning tools, glassware, and TEM grids with solvents (~20 min)</w:t>
      </w:r>
    </w:p>
    <w:p w14:paraId="332F1EA1" w14:textId="77777777" w:rsidR="009066E1" w:rsidRPr="00913997" w:rsidRDefault="009066E1" w:rsidP="00913997">
      <w:pPr>
        <w:jc w:val="both"/>
        <w:rPr>
          <w:rFonts w:ascii="Calibri" w:hAnsi="Calibri" w:cs="Calibri"/>
          <w:color w:val="000000" w:themeColor="text1"/>
        </w:rPr>
      </w:pPr>
    </w:p>
    <w:p w14:paraId="67CB946C" w14:textId="33CBF97E"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NOTE:</w:t>
      </w:r>
      <w:r w:rsidRPr="00913997">
        <w:rPr>
          <w:rFonts w:ascii="Calibri" w:hAnsi="Calibri" w:cs="Calibri"/>
          <w:color w:val="000000" w:themeColor="text1"/>
        </w:rPr>
        <w:t xml:space="preserve"> If lipid stocks were previously prepared, omit the volumetric flasks and glass vials.</w:t>
      </w:r>
    </w:p>
    <w:p w14:paraId="2B08D906" w14:textId="77777777" w:rsidR="009066E1" w:rsidRPr="00913997" w:rsidRDefault="009066E1" w:rsidP="00913997">
      <w:pPr>
        <w:jc w:val="both"/>
        <w:rPr>
          <w:rFonts w:ascii="Calibri" w:hAnsi="Calibri" w:cs="Calibri"/>
          <w:color w:val="000000" w:themeColor="text1"/>
        </w:rPr>
      </w:pPr>
    </w:p>
    <w:p w14:paraId="7C0FD7EE" w14:textId="1EDEE6E2"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4.1 Gather one pair of fine-tipped tweezers, twelve pairs of self-closing anti-capillary tweezers, three glass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s, one 25 µL glass syringe, one 2.5 µL glass syringe, three glass culture tubes in a tube rack, one 25 mL volumetric flask with stopper, one 1 mL volumetric flask with stopper, twenty to twenty-five 3.7 mL threaded glass vials with phenolic caps, and twelve gold-mesh </w:t>
      </w:r>
      <w:r w:rsidRPr="00913997">
        <w:rPr>
          <w:rFonts w:ascii="Calibri" w:hAnsi="Calibri" w:cs="Calibri"/>
          <w:color w:val="000000" w:themeColor="text1"/>
        </w:rPr>
        <w:lastRenderedPageBreak/>
        <w:t>holey-carbon TEM grids. Place the materials near the solvent-cleaning station in the chemical fume hood.</w:t>
      </w:r>
    </w:p>
    <w:p w14:paraId="21D7B717" w14:textId="77777777" w:rsidR="009066E1" w:rsidRPr="00913997" w:rsidRDefault="009066E1" w:rsidP="00913997">
      <w:pPr>
        <w:jc w:val="both"/>
        <w:rPr>
          <w:rFonts w:ascii="Calibri" w:hAnsi="Calibri" w:cs="Calibri"/>
          <w:color w:val="000000" w:themeColor="text1"/>
        </w:rPr>
      </w:pPr>
    </w:p>
    <w:p w14:paraId="06DBD1F5" w14:textId="6A498748"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NOTE:</w:t>
      </w:r>
      <w:r w:rsidRPr="00913997">
        <w:rPr>
          <w:rFonts w:ascii="Calibri" w:hAnsi="Calibri" w:cs="Calibri"/>
          <w:color w:val="000000" w:themeColor="text1"/>
        </w:rPr>
        <w:t xml:space="preserve"> Keep a spacer, such as a pencil stub, inserted into each pair of anti-capillary tweezers when not in use to prevent tip malformation and misalignment. Discard bent tweezers.</w:t>
      </w:r>
    </w:p>
    <w:p w14:paraId="254C72C3" w14:textId="77777777" w:rsidR="009066E1" w:rsidRPr="00913997" w:rsidRDefault="009066E1" w:rsidP="00913997">
      <w:pPr>
        <w:jc w:val="both"/>
        <w:rPr>
          <w:rFonts w:ascii="Calibri" w:hAnsi="Calibri" w:cs="Calibri"/>
          <w:color w:val="000000" w:themeColor="text1"/>
        </w:rPr>
      </w:pPr>
    </w:p>
    <w:p w14:paraId="6A45F74A" w14:textId="3823E66E"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4.2 Clean the tweezers by immersing the tips in chloroform several times. Repeat with ethanol. Air dry.</w:t>
      </w:r>
    </w:p>
    <w:p w14:paraId="2A6F2DD0" w14:textId="77777777" w:rsidR="009066E1" w:rsidRPr="00913997" w:rsidRDefault="009066E1" w:rsidP="00913997">
      <w:pPr>
        <w:jc w:val="both"/>
        <w:rPr>
          <w:rFonts w:ascii="Calibri" w:hAnsi="Calibri" w:cs="Calibri"/>
          <w:color w:val="000000" w:themeColor="text1"/>
        </w:rPr>
      </w:pPr>
    </w:p>
    <w:p w14:paraId="62DE5D34" w14:textId="06BCC7B7"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4.3 Clean the glass </w:t>
      </w:r>
      <w:r w:rsidR="0094577E" w:rsidRPr="00913997">
        <w:rPr>
          <w:rFonts w:ascii="Calibri" w:hAnsi="Calibri" w:cs="Calibri"/>
          <w:color w:val="000000" w:themeColor="text1"/>
        </w:rPr>
        <w:t>pipette</w:t>
      </w:r>
      <w:r w:rsidRPr="00913997">
        <w:rPr>
          <w:rFonts w:ascii="Calibri" w:hAnsi="Calibri" w:cs="Calibri"/>
          <w:color w:val="000000" w:themeColor="text1"/>
        </w:rPr>
        <w:t>s by aspirating and dispensing chloroform several times. Repeat with ethanol. Air dry.</w:t>
      </w:r>
    </w:p>
    <w:p w14:paraId="0791AC45" w14:textId="77777777" w:rsidR="009066E1" w:rsidRPr="00913997" w:rsidRDefault="009066E1" w:rsidP="00913997">
      <w:pPr>
        <w:jc w:val="both"/>
        <w:rPr>
          <w:rFonts w:ascii="Calibri" w:hAnsi="Calibri" w:cs="Calibri"/>
          <w:color w:val="000000" w:themeColor="text1"/>
        </w:rPr>
      </w:pPr>
    </w:p>
    <w:p w14:paraId="32E6D216" w14:textId="68E4A9F8"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4.4 Clean the syringes by aspirating and dispensing chloroform until the plunger moves smoothly. Repeat with ethanol. Remove the plunger from the syringe barrel and air dry.</w:t>
      </w:r>
    </w:p>
    <w:p w14:paraId="32A1B14A" w14:textId="77777777" w:rsidR="009066E1" w:rsidRPr="00913997" w:rsidRDefault="009066E1" w:rsidP="00913997">
      <w:pPr>
        <w:jc w:val="both"/>
        <w:rPr>
          <w:rFonts w:ascii="Calibri" w:hAnsi="Calibri" w:cs="Calibri"/>
          <w:color w:val="000000" w:themeColor="text1"/>
        </w:rPr>
      </w:pPr>
    </w:p>
    <w:p w14:paraId="61B6681B" w14:textId="323C0014"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4.5 Clean the culture tubes by adding and removing chloroform several times with a glass </w:t>
      </w:r>
      <w:r w:rsidR="0094577E" w:rsidRPr="00913997">
        <w:rPr>
          <w:rFonts w:ascii="Calibri" w:hAnsi="Calibri" w:cs="Calibri"/>
          <w:color w:val="000000" w:themeColor="text1"/>
        </w:rPr>
        <w:t>pipette</w:t>
      </w:r>
      <w:r w:rsidRPr="00913997">
        <w:rPr>
          <w:rFonts w:ascii="Calibri" w:hAnsi="Calibri" w:cs="Calibri"/>
          <w:color w:val="000000" w:themeColor="text1"/>
        </w:rPr>
        <w:t>. Repeat with ethanol. Remove residual liquid by inverting the tubes and gently tapping them on paper towels. Air dry.</w:t>
      </w:r>
    </w:p>
    <w:p w14:paraId="053A0E33" w14:textId="77777777" w:rsidR="009066E1" w:rsidRPr="00913997" w:rsidRDefault="009066E1" w:rsidP="00913997">
      <w:pPr>
        <w:jc w:val="both"/>
        <w:rPr>
          <w:rFonts w:ascii="Calibri" w:hAnsi="Calibri" w:cs="Calibri"/>
          <w:color w:val="000000" w:themeColor="text1"/>
        </w:rPr>
      </w:pPr>
    </w:p>
    <w:p w14:paraId="6D188D0B" w14:textId="06755A60"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4.6 Clean the volumetric flasks by adding chloroform with a glass </w:t>
      </w:r>
      <w:r w:rsidR="0094577E" w:rsidRPr="00913997">
        <w:rPr>
          <w:rFonts w:ascii="Calibri" w:hAnsi="Calibri" w:cs="Calibri"/>
          <w:color w:val="000000" w:themeColor="text1"/>
        </w:rPr>
        <w:t>pipette</w:t>
      </w:r>
      <w:r w:rsidRPr="00913997">
        <w:rPr>
          <w:rFonts w:ascii="Calibri" w:hAnsi="Calibri" w:cs="Calibri"/>
          <w:color w:val="000000" w:themeColor="text1"/>
        </w:rPr>
        <w:t>, stoppering the flask, and gently agitating to rinse the interior surfaces. Discard the solvent into the waste bottle. Repeat with ethanol. Leave the flasks unstoppered and air dry.</w:t>
      </w:r>
    </w:p>
    <w:p w14:paraId="2EFDDFD1" w14:textId="77777777" w:rsidR="009066E1" w:rsidRPr="00913997" w:rsidRDefault="009066E1" w:rsidP="00913997">
      <w:pPr>
        <w:jc w:val="both"/>
        <w:rPr>
          <w:rFonts w:ascii="Calibri" w:hAnsi="Calibri" w:cs="Calibri"/>
          <w:color w:val="000000" w:themeColor="text1"/>
        </w:rPr>
      </w:pPr>
    </w:p>
    <w:p w14:paraId="65BCCA25" w14:textId="522774C2"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 xml:space="preserve">4.7 Clean the vials by adding chloroform with a glass </w:t>
      </w:r>
      <w:r w:rsidR="0094577E" w:rsidRPr="00913997">
        <w:rPr>
          <w:rFonts w:ascii="Calibri" w:hAnsi="Calibri" w:cs="Calibri"/>
          <w:color w:val="000000" w:themeColor="text1"/>
        </w:rPr>
        <w:t>pipette</w:t>
      </w:r>
      <w:r w:rsidRPr="00913997">
        <w:rPr>
          <w:rFonts w:ascii="Calibri" w:hAnsi="Calibri" w:cs="Calibri"/>
          <w:color w:val="000000" w:themeColor="text1"/>
        </w:rPr>
        <w:t>, capping the vial, and gently agitating to rinse the interior surfaces. Discard the solvent. Repeat with ethanol. Leave the vials uncapped and air dry.</w:t>
      </w:r>
    </w:p>
    <w:p w14:paraId="1E07A6B7" w14:textId="77777777" w:rsidR="009066E1" w:rsidRPr="00913997" w:rsidRDefault="009066E1" w:rsidP="00913997">
      <w:pPr>
        <w:jc w:val="both"/>
        <w:rPr>
          <w:rFonts w:ascii="Calibri" w:hAnsi="Calibri" w:cs="Calibri"/>
          <w:color w:val="000000" w:themeColor="text1"/>
        </w:rPr>
      </w:pPr>
    </w:p>
    <w:p w14:paraId="40ACDB12" w14:textId="28A30869"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4.8 Clean the TEM grids by grasping the reinforced outer edge with fine-tipped tweezers while avoiding damage to the carbon film. Submerge the grids vertically in chloroform three times, then in ethanol three times.</w:t>
      </w:r>
    </w:p>
    <w:p w14:paraId="6E40FBDA" w14:textId="77777777" w:rsidR="009066E1" w:rsidRPr="00913997" w:rsidRDefault="009066E1" w:rsidP="00913997">
      <w:pPr>
        <w:jc w:val="both"/>
        <w:rPr>
          <w:rFonts w:ascii="Calibri" w:hAnsi="Calibri" w:cs="Calibri"/>
          <w:color w:val="000000" w:themeColor="text1"/>
        </w:rPr>
      </w:pPr>
    </w:p>
    <w:p w14:paraId="0B4EAEA0" w14:textId="1A2CFFCA"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4.9 Place the TEM grids carbon side up on the filter paper and allow them to air dry.</w:t>
      </w:r>
    </w:p>
    <w:p w14:paraId="12EA262E" w14:textId="77777777" w:rsidR="00742E70" w:rsidRPr="00913997" w:rsidRDefault="00742E70" w:rsidP="00913997">
      <w:pPr>
        <w:jc w:val="both"/>
        <w:rPr>
          <w:rFonts w:ascii="Calibri" w:hAnsi="Calibri" w:cs="Calibri"/>
          <w:color w:val="000000" w:themeColor="text1"/>
        </w:rPr>
      </w:pPr>
    </w:p>
    <w:p w14:paraId="64F7D234"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5. Chilling the casting buffer (&gt;20 min)</w:t>
      </w:r>
    </w:p>
    <w:p w14:paraId="17FB4FCA" w14:textId="77777777" w:rsidR="00322487" w:rsidRPr="00913997" w:rsidRDefault="00322487" w:rsidP="00913997">
      <w:pPr>
        <w:jc w:val="both"/>
        <w:rPr>
          <w:rFonts w:ascii="Calibri" w:hAnsi="Calibri" w:cs="Calibri"/>
          <w:b/>
          <w:bCs/>
          <w:color w:val="000000" w:themeColor="text1"/>
        </w:rPr>
      </w:pPr>
    </w:p>
    <w:p w14:paraId="6C9E4D9A" w14:textId="7C7715EC"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5.1</w:t>
      </w:r>
      <w:r w:rsidR="00322487" w:rsidRPr="00913997">
        <w:rPr>
          <w:rFonts w:ascii="Calibri" w:hAnsi="Calibri" w:cs="Calibri"/>
          <w:color w:val="000000" w:themeColor="text1"/>
        </w:rPr>
        <w:t xml:space="preserve"> </w:t>
      </w:r>
      <w:r w:rsidRPr="00913997">
        <w:rPr>
          <w:rFonts w:ascii="Calibri" w:hAnsi="Calibri" w:cs="Calibri"/>
          <w:color w:val="000000" w:themeColor="text1"/>
        </w:rPr>
        <w:t>Place at least 50 mL of low-salt buffer on ice.</w:t>
      </w:r>
    </w:p>
    <w:p w14:paraId="1F388F1C" w14:textId="77777777" w:rsidR="00322487" w:rsidRPr="00913997" w:rsidRDefault="00322487" w:rsidP="00913997">
      <w:pPr>
        <w:jc w:val="both"/>
        <w:rPr>
          <w:rFonts w:ascii="Calibri" w:hAnsi="Calibri" w:cs="Calibri"/>
          <w:color w:val="000000" w:themeColor="text1"/>
        </w:rPr>
      </w:pPr>
    </w:p>
    <w:p w14:paraId="6C37FD53" w14:textId="59692340"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5.2</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Chill the buffer for at least 20 min. </w:t>
      </w:r>
    </w:p>
    <w:p w14:paraId="3AFE523D" w14:textId="2773C67D" w:rsidR="009066E1" w:rsidRPr="00913997" w:rsidRDefault="009066E1" w:rsidP="00913997">
      <w:pPr>
        <w:jc w:val="both"/>
        <w:rPr>
          <w:rFonts w:ascii="Calibri" w:hAnsi="Calibri" w:cs="Calibri"/>
          <w:b/>
          <w:bCs/>
          <w:color w:val="000000" w:themeColor="text1"/>
        </w:rPr>
      </w:pPr>
    </w:p>
    <w:p w14:paraId="49A5B604"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6. Preparing separate 1 mg/mL chloroform stock solutions of DOPC and Ni-NTA lipid (~20 min)</w:t>
      </w:r>
    </w:p>
    <w:p w14:paraId="4D7BA775" w14:textId="77777777" w:rsidR="00322487" w:rsidRPr="00913997" w:rsidRDefault="00322487" w:rsidP="00913997">
      <w:pPr>
        <w:jc w:val="both"/>
        <w:rPr>
          <w:rFonts w:ascii="Calibri" w:hAnsi="Calibri" w:cs="Calibri"/>
          <w:b/>
          <w:bCs/>
          <w:color w:val="000000" w:themeColor="text1"/>
        </w:rPr>
      </w:pPr>
    </w:p>
    <w:p w14:paraId="754498B5" w14:textId="711F0124"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NOTE: </w:t>
      </w:r>
      <w:r w:rsidRPr="00913997">
        <w:rPr>
          <w:rFonts w:ascii="Calibri" w:hAnsi="Calibri" w:cs="Calibri"/>
          <w:color w:val="000000" w:themeColor="text1"/>
        </w:rPr>
        <w:t xml:space="preserve">If lipid stocks were previously prepared, skip to </w:t>
      </w:r>
      <w:r w:rsidRPr="00913997">
        <w:rPr>
          <w:rFonts w:ascii="Calibri" w:hAnsi="Calibri" w:cs="Calibri"/>
          <w:i/>
          <w:iCs/>
          <w:color w:val="000000" w:themeColor="text1"/>
        </w:rPr>
        <w:t>Section 8</w:t>
      </w:r>
      <w:r w:rsidRPr="00913997">
        <w:rPr>
          <w:rFonts w:ascii="Calibri" w:hAnsi="Calibri" w:cs="Calibri"/>
          <w:color w:val="000000" w:themeColor="text1"/>
        </w:rPr>
        <w:t>, “Preparing the 80% DOPC/20% Ni-NTA lipid mixture.”</w:t>
      </w:r>
    </w:p>
    <w:p w14:paraId="4C9C35D4" w14:textId="77777777" w:rsidR="00322487" w:rsidRPr="00913997" w:rsidRDefault="00322487" w:rsidP="00913997">
      <w:pPr>
        <w:jc w:val="both"/>
        <w:rPr>
          <w:rFonts w:ascii="Calibri" w:hAnsi="Calibri" w:cs="Calibri"/>
          <w:color w:val="000000" w:themeColor="text1"/>
        </w:rPr>
      </w:pPr>
    </w:p>
    <w:p w14:paraId="0B1EF304" w14:textId="69962F09"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lastRenderedPageBreak/>
        <w:t>6.1</w:t>
      </w:r>
      <w:r w:rsidR="00322487" w:rsidRPr="00913997">
        <w:rPr>
          <w:rFonts w:ascii="Calibri" w:hAnsi="Calibri" w:cs="Calibri"/>
          <w:color w:val="000000" w:themeColor="text1"/>
        </w:rPr>
        <w:t xml:space="preserve"> </w:t>
      </w:r>
      <w:r w:rsidRPr="00913997">
        <w:rPr>
          <w:rFonts w:ascii="Calibri" w:hAnsi="Calibri" w:cs="Calibri"/>
          <w:color w:val="000000" w:themeColor="text1"/>
        </w:rPr>
        <w:t>Ensure that the DOPC and Ni-NTA lipid powders have equilibrated to room temperature.</w:t>
      </w:r>
    </w:p>
    <w:p w14:paraId="33CCB6C6" w14:textId="77777777" w:rsidR="00322487" w:rsidRPr="00913997" w:rsidRDefault="00322487" w:rsidP="00913997">
      <w:pPr>
        <w:jc w:val="both"/>
        <w:rPr>
          <w:rFonts w:ascii="Calibri" w:hAnsi="Calibri" w:cs="Calibri"/>
          <w:b/>
          <w:bCs/>
          <w:color w:val="000000" w:themeColor="text1"/>
        </w:rPr>
      </w:pPr>
    </w:p>
    <w:p w14:paraId="3D5D8E03" w14:textId="1EC58153"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CAUTION: </w:t>
      </w:r>
      <w:r w:rsidRPr="00913997">
        <w:rPr>
          <w:rFonts w:ascii="Calibri" w:hAnsi="Calibri" w:cs="Calibri"/>
          <w:color w:val="000000" w:themeColor="text1"/>
        </w:rPr>
        <w:t xml:space="preserve">Razors and broken glass are </w:t>
      </w:r>
      <w:r w:rsidR="00322487" w:rsidRPr="00913997">
        <w:rPr>
          <w:rFonts w:ascii="Calibri" w:hAnsi="Calibri" w:cs="Calibri"/>
          <w:color w:val="000000" w:themeColor="text1"/>
        </w:rPr>
        <w:t>sharp</w:t>
      </w:r>
      <w:r w:rsidRPr="00913997">
        <w:rPr>
          <w:rFonts w:ascii="Calibri" w:hAnsi="Calibri" w:cs="Calibri"/>
          <w:color w:val="000000" w:themeColor="text1"/>
        </w:rPr>
        <w:t xml:space="preserve"> hazards. Exercise caution when using a razor and breaking glass ampules.</w:t>
      </w:r>
    </w:p>
    <w:p w14:paraId="1A197823" w14:textId="77777777" w:rsidR="00322487" w:rsidRPr="00913997" w:rsidRDefault="00322487" w:rsidP="00913997">
      <w:pPr>
        <w:jc w:val="both"/>
        <w:rPr>
          <w:rFonts w:ascii="Calibri" w:hAnsi="Calibri" w:cs="Calibri"/>
          <w:b/>
          <w:bCs/>
          <w:color w:val="000000" w:themeColor="text1"/>
        </w:rPr>
      </w:pPr>
    </w:p>
    <w:p w14:paraId="175BBB62" w14:textId="0C79D937"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6.2</w:t>
      </w:r>
      <w:r w:rsidR="00322487" w:rsidRPr="00913997">
        <w:rPr>
          <w:rFonts w:ascii="Calibri" w:hAnsi="Calibri" w:cs="Calibri"/>
          <w:color w:val="000000" w:themeColor="text1"/>
        </w:rPr>
        <w:t xml:space="preserve"> </w:t>
      </w:r>
      <w:r w:rsidRPr="00913997">
        <w:rPr>
          <w:rFonts w:ascii="Calibri" w:hAnsi="Calibri" w:cs="Calibri"/>
          <w:color w:val="000000" w:themeColor="text1"/>
        </w:rPr>
        <w:t>To improve visibility of the DOPC powder, remove the ampule label by cutting it with a razor and peeling it away. Repeat for the Ni-NTA lipid ampule.</w:t>
      </w:r>
    </w:p>
    <w:p w14:paraId="160C27CD" w14:textId="77777777" w:rsidR="00322487" w:rsidRPr="00913997" w:rsidRDefault="00322487" w:rsidP="00913997">
      <w:pPr>
        <w:jc w:val="both"/>
        <w:rPr>
          <w:rFonts w:ascii="Calibri" w:hAnsi="Calibri" w:cs="Calibri"/>
          <w:color w:val="000000" w:themeColor="text1"/>
        </w:rPr>
      </w:pPr>
    </w:p>
    <w:p w14:paraId="195C5FDB" w14:textId="3348EB57"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6.3</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Using both hands and working over the </w:t>
      </w:r>
      <w:proofErr w:type="gramStart"/>
      <w:r w:rsidRPr="00913997">
        <w:rPr>
          <w:rFonts w:ascii="Calibri" w:hAnsi="Calibri" w:cs="Calibri"/>
          <w:color w:val="000000" w:themeColor="text1"/>
        </w:rPr>
        <w:t>sharps</w:t>
      </w:r>
      <w:proofErr w:type="gramEnd"/>
      <w:r w:rsidRPr="00913997">
        <w:rPr>
          <w:rFonts w:ascii="Calibri" w:hAnsi="Calibri" w:cs="Calibri"/>
          <w:color w:val="000000" w:themeColor="text1"/>
        </w:rPr>
        <w:t xml:space="preserve"> container, carefully break open the ampule containing 25 mg DOPC. Discard the ampule neck in the </w:t>
      </w:r>
      <w:proofErr w:type="gramStart"/>
      <w:r w:rsidRPr="00913997">
        <w:rPr>
          <w:rFonts w:ascii="Calibri" w:hAnsi="Calibri" w:cs="Calibri"/>
          <w:color w:val="000000" w:themeColor="text1"/>
        </w:rPr>
        <w:t>sharps</w:t>
      </w:r>
      <w:proofErr w:type="gramEnd"/>
      <w:r w:rsidRPr="00913997">
        <w:rPr>
          <w:rFonts w:ascii="Calibri" w:hAnsi="Calibri" w:cs="Calibri"/>
          <w:color w:val="000000" w:themeColor="text1"/>
        </w:rPr>
        <w:t xml:space="preserve"> container. Place the ampule body near the chloroform dish. Repeat for the 1 mg Ni-NTA lipid ampule.</w:t>
      </w:r>
    </w:p>
    <w:p w14:paraId="74D48CA1" w14:textId="77777777" w:rsidR="00322487" w:rsidRPr="00913997" w:rsidRDefault="00322487" w:rsidP="00913997">
      <w:pPr>
        <w:jc w:val="both"/>
        <w:rPr>
          <w:rFonts w:ascii="Calibri" w:hAnsi="Calibri" w:cs="Calibri"/>
          <w:color w:val="000000" w:themeColor="text1"/>
        </w:rPr>
      </w:pPr>
    </w:p>
    <w:p w14:paraId="39668E49" w14:textId="2B8B63D9"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6.4</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Carefully brush glass fragments from gloves and work surfaces into the </w:t>
      </w:r>
      <w:proofErr w:type="gramStart"/>
      <w:r w:rsidRPr="00913997">
        <w:rPr>
          <w:rFonts w:ascii="Calibri" w:hAnsi="Calibri" w:cs="Calibri"/>
          <w:color w:val="000000" w:themeColor="text1"/>
        </w:rPr>
        <w:t>sharps</w:t>
      </w:r>
      <w:proofErr w:type="gramEnd"/>
      <w:r w:rsidRPr="00913997">
        <w:rPr>
          <w:rFonts w:ascii="Calibri" w:hAnsi="Calibri" w:cs="Calibri"/>
          <w:color w:val="000000" w:themeColor="text1"/>
        </w:rPr>
        <w:t xml:space="preserve"> container. Replace damaged gloves immediately.</w:t>
      </w:r>
    </w:p>
    <w:p w14:paraId="4F8C36DC" w14:textId="77777777" w:rsidR="00322487" w:rsidRPr="00913997" w:rsidRDefault="00322487" w:rsidP="00913997">
      <w:pPr>
        <w:jc w:val="both"/>
        <w:rPr>
          <w:rFonts w:ascii="Calibri" w:hAnsi="Calibri" w:cs="Calibri"/>
          <w:color w:val="000000" w:themeColor="text1"/>
        </w:rPr>
      </w:pPr>
    </w:p>
    <w:p w14:paraId="35C8B314" w14:textId="614FD5B5"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6.5</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Label one glass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for chloroform, one for DOPC, and one for Ni-NTA lipid.</w:t>
      </w:r>
    </w:p>
    <w:p w14:paraId="77243962" w14:textId="77777777" w:rsidR="00322487" w:rsidRPr="00913997" w:rsidRDefault="00322487" w:rsidP="00913997">
      <w:pPr>
        <w:jc w:val="both"/>
        <w:rPr>
          <w:rFonts w:ascii="Calibri" w:hAnsi="Calibri" w:cs="Calibri"/>
          <w:color w:val="000000" w:themeColor="text1"/>
        </w:rPr>
      </w:pPr>
    </w:p>
    <w:p w14:paraId="39E769F8" w14:textId="50BA9733"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6.6</w:t>
      </w:r>
      <w:r w:rsidR="00322487" w:rsidRPr="00913997">
        <w:rPr>
          <w:rFonts w:ascii="Calibri" w:hAnsi="Calibri" w:cs="Calibri"/>
          <w:color w:val="000000" w:themeColor="text1"/>
        </w:rPr>
        <w:t xml:space="preserve"> </w:t>
      </w:r>
      <w:r w:rsidRPr="00913997">
        <w:rPr>
          <w:rFonts w:ascii="Calibri" w:hAnsi="Calibri" w:cs="Calibri"/>
          <w:color w:val="000000" w:themeColor="text1"/>
        </w:rPr>
        <w:t>Fill a small solvent-cleaned petri dish with chloroform.</w:t>
      </w:r>
    </w:p>
    <w:p w14:paraId="25605520" w14:textId="77777777" w:rsidR="00322487" w:rsidRPr="00913997" w:rsidRDefault="00322487" w:rsidP="00913997">
      <w:pPr>
        <w:jc w:val="both"/>
        <w:rPr>
          <w:rFonts w:ascii="Calibri" w:hAnsi="Calibri" w:cs="Calibri"/>
          <w:color w:val="000000" w:themeColor="text1"/>
        </w:rPr>
      </w:pPr>
    </w:p>
    <w:p w14:paraId="0EB3AE1F" w14:textId="2BBC1D50"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6.7</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Use the DOPC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transfer 2–5 mL of chloroform into the DOPC ampule. Aspirate and dispense the solution until the lipid on the bottom and sides dissolves completely.</w:t>
      </w:r>
    </w:p>
    <w:p w14:paraId="3ADA85D3" w14:textId="77777777" w:rsidR="00322487" w:rsidRPr="00913997" w:rsidRDefault="00322487" w:rsidP="00913997">
      <w:pPr>
        <w:jc w:val="both"/>
        <w:rPr>
          <w:rFonts w:ascii="Calibri" w:hAnsi="Calibri" w:cs="Calibri"/>
          <w:color w:val="000000" w:themeColor="text1"/>
        </w:rPr>
      </w:pPr>
    </w:p>
    <w:p w14:paraId="080FBA56" w14:textId="52C6E4E6"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6.8</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Transfer the DOPC solution into the 25 mL volumetric flask using the DOPC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Bring the flask to a final volume of 25 mL with chloroform using the chloroform </w:t>
      </w:r>
      <w:r w:rsidR="0094577E" w:rsidRPr="00913997">
        <w:rPr>
          <w:rFonts w:ascii="Calibri" w:hAnsi="Calibri" w:cs="Calibri"/>
          <w:color w:val="000000" w:themeColor="text1"/>
        </w:rPr>
        <w:t>pipette</w:t>
      </w:r>
      <w:r w:rsidRPr="00913997">
        <w:rPr>
          <w:rFonts w:ascii="Calibri" w:hAnsi="Calibri" w:cs="Calibri"/>
          <w:color w:val="000000" w:themeColor="text1"/>
        </w:rPr>
        <w:t>.</w:t>
      </w:r>
    </w:p>
    <w:p w14:paraId="1C1D647A" w14:textId="77777777" w:rsidR="00322487" w:rsidRPr="00913997" w:rsidRDefault="00322487" w:rsidP="00913997">
      <w:pPr>
        <w:jc w:val="both"/>
        <w:rPr>
          <w:rFonts w:ascii="Calibri" w:hAnsi="Calibri" w:cs="Calibri"/>
          <w:color w:val="000000" w:themeColor="text1"/>
        </w:rPr>
      </w:pPr>
    </w:p>
    <w:p w14:paraId="7651AD4A" w14:textId="2E5CE219"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6.9</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Discard the DOPC ampule in the </w:t>
      </w:r>
      <w:proofErr w:type="gramStart"/>
      <w:r w:rsidRPr="00913997">
        <w:rPr>
          <w:rFonts w:ascii="Calibri" w:hAnsi="Calibri" w:cs="Calibri"/>
          <w:color w:val="000000" w:themeColor="text1"/>
        </w:rPr>
        <w:t>sharps</w:t>
      </w:r>
      <w:proofErr w:type="gramEnd"/>
      <w:r w:rsidRPr="00913997">
        <w:rPr>
          <w:rFonts w:ascii="Calibri" w:hAnsi="Calibri" w:cs="Calibri"/>
          <w:color w:val="000000" w:themeColor="text1"/>
        </w:rPr>
        <w:t xml:space="preserve"> container.</w:t>
      </w:r>
    </w:p>
    <w:p w14:paraId="17F4A5ED" w14:textId="77777777" w:rsidR="00322487" w:rsidRPr="00913997" w:rsidRDefault="00322487" w:rsidP="00913997">
      <w:pPr>
        <w:jc w:val="both"/>
        <w:rPr>
          <w:rFonts w:ascii="Calibri" w:hAnsi="Calibri" w:cs="Calibri"/>
          <w:color w:val="000000" w:themeColor="text1"/>
        </w:rPr>
      </w:pPr>
    </w:p>
    <w:p w14:paraId="49F7E60D" w14:textId="6C3E97E8"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6.10</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Transfer less than 1 mL of chloroform into the 1 mL volumetric flask using the chloroform </w:t>
      </w:r>
      <w:r w:rsidR="0094577E" w:rsidRPr="00913997">
        <w:rPr>
          <w:rFonts w:ascii="Calibri" w:hAnsi="Calibri" w:cs="Calibri"/>
          <w:color w:val="000000" w:themeColor="text1"/>
        </w:rPr>
        <w:t>pipette</w:t>
      </w:r>
      <w:r w:rsidRPr="00913997">
        <w:rPr>
          <w:rFonts w:ascii="Calibri" w:hAnsi="Calibri" w:cs="Calibri"/>
          <w:color w:val="000000" w:themeColor="text1"/>
        </w:rPr>
        <w:t>.</w:t>
      </w:r>
    </w:p>
    <w:p w14:paraId="5A2E66BC" w14:textId="77777777" w:rsidR="00322487" w:rsidRPr="00913997" w:rsidRDefault="00322487" w:rsidP="00913997">
      <w:pPr>
        <w:jc w:val="both"/>
        <w:rPr>
          <w:rFonts w:ascii="Calibri" w:hAnsi="Calibri" w:cs="Calibri"/>
          <w:color w:val="000000" w:themeColor="text1"/>
        </w:rPr>
      </w:pPr>
    </w:p>
    <w:p w14:paraId="56559FCD" w14:textId="6A1AEFC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6.11</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Use the Ni-NTA lipid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transfer the chloroform from the 1 mL volumetric flask into the Ni-NTA lipid ampule. Aspirate and dispense the solution until the lipid on the bottom and sides dissolves completely.</w:t>
      </w:r>
    </w:p>
    <w:p w14:paraId="1898AF46" w14:textId="77777777" w:rsidR="00322487" w:rsidRPr="00913997" w:rsidRDefault="00322487" w:rsidP="00913997">
      <w:pPr>
        <w:jc w:val="both"/>
        <w:rPr>
          <w:rFonts w:ascii="Calibri" w:hAnsi="Calibri" w:cs="Calibri"/>
          <w:color w:val="000000" w:themeColor="text1"/>
        </w:rPr>
      </w:pPr>
    </w:p>
    <w:p w14:paraId="11A31655" w14:textId="066FCF4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6.12</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Transfer the Ni-NTA lipid solution into the 1 mL volumetric flask using the Ni-NTA lipid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Bring the flask to a final volume of 1 mL with chloroform using the chloroform </w:t>
      </w:r>
      <w:r w:rsidR="0094577E" w:rsidRPr="00913997">
        <w:rPr>
          <w:rFonts w:ascii="Calibri" w:hAnsi="Calibri" w:cs="Calibri"/>
          <w:color w:val="000000" w:themeColor="text1"/>
        </w:rPr>
        <w:t>pipette</w:t>
      </w:r>
      <w:r w:rsidRPr="00913997">
        <w:rPr>
          <w:rFonts w:ascii="Calibri" w:hAnsi="Calibri" w:cs="Calibri"/>
          <w:color w:val="000000" w:themeColor="text1"/>
        </w:rPr>
        <w:t>.</w:t>
      </w:r>
    </w:p>
    <w:p w14:paraId="4A00542D" w14:textId="77777777" w:rsidR="00322487" w:rsidRPr="00913997" w:rsidRDefault="00322487" w:rsidP="00913997">
      <w:pPr>
        <w:jc w:val="both"/>
        <w:rPr>
          <w:rFonts w:ascii="Calibri" w:hAnsi="Calibri" w:cs="Calibri"/>
          <w:color w:val="000000" w:themeColor="text1"/>
        </w:rPr>
      </w:pPr>
    </w:p>
    <w:p w14:paraId="66F16BD2" w14:textId="59BF4815"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6.13</w:t>
      </w:r>
      <w:r w:rsidR="00322487" w:rsidRPr="00913997">
        <w:rPr>
          <w:rFonts w:ascii="Calibri" w:hAnsi="Calibri" w:cs="Calibri"/>
          <w:color w:val="000000" w:themeColor="text1"/>
        </w:rPr>
        <w:t xml:space="preserve"> </w:t>
      </w:r>
      <w:r w:rsidRPr="00913997">
        <w:rPr>
          <w:rFonts w:ascii="Calibri" w:hAnsi="Calibri" w:cs="Calibri"/>
          <w:color w:val="000000" w:themeColor="text1"/>
        </w:rPr>
        <w:t xml:space="preserve">Discard the Ni-NTA lipid ampule in the </w:t>
      </w:r>
      <w:proofErr w:type="gramStart"/>
      <w:r w:rsidRPr="00913997">
        <w:rPr>
          <w:rFonts w:ascii="Calibri" w:hAnsi="Calibri" w:cs="Calibri"/>
          <w:color w:val="000000" w:themeColor="text1"/>
        </w:rPr>
        <w:t>sharps</w:t>
      </w:r>
      <w:proofErr w:type="gramEnd"/>
      <w:r w:rsidRPr="00913997">
        <w:rPr>
          <w:rFonts w:ascii="Calibri" w:hAnsi="Calibri" w:cs="Calibri"/>
          <w:color w:val="000000" w:themeColor="text1"/>
        </w:rPr>
        <w:t xml:space="preserve"> container.</w:t>
      </w:r>
    </w:p>
    <w:p w14:paraId="56C23D31" w14:textId="76E8EFC9" w:rsidR="009066E1" w:rsidRPr="00913997" w:rsidRDefault="009066E1" w:rsidP="00913997">
      <w:pPr>
        <w:jc w:val="both"/>
        <w:rPr>
          <w:rFonts w:ascii="Calibri" w:hAnsi="Calibri" w:cs="Calibri"/>
          <w:b/>
          <w:bCs/>
          <w:color w:val="000000" w:themeColor="text1"/>
        </w:rPr>
      </w:pPr>
    </w:p>
    <w:p w14:paraId="74B25BD6"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7. Preparing small aliquots of lipid for long-term storage (~15 min)</w:t>
      </w:r>
    </w:p>
    <w:p w14:paraId="6C0B71CE" w14:textId="77777777" w:rsidR="0094577E" w:rsidRPr="00913997" w:rsidRDefault="0094577E" w:rsidP="00913997">
      <w:pPr>
        <w:jc w:val="both"/>
        <w:rPr>
          <w:rFonts w:ascii="Calibri" w:hAnsi="Calibri" w:cs="Calibri"/>
          <w:b/>
          <w:bCs/>
          <w:color w:val="000000" w:themeColor="text1"/>
        </w:rPr>
      </w:pPr>
    </w:p>
    <w:p w14:paraId="5B8B6A0A" w14:textId="0A67E9C5"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7.1</w:t>
      </w:r>
      <w:r w:rsidR="0094577E" w:rsidRPr="00913997">
        <w:rPr>
          <w:rFonts w:ascii="Calibri" w:hAnsi="Calibri" w:cs="Calibri"/>
          <w:color w:val="000000" w:themeColor="text1"/>
        </w:rPr>
        <w:t xml:space="preserve"> </w:t>
      </w:r>
      <w:r w:rsidRPr="00913997">
        <w:rPr>
          <w:rFonts w:ascii="Calibri" w:hAnsi="Calibri" w:cs="Calibri"/>
          <w:color w:val="000000" w:themeColor="text1"/>
        </w:rPr>
        <w:t xml:space="preserve">Use the DOPC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aliquot 1–2 mL of DOPC stock into several glass vials. Cap and label the vials.</w:t>
      </w:r>
    </w:p>
    <w:p w14:paraId="60DEA595" w14:textId="77777777" w:rsidR="0094577E" w:rsidRPr="00913997" w:rsidRDefault="0094577E" w:rsidP="00913997">
      <w:pPr>
        <w:jc w:val="both"/>
        <w:rPr>
          <w:rFonts w:ascii="Calibri" w:hAnsi="Calibri" w:cs="Calibri"/>
          <w:color w:val="000000" w:themeColor="text1"/>
        </w:rPr>
      </w:pPr>
    </w:p>
    <w:p w14:paraId="75857424" w14:textId="7A9259D7"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lastRenderedPageBreak/>
        <w:t>7.2</w:t>
      </w:r>
      <w:r w:rsidR="0094577E" w:rsidRPr="00913997">
        <w:rPr>
          <w:rFonts w:ascii="Calibri" w:hAnsi="Calibri" w:cs="Calibri"/>
          <w:color w:val="000000" w:themeColor="text1"/>
        </w:rPr>
        <w:t xml:space="preserve"> </w:t>
      </w:r>
      <w:r w:rsidRPr="00913997">
        <w:rPr>
          <w:rFonts w:ascii="Calibri" w:hAnsi="Calibri" w:cs="Calibri"/>
          <w:color w:val="000000" w:themeColor="text1"/>
        </w:rPr>
        <w:t xml:space="preserve">Use the Ni-NTA lipid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aliquot 0.2–0.5 mL of Ni-NTA lipid stock into several glass vials. Cap and label the vials.</w:t>
      </w:r>
    </w:p>
    <w:p w14:paraId="74137BA7" w14:textId="77777777" w:rsidR="0094577E" w:rsidRPr="00913997" w:rsidRDefault="0094577E" w:rsidP="00913997">
      <w:pPr>
        <w:jc w:val="both"/>
        <w:rPr>
          <w:rFonts w:ascii="Calibri" w:hAnsi="Calibri" w:cs="Calibri"/>
          <w:color w:val="000000" w:themeColor="text1"/>
        </w:rPr>
      </w:pPr>
    </w:p>
    <w:p w14:paraId="1BC587A2" w14:textId="77777777"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 xml:space="preserve">CAUTION: </w:t>
      </w:r>
      <w:r w:rsidRPr="00913997">
        <w:rPr>
          <w:rFonts w:ascii="Calibri" w:hAnsi="Calibri" w:cs="Calibri"/>
          <w:color w:val="000000" w:themeColor="text1"/>
        </w:rPr>
        <w:t>Liquid nitrogen (LN2) is a cryogen that may initially produce a brief Leidenfrost effect before causing intense pain, numbness, blistering, and frostbite. Injury severity</w:t>
      </w:r>
      <w:r w:rsidRPr="00913997">
        <w:rPr>
          <w:rFonts w:ascii="Calibri" w:hAnsi="Calibri" w:cs="Calibri"/>
          <w:b/>
          <w:bCs/>
          <w:color w:val="000000" w:themeColor="text1"/>
        </w:rPr>
        <w:t xml:space="preserve"> </w:t>
      </w:r>
      <w:r w:rsidRPr="00913997">
        <w:rPr>
          <w:rFonts w:ascii="Calibri" w:hAnsi="Calibri" w:cs="Calibri"/>
          <w:color w:val="000000" w:themeColor="text1"/>
        </w:rPr>
        <w:t>increases with exposure duration and can progress from first- through fourth-degree burns in less than 1 min. Objects cooled by LN2 can cause similar injuries. Be mindful of thermal conduction through cryo-specimen tools while handling them in LN2. Wear a face shield to protect against splashes. Do not immerse hands in LN2, even while wearing cryo-protective gloves, because trapped LN2 may remain in contact with the skin. Do not mistake condensed atmospheric water vapor for LN2 vapor. LN2 expands approximately 700× in volume when converted into an invisible, odorless gaseous asphyxiant. Ensure that all LN2 tanks and dewars are properly vented to prevent pressure buildup. Use LN2 only in well-ventilated areas and evaporate unused LN2 in a chemical fume hood.</w:t>
      </w:r>
    </w:p>
    <w:p w14:paraId="7882248E" w14:textId="77777777" w:rsidR="0094577E" w:rsidRPr="00913997" w:rsidRDefault="0094577E" w:rsidP="00913997">
      <w:pPr>
        <w:jc w:val="both"/>
        <w:rPr>
          <w:rFonts w:ascii="Calibri" w:hAnsi="Calibri" w:cs="Calibri"/>
          <w:color w:val="000000" w:themeColor="text1"/>
        </w:rPr>
      </w:pPr>
    </w:p>
    <w:p w14:paraId="54F544AE" w14:textId="442EF4CD" w:rsidR="009066E1" w:rsidRPr="00913997" w:rsidRDefault="009066E1" w:rsidP="00913997">
      <w:pPr>
        <w:jc w:val="both"/>
        <w:rPr>
          <w:rFonts w:ascii="Calibri" w:hAnsi="Calibri" w:cs="Calibri"/>
          <w:color w:val="000000" w:themeColor="text1"/>
        </w:rPr>
      </w:pPr>
      <w:r w:rsidRPr="00913997">
        <w:rPr>
          <w:rFonts w:ascii="Calibri" w:hAnsi="Calibri" w:cs="Calibri"/>
          <w:b/>
          <w:bCs/>
          <w:color w:val="000000" w:themeColor="text1"/>
        </w:rPr>
        <w:t>7.3</w:t>
      </w:r>
      <w:r w:rsidR="0094577E" w:rsidRPr="00913997">
        <w:rPr>
          <w:rFonts w:ascii="Calibri" w:hAnsi="Calibri" w:cs="Calibri"/>
          <w:b/>
          <w:bCs/>
          <w:color w:val="000000" w:themeColor="text1"/>
        </w:rPr>
        <w:t xml:space="preserve"> </w:t>
      </w:r>
      <w:r w:rsidRPr="00913997">
        <w:rPr>
          <w:rFonts w:ascii="Calibri" w:hAnsi="Calibri" w:cs="Calibri"/>
          <w:color w:val="000000" w:themeColor="text1"/>
        </w:rPr>
        <w:t>Fill a small cryogen dewar with LN2.</w:t>
      </w:r>
    </w:p>
    <w:p w14:paraId="1197C5CF" w14:textId="77777777" w:rsidR="0094577E" w:rsidRPr="00913997" w:rsidRDefault="0094577E" w:rsidP="00913997">
      <w:pPr>
        <w:jc w:val="both"/>
        <w:rPr>
          <w:rFonts w:ascii="Calibri" w:hAnsi="Calibri" w:cs="Calibri"/>
          <w:color w:val="000000" w:themeColor="text1"/>
        </w:rPr>
      </w:pPr>
    </w:p>
    <w:p w14:paraId="454F2890" w14:textId="7106660A"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7.4</w:t>
      </w:r>
      <w:r w:rsidR="007C49BC" w:rsidRPr="00913997">
        <w:rPr>
          <w:rFonts w:ascii="Calibri" w:hAnsi="Calibri" w:cs="Calibri"/>
          <w:color w:val="000000" w:themeColor="text1"/>
        </w:rPr>
        <w:t xml:space="preserve"> </w:t>
      </w:r>
      <w:r w:rsidRPr="00913997">
        <w:rPr>
          <w:rFonts w:ascii="Calibri" w:hAnsi="Calibri" w:cs="Calibri"/>
          <w:color w:val="000000" w:themeColor="text1"/>
        </w:rPr>
        <w:t>Remove the cap from one aliquot vial, pour nitrogen vapor into the vial, recap the vial, and seal it with self-sealing film. Repeat for all aliquot vials.</w:t>
      </w:r>
    </w:p>
    <w:p w14:paraId="5B68EA45" w14:textId="77777777" w:rsidR="007C49BC" w:rsidRPr="00913997" w:rsidRDefault="007C49BC" w:rsidP="00913997">
      <w:pPr>
        <w:jc w:val="both"/>
        <w:rPr>
          <w:rFonts w:ascii="Calibri" w:hAnsi="Calibri" w:cs="Calibri"/>
          <w:color w:val="000000" w:themeColor="text1"/>
        </w:rPr>
      </w:pPr>
    </w:p>
    <w:p w14:paraId="08D40418" w14:textId="17C48297" w:rsidR="009066E1" w:rsidRPr="00913997" w:rsidRDefault="007C49BC" w:rsidP="00913997">
      <w:pPr>
        <w:jc w:val="both"/>
        <w:rPr>
          <w:rFonts w:ascii="Calibri" w:hAnsi="Calibri" w:cs="Calibri"/>
          <w:color w:val="000000" w:themeColor="text1"/>
        </w:rPr>
      </w:pPr>
      <w:r w:rsidRPr="00913997">
        <w:rPr>
          <w:rFonts w:ascii="Calibri" w:hAnsi="Calibri" w:cs="Calibri"/>
          <w:b/>
          <w:bCs/>
          <w:color w:val="000000" w:themeColor="text1"/>
        </w:rPr>
        <w:t>NOTE</w:t>
      </w:r>
      <w:r w:rsidR="009066E1" w:rsidRPr="00913997">
        <w:rPr>
          <w:rFonts w:ascii="Calibri" w:hAnsi="Calibri" w:cs="Calibri"/>
          <w:b/>
          <w:bCs/>
          <w:color w:val="000000" w:themeColor="text1"/>
        </w:rPr>
        <w:t xml:space="preserve">: </w:t>
      </w:r>
      <w:r w:rsidR="009066E1" w:rsidRPr="00913997">
        <w:rPr>
          <w:rFonts w:ascii="Calibri" w:hAnsi="Calibri" w:cs="Calibri"/>
          <w:color w:val="000000" w:themeColor="text1"/>
        </w:rPr>
        <w:t>Store lipid aliquot stocks at −20 °C for up to 3 months.</w:t>
      </w:r>
    </w:p>
    <w:p w14:paraId="48ADAFC9" w14:textId="47C9053F" w:rsidR="009066E1" w:rsidRPr="00913997" w:rsidRDefault="009066E1" w:rsidP="00913997">
      <w:pPr>
        <w:jc w:val="both"/>
        <w:rPr>
          <w:rFonts w:ascii="Calibri" w:hAnsi="Calibri" w:cs="Calibri"/>
          <w:b/>
          <w:bCs/>
          <w:color w:val="000000" w:themeColor="text1"/>
        </w:rPr>
      </w:pPr>
    </w:p>
    <w:p w14:paraId="4A3D8C28"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8. Preparing the 80% DOPC/20% Ni-NTA lipid mixture (~15 min)</w:t>
      </w:r>
    </w:p>
    <w:p w14:paraId="0185E173" w14:textId="77777777" w:rsidR="00125F68" w:rsidRPr="00913997" w:rsidRDefault="00125F68" w:rsidP="00913997">
      <w:pPr>
        <w:jc w:val="both"/>
        <w:rPr>
          <w:rFonts w:ascii="Calibri" w:hAnsi="Calibri" w:cs="Calibri"/>
          <w:color w:val="000000" w:themeColor="text1"/>
        </w:rPr>
      </w:pPr>
    </w:p>
    <w:p w14:paraId="6EA6702B" w14:textId="629E7B9C"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8.1</w:t>
      </w:r>
      <w:r w:rsidR="00125F68" w:rsidRPr="00913997">
        <w:rPr>
          <w:rFonts w:ascii="Calibri" w:hAnsi="Calibri" w:cs="Calibri"/>
          <w:color w:val="000000" w:themeColor="text1"/>
        </w:rPr>
        <w:t xml:space="preserve"> </w:t>
      </w:r>
      <w:r w:rsidRPr="00913997">
        <w:rPr>
          <w:rFonts w:ascii="Calibri" w:hAnsi="Calibri" w:cs="Calibri"/>
          <w:color w:val="000000" w:themeColor="text1"/>
        </w:rPr>
        <w:t>Ensure that the DOPC and Ni-NTA lipid stock aliquots have equilibrated to room temperature.</w:t>
      </w:r>
    </w:p>
    <w:p w14:paraId="123C7A47" w14:textId="77777777" w:rsidR="00125F68" w:rsidRPr="00913997" w:rsidRDefault="00125F68" w:rsidP="00913997">
      <w:pPr>
        <w:jc w:val="both"/>
        <w:rPr>
          <w:rFonts w:ascii="Calibri" w:hAnsi="Calibri" w:cs="Calibri"/>
          <w:color w:val="000000" w:themeColor="text1"/>
        </w:rPr>
      </w:pPr>
    </w:p>
    <w:p w14:paraId="23DC5EC9" w14:textId="1D603278"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8.2</w:t>
      </w:r>
      <w:r w:rsidR="00125F68" w:rsidRPr="00913997">
        <w:rPr>
          <w:rFonts w:ascii="Calibri" w:hAnsi="Calibri" w:cs="Calibri"/>
          <w:color w:val="000000" w:themeColor="text1"/>
        </w:rPr>
        <w:t xml:space="preserve"> </w:t>
      </w:r>
      <w:r w:rsidRPr="00913997">
        <w:rPr>
          <w:rFonts w:ascii="Calibri" w:hAnsi="Calibri" w:cs="Calibri"/>
          <w:color w:val="000000" w:themeColor="text1"/>
        </w:rPr>
        <w:t>Label one glass culture tube for DOPC, one for Ni-NTA lipid, and one for the lipid mixture.</w:t>
      </w:r>
    </w:p>
    <w:p w14:paraId="7D49FDE4" w14:textId="77777777" w:rsidR="00125F68" w:rsidRPr="00913997" w:rsidRDefault="00125F68" w:rsidP="00913997">
      <w:pPr>
        <w:jc w:val="both"/>
        <w:rPr>
          <w:rFonts w:ascii="Calibri" w:hAnsi="Calibri" w:cs="Calibri"/>
          <w:color w:val="000000" w:themeColor="text1"/>
        </w:rPr>
      </w:pPr>
    </w:p>
    <w:p w14:paraId="5317885A" w14:textId="2F89DA6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8.3</w:t>
      </w:r>
      <w:r w:rsidR="00125F68" w:rsidRPr="00913997">
        <w:rPr>
          <w:rFonts w:ascii="Calibri" w:hAnsi="Calibri" w:cs="Calibri"/>
          <w:color w:val="000000" w:themeColor="text1"/>
        </w:rPr>
        <w:t xml:space="preserve"> </w:t>
      </w:r>
      <w:r w:rsidRPr="00913997">
        <w:rPr>
          <w:rFonts w:ascii="Calibri" w:hAnsi="Calibri" w:cs="Calibri"/>
          <w:color w:val="000000" w:themeColor="text1"/>
        </w:rPr>
        <w:t xml:space="preserve">Use the DOPC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transfer 50–100 µL (2–3 drops) of DOPC stock into the DOPC culture tube. Seal the tube with self-sealing film.</w:t>
      </w:r>
    </w:p>
    <w:p w14:paraId="0815C804" w14:textId="77777777" w:rsidR="00125F68" w:rsidRPr="00913997" w:rsidRDefault="00125F68" w:rsidP="00913997">
      <w:pPr>
        <w:jc w:val="both"/>
        <w:rPr>
          <w:rFonts w:ascii="Calibri" w:hAnsi="Calibri" w:cs="Calibri"/>
          <w:color w:val="000000" w:themeColor="text1"/>
        </w:rPr>
      </w:pPr>
    </w:p>
    <w:p w14:paraId="7021ED68" w14:textId="25DD4A77"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8.4</w:t>
      </w:r>
      <w:r w:rsidR="00125F68" w:rsidRPr="00913997">
        <w:rPr>
          <w:rFonts w:ascii="Calibri" w:hAnsi="Calibri" w:cs="Calibri"/>
          <w:color w:val="000000" w:themeColor="text1"/>
        </w:rPr>
        <w:t xml:space="preserve"> </w:t>
      </w:r>
      <w:r w:rsidRPr="00913997">
        <w:rPr>
          <w:rFonts w:ascii="Calibri" w:hAnsi="Calibri" w:cs="Calibri"/>
          <w:color w:val="000000" w:themeColor="text1"/>
        </w:rPr>
        <w:t xml:space="preserve">Use the Ni-NTA lipid </w:t>
      </w:r>
      <w:r w:rsidR="0094577E" w:rsidRPr="00913997">
        <w:rPr>
          <w:rFonts w:ascii="Calibri" w:hAnsi="Calibri" w:cs="Calibri"/>
          <w:color w:val="000000" w:themeColor="text1"/>
        </w:rPr>
        <w:t>pipette</w:t>
      </w:r>
      <w:r w:rsidRPr="00913997">
        <w:rPr>
          <w:rFonts w:ascii="Calibri" w:hAnsi="Calibri" w:cs="Calibri"/>
          <w:color w:val="000000" w:themeColor="text1"/>
        </w:rPr>
        <w:t xml:space="preserve"> to transfer 20–50 µL (1–2 drops) of Ni-NTA lipid stock into the Ni-NTA lipid culture tube. Seal the tube with self-sealing film.</w:t>
      </w:r>
    </w:p>
    <w:p w14:paraId="389D39C9" w14:textId="77777777" w:rsidR="00125F68" w:rsidRPr="00913997" w:rsidRDefault="00125F68" w:rsidP="00913997">
      <w:pPr>
        <w:jc w:val="both"/>
        <w:rPr>
          <w:rFonts w:ascii="Calibri" w:hAnsi="Calibri" w:cs="Calibri"/>
          <w:color w:val="000000" w:themeColor="text1"/>
        </w:rPr>
      </w:pPr>
    </w:p>
    <w:p w14:paraId="19F32674" w14:textId="01AF456E"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8.5</w:t>
      </w:r>
      <w:r w:rsidR="00125F68" w:rsidRPr="00913997">
        <w:rPr>
          <w:rFonts w:ascii="Calibri" w:hAnsi="Calibri" w:cs="Calibri"/>
          <w:color w:val="000000" w:themeColor="text1"/>
        </w:rPr>
        <w:t xml:space="preserve"> </w:t>
      </w:r>
      <w:r w:rsidRPr="00913997">
        <w:rPr>
          <w:rFonts w:ascii="Calibri" w:hAnsi="Calibri" w:cs="Calibri"/>
          <w:color w:val="000000" w:themeColor="text1"/>
        </w:rPr>
        <w:t>Use the 25 µL syringe to draw 20 µL of DOPC aliquot into the syringe barrel. Confirm that the barrel contains no bubbles and redraw the sample if necessary. Dispense the aliquot into the lipid mixture tube. Repeat once for a total volume of 40 µL.</w:t>
      </w:r>
    </w:p>
    <w:p w14:paraId="2AD6A0BD" w14:textId="77777777" w:rsidR="00125F68" w:rsidRPr="00913997" w:rsidRDefault="00125F68" w:rsidP="00913997">
      <w:pPr>
        <w:jc w:val="both"/>
        <w:rPr>
          <w:rFonts w:ascii="Calibri" w:hAnsi="Calibri" w:cs="Calibri"/>
          <w:color w:val="000000" w:themeColor="text1"/>
        </w:rPr>
      </w:pPr>
    </w:p>
    <w:p w14:paraId="2D5725D5" w14:textId="7C70B9DF"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8.6</w:t>
      </w:r>
      <w:r w:rsidR="00125F68" w:rsidRPr="00913997">
        <w:rPr>
          <w:rFonts w:ascii="Calibri" w:hAnsi="Calibri" w:cs="Calibri"/>
          <w:color w:val="000000" w:themeColor="text1"/>
        </w:rPr>
        <w:t xml:space="preserve"> </w:t>
      </w:r>
      <w:r w:rsidRPr="00913997">
        <w:rPr>
          <w:rFonts w:ascii="Calibri" w:hAnsi="Calibri" w:cs="Calibri"/>
          <w:color w:val="000000" w:themeColor="text1"/>
        </w:rPr>
        <w:t>Clean the syringe with chloroform followed by ethanol.</w:t>
      </w:r>
    </w:p>
    <w:p w14:paraId="3A253688" w14:textId="77777777" w:rsidR="00125F68" w:rsidRPr="00913997" w:rsidRDefault="00125F68" w:rsidP="00913997">
      <w:pPr>
        <w:jc w:val="both"/>
        <w:rPr>
          <w:rFonts w:ascii="Calibri" w:hAnsi="Calibri" w:cs="Calibri"/>
          <w:color w:val="000000" w:themeColor="text1"/>
        </w:rPr>
      </w:pPr>
    </w:p>
    <w:p w14:paraId="29DDF952" w14:textId="3CA1B22C"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8.7</w:t>
      </w:r>
      <w:r w:rsidR="00125F68" w:rsidRPr="00913997">
        <w:rPr>
          <w:rFonts w:ascii="Calibri" w:hAnsi="Calibri" w:cs="Calibri"/>
          <w:color w:val="000000" w:themeColor="text1"/>
        </w:rPr>
        <w:t xml:space="preserve"> </w:t>
      </w:r>
      <w:r w:rsidRPr="00913997">
        <w:rPr>
          <w:rFonts w:ascii="Calibri" w:hAnsi="Calibri" w:cs="Calibri"/>
          <w:color w:val="000000" w:themeColor="text1"/>
        </w:rPr>
        <w:t>Use the syringe to draw 10 µL of Ni-NTA lipid aliquot. Confirm that the barrel contains no bubbles and redraw the sample if necessary. Dispense the aliquot into the lipid mixture tube</w:t>
      </w:r>
      <w:r w:rsidR="00D65DBD" w:rsidRPr="00913997">
        <w:rPr>
          <w:rFonts w:ascii="Calibri" w:hAnsi="Calibri" w:cs="Calibri"/>
          <w:color w:val="000000" w:themeColor="text1"/>
        </w:rPr>
        <w:t>, bringing the final total volume to</w:t>
      </w:r>
      <w:r w:rsidRPr="00913997">
        <w:rPr>
          <w:rFonts w:ascii="Calibri" w:hAnsi="Calibri" w:cs="Calibri"/>
          <w:color w:val="000000" w:themeColor="text1"/>
        </w:rPr>
        <w:t xml:space="preserve"> 50 µL.</w:t>
      </w:r>
    </w:p>
    <w:p w14:paraId="35982003" w14:textId="77777777" w:rsidR="00125F68" w:rsidRPr="00913997" w:rsidRDefault="00125F68" w:rsidP="00913997">
      <w:pPr>
        <w:jc w:val="both"/>
        <w:rPr>
          <w:rFonts w:ascii="Calibri" w:hAnsi="Calibri" w:cs="Calibri"/>
          <w:color w:val="000000" w:themeColor="text1"/>
        </w:rPr>
      </w:pPr>
    </w:p>
    <w:p w14:paraId="32184962" w14:textId="2F15E4A3"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lastRenderedPageBreak/>
        <w:t>8.8</w:t>
      </w:r>
      <w:r w:rsidR="00125F68" w:rsidRPr="00913997">
        <w:rPr>
          <w:rFonts w:ascii="Calibri" w:hAnsi="Calibri" w:cs="Calibri"/>
          <w:color w:val="000000" w:themeColor="text1"/>
        </w:rPr>
        <w:t xml:space="preserve"> </w:t>
      </w:r>
      <w:r w:rsidRPr="00913997">
        <w:rPr>
          <w:rFonts w:ascii="Calibri" w:hAnsi="Calibri" w:cs="Calibri"/>
          <w:color w:val="000000" w:themeColor="text1"/>
        </w:rPr>
        <w:t>Mix the lipids by aspirating and dispensing the solution several times. Seal the tube with self-sealing film.</w:t>
      </w:r>
    </w:p>
    <w:p w14:paraId="5CD3F021" w14:textId="77777777" w:rsidR="00125F68" w:rsidRPr="00913997" w:rsidRDefault="00125F68" w:rsidP="00913997">
      <w:pPr>
        <w:jc w:val="both"/>
        <w:rPr>
          <w:rFonts w:ascii="Calibri" w:hAnsi="Calibri" w:cs="Calibri"/>
          <w:color w:val="000000" w:themeColor="text1"/>
        </w:rPr>
      </w:pPr>
    </w:p>
    <w:p w14:paraId="4EDE7C6F" w14:textId="435AAFC6"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8.9</w:t>
      </w:r>
      <w:r w:rsidR="00125F68" w:rsidRPr="00913997">
        <w:rPr>
          <w:rFonts w:ascii="Calibri" w:hAnsi="Calibri" w:cs="Calibri"/>
          <w:color w:val="000000" w:themeColor="text1"/>
        </w:rPr>
        <w:t xml:space="preserve"> </w:t>
      </w:r>
      <w:r w:rsidRPr="00913997">
        <w:rPr>
          <w:rFonts w:ascii="Calibri" w:hAnsi="Calibri" w:cs="Calibri"/>
          <w:color w:val="000000" w:themeColor="text1"/>
        </w:rPr>
        <w:t>Clean the syringe with chloroform followed by ethanol. Air dry.</w:t>
      </w:r>
      <w:r w:rsidRPr="00913997">
        <w:rPr>
          <w:rFonts w:ascii="Calibri" w:hAnsi="Calibri" w:cs="Calibri"/>
          <w:vanish/>
          <w:color w:val="000000" w:themeColor="text1"/>
        </w:rPr>
        <w:t>Top of Form</w:t>
      </w:r>
    </w:p>
    <w:p w14:paraId="48588C36" w14:textId="77777777" w:rsidR="009066E1" w:rsidRPr="00913997" w:rsidRDefault="009066E1" w:rsidP="00913997">
      <w:pPr>
        <w:jc w:val="both"/>
        <w:rPr>
          <w:rFonts w:ascii="Calibri" w:hAnsi="Calibri" w:cs="Calibri"/>
          <w:vanish/>
          <w:color w:val="000000" w:themeColor="text1"/>
        </w:rPr>
      </w:pPr>
      <w:r w:rsidRPr="00913997">
        <w:rPr>
          <w:rFonts w:ascii="Calibri" w:hAnsi="Calibri" w:cs="Calibri"/>
          <w:vanish/>
          <w:color w:val="000000" w:themeColor="text1"/>
        </w:rPr>
        <w:t>Bottom of Form</w:t>
      </w:r>
    </w:p>
    <w:p w14:paraId="6AB60320" w14:textId="77777777" w:rsidR="00742E70" w:rsidRPr="00913997" w:rsidRDefault="00742E70" w:rsidP="00913997">
      <w:pPr>
        <w:jc w:val="both"/>
        <w:rPr>
          <w:rFonts w:ascii="Calibri" w:hAnsi="Calibri" w:cs="Calibri"/>
          <w:color w:val="000000" w:themeColor="text1"/>
        </w:rPr>
      </w:pPr>
    </w:p>
    <w:p w14:paraId="40D2916B" w14:textId="77777777" w:rsidR="009066E1" w:rsidRPr="006A0A0C" w:rsidRDefault="009066E1" w:rsidP="00913997">
      <w:pPr>
        <w:jc w:val="both"/>
        <w:rPr>
          <w:rFonts w:ascii="Calibri" w:hAnsi="Calibri" w:cs="Calibri"/>
          <w:b/>
          <w:bCs/>
          <w:color w:val="000000" w:themeColor="text1"/>
          <w:highlight w:val="yellow"/>
        </w:rPr>
      </w:pPr>
      <w:r w:rsidRPr="006A0A0C">
        <w:rPr>
          <w:rFonts w:ascii="Calibri" w:hAnsi="Calibri" w:cs="Calibri"/>
          <w:b/>
          <w:bCs/>
          <w:color w:val="000000" w:themeColor="text1"/>
          <w:highlight w:val="yellow"/>
        </w:rPr>
        <w:t>9. Casting a lipid monolayer and transferring onto the TEM grids (~10 min)</w:t>
      </w:r>
    </w:p>
    <w:p w14:paraId="36FA716B" w14:textId="77777777" w:rsidR="00920802" w:rsidRPr="006A0A0C" w:rsidRDefault="00920802" w:rsidP="00913997">
      <w:pPr>
        <w:jc w:val="both"/>
        <w:rPr>
          <w:rFonts w:ascii="Calibri" w:hAnsi="Calibri" w:cs="Calibri"/>
          <w:color w:val="000000" w:themeColor="text1"/>
          <w:highlight w:val="yellow"/>
        </w:rPr>
      </w:pPr>
    </w:p>
    <w:p w14:paraId="44C18B40" w14:textId="1AA90A09"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9.1</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Ensure that the low-salt buffer is chilled.</w:t>
      </w:r>
    </w:p>
    <w:p w14:paraId="2FB5A8F6" w14:textId="77777777" w:rsidR="00920802" w:rsidRPr="006A0A0C" w:rsidRDefault="00920802" w:rsidP="00913997">
      <w:pPr>
        <w:jc w:val="both"/>
        <w:rPr>
          <w:rFonts w:ascii="Calibri" w:hAnsi="Calibri" w:cs="Calibri"/>
          <w:color w:val="000000" w:themeColor="text1"/>
          <w:highlight w:val="yellow"/>
        </w:rPr>
      </w:pPr>
    </w:p>
    <w:p w14:paraId="5B4A9742" w14:textId="655C7E59"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9.2</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 xml:space="preserve">Gather one small LED lamp, </w:t>
      </w:r>
      <w:r w:rsidR="00D65DBD" w:rsidRPr="006A0A0C">
        <w:rPr>
          <w:rFonts w:ascii="Calibri" w:hAnsi="Calibri" w:cs="Calibri"/>
          <w:color w:val="000000" w:themeColor="text1"/>
          <w:highlight w:val="yellow"/>
        </w:rPr>
        <w:t xml:space="preserve">a </w:t>
      </w:r>
      <w:r w:rsidRPr="006A0A0C">
        <w:rPr>
          <w:rFonts w:ascii="Calibri" w:hAnsi="Calibri" w:cs="Calibri"/>
          <w:color w:val="000000" w:themeColor="text1"/>
          <w:highlight w:val="yellow"/>
        </w:rPr>
        <w:t xml:space="preserve">chilled low-salt buffer, one lidded buffer waste bottle, reagent ethanol, one ethanol waste bottle, one bottle of castor oil with </w:t>
      </w:r>
      <w:r w:rsidR="00D65DBD" w:rsidRPr="006A0A0C">
        <w:rPr>
          <w:rFonts w:ascii="Calibri" w:hAnsi="Calibri" w:cs="Calibri"/>
          <w:color w:val="000000" w:themeColor="text1"/>
          <w:highlight w:val="yellow"/>
        </w:rPr>
        <w:t xml:space="preserve">a </w:t>
      </w:r>
      <w:r w:rsidRPr="006A0A0C">
        <w:rPr>
          <w:rFonts w:ascii="Calibri" w:hAnsi="Calibri" w:cs="Calibri"/>
          <w:color w:val="000000" w:themeColor="text1"/>
          <w:highlight w:val="yellow"/>
        </w:rPr>
        <w:t>dropper, the lipid mixture, one small petri dish, one 2.5 µL syringe, twelve pairs of anti-capillary tweezers, twelve TEM grids, and low-lint tissues. Arrange the materials on a well-lit black benchtop (</w:t>
      </w:r>
      <w:r w:rsidRPr="006A0A0C">
        <w:rPr>
          <w:rFonts w:ascii="Calibri" w:hAnsi="Calibri" w:cs="Calibri"/>
          <w:b/>
          <w:bCs/>
          <w:color w:val="000000" w:themeColor="text1"/>
          <w:highlight w:val="yellow"/>
        </w:rPr>
        <w:t>Figure 3</w:t>
      </w:r>
      <w:r w:rsidRPr="006A0A0C">
        <w:rPr>
          <w:rFonts w:ascii="Calibri" w:hAnsi="Calibri" w:cs="Calibri"/>
          <w:color w:val="000000" w:themeColor="text1"/>
          <w:highlight w:val="yellow"/>
        </w:rPr>
        <w:t>).</w:t>
      </w:r>
    </w:p>
    <w:p w14:paraId="1CD97920" w14:textId="77777777" w:rsidR="00920802" w:rsidRPr="006A0A0C" w:rsidRDefault="00920802" w:rsidP="00913997">
      <w:pPr>
        <w:jc w:val="both"/>
        <w:rPr>
          <w:rFonts w:ascii="Calibri" w:hAnsi="Calibri" w:cs="Calibri"/>
          <w:color w:val="000000" w:themeColor="text1"/>
          <w:highlight w:val="yellow"/>
        </w:rPr>
      </w:pPr>
    </w:p>
    <w:p w14:paraId="52EE6162" w14:textId="69CCD86C" w:rsidR="00656577" w:rsidRPr="006A0A0C" w:rsidRDefault="00656577" w:rsidP="00656577">
      <w:pPr>
        <w:jc w:val="both"/>
        <w:rPr>
          <w:rFonts w:ascii="Calibri" w:hAnsi="Calibri" w:cs="Calibri"/>
        </w:rPr>
      </w:pPr>
      <w:r w:rsidRPr="006A0A0C">
        <w:rPr>
          <w:rFonts w:ascii="Calibri" w:hAnsi="Calibri" w:cs="Calibri"/>
        </w:rPr>
        <w:t xml:space="preserve">[Place </w:t>
      </w:r>
      <w:r w:rsidRPr="006A0A0C">
        <w:rPr>
          <w:rFonts w:ascii="Calibri" w:hAnsi="Calibri" w:cs="Calibri"/>
          <w:b/>
          <w:bCs/>
        </w:rPr>
        <w:t>Figure 3</w:t>
      </w:r>
      <w:r w:rsidRPr="006A0A0C">
        <w:rPr>
          <w:rFonts w:ascii="Calibri" w:hAnsi="Calibri" w:cs="Calibri"/>
        </w:rPr>
        <w:t xml:space="preserve"> here]</w:t>
      </w:r>
    </w:p>
    <w:p w14:paraId="7636EA80" w14:textId="77777777" w:rsidR="00656577" w:rsidRPr="006A0A0C" w:rsidRDefault="00656577" w:rsidP="00913997">
      <w:pPr>
        <w:jc w:val="both"/>
        <w:rPr>
          <w:rFonts w:ascii="Calibri" w:hAnsi="Calibri" w:cs="Calibri"/>
          <w:color w:val="000000" w:themeColor="text1"/>
          <w:highlight w:val="yellow"/>
        </w:rPr>
      </w:pPr>
    </w:p>
    <w:p w14:paraId="3E680EFB" w14:textId="5E199154"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9.3</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Orient the flat arm of each pair of anti-capillary tweezers toward the carbon side of a TEM grid. Clamp the grid along the reinforced outer edge. Repeat for all grids.</w:t>
      </w:r>
    </w:p>
    <w:p w14:paraId="1BE47977" w14:textId="77777777" w:rsidR="00920802" w:rsidRPr="006A0A0C" w:rsidRDefault="00920802" w:rsidP="00913997">
      <w:pPr>
        <w:jc w:val="both"/>
        <w:rPr>
          <w:rFonts w:ascii="Calibri" w:hAnsi="Calibri" w:cs="Calibri"/>
          <w:color w:val="000000" w:themeColor="text1"/>
          <w:highlight w:val="yellow"/>
        </w:rPr>
      </w:pPr>
    </w:p>
    <w:p w14:paraId="3DAB95A3" w14:textId="63CF5BED"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9.4</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Fill the small petri dish to the brim with chilled low-salt buffer (</w:t>
      </w:r>
      <w:r w:rsidRPr="006A0A0C">
        <w:rPr>
          <w:rFonts w:ascii="Calibri" w:hAnsi="Calibri" w:cs="Calibri"/>
          <w:b/>
          <w:bCs/>
          <w:color w:val="000000" w:themeColor="text1"/>
          <w:highlight w:val="yellow"/>
        </w:rPr>
        <w:t>Figure 4</w:t>
      </w:r>
      <w:r w:rsidR="00920802" w:rsidRPr="006A0A0C">
        <w:rPr>
          <w:rFonts w:ascii="Calibri" w:hAnsi="Calibri" w:cs="Calibri"/>
          <w:b/>
          <w:bCs/>
          <w:color w:val="000000" w:themeColor="text1"/>
          <w:highlight w:val="yellow"/>
        </w:rPr>
        <w:t>A</w:t>
      </w:r>
      <w:r w:rsidRPr="006A0A0C">
        <w:rPr>
          <w:rFonts w:ascii="Calibri" w:hAnsi="Calibri" w:cs="Calibri"/>
          <w:color w:val="000000" w:themeColor="text1"/>
          <w:highlight w:val="yellow"/>
        </w:rPr>
        <w:t>). Place one drop of castor oil at the center of the buffer surface</w:t>
      </w:r>
      <w:r w:rsidR="00920802" w:rsidRPr="006A0A0C">
        <w:rPr>
          <w:rFonts w:ascii="Calibri" w:hAnsi="Calibri" w:cs="Calibri"/>
          <w:color w:val="000000" w:themeColor="text1"/>
          <w:highlight w:val="yellow"/>
        </w:rPr>
        <w:t>(</w:t>
      </w:r>
      <w:r w:rsidR="00920802" w:rsidRPr="006A0A0C">
        <w:rPr>
          <w:rFonts w:ascii="Calibri" w:hAnsi="Calibri" w:cs="Calibri"/>
          <w:b/>
          <w:bCs/>
          <w:color w:val="000000" w:themeColor="text1"/>
          <w:highlight w:val="yellow"/>
        </w:rPr>
        <w:t>Figure 4B, C</w:t>
      </w:r>
      <w:r w:rsidR="00920802" w:rsidRPr="006A0A0C">
        <w:rPr>
          <w:rFonts w:ascii="Calibri" w:hAnsi="Calibri" w:cs="Calibri"/>
          <w:color w:val="000000" w:themeColor="text1"/>
          <w:highlight w:val="yellow"/>
        </w:rPr>
        <w:t xml:space="preserve">).  </w:t>
      </w:r>
    </w:p>
    <w:p w14:paraId="366E590E" w14:textId="77777777" w:rsidR="00920802" w:rsidRPr="006A0A0C" w:rsidRDefault="00920802" w:rsidP="00913997">
      <w:pPr>
        <w:jc w:val="both"/>
        <w:rPr>
          <w:rFonts w:ascii="Calibri" w:hAnsi="Calibri" w:cs="Calibri"/>
          <w:color w:val="000000" w:themeColor="text1"/>
          <w:highlight w:val="yellow"/>
        </w:rPr>
      </w:pPr>
    </w:p>
    <w:p w14:paraId="4FD7C0C6" w14:textId="15584DE5" w:rsidR="00656577" w:rsidRPr="006A0A0C" w:rsidRDefault="00656577" w:rsidP="00656577">
      <w:pPr>
        <w:jc w:val="both"/>
        <w:rPr>
          <w:rFonts w:ascii="Calibri" w:hAnsi="Calibri" w:cs="Calibri"/>
        </w:rPr>
      </w:pPr>
      <w:r w:rsidRPr="006A0A0C">
        <w:rPr>
          <w:rFonts w:ascii="Calibri" w:hAnsi="Calibri" w:cs="Calibri"/>
        </w:rPr>
        <w:t xml:space="preserve">[Place </w:t>
      </w:r>
      <w:r w:rsidRPr="006A0A0C">
        <w:rPr>
          <w:rFonts w:ascii="Calibri" w:hAnsi="Calibri" w:cs="Calibri"/>
          <w:b/>
          <w:bCs/>
        </w:rPr>
        <w:t>Figure 4</w:t>
      </w:r>
      <w:r w:rsidRPr="006A0A0C">
        <w:rPr>
          <w:rFonts w:ascii="Calibri" w:hAnsi="Calibri" w:cs="Calibri"/>
        </w:rPr>
        <w:t xml:space="preserve"> here]</w:t>
      </w:r>
    </w:p>
    <w:p w14:paraId="32752985" w14:textId="77777777" w:rsidR="00656577" w:rsidRPr="006A0A0C" w:rsidRDefault="00656577" w:rsidP="00913997">
      <w:pPr>
        <w:jc w:val="both"/>
        <w:rPr>
          <w:rFonts w:ascii="Calibri" w:hAnsi="Calibri" w:cs="Calibri"/>
          <w:color w:val="000000" w:themeColor="text1"/>
          <w:highlight w:val="yellow"/>
        </w:rPr>
      </w:pPr>
    </w:p>
    <w:p w14:paraId="7A9866A1" w14:textId="52D8C54F" w:rsidR="009066E1" w:rsidRPr="00187FD4" w:rsidRDefault="009066E1" w:rsidP="00913997">
      <w:pPr>
        <w:jc w:val="both"/>
        <w:rPr>
          <w:rFonts w:ascii="Calibri" w:hAnsi="Calibri" w:cs="Calibri"/>
          <w:color w:val="000000" w:themeColor="text1"/>
        </w:rPr>
      </w:pPr>
      <w:r w:rsidRPr="00187FD4">
        <w:rPr>
          <w:rFonts w:ascii="Calibri" w:hAnsi="Calibri" w:cs="Calibri"/>
          <w:b/>
          <w:bCs/>
          <w:color w:val="000000" w:themeColor="text1"/>
        </w:rPr>
        <w:t>NOTE:</w:t>
      </w:r>
      <w:r w:rsidRPr="00187FD4">
        <w:rPr>
          <w:rFonts w:ascii="Calibri" w:hAnsi="Calibri" w:cs="Calibri"/>
          <w:color w:val="000000" w:themeColor="text1"/>
        </w:rPr>
        <w:t xml:space="preserve"> Proceed rapidly through the following steps because the lipid monolayer gradually moves away from the center of the castor oil over time, reducing transfer efficiency.</w:t>
      </w:r>
      <w:r w:rsidR="00920802" w:rsidRPr="00187FD4">
        <w:rPr>
          <w:rFonts w:ascii="Calibri" w:hAnsi="Calibri" w:cs="Calibri"/>
          <w:color w:val="000000" w:themeColor="text1"/>
        </w:rPr>
        <w:t xml:space="preserve"> </w:t>
      </w:r>
      <w:r w:rsidRPr="00187FD4">
        <w:rPr>
          <w:rFonts w:ascii="Calibri" w:hAnsi="Calibri" w:cs="Calibri"/>
          <w:color w:val="000000" w:themeColor="text1"/>
        </w:rPr>
        <w:t>Temperature fluctuations and vibrations accelerate this process.</w:t>
      </w:r>
    </w:p>
    <w:p w14:paraId="67B862B0" w14:textId="77777777" w:rsidR="00920802" w:rsidRPr="006A0A0C" w:rsidRDefault="00920802" w:rsidP="00913997">
      <w:pPr>
        <w:jc w:val="both"/>
        <w:rPr>
          <w:rFonts w:ascii="Calibri" w:hAnsi="Calibri" w:cs="Calibri"/>
          <w:color w:val="000000" w:themeColor="text1"/>
          <w:highlight w:val="yellow"/>
        </w:rPr>
      </w:pPr>
    </w:p>
    <w:p w14:paraId="5588BA04" w14:textId="1B16D24F"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9.5</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Use the 2.5 µL syringe to draw 1 µL of lipid mixture. Lower the syringe needle tip to the center of the castor oil. Dispense the lipid mixture as a droplet hanging from the needle bevel just above the surface, then gently touch the droplet to the castor oil (</w:t>
      </w:r>
      <w:r w:rsidRPr="006A0A0C">
        <w:rPr>
          <w:rFonts w:ascii="Calibri" w:hAnsi="Calibri" w:cs="Calibri"/>
          <w:b/>
          <w:bCs/>
          <w:color w:val="000000" w:themeColor="text1"/>
          <w:highlight w:val="yellow"/>
        </w:rPr>
        <w:t>Figure 4D</w:t>
      </w:r>
      <w:r w:rsidRPr="006A0A0C">
        <w:rPr>
          <w:rFonts w:ascii="Calibri" w:hAnsi="Calibri" w:cs="Calibri"/>
          <w:color w:val="000000" w:themeColor="text1"/>
          <w:highlight w:val="yellow"/>
        </w:rPr>
        <w:t>).</w:t>
      </w:r>
    </w:p>
    <w:p w14:paraId="3692D5B0" w14:textId="77777777" w:rsidR="00920802" w:rsidRPr="006A0A0C" w:rsidRDefault="00920802" w:rsidP="00913997">
      <w:pPr>
        <w:jc w:val="both"/>
        <w:rPr>
          <w:rFonts w:ascii="Calibri" w:hAnsi="Calibri" w:cs="Calibri"/>
          <w:color w:val="000000" w:themeColor="text1"/>
          <w:highlight w:val="yellow"/>
        </w:rPr>
      </w:pPr>
    </w:p>
    <w:p w14:paraId="51B55202" w14:textId="3865F452"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9.6</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Use the LED lamp to confirm formation of a flat 2–3 cm diameter lipid circle surrounded by a ring of castor oil (</w:t>
      </w:r>
      <w:r w:rsidRPr="006A0A0C">
        <w:rPr>
          <w:rFonts w:ascii="Calibri" w:hAnsi="Calibri" w:cs="Calibri"/>
          <w:b/>
          <w:bCs/>
          <w:color w:val="000000" w:themeColor="text1"/>
          <w:highlight w:val="yellow"/>
        </w:rPr>
        <w:t>Figure 4E</w:t>
      </w:r>
      <w:r w:rsidRPr="006A0A0C">
        <w:rPr>
          <w:rFonts w:ascii="Calibri" w:hAnsi="Calibri" w:cs="Calibri"/>
          <w:color w:val="000000" w:themeColor="text1"/>
          <w:highlight w:val="yellow"/>
        </w:rPr>
        <w:t>). If this morphology is not observed, reset the casting dish by discarding the buffer, rinsing the dish with reagent ethanol, drying with low-lint tissues, and reapplying low-salt buffer, castor oil, and lipid mixture.</w:t>
      </w:r>
    </w:p>
    <w:p w14:paraId="54B413EF" w14:textId="77777777" w:rsidR="00920802" w:rsidRPr="006A0A0C" w:rsidRDefault="00920802" w:rsidP="00913997">
      <w:pPr>
        <w:jc w:val="both"/>
        <w:rPr>
          <w:rFonts w:ascii="Calibri" w:hAnsi="Calibri" w:cs="Calibri"/>
          <w:color w:val="000000" w:themeColor="text1"/>
          <w:highlight w:val="yellow"/>
        </w:rPr>
      </w:pPr>
    </w:p>
    <w:p w14:paraId="3417EB06" w14:textId="630CF822" w:rsidR="009066E1" w:rsidRPr="00187FD4" w:rsidRDefault="009066E1" w:rsidP="00913997">
      <w:pPr>
        <w:jc w:val="both"/>
        <w:rPr>
          <w:rFonts w:ascii="Calibri" w:hAnsi="Calibri" w:cs="Calibri"/>
          <w:color w:val="000000" w:themeColor="text1"/>
        </w:rPr>
      </w:pPr>
      <w:r w:rsidRPr="00187FD4">
        <w:rPr>
          <w:rFonts w:ascii="Calibri" w:hAnsi="Calibri" w:cs="Calibri"/>
          <w:b/>
          <w:bCs/>
          <w:color w:val="000000" w:themeColor="text1"/>
        </w:rPr>
        <w:t>NOTE:</w:t>
      </w:r>
      <w:r w:rsidRPr="00187FD4">
        <w:rPr>
          <w:rFonts w:ascii="Calibri" w:hAnsi="Calibri" w:cs="Calibri"/>
          <w:color w:val="000000" w:themeColor="text1"/>
        </w:rPr>
        <w:t xml:space="preserve"> Excess castor oil hinders </w:t>
      </w:r>
      <w:r w:rsidR="00920802" w:rsidRPr="00187FD4">
        <w:rPr>
          <w:rFonts w:ascii="Calibri" w:hAnsi="Calibri" w:cs="Calibri"/>
          <w:color w:val="000000" w:themeColor="text1"/>
        </w:rPr>
        <w:t xml:space="preserve">the </w:t>
      </w:r>
      <w:r w:rsidRPr="00187FD4">
        <w:rPr>
          <w:rFonts w:ascii="Calibri" w:hAnsi="Calibri" w:cs="Calibri"/>
          <w:color w:val="000000" w:themeColor="text1"/>
        </w:rPr>
        <w:t xml:space="preserve">formation of the lipid monolayer, whereas insufficient castor oil fails to contain the monolayer. Lipid fluidity is </w:t>
      </w:r>
      <w:r w:rsidR="00920802" w:rsidRPr="00187FD4">
        <w:rPr>
          <w:rFonts w:ascii="Calibri" w:hAnsi="Calibri" w:cs="Calibri"/>
          <w:color w:val="000000" w:themeColor="text1"/>
        </w:rPr>
        <w:t>temperature-dependent</w:t>
      </w:r>
      <w:r w:rsidRPr="00187FD4">
        <w:rPr>
          <w:rFonts w:ascii="Calibri" w:hAnsi="Calibri" w:cs="Calibri"/>
          <w:color w:val="000000" w:themeColor="text1"/>
        </w:rPr>
        <w:t xml:space="preserve">. If the buffer is too cold, the lipid does not spread into a monolayer. If the buffer is too warm, the lipid and castor oil migrate toward the edge of the dish and collapse. Pour chilled buffer into a room-temperature petri dish to achieve optimal lipid spreading. Reset the casting dish as needed after </w:t>
      </w:r>
      <w:r w:rsidR="00920802" w:rsidRPr="00187FD4">
        <w:rPr>
          <w:rFonts w:ascii="Calibri" w:hAnsi="Calibri" w:cs="Calibri"/>
          <w:color w:val="000000" w:themeColor="text1"/>
        </w:rPr>
        <w:t>each grid transfer</w:t>
      </w:r>
      <w:r w:rsidRPr="00187FD4">
        <w:rPr>
          <w:rFonts w:ascii="Calibri" w:hAnsi="Calibri" w:cs="Calibri"/>
          <w:color w:val="000000" w:themeColor="text1"/>
        </w:rPr>
        <w:t>. Ensure that the casting dish is completely free of oil before adding fresh buffer.</w:t>
      </w:r>
    </w:p>
    <w:p w14:paraId="314CB4B0" w14:textId="77777777" w:rsidR="00920802" w:rsidRPr="006A0A0C" w:rsidRDefault="00920802" w:rsidP="00913997">
      <w:pPr>
        <w:jc w:val="both"/>
        <w:rPr>
          <w:rFonts w:ascii="Calibri" w:hAnsi="Calibri" w:cs="Calibri"/>
          <w:color w:val="000000" w:themeColor="text1"/>
          <w:highlight w:val="yellow"/>
        </w:rPr>
      </w:pPr>
    </w:p>
    <w:p w14:paraId="5A0FDFD0" w14:textId="76098033"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lastRenderedPageBreak/>
        <w:t>9.7</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Transfer the lipid monolayer onto a TEM grid by lowering the clamped TEM grid to the center of the lipid cast with the carbon side facing downward. Gently touch the entire carbon surface to the lipid monolayer without submerging or releasing the grid (</w:t>
      </w:r>
      <w:r w:rsidRPr="006A0A0C">
        <w:rPr>
          <w:rFonts w:ascii="Calibri" w:hAnsi="Calibri" w:cs="Calibri"/>
          <w:b/>
          <w:bCs/>
          <w:color w:val="000000" w:themeColor="text1"/>
          <w:highlight w:val="yellow"/>
        </w:rPr>
        <w:t>Figure 4F</w:t>
      </w:r>
      <w:r w:rsidRPr="006A0A0C">
        <w:rPr>
          <w:rFonts w:ascii="Calibri" w:hAnsi="Calibri" w:cs="Calibri"/>
          <w:color w:val="000000" w:themeColor="text1"/>
          <w:highlight w:val="yellow"/>
        </w:rPr>
        <w:t>).</w:t>
      </w:r>
    </w:p>
    <w:p w14:paraId="384D1A30" w14:textId="77777777" w:rsidR="00920802" w:rsidRPr="006A0A0C" w:rsidRDefault="00920802" w:rsidP="00913997">
      <w:pPr>
        <w:jc w:val="both"/>
        <w:rPr>
          <w:rFonts w:ascii="Calibri" w:hAnsi="Calibri" w:cs="Calibri"/>
          <w:color w:val="000000" w:themeColor="text1"/>
          <w:highlight w:val="yellow"/>
        </w:rPr>
      </w:pPr>
    </w:p>
    <w:p w14:paraId="51CBCAC5" w14:textId="2C44E874"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9.8</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Inspect the lipid grid to confirm complete liquid coverage and absence of castor oil (</w:t>
      </w:r>
      <w:r w:rsidRPr="006A0A0C">
        <w:rPr>
          <w:rFonts w:ascii="Calibri" w:hAnsi="Calibri" w:cs="Calibri"/>
          <w:b/>
          <w:bCs/>
          <w:color w:val="000000" w:themeColor="text1"/>
          <w:highlight w:val="yellow"/>
        </w:rPr>
        <w:t>Figure 5</w:t>
      </w:r>
      <w:r w:rsidRPr="006A0A0C">
        <w:rPr>
          <w:rFonts w:ascii="Calibri" w:hAnsi="Calibri" w:cs="Calibri"/>
          <w:color w:val="000000" w:themeColor="text1"/>
          <w:highlight w:val="yellow"/>
        </w:rPr>
        <w:t>). Discard oily grids</w:t>
      </w:r>
      <w:r w:rsidR="00920802" w:rsidRPr="006A0A0C">
        <w:rPr>
          <w:rFonts w:ascii="Calibri" w:hAnsi="Calibri" w:cs="Calibri"/>
          <w:color w:val="000000" w:themeColor="text1"/>
          <w:highlight w:val="yellow"/>
        </w:rPr>
        <w:t xml:space="preserve">. </w:t>
      </w:r>
    </w:p>
    <w:p w14:paraId="5901DE41" w14:textId="77777777" w:rsidR="00920802" w:rsidRPr="006A0A0C" w:rsidRDefault="00920802" w:rsidP="00913997">
      <w:pPr>
        <w:jc w:val="both"/>
        <w:rPr>
          <w:rFonts w:ascii="Calibri" w:hAnsi="Calibri" w:cs="Calibri"/>
          <w:color w:val="000000" w:themeColor="text1"/>
          <w:highlight w:val="yellow"/>
        </w:rPr>
      </w:pPr>
    </w:p>
    <w:p w14:paraId="7AB57EF4" w14:textId="5BD001C7" w:rsidR="00656577" w:rsidRPr="006A0A0C" w:rsidRDefault="00656577" w:rsidP="00656577">
      <w:pPr>
        <w:jc w:val="both"/>
        <w:rPr>
          <w:rFonts w:ascii="Calibri" w:hAnsi="Calibri" w:cs="Calibri"/>
        </w:rPr>
      </w:pPr>
      <w:r w:rsidRPr="006A0A0C">
        <w:rPr>
          <w:rFonts w:ascii="Calibri" w:hAnsi="Calibri" w:cs="Calibri"/>
        </w:rPr>
        <w:t xml:space="preserve">[Place </w:t>
      </w:r>
      <w:r w:rsidRPr="006A0A0C">
        <w:rPr>
          <w:rFonts w:ascii="Calibri" w:hAnsi="Calibri" w:cs="Calibri"/>
          <w:b/>
          <w:bCs/>
        </w:rPr>
        <w:t>Figure 5</w:t>
      </w:r>
      <w:r w:rsidRPr="006A0A0C">
        <w:rPr>
          <w:rFonts w:ascii="Calibri" w:hAnsi="Calibri" w:cs="Calibri"/>
        </w:rPr>
        <w:t xml:space="preserve"> here]</w:t>
      </w:r>
    </w:p>
    <w:p w14:paraId="31CE28B6" w14:textId="77777777" w:rsidR="00656577" w:rsidRPr="006A0A0C" w:rsidRDefault="00656577" w:rsidP="00913997">
      <w:pPr>
        <w:jc w:val="both"/>
        <w:rPr>
          <w:rFonts w:ascii="Calibri" w:hAnsi="Calibri" w:cs="Calibri"/>
          <w:color w:val="000000" w:themeColor="text1"/>
          <w:highlight w:val="yellow"/>
        </w:rPr>
      </w:pPr>
    </w:p>
    <w:p w14:paraId="28F4CAFA" w14:textId="7317A2C9"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9.9</w:t>
      </w:r>
      <w:r w:rsidR="00920802"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Repeat the transfer procedure for all TEM grids.</w:t>
      </w:r>
    </w:p>
    <w:p w14:paraId="25819AEA" w14:textId="77777777" w:rsidR="00D65DBD" w:rsidRPr="006A0A0C" w:rsidRDefault="00D65DBD" w:rsidP="00913997">
      <w:pPr>
        <w:jc w:val="both"/>
        <w:rPr>
          <w:rFonts w:ascii="Calibri" w:hAnsi="Calibri" w:cs="Calibri"/>
          <w:color w:val="000000" w:themeColor="text1"/>
          <w:highlight w:val="yellow"/>
        </w:rPr>
      </w:pPr>
    </w:p>
    <w:p w14:paraId="521BABFD" w14:textId="430EC4DF" w:rsidR="009066E1" w:rsidRPr="006A0A0C" w:rsidRDefault="00920802" w:rsidP="00913997">
      <w:pPr>
        <w:jc w:val="both"/>
        <w:rPr>
          <w:rFonts w:ascii="Calibri" w:hAnsi="Calibri" w:cs="Calibri"/>
          <w:color w:val="000000" w:themeColor="text1"/>
          <w:highlight w:val="yellow"/>
        </w:rPr>
      </w:pPr>
      <w:r w:rsidRPr="006A0A0C">
        <w:rPr>
          <w:rFonts w:ascii="Calibri" w:hAnsi="Calibri" w:cs="Calibri"/>
          <w:b/>
          <w:bCs/>
          <w:color w:val="000000" w:themeColor="text1"/>
          <w:highlight w:val="yellow"/>
        </w:rPr>
        <w:t>NOTE</w:t>
      </w:r>
      <w:r w:rsidR="009066E1" w:rsidRPr="006A0A0C">
        <w:rPr>
          <w:rFonts w:ascii="Calibri" w:hAnsi="Calibri" w:cs="Calibri"/>
          <w:b/>
          <w:bCs/>
          <w:color w:val="000000" w:themeColor="text1"/>
          <w:highlight w:val="yellow"/>
        </w:rPr>
        <w:t>:</w:t>
      </w:r>
      <w:r w:rsidR="009066E1" w:rsidRPr="006A0A0C">
        <w:rPr>
          <w:rFonts w:ascii="Calibri" w:hAnsi="Calibri" w:cs="Calibri"/>
          <w:color w:val="000000" w:themeColor="text1"/>
          <w:highlight w:val="yellow"/>
        </w:rPr>
        <w:t xml:space="preserve"> Clamped lipid grids may dry within 5–10 min. Lipid grids may remain clamped on the benchtop overnight before rehydration. Alternatively, dried lipid grids may be placed in a grid box and stored in a desiccator at room temperature for up to 1 week before </w:t>
      </w:r>
      <w:proofErr w:type="spellStart"/>
      <w:r w:rsidR="009066E1" w:rsidRPr="006A0A0C">
        <w:rPr>
          <w:rFonts w:ascii="Calibri" w:hAnsi="Calibri" w:cs="Calibri"/>
          <w:color w:val="000000" w:themeColor="text1"/>
          <w:highlight w:val="yellow"/>
        </w:rPr>
        <w:t>reclamping</w:t>
      </w:r>
      <w:proofErr w:type="spellEnd"/>
      <w:r w:rsidR="009066E1" w:rsidRPr="006A0A0C">
        <w:rPr>
          <w:rFonts w:ascii="Calibri" w:hAnsi="Calibri" w:cs="Calibri"/>
          <w:color w:val="000000" w:themeColor="text1"/>
          <w:highlight w:val="yellow"/>
        </w:rPr>
        <w:t xml:space="preserve"> and rehydration.</w:t>
      </w:r>
    </w:p>
    <w:p w14:paraId="0C87A639" w14:textId="77777777" w:rsidR="00920802" w:rsidRPr="006A0A0C" w:rsidRDefault="00920802" w:rsidP="00913997">
      <w:pPr>
        <w:jc w:val="both"/>
        <w:rPr>
          <w:rFonts w:ascii="Calibri" w:hAnsi="Calibri" w:cs="Calibri"/>
          <w:color w:val="000000" w:themeColor="text1"/>
          <w:highlight w:val="yellow"/>
        </w:rPr>
      </w:pPr>
    </w:p>
    <w:p w14:paraId="0AA1FA94" w14:textId="77777777" w:rsidR="009066E1" w:rsidRPr="00913997" w:rsidRDefault="009066E1" w:rsidP="00913997">
      <w:pPr>
        <w:jc w:val="both"/>
        <w:rPr>
          <w:rFonts w:ascii="Calibri" w:hAnsi="Calibri" w:cs="Calibri"/>
          <w:color w:val="000000" w:themeColor="text1"/>
        </w:rPr>
      </w:pPr>
      <w:r w:rsidRPr="00187FD4">
        <w:rPr>
          <w:rFonts w:ascii="Calibri" w:hAnsi="Calibri" w:cs="Calibri"/>
          <w:b/>
          <w:bCs/>
          <w:color w:val="000000" w:themeColor="text1"/>
        </w:rPr>
        <w:t>CRITICAL:</w:t>
      </w:r>
      <w:r w:rsidRPr="00187FD4">
        <w:rPr>
          <w:rFonts w:ascii="Calibri" w:hAnsi="Calibri" w:cs="Calibri"/>
          <w:color w:val="000000" w:themeColor="text1"/>
        </w:rPr>
        <w:t xml:space="preserve"> Proceed only if plunge-freezing will occur within 2 h. Otherwise, delay the remaining steps.</w:t>
      </w:r>
    </w:p>
    <w:p w14:paraId="0316C84D" w14:textId="6D423C55" w:rsidR="009066E1" w:rsidRPr="00913997" w:rsidRDefault="009066E1" w:rsidP="00913997">
      <w:pPr>
        <w:jc w:val="both"/>
        <w:rPr>
          <w:rFonts w:ascii="Calibri" w:hAnsi="Calibri" w:cs="Calibri"/>
          <w:b/>
          <w:bCs/>
          <w:color w:val="000000" w:themeColor="text1"/>
        </w:rPr>
      </w:pPr>
    </w:p>
    <w:p w14:paraId="1C0EDEDB"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10. Incubating blot paper in a cryo-plunger at 4 °C and 100% humidity (&gt;1 h)</w:t>
      </w:r>
    </w:p>
    <w:p w14:paraId="05E3E33C" w14:textId="77777777" w:rsidR="00920802" w:rsidRPr="00913997" w:rsidRDefault="00920802" w:rsidP="00913997">
      <w:pPr>
        <w:jc w:val="both"/>
        <w:rPr>
          <w:rFonts w:ascii="Calibri" w:hAnsi="Calibri" w:cs="Calibri"/>
          <w:color w:val="000000" w:themeColor="text1"/>
        </w:rPr>
      </w:pPr>
    </w:p>
    <w:p w14:paraId="64854BCA" w14:textId="7542C3A9"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10.1</w:t>
      </w:r>
      <w:r w:rsidR="00920802" w:rsidRPr="00913997">
        <w:rPr>
          <w:rFonts w:ascii="Calibri" w:hAnsi="Calibri" w:cs="Calibri"/>
          <w:color w:val="000000" w:themeColor="text1"/>
        </w:rPr>
        <w:t xml:space="preserve"> </w:t>
      </w:r>
      <w:r w:rsidRPr="00913997">
        <w:rPr>
          <w:rFonts w:ascii="Calibri" w:hAnsi="Calibri" w:cs="Calibri"/>
          <w:color w:val="000000" w:themeColor="text1"/>
        </w:rPr>
        <w:t>Set the cryo-plunger humidity chamber to 4 °C and 100% humidity.</w:t>
      </w:r>
    </w:p>
    <w:p w14:paraId="4B72CD4C" w14:textId="77777777" w:rsidR="00920802" w:rsidRPr="00913997" w:rsidRDefault="00920802" w:rsidP="00913997">
      <w:pPr>
        <w:jc w:val="both"/>
        <w:rPr>
          <w:rFonts w:ascii="Calibri" w:hAnsi="Calibri" w:cs="Calibri"/>
          <w:color w:val="000000" w:themeColor="text1"/>
        </w:rPr>
      </w:pPr>
    </w:p>
    <w:p w14:paraId="6849626F" w14:textId="1E03F8E8"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10.2</w:t>
      </w:r>
      <w:r w:rsidR="00920802" w:rsidRPr="00913997">
        <w:rPr>
          <w:rFonts w:ascii="Calibri" w:hAnsi="Calibri" w:cs="Calibri"/>
          <w:color w:val="000000" w:themeColor="text1"/>
        </w:rPr>
        <w:t xml:space="preserve"> </w:t>
      </w:r>
      <w:r w:rsidRPr="00913997">
        <w:rPr>
          <w:rFonts w:ascii="Calibri" w:hAnsi="Calibri" w:cs="Calibri"/>
          <w:color w:val="000000" w:themeColor="text1"/>
        </w:rPr>
        <w:t>Install blot paper onto the blotting pads.</w:t>
      </w:r>
      <w:r w:rsidR="00920802" w:rsidRPr="00913997">
        <w:rPr>
          <w:rFonts w:ascii="Calibri" w:hAnsi="Calibri" w:cs="Calibri"/>
          <w:color w:val="000000" w:themeColor="text1"/>
        </w:rPr>
        <w:t xml:space="preserve"> </w:t>
      </w:r>
      <w:r w:rsidRPr="00913997">
        <w:rPr>
          <w:rFonts w:ascii="Calibri" w:hAnsi="Calibri" w:cs="Calibri"/>
          <w:color w:val="000000" w:themeColor="text1"/>
        </w:rPr>
        <w:t xml:space="preserve">Incubate the blot paper at high humidity for at least 1 h. </w:t>
      </w:r>
    </w:p>
    <w:p w14:paraId="625236E8" w14:textId="19984B56" w:rsidR="009066E1" w:rsidRPr="00913997" w:rsidRDefault="009066E1" w:rsidP="00913997">
      <w:pPr>
        <w:jc w:val="both"/>
        <w:rPr>
          <w:rFonts w:ascii="Calibri" w:hAnsi="Calibri" w:cs="Calibri"/>
          <w:b/>
          <w:bCs/>
          <w:color w:val="000000" w:themeColor="text1"/>
        </w:rPr>
      </w:pPr>
    </w:p>
    <w:p w14:paraId="0711596C" w14:textId="77777777" w:rsidR="009066E1" w:rsidRPr="00913997" w:rsidRDefault="009066E1" w:rsidP="00913997">
      <w:pPr>
        <w:jc w:val="both"/>
        <w:rPr>
          <w:rFonts w:ascii="Calibri" w:hAnsi="Calibri" w:cs="Calibri"/>
          <w:b/>
          <w:bCs/>
          <w:color w:val="000000" w:themeColor="text1"/>
        </w:rPr>
      </w:pPr>
      <w:r w:rsidRPr="00913997">
        <w:rPr>
          <w:rFonts w:ascii="Calibri" w:hAnsi="Calibri" w:cs="Calibri"/>
          <w:b/>
          <w:bCs/>
          <w:color w:val="000000" w:themeColor="text1"/>
        </w:rPr>
        <w:t>11. Chilling the dilution buffer (~20 min)</w:t>
      </w:r>
    </w:p>
    <w:p w14:paraId="695CC83C" w14:textId="77777777" w:rsidR="00920802" w:rsidRPr="00913997" w:rsidRDefault="00920802" w:rsidP="00913997">
      <w:pPr>
        <w:jc w:val="both"/>
        <w:rPr>
          <w:rFonts w:ascii="Calibri" w:hAnsi="Calibri" w:cs="Calibri"/>
          <w:color w:val="000000" w:themeColor="text1"/>
        </w:rPr>
      </w:pPr>
    </w:p>
    <w:p w14:paraId="7F6C5F76" w14:textId="7B51708B"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11.1</w:t>
      </w:r>
      <w:r w:rsidR="00920802" w:rsidRPr="00913997">
        <w:rPr>
          <w:rFonts w:ascii="Calibri" w:hAnsi="Calibri" w:cs="Calibri"/>
          <w:color w:val="000000" w:themeColor="text1"/>
        </w:rPr>
        <w:t xml:space="preserve"> </w:t>
      </w:r>
      <w:r w:rsidRPr="00913997">
        <w:rPr>
          <w:rFonts w:ascii="Calibri" w:hAnsi="Calibri" w:cs="Calibri"/>
          <w:color w:val="000000" w:themeColor="text1"/>
        </w:rPr>
        <w:t>Place at least 20 mL of dilution buffer on ice.</w:t>
      </w:r>
    </w:p>
    <w:p w14:paraId="7B8551D9" w14:textId="77777777" w:rsidR="00920802" w:rsidRPr="00913997" w:rsidRDefault="00920802" w:rsidP="00913997">
      <w:pPr>
        <w:jc w:val="both"/>
        <w:rPr>
          <w:rFonts w:ascii="Calibri" w:hAnsi="Calibri" w:cs="Calibri"/>
          <w:color w:val="000000" w:themeColor="text1"/>
        </w:rPr>
      </w:pPr>
    </w:p>
    <w:p w14:paraId="6F9FCE5B" w14:textId="32D93E9A" w:rsidR="009066E1" w:rsidRPr="00913997" w:rsidRDefault="009066E1" w:rsidP="00913997">
      <w:pPr>
        <w:jc w:val="both"/>
        <w:rPr>
          <w:rFonts w:ascii="Calibri" w:hAnsi="Calibri" w:cs="Calibri"/>
          <w:color w:val="000000" w:themeColor="text1"/>
        </w:rPr>
      </w:pPr>
      <w:r w:rsidRPr="00913997">
        <w:rPr>
          <w:rFonts w:ascii="Calibri" w:hAnsi="Calibri" w:cs="Calibri"/>
          <w:color w:val="000000" w:themeColor="text1"/>
        </w:rPr>
        <w:t>11.2</w:t>
      </w:r>
      <w:r w:rsidR="00920802" w:rsidRPr="00913997">
        <w:rPr>
          <w:rFonts w:ascii="Calibri" w:hAnsi="Calibri" w:cs="Calibri"/>
          <w:color w:val="000000" w:themeColor="text1"/>
        </w:rPr>
        <w:t xml:space="preserve"> </w:t>
      </w:r>
      <w:r w:rsidRPr="00913997">
        <w:rPr>
          <w:rFonts w:ascii="Calibri" w:hAnsi="Calibri" w:cs="Calibri"/>
          <w:color w:val="000000" w:themeColor="text1"/>
        </w:rPr>
        <w:t xml:space="preserve">Chill the buffer for at least 20 min. </w:t>
      </w:r>
    </w:p>
    <w:p w14:paraId="60BC7211" w14:textId="634DE46A" w:rsidR="009066E1" w:rsidRPr="00913997" w:rsidRDefault="009066E1" w:rsidP="00913997">
      <w:pPr>
        <w:jc w:val="both"/>
        <w:rPr>
          <w:rFonts w:ascii="Calibri" w:hAnsi="Calibri" w:cs="Calibri"/>
          <w:b/>
          <w:bCs/>
          <w:color w:val="000000" w:themeColor="text1"/>
        </w:rPr>
      </w:pPr>
    </w:p>
    <w:p w14:paraId="3870DD81" w14:textId="77777777" w:rsidR="009066E1" w:rsidRPr="006A0A0C" w:rsidRDefault="009066E1" w:rsidP="00913997">
      <w:pPr>
        <w:jc w:val="both"/>
        <w:rPr>
          <w:rFonts w:ascii="Calibri" w:hAnsi="Calibri" w:cs="Calibri"/>
          <w:b/>
          <w:bCs/>
          <w:color w:val="000000" w:themeColor="text1"/>
          <w:highlight w:val="yellow"/>
        </w:rPr>
      </w:pPr>
      <w:r w:rsidRPr="006A0A0C">
        <w:rPr>
          <w:rFonts w:ascii="Calibri" w:hAnsi="Calibri" w:cs="Calibri"/>
          <w:b/>
          <w:bCs/>
          <w:color w:val="000000" w:themeColor="text1"/>
          <w:highlight w:val="yellow"/>
        </w:rPr>
        <w:t>12. Incubating dilution buffer on the lipid grids (&gt;15 min)</w:t>
      </w:r>
    </w:p>
    <w:p w14:paraId="6613BE79" w14:textId="77777777" w:rsidR="00D65DBD" w:rsidRPr="006A0A0C" w:rsidRDefault="00D65DBD" w:rsidP="00913997">
      <w:pPr>
        <w:jc w:val="both"/>
        <w:rPr>
          <w:rFonts w:ascii="Calibri" w:hAnsi="Calibri" w:cs="Calibri"/>
          <w:color w:val="000000" w:themeColor="text1"/>
          <w:highlight w:val="yellow"/>
        </w:rPr>
      </w:pPr>
    </w:p>
    <w:p w14:paraId="40794856" w14:textId="4B428630"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12.1</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Gather one baking dish, the 3D-printed tweezer holder (</w:t>
      </w:r>
      <w:r w:rsidRPr="006A0A0C">
        <w:rPr>
          <w:rFonts w:ascii="Calibri" w:hAnsi="Calibri" w:cs="Calibri"/>
          <w:b/>
          <w:bCs/>
          <w:color w:val="000000" w:themeColor="text1"/>
          <w:highlight w:val="yellow"/>
        </w:rPr>
        <w:t>Supplemental File 1</w:t>
      </w:r>
      <w:r w:rsidR="00D65DBD" w:rsidRPr="006A0A0C">
        <w:rPr>
          <w:rFonts w:ascii="Calibri" w:hAnsi="Calibri" w:cs="Calibri"/>
          <w:color w:val="000000" w:themeColor="text1"/>
          <w:highlight w:val="yellow"/>
        </w:rPr>
        <w:t>–</w:t>
      </w:r>
      <w:r w:rsidRPr="006A0A0C">
        <w:rPr>
          <w:rFonts w:ascii="Calibri" w:hAnsi="Calibri" w:cs="Calibri"/>
          <w:b/>
          <w:bCs/>
          <w:color w:val="000000" w:themeColor="text1"/>
          <w:highlight w:val="yellow"/>
        </w:rPr>
        <w:t>3</w:t>
      </w:r>
      <w:r w:rsidRPr="006A0A0C">
        <w:rPr>
          <w:rFonts w:ascii="Calibri" w:hAnsi="Calibri" w:cs="Calibri"/>
          <w:color w:val="000000" w:themeColor="text1"/>
          <w:highlight w:val="yellow"/>
        </w:rPr>
        <w:t>), one 25–35 cm strip of 10 cm-wide self-sealing film, one 35–45 cm strip of 30.4 cm-wide aluminum foil, ice, and paper towels. Place the materials near the cryo-plunger (</w:t>
      </w:r>
      <w:r w:rsidRPr="006A0A0C">
        <w:rPr>
          <w:rFonts w:ascii="Calibri" w:hAnsi="Calibri" w:cs="Calibri"/>
          <w:b/>
          <w:bCs/>
          <w:color w:val="000000" w:themeColor="text1"/>
          <w:highlight w:val="yellow"/>
        </w:rPr>
        <w:t>Figure 3</w:t>
      </w:r>
      <w:r w:rsidRPr="006A0A0C">
        <w:rPr>
          <w:rFonts w:ascii="Calibri" w:hAnsi="Calibri" w:cs="Calibri"/>
          <w:color w:val="000000" w:themeColor="text1"/>
          <w:highlight w:val="yellow"/>
        </w:rPr>
        <w:t>).</w:t>
      </w:r>
    </w:p>
    <w:p w14:paraId="1EDD6E51" w14:textId="77777777" w:rsidR="00D65DBD" w:rsidRPr="006A0A0C" w:rsidRDefault="00D65DBD" w:rsidP="00913997">
      <w:pPr>
        <w:jc w:val="both"/>
        <w:rPr>
          <w:rFonts w:ascii="Calibri" w:hAnsi="Calibri" w:cs="Calibri"/>
          <w:color w:val="000000" w:themeColor="text1"/>
          <w:highlight w:val="yellow"/>
        </w:rPr>
      </w:pPr>
    </w:p>
    <w:p w14:paraId="23B72C62" w14:textId="0206CEFB"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12.2</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Position the baking dish lengthwise adjacent to the cryo-plunger. Fill the dish halfway with ice</w:t>
      </w:r>
      <w:r w:rsidR="00D65DBD" w:rsidRPr="006A0A0C">
        <w:rPr>
          <w:rFonts w:ascii="Calibri" w:hAnsi="Calibri" w:cs="Calibri"/>
          <w:color w:val="000000" w:themeColor="text1"/>
          <w:highlight w:val="yellow"/>
        </w:rPr>
        <w:t>, then cover it</w:t>
      </w:r>
      <w:r w:rsidRPr="006A0A0C">
        <w:rPr>
          <w:rFonts w:ascii="Calibri" w:hAnsi="Calibri" w:cs="Calibri"/>
          <w:color w:val="000000" w:themeColor="text1"/>
          <w:highlight w:val="yellow"/>
        </w:rPr>
        <w:t xml:space="preserve"> with paper towels. Lightly wet the paper towels with tap water.</w:t>
      </w:r>
    </w:p>
    <w:p w14:paraId="7DBB9D2A" w14:textId="77777777" w:rsidR="00D65DBD" w:rsidRPr="006A0A0C" w:rsidRDefault="00D65DBD" w:rsidP="00913997">
      <w:pPr>
        <w:jc w:val="both"/>
        <w:rPr>
          <w:rFonts w:ascii="Calibri" w:hAnsi="Calibri" w:cs="Calibri"/>
          <w:color w:val="000000" w:themeColor="text1"/>
          <w:highlight w:val="yellow"/>
        </w:rPr>
      </w:pPr>
    </w:p>
    <w:p w14:paraId="2485B471" w14:textId="5FD5DB6D"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12.3</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Position the strip of self-sealing film lengthwise on the far half of the baking dish directly over the wet paper towels.</w:t>
      </w:r>
    </w:p>
    <w:p w14:paraId="549C042C" w14:textId="77777777" w:rsidR="00D65DBD" w:rsidRPr="006A0A0C" w:rsidRDefault="00D65DBD" w:rsidP="00913997">
      <w:pPr>
        <w:jc w:val="both"/>
        <w:rPr>
          <w:rFonts w:ascii="Calibri" w:hAnsi="Calibri" w:cs="Calibri"/>
          <w:color w:val="000000" w:themeColor="text1"/>
          <w:highlight w:val="yellow"/>
        </w:rPr>
      </w:pPr>
    </w:p>
    <w:p w14:paraId="0B368A8D" w14:textId="7F10CEE6"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lastRenderedPageBreak/>
        <w:t>12.4</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Position the 3D-printed tweezer holder lengthwise in the center of the baking dish</w:t>
      </w:r>
      <w:r w:rsidR="00D65DBD" w:rsidRPr="006A0A0C">
        <w:rPr>
          <w:rFonts w:ascii="Calibri" w:hAnsi="Calibri" w:cs="Calibri"/>
          <w:color w:val="000000" w:themeColor="text1"/>
          <w:highlight w:val="yellow"/>
        </w:rPr>
        <w:t>,</w:t>
      </w:r>
      <w:r w:rsidRPr="006A0A0C">
        <w:rPr>
          <w:rFonts w:ascii="Calibri" w:hAnsi="Calibri" w:cs="Calibri"/>
          <w:color w:val="000000" w:themeColor="text1"/>
          <w:highlight w:val="yellow"/>
        </w:rPr>
        <w:t xml:space="preserve"> directly on the wet paper towels and self-sealing film.</w:t>
      </w:r>
    </w:p>
    <w:p w14:paraId="3AAD6675" w14:textId="77777777" w:rsidR="00D65DBD" w:rsidRPr="006A0A0C" w:rsidRDefault="00D65DBD" w:rsidP="00913997">
      <w:pPr>
        <w:jc w:val="both"/>
        <w:rPr>
          <w:rFonts w:ascii="Calibri" w:hAnsi="Calibri" w:cs="Calibri"/>
          <w:color w:val="000000" w:themeColor="text1"/>
          <w:highlight w:val="yellow"/>
        </w:rPr>
      </w:pPr>
    </w:p>
    <w:p w14:paraId="06D6FD96" w14:textId="1257AC4A"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12.5</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Cover the baking dish with aluminum foil (</w:t>
      </w:r>
      <w:r w:rsidRPr="006A0A0C">
        <w:rPr>
          <w:rFonts w:ascii="Calibri" w:hAnsi="Calibri" w:cs="Calibri"/>
          <w:b/>
          <w:bCs/>
          <w:color w:val="000000" w:themeColor="text1"/>
          <w:highlight w:val="yellow"/>
        </w:rPr>
        <w:t>Figure 3</w:t>
      </w:r>
      <w:r w:rsidRPr="006A0A0C">
        <w:rPr>
          <w:rFonts w:ascii="Calibri" w:hAnsi="Calibri" w:cs="Calibri"/>
          <w:color w:val="000000" w:themeColor="text1"/>
          <w:highlight w:val="yellow"/>
        </w:rPr>
        <w:t>).</w:t>
      </w:r>
    </w:p>
    <w:p w14:paraId="574F8B9A" w14:textId="77777777" w:rsidR="00D65DBD" w:rsidRPr="006A0A0C" w:rsidRDefault="00D65DBD" w:rsidP="00913997">
      <w:pPr>
        <w:jc w:val="both"/>
        <w:rPr>
          <w:rFonts w:ascii="Calibri" w:hAnsi="Calibri" w:cs="Calibri"/>
          <w:color w:val="000000" w:themeColor="text1"/>
          <w:highlight w:val="yellow"/>
        </w:rPr>
      </w:pPr>
    </w:p>
    <w:p w14:paraId="0B25CF4B" w14:textId="623ECFE8"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12.6</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Replace melted ice throughout the experiment.</w:t>
      </w:r>
    </w:p>
    <w:p w14:paraId="4143A2D3" w14:textId="77777777" w:rsidR="00D65DBD" w:rsidRPr="006A0A0C" w:rsidRDefault="00D65DBD" w:rsidP="00913997">
      <w:pPr>
        <w:jc w:val="both"/>
        <w:rPr>
          <w:rFonts w:ascii="Calibri" w:hAnsi="Calibri" w:cs="Calibri"/>
          <w:color w:val="000000" w:themeColor="text1"/>
          <w:highlight w:val="yellow"/>
        </w:rPr>
      </w:pPr>
    </w:p>
    <w:p w14:paraId="1DA3DA5F" w14:textId="3776687E"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12.7</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Place the clamped lipid grids in the benchtop humidity chamber over the self-sealing film with the lipid side facing upward (</w:t>
      </w:r>
      <w:r w:rsidRPr="006A0A0C">
        <w:rPr>
          <w:rFonts w:ascii="Calibri" w:hAnsi="Calibri" w:cs="Calibri"/>
          <w:b/>
          <w:bCs/>
          <w:color w:val="000000" w:themeColor="text1"/>
          <w:highlight w:val="yellow"/>
        </w:rPr>
        <w:t>Figure 3</w:t>
      </w:r>
      <w:r w:rsidRPr="006A0A0C">
        <w:rPr>
          <w:rFonts w:ascii="Calibri" w:hAnsi="Calibri" w:cs="Calibri"/>
          <w:color w:val="000000" w:themeColor="text1"/>
          <w:highlight w:val="yellow"/>
        </w:rPr>
        <w:t>).</w:t>
      </w:r>
    </w:p>
    <w:p w14:paraId="04BD12EB" w14:textId="77777777" w:rsidR="00D65DBD" w:rsidRPr="006A0A0C" w:rsidRDefault="00D65DBD" w:rsidP="00913997">
      <w:pPr>
        <w:jc w:val="both"/>
        <w:rPr>
          <w:rFonts w:ascii="Calibri" w:hAnsi="Calibri" w:cs="Calibri"/>
          <w:color w:val="000000" w:themeColor="text1"/>
          <w:highlight w:val="yellow"/>
        </w:rPr>
      </w:pPr>
    </w:p>
    <w:p w14:paraId="31FD383E" w14:textId="7D6AC965" w:rsidR="009066E1" w:rsidRPr="00187FD4" w:rsidRDefault="009066E1" w:rsidP="00913997">
      <w:pPr>
        <w:jc w:val="both"/>
        <w:rPr>
          <w:rFonts w:ascii="Calibri" w:hAnsi="Calibri" w:cs="Calibri"/>
          <w:color w:val="000000" w:themeColor="text1"/>
        </w:rPr>
      </w:pPr>
      <w:r w:rsidRPr="00187FD4">
        <w:rPr>
          <w:rFonts w:ascii="Calibri" w:hAnsi="Calibri" w:cs="Calibri"/>
          <w:b/>
          <w:bCs/>
          <w:color w:val="000000" w:themeColor="text1"/>
        </w:rPr>
        <w:t xml:space="preserve">NOTE: </w:t>
      </w:r>
      <w:r w:rsidRPr="00187FD4">
        <w:rPr>
          <w:rFonts w:ascii="Calibri" w:hAnsi="Calibri" w:cs="Calibri"/>
          <w:color w:val="000000" w:themeColor="text1"/>
        </w:rPr>
        <w:t xml:space="preserve">Avoid moving the benchtop humidity chamber or touching the lipid grids with a </w:t>
      </w:r>
      <w:r w:rsidR="0094577E" w:rsidRPr="00187FD4">
        <w:rPr>
          <w:rFonts w:ascii="Calibri" w:hAnsi="Calibri" w:cs="Calibri"/>
          <w:color w:val="000000" w:themeColor="text1"/>
        </w:rPr>
        <w:t>pipette</w:t>
      </w:r>
      <w:r w:rsidRPr="00187FD4">
        <w:rPr>
          <w:rFonts w:ascii="Calibri" w:hAnsi="Calibri" w:cs="Calibri"/>
          <w:color w:val="000000" w:themeColor="text1"/>
        </w:rPr>
        <w:t xml:space="preserve"> tip because these actions may dislodge the grids. Retrieve any grids that fall onto the self-sealing film if the grids remain undamaged.</w:t>
      </w:r>
    </w:p>
    <w:p w14:paraId="5D8E82A2" w14:textId="77777777" w:rsidR="00D65DBD" w:rsidRPr="006A0A0C" w:rsidRDefault="00D65DBD" w:rsidP="00913997">
      <w:pPr>
        <w:jc w:val="both"/>
        <w:rPr>
          <w:rFonts w:ascii="Calibri" w:hAnsi="Calibri" w:cs="Calibri"/>
          <w:color w:val="000000" w:themeColor="text1"/>
          <w:highlight w:val="yellow"/>
        </w:rPr>
      </w:pPr>
    </w:p>
    <w:p w14:paraId="341FDF0C" w14:textId="6BAC6295"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12.8</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Apply 2 µL of sample dilution buffer to each lipid surface. Cover the chamber with foil to minimize evaporation.</w:t>
      </w:r>
    </w:p>
    <w:p w14:paraId="7ECABB89" w14:textId="77777777" w:rsidR="00D65DBD" w:rsidRPr="006A0A0C" w:rsidRDefault="00D65DBD" w:rsidP="00913997">
      <w:pPr>
        <w:jc w:val="both"/>
        <w:rPr>
          <w:rFonts w:ascii="Calibri" w:hAnsi="Calibri" w:cs="Calibri"/>
          <w:color w:val="000000" w:themeColor="text1"/>
          <w:highlight w:val="yellow"/>
        </w:rPr>
      </w:pPr>
    </w:p>
    <w:p w14:paraId="6F63B5D6" w14:textId="7E66BC51" w:rsidR="009066E1"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12.9</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Maintain hydration of each lipid grid by applying an additional 2 µL of dilution buffer whenever less than 1 µL of liquid remains on the grid.</w:t>
      </w:r>
    </w:p>
    <w:p w14:paraId="53096503" w14:textId="77777777" w:rsidR="00D65DBD" w:rsidRPr="006A0A0C" w:rsidRDefault="00D65DBD" w:rsidP="00913997">
      <w:pPr>
        <w:jc w:val="both"/>
        <w:rPr>
          <w:rFonts w:ascii="Calibri" w:hAnsi="Calibri" w:cs="Calibri"/>
          <w:color w:val="000000" w:themeColor="text1"/>
          <w:highlight w:val="yellow"/>
        </w:rPr>
      </w:pPr>
    </w:p>
    <w:p w14:paraId="73BDFA60" w14:textId="4E7B2081" w:rsidR="00742E70" w:rsidRPr="006A0A0C" w:rsidRDefault="009066E1" w:rsidP="00913997">
      <w:pPr>
        <w:jc w:val="both"/>
        <w:rPr>
          <w:rFonts w:ascii="Calibri" w:hAnsi="Calibri" w:cs="Calibri"/>
          <w:color w:val="000000" w:themeColor="text1"/>
          <w:highlight w:val="yellow"/>
        </w:rPr>
      </w:pPr>
      <w:r w:rsidRPr="006A0A0C">
        <w:rPr>
          <w:rFonts w:ascii="Calibri" w:hAnsi="Calibri" w:cs="Calibri"/>
          <w:color w:val="000000" w:themeColor="text1"/>
          <w:highlight w:val="yellow"/>
        </w:rPr>
        <w:t>12.10</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 xml:space="preserve">Equilibrate the hydrated lipid grids in the chilled benchtop humidity chamber for at least 15 min. </w:t>
      </w:r>
    </w:p>
    <w:p w14:paraId="307F8206" w14:textId="77777777" w:rsidR="00D65DBD" w:rsidRPr="006A0A0C" w:rsidRDefault="00D65DBD" w:rsidP="00913997">
      <w:pPr>
        <w:jc w:val="both"/>
        <w:rPr>
          <w:rFonts w:ascii="Calibri" w:hAnsi="Calibri" w:cs="Calibri"/>
          <w:color w:val="000000" w:themeColor="text1"/>
          <w:highlight w:val="yellow"/>
        </w:rPr>
      </w:pPr>
    </w:p>
    <w:p w14:paraId="4B7A4CE8" w14:textId="6C0169EA" w:rsidR="009066E1" w:rsidRPr="006A0A0C" w:rsidRDefault="009066E1" w:rsidP="00913997">
      <w:pPr>
        <w:pBdr>
          <w:top w:val="nil"/>
          <w:left w:val="nil"/>
          <w:bottom w:val="nil"/>
          <w:right w:val="nil"/>
          <w:between w:val="nil"/>
        </w:pBdr>
        <w:jc w:val="both"/>
        <w:rPr>
          <w:rFonts w:ascii="Calibri" w:hAnsi="Calibri" w:cs="Calibri"/>
          <w:b/>
          <w:bCs/>
          <w:color w:val="000000" w:themeColor="text1"/>
          <w:highlight w:val="yellow"/>
        </w:rPr>
      </w:pPr>
      <w:r w:rsidRPr="006A0A0C">
        <w:rPr>
          <w:rFonts w:ascii="Calibri" w:hAnsi="Calibri" w:cs="Calibri"/>
          <w:b/>
          <w:bCs/>
          <w:color w:val="000000" w:themeColor="text1"/>
          <w:highlight w:val="yellow"/>
        </w:rPr>
        <w:t xml:space="preserve">13. Incubating </w:t>
      </w:r>
      <w:r w:rsidR="00D65DBD" w:rsidRPr="006A0A0C">
        <w:rPr>
          <w:rFonts w:ascii="Calibri" w:hAnsi="Calibri" w:cs="Calibri"/>
          <w:b/>
          <w:bCs/>
          <w:color w:val="000000" w:themeColor="text1"/>
          <w:highlight w:val="yellow"/>
        </w:rPr>
        <w:t xml:space="preserve">the </w:t>
      </w:r>
      <w:r w:rsidRPr="006A0A0C">
        <w:rPr>
          <w:rFonts w:ascii="Calibri" w:hAnsi="Calibri" w:cs="Calibri"/>
          <w:b/>
          <w:bCs/>
          <w:color w:val="000000" w:themeColor="text1"/>
          <w:highlight w:val="yellow"/>
        </w:rPr>
        <w:t>sample on the lipid grids (&gt;15 min)</w:t>
      </w:r>
    </w:p>
    <w:p w14:paraId="45307FB6"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506BEC7B" w14:textId="6047B9FF"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13.1</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Ensure that the lipid grids have been hydrated with dilution buffer continuously for at least 15 min.</w:t>
      </w:r>
    </w:p>
    <w:p w14:paraId="67FAC20E"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023182D1" w14:textId="562D0142"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13.2</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Ensure that the stock dilution buffer is fully chilled.</w:t>
      </w:r>
    </w:p>
    <w:p w14:paraId="0BA526C3"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4935071F" w14:textId="465823BE"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13.3</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 xml:space="preserve">Apply 3 µL of </w:t>
      </w:r>
      <w:proofErr w:type="spellStart"/>
      <w:r w:rsidRPr="006A0A0C">
        <w:rPr>
          <w:rFonts w:ascii="Calibri" w:hAnsi="Calibri" w:cs="Calibri"/>
          <w:color w:val="000000" w:themeColor="text1"/>
          <w:highlight w:val="yellow"/>
        </w:rPr>
        <w:t>polyhistidine</w:t>
      </w:r>
      <w:proofErr w:type="spellEnd"/>
      <w:r w:rsidRPr="006A0A0C">
        <w:rPr>
          <w:rFonts w:ascii="Calibri" w:hAnsi="Calibri" w:cs="Calibri"/>
          <w:color w:val="000000" w:themeColor="text1"/>
          <w:highlight w:val="yellow"/>
        </w:rPr>
        <w:t>-tagged sample to each hydrated lipid grid. Cover the chamber with foil to minimize evaporation.</w:t>
      </w:r>
    </w:p>
    <w:p w14:paraId="37DB2888"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66189654" w14:textId="364A31B7"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13.4</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Maintain hydration of each lipid grid by applying an additional 2 µL of dilution buffer whenever less than 1 µL of liquid remains on the grid.</w:t>
      </w:r>
    </w:p>
    <w:p w14:paraId="70C5FFA8"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143E5230" w14:textId="66108E67"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6A0A0C">
        <w:rPr>
          <w:rFonts w:ascii="Calibri" w:hAnsi="Calibri" w:cs="Calibri"/>
          <w:color w:val="000000" w:themeColor="text1"/>
          <w:highlight w:val="yellow"/>
        </w:rPr>
        <w:t>13.5</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Incubate the grids for at least 15 min.</w:t>
      </w:r>
      <w:r w:rsidRPr="00913997">
        <w:rPr>
          <w:rFonts w:ascii="Calibri" w:hAnsi="Calibri" w:cs="Calibri"/>
          <w:color w:val="000000" w:themeColor="text1"/>
        </w:rPr>
        <w:t xml:space="preserve"> </w:t>
      </w:r>
    </w:p>
    <w:p w14:paraId="2EF663F3" w14:textId="77777777" w:rsidR="00D65DBD" w:rsidRPr="00913997" w:rsidRDefault="00D65DBD" w:rsidP="00913997">
      <w:pPr>
        <w:pBdr>
          <w:top w:val="nil"/>
          <w:left w:val="nil"/>
          <w:bottom w:val="nil"/>
          <w:right w:val="nil"/>
          <w:between w:val="nil"/>
        </w:pBdr>
        <w:jc w:val="both"/>
        <w:rPr>
          <w:rFonts w:ascii="Calibri" w:hAnsi="Calibri" w:cs="Calibri"/>
          <w:b/>
          <w:bCs/>
          <w:color w:val="000000" w:themeColor="text1"/>
        </w:rPr>
      </w:pPr>
    </w:p>
    <w:p w14:paraId="35E3B4E9" w14:textId="77777777" w:rsidR="009066E1" w:rsidRPr="00913997" w:rsidRDefault="009066E1" w:rsidP="00913997">
      <w:pPr>
        <w:pBdr>
          <w:top w:val="nil"/>
          <w:left w:val="nil"/>
          <w:bottom w:val="nil"/>
          <w:right w:val="nil"/>
          <w:between w:val="nil"/>
        </w:pBdr>
        <w:jc w:val="both"/>
        <w:rPr>
          <w:rFonts w:ascii="Calibri" w:hAnsi="Calibri" w:cs="Calibri"/>
          <w:b/>
          <w:bCs/>
          <w:color w:val="000000" w:themeColor="text1"/>
        </w:rPr>
      </w:pPr>
      <w:r w:rsidRPr="00913997">
        <w:rPr>
          <w:rFonts w:ascii="Calibri" w:hAnsi="Calibri" w:cs="Calibri"/>
          <w:b/>
          <w:bCs/>
          <w:color w:val="000000" w:themeColor="text1"/>
        </w:rPr>
        <w:t>14. Preparing the cryo-plunger pot (&gt;15 min)</w:t>
      </w:r>
    </w:p>
    <w:p w14:paraId="700CA006"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4652BBDA" w14:textId="2D029710"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14.1</w:t>
      </w:r>
      <w:r w:rsidR="00D65DBD" w:rsidRPr="00913997">
        <w:rPr>
          <w:rFonts w:ascii="Calibri" w:hAnsi="Calibri" w:cs="Calibri"/>
          <w:color w:val="000000" w:themeColor="text1"/>
        </w:rPr>
        <w:t xml:space="preserve"> </w:t>
      </w:r>
      <w:r w:rsidRPr="00913997">
        <w:rPr>
          <w:rFonts w:ascii="Calibri" w:hAnsi="Calibri" w:cs="Calibri"/>
          <w:color w:val="000000" w:themeColor="text1"/>
        </w:rPr>
        <w:t>Assemble the cryo-plunger pot, including the spindle used for indirect cooling of the brass cup.</w:t>
      </w:r>
    </w:p>
    <w:p w14:paraId="2A818AD4"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0F1C6F21" w14:textId="229B7EF8"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14.2</w:t>
      </w:r>
      <w:r w:rsidR="00D65DBD" w:rsidRPr="00913997">
        <w:rPr>
          <w:rFonts w:ascii="Calibri" w:hAnsi="Calibri" w:cs="Calibri"/>
          <w:color w:val="000000" w:themeColor="text1"/>
        </w:rPr>
        <w:t xml:space="preserve"> </w:t>
      </w:r>
      <w:r w:rsidRPr="00913997">
        <w:rPr>
          <w:rFonts w:ascii="Calibri" w:hAnsi="Calibri" w:cs="Calibri"/>
          <w:color w:val="000000" w:themeColor="text1"/>
        </w:rPr>
        <w:t>Label the cryo-grid boxes and place them inside the cryo-plunger pot.</w:t>
      </w:r>
    </w:p>
    <w:p w14:paraId="2660EDB0"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3E8799A8" w14:textId="7B13E080"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14.3</w:t>
      </w:r>
      <w:r w:rsidR="00D65DBD" w:rsidRPr="00913997">
        <w:rPr>
          <w:rFonts w:ascii="Calibri" w:hAnsi="Calibri" w:cs="Calibri"/>
          <w:color w:val="000000" w:themeColor="text1"/>
        </w:rPr>
        <w:t xml:space="preserve"> </w:t>
      </w:r>
      <w:r w:rsidRPr="00913997">
        <w:rPr>
          <w:rFonts w:ascii="Calibri" w:hAnsi="Calibri" w:cs="Calibri"/>
          <w:color w:val="000000" w:themeColor="text1"/>
        </w:rPr>
        <w:t>Fill the cryo-plunger pot with LN2. Cover the pot to minimize ice contamination.</w:t>
      </w:r>
    </w:p>
    <w:p w14:paraId="51B40175"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78994851" w14:textId="67607C0C"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14.4</w:t>
      </w:r>
      <w:r w:rsidR="00D65DBD" w:rsidRPr="00913997">
        <w:rPr>
          <w:rFonts w:ascii="Calibri" w:hAnsi="Calibri" w:cs="Calibri"/>
          <w:color w:val="000000" w:themeColor="text1"/>
        </w:rPr>
        <w:t xml:space="preserve"> </w:t>
      </w:r>
      <w:r w:rsidRPr="00913997">
        <w:rPr>
          <w:rFonts w:ascii="Calibri" w:hAnsi="Calibri" w:cs="Calibri"/>
          <w:color w:val="000000" w:themeColor="text1"/>
        </w:rPr>
        <w:t>Maintain the LN2 level above the cryo-grid boxes by periodically adding additional LN2.</w:t>
      </w:r>
    </w:p>
    <w:p w14:paraId="08773F4F"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4219A44D" w14:textId="1F647020"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14.5</w:t>
      </w:r>
      <w:r w:rsidR="00D65DBD" w:rsidRPr="00913997">
        <w:rPr>
          <w:rFonts w:ascii="Calibri" w:hAnsi="Calibri" w:cs="Calibri"/>
          <w:color w:val="000000" w:themeColor="text1"/>
        </w:rPr>
        <w:t xml:space="preserve"> </w:t>
      </w:r>
      <w:r w:rsidRPr="00913997">
        <w:rPr>
          <w:rFonts w:ascii="Calibri" w:hAnsi="Calibri" w:cs="Calibri"/>
          <w:color w:val="000000" w:themeColor="text1"/>
        </w:rPr>
        <w:t>Cool the metal components and cryo-grid boxes to LN2 temperature for at least 10 min.</w:t>
      </w:r>
    </w:p>
    <w:p w14:paraId="2BC9E4BC"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6CC10838" w14:textId="27275A8F"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b/>
          <w:bCs/>
          <w:color w:val="000000" w:themeColor="text1"/>
        </w:rPr>
        <w:t>CAUTION:</w:t>
      </w:r>
      <w:r w:rsidRPr="00913997">
        <w:rPr>
          <w:rFonts w:ascii="Calibri" w:hAnsi="Calibri" w:cs="Calibri"/>
          <w:color w:val="000000" w:themeColor="text1"/>
        </w:rPr>
        <w:t xml:space="preserve"> Liquid propane and ethane are highly flammable cryogens that cause injuries similar to LN2 but lack a noticeable Leidenfrost effect. As a result, contact may cause immediate and persistent injury. Avoid splashing during handling. If propane-ethane contaminates LN2, handle the contaminated LN2 with the same precautions. After use, place the cryo-plunger pot in a chemical fume hood to allow the cryogens to evaporate safely.</w:t>
      </w:r>
    </w:p>
    <w:p w14:paraId="670DC5A9"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7AB84550" w14:textId="3323F885"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14.6</w:t>
      </w:r>
      <w:r w:rsidR="00D65DBD" w:rsidRPr="00913997">
        <w:rPr>
          <w:rFonts w:ascii="Calibri" w:hAnsi="Calibri" w:cs="Calibri"/>
          <w:color w:val="000000" w:themeColor="text1"/>
        </w:rPr>
        <w:t xml:space="preserve"> </w:t>
      </w:r>
      <w:r w:rsidRPr="00913997">
        <w:rPr>
          <w:rFonts w:ascii="Calibri" w:hAnsi="Calibri" w:cs="Calibri"/>
          <w:color w:val="000000" w:themeColor="text1"/>
        </w:rPr>
        <w:t>Fill the brass cup with a 60:40 liquid propane-ethane mixture.</w:t>
      </w:r>
    </w:p>
    <w:p w14:paraId="7000B23B" w14:textId="77777777" w:rsidR="00D65DBD" w:rsidRPr="00913997" w:rsidRDefault="00D65DBD" w:rsidP="00913997">
      <w:pPr>
        <w:pBdr>
          <w:top w:val="nil"/>
          <w:left w:val="nil"/>
          <w:bottom w:val="nil"/>
          <w:right w:val="nil"/>
          <w:between w:val="nil"/>
        </w:pBdr>
        <w:jc w:val="both"/>
        <w:rPr>
          <w:rFonts w:ascii="Calibri" w:hAnsi="Calibri" w:cs="Calibri"/>
          <w:color w:val="000000" w:themeColor="text1"/>
        </w:rPr>
      </w:pPr>
    </w:p>
    <w:p w14:paraId="0971F737" w14:textId="7DD25695"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14.7</w:t>
      </w:r>
      <w:r w:rsidR="00D65DBD" w:rsidRPr="00913997">
        <w:rPr>
          <w:rFonts w:ascii="Calibri" w:hAnsi="Calibri" w:cs="Calibri"/>
          <w:color w:val="000000" w:themeColor="text1"/>
        </w:rPr>
        <w:t xml:space="preserve"> </w:t>
      </w:r>
      <w:r w:rsidRPr="00913997">
        <w:rPr>
          <w:rFonts w:ascii="Calibri" w:hAnsi="Calibri" w:cs="Calibri"/>
          <w:color w:val="000000" w:themeColor="text1"/>
        </w:rPr>
        <w:t>Equilibrate the propane-ethane mixture to LN2 temperature for at least 5 min.</w:t>
      </w:r>
    </w:p>
    <w:p w14:paraId="7425AD47" w14:textId="084ACCFC" w:rsidR="009066E1" w:rsidRPr="00913997" w:rsidRDefault="009066E1" w:rsidP="00913997">
      <w:pPr>
        <w:pBdr>
          <w:top w:val="nil"/>
          <w:left w:val="nil"/>
          <w:bottom w:val="nil"/>
          <w:right w:val="nil"/>
          <w:between w:val="nil"/>
        </w:pBdr>
        <w:jc w:val="both"/>
        <w:rPr>
          <w:rFonts w:ascii="Calibri" w:hAnsi="Calibri" w:cs="Calibri"/>
          <w:b/>
          <w:bCs/>
          <w:color w:val="000000" w:themeColor="text1"/>
        </w:rPr>
      </w:pPr>
    </w:p>
    <w:p w14:paraId="647574C0" w14:textId="77777777" w:rsidR="009066E1" w:rsidRPr="006A0A0C" w:rsidRDefault="009066E1" w:rsidP="00913997">
      <w:pPr>
        <w:pBdr>
          <w:top w:val="nil"/>
          <w:left w:val="nil"/>
          <w:bottom w:val="nil"/>
          <w:right w:val="nil"/>
          <w:between w:val="nil"/>
        </w:pBdr>
        <w:jc w:val="both"/>
        <w:rPr>
          <w:rFonts w:ascii="Calibri" w:hAnsi="Calibri" w:cs="Calibri"/>
          <w:b/>
          <w:bCs/>
          <w:color w:val="000000" w:themeColor="text1"/>
          <w:highlight w:val="yellow"/>
        </w:rPr>
      </w:pPr>
      <w:r w:rsidRPr="006A0A0C">
        <w:rPr>
          <w:rFonts w:ascii="Calibri" w:hAnsi="Calibri" w:cs="Calibri"/>
          <w:b/>
          <w:bCs/>
          <w:color w:val="000000" w:themeColor="text1"/>
          <w:highlight w:val="yellow"/>
        </w:rPr>
        <w:t>15. Plunge-freezing the lipid grids (~1 h)</w:t>
      </w:r>
    </w:p>
    <w:p w14:paraId="7EC9A221" w14:textId="77777777" w:rsidR="00D65DBD" w:rsidRPr="006A0A0C" w:rsidRDefault="00D65DBD" w:rsidP="00913997">
      <w:pPr>
        <w:pBdr>
          <w:top w:val="nil"/>
          <w:left w:val="nil"/>
          <w:bottom w:val="nil"/>
          <w:right w:val="nil"/>
          <w:between w:val="nil"/>
        </w:pBdr>
        <w:jc w:val="both"/>
        <w:rPr>
          <w:rFonts w:ascii="Calibri" w:hAnsi="Calibri" w:cs="Calibri"/>
          <w:b/>
          <w:bCs/>
          <w:color w:val="000000" w:themeColor="text1"/>
          <w:highlight w:val="yellow"/>
        </w:rPr>
      </w:pPr>
    </w:p>
    <w:p w14:paraId="4E5E53FC" w14:textId="102906DD"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15.1</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Ensure that the blot paper has equilibrated at 4 °C and 100% humidity for at least 1 h.</w:t>
      </w:r>
    </w:p>
    <w:p w14:paraId="69F6DEED"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1B19B97F" w14:textId="608F80AE"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15.2</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 xml:space="preserve">Ensure that the lipid grids have incubated with </w:t>
      </w:r>
      <w:proofErr w:type="spellStart"/>
      <w:r w:rsidRPr="006A0A0C">
        <w:rPr>
          <w:rFonts w:ascii="Calibri" w:hAnsi="Calibri" w:cs="Calibri"/>
          <w:color w:val="000000" w:themeColor="text1"/>
          <w:highlight w:val="yellow"/>
        </w:rPr>
        <w:t>polyhistidine</w:t>
      </w:r>
      <w:proofErr w:type="spellEnd"/>
      <w:r w:rsidRPr="006A0A0C">
        <w:rPr>
          <w:rFonts w:ascii="Calibri" w:hAnsi="Calibri" w:cs="Calibri"/>
          <w:color w:val="000000" w:themeColor="text1"/>
          <w:highlight w:val="yellow"/>
        </w:rPr>
        <w:t>-tagged sample for at least 15 min.</w:t>
      </w:r>
    </w:p>
    <w:p w14:paraId="7C8F3D45"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7AD21F10" w14:textId="03AEA030"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15.3</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Confirm that the propane-ethane temperature is below −190 °C, then remove the spindle.</w:t>
      </w:r>
    </w:p>
    <w:p w14:paraId="7E833DBC"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66317808" w14:textId="2D00979C"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15.4</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Dispense three 50 µL drops of dilution buffer in a line onto a secured 10 cm² piece of self-sealing film (</w:t>
      </w:r>
      <w:r w:rsidRPr="006A0A0C">
        <w:rPr>
          <w:rFonts w:ascii="Calibri" w:hAnsi="Calibri" w:cs="Calibri"/>
          <w:b/>
          <w:bCs/>
          <w:color w:val="000000" w:themeColor="text1"/>
          <w:highlight w:val="yellow"/>
        </w:rPr>
        <w:t>Figure 3</w:t>
      </w:r>
      <w:r w:rsidRPr="006A0A0C">
        <w:rPr>
          <w:rFonts w:ascii="Calibri" w:hAnsi="Calibri" w:cs="Calibri"/>
          <w:color w:val="000000" w:themeColor="text1"/>
          <w:highlight w:val="yellow"/>
        </w:rPr>
        <w:t>).</w:t>
      </w:r>
    </w:p>
    <w:p w14:paraId="430E5A39"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50F3941E" w14:textId="65DC3987"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15.5</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Wash one clamped lipid grid by sequentially touching the lipid surface to each dilution buffer drop and releasing the grid on the final drop.</w:t>
      </w:r>
    </w:p>
    <w:p w14:paraId="3671FAAE"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528DB5E4" w14:textId="1909468C"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15.6</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Use the cryo-plunger tweezers to pick up the floating lipid grid. Mount the grid into the cryo-plunger.</w:t>
      </w:r>
    </w:p>
    <w:p w14:paraId="08F05008"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7434FA92" w14:textId="1E481919"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15.7</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Remove the used buffer drops with a lint-free tissue.</w:t>
      </w:r>
    </w:p>
    <w:p w14:paraId="6172C094"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01E81F01" w14:textId="05A89CE1" w:rsidR="009066E1"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15.8</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Apply the following cryo-plunger settings to the lipid grid before plunge-freezing into the propane-ethane mixture: wait time, 0 s; total blot, 1; blot force, −10; blot time, 4 s; and drain time, 0 s.</w:t>
      </w:r>
    </w:p>
    <w:p w14:paraId="039B23C1"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6A51CE41" w14:textId="77777777" w:rsidR="00D65DBD" w:rsidRPr="006A0A0C" w:rsidRDefault="009066E1" w:rsidP="00913997">
      <w:pPr>
        <w:pBdr>
          <w:top w:val="nil"/>
          <w:left w:val="nil"/>
          <w:bottom w:val="nil"/>
          <w:right w:val="nil"/>
          <w:between w:val="nil"/>
        </w:pBdr>
        <w:jc w:val="both"/>
        <w:rPr>
          <w:rFonts w:ascii="Calibri" w:hAnsi="Calibri" w:cs="Calibri"/>
          <w:color w:val="000000" w:themeColor="text1"/>
          <w:highlight w:val="yellow"/>
        </w:rPr>
      </w:pPr>
      <w:r w:rsidRPr="006A0A0C">
        <w:rPr>
          <w:rFonts w:ascii="Calibri" w:hAnsi="Calibri" w:cs="Calibri"/>
          <w:color w:val="000000" w:themeColor="text1"/>
          <w:highlight w:val="yellow"/>
        </w:rPr>
        <w:t>15.9</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Transfer the cryo-grid from the propane-ethane cup into an available slot in a cryo-grid box.</w:t>
      </w:r>
    </w:p>
    <w:p w14:paraId="671784E0" w14:textId="77777777" w:rsidR="00D65DBD" w:rsidRPr="006A0A0C" w:rsidRDefault="00D65DBD" w:rsidP="00913997">
      <w:pPr>
        <w:pBdr>
          <w:top w:val="nil"/>
          <w:left w:val="nil"/>
          <w:bottom w:val="nil"/>
          <w:right w:val="nil"/>
          <w:between w:val="nil"/>
        </w:pBdr>
        <w:jc w:val="both"/>
        <w:rPr>
          <w:rFonts w:ascii="Calibri" w:hAnsi="Calibri" w:cs="Calibri"/>
          <w:color w:val="000000" w:themeColor="text1"/>
          <w:highlight w:val="yellow"/>
        </w:rPr>
      </w:pPr>
    </w:p>
    <w:p w14:paraId="6C10B4D0" w14:textId="043BDB38" w:rsidR="009066E1" w:rsidRPr="00913997" w:rsidRDefault="009066E1" w:rsidP="00913997">
      <w:pPr>
        <w:pBdr>
          <w:top w:val="nil"/>
          <w:left w:val="nil"/>
          <w:bottom w:val="nil"/>
          <w:right w:val="nil"/>
          <w:between w:val="nil"/>
        </w:pBdr>
        <w:jc w:val="both"/>
        <w:rPr>
          <w:rFonts w:ascii="Calibri" w:hAnsi="Calibri" w:cs="Calibri"/>
          <w:color w:val="000000" w:themeColor="text1"/>
        </w:rPr>
      </w:pPr>
      <w:r w:rsidRPr="006A0A0C">
        <w:rPr>
          <w:rFonts w:ascii="Calibri" w:hAnsi="Calibri" w:cs="Calibri"/>
          <w:color w:val="000000" w:themeColor="text1"/>
          <w:highlight w:val="yellow"/>
        </w:rPr>
        <w:t>15.10</w:t>
      </w:r>
      <w:r w:rsidR="00D65DBD" w:rsidRPr="006A0A0C">
        <w:rPr>
          <w:rFonts w:ascii="Calibri" w:hAnsi="Calibri" w:cs="Calibri"/>
          <w:color w:val="000000" w:themeColor="text1"/>
          <w:highlight w:val="yellow"/>
        </w:rPr>
        <w:t xml:space="preserve"> </w:t>
      </w:r>
      <w:r w:rsidRPr="006A0A0C">
        <w:rPr>
          <w:rFonts w:ascii="Calibri" w:hAnsi="Calibri" w:cs="Calibri"/>
          <w:color w:val="000000" w:themeColor="text1"/>
          <w:highlight w:val="yellow"/>
        </w:rPr>
        <w:t>Repeat the plunge-freezing procedure for all lipid grids.</w:t>
      </w:r>
    </w:p>
    <w:p w14:paraId="4015356B" w14:textId="77777777" w:rsidR="006E4797" w:rsidRPr="00913997" w:rsidRDefault="006E4797" w:rsidP="00913997">
      <w:pPr>
        <w:pBdr>
          <w:top w:val="nil"/>
          <w:left w:val="nil"/>
          <w:bottom w:val="nil"/>
          <w:right w:val="nil"/>
          <w:between w:val="nil"/>
        </w:pBdr>
        <w:jc w:val="both"/>
        <w:rPr>
          <w:rFonts w:ascii="Calibri" w:hAnsi="Calibri" w:cs="Calibri"/>
          <w:b/>
          <w:color w:val="000000"/>
        </w:rPr>
      </w:pPr>
    </w:p>
    <w:p w14:paraId="36AF4AF2" w14:textId="23912D4F" w:rsidR="00024398" w:rsidRPr="00913997" w:rsidRDefault="00551D82" w:rsidP="00913997">
      <w:pPr>
        <w:pBdr>
          <w:top w:val="nil"/>
          <w:left w:val="nil"/>
          <w:bottom w:val="nil"/>
          <w:right w:val="nil"/>
          <w:between w:val="nil"/>
        </w:pBdr>
        <w:jc w:val="both"/>
        <w:rPr>
          <w:rStyle w:val="normaltextrun"/>
          <w:rFonts w:ascii="Calibri" w:hAnsi="Calibri" w:cs="Calibri"/>
          <w:color w:val="808080"/>
        </w:rPr>
      </w:pPr>
      <w:r w:rsidRPr="00913997">
        <w:rPr>
          <w:rFonts w:ascii="Calibri" w:hAnsi="Calibri" w:cs="Calibri"/>
          <w:b/>
          <w:color w:val="000000"/>
        </w:rPr>
        <w:t>RESULTS:</w:t>
      </w:r>
    </w:p>
    <w:p w14:paraId="5980F3B2" w14:textId="07A9F55D" w:rsidR="00165D60" w:rsidRPr="00913997" w:rsidRDefault="00165D60" w:rsidP="00913997">
      <w:pPr>
        <w:jc w:val="both"/>
        <w:rPr>
          <w:rFonts w:ascii="Calibri" w:hAnsi="Calibri" w:cs="Calibri"/>
        </w:rPr>
      </w:pPr>
      <w:r w:rsidRPr="00913997">
        <w:rPr>
          <w:rFonts w:ascii="Calibri" w:hAnsi="Calibri" w:cs="Calibri"/>
        </w:rPr>
        <w:t xml:space="preserve">To illustrate the expected outcomes of this protocol, a series of experiments was performed. Holey-carbon R1.2/1.3 TEM grids with and without 20% Ni-NTA lipid monolayers were plunge-frozen with </w:t>
      </w:r>
      <w:r w:rsidR="007F4BF6" w:rsidRPr="00913997">
        <w:rPr>
          <w:rFonts w:ascii="Calibri" w:hAnsi="Calibri" w:cs="Calibri"/>
        </w:rPr>
        <w:t xml:space="preserve">the </w:t>
      </w:r>
      <w:r w:rsidRPr="00913997">
        <w:rPr>
          <w:rFonts w:ascii="Calibri" w:hAnsi="Calibri" w:cs="Calibri"/>
        </w:rPr>
        <w:t>sample and imaged using a 200 keV cryo-TEM. For each condition, 3–9 grid squares were imaged. Ice thickness varied across individual grids and grid squares, with optimal regions containing thin vitreous ice and well-embedded particles, as verified by characteristic Thon rings in the fast Fourier transform (FFT)³¹</w:t>
      </w:r>
      <w:r w:rsidR="007F4BF6" w:rsidRPr="00913997">
        <w:rPr>
          <w:rFonts w:ascii="Calibri" w:hAnsi="Calibri" w:cs="Calibri"/>
        </w:rPr>
        <w:t>.</w:t>
      </w:r>
    </w:p>
    <w:p w14:paraId="0867A3ED" w14:textId="77777777" w:rsidR="00165D60" w:rsidRPr="00913997" w:rsidRDefault="00165D60" w:rsidP="00913997">
      <w:pPr>
        <w:jc w:val="both"/>
        <w:rPr>
          <w:rFonts w:ascii="Calibri" w:hAnsi="Calibri" w:cs="Calibri"/>
        </w:rPr>
      </w:pPr>
    </w:p>
    <w:p w14:paraId="4311CFAD" w14:textId="724DC1E3" w:rsidR="00165D60" w:rsidRPr="00913997" w:rsidRDefault="00165D60" w:rsidP="00913997">
      <w:pPr>
        <w:jc w:val="both"/>
        <w:rPr>
          <w:rFonts w:ascii="Calibri" w:hAnsi="Calibri" w:cs="Calibri"/>
        </w:rPr>
      </w:pPr>
      <w:r w:rsidRPr="00913997">
        <w:rPr>
          <w:rFonts w:ascii="Calibri" w:hAnsi="Calibri" w:cs="Calibri"/>
        </w:rPr>
        <w:t xml:space="preserve">In the first experiment, purified </w:t>
      </w:r>
      <w:proofErr w:type="spellStart"/>
      <w:r w:rsidRPr="00913997">
        <w:rPr>
          <w:rFonts w:ascii="Calibri" w:hAnsi="Calibri" w:cs="Calibri"/>
        </w:rPr>
        <w:t>polyhistidine</w:t>
      </w:r>
      <w:proofErr w:type="spellEnd"/>
      <w:r w:rsidRPr="00913997">
        <w:rPr>
          <w:rFonts w:ascii="Calibri" w:hAnsi="Calibri" w:cs="Calibri"/>
        </w:rPr>
        <w:t xml:space="preserve">-tagged </w:t>
      </w:r>
      <w:r w:rsidRPr="00913997">
        <w:rPr>
          <w:rFonts w:ascii="Calibri" w:hAnsi="Calibri" w:cs="Calibri"/>
          <w:i/>
          <w:iCs/>
        </w:rPr>
        <w:t>Staphylococcus aureus</w:t>
      </w:r>
      <w:r w:rsidRPr="00913997">
        <w:rPr>
          <w:rFonts w:ascii="Calibri" w:hAnsi="Calibri" w:cs="Calibri"/>
        </w:rPr>
        <w:t xml:space="preserve"> glutamate synthase (</w:t>
      </w:r>
      <w:proofErr w:type="spellStart"/>
      <w:r w:rsidRPr="00913997">
        <w:rPr>
          <w:rFonts w:ascii="Calibri" w:hAnsi="Calibri" w:cs="Calibri"/>
        </w:rPr>
        <w:t>saGS</w:t>
      </w:r>
      <w:proofErr w:type="spellEnd"/>
      <w:r w:rsidRPr="00913997">
        <w:rPr>
          <w:rFonts w:ascii="Calibri" w:hAnsi="Calibri" w:cs="Calibri"/>
        </w:rPr>
        <w:t>) was used to demonstrate the optimal preparation and expected performance of 20% Ni-NTA lipid monolayer affinity grids (</w:t>
      </w:r>
      <w:r w:rsidRPr="00913997">
        <w:rPr>
          <w:rFonts w:ascii="Calibri" w:hAnsi="Calibri" w:cs="Calibri"/>
          <w:b/>
          <w:bCs/>
        </w:rPr>
        <w:t>Figure 6</w:t>
      </w:r>
      <w:r w:rsidRPr="00913997">
        <w:rPr>
          <w:rFonts w:ascii="Calibri" w:hAnsi="Calibri" w:cs="Calibri"/>
        </w:rPr>
        <w:t xml:space="preserve">). Lipid monolayers were transferred onto gold-mesh TEM grids. The lipid grids were dried and stored in a desiccator for 1 week before rehydration. After complete rehydration, </w:t>
      </w:r>
      <w:proofErr w:type="spellStart"/>
      <w:r w:rsidRPr="00913997">
        <w:rPr>
          <w:rFonts w:ascii="Calibri" w:hAnsi="Calibri" w:cs="Calibri"/>
        </w:rPr>
        <w:t>saGS</w:t>
      </w:r>
      <w:proofErr w:type="spellEnd"/>
      <w:r w:rsidRPr="00913997">
        <w:rPr>
          <w:rFonts w:ascii="Calibri" w:hAnsi="Calibri" w:cs="Calibri"/>
        </w:rPr>
        <w:t xml:space="preserve"> at 0.1 mg/mL </w:t>
      </w:r>
      <w:proofErr w:type="gramStart"/>
      <w:r w:rsidRPr="00913997">
        <w:rPr>
          <w:rFonts w:ascii="Calibri" w:hAnsi="Calibri" w:cs="Calibri"/>
        </w:rPr>
        <w:t>was</w:t>
      </w:r>
      <w:proofErr w:type="gramEnd"/>
      <w:r w:rsidRPr="00913997">
        <w:rPr>
          <w:rFonts w:ascii="Calibri" w:hAnsi="Calibri" w:cs="Calibri"/>
        </w:rPr>
        <w:t xml:space="preserve"> incubated on the grids for 15–30 min to allow particle binding. The </w:t>
      </w:r>
      <w:proofErr w:type="spellStart"/>
      <w:r w:rsidRPr="00913997">
        <w:rPr>
          <w:rFonts w:ascii="Calibri" w:hAnsi="Calibri" w:cs="Calibri"/>
        </w:rPr>
        <w:t>saGS</w:t>
      </w:r>
      <w:proofErr w:type="spellEnd"/>
      <w:r w:rsidRPr="00913997">
        <w:rPr>
          <w:rFonts w:ascii="Calibri" w:hAnsi="Calibri" w:cs="Calibri"/>
        </w:rPr>
        <w:t xml:space="preserve"> particles, with an average particle count of 274 particles per micrograph (N = 7), appeared evenly distributed across the lipid monolayer with minimal or no overlap</w:t>
      </w:r>
      <w:r w:rsidR="007F4BF6" w:rsidRPr="00913997">
        <w:rPr>
          <w:rFonts w:ascii="Calibri" w:hAnsi="Calibri" w:cs="Calibri"/>
        </w:rPr>
        <w:t>.</w:t>
      </w:r>
    </w:p>
    <w:p w14:paraId="6AFE1ECB" w14:textId="77777777" w:rsidR="00165D60" w:rsidRDefault="00165D60" w:rsidP="00913997">
      <w:pPr>
        <w:jc w:val="both"/>
        <w:rPr>
          <w:rFonts w:ascii="Calibri" w:hAnsi="Calibri" w:cs="Calibri"/>
        </w:rPr>
      </w:pPr>
    </w:p>
    <w:p w14:paraId="23E8759E" w14:textId="59760825"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 xml:space="preserve">Figure </w:t>
      </w:r>
      <w:r>
        <w:rPr>
          <w:rFonts w:ascii="Calibri" w:hAnsi="Calibri" w:cs="Calibri"/>
          <w:b/>
          <w:bCs/>
        </w:rPr>
        <w:t>6</w:t>
      </w:r>
      <w:r w:rsidRPr="00656577">
        <w:rPr>
          <w:rFonts w:ascii="Calibri" w:hAnsi="Calibri" w:cs="Calibri"/>
        </w:rPr>
        <w:t xml:space="preserve"> here]</w:t>
      </w:r>
    </w:p>
    <w:p w14:paraId="0CD84E03" w14:textId="77777777" w:rsidR="00656577" w:rsidRPr="00913997" w:rsidRDefault="00656577" w:rsidP="00913997">
      <w:pPr>
        <w:jc w:val="both"/>
        <w:rPr>
          <w:rFonts w:ascii="Calibri" w:hAnsi="Calibri" w:cs="Calibri"/>
        </w:rPr>
      </w:pPr>
    </w:p>
    <w:p w14:paraId="1D58FBCA" w14:textId="30C09F32" w:rsidR="00165D60" w:rsidRPr="00913997" w:rsidRDefault="00165D60" w:rsidP="00913997">
      <w:pPr>
        <w:jc w:val="both"/>
        <w:rPr>
          <w:rFonts w:ascii="Calibri" w:hAnsi="Calibri" w:cs="Calibri"/>
        </w:rPr>
      </w:pPr>
      <w:r w:rsidRPr="00913997">
        <w:rPr>
          <w:rFonts w:ascii="Calibri" w:hAnsi="Calibri" w:cs="Calibri"/>
        </w:rPr>
        <w:t xml:space="preserve">In the second experiment, </w:t>
      </w:r>
      <w:proofErr w:type="spellStart"/>
      <w:r w:rsidRPr="00913997">
        <w:rPr>
          <w:rFonts w:ascii="Calibri" w:hAnsi="Calibri" w:cs="Calibri"/>
        </w:rPr>
        <w:t>saGS</w:t>
      </w:r>
      <w:proofErr w:type="spellEnd"/>
      <w:r w:rsidRPr="00913997">
        <w:rPr>
          <w:rFonts w:ascii="Calibri" w:hAnsi="Calibri" w:cs="Calibri"/>
        </w:rPr>
        <w:t xml:space="preserve"> samples exhibiting particle stacking were used to demonstrate the effects of lipid grids on protein aggregation (</w:t>
      </w:r>
      <w:r w:rsidRPr="00913997">
        <w:rPr>
          <w:rFonts w:ascii="Calibri" w:hAnsi="Calibri" w:cs="Calibri"/>
          <w:b/>
          <w:bCs/>
        </w:rPr>
        <w:t>Figure 7</w:t>
      </w:r>
      <w:r w:rsidRPr="00913997">
        <w:rPr>
          <w:rFonts w:ascii="Calibri" w:hAnsi="Calibri" w:cs="Calibri"/>
        </w:rPr>
        <w:t xml:space="preserve">). Four cryo-grid conditions were examined: </w:t>
      </w:r>
      <w:proofErr w:type="spellStart"/>
      <w:r w:rsidRPr="00913997">
        <w:rPr>
          <w:rFonts w:ascii="Calibri" w:hAnsi="Calibri" w:cs="Calibri"/>
        </w:rPr>
        <w:t>saGS</w:t>
      </w:r>
      <w:proofErr w:type="spellEnd"/>
      <w:r w:rsidRPr="00913997">
        <w:rPr>
          <w:rFonts w:ascii="Calibri" w:hAnsi="Calibri" w:cs="Calibri"/>
        </w:rPr>
        <w:t xml:space="preserve"> at 1.0 mg/mL on copper-mesh grids without lipid, </w:t>
      </w:r>
      <w:proofErr w:type="spellStart"/>
      <w:r w:rsidRPr="00913997">
        <w:rPr>
          <w:rFonts w:ascii="Calibri" w:hAnsi="Calibri" w:cs="Calibri"/>
        </w:rPr>
        <w:t>saGS</w:t>
      </w:r>
      <w:proofErr w:type="spellEnd"/>
      <w:r w:rsidRPr="00913997">
        <w:rPr>
          <w:rFonts w:ascii="Calibri" w:hAnsi="Calibri" w:cs="Calibri"/>
        </w:rPr>
        <w:t xml:space="preserve"> at 0.1 mg/mL on copper-mesh grids without lipid, </w:t>
      </w:r>
      <w:proofErr w:type="spellStart"/>
      <w:r w:rsidRPr="00913997">
        <w:rPr>
          <w:rFonts w:ascii="Calibri" w:hAnsi="Calibri" w:cs="Calibri"/>
        </w:rPr>
        <w:t>saGS</w:t>
      </w:r>
      <w:proofErr w:type="spellEnd"/>
      <w:r w:rsidRPr="00913997">
        <w:rPr>
          <w:rFonts w:ascii="Calibri" w:hAnsi="Calibri" w:cs="Calibri"/>
        </w:rPr>
        <w:t xml:space="preserve"> at 0.1 mg/mL on gold-mesh grids with never-dried lipid, and </w:t>
      </w:r>
      <w:proofErr w:type="spellStart"/>
      <w:r w:rsidRPr="00913997">
        <w:rPr>
          <w:rFonts w:ascii="Calibri" w:hAnsi="Calibri" w:cs="Calibri"/>
        </w:rPr>
        <w:t>saGS</w:t>
      </w:r>
      <w:proofErr w:type="spellEnd"/>
      <w:r w:rsidRPr="00913997">
        <w:rPr>
          <w:rFonts w:ascii="Calibri" w:hAnsi="Calibri" w:cs="Calibri"/>
        </w:rPr>
        <w:t xml:space="preserve"> at 0.1 mg/mL on gold-mesh grids with lipid dried for 1 week before rehydration</w:t>
      </w:r>
      <w:r w:rsidR="007F4BF6" w:rsidRPr="00913997">
        <w:rPr>
          <w:rFonts w:ascii="Calibri" w:hAnsi="Calibri" w:cs="Calibri"/>
        </w:rPr>
        <w:t>.</w:t>
      </w:r>
      <w:r w:rsidRPr="00913997">
        <w:rPr>
          <w:rFonts w:ascii="Calibri" w:hAnsi="Calibri" w:cs="Calibri"/>
        </w:rPr>
        <w:t xml:space="preserve"> Lipid grids exhibited higher particle density, with averages of 40 or 46 particles per micrograph (N = 12), relative to non-lipid grids prepared at the same protein concentration, which averaged 2 particles per micrograph (N = 12). These findings demonstrated a clear concentration effect relative to unmodified TEM grids, confirming that the 20% Ni-NTA lipid monolayer remained intact. Although particle stacking was still observed, particles on lipid grids exhibited minimal overlap and remained within a similar focal plane. In contrast, particles on non-lipid grids appeared at substantially different focal depths, with aggregated particles observed at the higher concentration of 1 mg/</w:t>
      </w:r>
      <w:proofErr w:type="spellStart"/>
      <w:r w:rsidRPr="00913997">
        <w:rPr>
          <w:rFonts w:ascii="Calibri" w:hAnsi="Calibri" w:cs="Calibri"/>
        </w:rPr>
        <w:t>mL.</w:t>
      </w:r>
      <w:proofErr w:type="spellEnd"/>
    </w:p>
    <w:p w14:paraId="3CF62A8E" w14:textId="77777777" w:rsidR="00165D60" w:rsidRDefault="00165D60" w:rsidP="00913997">
      <w:pPr>
        <w:jc w:val="both"/>
        <w:rPr>
          <w:rFonts w:ascii="Calibri" w:hAnsi="Calibri" w:cs="Calibri"/>
        </w:rPr>
      </w:pPr>
    </w:p>
    <w:p w14:paraId="637B65D0" w14:textId="20112D79"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 xml:space="preserve">Figure </w:t>
      </w:r>
      <w:r>
        <w:rPr>
          <w:rFonts w:ascii="Calibri" w:hAnsi="Calibri" w:cs="Calibri"/>
          <w:b/>
          <w:bCs/>
        </w:rPr>
        <w:t>7</w:t>
      </w:r>
      <w:r w:rsidRPr="00656577">
        <w:rPr>
          <w:rFonts w:ascii="Calibri" w:hAnsi="Calibri" w:cs="Calibri"/>
        </w:rPr>
        <w:t xml:space="preserve"> here]</w:t>
      </w:r>
    </w:p>
    <w:p w14:paraId="54DDC427" w14:textId="77777777" w:rsidR="00656577" w:rsidRPr="00913997" w:rsidRDefault="00656577" w:rsidP="00913997">
      <w:pPr>
        <w:jc w:val="both"/>
        <w:rPr>
          <w:rFonts w:ascii="Calibri" w:hAnsi="Calibri" w:cs="Calibri"/>
        </w:rPr>
      </w:pPr>
    </w:p>
    <w:p w14:paraId="79C022FC" w14:textId="3620FAC0" w:rsidR="00165D60" w:rsidRPr="00913997" w:rsidRDefault="00165D60" w:rsidP="00913997">
      <w:pPr>
        <w:jc w:val="both"/>
        <w:rPr>
          <w:rFonts w:ascii="Calibri" w:hAnsi="Calibri" w:cs="Calibri"/>
        </w:rPr>
      </w:pPr>
      <w:r w:rsidRPr="00913997">
        <w:rPr>
          <w:rFonts w:ascii="Calibri" w:hAnsi="Calibri" w:cs="Calibri"/>
        </w:rPr>
        <w:t xml:space="preserve">In the third experiment, lipid grids were exposed to </w:t>
      </w:r>
      <w:r w:rsidRPr="00913997">
        <w:rPr>
          <w:rFonts w:ascii="Calibri" w:hAnsi="Calibri" w:cs="Calibri"/>
          <w:i/>
          <w:iCs/>
        </w:rPr>
        <w:t>N</w:t>
      </w:r>
      <w:r w:rsidRPr="00913997">
        <w:rPr>
          <w:rFonts w:ascii="Calibri" w:hAnsi="Calibri" w:cs="Calibri"/>
        </w:rPr>
        <w:t>-dodecyl-β-D-</w:t>
      </w:r>
      <w:proofErr w:type="spellStart"/>
      <w:r w:rsidRPr="00913997">
        <w:rPr>
          <w:rFonts w:ascii="Calibri" w:hAnsi="Calibri" w:cs="Calibri"/>
        </w:rPr>
        <w:t>maltoside</w:t>
      </w:r>
      <w:proofErr w:type="spellEnd"/>
      <w:r w:rsidRPr="00913997">
        <w:rPr>
          <w:rFonts w:ascii="Calibri" w:hAnsi="Calibri" w:cs="Calibri"/>
        </w:rPr>
        <w:t xml:space="preserve"> (DDM). Purified </w:t>
      </w:r>
      <w:proofErr w:type="spellStart"/>
      <w:r w:rsidRPr="00913997">
        <w:rPr>
          <w:rFonts w:ascii="Calibri" w:hAnsi="Calibri" w:cs="Calibri"/>
        </w:rPr>
        <w:t>saGS</w:t>
      </w:r>
      <w:proofErr w:type="spellEnd"/>
      <w:r w:rsidRPr="00913997">
        <w:rPr>
          <w:rFonts w:ascii="Calibri" w:hAnsi="Calibri" w:cs="Calibri"/>
        </w:rPr>
        <w:t xml:space="preserve"> at 0.1 mg/mL </w:t>
      </w:r>
      <w:proofErr w:type="gramStart"/>
      <w:r w:rsidRPr="00913997">
        <w:rPr>
          <w:rFonts w:ascii="Calibri" w:hAnsi="Calibri" w:cs="Calibri"/>
        </w:rPr>
        <w:t>was</w:t>
      </w:r>
      <w:proofErr w:type="gramEnd"/>
      <w:r w:rsidRPr="00913997">
        <w:rPr>
          <w:rFonts w:ascii="Calibri" w:hAnsi="Calibri" w:cs="Calibri"/>
        </w:rPr>
        <w:t xml:space="preserve"> used as the sample. The detergent disrupted the lipid monolayer. Lipid cryo-grids containing 0.05% DDM in the buffer (</w:t>
      </w:r>
      <w:r w:rsidRPr="00913997">
        <w:rPr>
          <w:rFonts w:ascii="Calibri" w:hAnsi="Calibri" w:cs="Calibri"/>
          <w:b/>
          <w:bCs/>
        </w:rPr>
        <w:t>Figure 8</w:t>
      </w:r>
      <w:r w:rsidRPr="00913997">
        <w:rPr>
          <w:rFonts w:ascii="Calibri" w:hAnsi="Calibri" w:cs="Calibri"/>
        </w:rPr>
        <w:t>) exhibited gaps in the lipid monolayer, lipid micelles on the grid surface, and reduced particle density relative to the control condition.</w:t>
      </w:r>
    </w:p>
    <w:p w14:paraId="30D8B686" w14:textId="77777777" w:rsidR="00165D60" w:rsidRDefault="00165D60" w:rsidP="00913997">
      <w:pPr>
        <w:jc w:val="both"/>
        <w:rPr>
          <w:rFonts w:ascii="Calibri" w:hAnsi="Calibri" w:cs="Calibri"/>
        </w:rPr>
      </w:pPr>
    </w:p>
    <w:p w14:paraId="48C48207" w14:textId="0149DDC1"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 xml:space="preserve">Figure </w:t>
      </w:r>
      <w:r>
        <w:rPr>
          <w:rFonts w:ascii="Calibri" w:hAnsi="Calibri" w:cs="Calibri"/>
          <w:b/>
          <w:bCs/>
        </w:rPr>
        <w:t>8</w:t>
      </w:r>
      <w:r w:rsidRPr="00656577">
        <w:rPr>
          <w:rFonts w:ascii="Calibri" w:hAnsi="Calibri" w:cs="Calibri"/>
        </w:rPr>
        <w:t xml:space="preserve"> here]</w:t>
      </w:r>
    </w:p>
    <w:p w14:paraId="29E0309C" w14:textId="77777777" w:rsidR="00656577" w:rsidRPr="00913997" w:rsidRDefault="00656577" w:rsidP="00913997">
      <w:pPr>
        <w:jc w:val="both"/>
        <w:rPr>
          <w:rFonts w:ascii="Calibri" w:hAnsi="Calibri" w:cs="Calibri"/>
        </w:rPr>
      </w:pPr>
    </w:p>
    <w:p w14:paraId="5B0B1D00" w14:textId="77777777" w:rsidR="00165D60" w:rsidRPr="00913997" w:rsidRDefault="00165D60" w:rsidP="00913997">
      <w:pPr>
        <w:jc w:val="both"/>
        <w:rPr>
          <w:rFonts w:ascii="Calibri" w:hAnsi="Calibri" w:cs="Calibri"/>
        </w:rPr>
      </w:pPr>
      <w:r w:rsidRPr="00913997">
        <w:rPr>
          <w:rFonts w:ascii="Calibri" w:hAnsi="Calibri" w:cs="Calibri"/>
        </w:rPr>
        <w:lastRenderedPageBreak/>
        <w:t>Ice thickness varied both between grids and within individual grid squares. In some cases, the ice was too thin or absent from portions of the grid square (</w:t>
      </w:r>
      <w:r w:rsidRPr="00913997">
        <w:rPr>
          <w:rFonts w:ascii="Calibri" w:hAnsi="Calibri" w:cs="Calibri"/>
          <w:b/>
          <w:bCs/>
        </w:rPr>
        <w:t>Figure 9A</w:t>
      </w:r>
      <w:r w:rsidRPr="00913997">
        <w:rPr>
          <w:rFonts w:ascii="Calibri" w:hAnsi="Calibri" w:cs="Calibri"/>
        </w:rPr>
        <w:t>), unevenly distributed (</w:t>
      </w:r>
      <w:r w:rsidRPr="00913997">
        <w:rPr>
          <w:rFonts w:ascii="Calibri" w:hAnsi="Calibri" w:cs="Calibri"/>
          <w:b/>
          <w:bCs/>
        </w:rPr>
        <w:t>Figure 9B</w:t>
      </w:r>
      <w:r w:rsidRPr="00913997">
        <w:rPr>
          <w:rFonts w:ascii="Calibri" w:hAnsi="Calibri" w:cs="Calibri"/>
        </w:rPr>
        <w:t>), or excessively thick for imaging (</w:t>
      </w:r>
      <w:r w:rsidRPr="00913997">
        <w:rPr>
          <w:rFonts w:ascii="Calibri" w:hAnsi="Calibri" w:cs="Calibri"/>
          <w:b/>
          <w:bCs/>
        </w:rPr>
        <w:t>Figure 9C</w:t>
      </w:r>
      <w:r w:rsidRPr="00913997">
        <w:rPr>
          <w:rFonts w:ascii="Calibri" w:hAnsi="Calibri" w:cs="Calibri"/>
        </w:rPr>
        <w:t>). In some regions, the ice thickness was less than the diameter of the protein complex. Dry areas or regions containing very thin ice, defined as thinner than the particle diameter, should be avoided during data collection because proteins in these regions are likely to denature. Based on experience using this protocol, approximately 25%–50% of cryo-grids are expected to contain sufficiently thin ice suitable for SPA data collection across multiple grid squares. Ice thickness can be optimized by adjusting blotting time or modifying the final buffer volume on the grid before plunge-freezing.</w:t>
      </w:r>
    </w:p>
    <w:p w14:paraId="0B85CE17" w14:textId="77777777" w:rsidR="00165D60" w:rsidRDefault="00165D60" w:rsidP="00913997">
      <w:pPr>
        <w:jc w:val="both"/>
        <w:rPr>
          <w:rFonts w:ascii="Calibri" w:hAnsi="Calibri" w:cs="Calibri"/>
        </w:rPr>
      </w:pPr>
    </w:p>
    <w:p w14:paraId="5885D1DF" w14:textId="6B461FD3"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 xml:space="preserve">Figure </w:t>
      </w:r>
      <w:r>
        <w:rPr>
          <w:rFonts w:ascii="Calibri" w:hAnsi="Calibri" w:cs="Calibri"/>
          <w:b/>
          <w:bCs/>
        </w:rPr>
        <w:t>9</w:t>
      </w:r>
      <w:r w:rsidRPr="00656577">
        <w:rPr>
          <w:rFonts w:ascii="Calibri" w:hAnsi="Calibri" w:cs="Calibri"/>
        </w:rPr>
        <w:t xml:space="preserve"> here]</w:t>
      </w:r>
    </w:p>
    <w:p w14:paraId="6349786B" w14:textId="77777777" w:rsidR="00656577" w:rsidRPr="00913997" w:rsidRDefault="00656577" w:rsidP="00913997">
      <w:pPr>
        <w:jc w:val="both"/>
        <w:rPr>
          <w:rFonts w:ascii="Calibri" w:hAnsi="Calibri" w:cs="Calibri"/>
        </w:rPr>
      </w:pPr>
    </w:p>
    <w:p w14:paraId="546461CA" w14:textId="5B560BFA" w:rsidR="00165D60" w:rsidRPr="00913997" w:rsidRDefault="00165D60" w:rsidP="00913997">
      <w:pPr>
        <w:jc w:val="both"/>
        <w:rPr>
          <w:rFonts w:ascii="Calibri" w:hAnsi="Calibri" w:cs="Calibri"/>
        </w:rPr>
      </w:pPr>
      <w:r w:rsidRPr="00913997">
        <w:rPr>
          <w:rFonts w:ascii="Calibri" w:hAnsi="Calibri" w:cs="Calibri"/>
        </w:rPr>
        <w:t>When prepared correctly, affinity grids contain a lipid monolayer with a predominantly single layer of particles adsorbed onto the film. Particle density is expected to exceed that observed on non-lipid grids prepared using similar sample concentrations. Failure to transfer the lipid monolayer onto a TEM grid yields cryo-grids containing either empty holes (</w:t>
      </w:r>
      <w:r w:rsidRPr="00913997">
        <w:rPr>
          <w:rFonts w:ascii="Calibri" w:hAnsi="Calibri" w:cs="Calibri"/>
          <w:b/>
          <w:bCs/>
        </w:rPr>
        <w:t>Figure 10A</w:t>
      </w:r>
      <w:r w:rsidRPr="00913997">
        <w:rPr>
          <w:rFonts w:ascii="Calibri" w:hAnsi="Calibri" w:cs="Calibri"/>
        </w:rPr>
        <w:t>) or holes containing vitreous ice lacking lipid film and exhibiting few or no particles (</w:t>
      </w:r>
      <w:r w:rsidRPr="00913997">
        <w:rPr>
          <w:rFonts w:ascii="Calibri" w:hAnsi="Calibri" w:cs="Calibri"/>
          <w:b/>
          <w:bCs/>
        </w:rPr>
        <w:t>Figure 10B, C</w:t>
      </w:r>
      <w:r w:rsidRPr="00913997">
        <w:rPr>
          <w:rFonts w:ascii="Calibri" w:hAnsi="Calibri" w:cs="Calibri"/>
        </w:rPr>
        <w:t>).</w:t>
      </w:r>
    </w:p>
    <w:p w14:paraId="756EAABA" w14:textId="21B4C408" w:rsidR="00232FFA" w:rsidRDefault="00232FFA" w:rsidP="00913997">
      <w:pPr>
        <w:jc w:val="both"/>
        <w:rPr>
          <w:rFonts w:ascii="Calibri" w:hAnsi="Calibri" w:cs="Calibri"/>
          <w:color w:val="000000" w:themeColor="text1"/>
        </w:rPr>
      </w:pPr>
    </w:p>
    <w:p w14:paraId="1B4FD704" w14:textId="5CFB8EF8" w:rsidR="00656577" w:rsidRPr="00656577" w:rsidRDefault="00656577" w:rsidP="00656577">
      <w:pPr>
        <w:jc w:val="both"/>
        <w:rPr>
          <w:rFonts w:ascii="Calibri" w:hAnsi="Calibri" w:cs="Calibri"/>
        </w:rPr>
      </w:pPr>
      <w:r w:rsidRPr="00656577">
        <w:rPr>
          <w:rFonts w:ascii="Calibri" w:hAnsi="Calibri" w:cs="Calibri"/>
        </w:rPr>
        <w:t xml:space="preserve">[Place </w:t>
      </w:r>
      <w:r w:rsidRPr="00656577">
        <w:rPr>
          <w:rFonts w:ascii="Calibri" w:hAnsi="Calibri" w:cs="Calibri"/>
          <w:b/>
          <w:bCs/>
        </w:rPr>
        <w:t>Figure 1</w:t>
      </w:r>
      <w:r>
        <w:rPr>
          <w:rFonts w:ascii="Calibri" w:hAnsi="Calibri" w:cs="Calibri"/>
          <w:b/>
          <w:bCs/>
        </w:rPr>
        <w:t>0</w:t>
      </w:r>
      <w:r w:rsidRPr="00656577">
        <w:rPr>
          <w:rFonts w:ascii="Calibri" w:hAnsi="Calibri" w:cs="Calibri"/>
        </w:rPr>
        <w:t xml:space="preserve"> here]</w:t>
      </w:r>
    </w:p>
    <w:p w14:paraId="396C74E8" w14:textId="77777777" w:rsidR="00656577" w:rsidRPr="00913997" w:rsidRDefault="00656577" w:rsidP="00913997">
      <w:pPr>
        <w:jc w:val="both"/>
        <w:rPr>
          <w:rFonts w:ascii="Calibri" w:hAnsi="Calibri" w:cs="Calibri"/>
          <w:color w:val="000000" w:themeColor="text1"/>
        </w:rPr>
      </w:pPr>
    </w:p>
    <w:p w14:paraId="3D372019" w14:textId="51C7E9F3" w:rsidR="001A5FEA" w:rsidRPr="00913997" w:rsidRDefault="00551D82" w:rsidP="00913997">
      <w:pPr>
        <w:jc w:val="both"/>
        <w:rPr>
          <w:rFonts w:ascii="Calibri" w:hAnsi="Calibri" w:cs="Calibri"/>
          <w:color w:val="808080"/>
        </w:rPr>
      </w:pPr>
      <w:r w:rsidRPr="00913997">
        <w:rPr>
          <w:rFonts w:ascii="Calibri" w:hAnsi="Calibri" w:cs="Calibri"/>
          <w:b/>
        </w:rPr>
        <w:t>FIGURE LEGENDS:</w:t>
      </w:r>
    </w:p>
    <w:p w14:paraId="41F36F0A" w14:textId="534A67FC" w:rsidR="00597C1C"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1</w:t>
      </w:r>
      <w:r w:rsidR="00CE2644" w:rsidRPr="00913997">
        <w:rPr>
          <w:rFonts w:ascii="Calibri" w:hAnsi="Calibri" w:cs="Calibri"/>
          <w:b/>
          <w:bCs/>
          <w:color w:val="000000" w:themeColor="text1"/>
        </w:rPr>
        <w:t>:</w:t>
      </w:r>
      <w:r w:rsidRPr="00913997">
        <w:rPr>
          <w:rFonts w:ascii="Calibri" w:hAnsi="Calibri" w:cs="Calibri"/>
          <w:b/>
          <w:bCs/>
          <w:color w:val="000000" w:themeColor="text1"/>
        </w:rPr>
        <w:t xml:space="preserve"> Overview of the Ni-NTA lipid affinity grid design.</w:t>
      </w:r>
      <w:r w:rsidR="00CE2644" w:rsidRPr="00913997">
        <w:rPr>
          <w:rFonts w:ascii="Calibri" w:hAnsi="Calibri" w:cs="Calibri"/>
          <w:b/>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w:t>
      </w:r>
      <w:r w:rsidRPr="00913997">
        <w:rPr>
          <w:rFonts w:ascii="Calibri" w:hAnsi="Calibri" w:cs="Calibri"/>
          <w:bCs/>
          <w:color w:val="000000" w:themeColor="text1"/>
        </w:rPr>
        <w:t>) Schematic of a 20% Ni-NTA lipid cryo-grid. The cryo-grid is shown at left, with a cross-sectional view of the lipid monolayer illustrating the dimensions of the carbon film, lipid monolayer, vitreous ice, and attached particles (center). The interaction between histidine side chains and Ni-NTA lipid is depicted at right.</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B</w:t>
      </w:r>
      <w:r w:rsidRPr="00913997">
        <w:rPr>
          <w:rFonts w:ascii="Calibri" w:hAnsi="Calibri" w:cs="Calibri"/>
          <w:bCs/>
          <w:color w:val="000000" w:themeColor="text1"/>
        </w:rPr>
        <w:t xml:space="preserve">) Examples of </w:t>
      </w:r>
      <w:proofErr w:type="spellStart"/>
      <w:r w:rsidRPr="00913997">
        <w:rPr>
          <w:rFonts w:ascii="Calibri" w:hAnsi="Calibri" w:cs="Calibri"/>
          <w:bCs/>
          <w:color w:val="000000" w:themeColor="text1"/>
        </w:rPr>
        <w:t>polyhistidine</w:t>
      </w:r>
      <w:proofErr w:type="spellEnd"/>
      <w:r w:rsidRPr="00913997">
        <w:rPr>
          <w:rFonts w:ascii="Calibri" w:hAnsi="Calibri" w:cs="Calibri"/>
          <w:bCs/>
          <w:color w:val="000000" w:themeColor="text1"/>
        </w:rPr>
        <w:t>-tagged proteins solved using lipid affinity grids. Maps are drawn to scale relative to one another, with molecular weight, size, resolution, and EMDB accession number indicated.</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C</w:t>
      </w:r>
      <w:r w:rsidRPr="00913997">
        <w:rPr>
          <w:rFonts w:ascii="Calibri" w:hAnsi="Calibri" w:cs="Calibri"/>
          <w:bCs/>
          <w:color w:val="000000" w:themeColor="text1"/>
        </w:rPr>
        <w:t xml:space="preserve">) Representative tomographic slices of </w:t>
      </w:r>
      <w:proofErr w:type="spellStart"/>
      <w:r w:rsidRPr="00913997">
        <w:rPr>
          <w:rFonts w:ascii="Calibri" w:hAnsi="Calibri" w:cs="Calibri"/>
          <w:bCs/>
          <w:color w:val="000000" w:themeColor="text1"/>
        </w:rPr>
        <w:t>polyhistidine</w:t>
      </w:r>
      <w:proofErr w:type="spellEnd"/>
      <w:r w:rsidRPr="00913997">
        <w:rPr>
          <w:rFonts w:ascii="Calibri" w:hAnsi="Calibri" w:cs="Calibri"/>
          <w:bCs/>
          <w:color w:val="000000" w:themeColor="text1"/>
        </w:rPr>
        <w:t>-tagged nucleosomes prepared using non-lipid cryo-grids at 2 mg/mL (right) and Ni-NTA lipid affinity cryo-grids at 0.05 mg/mL (left).</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D</w:t>
      </w:r>
      <w:r w:rsidRPr="00913997">
        <w:rPr>
          <w:rFonts w:ascii="Calibri" w:hAnsi="Calibri" w:cs="Calibri"/>
          <w:bCs/>
          <w:color w:val="000000" w:themeColor="text1"/>
        </w:rPr>
        <w:t xml:space="preserve">) Average concentration factor of non-lipid cryo-grids compared with Ni-NTA lipid affinity cryo-grids, demonstrating the ability of the lipid film to concentrate </w:t>
      </w:r>
      <w:proofErr w:type="spellStart"/>
      <w:r w:rsidRPr="00913997">
        <w:rPr>
          <w:rFonts w:ascii="Calibri" w:hAnsi="Calibri" w:cs="Calibri"/>
          <w:bCs/>
          <w:color w:val="000000" w:themeColor="text1"/>
        </w:rPr>
        <w:t>polyhistidine</w:t>
      </w:r>
      <w:proofErr w:type="spellEnd"/>
      <w:r w:rsidRPr="00913997">
        <w:rPr>
          <w:rFonts w:ascii="Calibri" w:hAnsi="Calibri" w:cs="Calibri"/>
          <w:bCs/>
          <w:color w:val="000000" w:themeColor="text1"/>
        </w:rPr>
        <w:t xml:space="preserve">-tagged proteins away from the air-water interface (AWI). </w:t>
      </w:r>
      <w:r w:rsidR="007460F0" w:rsidRPr="007460F0">
        <w:rPr>
          <w:rFonts w:ascii="Calibri" w:hAnsi="Calibri" w:cs="Calibri"/>
          <w:bCs/>
          <w:color w:val="000000" w:themeColor="text1"/>
        </w:rPr>
        <w:t xml:space="preserve">Portions of this figure were adapted from Figures 1A,B and 2A,B in </w:t>
      </w:r>
      <w:proofErr w:type="spellStart"/>
      <w:r w:rsidR="007460F0" w:rsidRPr="007460F0">
        <w:rPr>
          <w:rFonts w:ascii="Calibri" w:hAnsi="Calibri" w:cs="Calibri"/>
          <w:bCs/>
          <w:color w:val="000000" w:themeColor="text1"/>
        </w:rPr>
        <w:t>Skrajna</w:t>
      </w:r>
      <w:proofErr w:type="spellEnd"/>
      <w:r w:rsidR="007460F0" w:rsidRPr="007460F0">
        <w:rPr>
          <w:rFonts w:ascii="Calibri" w:hAnsi="Calibri" w:cs="Calibri"/>
          <w:bCs/>
          <w:color w:val="000000" w:themeColor="text1"/>
        </w:rPr>
        <w:t xml:space="preserve"> et al.¹⁷ with permission from Elsevier.</w:t>
      </w:r>
    </w:p>
    <w:p w14:paraId="47A37476" w14:textId="77777777" w:rsidR="007460F0" w:rsidRPr="00913997" w:rsidRDefault="007460F0" w:rsidP="00913997">
      <w:pPr>
        <w:jc w:val="both"/>
        <w:rPr>
          <w:rFonts w:ascii="Calibri" w:hAnsi="Calibri" w:cs="Calibri"/>
          <w:b/>
          <w:color w:val="000000" w:themeColor="text1"/>
        </w:rPr>
      </w:pPr>
    </w:p>
    <w:p w14:paraId="60338B90" w14:textId="551310C4" w:rsidR="00597C1C" w:rsidRPr="00913997" w:rsidRDefault="00597C1C" w:rsidP="00913997">
      <w:pPr>
        <w:jc w:val="both"/>
        <w:rPr>
          <w:rFonts w:ascii="Calibri" w:hAnsi="Calibri" w:cs="Calibri"/>
          <w:b/>
          <w:bCs/>
          <w:color w:val="000000" w:themeColor="text1"/>
        </w:rPr>
      </w:pPr>
      <w:r w:rsidRPr="00913997">
        <w:rPr>
          <w:rFonts w:ascii="Calibri" w:hAnsi="Calibri" w:cs="Calibri"/>
          <w:b/>
          <w:bCs/>
          <w:color w:val="000000" w:themeColor="text1"/>
        </w:rPr>
        <w:t>Figure 2</w:t>
      </w:r>
      <w:r w:rsidR="00CE2644" w:rsidRPr="00913997">
        <w:rPr>
          <w:rFonts w:ascii="Calibri" w:hAnsi="Calibri" w:cs="Calibri"/>
          <w:b/>
          <w:bCs/>
          <w:color w:val="000000" w:themeColor="text1"/>
        </w:rPr>
        <w:t>:</w:t>
      </w:r>
      <w:r w:rsidRPr="00913997">
        <w:rPr>
          <w:rFonts w:ascii="Calibri" w:hAnsi="Calibri" w:cs="Calibri"/>
          <w:b/>
          <w:bCs/>
          <w:color w:val="000000" w:themeColor="text1"/>
        </w:rPr>
        <w:t xml:space="preserve"> Chemical fume hood containing tools and reagents for lipid mixture preparation.</w:t>
      </w:r>
      <w:r w:rsidR="00CE2644" w:rsidRPr="00913997">
        <w:rPr>
          <w:rFonts w:ascii="Calibri" w:hAnsi="Calibri" w:cs="Calibri"/>
          <w:b/>
          <w:bCs/>
          <w:color w:val="000000" w:themeColor="text1"/>
        </w:rPr>
        <w:t xml:space="preserve"> </w:t>
      </w:r>
      <w:r w:rsidRPr="00913997">
        <w:rPr>
          <w:rFonts w:ascii="Calibri" w:hAnsi="Calibri" w:cs="Calibri"/>
          <w:bCs/>
          <w:color w:val="000000" w:themeColor="text1"/>
        </w:rPr>
        <w:t>Image of the solvent-cleaning station and cleaned tools, glassware, and TEM grids. Bottles from left to right: ethanol waste, ethanol, chloroform, and chloroform waste. Petri dishes from left to right: ethanol, chloroform, and TEM grids on filter paper. Additional items from left to right and top to bottom include culture tubes in a tube rack, lipid ampules, volumetric flasks with stoppers, stored TEM grids, glass pipets with bulbs, fine-tipped tweezers, glass syringes, and anti-capillary tweezers with spacers (pencil stubs) inserted.</w:t>
      </w:r>
    </w:p>
    <w:p w14:paraId="347DF47F" w14:textId="40DF598E" w:rsidR="00597C1C" w:rsidRPr="00913997" w:rsidRDefault="00597C1C" w:rsidP="00913997">
      <w:pPr>
        <w:jc w:val="both"/>
        <w:rPr>
          <w:rFonts w:ascii="Calibri" w:hAnsi="Calibri" w:cs="Calibri"/>
          <w:b/>
          <w:color w:val="000000" w:themeColor="text1"/>
        </w:rPr>
      </w:pPr>
    </w:p>
    <w:p w14:paraId="6ED714C7" w14:textId="14686CDE" w:rsidR="00597C1C" w:rsidRPr="00913997" w:rsidRDefault="00597C1C" w:rsidP="00913997">
      <w:pPr>
        <w:jc w:val="both"/>
        <w:rPr>
          <w:rFonts w:ascii="Calibri" w:hAnsi="Calibri" w:cs="Calibri"/>
          <w:b/>
          <w:bCs/>
          <w:color w:val="000000" w:themeColor="text1"/>
        </w:rPr>
      </w:pPr>
      <w:r w:rsidRPr="00913997">
        <w:rPr>
          <w:rFonts w:ascii="Calibri" w:hAnsi="Calibri" w:cs="Calibri"/>
          <w:b/>
          <w:bCs/>
          <w:color w:val="000000" w:themeColor="text1"/>
        </w:rPr>
        <w:t>Figure 3</w:t>
      </w:r>
      <w:r w:rsidR="00761628" w:rsidRPr="00913997">
        <w:rPr>
          <w:rFonts w:ascii="Calibri" w:hAnsi="Calibri" w:cs="Calibri"/>
          <w:b/>
          <w:bCs/>
          <w:color w:val="000000" w:themeColor="text1"/>
        </w:rPr>
        <w:t>:</w:t>
      </w:r>
      <w:r w:rsidRPr="00913997">
        <w:rPr>
          <w:rFonts w:ascii="Calibri" w:hAnsi="Calibri" w:cs="Calibri"/>
          <w:b/>
          <w:bCs/>
          <w:color w:val="000000" w:themeColor="text1"/>
        </w:rPr>
        <w:t xml:space="preserve"> Bench setup for casting lipid monolayers and plunge-freezing.</w:t>
      </w:r>
      <w:r w:rsidR="00CE2644" w:rsidRPr="00913997">
        <w:rPr>
          <w:rFonts w:ascii="Calibri" w:hAnsi="Calibri" w:cs="Calibri"/>
          <w:b/>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w:t>
      </w:r>
      <w:r w:rsidRPr="00913997">
        <w:rPr>
          <w:rFonts w:ascii="Calibri" w:hAnsi="Calibri" w:cs="Calibri"/>
          <w:bCs/>
          <w:color w:val="000000" w:themeColor="text1"/>
        </w:rPr>
        <w:t xml:space="preserve">) Items shown from left to right and top to bottom include a castor oil dropper bottle, buffer waste bottle, LED lamp, </w:t>
      </w:r>
      <w:r w:rsidRPr="00913997">
        <w:rPr>
          <w:rFonts w:ascii="Calibri" w:hAnsi="Calibri" w:cs="Calibri"/>
          <w:bCs/>
          <w:color w:val="000000" w:themeColor="text1"/>
        </w:rPr>
        <w:lastRenderedPageBreak/>
        <w:t>chilled low-salt buffer on ice, tube rack containing lipid aliquots and lipid mixture, 2.5 µL glass syringe, empty petri dish, petri dish containing TEM grids on filter paper, fine-tipped tweezers, and anti-capillary tweezers with spacers inserted.</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B</w:t>
      </w:r>
      <w:r w:rsidRPr="00913997">
        <w:rPr>
          <w:rFonts w:ascii="Calibri" w:hAnsi="Calibri" w:cs="Calibri"/>
          <w:bCs/>
          <w:color w:val="000000" w:themeColor="text1"/>
        </w:rPr>
        <w:t>) Items shown include a chilled</w:t>
      </w:r>
      <w:r w:rsidR="00656577">
        <w:rPr>
          <w:rFonts w:ascii="Calibri" w:hAnsi="Calibri" w:cs="Calibri"/>
          <w:bCs/>
          <w:color w:val="000000" w:themeColor="text1"/>
        </w:rPr>
        <w:t>, humidified cryo-plunger, an assembled cryo-plunger pot, an ice bucket containing dilution buffer and sample, a foil-covered benchtop humidity chamber, a sealed, self-sealing film with</w:t>
      </w:r>
      <w:r w:rsidRPr="00913997">
        <w:rPr>
          <w:rFonts w:ascii="Calibri" w:hAnsi="Calibri" w:cs="Calibri"/>
          <w:bCs/>
          <w:color w:val="000000" w:themeColor="text1"/>
        </w:rPr>
        <w:t xml:space="preserve"> lines of dilution buffer drops, cryo-plunger tweezers, and micropipettes.</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C</w:t>
      </w:r>
      <w:r w:rsidRPr="00913997">
        <w:rPr>
          <w:rFonts w:ascii="Calibri" w:hAnsi="Calibri" w:cs="Calibri"/>
          <w:bCs/>
          <w:color w:val="000000" w:themeColor="text1"/>
        </w:rPr>
        <w:t>) Benchtop humidity chamber containing ice, wet paper towels, self-sealing film, and a tweezer holder.</w:t>
      </w:r>
      <w:r w:rsidR="00CE2644"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D</w:t>
      </w:r>
      <w:r w:rsidRPr="00913997">
        <w:rPr>
          <w:rFonts w:ascii="Calibri" w:hAnsi="Calibri" w:cs="Calibri"/>
          <w:bCs/>
          <w:color w:val="000000" w:themeColor="text1"/>
        </w:rPr>
        <w:t>) Lipid grids clamped by anti-capillary tweezers inside the benchtop humidity chamber.</w:t>
      </w:r>
    </w:p>
    <w:p w14:paraId="4C45093C" w14:textId="00553172" w:rsidR="00597C1C" w:rsidRPr="00913997" w:rsidRDefault="00597C1C" w:rsidP="00913997">
      <w:pPr>
        <w:jc w:val="both"/>
        <w:rPr>
          <w:rFonts w:ascii="Calibri" w:hAnsi="Calibri" w:cs="Calibri"/>
          <w:b/>
          <w:color w:val="000000" w:themeColor="text1"/>
        </w:rPr>
      </w:pPr>
    </w:p>
    <w:p w14:paraId="3EC682AF" w14:textId="1A6C543C" w:rsidR="00597C1C" w:rsidRPr="00913997" w:rsidRDefault="00597C1C" w:rsidP="00913997">
      <w:pPr>
        <w:jc w:val="both"/>
        <w:rPr>
          <w:rFonts w:ascii="Calibri" w:hAnsi="Calibri" w:cs="Calibri"/>
          <w:b/>
          <w:bCs/>
          <w:color w:val="000000" w:themeColor="text1"/>
        </w:rPr>
      </w:pPr>
      <w:r w:rsidRPr="00913997">
        <w:rPr>
          <w:rFonts w:ascii="Calibri" w:hAnsi="Calibri" w:cs="Calibri"/>
          <w:b/>
          <w:bCs/>
          <w:color w:val="000000" w:themeColor="text1"/>
        </w:rPr>
        <w:t>Figure 4</w:t>
      </w:r>
      <w:r w:rsidR="00761628" w:rsidRPr="00913997">
        <w:rPr>
          <w:rFonts w:ascii="Calibri" w:hAnsi="Calibri" w:cs="Calibri"/>
          <w:b/>
          <w:bCs/>
          <w:color w:val="000000" w:themeColor="text1"/>
        </w:rPr>
        <w:t>:</w:t>
      </w:r>
      <w:r w:rsidRPr="00913997">
        <w:rPr>
          <w:rFonts w:ascii="Calibri" w:hAnsi="Calibri" w:cs="Calibri"/>
          <w:b/>
          <w:bCs/>
          <w:color w:val="000000" w:themeColor="text1"/>
        </w:rPr>
        <w:t xml:space="preserve"> Casting a lipid monolayer and transferring </w:t>
      </w:r>
      <w:r w:rsidR="00761628" w:rsidRPr="00913997">
        <w:rPr>
          <w:rFonts w:ascii="Calibri" w:hAnsi="Calibri" w:cs="Calibri"/>
          <w:b/>
          <w:bCs/>
          <w:color w:val="000000" w:themeColor="text1"/>
        </w:rPr>
        <w:t xml:space="preserve">it </w:t>
      </w:r>
      <w:r w:rsidRPr="00913997">
        <w:rPr>
          <w:rFonts w:ascii="Calibri" w:hAnsi="Calibri" w:cs="Calibri"/>
          <w:b/>
          <w:bCs/>
          <w:color w:val="000000" w:themeColor="text1"/>
        </w:rPr>
        <w:t>onto TEM grids.</w:t>
      </w:r>
      <w:r w:rsidR="00761628" w:rsidRPr="00913997">
        <w:rPr>
          <w:rFonts w:ascii="Calibri" w:hAnsi="Calibri" w:cs="Calibri"/>
          <w:b/>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w:t>
      </w:r>
      <w:r w:rsidRPr="00913997">
        <w:rPr>
          <w:rFonts w:ascii="Calibri" w:hAnsi="Calibri" w:cs="Calibri"/>
          <w:bCs/>
          <w:color w:val="000000" w:themeColor="text1"/>
        </w:rPr>
        <w:t>) Casting dish filled with low-salt buffer.</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B</w:t>
      </w:r>
      <w:r w:rsidRPr="00913997">
        <w:rPr>
          <w:rFonts w:ascii="Calibri" w:hAnsi="Calibri" w:cs="Calibri"/>
          <w:bCs/>
          <w:color w:val="000000" w:themeColor="text1"/>
        </w:rPr>
        <w:t xml:space="preserve">) </w:t>
      </w:r>
      <w:r w:rsidR="00761628" w:rsidRPr="00913997">
        <w:rPr>
          <w:rFonts w:ascii="Calibri" w:hAnsi="Calibri" w:cs="Calibri"/>
          <w:bCs/>
          <w:color w:val="000000" w:themeColor="text1"/>
        </w:rPr>
        <w:t>Add 1</w:t>
      </w:r>
      <w:r w:rsidRPr="00913997">
        <w:rPr>
          <w:rFonts w:ascii="Calibri" w:hAnsi="Calibri" w:cs="Calibri"/>
          <w:bCs/>
          <w:color w:val="000000" w:themeColor="text1"/>
        </w:rPr>
        <w:t xml:space="preserve"> drop of castor oil to the casting dish.</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C</w:t>
      </w:r>
      <w:r w:rsidRPr="00913997">
        <w:rPr>
          <w:rFonts w:ascii="Calibri" w:hAnsi="Calibri" w:cs="Calibri"/>
          <w:bCs/>
          <w:color w:val="000000" w:themeColor="text1"/>
        </w:rPr>
        <w:t>) Circle of castor oil floating on the buffer surface; black arrow indicates the castor oil boundary.</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D</w:t>
      </w:r>
      <w:r w:rsidRPr="00913997">
        <w:rPr>
          <w:rFonts w:ascii="Calibri" w:hAnsi="Calibri" w:cs="Calibri"/>
          <w:bCs/>
          <w:color w:val="000000" w:themeColor="text1"/>
        </w:rPr>
        <w:t>) Syringe needle centered above the castor oil with the bevel facing downward; 1 µL droplet of lipid mixture suspended from the needle tip.</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E</w:t>
      </w:r>
      <w:r w:rsidRPr="00913997">
        <w:rPr>
          <w:rFonts w:ascii="Calibri" w:hAnsi="Calibri" w:cs="Calibri"/>
          <w:bCs/>
          <w:color w:val="000000" w:themeColor="text1"/>
        </w:rPr>
        <w:t xml:space="preserve">) Lipid mixture spread within a ring of castor oil; </w:t>
      </w:r>
      <w:r w:rsidR="00761628" w:rsidRPr="00913997">
        <w:rPr>
          <w:rFonts w:ascii="Calibri" w:hAnsi="Calibri" w:cs="Calibri"/>
          <w:bCs/>
          <w:color w:val="000000" w:themeColor="text1"/>
        </w:rPr>
        <w:t xml:space="preserve">the black arrow indicates the castor oil boundary, and the </w:t>
      </w:r>
      <w:r w:rsidRPr="00913997">
        <w:rPr>
          <w:rFonts w:ascii="Calibri" w:hAnsi="Calibri" w:cs="Calibri"/>
          <w:bCs/>
          <w:color w:val="000000" w:themeColor="text1"/>
        </w:rPr>
        <w:t>white arrow indicates the lipid monolayer boundary.</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F</w:t>
      </w:r>
      <w:r w:rsidRPr="00913997">
        <w:rPr>
          <w:rFonts w:ascii="Calibri" w:hAnsi="Calibri" w:cs="Calibri"/>
          <w:bCs/>
          <w:color w:val="000000" w:themeColor="text1"/>
        </w:rPr>
        <w:t>) Transfer of the lipid monolayer onto the carbon side of a TEM grid.</w:t>
      </w:r>
    </w:p>
    <w:p w14:paraId="609043F8" w14:textId="2994EB3F" w:rsidR="00597C1C" w:rsidRPr="00913997" w:rsidRDefault="00597C1C" w:rsidP="00913997">
      <w:pPr>
        <w:jc w:val="both"/>
        <w:rPr>
          <w:rFonts w:ascii="Calibri" w:hAnsi="Calibri" w:cs="Calibri"/>
          <w:bCs/>
          <w:color w:val="000000" w:themeColor="text1"/>
        </w:rPr>
      </w:pPr>
    </w:p>
    <w:p w14:paraId="3DB678E1" w14:textId="176B305D" w:rsidR="00597C1C" w:rsidRPr="00913997"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5</w:t>
      </w:r>
      <w:r w:rsidR="00761628" w:rsidRPr="00913997">
        <w:rPr>
          <w:rFonts w:ascii="Calibri" w:hAnsi="Calibri" w:cs="Calibri"/>
          <w:b/>
          <w:bCs/>
          <w:color w:val="000000" w:themeColor="text1"/>
        </w:rPr>
        <w:t>:</w:t>
      </w:r>
      <w:r w:rsidRPr="00913997">
        <w:rPr>
          <w:rFonts w:ascii="Calibri" w:hAnsi="Calibri" w:cs="Calibri"/>
          <w:b/>
          <w:bCs/>
          <w:color w:val="000000" w:themeColor="text1"/>
        </w:rPr>
        <w:t xml:space="preserve"> Examples of TEM grids after lipid monolayer transfer.</w:t>
      </w:r>
      <w:r w:rsidR="00761628" w:rsidRPr="00913997">
        <w:rPr>
          <w:rFonts w:ascii="Calibri" w:hAnsi="Calibri" w:cs="Calibri"/>
          <w:b/>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w:t>
      </w:r>
      <w:r w:rsidRPr="00913997">
        <w:rPr>
          <w:rFonts w:ascii="Calibri" w:hAnsi="Calibri" w:cs="Calibri"/>
          <w:bCs/>
          <w:color w:val="000000" w:themeColor="text1"/>
        </w:rPr>
        <w:t>) Successful lipid transfer with buffer distributed across the entire grid surface.</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B</w:t>
      </w:r>
      <w:r w:rsidRPr="00913997">
        <w:rPr>
          <w:rFonts w:ascii="Calibri" w:hAnsi="Calibri" w:cs="Calibri"/>
          <w:bCs/>
          <w:color w:val="000000" w:themeColor="text1"/>
        </w:rPr>
        <w:t>) Successful lipid transfer after air drying for 1 h.</w:t>
      </w:r>
      <w:r w:rsidR="00761628"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C</w:t>
      </w:r>
      <w:r w:rsidRPr="00913997">
        <w:rPr>
          <w:rFonts w:ascii="Calibri" w:hAnsi="Calibri" w:cs="Calibri"/>
          <w:bCs/>
          <w:color w:val="000000" w:themeColor="text1"/>
        </w:rPr>
        <w:t>) Lipid transfer contaminated with castor oil, visible at the center of the grid.</w:t>
      </w:r>
    </w:p>
    <w:p w14:paraId="1C481520" w14:textId="2788ADD1" w:rsidR="00597C1C" w:rsidRPr="00913997" w:rsidRDefault="00597C1C" w:rsidP="00913997">
      <w:pPr>
        <w:jc w:val="both"/>
        <w:rPr>
          <w:rFonts w:ascii="Calibri" w:hAnsi="Calibri" w:cs="Calibri"/>
          <w:b/>
          <w:color w:val="000000" w:themeColor="text1"/>
        </w:rPr>
      </w:pPr>
    </w:p>
    <w:p w14:paraId="218489EE" w14:textId="7AD14237" w:rsidR="00597C1C" w:rsidRPr="00913997"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6</w:t>
      </w:r>
      <w:r w:rsidR="004D56E7" w:rsidRPr="00913997">
        <w:rPr>
          <w:rFonts w:ascii="Calibri" w:hAnsi="Calibri" w:cs="Calibri"/>
          <w:b/>
          <w:bCs/>
          <w:color w:val="000000" w:themeColor="text1"/>
        </w:rPr>
        <w:t>:</w:t>
      </w:r>
      <w:r w:rsidRPr="00913997">
        <w:rPr>
          <w:rFonts w:ascii="Calibri" w:hAnsi="Calibri" w:cs="Calibri"/>
          <w:b/>
          <w:bCs/>
          <w:color w:val="000000" w:themeColor="text1"/>
        </w:rPr>
        <w:t xml:space="preserve"> Representative cryo-TEM images of a 20% Ni-NTA lipid affinity grid.</w:t>
      </w:r>
      <w:r w:rsidR="004D56E7" w:rsidRPr="00913997">
        <w:rPr>
          <w:rFonts w:ascii="Calibri" w:hAnsi="Calibri" w:cs="Calibri"/>
          <w:b/>
          <w:bCs/>
          <w:color w:val="000000" w:themeColor="text1"/>
        </w:rPr>
        <w:t xml:space="preserve"> </w:t>
      </w:r>
      <w:r w:rsidRPr="00913997">
        <w:rPr>
          <w:rFonts w:ascii="Calibri" w:hAnsi="Calibri" w:cs="Calibri"/>
          <w:bCs/>
          <w:color w:val="000000" w:themeColor="text1"/>
        </w:rPr>
        <w:t>The lipid monolayer was dried for 1 week and rehydrated with low-salt buffer as described in the protocol. Representative images were collected at low (</w:t>
      </w:r>
      <w:r w:rsidRPr="00913997">
        <w:rPr>
          <w:rFonts w:ascii="Calibri" w:hAnsi="Calibri" w:cs="Calibri"/>
          <w:b/>
          <w:color w:val="000000" w:themeColor="text1"/>
        </w:rPr>
        <w:t>A</w:t>
      </w:r>
      <w:r w:rsidRPr="00913997">
        <w:rPr>
          <w:rFonts w:ascii="Calibri" w:hAnsi="Calibri" w:cs="Calibri"/>
          <w:bCs/>
          <w:color w:val="000000" w:themeColor="text1"/>
        </w:rPr>
        <w:t>), intermediate (</w:t>
      </w:r>
      <w:r w:rsidRPr="00913997">
        <w:rPr>
          <w:rFonts w:ascii="Calibri" w:hAnsi="Calibri" w:cs="Calibri"/>
          <w:b/>
          <w:color w:val="000000" w:themeColor="text1"/>
        </w:rPr>
        <w:t>B</w:t>
      </w:r>
      <w:r w:rsidRPr="00913997">
        <w:rPr>
          <w:rFonts w:ascii="Calibri" w:hAnsi="Calibri" w:cs="Calibri"/>
          <w:bCs/>
          <w:color w:val="000000" w:themeColor="text1"/>
        </w:rPr>
        <w:t>), and high (</w:t>
      </w:r>
      <w:r w:rsidRPr="00913997">
        <w:rPr>
          <w:rFonts w:ascii="Calibri" w:hAnsi="Calibri" w:cs="Calibri"/>
          <w:b/>
          <w:color w:val="000000" w:themeColor="text1"/>
        </w:rPr>
        <w:t>C</w:t>
      </w:r>
      <w:r w:rsidRPr="00913997">
        <w:rPr>
          <w:rFonts w:ascii="Calibri" w:hAnsi="Calibri" w:cs="Calibri"/>
          <w:bCs/>
          <w:color w:val="000000" w:themeColor="text1"/>
        </w:rPr>
        <w:t>) magnification, with corresponding FFT shown in (</w:t>
      </w:r>
      <w:r w:rsidRPr="00913997">
        <w:rPr>
          <w:rFonts w:ascii="Calibri" w:hAnsi="Calibri" w:cs="Calibri"/>
          <w:b/>
          <w:color w:val="000000" w:themeColor="text1"/>
        </w:rPr>
        <w:t>D</w:t>
      </w:r>
      <w:r w:rsidRPr="00913997">
        <w:rPr>
          <w:rFonts w:ascii="Calibri" w:hAnsi="Calibri" w:cs="Calibri"/>
          <w:bCs/>
          <w:color w:val="000000" w:themeColor="text1"/>
        </w:rPr>
        <w:t>). Particles, with an average of 274 particles per micrograph (N = 7), are evenly dispersed across the grid surface within a layer of thin vitreous ice. Scale bars: 10 µm, 500 nm, and 50 nm.</w:t>
      </w:r>
    </w:p>
    <w:p w14:paraId="74AC2422" w14:textId="77C9FCE7" w:rsidR="00597C1C" w:rsidRPr="00913997" w:rsidRDefault="00597C1C" w:rsidP="00913997">
      <w:pPr>
        <w:jc w:val="both"/>
        <w:rPr>
          <w:rFonts w:ascii="Calibri" w:hAnsi="Calibri" w:cs="Calibri"/>
          <w:b/>
          <w:color w:val="000000" w:themeColor="text1"/>
        </w:rPr>
      </w:pPr>
    </w:p>
    <w:p w14:paraId="59702D46" w14:textId="0F32A140" w:rsidR="00597C1C" w:rsidRPr="00913997"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7</w:t>
      </w:r>
      <w:r w:rsidR="004D56E7" w:rsidRPr="00913997">
        <w:rPr>
          <w:rFonts w:ascii="Calibri" w:hAnsi="Calibri" w:cs="Calibri"/>
          <w:b/>
          <w:bCs/>
          <w:color w:val="000000" w:themeColor="text1"/>
        </w:rPr>
        <w:t>:</w:t>
      </w:r>
      <w:r w:rsidRPr="00913997">
        <w:rPr>
          <w:rFonts w:ascii="Calibri" w:hAnsi="Calibri" w:cs="Calibri"/>
          <w:b/>
          <w:bCs/>
          <w:color w:val="000000" w:themeColor="text1"/>
        </w:rPr>
        <w:t xml:space="preserve"> Cryo-TEM images of stacked </w:t>
      </w:r>
      <w:proofErr w:type="spellStart"/>
      <w:r w:rsidRPr="00913997">
        <w:rPr>
          <w:rFonts w:ascii="Calibri" w:hAnsi="Calibri" w:cs="Calibri"/>
          <w:b/>
          <w:bCs/>
          <w:color w:val="000000" w:themeColor="text1"/>
        </w:rPr>
        <w:t>polyhistidine</w:t>
      </w:r>
      <w:proofErr w:type="spellEnd"/>
      <w:r w:rsidRPr="00913997">
        <w:rPr>
          <w:rFonts w:ascii="Calibri" w:hAnsi="Calibri" w:cs="Calibri"/>
          <w:b/>
          <w:bCs/>
          <w:color w:val="000000" w:themeColor="text1"/>
        </w:rPr>
        <w:t xml:space="preserve">-tagged </w:t>
      </w:r>
      <w:proofErr w:type="spellStart"/>
      <w:r w:rsidRPr="00913997">
        <w:rPr>
          <w:rFonts w:ascii="Calibri" w:hAnsi="Calibri" w:cs="Calibri"/>
          <w:b/>
          <w:bCs/>
          <w:color w:val="000000" w:themeColor="text1"/>
        </w:rPr>
        <w:t>saGS</w:t>
      </w:r>
      <w:proofErr w:type="spellEnd"/>
      <w:r w:rsidRPr="00913997">
        <w:rPr>
          <w:rFonts w:ascii="Calibri" w:hAnsi="Calibri" w:cs="Calibri"/>
          <w:b/>
          <w:bCs/>
          <w:color w:val="000000" w:themeColor="text1"/>
        </w:rPr>
        <w:t xml:space="preserve"> on 20% Ni-NTA lipid and non-lipid grids.</w:t>
      </w:r>
      <w:r w:rsidR="004D56E7" w:rsidRPr="00913997">
        <w:rPr>
          <w:rFonts w:ascii="Calibri" w:hAnsi="Calibri" w:cs="Calibri"/>
          <w:b/>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A–D</w:t>
      </w:r>
      <w:r w:rsidRPr="00913997">
        <w:rPr>
          <w:rFonts w:ascii="Calibri" w:hAnsi="Calibri" w:cs="Calibri"/>
          <w:bCs/>
          <w:color w:val="000000" w:themeColor="text1"/>
        </w:rPr>
        <w:t xml:space="preserve">) Non-lipid grid prepared with </w:t>
      </w:r>
      <w:proofErr w:type="spellStart"/>
      <w:r w:rsidRPr="00913997">
        <w:rPr>
          <w:rFonts w:ascii="Calibri" w:hAnsi="Calibri" w:cs="Calibri"/>
          <w:bCs/>
          <w:color w:val="000000" w:themeColor="text1"/>
        </w:rPr>
        <w:t>saGS</w:t>
      </w:r>
      <w:proofErr w:type="spellEnd"/>
      <w:r w:rsidRPr="00913997">
        <w:rPr>
          <w:rFonts w:ascii="Calibri" w:hAnsi="Calibri" w:cs="Calibri"/>
          <w:bCs/>
          <w:color w:val="000000" w:themeColor="text1"/>
        </w:rPr>
        <w:t xml:space="preserve"> at 1.0 mg/mL, shown at low (</w:t>
      </w:r>
      <w:r w:rsidRPr="00913997">
        <w:rPr>
          <w:rFonts w:ascii="Calibri" w:hAnsi="Calibri" w:cs="Calibri"/>
          <w:b/>
          <w:color w:val="000000" w:themeColor="text1"/>
        </w:rPr>
        <w:t>A</w:t>
      </w:r>
      <w:r w:rsidRPr="00913997">
        <w:rPr>
          <w:rFonts w:ascii="Calibri" w:hAnsi="Calibri" w:cs="Calibri"/>
          <w:bCs/>
          <w:color w:val="000000" w:themeColor="text1"/>
        </w:rPr>
        <w:t>),</w:t>
      </w:r>
      <w:r w:rsidR="004D56E7" w:rsidRPr="00913997">
        <w:rPr>
          <w:rFonts w:ascii="Calibri" w:hAnsi="Calibri" w:cs="Calibri"/>
          <w:bCs/>
          <w:color w:val="000000" w:themeColor="text1"/>
        </w:rPr>
        <w:t xml:space="preserve"> </w:t>
      </w:r>
      <w:r w:rsidRPr="00913997">
        <w:rPr>
          <w:rFonts w:ascii="Calibri" w:hAnsi="Calibri" w:cs="Calibri"/>
          <w:bCs/>
          <w:color w:val="000000" w:themeColor="text1"/>
        </w:rPr>
        <w:t>intermediate (</w:t>
      </w:r>
      <w:r w:rsidRPr="00913997">
        <w:rPr>
          <w:rFonts w:ascii="Calibri" w:hAnsi="Calibri" w:cs="Calibri"/>
          <w:b/>
          <w:color w:val="000000" w:themeColor="text1"/>
        </w:rPr>
        <w:t>B</w:t>
      </w:r>
      <w:r w:rsidRPr="00913997">
        <w:rPr>
          <w:rFonts w:ascii="Calibri" w:hAnsi="Calibri" w:cs="Calibri"/>
          <w:bCs/>
          <w:color w:val="000000" w:themeColor="text1"/>
        </w:rPr>
        <w:t>), and high (</w:t>
      </w:r>
      <w:r w:rsidRPr="00913997">
        <w:rPr>
          <w:rFonts w:ascii="Calibri" w:hAnsi="Calibri" w:cs="Calibri"/>
          <w:b/>
          <w:color w:val="000000" w:themeColor="text1"/>
        </w:rPr>
        <w:t>C</w:t>
      </w:r>
      <w:r w:rsidRPr="00913997">
        <w:rPr>
          <w:rFonts w:ascii="Calibri" w:hAnsi="Calibri" w:cs="Calibri"/>
          <w:bCs/>
          <w:color w:val="000000" w:themeColor="text1"/>
        </w:rPr>
        <w:t>) magnification, with corresponding FFT (</w:t>
      </w:r>
      <w:r w:rsidRPr="00913997">
        <w:rPr>
          <w:rFonts w:ascii="Calibri" w:hAnsi="Calibri" w:cs="Calibri"/>
          <w:b/>
          <w:color w:val="000000" w:themeColor="text1"/>
        </w:rPr>
        <w:t>D</w:t>
      </w:r>
      <w:r w:rsidRPr="00913997">
        <w:rPr>
          <w:rFonts w:ascii="Calibri" w:hAnsi="Calibri" w:cs="Calibri"/>
          <w:bCs/>
          <w:color w:val="000000" w:themeColor="text1"/>
        </w:rPr>
        <w:t>).</w:t>
      </w:r>
      <w:r w:rsidR="004D56E7"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E–H</w:t>
      </w:r>
      <w:r w:rsidRPr="00913997">
        <w:rPr>
          <w:rFonts w:ascii="Calibri" w:hAnsi="Calibri" w:cs="Calibri"/>
          <w:bCs/>
          <w:color w:val="000000" w:themeColor="text1"/>
        </w:rPr>
        <w:t xml:space="preserve">) Non-lipid grid prepared with </w:t>
      </w:r>
      <w:proofErr w:type="spellStart"/>
      <w:r w:rsidRPr="00913997">
        <w:rPr>
          <w:rFonts w:ascii="Calibri" w:hAnsi="Calibri" w:cs="Calibri"/>
          <w:bCs/>
          <w:color w:val="000000" w:themeColor="text1"/>
        </w:rPr>
        <w:t>saGS</w:t>
      </w:r>
      <w:proofErr w:type="spellEnd"/>
      <w:r w:rsidRPr="00913997">
        <w:rPr>
          <w:rFonts w:ascii="Calibri" w:hAnsi="Calibri" w:cs="Calibri"/>
          <w:bCs/>
          <w:color w:val="000000" w:themeColor="text1"/>
        </w:rPr>
        <w:t xml:space="preserve"> at 0.1 mg/</w:t>
      </w:r>
      <w:proofErr w:type="spellStart"/>
      <w:r w:rsidRPr="00913997">
        <w:rPr>
          <w:rFonts w:ascii="Calibri" w:hAnsi="Calibri" w:cs="Calibri"/>
          <w:bCs/>
          <w:color w:val="000000" w:themeColor="text1"/>
        </w:rPr>
        <w:t>mL.</w:t>
      </w:r>
      <w:proofErr w:type="spellEnd"/>
      <w:r w:rsidR="004D56E7"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I–L</w:t>
      </w:r>
      <w:r w:rsidRPr="00913997">
        <w:rPr>
          <w:rFonts w:ascii="Calibri" w:hAnsi="Calibri" w:cs="Calibri"/>
          <w:bCs/>
          <w:color w:val="000000" w:themeColor="text1"/>
        </w:rPr>
        <w:t xml:space="preserve">) Never-dried lipid grid prepared with </w:t>
      </w:r>
      <w:proofErr w:type="spellStart"/>
      <w:r w:rsidRPr="00913997">
        <w:rPr>
          <w:rFonts w:ascii="Calibri" w:hAnsi="Calibri" w:cs="Calibri"/>
          <w:bCs/>
          <w:color w:val="000000" w:themeColor="text1"/>
        </w:rPr>
        <w:t>saGS</w:t>
      </w:r>
      <w:proofErr w:type="spellEnd"/>
      <w:r w:rsidRPr="00913997">
        <w:rPr>
          <w:rFonts w:ascii="Calibri" w:hAnsi="Calibri" w:cs="Calibri"/>
          <w:bCs/>
          <w:color w:val="000000" w:themeColor="text1"/>
        </w:rPr>
        <w:t xml:space="preserve"> at 0.1 mg/</w:t>
      </w:r>
      <w:proofErr w:type="spellStart"/>
      <w:r w:rsidRPr="00913997">
        <w:rPr>
          <w:rFonts w:ascii="Calibri" w:hAnsi="Calibri" w:cs="Calibri"/>
          <w:bCs/>
          <w:color w:val="000000" w:themeColor="text1"/>
        </w:rPr>
        <w:t>mL.</w:t>
      </w:r>
      <w:proofErr w:type="spellEnd"/>
      <w:r w:rsidRPr="00913997">
        <w:rPr>
          <w:rFonts w:ascii="Calibri" w:hAnsi="Calibri" w:cs="Calibri"/>
          <w:bCs/>
          <w:color w:val="000000" w:themeColor="text1"/>
        </w:rPr>
        <w:br/>
        <w:t>(</w:t>
      </w:r>
      <w:r w:rsidRPr="00913997">
        <w:rPr>
          <w:rFonts w:ascii="Calibri" w:hAnsi="Calibri" w:cs="Calibri"/>
          <w:b/>
          <w:color w:val="000000" w:themeColor="text1"/>
        </w:rPr>
        <w:t>M–P</w:t>
      </w:r>
      <w:r w:rsidRPr="00913997">
        <w:rPr>
          <w:rFonts w:ascii="Calibri" w:hAnsi="Calibri" w:cs="Calibri"/>
          <w:bCs/>
          <w:color w:val="000000" w:themeColor="text1"/>
        </w:rPr>
        <w:t xml:space="preserve">) Rehydrated lipid grid prepared with </w:t>
      </w:r>
      <w:proofErr w:type="spellStart"/>
      <w:r w:rsidRPr="00913997">
        <w:rPr>
          <w:rFonts w:ascii="Calibri" w:hAnsi="Calibri" w:cs="Calibri"/>
          <w:bCs/>
          <w:color w:val="000000" w:themeColor="text1"/>
        </w:rPr>
        <w:t>saGS</w:t>
      </w:r>
      <w:proofErr w:type="spellEnd"/>
      <w:r w:rsidRPr="00913997">
        <w:rPr>
          <w:rFonts w:ascii="Calibri" w:hAnsi="Calibri" w:cs="Calibri"/>
          <w:bCs/>
          <w:color w:val="000000" w:themeColor="text1"/>
        </w:rPr>
        <w:t xml:space="preserve"> at 0.1 mg/</w:t>
      </w:r>
      <w:proofErr w:type="spellStart"/>
      <w:r w:rsidRPr="00913997">
        <w:rPr>
          <w:rFonts w:ascii="Calibri" w:hAnsi="Calibri" w:cs="Calibri"/>
          <w:bCs/>
          <w:color w:val="000000" w:themeColor="text1"/>
        </w:rPr>
        <w:t>mL.</w:t>
      </w:r>
      <w:proofErr w:type="spellEnd"/>
      <w:r w:rsidR="004D56E7" w:rsidRPr="00913997">
        <w:rPr>
          <w:rFonts w:ascii="Calibri" w:hAnsi="Calibri" w:cs="Calibri"/>
          <w:bCs/>
          <w:color w:val="000000" w:themeColor="text1"/>
        </w:rPr>
        <w:t xml:space="preserve"> </w:t>
      </w:r>
      <w:r w:rsidRPr="00913997">
        <w:rPr>
          <w:rFonts w:ascii="Calibri" w:hAnsi="Calibri" w:cs="Calibri"/>
          <w:bCs/>
          <w:color w:val="000000" w:themeColor="text1"/>
        </w:rPr>
        <w:t>Particle density on non-lipid grids was lower than that observed on corresponding lipid affinity grids, averaging 2 particles per micrograph compared with 46 and 47 particles per micrograph, respectively (N = 12). Black arrows indicate heavily defocused particles. White arrows indicate particles near focus. Scale bars: 10 µm, 500 nm, and 50 nm.</w:t>
      </w:r>
    </w:p>
    <w:p w14:paraId="3F85AE52" w14:textId="79AF73AB" w:rsidR="00597C1C" w:rsidRPr="00913997" w:rsidRDefault="00597C1C" w:rsidP="00913997">
      <w:pPr>
        <w:jc w:val="both"/>
        <w:rPr>
          <w:rFonts w:ascii="Calibri" w:hAnsi="Calibri" w:cs="Calibri"/>
          <w:b/>
          <w:color w:val="000000" w:themeColor="text1"/>
        </w:rPr>
      </w:pPr>
    </w:p>
    <w:p w14:paraId="349E6FAD" w14:textId="09BBAEE0" w:rsidR="00597C1C" w:rsidRPr="00913997"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8</w:t>
      </w:r>
      <w:r w:rsidR="004D56E7" w:rsidRPr="00913997">
        <w:rPr>
          <w:rFonts w:ascii="Calibri" w:hAnsi="Calibri" w:cs="Calibri"/>
          <w:b/>
          <w:bCs/>
          <w:color w:val="000000" w:themeColor="text1"/>
        </w:rPr>
        <w:t>:</w:t>
      </w:r>
      <w:r w:rsidRPr="00913997">
        <w:rPr>
          <w:rFonts w:ascii="Calibri" w:hAnsi="Calibri" w:cs="Calibri"/>
          <w:b/>
          <w:bCs/>
          <w:color w:val="000000" w:themeColor="text1"/>
        </w:rPr>
        <w:t xml:space="preserve"> Representative images of 20% Ni-NTA lipid grids exposed to 0.05% </w:t>
      </w:r>
      <w:r w:rsidRPr="00913997">
        <w:rPr>
          <w:rFonts w:ascii="Calibri" w:hAnsi="Calibri" w:cs="Calibri"/>
          <w:b/>
          <w:bCs/>
          <w:i/>
          <w:iCs/>
          <w:color w:val="000000" w:themeColor="text1"/>
        </w:rPr>
        <w:t>N</w:t>
      </w:r>
      <w:r w:rsidRPr="00913997">
        <w:rPr>
          <w:rFonts w:ascii="Calibri" w:hAnsi="Calibri" w:cs="Calibri"/>
          <w:b/>
          <w:bCs/>
          <w:color w:val="000000" w:themeColor="text1"/>
        </w:rPr>
        <w:t>-dodecyl-β-D-</w:t>
      </w:r>
      <w:proofErr w:type="spellStart"/>
      <w:r w:rsidRPr="00913997">
        <w:rPr>
          <w:rFonts w:ascii="Calibri" w:hAnsi="Calibri" w:cs="Calibri"/>
          <w:b/>
          <w:bCs/>
          <w:color w:val="000000" w:themeColor="text1"/>
        </w:rPr>
        <w:t>maltoside</w:t>
      </w:r>
      <w:proofErr w:type="spellEnd"/>
      <w:r w:rsidRPr="00913997">
        <w:rPr>
          <w:rFonts w:ascii="Calibri" w:hAnsi="Calibri" w:cs="Calibri"/>
          <w:b/>
          <w:bCs/>
          <w:color w:val="000000" w:themeColor="text1"/>
        </w:rPr>
        <w:t xml:space="preserve"> (DDM).</w:t>
      </w:r>
      <w:r w:rsidR="004D56E7" w:rsidRPr="00913997">
        <w:rPr>
          <w:rFonts w:ascii="Calibri" w:hAnsi="Calibri" w:cs="Calibri"/>
          <w:b/>
          <w:bCs/>
          <w:color w:val="000000" w:themeColor="text1"/>
        </w:rPr>
        <w:t xml:space="preserve"> </w:t>
      </w:r>
      <w:r w:rsidRPr="00913997">
        <w:rPr>
          <w:rFonts w:ascii="Calibri" w:hAnsi="Calibri" w:cs="Calibri"/>
          <w:bCs/>
          <w:color w:val="000000" w:themeColor="text1"/>
        </w:rPr>
        <w:t>Cryo-grids were imaged at low, intermediate, and high magnification.</w:t>
      </w:r>
      <w:r w:rsidR="004D56E7"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A–C</w:t>
      </w:r>
      <w:r w:rsidRPr="00913997">
        <w:rPr>
          <w:rFonts w:ascii="Calibri" w:hAnsi="Calibri" w:cs="Calibri"/>
          <w:bCs/>
          <w:color w:val="000000" w:themeColor="text1"/>
        </w:rPr>
        <w:t>) Images of a 20% Ni-NTA lipid affinity grid rehydrated with sample dilution buffer.</w:t>
      </w:r>
      <w:r w:rsidR="004D56E7" w:rsidRPr="00913997">
        <w:rPr>
          <w:rFonts w:ascii="Calibri" w:hAnsi="Calibri" w:cs="Calibri"/>
          <w:bCs/>
          <w:color w:val="000000" w:themeColor="text1"/>
        </w:rPr>
        <w:t xml:space="preserve"> </w:t>
      </w:r>
      <w:r w:rsidRPr="00913997">
        <w:rPr>
          <w:rFonts w:ascii="Calibri" w:hAnsi="Calibri" w:cs="Calibri"/>
          <w:bCs/>
          <w:color w:val="000000" w:themeColor="text1"/>
        </w:rPr>
        <w:t>(</w:t>
      </w:r>
      <w:r w:rsidRPr="00913997">
        <w:rPr>
          <w:rFonts w:ascii="Calibri" w:hAnsi="Calibri" w:cs="Calibri"/>
          <w:b/>
          <w:color w:val="000000" w:themeColor="text1"/>
        </w:rPr>
        <w:t>D–L</w:t>
      </w:r>
      <w:r w:rsidRPr="00913997">
        <w:rPr>
          <w:rFonts w:ascii="Calibri" w:hAnsi="Calibri" w:cs="Calibri"/>
          <w:bCs/>
          <w:color w:val="000000" w:themeColor="text1"/>
        </w:rPr>
        <w:t>) Images of a 20% Ni-NTA lipid affinity grid rehydrated with sample dilution buffer containing 0.05% DDM.</w:t>
      </w:r>
      <w:r w:rsidR="004D56E7" w:rsidRPr="00913997">
        <w:rPr>
          <w:rFonts w:ascii="Calibri" w:hAnsi="Calibri" w:cs="Calibri"/>
          <w:bCs/>
          <w:color w:val="000000" w:themeColor="text1"/>
        </w:rPr>
        <w:t xml:space="preserve"> </w:t>
      </w:r>
      <w:proofErr w:type="spellStart"/>
      <w:r w:rsidRPr="00913997">
        <w:rPr>
          <w:rFonts w:ascii="Calibri" w:hAnsi="Calibri" w:cs="Calibri"/>
          <w:bCs/>
          <w:color w:val="000000" w:themeColor="text1"/>
        </w:rPr>
        <w:t>saGS</w:t>
      </w:r>
      <w:proofErr w:type="spellEnd"/>
      <w:r w:rsidRPr="00913997">
        <w:rPr>
          <w:rFonts w:ascii="Calibri" w:hAnsi="Calibri" w:cs="Calibri"/>
          <w:bCs/>
          <w:color w:val="000000" w:themeColor="text1"/>
        </w:rPr>
        <w:t xml:space="preserve"> particle density was lower on detergent-treated TEM grids. The arrow in panel I indicates a </w:t>
      </w:r>
      <w:r w:rsidRPr="00913997">
        <w:rPr>
          <w:rFonts w:ascii="Calibri" w:hAnsi="Calibri" w:cs="Calibri"/>
          <w:bCs/>
          <w:color w:val="000000" w:themeColor="text1"/>
        </w:rPr>
        <w:lastRenderedPageBreak/>
        <w:t>hole in the lipid monolayer. Arrows in panels J and K indicate the same lipid micelle. Scale bars: 10 µm, 500 nm, and 50 nm.</w:t>
      </w:r>
    </w:p>
    <w:p w14:paraId="3D2F1A70" w14:textId="356D62F3" w:rsidR="00597C1C" w:rsidRPr="00913997" w:rsidRDefault="00597C1C" w:rsidP="00913997">
      <w:pPr>
        <w:jc w:val="both"/>
        <w:rPr>
          <w:rFonts w:ascii="Calibri" w:hAnsi="Calibri" w:cs="Calibri"/>
          <w:b/>
          <w:color w:val="000000" w:themeColor="text1"/>
        </w:rPr>
      </w:pPr>
    </w:p>
    <w:p w14:paraId="61355E10" w14:textId="3650161B" w:rsidR="00597C1C" w:rsidRPr="00913997" w:rsidRDefault="00597C1C" w:rsidP="00913997">
      <w:pPr>
        <w:jc w:val="both"/>
        <w:rPr>
          <w:rFonts w:ascii="Calibri" w:hAnsi="Calibri" w:cs="Calibri"/>
          <w:bCs/>
          <w:color w:val="000000" w:themeColor="text1"/>
        </w:rPr>
      </w:pPr>
      <w:r w:rsidRPr="00913997">
        <w:rPr>
          <w:rFonts w:ascii="Calibri" w:hAnsi="Calibri" w:cs="Calibri"/>
          <w:b/>
          <w:bCs/>
          <w:color w:val="000000" w:themeColor="text1"/>
        </w:rPr>
        <w:t>Figure 9</w:t>
      </w:r>
      <w:r w:rsidR="003E6506" w:rsidRPr="00913997">
        <w:rPr>
          <w:rFonts w:ascii="Calibri" w:hAnsi="Calibri" w:cs="Calibri"/>
          <w:b/>
          <w:bCs/>
          <w:color w:val="000000" w:themeColor="text1"/>
        </w:rPr>
        <w:t>:</w:t>
      </w:r>
      <w:r w:rsidRPr="00913997">
        <w:rPr>
          <w:rFonts w:ascii="Calibri" w:hAnsi="Calibri" w:cs="Calibri"/>
          <w:b/>
          <w:bCs/>
          <w:color w:val="000000" w:themeColor="text1"/>
        </w:rPr>
        <w:t xml:space="preserve"> Examples of suboptimal Ni-NTA affinity grids. </w:t>
      </w:r>
      <w:r w:rsidRPr="00913997">
        <w:rPr>
          <w:rFonts w:ascii="Calibri" w:hAnsi="Calibri" w:cs="Calibri"/>
          <w:bCs/>
          <w:color w:val="000000" w:themeColor="text1"/>
        </w:rPr>
        <w:t>Representative cryo-TEM micrographs of suboptimal 20% Ni-NTA affinity cryo-grids. (</w:t>
      </w:r>
      <w:r w:rsidRPr="00913997">
        <w:rPr>
          <w:rFonts w:ascii="Calibri" w:hAnsi="Calibri" w:cs="Calibri"/>
          <w:b/>
          <w:color w:val="000000" w:themeColor="text1"/>
        </w:rPr>
        <w:t>A</w:t>
      </w:r>
      <w:r w:rsidRPr="00913997">
        <w:rPr>
          <w:rFonts w:ascii="Calibri" w:hAnsi="Calibri" w:cs="Calibri"/>
          <w:bCs/>
          <w:color w:val="000000" w:themeColor="text1"/>
        </w:rPr>
        <w:t>) Lipid film absent from the center of the grid square, indicated by the white circle surrounding empty holes. (</w:t>
      </w:r>
      <w:r w:rsidRPr="00913997">
        <w:rPr>
          <w:rFonts w:ascii="Calibri" w:hAnsi="Calibri" w:cs="Calibri"/>
          <w:b/>
          <w:color w:val="000000" w:themeColor="text1"/>
        </w:rPr>
        <w:t>B</w:t>
      </w:r>
      <w:r w:rsidRPr="00913997">
        <w:rPr>
          <w:rFonts w:ascii="Calibri" w:hAnsi="Calibri" w:cs="Calibri"/>
          <w:bCs/>
          <w:color w:val="000000" w:themeColor="text1"/>
        </w:rPr>
        <w:t>) Grid square containing uneven ice, with thicker ice near the region indicated by the white circle. (</w:t>
      </w:r>
      <w:r w:rsidRPr="00913997">
        <w:rPr>
          <w:rFonts w:ascii="Calibri" w:hAnsi="Calibri" w:cs="Calibri"/>
          <w:b/>
          <w:color w:val="000000" w:themeColor="text1"/>
        </w:rPr>
        <w:t>C</w:t>
      </w:r>
      <w:r w:rsidRPr="00913997">
        <w:rPr>
          <w:rFonts w:ascii="Calibri" w:hAnsi="Calibri" w:cs="Calibri"/>
          <w:bCs/>
          <w:color w:val="000000" w:themeColor="text1"/>
        </w:rPr>
        <w:t>) Grid square containing ice that is too thick for imaging, indicated by the arrow. Scale bars: 10 µm.</w:t>
      </w:r>
    </w:p>
    <w:p w14:paraId="57668113" w14:textId="2C34DE78" w:rsidR="00597C1C" w:rsidRPr="00913997" w:rsidRDefault="00597C1C" w:rsidP="00913997">
      <w:pPr>
        <w:jc w:val="both"/>
        <w:rPr>
          <w:rFonts w:ascii="Calibri" w:hAnsi="Calibri" w:cs="Calibri"/>
          <w:b/>
          <w:color w:val="000000" w:themeColor="text1"/>
        </w:rPr>
      </w:pPr>
    </w:p>
    <w:p w14:paraId="5E575A13" w14:textId="7671786E" w:rsidR="00597C1C" w:rsidRPr="00913997" w:rsidRDefault="00597C1C" w:rsidP="00913997">
      <w:pPr>
        <w:jc w:val="both"/>
        <w:rPr>
          <w:rFonts w:ascii="Calibri" w:hAnsi="Calibri" w:cs="Calibri"/>
          <w:b/>
          <w:bCs/>
          <w:color w:val="000000" w:themeColor="text1"/>
        </w:rPr>
      </w:pPr>
      <w:r w:rsidRPr="00913997">
        <w:rPr>
          <w:rFonts w:ascii="Calibri" w:hAnsi="Calibri" w:cs="Calibri"/>
          <w:b/>
          <w:bCs/>
          <w:color w:val="000000" w:themeColor="text1"/>
        </w:rPr>
        <w:t>Figure 10</w:t>
      </w:r>
      <w:r w:rsidR="003E6506" w:rsidRPr="00913997">
        <w:rPr>
          <w:rFonts w:ascii="Calibri" w:hAnsi="Calibri" w:cs="Calibri"/>
          <w:b/>
          <w:bCs/>
          <w:color w:val="000000" w:themeColor="text1"/>
        </w:rPr>
        <w:t>:</w:t>
      </w:r>
      <w:r w:rsidRPr="00913997">
        <w:rPr>
          <w:rFonts w:ascii="Calibri" w:hAnsi="Calibri" w:cs="Calibri"/>
          <w:b/>
          <w:bCs/>
          <w:color w:val="000000" w:themeColor="text1"/>
        </w:rPr>
        <w:t xml:space="preserve"> Example of a TEM grid lacking a lipid monolayer. </w:t>
      </w:r>
      <w:r w:rsidRPr="00913997">
        <w:rPr>
          <w:rFonts w:ascii="Calibri" w:hAnsi="Calibri" w:cs="Calibri"/>
          <w:bCs/>
          <w:color w:val="000000" w:themeColor="text1"/>
        </w:rPr>
        <w:t xml:space="preserve">Cryo-TEM images showing failed transfer of the lipid monolayer onto the TEM grid surface. </w:t>
      </w:r>
      <w:proofErr w:type="spellStart"/>
      <w:r w:rsidRPr="00913997">
        <w:rPr>
          <w:rFonts w:ascii="Calibri" w:hAnsi="Calibri" w:cs="Calibri"/>
          <w:bCs/>
          <w:color w:val="000000" w:themeColor="text1"/>
        </w:rPr>
        <w:t>Polyhistidine</w:t>
      </w:r>
      <w:proofErr w:type="spellEnd"/>
      <w:r w:rsidRPr="00913997">
        <w:rPr>
          <w:rFonts w:ascii="Calibri" w:hAnsi="Calibri" w:cs="Calibri"/>
          <w:bCs/>
          <w:color w:val="000000" w:themeColor="text1"/>
        </w:rPr>
        <w:t>-tagged human nucleosomes are adsorbed onto the carbon film. (</w:t>
      </w:r>
      <w:r w:rsidRPr="00913997">
        <w:rPr>
          <w:rFonts w:ascii="Calibri" w:hAnsi="Calibri" w:cs="Calibri"/>
          <w:b/>
          <w:color w:val="000000" w:themeColor="text1"/>
        </w:rPr>
        <w:t>A</w:t>
      </w:r>
      <w:r w:rsidRPr="00913997">
        <w:rPr>
          <w:rFonts w:ascii="Calibri" w:hAnsi="Calibri" w:cs="Calibri"/>
          <w:bCs/>
          <w:color w:val="000000" w:themeColor="text1"/>
        </w:rPr>
        <w:t>) Region of the grid square containing empty holes. (</w:t>
      </w:r>
      <w:r w:rsidRPr="00913997">
        <w:rPr>
          <w:rFonts w:ascii="Calibri" w:hAnsi="Calibri" w:cs="Calibri"/>
          <w:b/>
          <w:color w:val="000000" w:themeColor="text1"/>
        </w:rPr>
        <w:t>B</w:t>
      </w:r>
      <w:r w:rsidRPr="00913997">
        <w:rPr>
          <w:rFonts w:ascii="Calibri" w:hAnsi="Calibri" w:cs="Calibri"/>
          <w:bCs/>
          <w:color w:val="000000" w:themeColor="text1"/>
        </w:rPr>
        <w:t>) Different regions of the same grid containing holes filled with vitreous ice but lacking visible particles or lipid film. (</w:t>
      </w:r>
      <w:r w:rsidRPr="00913997">
        <w:rPr>
          <w:rFonts w:ascii="Calibri" w:hAnsi="Calibri" w:cs="Calibri"/>
          <w:b/>
          <w:color w:val="000000" w:themeColor="text1"/>
        </w:rPr>
        <w:t>C</w:t>
      </w:r>
      <w:r w:rsidRPr="00913997">
        <w:rPr>
          <w:rFonts w:ascii="Calibri" w:hAnsi="Calibri" w:cs="Calibri"/>
          <w:bCs/>
          <w:color w:val="000000" w:themeColor="text1"/>
        </w:rPr>
        <w:t>) High-magnification image of a hole lacking lipid film but containing vitreous ice; particles are visible on the thick carbon support film.</w:t>
      </w:r>
      <w:r w:rsidRPr="00913997">
        <w:rPr>
          <w:rFonts w:ascii="Calibri" w:hAnsi="Calibri" w:cs="Calibri"/>
          <w:b/>
          <w:bCs/>
          <w:color w:val="000000" w:themeColor="text1"/>
        </w:rPr>
        <w:t xml:space="preserve"> </w:t>
      </w:r>
      <w:r w:rsidRPr="00913997">
        <w:rPr>
          <w:rFonts w:ascii="Calibri" w:hAnsi="Calibri" w:cs="Calibri"/>
          <w:bCs/>
          <w:color w:val="000000" w:themeColor="text1"/>
        </w:rPr>
        <w:t>Scale bars: 1 µm and 50 nm.</w:t>
      </w:r>
    </w:p>
    <w:p w14:paraId="62C91013" w14:textId="1A1FCBA7" w:rsidR="00CD6098" w:rsidRPr="00913997" w:rsidRDefault="00CD6098" w:rsidP="00913997">
      <w:pPr>
        <w:jc w:val="both"/>
        <w:rPr>
          <w:rFonts w:ascii="Calibri" w:hAnsi="Calibri" w:cs="Calibri"/>
          <w:color w:val="808080"/>
        </w:rPr>
      </w:pPr>
    </w:p>
    <w:p w14:paraId="775AB0A6" w14:textId="6E6FC6B0" w:rsidR="001102FC" w:rsidRPr="00913997" w:rsidRDefault="001A107C" w:rsidP="00913997">
      <w:pPr>
        <w:jc w:val="both"/>
        <w:rPr>
          <w:rFonts w:ascii="Calibri" w:hAnsi="Calibri" w:cs="Calibri"/>
          <w:b/>
          <w:bCs/>
          <w:color w:val="000000" w:themeColor="text1"/>
        </w:rPr>
      </w:pPr>
      <w:r w:rsidRPr="00913997">
        <w:rPr>
          <w:rFonts w:ascii="Calibri" w:hAnsi="Calibri" w:cs="Calibri"/>
          <w:b/>
          <w:bCs/>
          <w:color w:val="000000" w:themeColor="text1"/>
        </w:rPr>
        <w:t>Supplementary File 1</w:t>
      </w:r>
      <w:r w:rsidR="000725C7" w:rsidRPr="00913997">
        <w:rPr>
          <w:rFonts w:ascii="Calibri" w:hAnsi="Calibri" w:cs="Calibri"/>
          <w:b/>
          <w:bCs/>
          <w:color w:val="000000" w:themeColor="text1"/>
        </w:rPr>
        <w:t>:</w:t>
      </w:r>
      <w:r w:rsidRPr="00913997">
        <w:rPr>
          <w:rFonts w:ascii="Calibri" w:hAnsi="Calibri" w:cs="Calibri"/>
          <w:b/>
          <w:bCs/>
          <w:color w:val="000000" w:themeColor="text1"/>
        </w:rPr>
        <w:t xml:space="preserve"> Instructions for 3D printing </w:t>
      </w:r>
      <w:r w:rsidR="00215EB8" w:rsidRPr="00913997">
        <w:rPr>
          <w:rFonts w:ascii="Calibri" w:hAnsi="Calibri" w:cs="Calibri"/>
          <w:b/>
          <w:bCs/>
          <w:color w:val="000000" w:themeColor="text1"/>
        </w:rPr>
        <w:t xml:space="preserve">the </w:t>
      </w:r>
      <w:r w:rsidRPr="00913997">
        <w:rPr>
          <w:rFonts w:ascii="Calibri" w:hAnsi="Calibri" w:cs="Calibri"/>
          <w:b/>
          <w:bCs/>
          <w:color w:val="000000" w:themeColor="text1"/>
        </w:rPr>
        <w:t>tweezers holder.</w:t>
      </w:r>
      <w:r w:rsidR="000725C7" w:rsidRPr="00913997">
        <w:rPr>
          <w:rFonts w:ascii="Calibri" w:hAnsi="Calibri" w:cs="Calibri"/>
          <w:color w:val="000000" w:themeColor="text1"/>
        </w:rPr>
        <w:t xml:space="preserve"> This supplementary file contains detailed instructions for 3D printing the custom tweezer holder used during lipid grid hydration and sample incubation.</w:t>
      </w:r>
    </w:p>
    <w:p w14:paraId="15EB870E" w14:textId="0B4AEE47" w:rsidR="001102FC" w:rsidRPr="00913997" w:rsidRDefault="001102FC" w:rsidP="00913997">
      <w:pPr>
        <w:jc w:val="both"/>
        <w:rPr>
          <w:rFonts w:ascii="Calibri" w:hAnsi="Calibri" w:cs="Calibri"/>
          <w:b/>
          <w:bCs/>
          <w:color w:val="000000" w:themeColor="text1"/>
        </w:rPr>
      </w:pPr>
    </w:p>
    <w:p w14:paraId="54A3CEB1" w14:textId="70CD036B" w:rsidR="001102FC" w:rsidRPr="00913997" w:rsidRDefault="001102FC" w:rsidP="00913997">
      <w:pPr>
        <w:jc w:val="both"/>
        <w:rPr>
          <w:rFonts w:ascii="Calibri" w:hAnsi="Calibri" w:cs="Calibri"/>
          <w:color w:val="000000" w:themeColor="text1"/>
        </w:rPr>
      </w:pPr>
      <w:r w:rsidRPr="00913997">
        <w:rPr>
          <w:rFonts w:ascii="Calibri" w:hAnsi="Calibri" w:cs="Calibri"/>
          <w:b/>
          <w:bCs/>
          <w:color w:val="000000" w:themeColor="text1"/>
        </w:rPr>
        <w:t>Supplementary File 2</w:t>
      </w:r>
      <w:r w:rsidR="000725C7" w:rsidRPr="00913997">
        <w:rPr>
          <w:rFonts w:ascii="Calibri" w:hAnsi="Calibri" w:cs="Calibri"/>
          <w:b/>
          <w:bCs/>
          <w:color w:val="000000" w:themeColor="text1"/>
        </w:rPr>
        <w:t>:</w:t>
      </w:r>
      <w:r w:rsidRPr="00913997">
        <w:rPr>
          <w:rFonts w:ascii="Calibri" w:hAnsi="Calibri" w:cs="Calibri"/>
          <w:b/>
          <w:bCs/>
          <w:color w:val="000000" w:themeColor="text1"/>
        </w:rPr>
        <w:t xml:space="preserve"> STL file for 3D printing benchtop tweezer holder.</w:t>
      </w:r>
      <w:r w:rsidR="000725C7" w:rsidRPr="00913997">
        <w:rPr>
          <w:rFonts w:ascii="Calibri" w:hAnsi="Calibri" w:cs="Calibri"/>
          <w:b/>
          <w:bCs/>
          <w:color w:val="000000" w:themeColor="text1"/>
        </w:rPr>
        <w:t xml:space="preserve"> </w:t>
      </w:r>
      <w:r w:rsidR="000725C7" w:rsidRPr="00913997">
        <w:rPr>
          <w:rFonts w:ascii="Calibri" w:hAnsi="Calibri" w:cs="Calibri"/>
          <w:color w:val="000000" w:themeColor="text1"/>
        </w:rPr>
        <w:t xml:space="preserve">This supplementary file contains the stereolithography (STL) file required for 3D printing the benchtop tweezer holder used in the humidity chamber during lipid grid hydration and sample incubation. </w:t>
      </w:r>
    </w:p>
    <w:p w14:paraId="51ABC636" w14:textId="469E3D97" w:rsidR="001102FC" w:rsidRPr="00913997" w:rsidRDefault="001102FC" w:rsidP="00913997">
      <w:pPr>
        <w:jc w:val="both"/>
        <w:rPr>
          <w:rFonts w:ascii="Calibri" w:hAnsi="Calibri" w:cs="Calibri"/>
          <w:b/>
          <w:bCs/>
          <w:color w:val="000000" w:themeColor="text1"/>
        </w:rPr>
      </w:pPr>
    </w:p>
    <w:p w14:paraId="3FADB05C" w14:textId="11A16888" w:rsidR="001102FC" w:rsidRPr="00913997" w:rsidRDefault="001102FC" w:rsidP="00913997">
      <w:pPr>
        <w:jc w:val="both"/>
        <w:rPr>
          <w:rFonts w:ascii="Calibri" w:hAnsi="Calibri" w:cs="Calibri"/>
          <w:color w:val="000000" w:themeColor="text1"/>
        </w:rPr>
      </w:pPr>
      <w:r w:rsidRPr="00913997">
        <w:rPr>
          <w:rFonts w:ascii="Calibri" w:hAnsi="Calibri" w:cs="Calibri"/>
          <w:b/>
          <w:bCs/>
          <w:color w:val="000000" w:themeColor="text1"/>
        </w:rPr>
        <w:t>Suppl</w:t>
      </w:r>
      <w:r w:rsidR="00B81CE9" w:rsidRPr="00913997">
        <w:rPr>
          <w:rFonts w:ascii="Calibri" w:hAnsi="Calibri" w:cs="Calibri"/>
          <w:b/>
          <w:bCs/>
          <w:color w:val="000000" w:themeColor="text1"/>
        </w:rPr>
        <w:t>e</w:t>
      </w:r>
      <w:r w:rsidRPr="00913997">
        <w:rPr>
          <w:rFonts w:ascii="Calibri" w:hAnsi="Calibri" w:cs="Calibri"/>
          <w:b/>
          <w:bCs/>
          <w:color w:val="000000" w:themeColor="text1"/>
        </w:rPr>
        <w:t>mentary File 3</w:t>
      </w:r>
      <w:r w:rsidR="000725C7" w:rsidRPr="00913997">
        <w:rPr>
          <w:rFonts w:ascii="Calibri" w:hAnsi="Calibri" w:cs="Calibri"/>
          <w:b/>
          <w:bCs/>
          <w:color w:val="000000" w:themeColor="text1"/>
        </w:rPr>
        <w:t>:</w:t>
      </w:r>
      <w:r w:rsidRPr="00913997">
        <w:rPr>
          <w:rFonts w:ascii="Calibri" w:hAnsi="Calibri" w:cs="Calibri"/>
          <w:b/>
          <w:bCs/>
          <w:color w:val="000000" w:themeColor="text1"/>
        </w:rPr>
        <w:t xml:space="preserve"> STL file for 3D printing cryo-plunger tweezer holder.</w:t>
      </w:r>
      <w:r w:rsidR="000725C7" w:rsidRPr="00913997">
        <w:rPr>
          <w:rFonts w:ascii="Calibri" w:hAnsi="Calibri" w:cs="Calibri"/>
          <w:b/>
          <w:bCs/>
          <w:color w:val="000000" w:themeColor="text1"/>
        </w:rPr>
        <w:t xml:space="preserve"> </w:t>
      </w:r>
      <w:r w:rsidR="000725C7" w:rsidRPr="00913997">
        <w:rPr>
          <w:rFonts w:ascii="Calibri" w:hAnsi="Calibri" w:cs="Calibri"/>
          <w:color w:val="000000" w:themeColor="text1"/>
        </w:rPr>
        <w:t xml:space="preserve">This supplementary file contains the stereolithography (STL) file required for 3D printing the cryo-plunger tweezer holder used during plunge-freezing preparation. </w:t>
      </w:r>
    </w:p>
    <w:p w14:paraId="4497D33C" w14:textId="619B5E11" w:rsidR="001A107C" w:rsidRPr="00913997" w:rsidRDefault="001A107C" w:rsidP="00913997">
      <w:pPr>
        <w:jc w:val="both"/>
        <w:rPr>
          <w:rFonts w:ascii="Calibri" w:hAnsi="Calibri" w:cs="Calibri"/>
          <w:color w:val="808080"/>
        </w:rPr>
      </w:pPr>
    </w:p>
    <w:p w14:paraId="7C0B6465" w14:textId="574927C7" w:rsidR="006E4797" w:rsidRPr="00913997" w:rsidRDefault="00551D82" w:rsidP="00913997">
      <w:pPr>
        <w:jc w:val="both"/>
        <w:rPr>
          <w:rFonts w:ascii="Calibri" w:hAnsi="Calibri" w:cs="Calibri"/>
          <w:b/>
        </w:rPr>
      </w:pPr>
      <w:r w:rsidRPr="00913997">
        <w:rPr>
          <w:rFonts w:ascii="Calibri" w:hAnsi="Calibri" w:cs="Calibri"/>
          <w:b/>
        </w:rPr>
        <w:t>DISCUSSION:</w:t>
      </w:r>
    </w:p>
    <w:p w14:paraId="2FADC2B6" w14:textId="77777777"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 xml:space="preserve">This study presents a detailed step-by-step protocol for preparing Ni-NTA lipid monolayer affinity grids and highlights important practical considerations and advantages of this approach for routine cryo-EM structural determination of soluble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t>-tagged protein complexes. Several steps in the protocol are technically challenging and susceptible to user error, particularly for first-time users.</w:t>
      </w:r>
    </w:p>
    <w:p w14:paraId="5DDD5205" w14:textId="77777777" w:rsidR="00303F96" w:rsidRPr="00913997" w:rsidRDefault="00303F96" w:rsidP="00913997">
      <w:pPr>
        <w:pBdr>
          <w:top w:val="nil"/>
          <w:left w:val="nil"/>
          <w:bottom w:val="nil"/>
          <w:right w:val="nil"/>
          <w:between w:val="nil"/>
        </w:pBdr>
        <w:jc w:val="both"/>
        <w:rPr>
          <w:rFonts w:ascii="Calibri" w:hAnsi="Calibri" w:cs="Calibri"/>
          <w:color w:val="000000" w:themeColor="text1"/>
        </w:rPr>
      </w:pPr>
    </w:p>
    <w:p w14:paraId="38137E4F" w14:textId="30A366EB"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 xml:space="preserve">Lipid monolayer modification can be completed within approximately 2 h, and the resulting lipid grids can be dried and stored for later use. With an additional 2 h and access to a cryo-plunger, cryo-grids can subsequently be prepared. Accordingly, this method is </w:t>
      </w:r>
      <w:r w:rsidR="00303F96" w:rsidRPr="00913997">
        <w:rPr>
          <w:rFonts w:ascii="Calibri" w:hAnsi="Calibri" w:cs="Calibri"/>
          <w:color w:val="000000" w:themeColor="text1"/>
        </w:rPr>
        <w:t>well-suited</w:t>
      </w:r>
      <w:r w:rsidRPr="00913997">
        <w:rPr>
          <w:rFonts w:ascii="Calibri" w:hAnsi="Calibri" w:cs="Calibri"/>
          <w:color w:val="000000" w:themeColor="text1"/>
        </w:rPr>
        <w:t xml:space="preserve"> for multi-user facilities and cryo-EM laboratories. Using this approach, structures of soluble protein complexes ranging from 97 to 470 </w:t>
      </w:r>
      <w:proofErr w:type="spellStart"/>
      <w:r w:rsidRPr="00913997">
        <w:rPr>
          <w:rFonts w:ascii="Calibri" w:hAnsi="Calibri" w:cs="Calibri"/>
          <w:color w:val="000000" w:themeColor="text1"/>
        </w:rPr>
        <w:t>kDa</w:t>
      </w:r>
      <w:proofErr w:type="spellEnd"/>
      <w:r w:rsidRPr="00913997">
        <w:rPr>
          <w:rFonts w:ascii="Calibri" w:hAnsi="Calibri" w:cs="Calibri"/>
          <w:color w:val="000000" w:themeColor="text1"/>
        </w:rPr>
        <w:t xml:space="preserve"> have been determined at sub-3 Å resolution¹⁷</w:t>
      </w:r>
      <w:r w:rsidR="00303F96" w:rsidRPr="00913997">
        <w:rPr>
          <w:rFonts w:ascii="Calibri" w:hAnsi="Calibri" w:cs="Calibri"/>
          <w:color w:val="000000" w:themeColor="text1"/>
        </w:rPr>
        <w:t>.</w:t>
      </w:r>
      <w:r w:rsidRPr="00913997">
        <w:rPr>
          <w:rFonts w:ascii="Calibri" w:hAnsi="Calibri" w:cs="Calibri"/>
          <w:color w:val="000000" w:themeColor="text1"/>
        </w:rPr>
        <w:t xml:space="preserve"> Efficient binding to the Ni-NTA lipid monolayer requires a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t xml:space="preserve">-tagged component containing a flexible linker. Although some degree of preferred orientation relative to the monolayer has been observed for certain samples, including nucleosomes and glutamate synthase, these orientations </w:t>
      </w:r>
      <w:r w:rsidRPr="00913997">
        <w:rPr>
          <w:rFonts w:ascii="Calibri" w:hAnsi="Calibri" w:cs="Calibri"/>
          <w:color w:val="000000" w:themeColor="text1"/>
        </w:rPr>
        <w:lastRenderedPageBreak/>
        <w:t xml:space="preserve">did not limit resolution or introduce stretching artifacts into the final reconstructions. Interaction between the Ni-NTA lipid monolayer and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t xml:space="preserve">-tagged proteins promotes efficient particle capture at the TEM grid surface. Consequently, structural analysis can be performed using relatively dilute samples and standard cryo-EM processing pipelines, </w:t>
      </w:r>
      <w:r w:rsidR="00303F96" w:rsidRPr="00913997">
        <w:rPr>
          <w:rFonts w:ascii="Calibri" w:hAnsi="Calibri" w:cs="Calibri"/>
          <w:color w:val="000000" w:themeColor="text1"/>
        </w:rPr>
        <w:t xml:space="preserve">such as RELION and </w:t>
      </w:r>
      <w:proofErr w:type="spellStart"/>
      <w:r w:rsidR="00303F96" w:rsidRPr="00913997">
        <w:rPr>
          <w:rFonts w:ascii="Calibri" w:hAnsi="Calibri" w:cs="Calibri"/>
          <w:color w:val="000000" w:themeColor="text1"/>
        </w:rPr>
        <w:t>cryoSPARC</w:t>
      </w:r>
      <w:proofErr w:type="spellEnd"/>
      <w:r w:rsidR="00303F96" w:rsidRPr="00913997">
        <w:rPr>
          <w:rFonts w:ascii="Calibri" w:hAnsi="Calibri" w:cs="Calibri"/>
          <w:color w:val="000000" w:themeColor="text1"/>
        </w:rPr>
        <w:t>, without additional sample-preparation steps</w:t>
      </w:r>
      <w:r w:rsidRPr="00913997">
        <w:rPr>
          <w:rFonts w:ascii="Calibri" w:hAnsi="Calibri" w:cs="Calibri"/>
          <w:color w:val="000000" w:themeColor="text1"/>
        </w:rPr>
        <w:t>.</w:t>
      </w:r>
    </w:p>
    <w:p w14:paraId="46A5DED6" w14:textId="77777777" w:rsidR="00303F96" w:rsidRPr="00913997" w:rsidRDefault="00303F96" w:rsidP="00913997">
      <w:pPr>
        <w:pBdr>
          <w:top w:val="nil"/>
          <w:left w:val="nil"/>
          <w:bottom w:val="nil"/>
          <w:right w:val="nil"/>
          <w:between w:val="nil"/>
        </w:pBdr>
        <w:jc w:val="both"/>
        <w:rPr>
          <w:rFonts w:ascii="Calibri" w:hAnsi="Calibri" w:cs="Calibri"/>
          <w:color w:val="000000" w:themeColor="text1"/>
        </w:rPr>
      </w:pPr>
    </w:p>
    <w:p w14:paraId="5EE16D65" w14:textId="77777777"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Careful handling of TEM grids and preparation of lipid mixtures are essential for reproducible results. Lipid monolayers are highly sensitive to contaminants, including residual detergents, oils, and dust. Thorough cleaning of all glassware is therefore critical. Washing with an anionic surfactant followed by extensive rinsing with ultrapure water and overnight air drying is strongly recommended before subsequent rinsing with chloroform and ethanol immediately prior to use.</w:t>
      </w:r>
    </w:p>
    <w:p w14:paraId="092EAD96" w14:textId="77777777"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 xml:space="preserve">The protocol uses gold-mesh TEM grids because they are nonreactive across a broad range of sample and buffer conditions. To accommodate different samples, the buffers used during lipid casting, lipid-grid rehydration, sample incubation, and washing prior to plunge-freezing can be modified as needed. Sample buffers containing glycerol or other additives may be removed during the washing step before vitrification. Buffers containing dithiothreitol (DTT) should be avoided because DTT reduces nickel³² and interferes with binding between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t xml:space="preserve">-tagged proteins and the Ni-NTA lipid monolayer. Detergents are also not recommended because 0.05% </w:t>
      </w:r>
      <w:r w:rsidRPr="00913997">
        <w:rPr>
          <w:rFonts w:ascii="Calibri" w:hAnsi="Calibri" w:cs="Calibri"/>
          <w:i/>
          <w:iCs/>
          <w:color w:val="000000" w:themeColor="text1"/>
        </w:rPr>
        <w:t>N</w:t>
      </w:r>
      <w:r w:rsidRPr="00913997">
        <w:rPr>
          <w:rFonts w:ascii="Calibri" w:hAnsi="Calibri" w:cs="Calibri"/>
          <w:color w:val="000000" w:themeColor="text1"/>
        </w:rPr>
        <w:t>-dodecyl-β-D-</w:t>
      </w:r>
      <w:proofErr w:type="spellStart"/>
      <w:r w:rsidRPr="00913997">
        <w:rPr>
          <w:rFonts w:ascii="Calibri" w:hAnsi="Calibri" w:cs="Calibri"/>
          <w:color w:val="000000" w:themeColor="text1"/>
        </w:rPr>
        <w:t>maltoside</w:t>
      </w:r>
      <w:proofErr w:type="spellEnd"/>
      <w:r w:rsidRPr="00913997">
        <w:rPr>
          <w:rFonts w:ascii="Calibri" w:hAnsi="Calibri" w:cs="Calibri"/>
          <w:color w:val="000000" w:themeColor="text1"/>
        </w:rPr>
        <w:t xml:space="preserve"> (DDM) disrupted the lipid monolayer, and other detergents commonly used for membrane-protein structural studies are expected to produce similar effects (</w:t>
      </w:r>
      <w:r w:rsidRPr="00913997">
        <w:rPr>
          <w:rFonts w:ascii="Calibri" w:hAnsi="Calibri" w:cs="Calibri"/>
          <w:b/>
          <w:bCs/>
          <w:color w:val="000000" w:themeColor="text1"/>
        </w:rPr>
        <w:t>Figure 8D–L</w:t>
      </w:r>
      <w:r w:rsidRPr="00913997">
        <w:rPr>
          <w:rFonts w:ascii="Calibri" w:hAnsi="Calibri" w:cs="Calibri"/>
          <w:color w:val="000000" w:themeColor="text1"/>
        </w:rPr>
        <w:t>). Whether lower detergent concentrations or low-critical-micelle-concentration detergents similarly disrupt monolayer integrity remains to be determined.</w:t>
      </w:r>
    </w:p>
    <w:p w14:paraId="704FAE8C" w14:textId="77777777" w:rsidR="00303F96" w:rsidRPr="00913997" w:rsidRDefault="00303F96" w:rsidP="00913997">
      <w:pPr>
        <w:pBdr>
          <w:top w:val="nil"/>
          <w:left w:val="nil"/>
          <w:bottom w:val="nil"/>
          <w:right w:val="nil"/>
          <w:between w:val="nil"/>
        </w:pBdr>
        <w:jc w:val="both"/>
        <w:rPr>
          <w:rFonts w:ascii="Calibri" w:hAnsi="Calibri" w:cs="Calibri"/>
          <w:color w:val="000000" w:themeColor="text1"/>
        </w:rPr>
      </w:pPr>
    </w:p>
    <w:p w14:paraId="5EC60A90" w14:textId="20FE3E50"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 xml:space="preserve">The most technically demanding portion of the protocol is casting and transferring the lipid monolayer onto the TEM grid. This step is highly sensitive to temperature, vibration, and handling technique. Optimal results were obtained by casting lipid films at room temperature (~22 °C) using prechilled buffer. Mechanical disturbances should be minimized because vibrations can destabilize the monolayer. Accordingly, the petri dish should remain stationary after lipid casting. During transfer, the castor oil and lipid monolayer may gradually migrate across the buffer surface, increasing the likelihood of transferring castor oil instead of </w:t>
      </w:r>
      <w:r w:rsidR="00303F96" w:rsidRPr="00913997">
        <w:rPr>
          <w:rFonts w:ascii="Calibri" w:hAnsi="Calibri" w:cs="Calibri"/>
          <w:color w:val="000000" w:themeColor="text1"/>
        </w:rPr>
        <w:t xml:space="preserve">the </w:t>
      </w:r>
      <w:r w:rsidRPr="00913997">
        <w:rPr>
          <w:rFonts w:ascii="Calibri" w:hAnsi="Calibri" w:cs="Calibri"/>
          <w:color w:val="000000" w:themeColor="text1"/>
        </w:rPr>
        <w:t xml:space="preserve">lipid monolayer (Figure 5C). Proper filling of the petri dish and careful control of grid orientation are necessary to ensure complete and uniform monolayer transfer. Failure to transfer the lipid film onto the TEM grid surface produces a hydrophobic grid surface, causing </w:t>
      </w:r>
      <w:r w:rsidR="00303F96" w:rsidRPr="00913997">
        <w:rPr>
          <w:rFonts w:ascii="Calibri" w:hAnsi="Calibri" w:cs="Calibri"/>
          <w:color w:val="000000" w:themeColor="text1"/>
        </w:rPr>
        <w:t xml:space="preserve">the </w:t>
      </w:r>
      <w:r w:rsidRPr="00913997">
        <w:rPr>
          <w:rFonts w:ascii="Calibri" w:hAnsi="Calibri" w:cs="Calibri"/>
          <w:color w:val="000000" w:themeColor="text1"/>
        </w:rPr>
        <w:t>buffer to bead on the carbon surface.</w:t>
      </w:r>
    </w:p>
    <w:p w14:paraId="7C9E558F" w14:textId="77777777" w:rsidR="00303F96" w:rsidRPr="00913997" w:rsidRDefault="00303F96" w:rsidP="00913997">
      <w:pPr>
        <w:pBdr>
          <w:top w:val="nil"/>
          <w:left w:val="nil"/>
          <w:bottom w:val="nil"/>
          <w:right w:val="nil"/>
          <w:between w:val="nil"/>
        </w:pBdr>
        <w:jc w:val="both"/>
        <w:rPr>
          <w:rFonts w:ascii="Calibri" w:hAnsi="Calibri" w:cs="Calibri"/>
          <w:color w:val="000000" w:themeColor="text1"/>
        </w:rPr>
      </w:pPr>
    </w:p>
    <w:p w14:paraId="2AB0F859" w14:textId="35009F6A" w:rsidR="000725C7" w:rsidRPr="00913997" w:rsidRDefault="000725C7" w:rsidP="00913997">
      <w:pPr>
        <w:pBdr>
          <w:top w:val="nil"/>
          <w:left w:val="nil"/>
          <w:bottom w:val="nil"/>
          <w:right w:val="nil"/>
          <w:between w:val="nil"/>
        </w:pBdr>
        <w:jc w:val="both"/>
        <w:rPr>
          <w:rFonts w:ascii="Calibri" w:hAnsi="Calibri" w:cs="Calibri"/>
          <w:color w:val="000000" w:themeColor="text1"/>
        </w:rPr>
      </w:pPr>
      <w:r w:rsidRPr="00913997">
        <w:rPr>
          <w:rFonts w:ascii="Calibri" w:hAnsi="Calibri" w:cs="Calibri"/>
          <w:color w:val="000000" w:themeColor="text1"/>
        </w:rPr>
        <w:t xml:space="preserve">In this study, only a cryo-plunger utilizing two-sided blotting was evaluated. However, other blotting methods, including manual or one-sided blotting, are expected to produce comparable results provided that the lipid film remains undamaged. When adapting this protocol, lipid grids should be handled similarly to standard TEM grids, with several important considerations. Plasma cleaning should be avoided, and the lipid grids should remain continuously hydrated for at least 15 min before sample application. Samples should be incubated on the lipid grid for a minimum of 15 min to allow surface adsorption, and the grid should </w:t>
      </w:r>
      <w:r w:rsidR="00303F96" w:rsidRPr="00913997">
        <w:rPr>
          <w:rFonts w:ascii="Calibri" w:hAnsi="Calibri" w:cs="Calibri"/>
          <w:color w:val="000000" w:themeColor="text1"/>
        </w:rPr>
        <w:t>be contacted with</w:t>
      </w:r>
      <w:r w:rsidRPr="00913997">
        <w:rPr>
          <w:rFonts w:ascii="Calibri" w:hAnsi="Calibri" w:cs="Calibri"/>
          <w:color w:val="000000" w:themeColor="text1"/>
        </w:rPr>
        <w:t xml:space="preserve"> at least one drop of dilution buffer before blotting to normalize the final buffer volume on the grid surface. Maintaining hydration of the Ni-NTA lipid monolayer throughout sample incubation is critical</w:t>
      </w:r>
      <w:r w:rsidR="00303F96" w:rsidRPr="00913997">
        <w:rPr>
          <w:rFonts w:ascii="Calibri" w:hAnsi="Calibri" w:cs="Calibri"/>
          <w:color w:val="000000" w:themeColor="text1"/>
        </w:rPr>
        <w:t>, as evaporation can</w:t>
      </w:r>
      <w:r w:rsidRPr="00913997">
        <w:rPr>
          <w:rFonts w:ascii="Calibri" w:hAnsi="Calibri" w:cs="Calibri"/>
          <w:color w:val="000000" w:themeColor="text1"/>
        </w:rPr>
        <w:t xml:space="preserve"> increase local salt concentrations and potentially alter protein structure or </w:t>
      </w:r>
      <w:r w:rsidRPr="00913997">
        <w:rPr>
          <w:rFonts w:ascii="Calibri" w:hAnsi="Calibri" w:cs="Calibri"/>
          <w:color w:val="000000" w:themeColor="text1"/>
        </w:rPr>
        <w:lastRenderedPageBreak/>
        <w:t xml:space="preserve">complex assembly. Longer incubation times (&gt;30 min) may increase particle density on the grid, although prolonged incubation should be balanced against potential sample degradation. The 60:40 liquid propane-ethane mixture described in this protocol is recommended but not strictly required. Alternative propane-ethane ratios or pure ethane may also be used in conjunction with a cryo-plunger equipped with an ethane-cup heating system to maintain the cryogen in a liquid state throughout the experiment. Finally, particle distribution is influenced by ice thickness. In some cases, particles may be excluded from regions containing especially thin ice, particularly near the center of grid squares. Blotting conditions may therefore </w:t>
      </w:r>
      <w:r w:rsidR="00303F96" w:rsidRPr="00913997">
        <w:rPr>
          <w:rFonts w:ascii="Calibri" w:hAnsi="Calibri" w:cs="Calibri"/>
          <w:color w:val="000000" w:themeColor="text1"/>
        </w:rPr>
        <w:t>need to be optimized for each vitrification device</w:t>
      </w:r>
      <w:r w:rsidRPr="00913997">
        <w:rPr>
          <w:rFonts w:ascii="Calibri" w:hAnsi="Calibri" w:cs="Calibri"/>
          <w:color w:val="000000" w:themeColor="text1"/>
        </w:rPr>
        <w:t>.</w:t>
      </w:r>
      <w:r w:rsidR="00303F96" w:rsidRPr="00913997">
        <w:rPr>
          <w:rFonts w:ascii="Calibri" w:hAnsi="Calibri" w:cs="Calibri"/>
          <w:color w:val="000000" w:themeColor="text1"/>
        </w:rPr>
        <w:t xml:space="preserve"> </w:t>
      </w:r>
      <w:r w:rsidRPr="00913997">
        <w:rPr>
          <w:rFonts w:ascii="Calibri" w:hAnsi="Calibri" w:cs="Calibri"/>
          <w:color w:val="000000" w:themeColor="text1"/>
        </w:rPr>
        <w:t xml:space="preserve">Overall, Ni-NTA lipid monolayer affinity grids provide a robust and accessible strategy for structural determination of soluble </w:t>
      </w:r>
      <w:proofErr w:type="spellStart"/>
      <w:r w:rsidRPr="00913997">
        <w:rPr>
          <w:rFonts w:ascii="Calibri" w:hAnsi="Calibri" w:cs="Calibri"/>
          <w:color w:val="000000" w:themeColor="text1"/>
        </w:rPr>
        <w:t>polyhistidine</w:t>
      </w:r>
      <w:proofErr w:type="spellEnd"/>
      <w:r w:rsidRPr="00913997">
        <w:rPr>
          <w:rFonts w:ascii="Calibri" w:hAnsi="Calibri" w:cs="Calibri"/>
          <w:color w:val="000000" w:themeColor="text1"/>
        </w:rPr>
        <w:t>-tagged protein complexes. With careful implementation of the step-by-step procedure described herein, this method can be readily integrated into standard cryo-EM workflows.</w:t>
      </w:r>
    </w:p>
    <w:p w14:paraId="5DB75D29" w14:textId="77777777" w:rsidR="00D77788" w:rsidRPr="00913997" w:rsidRDefault="00D77788" w:rsidP="00913997">
      <w:pPr>
        <w:pBdr>
          <w:top w:val="nil"/>
          <w:left w:val="nil"/>
          <w:bottom w:val="nil"/>
          <w:right w:val="nil"/>
          <w:between w:val="nil"/>
        </w:pBdr>
        <w:jc w:val="both"/>
        <w:rPr>
          <w:rFonts w:ascii="Calibri" w:hAnsi="Calibri" w:cs="Calibri"/>
          <w:color w:val="808080"/>
        </w:rPr>
      </w:pPr>
    </w:p>
    <w:p w14:paraId="59F37CC4" w14:textId="1D83FE12" w:rsidR="006E4797" w:rsidRPr="00913997" w:rsidRDefault="00551D82" w:rsidP="00913997">
      <w:pPr>
        <w:pBdr>
          <w:top w:val="nil"/>
          <w:left w:val="nil"/>
          <w:bottom w:val="nil"/>
          <w:right w:val="nil"/>
          <w:between w:val="nil"/>
        </w:pBdr>
        <w:jc w:val="both"/>
        <w:rPr>
          <w:rFonts w:ascii="Calibri" w:hAnsi="Calibri" w:cs="Calibri"/>
          <w:color w:val="808080"/>
        </w:rPr>
      </w:pPr>
      <w:r w:rsidRPr="00913997">
        <w:rPr>
          <w:rFonts w:ascii="Calibri" w:hAnsi="Calibri" w:cs="Calibri"/>
          <w:b/>
          <w:color w:val="000000"/>
        </w:rPr>
        <w:t>ACKNOWLEDGMENTS:</w:t>
      </w:r>
    </w:p>
    <w:p w14:paraId="25B2FBBD" w14:textId="0D0B3C46" w:rsidR="006E4797" w:rsidRDefault="00303F96" w:rsidP="00913997">
      <w:pPr>
        <w:jc w:val="both"/>
        <w:rPr>
          <w:rFonts w:ascii="Calibri" w:hAnsi="Calibri" w:cs="Calibri"/>
          <w:color w:val="000000" w:themeColor="text1"/>
        </w:rPr>
      </w:pPr>
      <w:r w:rsidRPr="00913997">
        <w:rPr>
          <w:rFonts w:ascii="Calibri" w:hAnsi="Calibri" w:cs="Calibri"/>
          <w:color w:val="000000" w:themeColor="text1"/>
        </w:rPr>
        <w:t>The authors thank Caleb Fisher, Rob McGinty, Nicholas Wright, Blake Fordyce, and Bryan Roth of the University of North Carolina at Chapel Hill for providing buffers used in these experiments. The UNC-Chapel Hill CryoEM Core Facility and the UNC Core Facility Advocacy Committee are acknowledged for technical and financial support. The Biomolecular Cryo-Electron Microscopy Facility in the Department of Chemistry and Biochemistry at the University of California, Santa Cruz (RRID: SCR_021755), is acknowledged for technical assistance. This work was supported by the National Cancer Institute of the National Institutes of Health under award number P30CA016086 and by National Institutes of Health grant R35GM150960 awarded to Richard W. Baker.</w:t>
      </w:r>
    </w:p>
    <w:p w14:paraId="0BDF895B" w14:textId="77777777" w:rsidR="00656577" w:rsidRPr="00913997" w:rsidRDefault="00656577" w:rsidP="00913997">
      <w:pPr>
        <w:jc w:val="both"/>
        <w:rPr>
          <w:rFonts w:ascii="Calibri" w:hAnsi="Calibri" w:cs="Calibri"/>
          <w:b/>
        </w:rPr>
      </w:pPr>
    </w:p>
    <w:p w14:paraId="5E703EBA" w14:textId="474F8120" w:rsidR="006E4797" w:rsidRPr="00913997" w:rsidRDefault="00551D82" w:rsidP="00913997">
      <w:pPr>
        <w:pBdr>
          <w:top w:val="nil"/>
          <w:left w:val="nil"/>
          <w:bottom w:val="nil"/>
          <w:right w:val="nil"/>
          <w:between w:val="nil"/>
        </w:pBdr>
        <w:jc w:val="both"/>
        <w:rPr>
          <w:rFonts w:ascii="Calibri" w:hAnsi="Calibri" w:cs="Calibri"/>
          <w:color w:val="808080"/>
        </w:rPr>
      </w:pPr>
      <w:r w:rsidRPr="00913997">
        <w:rPr>
          <w:rFonts w:ascii="Calibri" w:hAnsi="Calibri" w:cs="Calibri"/>
          <w:b/>
          <w:color w:val="000000"/>
        </w:rPr>
        <w:t xml:space="preserve">DISCLOSURES: </w:t>
      </w:r>
    </w:p>
    <w:p w14:paraId="132340D6" w14:textId="50197E7E" w:rsidR="006E4797" w:rsidRPr="00913997" w:rsidRDefault="00F07A8F" w:rsidP="00913997">
      <w:pPr>
        <w:jc w:val="both"/>
        <w:rPr>
          <w:rFonts w:ascii="Calibri" w:hAnsi="Calibri" w:cs="Calibri"/>
          <w:color w:val="000000" w:themeColor="text1"/>
        </w:rPr>
      </w:pPr>
      <w:r w:rsidRPr="00913997">
        <w:rPr>
          <w:rFonts w:ascii="Calibri" w:hAnsi="Calibri" w:cs="Calibri"/>
          <w:color w:val="000000" w:themeColor="text1"/>
        </w:rPr>
        <w:t>None</w:t>
      </w:r>
      <w:r w:rsidR="00551D82" w:rsidRPr="00913997">
        <w:rPr>
          <w:rFonts w:ascii="Calibri" w:hAnsi="Calibri" w:cs="Calibri"/>
          <w:color w:val="000000" w:themeColor="text1"/>
        </w:rPr>
        <w:t>.</w:t>
      </w:r>
    </w:p>
    <w:p w14:paraId="4A7B0E5C" w14:textId="77777777" w:rsidR="006E4797" w:rsidRPr="00913997" w:rsidRDefault="006E4797" w:rsidP="00913997">
      <w:pPr>
        <w:jc w:val="both"/>
        <w:rPr>
          <w:rFonts w:ascii="Calibri" w:hAnsi="Calibri" w:cs="Calibri"/>
          <w:color w:val="000000"/>
        </w:rPr>
      </w:pPr>
    </w:p>
    <w:p w14:paraId="6DE2B73C" w14:textId="1BB91C4C" w:rsidR="006E4797" w:rsidRPr="00913997" w:rsidRDefault="00551D82" w:rsidP="00913997">
      <w:pPr>
        <w:jc w:val="both"/>
        <w:rPr>
          <w:rFonts w:ascii="Calibri" w:hAnsi="Calibri" w:cs="Calibri"/>
          <w:b/>
          <w:color w:val="000000"/>
        </w:rPr>
      </w:pPr>
      <w:r w:rsidRPr="00913997">
        <w:rPr>
          <w:rFonts w:ascii="Calibri" w:hAnsi="Calibri" w:cs="Calibri"/>
          <w:b/>
        </w:rPr>
        <w:t>REFERENCES:</w:t>
      </w:r>
    </w:p>
    <w:p w14:paraId="4F915455" w14:textId="30A2E9A0"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Chan LM, et al. High-resolution single-particle imaging at 100–200 keV with the Gatan Alpine direct electron detector. J Struct Biol. 216(3):108108. doi:10.1016/j.jsb.2024.108108 (2024). </w:t>
      </w:r>
    </w:p>
    <w:p w14:paraId="155D2EF4" w14:textId="2330380A"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Efremov RG, </w:t>
      </w:r>
      <w:proofErr w:type="spellStart"/>
      <w:r w:rsidRPr="00913997">
        <w:rPr>
          <w:rFonts w:ascii="Calibri" w:hAnsi="Calibri" w:cs="Calibri"/>
          <w:bCs/>
          <w:sz w:val="24"/>
          <w:szCs w:val="24"/>
        </w:rPr>
        <w:t>Stroobants</w:t>
      </w:r>
      <w:proofErr w:type="spellEnd"/>
      <w:r w:rsidRPr="00913997">
        <w:rPr>
          <w:rFonts w:ascii="Calibri" w:hAnsi="Calibri" w:cs="Calibri"/>
          <w:bCs/>
          <w:sz w:val="24"/>
          <w:szCs w:val="24"/>
        </w:rPr>
        <w:t xml:space="preserve"> A. Coma-corrected rapid single-particle cryo-EM data collection on the CRYO ARM 300. Acta </w:t>
      </w:r>
      <w:proofErr w:type="spellStart"/>
      <w:r w:rsidRPr="00913997">
        <w:rPr>
          <w:rFonts w:ascii="Calibri" w:hAnsi="Calibri" w:cs="Calibri"/>
          <w:bCs/>
          <w:sz w:val="24"/>
          <w:szCs w:val="24"/>
        </w:rPr>
        <w:t>Crystallogr</w:t>
      </w:r>
      <w:proofErr w:type="spellEnd"/>
      <w:r w:rsidRPr="00913997">
        <w:rPr>
          <w:rFonts w:ascii="Calibri" w:hAnsi="Calibri" w:cs="Calibri"/>
          <w:bCs/>
          <w:sz w:val="24"/>
          <w:szCs w:val="24"/>
        </w:rPr>
        <w:t xml:space="preserve"> D Struct Biol. 77(Pt 5):555–564. doi:10.1107/S2059798321002151 (2021). </w:t>
      </w:r>
    </w:p>
    <w:p w14:paraId="32DEF399" w14:textId="56B4DADB"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proofErr w:type="spellStart"/>
      <w:r w:rsidRPr="00913997">
        <w:rPr>
          <w:rFonts w:ascii="Calibri" w:hAnsi="Calibri" w:cs="Calibri"/>
          <w:bCs/>
          <w:sz w:val="24"/>
          <w:szCs w:val="24"/>
        </w:rPr>
        <w:t>Frechin</w:t>
      </w:r>
      <w:proofErr w:type="spellEnd"/>
      <w:r w:rsidRPr="00913997">
        <w:rPr>
          <w:rFonts w:ascii="Calibri" w:hAnsi="Calibri" w:cs="Calibri"/>
          <w:bCs/>
          <w:sz w:val="24"/>
          <w:szCs w:val="24"/>
        </w:rPr>
        <w:t xml:space="preserve"> L, et al. High-resolution cryo-EM performance comparison of two latest-generation </w:t>
      </w:r>
      <w:proofErr w:type="spellStart"/>
      <w:r w:rsidRPr="00913997">
        <w:rPr>
          <w:rFonts w:ascii="Calibri" w:hAnsi="Calibri" w:cs="Calibri"/>
          <w:bCs/>
          <w:sz w:val="24"/>
          <w:szCs w:val="24"/>
        </w:rPr>
        <w:t>cryo</w:t>
      </w:r>
      <w:proofErr w:type="spellEnd"/>
      <w:r w:rsidRPr="00913997">
        <w:rPr>
          <w:rFonts w:ascii="Calibri" w:hAnsi="Calibri" w:cs="Calibri"/>
          <w:bCs/>
          <w:sz w:val="24"/>
          <w:szCs w:val="24"/>
        </w:rPr>
        <w:t xml:space="preserve"> electron microscopes on the human ribosome. J Struct Biol. 215(1):107905. doi:10.1016/j.jsb.2022.107905 (2023). </w:t>
      </w:r>
    </w:p>
    <w:p w14:paraId="2E340DD3" w14:textId="0CFE743D"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Herzik MA Jr, Wu M, Lander GC. High-resolution structure determination of sub-100 </w:t>
      </w:r>
      <w:proofErr w:type="spellStart"/>
      <w:r w:rsidRPr="00913997">
        <w:rPr>
          <w:rFonts w:ascii="Calibri" w:hAnsi="Calibri" w:cs="Calibri"/>
          <w:bCs/>
          <w:sz w:val="24"/>
          <w:szCs w:val="24"/>
        </w:rPr>
        <w:t>kDa</w:t>
      </w:r>
      <w:proofErr w:type="spellEnd"/>
      <w:r w:rsidRPr="00913997">
        <w:rPr>
          <w:rFonts w:ascii="Calibri" w:hAnsi="Calibri" w:cs="Calibri"/>
          <w:bCs/>
          <w:sz w:val="24"/>
          <w:szCs w:val="24"/>
        </w:rPr>
        <w:t xml:space="preserve"> complexes using conventional cryo-EM. Nat Commun. 10(1):1032. doi:10.1038/s41467-019-08991-8 (2019). </w:t>
      </w:r>
    </w:p>
    <w:p w14:paraId="1E0317F1" w14:textId="508F7248"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Karia D, et al. Sub-3 Å resolution protein structure determination by single-particle cryo-EM at 100 keV. Structure. 33(10):1717–1727.e1714. doi:10.1016/j.str.2025.07.007 (2025). </w:t>
      </w:r>
    </w:p>
    <w:p w14:paraId="77BA4C8B" w14:textId="65AE9FF9"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lastRenderedPageBreak/>
        <w:t xml:space="preserve">McMullan G, et al. Structure determination by </w:t>
      </w:r>
      <w:proofErr w:type="spellStart"/>
      <w:r w:rsidRPr="00913997">
        <w:rPr>
          <w:rFonts w:ascii="Calibri" w:hAnsi="Calibri" w:cs="Calibri"/>
          <w:bCs/>
          <w:sz w:val="24"/>
          <w:szCs w:val="24"/>
        </w:rPr>
        <w:t>cryoEM</w:t>
      </w:r>
      <w:proofErr w:type="spellEnd"/>
      <w:r w:rsidRPr="00913997">
        <w:rPr>
          <w:rFonts w:ascii="Calibri" w:hAnsi="Calibri" w:cs="Calibri"/>
          <w:bCs/>
          <w:sz w:val="24"/>
          <w:szCs w:val="24"/>
        </w:rPr>
        <w:t xml:space="preserve"> at 100 keV. Proc Natl Acad Sci U S A. 120(49):e2312905120. doi:10.1073/pnas.2312905120 (2023). </w:t>
      </w:r>
    </w:p>
    <w:p w14:paraId="41176216" w14:textId="0CB41B72"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Peng R, et al. Characterizing the resolution and throughput of the Apollo direct electron detector. J Struct Biol X. 7:100080. doi:10.1016/j.yjsbx.2022.100080 (2023). </w:t>
      </w:r>
    </w:p>
    <w:p w14:paraId="391ACDEB" w14:textId="4885B3A1"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proofErr w:type="spellStart"/>
      <w:r w:rsidRPr="00913997">
        <w:rPr>
          <w:rFonts w:ascii="Calibri" w:hAnsi="Calibri" w:cs="Calibri"/>
          <w:bCs/>
          <w:sz w:val="24"/>
          <w:szCs w:val="24"/>
        </w:rPr>
        <w:t>D’Imprima</w:t>
      </w:r>
      <w:proofErr w:type="spellEnd"/>
      <w:r w:rsidRPr="00913997">
        <w:rPr>
          <w:rFonts w:ascii="Calibri" w:hAnsi="Calibri" w:cs="Calibri"/>
          <w:bCs/>
          <w:sz w:val="24"/>
          <w:szCs w:val="24"/>
        </w:rPr>
        <w:t xml:space="preserve"> E, et al. Protein denaturation at the air-water interface and how to prevent it. </w:t>
      </w:r>
      <w:proofErr w:type="spellStart"/>
      <w:r w:rsidRPr="00913997">
        <w:rPr>
          <w:rFonts w:ascii="Calibri" w:hAnsi="Calibri" w:cs="Calibri"/>
          <w:bCs/>
          <w:sz w:val="24"/>
          <w:szCs w:val="24"/>
        </w:rPr>
        <w:t>eLife</w:t>
      </w:r>
      <w:proofErr w:type="spellEnd"/>
      <w:r w:rsidRPr="00913997">
        <w:rPr>
          <w:rFonts w:ascii="Calibri" w:hAnsi="Calibri" w:cs="Calibri"/>
          <w:bCs/>
          <w:sz w:val="24"/>
          <w:szCs w:val="24"/>
        </w:rPr>
        <w:t xml:space="preserve">. 8. doi:10.7554/eLife.42747 (2019). </w:t>
      </w:r>
    </w:p>
    <w:p w14:paraId="545A87BD" w14:textId="083B2384"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Noble AJ, et al. Routine single-particle </w:t>
      </w:r>
      <w:proofErr w:type="spellStart"/>
      <w:r w:rsidRPr="00913997">
        <w:rPr>
          <w:rFonts w:ascii="Calibri" w:hAnsi="Calibri" w:cs="Calibri"/>
          <w:bCs/>
          <w:sz w:val="24"/>
          <w:szCs w:val="24"/>
        </w:rPr>
        <w:t>cryoEM</w:t>
      </w:r>
      <w:proofErr w:type="spellEnd"/>
      <w:r w:rsidRPr="00913997">
        <w:rPr>
          <w:rFonts w:ascii="Calibri" w:hAnsi="Calibri" w:cs="Calibri"/>
          <w:bCs/>
          <w:sz w:val="24"/>
          <w:szCs w:val="24"/>
        </w:rPr>
        <w:t xml:space="preserve"> sample and grid characterization by tomography. </w:t>
      </w:r>
      <w:proofErr w:type="spellStart"/>
      <w:r w:rsidRPr="00913997">
        <w:rPr>
          <w:rFonts w:ascii="Calibri" w:hAnsi="Calibri" w:cs="Calibri"/>
          <w:bCs/>
          <w:sz w:val="24"/>
          <w:szCs w:val="24"/>
        </w:rPr>
        <w:t>eLife</w:t>
      </w:r>
      <w:proofErr w:type="spellEnd"/>
      <w:r w:rsidRPr="00913997">
        <w:rPr>
          <w:rFonts w:ascii="Calibri" w:hAnsi="Calibri" w:cs="Calibri"/>
          <w:bCs/>
          <w:sz w:val="24"/>
          <w:szCs w:val="24"/>
        </w:rPr>
        <w:t xml:space="preserve">. 7. doi:10.7554/eLife.34257 (2018). </w:t>
      </w:r>
    </w:p>
    <w:p w14:paraId="30162F8F" w14:textId="0779BFB8"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Tan YZ, et al. Addressing preferred specimen orientation in single-particle cryo-EM through tilting. Nat Methods. 14(8):793–796. doi:10.1038/nmeth.4347 (2017). </w:t>
      </w:r>
    </w:p>
    <w:p w14:paraId="5E2B48E1" w14:textId="34B59BA6"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Snijder J, et al. Vitrification after multiple rounds of sample application and blotting improves particle density on cryo-electron microscopy grids. J Struct Biol. 198(1):38–42. doi:10.1016/j.jsb.2017.02.008 (2017). </w:t>
      </w:r>
    </w:p>
    <w:p w14:paraId="3D97C7F7" w14:textId="4358E666"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proofErr w:type="spellStart"/>
      <w:r w:rsidRPr="00913997">
        <w:rPr>
          <w:rFonts w:ascii="Calibri" w:hAnsi="Calibri" w:cs="Calibri"/>
          <w:bCs/>
          <w:sz w:val="24"/>
          <w:szCs w:val="24"/>
        </w:rPr>
        <w:t>Cianfrocco</w:t>
      </w:r>
      <w:proofErr w:type="spellEnd"/>
      <w:r w:rsidRPr="00913997">
        <w:rPr>
          <w:rFonts w:ascii="Calibri" w:hAnsi="Calibri" w:cs="Calibri"/>
          <w:bCs/>
          <w:sz w:val="24"/>
          <w:szCs w:val="24"/>
        </w:rPr>
        <w:t xml:space="preserve"> MA, Kellogg EH. What could go wrong? A practical guide to single-particle cryo-EM: From biochemistry to atomic models. J Chem Inf Model. 60(5):2458–2469. doi:10.1021/acs.jcim.9b01178 (2020). </w:t>
      </w:r>
    </w:p>
    <w:p w14:paraId="02DF1B9C" w14:textId="3900348F"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Cheng H, et al. Dual-affinity graphene sheets for high-resolution cryo-electron microscopy. J Am Chem Soc. 145(14):8073–8081. doi:10.1021/jacs.3c00659 (2023). </w:t>
      </w:r>
    </w:p>
    <w:p w14:paraId="4432F116" w14:textId="44BC5233"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Yu G, Li K, Jiang W. Antibody-based affinity cryo-EM grid. Methods. 100:16–24. doi:10.1016/j.ymeth.2016.01.010 (2016). </w:t>
      </w:r>
    </w:p>
    <w:p w14:paraId="7157A26C" w14:textId="3AC30D51"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Arimura Y, Konishi HA, </w:t>
      </w:r>
      <w:proofErr w:type="spellStart"/>
      <w:r w:rsidRPr="00913997">
        <w:rPr>
          <w:rFonts w:ascii="Calibri" w:hAnsi="Calibri" w:cs="Calibri"/>
          <w:bCs/>
          <w:sz w:val="24"/>
          <w:szCs w:val="24"/>
        </w:rPr>
        <w:t>Funabiki</w:t>
      </w:r>
      <w:proofErr w:type="spellEnd"/>
      <w:r w:rsidRPr="00913997">
        <w:rPr>
          <w:rFonts w:ascii="Calibri" w:hAnsi="Calibri" w:cs="Calibri"/>
          <w:bCs/>
          <w:sz w:val="24"/>
          <w:szCs w:val="24"/>
        </w:rPr>
        <w:t xml:space="preserve"> H. </w:t>
      </w:r>
      <w:proofErr w:type="spellStart"/>
      <w:r w:rsidRPr="00913997">
        <w:rPr>
          <w:rFonts w:ascii="Calibri" w:hAnsi="Calibri" w:cs="Calibri"/>
          <w:bCs/>
          <w:sz w:val="24"/>
          <w:szCs w:val="24"/>
        </w:rPr>
        <w:t>MagIC</w:t>
      </w:r>
      <w:proofErr w:type="spellEnd"/>
      <w:r w:rsidRPr="00913997">
        <w:rPr>
          <w:rFonts w:ascii="Calibri" w:hAnsi="Calibri" w:cs="Calibri"/>
          <w:bCs/>
          <w:sz w:val="24"/>
          <w:szCs w:val="24"/>
        </w:rPr>
        <w:t xml:space="preserve">-Cryo-EM, structural determination on magnetic beads for scarce macromolecules in heterogeneous samples. </w:t>
      </w:r>
      <w:proofErr w:type="spellStart"/>
      <w:r w:rsidRPr="00913997">
        <w:rPr>
          <w:rFonts w:ascii="Calibri" w:hAnsi="Calibri" w:cs="Calibri"/>
          <w:bCs/>
          <w:sz w:val="24"/>
          <w:szCs w:val="24"/>
        </w:rPr>
        <w:t>eLife</w:t>
      </w:r>
      <w:proofErr w:type="spellEnd"/>
      <w:r w:rsidRPr="00913997">
        <w:rPr>
          <w:rFonts w:ascii="Calibri" w:hAnsi="Calibri" w:cs="Calibri"/>
          <w:bCs/>
          <w:sz w:val="24"/>
          <w:szCs w:val="24"/>
        </w:rPr>
        <w:t xml:space="preserve">. 13. doi:10.7554/eLife.103486 (2025). </w:t>
      </w:r>
    </w:p>
    <w:p w14:paraId="49FEFA60" w14:textId="01D28607"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Zhao Q, et al. An immobilized antibody-based affinity grid strategy for on-grid purification of target proteins enables high-resolution cryo-EM. Commun Biol. 7(1):715. doi:10.1038/s42003-024-06406-z (2024). </w:t>
      </w:r>
    </w:p>
    <w:p w14:paraId="55D81981" w14:textId="77080EF9"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proofErr w:type="spellStart"/>
      <w:r w:rsidRPr="00913997">
        <w:rPr>
          <w:rFonts w:ascii="Calibri" w:hAnsi="Calibri" w:cs="Calibri"/>
          <w:bCs/>
          <w:sz w:val="24"/>
          <w:szCs w:val="24"/>
        </w:rPr>
        <w:t>Skrajna</w:t>
      </w:r>
      <w:proofErr w:type="spellEnd"/>
      <w:r w:rsidRPr="00913997">
        <w:rPr>
          <w:rFonts w:ascii="Calibri" w:hAnsi="Calibri" w:cs="Calibri"/>
          <w:bCs/>
          <w:sz w:val="24"/>
          <w:szCs w:val="24"/>
        </w:rPr>
        <w:t xml:space="preserve"> A, et al. Nickel-NTA lipid-monolayer affinity grids allow for high-resolution structure determination by cryo-EM. J Struct Biol. 217(4):108253. doi:10.1016/j.jsb.2025.108253 (2025). </w:t>
      </w:r>
    </w:p>
    <w:p w14:paraId="5E574187" w14:textId="7F01359A"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Esfahani BG, et al. SPOT-RASTR—A cryo-EM specimen preparation technique that overcomes problems with preferred orientation and the air/water interface. PNAS Nexus. 3(8):pgae284. doi:10.1093/</w:t>
      </w:r>
      <w:proofErr w:type="spellStart"/>
      <w:r w:rsidRPr="00913997">
        <w:rPr>
          <w:rFonts w:ascii="Calibri" w:hAnsi="Calibri" w:cs="Calibri"/>
          <w:bCs/>
          <w:sz w:val="24"/>
          <w:szCs w:val="24"/>
        </w:rPr>
        <w:t>pnasnexus</w:t>
      </w:r>
      <w:proofErr w:type="spellEnd"/>
      <w:r w:rsidRPr="00913997">
        <w:rPr>
          <w:rFonts w:ascii="Calibri" w:hAnsi="Calibri" w:cs="Calibri"/>
          <w:bCs/>
          <w:sz w:val="24"/>
          <w:szCs w:val="24"/>
        </w:rPr>
        <w:t xml:space="preserve">/pgae284 (2024). </w:t>
      </w:r>
    </w:p>
    <w:p w14:paraId="5479C5D0" w14:textId="4BEDA9C3"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Cookis T, et al. Streptavidin-affinity grid fabrication for cryo-electron microscopy sample preparation. J Vis Exp. (202). doi:10.3791/66197 (2023). </w:t>
      </w:r>
    </w:p>
    <w:p w14:paraId="5EA69A5F" w14:textId="56C4C345"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Han BG, et al. </w:t>
      </w:r>
      <w:proofErr w:type="gramStart"/>
      <w:r w:rsidRPr="00913997">
        <w:rPr>
          <w:rFonts w:ascii="Calibri" w:hAnsi="Calibri" w:cs="Calibri"/>
          <w:bCs/>
          <w:sz w:val="24"/>
          <w:szCs w:val="24"/>
        </w:rPr>
        <w:t>Long</w:t>
      </w:r>
      <w:proofErr w:type="gramEnd"/>
      <w:r w:rsidRPr="00913997">
        <w:rPr>
          <w:rFonts w:ascii="Calibri" w:hAnsi="Calibri" w:cs="Calibri"/>
          <w:bCs/>
          <w:sz w:val="24"/>
          <w:szCs w:val="24"/>
        </w:rPr>
        <w:t xml:space="preserve"> shelf-life streptavidin support-films suitable for electron microscopy of biological macromolecules. J Struct Biol. 195(2):238–244. doi:10.1016/j.jsb.2016.06.009 (2016). </w:t>
      </w:r>
    </w:p>
    <w:p w14:paraId="387D183C" w14:textId="0C36F1DD"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lastRenderedPageBreak/>
        <w:t xml:space="preserve">Song J, et al. Structural basis for inactivation of PRC2 by G-quadruplex RNA. Science. 381(6664):1331–1337. doi:10.1126/science.adh0059 (2023). </w:t>
      </w:r>
    </w:p>
    <w:p w14:paraId="32179AF4" w14:textId="2B41018A"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Cookis T, et al. Structural basis for the inhibition of PRC2 by active transcription histone posttranslational modifications. Nat Struct Mol Biol. 32(2):393–404. doi:10.1038/s41594-024-01452-x (2025). </w:t>
      </w:r>
    </w:p>
    <w:p w14:paraId="4EA03E5C" w14:textId="4F9A035F"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Gillies JP, et al. Structural basis for cytoplasmic dynein-1 regulation by Lis1. </w:t>
      </w:r>
      <w:proofErr w:type="spellStart"/>
      <w:r w:rsidRPr="00913997">
        <w:rPr>
          <w:rFonts w:ascii="Calibri" w:hAnsi="Calibri" w:cs="Calibri"/>
          <w:bCs/>
          <w:sz w:val="24"/>
          <w:szCs w:val="24"/>
        </w:rPr>
        <w:t>eLife</w:t>
      </w:r>
      <w:proofErr w:type="spellEnd"/>
      <w:r w:rsidRPr="00913997">
        <w:rPr>
          <w:rFonts w:ascii="Calibri" w:hAnsi="Calibri" w:cs="Calibri"/>
          <w:bCs/>
          <w:sz w:val="24"/>
          <w:szCs w:val="24"/>
        </w:rPr>
        <w:t xml:space="preserve">. 11. doi:10.7554/eLife.71229 (2022). </w:t>
      </w:r>
    </w:p>
    <w:p w14:paraId="74852057" w14:textId="34016CA4"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Sauer PV, et al. Structural and quantum chemical basis for OCP-mediated quenching of </w:t>
      </w:r>
      <w:proofErr w:type="spellStart"/>
      <w:r w:rsidRPr="00913997">
        <w:rPr>
          <w:rFonts w:ascii="Calibri" w:hAnsi="Calibri" w:cs="Calibri"/>
          <w:bCs/>
          <w:sz w:val="24"/>
          <w:szCs w:val="24"/>
        </w:rPr>
        <w:t>phycobilisomes</w:t>
      </w:r>
      <w:proofErr w:type="spellEnd"/>
      <w:r w:rsidRPr="00913997">
        <w:rPr>
          <w:rFonts w:ascii="Calibri" w:hAnsi="Calibri" w:cs="Calibri"/>
          <w:bCs/>
          <w:sz w:val="24"/>
          <w:szCs w:val="24"/>
        </w:rPr>
        <w:t xml:space="preserve">. Sci Adv. 10(14):eadk7535. doi:10.1126/sciadv.adk7535 (2024). </w:t>
      </w:r>
    </w:p>
    <w:p w14:paraId="3236B067" w14:textId="18C077C0"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Sauer PV, et al. Activation of automethylated PRC2 by dimerization on chromatin. Mol Cell. 84(20):3885–3898.e3888. doi:10.1016/j.molcel.2024.08.025 (2024). </w:t>
      </w:r>
    </w:p>
    <w:p w14:paraId="771A3090" w14:textId="7452B486"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Ciapponi M, et al. Structural basis of the histone ubiquitination read-write mechanism of RYBP-PRC1. Nat Struct Mol Biol. 31(7):1023–1027. doi:10.1038/s41594-024-01258-x (2024). </w:t>
      </w:r>
    </w:p>
    <w:p w14:paraId="42C5F9A6" w14:textId="2F2E544F"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Dominguez-Martin MA, et al. Structures of a </w:t>
      </w:r>
      <w:proofErr w:type="spellStart"/>
      <w:r w:rsidRPr="00913997">
        <w:rPr>
          <w:rFonts w:ascii="Calibri" w:hAnsi="Calibri" w:cs="Calibri"/>
          <w:bCs/>
          <w:sz w:val="24"/>
          <w:szCs w:val="24"/>
        </w:rPr>
        <w:t>phycobilisome</w:t>
      </w:r>
      <w:proofErr w:type="spellEnd"/>
      <w:r w:rsidRPr="00913997">
        <w:rPr>
          <w:rFonts w:ascii="Calibri" w:hAnsi="Calibri" w:cs="Calibri"/>
          <w:bCs/>
          <w:sz w:val="24"/>
          <w:szCs w:val="24"/>
        </w:rPr>
        <w:t xml:space="preserve"> in light-harvesting and </w:t>
      </w:r>
      <w:proofErr w:type="spellStart"/>
      <w:r w:rsidRPr="00913997">
        <w:rPr>
          <w:rFonts w:ascii="Calibri" w:hAnsi="Calibri" w:cs="Calibri"/>
          <w:bCs/>
          <w:sz w:val="24"/>
          <w:szCs w:val="24"/>
        </w:rPr>
        <w:t>photoprotected</w:t>
      </w:r>
      <w:proofErr w:type="spellEnd"/>
      <w:r w:rsidRPr="00913997">
        <w:rPr>
          <w:rFonts w:ascii="Calibri" w:hAnsi="Calibri" w:cs="Calibri"/>
          <w:bCs/>
          <w:sz w:val="24"/>
          <w:szCs w:val="24"/>
        </w:rPr>
        <w:t xml:space="preserve"> states. Nature. 609(7928):835–845. doi:10.1038/s41586-022-05156-4 (2022). </w:t>
      </w:r>
    </w:p>
    <w:p w14:paraId="40074087" w14:textId="2CD69037"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Marechal N, Serrano BP, Zhang X, Weitz CJ. Formation of thyroid hormone revealed by a cryo-EM structure of native bovine thyroglobulin. Nat Commun. 13(1):2380. doi:10.1038/s41467-022-30082-4 (2022). </w:t>
      </w:r>
    </w:p>
    <w:p w14:paraId="7143521B" w14:textId="1842DCC2"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Kasinath V, et al. JARID2 and AEBP2 regulate PRC2 in the presence of H2AK119ub1 and other histone modifications. Science. 371(6527). doi:10.1126/science.abc3393 (2021). </w:t>
      </w:r>
    </w:p>
    <w:p w14:paraId="3EB1D88F" w14:textId="18BDAF34"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Ma J, et al. Open architecture of archaea MCM and dsDNA complexes resolved using monodispersed streptavidin affinity CryoEM. Nat Commun. 15(1):10304. doi:10.1038/s41467-024-53745-w (2024). </w:t>
      </w:r>
    </w:p>
    <w:p w14:paraId="47CDBE70" w14:textId="71D3703B" w:rsidR="00215EB8" w:rsidRPr="00913997" w:rsidRDefault="00215EB8" w:rsidP="00913997">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 xml:space="preserve">Kim LY, et al. Benchmarking cryo-EM single-particle analysis workflow. Front Mol </w:t>
      </w:r>
      <w:proofErr w:type="spellStart"/>
      <w:r w:rsidRPr="00913997">
        <w:rPr>
          <w:rFonts w:ascii="Calibri" w:hAnsi="Calibri" w:cs="Calibri"/>
          <w:bCs/>
          <w:sz w:val="24"/>
          <w:szCs w:val="24"/>
        </w:rPr>
        <w:t>Biosci</w:t>
      </w:r>
      <w:proofErr w:type="spellEnd"/>
      <w:r w:rsidRPr="00913997">
        <w:rPr>
          <w:rFonts w:ascii="Calibri" w:hAnsi="Calibri" w:cs="Calibri"/>
          <w:bCs/>
          <w:sz w:val="24"/>
          <w:szCs w:val="24"/>
        </w:rPr>
        <w:t xml:space="preserve">. 5:50. doi:10.3389/fmolb.2018.00050 (2018). </w:t>
      </w:r>
    </w:p>
    <w:p w14:paraId="041FCAAE" w14:textId="16123D4E" w:rsidR="006A0A0C" w:rsidRPr="00187FD4" w:rsidRDefault="00215EB8" w:rsidP="006A0A0C">
      <w:pPr>
        <w:pStyle w:val="ListParagraph"/>
        <w:numPr>
          <w:ilvl w:val="0"/>
          <w:numId w:val="31"/>
        </w:numPr>
        <w:pBdr>
          <w:top w:val="nil"/>
          <w:left w:val="nil"/>
          <w:bottom w:val="nil"/>
          <w:right w:val="nil"/>
          <w:between w:val="nil"/>
        </w:pBdr>
        <w:ind w:left="0" w:firstLine="0"/>
        <w:jc w:val="both"/>
        <w:rPr>
          <w:rFonts w:ascii="Calibri" w:hAnsi="Calibri" w:cs="Calibri"/>
          <w:bCs/>
          <w:sz w:val="24"/>
          <w:szCs w:val="24"/>
        </w:rPr>
      </w:pPr>
      <w:r w:rsidRPr="00913997">
        <w:rPr>
          <w:rFonts w:ascii="Calibri" w:hAnsi="Calibri" w:cs="Calibri"/>
          <w:bCs/>
          <w:sz w:val="24"/>
          <w:szCs w:val="24"/>
        </w:rPr>
        <w:t>Zhou Z, Jin J, Deng X, Jia Z. Protein purification via consecutive histidine-polyphosphate interaction. Protein Sci. 33(6):e5021. doi:10.1002/pro.5021 (2024).</w:t>
      </w:r>
    </w:p>
    <w:sectPr w:rsidR="006A0A0C" w:rsidRPr="00187FD4"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7713" w14:textId="77777777" w:rsidR="00697A05" w:rsidRDefault="00697A05">
      <w:r>
        <w:separator/>
      </w:r>
    </w:p>
  </w:endnote>
  <w:endnote w:type="continuationSeparator" w:id="0">
    <w:p w14:paraId="695448AE" w14:textId="77777777" w:rsidR="00697A05" w:rsidRDefault="00697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3182C" w:rsidRDefault="0063182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7F2DB" w14:textId="77777777" w:rsidR="00697A05" w:rsidRDefault="00697A05">
      <w:r>
        <w:separator/>
      </w:r>
    </w:p>
  </w:footnote>
  <w:footnote w:type="continuationSeparator" w:id="0">
    <w:p w14:paraId="0F9E529B" w14:textId="77777777" w:rsidR="00697A05" w:rsidRDefault="00697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3182C" w:rsidRDefault="0063182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3182C" w:rsidRDefault="0063182C">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A8C6754" w:rsidR="0063182C" w:rsidRDefault="0063182C">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3A7"/>
    <w:multiLevelType w:val="hybridMultilevel"/>
    <w:tmpl w:val="527CE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47A94"/>
    <w:multiLevelType w:val="hybridMultilevel"/>
    <w:tmpl w:val="45148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7BE550A"/>
    <w:multiLevelType w:val="hybridMultilevel"/>
    <w:tmpl w:val="7BDE7C8E"/>
    <w:lvl w:ilvl="0" w:tplc="17BE1D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AB23963"/>
    <w:multiLevelType w:val="hybridMultilevel"/>
    <w:tmpl w:val="66C296C0"/>
    <w:lvl w:ilvl="0" w:tplc="C78A7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B348F"/>
    <w:multiLevelType w:val="hybridMultilevel"/>
    <w:tmpl w:val="CE6EDAFE"/>
    <w:lvl w:ilvl="0" w:tplc="5F3ABC5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E6337E0"/>
    <w:multiLevelType w:val="hybridMultilevel"/>
    <w:tmpl w:val="76204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BA414A"/>
    <w:multiLevelType w:val="hybridMultilevel"/>
    <w:tmpl w:val="F136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AA3F0B"/>
    <w:multiLevelType w:val="multilevel"/>
    <w:tmpl w:val="964A3A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6F385A"/>
    <w:multiLevelType w:val="hybridMultilevel"/>
    <w:tmpl w:val="1BEE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ABC7746"/>
    <w:multiLevelType w:val="hybridMultilevel"/>
    <w:tmpl w:val="2CECB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03878"/>
    <w:multiLevelType w:val="hybridMultilevel"/>
    <w:tmpl w:val="99BC4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1801809">
    <w:abstractNumId w:val="15"/>
  </w:num>
  <w:num w:numId="2" w16cid:durableId="1751344634">
    <w:abstractNumId w:val="21"/>
  </w:num>
  <w:num w:numId="3" w16cid:durableId="245651282">
    <w:abstractNumId w:val="28"/>
  </w:num>
  <w:num w:numId="4" w16cid:durableId="1768112381">
    <w:abstractNumId w:val="6"/>
  </w:num>
  <w:num w:numId="5" w16cid:durableId="1909605058">
    <w:abstractNumId w:val="24"/>
  </w:num>
  <w:num w:numId="6" w16cid:durableId="70196501">
    <w:abstractNumId w:val="26"/>
  </w:num>
  <w:num w:numId="7" w16cid:durableId="1467353847">
    <w:abstractNumId w:val="16"/>
  </w:num>
  <w:num w:numId="8" w16cid:durableId="40131326">
    <w:abstractNumId w:val="18"/>
  </w:num>
  <w:num w:numId="9" w16cid:durableId="248196850">
    <w:abstractNumId w:val="8"/>
  </w:num>
  <w:num w:numId="10" w16cid:durableId="1287198653">
    <w:abstractNumId w:val="17"/>
  </w:num>
  <w:num w:numId="11" w16cid:durableId="1935287359">
    <w:abstractNumId w:val="22"/>
  </w:num>
  <w:num w:numId="12" w16cid:durableId="1283344871">
    <w:abstractNumId w:val="12"/>
  </w:num>
  <w:num w:numId="13" w16cid:durableId="852456106">
    <w:abstractNumId w:val="30"/>
  </w:num>
  <w:num w:numId="14" w16cid:durableId="1412774759">
    <w:abstractNumId w:val="29"/>
  </w:num>
  <w:num w:numId="15" w16cid:durableId="131414230">
    <w:abstractNumId w:val="14"/>
  </w:num>
  <w:num w:numId="16" w16cid:durableId="2134395523">
    <w:abstractNumId w:val="5"/>
  </w:num>
  <w:num w:numId="17" w16cid:durableId="855000310">
    <w:abstractNumId w:val="4"/>
  </w:num>
  <w:num w:numId="18" w16cid:durableId="1120958584">
    <w:abstractNumId w:val="19"/>
  </w:num>
  <w:num w:numId="19" w16cid:durableId="1308365984">
    <w:abstractNumId w:val="11"/>
  </w:num>
  <w:num w:numId="20" w16cid:durableId="1760717778">
    <w:abstractNumId w:val="25"/>
  </w:num>
  <w:num w:numId="21" w16cid:durableId="687678259">
    <w:abstractNumId w:val="1"/>
  </w:num>
  <w:num w:numId="22" w16cid:durableId="2011785975">
    <w:abstractNumId w:val="2"/>
  </w:num>
  <w:num w:numId="23" w16cid:durableId="259218146">
    <w:abstractNumId w:val="9"/>
  </w:num>
  <w:num w:numId="24" w16cid:durableId="135487819">
    <w:abstractNumId w:val="23"/>
  </w:num>
  <w:num w:numId="25" w16cid:durableId="626355392">
    <w:abstractNumId w:val="20"/>
  </w:num>
  <w:num w:numId="26" w16cid:durableId="2098331940">
    <w:abstractNumId w:val="13"/>
  </w:num>
  <w:num w:numId="27" w16cid:durableId="1107236230">
    <w:abstractNumId w:val="31"/>
  </w:num>
  <w:num w:numId="28" w16cid:durableId="152840729">
    <w:abstractNumId w:val="3"/>
  </w:num>
  <w:num w:numId="29" w16cid:durableId="339702286">
    <w:abstractNumId w:val="0"/>
  </w:num>
  <w:num w:numId="30" w16cid:durableId="2068216892">
    <w:abstractNumId w:val="7"/>
  </w:num>
  <w:num w:numId="31" w16cid:durableId="588776246">
    <w:abstractNumId w:val="27"/>
  </w:num>
  <w:num w:numId="32" w16cid:durableId="20757392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xevf20zdp0sdefxd25aavg0xtzrfd09x9x&quot;&gt;JOVE_02252026 &lt;record-ids&gt;&lt;item&gt;1&lt;/item&gt;&lt;item&gt;2&lt;/item&gt;&lt;item&gt;3&lt;/item&gt;&lt;item&gt;4&lt;/item&gt;&lt;item&gt;7&lt;/item&gt;&lt;item&gt;8&lt;/item&gt;&lt;item&gt;9&lt;/item&gt;&lt;item&gt;11&lt;/item&gt;&lt;item&gt;12&lt;/item&gt;&lt;item&gt;13&lt;/item&gt;&lt;item&gt;14&lt;/item&gt;&lt;item&gt;15&lt;/item&gt;&lt;item&gt;17&lt;/item&gt;&lt;item&gt;18&lt;/item&gt;&lt;item&gt;19&lt;/item&gt;&lt;item&gt;22&lt;/item&gt;&lt;item&gt;23&lt;/item&gt;&lt;item&gt;25&lt;/item&gt;&lt;item&gt;26&lt;/item&gt;&lt;item&gt;30&lt;/item&gt;&lt;item&gt;31&lt;/item&gt;&lt;item&gt;33&lt;/item&gt;&lt;item&gt;34&lt;/item&gt;&lt;item&gt;35&lt;/item&gt;&lt;item&gt;36&lt;/item&gt;&lt;item&gt;37&lt;/item&gt;&lt;item&gt;38&lt;/item&gt;&lt;item&gt;39&lt;/item&gt;&lt;item&gt;40&lt;/item&gt;&lt;item&gt;41&lt;/item&gt;&lt;item&gt;42&lt;/item&gt;&lt;/record-ids&gt;&lt;/item&gt;&lt;/Libraries&gt;"/>
  </w:docVars>
  <w:rsids>
    <w:rsidRoot w:val="006E4797"/>
    <w:rsid w:val="00001081"/>
    <w:rsid w:val="000016A1"/>
    <w:rsid w:val="00002382"/>
    <w:rsid w:val="00004D7E"/>
    <w:rsid w:val="0000515B"/>
    <w:rsid w:val="00006620"/>
    <w:rsid w:val="00011457"/>
    <w:rsid w:val="00011C19"/>
    <w:rsid w:val="0001268D"/>
    <w:rsid w:val="00012A66"/>
    <w:rsid w:val="0001350D"/>
    <w:rsid w:val="00013652"/>
    <w:rsid w:val="000146DF"/>
    <w:rsid w:val="00014A80"/>
    <w:rsid w:val="000166DE"/>
    <w:rsid w:val="00016D11"/>
    <w:rsid w:val="00017510"/>
    <w:rsid w:val="000176A6"/>
    <w:rsid w:val="00020034"/>
    <w:rsid w:val="00020340"/>
    <w:rsid w:val="00022313"/>
    <w:rsid w:val="00023B39"/>
    <w:rsid w:val="00024055"/>
    <w:rsid w:val="00024398"/>
    <w:rsid w:val="00025D1A"/>
    <w:rsid w:val="00025E48"/>
    <w:rsid w:val="00026BD6"/>
    <w:rsid w:val="00027090"/>
    <w:rsid w:val="00027398"/>
    <w:rsid w:val="00030464"/>
    <w:rsid w:val="00031676"/>
    <w:rsid w:val="0003313E"/>
    <w:rsid w:val="00033D34"/>
    <w:rsid w:val="000343DC"/>
    <w:rsid w:val="00034DD1"/>
    <w:rsid w:val="00035AAB"/>
    <w:rsid w:val="00036296"/>
    <w:rsid w:val="000364B9"/>
    <w:rsid w:val="000371E1"/>
    <w:rsid w:val="00037C5A"/>
    <w:rsid w:val="00040F88"/>
    <w:rsid w:val="00041612"/>
    <w:rsid w:val="00042A29"/>
    <w:rsid w:val="0004355D"/>
    <w:rsid w:val="00043629"/>
    <w:rsid w:val="00047A21"/>
    <w:rsid w:val="00051066"/>
    <w:rsid w:val="00052567"/>
    <w:rsid w:val="000526B0"/>
    <w:rsid w:val="00053D88"/>
    <w:rsid w:val="00055241"/>
    <w:rsid w:val="00055E0D"/>
    <w:rsid w:val="00057049"/>
    <w:rsid w:val="00057492"/>
    <w:rsid w:val="00057B67"/>
    <w:rsid w:val="0006065E"/>
    <w:rsid w:val="00061E0E"/>
    <w:rsid w:val="00062A2D"/>
    <w:rsid w:val="00062B45"/>
    <w:rsid w:val="00063EDF"/>
    <w:rsid w:val="00065033"/>
    <w:rsid w:val="00065126"/>
    <w:rsid w:val="00066F17"/>
    <w:rsid w:val="00067581"/>
    <w:rsid w:val="0007111C"/>
    <w:rsid w:val="00071268"/>
    <w:rsid w:val="000713DA"/>
    <w:rsid w:val="0007141F"/>
    <w:rsid w:val="00072557"/>
    <w:rsid w:val="000725C7"/>
    <w:rsid w:val="000727D9"/>
    <w:rsid w:val="00074D11"/>
    <w:rsid w:val="0007506F"/>
    <w:rsid w:val="00076342"/>
    <w:rsid w:val="000767A4"/>
    <w:rsid w:val="00076815"/>
    <w:rsid w:val="00080305"/>
    <w:rsid w:val="00081042"/>
    <w:rsid w:val="00081F44"/>
    <w:rsid w:val="00082A5F"/>
    <w:rsid w:val="00082DA5"/>
    <w:rsid w:val="00083A4C"/>
    <w:rsid w:val="00083ABB"/>
    <w:rsid w:val="00083CFC"/>
    <w:rsid w:val="00084632"/>
    <w:rsid w:val="00085619"/>
    <w:rsid w:val="00086214"/>
    <w:rsid w:val="00086CC3"/>
    <w:rsid w:val="00086FE9"/>
    <w:rsid w:val="00091368"/>
    <w:rsid w:val="00091783"/>
    <w:rsid w:val="0009195D"/>
    <w:rsid w:val="0009243C"/>
    <w:rsid w:val="00092816"/>
    <w:rsid w:val="0009372B"/>
    <w:rsid w:val="00093B8B"/>
    <w:rsid w:val="00094710"/>
    <w:rsid w:val="0009482C"/>
    <w:rsid w:val="00095048"/>
    <w:rsid w:val="00095580"/>
    <w:rsid w:val="0009599C"/>
    <w:rsid w:val="00096731"/>
    <w:rsid w:val="00096A21"/>
    <w:rsid w:val="00096B9B"/>
    <w:rsid w:val="00096DE6"/>
    <w:rsid w:val="00097332"/>
    <w:rsid w:val="00097D01"/>
    <w:rsid w:val="000A2616"/>
    <w:rsid w:val="000A2C8E"/>
    <w:rsid w:val="000A51A4"/>
    <w:rsid w:val="000A51FD"/>
    <w:rsid w:val="000A59F7"/>
    <w:rsid w:val="000A618E"/>
    <w:rsid w:val="000B0613"/>
    <w:rsid w:val="000B0E95"/>
    <w:rsid w:val="000B2E64"/>
    <w:rsid w:val="000B41B6"/>
    <w:rsid w:val="000B455A"/>
    <w:rsid w:val="000B4759"/>
    <w:rsid w:val="000B4CE9"/>
    <w:rsid w:val="000B564A"/>
    <w:rsid w:val="000B664F"/>
    <w:rsid w:val="000B66B2"/>
    <w:rsid w:val="000B6C6B"/>
    <w:rsid w:val="000B7C6F"/>
    <w:rsid w:val="000C18FC"/>
    <w:rsid w:val="000C2DC8"/>
    <w:rsid w:val="000C4AFB"/>
    <w:rsid w:val="000C5727"/>
    <w:rsid w:val="000C6175"/>
    <w:rsid w:val="000C7487"/>
    <w:rsid w:val="000D2E07"/>
    <w:rsid w:val="000D3211"/>
    <w:rsid w:val="000D3C28"/>
    <w:rsid w:val="000D3EEF"/>
    <w:rsid w:val="000D44CB"/>
    <w:rsid w:val="000D49C4"/>
    <w:rsid w:val="000D6E8A"/>
    <w:rsid w:val="000D6EDD"/>
    <w:rsid w:val="000D7C62"/>
    <w:rsid w:val="000E0FEC"/>
    <w:rsid w:val="000E15A6"/>
    <w:rsid w:val="000E16A9"/>
    <w:rsid w:val="000E2ABF"/>
    <w:rsid w:val="000E3476"/>
    <w:rsid w:val="000E3909"/>
    <w:rsid w:val="000E3F21"/>
    <w:rsid w:val="000E4471"/>
    <w:rsid w:val="000E459A"/>
    <w:rsid w:val="000E492B"/>
    <w:rsid w:val="000E4C51"/>
    <w:rsid w:val="000E599A"/>
    <w:rsid w:val="000E60B2"/>
    <w:rsid w:val="000E67B5"/>
    <w:rsid w:val="000E79ED"/>
    <w:rsid w:val="000F0A05"/>
    <w:rsid w:val="000F18D0"/>
    <w:rsid w:val="000F2CE9"/>
    <w:rsid w:val="000F39CA"/>
    <w:rsid w:val="000F488D"/>
    <w:rsid w:val="000F4A76"/>
    <w:rsid w:val="000F65C7"/>
    <w:rsid w:val="000F74C3"/>
    <w:rsid w:val="000F7CB0"/>
    <w:rsid w:val="00100369"/>
    <w:rsid w:val="00100D82"/>
    <w:rsid w:val="001013D0"/>
    <w:rsid w:val="00102946"/>
    <w:rsid w:val="0010295C"/>
    <w:rsid w:val="001046A0"/>
    <w:rsid w:val="001049D9"/>
    <w:rsid w:val="001051B6"/>
    <w:rsid w:val="001066F3"/>
    <w:rsid w:val="00106933"/>
    <w:rsid w:val="00107C2F"/>
    <w:rsid w:val="001102FC"/>
    <w:rsid w:val="001112DD"/>
    <w:rsid w:val="00111E46"/>
    <w:rsid w:val="00111F5D"/>
    <w:rsid w:val="001133D9"/>
    <w:rsid w:val="00117FF2"/>
    <w:rsid w:val="001212BC"/>
    <w:rsid w:val="001214D7"/>
    <w:rsid w:val="00122DE3"/>
    <w:rsid w:val="00123740"/>
    <w:rsid w:val="00123770"/>
    <w:rsid w:val="001240AE"/>
    <w:rsid w:val="00124AA5"/>
    <w:rsid w:val="00125F68"/>
    <w:rsid w:val="00126623"/>
    <w:rsid w:val="00126B9D"/>
    <w:rsid w:val="00127CBF"/>
    <w:rsid w:val="00130129"/>
    <w:rsid w:val="001313DA"/>
    <w:rsid w:val="00132A94"/>
    <w:rsid w:val="00132B11"/>
    <w:rsid w:val="00133B62"/>
    <w:rsid w:val="001369BA"/>
    <w:rsid w:val="0013751E"/>
    <w:rsid w:val="00137659"/>
    <w:rsid w:val="00140B6E"/>
    <w:rsid w:val="0014150C"/>
    <w:rsid w:val="001441D5"/>
    <w:rsid w:val="00144842"/>
    <w:rsid w:val="00145415"/>
    <w:rsid w:val="00145BAE"/>
    <w:rsid w:val="0014629A"/>
    <w:rsid w:val="001464A2"/>
    <w:rsid w:val="00146AD9"/>
    <w:rsid w:val="00147CBA"/>
    <w:rsid w:val="001500C5"/>
    <w:rsid w:val="001508E2"/>
    <w:rsid w:val="0015327B"/>
    <w:rsid w:val="0015406D"/>
    <w:rsid w:val="00154F55"/>
    <w:rsid w:val="0015698D"/>
    <w:rsid w:val="00156AA3"/>
    <w:rsid w:val="00156B25"/>
    <w:rsid w:val="00160085"/>
    <w:rsid w:val="00160DB0"/>
    <w:rsid w:val="00161024"/>
    <w:rsid w:val="001611A4"/>
    <w:rsid w:val="001612B4"/>
    <w:rsid w:val="001624E4"/>
    <w:rsid w:val="00163A5C"/>
    <w:rsid w:val="00163F60"/>
    <w:rsid w:val="00164019"/>
    <w:rsid w:val="00164FEF"/>
    <w:rsid w:val="00165A86"/>
    <w:rsid w:val="00165D60"/>
    <w:rsid w:val="00167300"/>
    <w:rsid w:val="00170F4E"/>
    <w:rsid w:val="00171A7E"/>
    <w:rsid w:val="00172DB3"/>
    <w:rsid w:val="0017333B"/>
    <w:rsid w:val="00175289"/>
    <w:rsid w:val="00175328"/>
    <w:rsid w:val="0017578D"/>
    <w:rsid w:val="0017592F"/>
    <w:rsid w:val="00175E38"/>
    <w:rsid w:val="00175E70"/>
    <w:rsid w:val="00180B21"/>
    <w:rsid w:val="00181504"/>
    <w:rsid w:val="00181A81"/>
    <w:rsid w:val="0018207E"/>
    <w:rsid w:val="00182AD0"/>
    <w:rsid w:val="00182FF6"/>
    <w:rsid w:val="00183B81"/>
    <w:rsid w:val="00183E22"/>
    <w:rsid w:val="00183F60"/>
    <w:rsid w:val="001840A6"/>
    <w:rsid w:val="0018412F"/>
    <w:rsid w:val="00184509"/>
    <w:rsid w:val="00185AD8"/>
    <w:rsid w:val="00185B72"/>
    <w:rsid w:val="001863D5"/>
    <w:rsid w:val="0018649E"/>
    <w:rsid w:val="001877DD"/>
    <w:rsid w:val="00187E65"/>
    <w:rsid w:val="00187FD4"/>
    <w:rsid w:val="00191132"/>
    <w:rsid w:val="00192238"/>
    <w:rsid w:val="00192C01"/>
    <w:rsid w:val="0019326A"/>
    <w:rsid w:val="00193FAD"/>
    <w:rsid w:val="00194C04"/>
    <w:rsid w:val="00194CE8"/>
    <w:rsid w:val="00195319"/>
    <w:rsid w:val="001959A2"/>
    <w:rsid w:val="00196415"/>
    <w:rsid w:val="00196710"/>
    <w:rsid w:val="00196E04"/>
    <w:rsid w:val="00197753"/>
    <w:rsid w:val="00197D10"/>
    <w:rsid w:val="001A05D0"/>
    <w:rsid w:val="001A0BEB"/>
    <w:rsid w:val="001A107C"/>
    <w:rsid w:val="001A1CA1"/>
    <w:rsid w:val="001A1E8B"/>
    <w:rsid w:val="001A29D2"/>
    <w:rsid w:val="001A3CAA"/>
    <w:rsid w:val="001A3D0F"/>
    <w:rsid w:val="001A3E4F"/>
    <w:rsid w:val="001A51D1"/>
    <w:rsid w:val="001A59A2"/>
    <w:rsid w:val="001A5FEA"/>
    <w:rsid w:val="001A696B"/>
    <w:rsid w:val="001A77D6"/>
    <w:rsid w:val="001B079A"/>
    <w:rsid w:val="001B0B5D"/>
    <w:rsid w:val="001B0B74"/>
    <w:rsid w:val="001B1CA9"/>
    <w:rsid w:val="001B3B81"/>
    <w:rsid w:val="001B3C5A"/>
    <w:rsid w:val="001B3E40"/>
    <w:rsid w:val="001B7BF4"/>
    <w:rsid w:val="001B7F84"/>
    <w:rsid w:val="001C08BA"/>
    <w:rsid w:val="001C1AB4"/>
    <w:rsid w:val="001C2588"/>
    <w:rsid w:val="001C26DA"/>
    <w:rsid w:val="001C27BD"/>
    <w:rsid w:val="001C7332"/>
    <w:rsid w:val="001D11F8"/>
    <w:rsid w:val="001D1578"/>
    <w:rsid w:val="001D1C63"/>
    <w:rsid w:val="001D3153"/>
    <w:rsid w:val="001D3CA8"/>
    <w:rsid w:val="001D40B3"/>
    <w:rsid w:val="001D486A"/>
    <w:rsid w:val="001D597B"/>
    <w:rsid w:val="001D5B98"/>
    <w:rsid w:val="001D5D82"/>
    <w:rsid w:val="001D6D96"/>
    <w:rsid w:val="001D6FDB"/>
    <w:rsid w:val="001D7148"/>
    <w:rsid w:val="001D75BD"/>
    <w:rsid w:val="001E4142"/>
    <w:rsid w:val="001E41F9"/>
    <w:rsid w:val="001E4CA2"/>
    <w:rsid w:val="001E4EB4"/>
    <w:rsid w:val="001E61D6"/>
    <w:rsid w:val="001E6B04"/>
    <w:rsid w:val="001E6CC3"/>
    <w:rsid w:val="001E7BF8"/>
    <w:rsid w:val="001F1BA3"/>
    <w:rsid w:val="001F3109"/>
    <w:rsid w:val="001F3C75"/>
    <w:rsid w:val="001F3EBB"/>
    <w:rsid w:val="001F468A"/>
    <w:rsid w:val="001F4C41"/>
    <w:rsid w:val="001F4F77"/>
    <w:rsid w:val="001F5C92"/>
    <w:rsid w:val="001F637F"/>
    <w:rsid w:val="00200D6F"/>
    <w:rsid w:val="00200ECB"/>
    <w:rsid w:val="00202325"/>
    <w:rsid w:val="00202BB6"/>
    <w:rsid w:val="002044EB"/>
    <w:rsid w:val="00204DC9"/>
    <w:rsid w:val="00204F59"/>
    <w:rsid w:val="00205D06"/>
    <w:rsid w:val="00207A96"/>
    <w:rsid w:val="00207E50"/>
    <w:rsid w:val="00210023"/>
    <w:rsid w:val="00210DD6"/>
    <w:rsid w:val="0021205B"/>
    <w:rsid w:val="00212D8A"/>
    <w:rsid w:val="00214319"/>
    <w:rsid w:val="002155B1"/>
    <w:rsid w:val="00215CDE"/>
    <w:rsid w:val="00215EB8"/>
    <w:rsid w:val="002166FE"/>
    <w:rsid w:val="00216774"/>
    <w:rsid w:val="0021762D"/>
    <w:rsid w:val="002200F0"/>
    <w:rsid w:val="00220E87"/>
    <w:rsid w:val="00222E50"/>
    <w:rsid w:val="00223D88"/>
    <w:rsid w:val="002248E4"/>
    <w:rsid w:val="002253BF"/>
    <w:rsid w:val="00225517"/>
    <w:rsid w:val="00225AE3"/>
    <w:rsid w:val="0022709E"/>
    <w:rsid w:val="00227802"/>
    <w:rsid w:val="00230043"/>
    <w:rsid w:val="00231122"/>
    <w:rsid w:val="00231C18"/>
    <w:rsid w:val="00231F3E"/>
    <w:rsid w:val="00232096"/>
    <w:rsid w:val="0023296D"/>
    <w:rsid w:val="002329A7"/>
    <w:rsid w:val="00232DDC"/>
    <w:rsid w:val="00232E3A"/>
    <w:rsid w:val="00232FFA"/>
    <w:rsid w:val="00233299"/>
    <w:rsid w:val="00233499"/>
    <w:rsid w:val="0023487A"/>
    <w:rsid w:val="002354BF"/>
    <w:rsid w:val="00235624"/>
    <w:rsid w:val="00235EB4"/>
    <w:rsid w:val="00237299"/>
    <w:rsid w:val="002375EE"/>
    <w:rsid w:val="00237B2B"/>
    <w:rsid w:val="002401E7"/>
    <w:rsid w:val="00241DBD"/>
    <w:rsid w:val="0024407F"/>
    <w:rsid w:val="00244327"/>
    <w:rsid w:val="00247454"/>
    <w:rsid w:val="0025121C"/>
    <w:rsid w:val="00252077"/>
    <w:rsid w:val="002542FB"/>
    <w:rsid w:val="002545F8"/>
    <w:rsid w:val="002547CD"/>
    <w:rsid w:val="002558F8"/>
    <w:rsid w:val="002569C3"/>
    <w:rsid w:val="002606E5"/>
    <w:rsid w:val="002617DC"/>
    <w:rsid w:val="002628C8"/>
    <w:rsid w:val="002642CC"/>
    <w:rsid w:val="00264693"/>
    <w:rsid w:val="00264CE4"/>
    <w:rsid w:val="0026648D"/>
    <w:rsid w:val="0026754C"/>
    <w:rsid w:val="00267B95"/>
    <w:rsid w:val="00267BFA"/>
    <w:rsid w:val="00267C00"/>
    <w:rsid w:val="00267FF6"/>
    <w:rsid w:val="002707DF"/>
    <w:rsid w:val="00271236"/>
    <w:rsid w:val="0027196B"/>
    <w:rsid w:val="00273622"/>
    <w:rsid w:val="00273EDD"/>
    <w:rsid w:val="00274160"/>
    <w:rsid w:val="00275130"/>
    <w:rsid w:val="00276A39"/>
    <w:rsid w:val="00277225"/>
    <w:rsid w:val="002800AE"/>
    <w:rsid w:val="00280957"/>
    <w:rsid w:val="00280B66"/>
    <w:rsid w:val="00280C05"/>
    <w:rsid w:val="0028134B"/>
    <w:rsid w:val="00281405"/>
    <w:rsid w:val="00281679"/>
    <w:rsid w:val="00282720"/>
    <w:rsid w:val="00282FB6"/>
    <w:rsid w:val="00284068"/>
    <w:rsid w:val="00284C7B"/>
    <w:rsid w:val="00284E38"/>
    <w:rsid w:val="00285218"/>
    <w:rsid w:val="00285699"/>
    <w:rsid w:val="002858E6"/>
    <w:rsid w:val="00285AEB"/>
    <w:rsid w:val="00290D78"/>
    <w:rsid w:val="00293A21"/>
    <w:rsid w:val="00293DED"/>
    <w:rsid w:val="0029410B"/>
    <w:rsid w:val="00294112"/>
    <w:rsid w:val="00294175"/>
    <w:rsid w:val="00295EF2"/>
    <w:rsid w:val="002A0947"/>
    <w:rsid w:val="002A247A"/>
    <w:rsid w:val="002A358F"/>
    <w:rsid w:val="002A3B35"/>
    <w:rsid w:val="002A46A3"/>
    <w:rsid w:val="002A4FA4"/>
    <w:rsid w:val="002A5267"/>
    <w:rsid w:val="002A69AD"/>
    <w:rsid w:val="002A7B9A"/>
    <w:rsid w:val="002B1322"/>
    <w:rsid w:val="002B1ADF"/>
    <w:rsid w:val="002B1EBD"/>
    <w:rsid w:val="002B213C"/>
    <w:rsid w:val="002B22A3"/>
    <w:rsid w:val="002B3263"/>
    <w:rsid w:val="002B3572"/>
    <w:rsid w:val="002B633C"/>
    <w:rsid w:val="002B6565"/>
    <w:rsid w:val="002C0D75"/>
    <w:rsid w:val="002C1B56"/>
    <w:rsid w:val="002C1ED4"/>
    <w:rsid w:val="002C3676"/>
    <w:rsid w:val="002C3AF9"/>
    <w:rsid w:val="002C5089"/>
    <w:rsid w:val="002C5A41"/>
    <w:rsid w:val="002C5B5B"/>
    <w:rsid w:val="002C5E32"/>
    <w:rsid w:val="002C627F"/>
    <w:rsid w:val="002C6F24"/>
    <w:rsid w:val="002D0ADA"/>
    <w:rsid w:val="002D32F2"/>
    <w:rsid w:val="002D38DB"/>
    <w:rsid w:val="002D3F0F"/>
    <w:rsid w:val="002D4021"/>
    <w:rsid w:val="002D44C6"/>
    <w:rsid w:val="002D4D6E"/>
    <w:rsid w:val="002D4F2A"/>
    <w:rsid w:val="002D6F59"/>
    <w:rsid w:val="002E0E16"/>
    <w:rsid w:val="002E1182"/>
    <w:rsid w:val="002E1C53"/>
    <w:rsid w:val="002E26F8"/>
    <w:rsid w:val="002E3444"/>
    <w:rsid w:val="002E396C"/>
    <w:rsid w:val="002E4072"/>
    <w:rsid w:val="002E44BF"/>
    <w:rsid w:val="002E59A5"/>
    <w:rsid w:val="002E5BAC"/>
    <w:rsid w:val="002E6358"/>
    <w:rsid w:val="002E715D"/>
    <w:rsid w:val="002E71F1"/>
    <w:rsid w:val="002E735B"/>
    <w:rsid w:val="002E7ACC"/>
    <w:rsid w:val="002E7D95"/>
    <w:rsid w:val="002F0BB7"/>
    <w:rsid w:val="002F147B"/>
    <w:rsid w:val="002F18C6"/>
    <w:rsid w:val="002F289A"/>
    <w:rsid w:val="002F371A"/>
    <w:rsid w:val="002F38B9"/>
    <w:rsid w:val="002F3994"/>
    <w:rsid w:val="002F413C"/>
    <w:rsid w:val="002F4763"/>
    <w:rsid w:val="002F4B5D"/>
    <w:rsid w:val="002F74D9"/>
    <w:rsid w:val="002F754C"/>
    <w:rsid w:val="002F7622"/>
    <w:rsid w:val="002F7926"/>
    <w:rsid w:val="002F7FF5"/>
    <w:rsid w:val="00301ACE"/>
    <w:rsid w:val="00301E86"/>
    <w:rsid w:val="003039C0"/>
    <w:rsid w:val="00303F96"/>
    <w:rsid w:val="00305299"/>
    <w:rsid w:val="00306AA8"/>
    <w:rsid w:val="00306BE1"/>
    <w:rsid w:val="00307064"/>
    <w:rsid w:val="003114A5"/>
    <w:rsid w:val="0031160A"/>
    <w:rsid w:val="00313917"/>
    <w:rsid w:val="00313FD7"/>
    <w:rsid w:val="00315E27"/>
    <w:rsid w:val="0031658E"/>
    <w:rsid w:val="00316B7A"/>
    <w:rsid w:val="0031765D"/>
    <w:rsid w:val="0031793E"/>
    <w:rsid w:val="00320978"/>
    <w:rsid w:val="00320A43"/>
    <w:rsid w:val="00321A48"/>
    <w:rsid w:val="00322487"/>
    <w:rsid w:val="00322B95"/>
    <w:rsid w:val="00323949"/>
    <w:rsid w:val="0032458F"/>
    <w:rsid w:val="00325DD1"/>
    <w:rsid w:val="00325E0F"/>
    <w:rsid w:val="003263B3"/>
    <w:rsid w:val="003279FF"/>
    <w:rsid w:val="00327A72"/>
    <w:rsid w:val="0033091B"/>
    <w:rsid w:val="003311E5"/>
    <w:rsid w:val="00332FFF"/>
    <w:rsid w:val="00333715"/>
    <w:rsid w:val="00333D4B"/>
    <w:rsid w:val="00333E28"/>
    <w:rsid w:val="00334C42"/>
    <w:rsid w:val="00336169"/>
    <w:rsid w:val="0034105E"/>
    <w:rsid w:val="00341EEF"/>
    <w:rsid w:val="00342B3C"/>
    <w:rsid w:val="00344146"/>
    <w:rsid w:val="003459E0"/>
    <w:rsid w:val="00345A90"/>
    <w:rsid w:val="00345CF0"/>
    <w:rsid w:val="003468AA"/>
    <w:rsid w:val="00347464"/>
    <w:rsid w:val="00347CB2"/>
    <w:rsid w:val="00347F2B"/>
    <w:rsid w:val="00351087"/>
    <w:rsid w:val="00352890"/>
    <w:rsid w:val="003530FE"/>
    <w:rsid w:val="00353257"/>
    <w:rsid w:val="00353271"/>
    <w:rsid w:val="0035365E"/>
    <w:rsid w:val="003548DA"/>
    <w:rsid w:val="003553F3"/>
    <w:rsid w:val="00356228"/>
    <w:rsid w:val="00356880"/>
    <w:rsid w:val="00356BEE"/>
    <w:rsid w:val="00357DD5"/>
    <w:rsid w:val="00360844"/>
    <w:rsid w:val="003608A5"/>
    <w:rsid w:val="00360C6E"/>
    <w:rsid w:val="0036139E"/>
    <w:rsid w:val="003614B3"/>
    <w:rsid w:val="003619A6"/>
    <w:rsid w:val="00361CC3"/>
    <w:rsid w:val="003621F3"/>
    <w:rsid w:val="00362963"/>
    <w:rsid w:val="00362F50"/>
    <w:rsid w:val="00367DD0"/>
    <w:rsid w:val="003704D5"/>
    <w:rsid w:val="00371BBE"/>
    <w:rsid w:val="00372F8A"/>
    <w:rsid w:val="00373146"/>
    <w:rsid w:val="00373501"/>
    <w:rsid w:val="00373C80"/>
    <w:rsid w:val="003747A9"/>
    <w:rsid w:val="00374BD5"/>
    <w:rsid w:val="00374CDF"/>
    <w:rsid w:val="00374FDD"/>
    <w:rsid w:val="003762F9"/>
    <w:rsid w:val="0037669B"/>
    <w:rsid w:val="003776ED"/>
    <w:rsid w:val="00377C85"/>
    <w:rsid w:val="00377E85"/>
    <w:rsid w:val="0038013A"/>
    <w:rsid w:val="00386283"/>
    <w:rsid w:val="0038763D"/>
    <w:rsid w:val="00387925"/>
    <w:rsid w:val="00387CDA"/>
    <w:rsid w:val="003905CD"/>
    <w:rsid w:val="0039169E"/>
    <w:rsid w:val="00391F17"/>
    <w:rsid w:val="00392A6A"/>
    <w:rsid w:val="0039484C"/>
    <w:rsid w:val="003958F5"/>
    <w:rsid w:val="00395B14"/>
    <w:rsid w:val="00395F94"/>
    <w:rsid w:val="00396F0F"/>
    <w:rsid w:val="0039733B"/>
    <w:rsid w:val="00397621"/>
    <w:rsid w:val="003976B3"/>
    <w:rsid w:val="0039783C"/>
    <w:rsid w:val="00397BE9"/>
    <w:rsid w:val="003A01A5"/>
    <w:rsid w:val="003A1BD7"/>
    <w:rsid w:val="003A2522"/>
    <w:rsid w:val="003A26ED"/>
    <w:rsid w:val="003A3118"/>
    <w:rsid w:val="003A3CAF"/>
    <w:rsid w:val="003A5297"/>
    <w:rsid w:val="003A5CB0"/>
    <w:rsid w:val="003A5F7A"/>
    <w:rsid w:val="003A7136"/>
    <w:rsid w:val="003B021E"/>
    <w:rsid w:val="003B14E3"/>
    <w:rsid w:val="003B1E8C"/>
    <w:rsid w:val="003B367D"/>
    <w:rsid w:val="003B443C"/>
    <w:rsid w:val="003B4654"/>
    <w:rsid w:val="003B4CAD"/>
    <w:rsid w:val="003B5761"/>
    <w:rsid w:val="003B5E37"/>
    <w:rsid w:val="003B768B"/>
    <w:rsid w:val="003C0075"/>
    <w:rsid w:val="003C0314"/>
    <w:rsid w:val="003C0562"/>
    <w:rsid w:val="003C1866"/>
    <w:rsid w:val="003C1C87"/>
    <w:rsid w:val="003C20F5"/>
    <w:rsid w:val="003C3A1B"/>
    <w:rsid w:val="003C3B1E"/>
    <w:rsid w:val="003C4799"/>
    <w:rsid w:val="003D0386"/>
    <w:rsid w:val="003D06E1"/>
    <w:rsid w:val="003D115B"/>
    <w:rsid w:val="003D1F2C"/>
    <w:rsid w:val="003D228C"/>
    <w:rsid w:val="003D3768"/>
    <w:rsid w:val="003D3F84"/>
    <w:rsid w:val="003D5A5C"/>
    <w:rsid w:val="003D5E33"/>
    <w:rsid w:val="003D67E2"/>
    <w:rsid w:val="003D7676"/>
    <w:rsid w:val="003E01C3"/>
    <w:rsid w:val="003E1B9E"/>
    <w:rsid w:val="003E1BD4"/>
    <w:rsid w:val="003E395E"/>
    <w:rsid w:val="003E3F40"/>
    <w:rsid w:val="003E480C"/>
    <w:rsid w:val="003E497D"/>
    <w:rsid w:val="003E513D"/>
    <w:rsid w:val="003E6506"/>
    <w:rsid w:val="003E651A"/>
    <w:rsid w:val="003E697D"/>
    <w:rsid w:val="003E6FB4"/>
    <w:rsid w:val="003E7CAE"/>
    <w:rsid w:val="003F01C0"/>
    <w:rsid w:val="003F068D"/>
    <w:rsid w:val="003F25C7"/>
    <w:rsid w:val="003F280A"/>
    <w:rsid w:val="003F31EE"/>
    <w:rsid w:val="003F386F"/>
    <w:rsid w:val="003F3CF5"/>
    <w:rsid w:val="003F4344"/>
    <w:rsid w:val="003F4CFA"/>
    <w:rsid w:val="003F5244"/>
    <w:rsid w:val="003F588B"/>
    <w:rsid w:val="003F6723"/>
    <w:rsid w:val="003F7581"/>
    <w:rsid w:val="003F7F8F"/>
    <w:rsid w:val="00400427"/>
    <w:rsid w:val="00400E12"/>
    <w:rsid w:val="00401B4B"/>
    <w:rsid w:val="0040282A"/>
    <w:rsid w:val="00403675"/>
    <w:rsid w:val="00403A3B"/>
    <w:rsid w:val="004042C2"/>
    <w:rsid w:val="0040579A"/>
    <w:rsid w:val="00405EC8"/>
    <w:rsid w:val="00406231"/>
    <w:rsid w:val="0040633C"/>
    <w:rsid w:val="004076AB"/>
    <w:rsid w:val="004100F9"/>
    <w:rsid w:val="00410DE0"/>
    <w:rsid w:val="00410E68"/>
    <w:rsid w:val="004131B9"/>
    <w:rsid w:val="0041388E"/>
    <w:rsid w:val="00413EBC"/>
    <w:rsid w:val="0041417E"/>
    <w:rsid w:val="00414ADE"/>
    <w:rsid w:val="00414B37"/>
    <w:rsid w:val="00415A10"/>
    <w:rsid w:val="00416565"/>
    <w:rsid w:val="00416644"/>
    <w:rsid w:val="00416EF0"/>
    <w:rsid w:val="004202AB"/>
    <w:rsid w:val="004205CE"/>
    <w:rsid w:val="0042108D"/>
    <w:rsid w:val="00421C5D"/>
    <w:rsid w:val="0042226A"/>
    <w:rsid w:val="004235F1"/>
    <w:rsid w:val="00423657"/>
    <w:rsid w:val="00424168"/>
    <w:rsid w:val="00424F20"/>
    <w:rsid w:val="004263DA"/>
    <w:rsid w:val="0042691A"/>
    <w:rsid w:val="0043063E"/>
    <w:rsid w:val="00430B4F"/>
    <w:rsid w:val="00430E09"/>
    <w:rsid w:val="00432595"/>
    <w:rsid w:val="00432B18"/>
    <w:rsid w:val="0043516D"/>
    <w:rsid w:val="004360B1"/>
    <w:rsid w:val="004361C8"/>
    <w:rsid w:val="00436BBE"/>
    <w:rsid w:val="00436F4D"/>
    <w:rsid w:val="0043700F"/>
    <w:rsid w:val="00437C85"/>
    <w:rsid w:val="00441C39"/>
    <w:rsid w:val="00443104"/>
    <w:rsid w:val="00444273"/>
    <w:rsid w:val="0044453C"/>
    <w:rsid w:val="00444C77"/>
    <w:rsid w:val="00445660"/>
    <w:rsid w:val="00446D00"/>
    <w:rsid w:val="004509C7"/>
    <w:rsid w:val="00451AC8"/>
    <w:rsid w:val="004533A8"/>
    <w:rsid w:val="00454374"/>
    <w:rsid w:val="004554F9"/>
    <w:rsid w:val="004555AE"/>
    <w:rsid w:val="00457EA9"/>
    <w:rsid w:val="0046018A"/>
    <w:rsid w:val="00460353"/>
    <w:rsid w:val="00460662"/>
    <w:rsid w:val="00461E70"/>
    <w:rsid w:val="004620C9"/>
    <w:rsid w:val="00463478"/>
    <w:rsid w:val="004636A1"/>
    <w:rsid w:val="00463785"/>
    <w:rsid w:val="00464D8F"/>
    <w:rsid w:val="0046554B"/>
    <w:rsid w:val="004658E3"/>
    <w:rsid w:val="00465D92"/>
    <w:rsid w:val="00465DFD"/>
    <w:rsid w:val="00466357"/>
    <w:rsid w:val="0047055B"/>
    <w:rsid w:val="004710CA"/>
    <w:rsid w:val="00471529"/>
    <w:rsid w:val="00472F97"/>
    <w:rsid w:val="00473983"/>
    <w:rsid w:val="004740F4"/>
    <w:rsid w:val="00474F0B"/>
    <w:rsid w:val="00475490"/>
    <w:rsid w:val="0047672C"/>
    <w:rsid w:val="00480488"/>
    <w:rsid w:val="004820D3"/>
    <w:rsid w:val="00482553"/>
    <w:rsid w:val="0048423E"/>
    <w:rsid w:val="004851B7"/>
    <w:rsid w:val="0048565C"/>
    <w:rsid w:val="00486998"/>
    <w:rsid w:val="0049028B"/>
    <w:rsid w:val="004908B2"/>
    <w:rsid w:val="00490F0E"/>
    <w:rsid w:val="00491128"/>
    <w:rsid w:val="00491833"/>
    <w:rsid w:val="00493640"/>
    <w:rsid w:val="004939EE"/>
    <w:rsid w:val="00494201"/>
    <w:rsid w:val="00495965"/>
    <w:rsid w:val="004962A2"/>
    <w:rsid w:val="004969D3"/>
    <w:rsid w:val="00497235"/>
    <w:rsid w:val="00497282"/>
    <w:rsid w:val="004A0C5D"/>
    <w:rsid w:val="004A2437"/>
    <w:rsid w:val="004A32E8"/>
    <w:rsid w:val="004A3375"/>
    <w:rsid w:val="004A3F8D"/>
    <w:rsid w:val="004A4607"/>
    <w:rsid w:val="004A4AAD"/>
    <w:rsid w:val="004A4B97"/>
    <w:rsid w:val="004A4F76"/>
    <w:rsid w:val="004A552B"/>
    <w:rsid w:val="004A66BE"/>
    <w:rsid w:val="004A6EB3"/>
    <w:rsid w:val="004A7A4D"/>
    <w:rsid w:val="004A7E67"/>
    <w:rsid w:val="004B0297"/>
    <w:rsid w:val="004B05ED"/>
    <w:rsid w:val="004B1594"/>
    <w:rsid w:val="004B1747"/>
    <w:rsid w:val="004B22E6"/>
    <w:rsid w:val="004B596F"/>
    <w:rsid w:val="004B6663"/>
    <w:rsid w:val="004C02C7"/>
    <w:rsid w:val="004C0985"/>
    <w:rsid w:val="004C217D"/>
    <w:rsid w:val="004C2E05"/>
    <w:rsid w:val="004C30E0"/>
    <w:rsid w:val="004C420D"/>
    <w:rsid w:val="004C58B9"/>
    <w:rsid w:val="004C5953"/>
    <w:rsid w:val="004C6074"/>
    <w:rsid w:val="004C6B1C"/>
    <w:rsid w:val="004C7358"/>
    <w:rsid w:val="004C7C7A"/>
    <w:rsid w:val="004D24C9"/>
    <w:rsid w:val="004D2D2B"/>
    <w:rsid w:val="004D2E12"/>
    <w:rsid w:val="004D362E"/>
    <w:rsid w:val="004D37E1"/>
    <w:rsid w:val="004D496D"/>
    <w:rsid w:val="004D56E7"/>
    <w:rsid w:val="004D63B6"/>
    <w:rsid w:val="004D70EC"/>
    <w:rsid w:val="004D7C8E"/>
    <w:rsid w:val="004D7CDC"/>
    <w:rsid w:val="004E0DB4"/>
    <w:rsid w:val="004E0DE1"/>
    <w:rsid w:val="004E1FD7"/>
    <w:rsid w:val="004E223C"/>
    <w:rsid w:val="004E2464"/>
    <w:rsid w:val="004E2869"/>
    <w:rsid w:val="004E2879"/>
    <w:rsid w:val="004E2891"/>
    <w:rsid w:val="004E3A0B"/>
    <w:rsid w:val="004E4B1A"/>
    <w:rsid w:val="004E4C39"/>
    <w:rsid w:val="004E4F6E"/>
    <w:rsid w:val="004E6C27"/>
    <w:rsid w:val="004E6E9F"/>
    <w:rsid w:val="004E7916"/>
    <w:rsid w:val="004E7D96"/>
    <w:rsid w:val="004F13A6"/>
    <w:rsid w:val="004F1E6F"/>
    <w:rsid w:val="004F26FB"/>
    <w:rsid w:val="004F36EE"/>
    <w:rsid w:val="004F4446"/>
    <w:rsid w:val="004F64D5"/>
    <w:rsid w:val="004F6973"/>
    <w:rsid w:val="004F6AD9"/>
    <w:rsid w:val="004F6AEB"/>
    <w:rsid w:val="004F7CEE"/>
    <w:rsid w:val="00500172"/>
    <w:rsid w:val="00500912"/>
    <w:rsid w:val="00501762"/>
    <w:rsid w:val="00502A2B"/>
    <w:rsid w:val="00505084"/>
    <w:rsid w:val="0050670E"/>
    <w:rsid w:val="005071DB"/>
    <w:rsid w:val="00507789"/>
    <w:rsid w:val="00507BE9"/>
    <w:rsid w:val="00510847"/>
    <w:rsid w:val="00510D32"/>
    <w:rsid w:val="0051287E"/>
    <w:rsid w:val="0051302B"/>
    <w:rsid w:val="00513040"/>
    <w:rsid w:val="00513513"/>
    <w:rsid w:val="00513CCF"/>
    <w:rsid w:val="00513E3C"/>
    <w:rsid w:val="00515710"/>
    <w:rsid w:val="00515A3F"/>
    <w:rsid w:val="00516914"/>
    <w:rsid w:val="00517857"/>
    <w:rsid w:val="00517AA4"/>
    <w:rsid w:val="0052268D"/>
    <w:rsid w:val="00522AC2"/>
    <w:rsid w:val="0052373E"/>
    <w:rsid w:val="00523ED3"/>
    <w:rsid w:val="005250AD"/>
    <w:rsid w:val="00526073"/>
    <w:rsid w:val="005267AD"/>
    <w:rsid w:val="005275AB"/>
    <w:rsid w:val="005276D0"/>
    <w:rsid w:val="0053064C"/>
    <w:rsid w:val="005314A0"/>
    <w:rsid w:val="0053293F"/>
    <w:rsid w:val="00533407"/>
    <w:rsid w:val="0053559C"/>
    <w:rsid w:val="00535E6D"/>
    <w:rsid w:val="0053683D"/>
    <w:rsid w:val="005373A0"/>
    <w:rsid w:val="00537958"/>
    <w:rsid w:val="00537970"/>
    <w:rsid w:val="00540834"/>
    <w:rsid w:val="00540D37"/>
    <w:rsid w:val="0054160D"/>
    <w:rsid w:val="00541D6B"/>
    <w:rsid w:val="005426CD"/>
    <w:rsid w:val="005435BC"/>
    <w:rsid w:val="005439A0"/>
    <w:rsid w:val="0054420A"/>
    <w:rsid w:val="00544932"/>
    <w:rsid w:val="00544F97"/>
    <w:rsid w:val="00545404"/>
    <w:rsid w:val="0054622F"/>
    <w:rsid w:val="005467BC"/>
    <w:rsid w:val="005472CF"/>
    <w:rsid w:val="00547769"/>
    <w:rsid w:val="00550CEC"/>
    <w:rsid w:val="00551603"/>
    <w:rsid w:val="005519BB"/>
    <w:rsid w:val="00551D82"/>
    <w:rsid w:val="005521AA"/>
    <w:rsid w:val="00552AE2"/>
    <w:rsid w:val="0055344F"/>
    <w:rsid w:val="0055444A"/>
    <w:rsid w:val="005553CF"/>
    <w:rsid w:val="00555B67"/>
    <w:rsid w:val="0055625D"/>
    <w:rsid w:val="00556A6C"/>
    <w:rsid w:val="00556B1A"/>
    <w:rsid w:val="005570C9"/>
    <w:rsid w:val="00560B7A"/>
    <w:rsid w:val="00561756"/>
    <w:rsid w:val="00562904"/>
    <w:rsid w:val="00562EBE"/>
    <w:rsid w:val="005630AB"/>
    <w:rsid w:val="0056700C"/>
    <w:rsid w:val="0057042C"/>
    <w:rsid w:val="005734D7"/>
    <w:rsid w:val="00573ED3"/>
    <w:rsid w:val="0057508C"/>
    <w:rsid w:val="005752C7"/>
    <w:rsid w:val="00575368"/>
    <w:rsid w:val="005753C0"/>
    <w:rsid w:val="00575C76"/>
    <w:rsid w:val="00575E55"/>
    <w:rsid w:val="005770C7"/>
    <w:rsid w:val="00577FE7"/>
    <w:rsid w:val="00581714"/>
    <w:rsid w:val="00582D4C"/>
    <w:rsid w:val="00583EF3"/>
    <w:rsid w:val="00585177"/>
    <w:rsid w:val="00585BF5"/>
    <w:rsid w:val="00586C3F"/>
    <w:rsid w:val="0059179F"/>
    <w:rsid w:val="00592305"/>
    <w:rsid w:val="00592636"/>
    <w:rsid w:val="00595DA4"/>
    <w:rsid w:val="00596293"/>
    <w:rsid w:val="005975AB"/>
    <w:rsid w:val="00597B6B"/>
    <w:rsid w:val="00597C1C"/>
    <w:rsid w:val="005A1419"/>
    <w:rsid w:val="005A2061"/>
    <w:rsid w:val="005A237E"/>
    <w:rsid w:val="005A2C63"/>
    <w:rsid w:val="005A309A"/>
    <w:rsid w:val="005A387D"/>
    <w:rsid w:val="005A632D"/>
    <w:rsid w:val="005A637B"/>
    <w:rsid w:val="005A6421"/>
    <w:rsid w:val="005A69C9"/>
    <w:rsid w:val="005A7204"/>
    <w:rsid w:val="005A76B1"/>
    <w:rsid w:val="005A7BD3"/>
    <w:rsid w:val="005B140D"/>
    <w:rsid w:val="005B1465"/>
    <w:rsid w:val="005B1E31"/>
    <w:rsid w:val="005B2080"/>
    <w:rsid w:val="005B3B4B"/>
    <w:rsid w:val="005B3DAA"/>
    <w:rsid w:val="005B3FDA"/>
    <w:rsid w:val="005B4078"/>
    <w:rsid w:val="005B4557"/>
    <w:rsid w:val="005B4720"/>
    <w:rsid w:val="005B4D18"/>
    <w:rsid w:val="005B64FC"/>
    <w:rsid w:val="005B71CD"/>
    <w:rsid w:val="005B7374"/>
    <w:rsid w:val="005C02FC"/>
    <w:rsid w:val="005C2854"/>
    <w:rsid w:val="005C2CDF"/>
    <w:rsid w:val="005C3875"/>
    <w:rsid w:val="005C478C"/>
    <w:rsid w:val="005C5325"/>
    <w:rsid w:val="005C631E"/>
    <w:rsid w:val="005C777A"/>
    <w:rsid w:val="005D0267"/>
    <w:rsid w:val="005D0A43"/>
    <w:rsid w:val="005D1CEC"/>
    <w:rsid w:val="005D28AC"/>
    <w:rsid w:val="005D310A"/>
    <w:rsid w:val="005D336E"/>
    <w:rsid w:val="005D38B7"/>
    <w:rsid w:val="005D3BE7"/>
    <w:rsid w:val="005D5656"/>
    <w:rsid w:val="005D5D5C"/>
    <w:rsid w:val="005D61A0"/>
    <w:rsid w:val="005D7AE5"/>
    <w:rsid w:val="005E046A"/>
    <w:rsid w:val="005E095B"/>
    <w:rsid w:val="005E0A1C"/>
    <w:rsid w:val="005E1EE7"/>
    <w:rsid w:val="005E1F8A"/>
    <w:rsid w:val="005E4674"/>
    <w:rsid w:val="005E48AE"/>
    <w:rsid w:val="005E597B"/>
    <w:rsid w:val="005E6A59"/>
    <w:rsid w:val="005E6F6B"/>
    <w:rsid w:val="005E78A8"/>
    <w:rsid w:val="005F1417"/>
    <w:rsid w:val="005F1DEA"/>
    <w:rsid w:val="005F346D"/>
    <w:rsid w:val="005F3F6C"/>
    <w:rsid w:val="005F434D"/>
    <w:rsid w:val="005F543D"/>
    <w:rsid w:val="005F6FB2"/>
    <w:rsid w:val="005F7C1E"/>
    <w:rsid w:val="0060106A"/>
    <w:rsid w:val="00601079"/>
    <w:rsid w:val="00601683"/>
    <w:rsid w:val="0060328B"/>
    <w:rsid w:val="006036F9"/>
    <w:rsid w:val="00604100"/>
    <w:rsid w:val="00604679"/>
    <w:rsid w:val="0060497E"/>
    <w:rsid w:val="00604D90"/>
    <w:rsid w:val="006052E7"/>
    <w:rsid w:val="00605706"/>
    <w:rsid w:val="00606B55"/>
    <w:rsid w:val="00606B6B"/>
    <w:rsid w:val="00606C36"/>
    <w:rsid w:val="00607606"/>
    <w:rsid w:val="0061094B"/>
    <w:rsid w:val="00611228"/>
    <w:rsid w:val="00611236"/>
    <w:rsid w:val="00611430"/>
    <w:rsid w:val="00612FAA"/>
    <w:rsid w:val="00613C61"/>
    <w:rsid w:val="00614787"/>
    <w:rsid w:val="00615035"/>
    <w:rsid w:val="006155FB"/>
    <w:rsid w:val="0061583B"/>
    <w:rsid w:val="00615CF9"/>
    <w:rsid w:val="00616972"/>
    <w:rsid w:val="00617931"/>
    <w:rsid w:val="00617D58"/>
    <w:rsid w:val="006201DF"/>
    <w:rsid w:val="00620842"/>
    <w:rsid w:val="00621BCA"/>
    <w:rsid w:val="00622578"/>
    <w:rsid w:val="00622978"/>
    <w:rsid w:val="00622F94"/>
    <w:rsid w:val="006239A1"/>
    <w:rsid w:val="00623E26"/>
    <w:rsid w:val="006240E9"/>
    <w:rsid w:val="00626BC4"/>
    <w:rsid w:val="00627E96"/>
    <w:rsid w:val="00631801"/>
    <w:rsid w:val="0063182C"/>
    <w:rsid w:val="006333C1"/>
    <w:rsid w:val="006343EE"/>
    <w:rsid w:val="00634672"/>
    <w:rsid w:val="00634BF5"/>
    <w:rsid w:val="006359FE"/>
    <w:rsid w:val="00635C6C"/>
    <w:rsid w:val="00637ED9"/>
    <w:rsid w:val="006412B2"/>
    <w:rsid w:val="00641783"/>
    <w:rsid w:val="00642E61"/>
    <w:rsid w:val="00644740"/>
    <w:rsid w:val="00646B15"/>
    <w:rsid w:val="00647209"/>
    <w:rsid w:val="006505C8"/>
    <w:rsid w:val="006509BD"/>
    <w:rsid w:val="00650D03"/>
    <w:rsid w:val="00651658"/>
    <w:rsid w:val="00651E22"/>
    <w:rsid w:val="00653D84"/>
    <w:rsid w:val="00655DC0"/>
    <w:rsid w:val="00656577"/>
    <w:rsid w:val="00656A11"/>
    <w:rsid w:val="0065713D"/>
    <w:rsid w:val="00657C99"/>
    <w:rsid w:val="00660089"/>
    <w:rsid w:val="00661D80"/>
    <w:rsid w:val="00663403"/>
    <w:rsid w:val="00663CFB"/>
    <w:rsid w:val="00665CEE"/>
    <w:rsid w:val="006666C7"/>
    <w:rsid w:val="00670802"/>
    <w:rsid w:val="00671033"/>
    <w:rsid w:val="00671119"/>
    <w:rsid w:val="0067245A"/>
    <w:rsid w:val="006730A5"/>
    <w:rsid w:val="0067408D"/>
    <w:rsid w:val="006748FE"/>
    <w:rsid w:val="00674990"/>
    <w:rsid w:val="006753AC"/>
    <w:rsid w:val="00675577"/>
    <w:rsid w:val="006755EE"/>
    <w:rsid w:val="00676143"/>
    <w:rsid w:val="006762E1"/>
    <w:rsid w:val="006801FD"/>
    <w:rsid w:val="006801FE"/>
    <w:rsid w:val="00680CF1"/>
    <w:rsid w:val="006815C7"/>
    <w:rsid w:val="006824BF"/>
    <w:rsid w:val="006826F8"/>
    <w:rsid w:val="00682713"/>
    <w:rsid w:val="00682872"/>
    <w:rsid w:val="00684E6B"/>
    <w:rsid w:val="00686829"/>
    <w:rsid w:val="00687F5D"/>
    <w:rsid w:val="0069008A"/>
    <w:rsid w:val="00691258"/>
    <w:rsid w:val="006913B2"/>
    <w:rsid w:val="006921B4"/>
    <w:rsid w:val="00693044"/>
    <w:rsid w:val="00693814"/>
    <w:rsid w:val="006944B5"/>
    <w:rsid w:val="006945D6"/>
    <w:rsid w:val="00694E04"/>
    <w:rsid w:val="006960A8"/>
    <w:rsid w:val="0069650C"/>
    <w:rsid w:val="00696DAE"/>
    <w:rsid w:val="00697A05"/>
    <w:rsid w:val="00697A45"/>
    <w:rsid w:val="00697BBE"/>
    <w:rsid w:val="006A049C"/>
    <w:rsid w:val="006A0A0C"/>
    <w:rsid w:val="006A0E2E"/>
    <w:rsid w:val="006A2089"/>
    <w:rsid w:val="006A263B"/>
    <w:rsid w:val="006A2730"/>
    <w:rsid w:val="006A284A"/>
    <w:rsid w:val="006A2993"/>
    <w:rsid w:val="006A45B7"/>
    <w:rsid w:val="006A5BAF"/>
    <w:rsid w:val="006A6821"/>
    <w:rsid w:val="006A6C5D"/>
    <w:rsid w:val="006B0003"/>
    <w:rsid w:val="006B0813"/>
    <w:rsid w:val="006B1DC3"/>
    <w:rsid w:val="006B29D5"/>
    <w:rsid w:val="006B3C6B"/>
    <w:rsid w:val="006B3DAD"/>
    <w:rsid w:val="006B4B45"/>
    <w:rsid w:val="006B5DB8"/>
    <w:rsid w:val="006B5F85"/>
    <w:rsid w:val="006C021F"/>
    <w:rsid w:val="006C3073"/>
    <w:rsid w:val="006C3F48"/>
    <w:rsid w:val="006C44B9"/>
    <w:rsid w:val="006C472C"/>
    <w:rsid w:val="006C66AE"/>
    <w:rsid w:val="006C7888"/>
    <w:rsid w:val="006D136E"/>
    <w:rsid w:val="006D1CF5"/>
    <w:rsid w:val="006D29FD"/>
    <w:rsid w:val="006D2FCF"/>
    <w:rsid w:val="006D3779"/>
    <w:rsid w:val="006D39C6"/>
    <w:rsid w:val="006D4724"/>
    <w:rsid w:val="006D4A5A"/>
    <w:rsid w:val="006D54B6"/>
    <w:rsid w:val="006D5DED"/>
    <w:rsid w:val="006D6DB1"/>
    <w:rsid w:val="006D739B"/>
    <w:rsid w:val="006D73B3"/>
    <w:rsid w:val="006E1EA4"/>
    <w:rsid w:val="006E24EF"/>
    <w:rsid w:val="006E3540"/>
    <w:rsid w:val="006E4797"/>
    <w:rsid w:val="006E49D3"/>
    <w:rsid w:val="006E4DCC"/>
    <w:rsid w:val="006E4FD0"/>
    <w:rsid w:val="006E5604"/>
    <w:rsid w:val="006E5668"/>
    <w:rsid w:val="006E5A24"/>
    <w:rsid w:val="006E67CD"/>
    <w:rsid w:val="006E72EF"/>
    <w:rsid w:val="006E75EE"/>
    <w:rsid w:val="006E779F"/>
    <w:rsid w:val="006E7C64"/>
    <w:rsid w:val="006F0918"/>
    <w:rsid w:val="006F21E5"/>
    <w:rsid w:val="006F2B82"/>
    <w:rsid w:val="006F3B0E"/>
    <w:rsid w:val="006F447C"/>
    <w:rsid w:val="006F55E1"/>
    <w:rsid w:val="006F6A2E"/>
    <w:rsid w:val="006F775D"/>
    <w:rsid w:val="00700309"/>
    <w:rsid w:val="0070082C"/>
    <w:rsid w:val="00701865"/>
    <w:rsid w:val="007019E2"/>
    <w:rsid w:val="007021FA"/>
    <w:rsid w:val="00702ADE"/>
    <w:rsid w:val="007030C0"/>
    <w:rsid w:val="007030ED"/>
    <w:rsid w:val="0070444F"/>
    <w:rsid w:val="00704491"/>
    <w:rsid w:val="00704B83"/>
    <w:rsid w:val="007050D0"/>
    <w:rsid w:val="00705106"/>
    <w:rsid w:val="00705761"/>
    <w:rsid w:val="00705EA7"/>
    <w:rsid w:val="00706197"/>
    <w:rsid w:val="00707809"/>
    <w:rsid w:val="00712AF6"/>
    <w:rsid w:val="00712E23"/>
    <w:rsid w:val="0071360F"/>
    <w:rsid w:val="00714BE0"/>
    <w:rsid w:val="00716014"/>
    <w:rsid w:val="00717083"/>
    <w:rsid w:val="00722114"/>
    <w:rsid w:val="0072347C"/>
    <w:rsid w:val="007238BD"/>
    <w:rsid w:val="00725BCE"/>
    <w:rsid w:val="007300B9"/>
    <w:rsid w:val="00731289"/>
    <w:rsid w:val="00731C2B"/>
    <w:rsid w:val="0073497D"/>
    <w:rsid w:val="00734DD0"/>
    <w:rsid w:val="00735835"/>
    <w:rsid w:val="00736371"/>
    <w:rsid w:val="00736448"/>
    <w:rsid w:val="00736A55"/>
    <w:rsid w:val="0073769C"/>
    <w:rsid w:val="0074008D"/>
    <w:rsid w:val="007422E8"/>
    <w:rsid w:val="00742E70"/>
    <w:rsid w:val="00744092"/>
    <w:rsid w:val="007460F0"/>
    <w:rsid w:val="00746F2D"/>
    <w:rsid w:val="007472D0"/>
    <w:rsid w:val="007503B0"/>
    <w:rsid w:val="007504AE"/>
    <w:rsid w:val="00750A93"/>
    <w:rsid w:val="0075183C"/>
    <w:rsid w:val="00751B69"/>
    <w:rsid w:val="00751D3D"/>
    <w:rsid w:val="00753750"/>
    <w:rsid w:val="00753916"/>
    <w:rsid w:val="007547A6"/>
    <w:rsid w:val="0075510C"/>
    <w:rsid w:val="00755904"/>
    <w:rsid w:val="00756A42"/>
    <w:rsid w:val="00760FD2"/>
    <w:rsid w:val="00761509"/>
    <w:rsid w:val="00761551"/>
    <w:rsid w:val="00761628"/>
    <w:rsid w:val="00761793"/>
    <w:rsid w:val="007630ED"/>
    <w:rsid w:val="007638A5"/>
    <w:rsid w:val="007660C9"/>
    <w:rsid w:val="00767A87"/>
    <w:rsid w:val="00771913"/>
    <w:rsid w:val="00772118"/>
    <w:rsid w:val="0077236A"/>
    <w:rsid w:val="007727D9"/>
    <w:rsid w:val="007727DB"/>
    <w:rsid w:val="007747F2"/>
    <w:rsid w:val="00775E2D"/>
    <w:rsid w:val="00776344"/>
    <w:rsid w:val="00776466"/>
    <w:rsid w:val="0078017A"/>
    <w:rsid w:val="00781571"/>
    <w:rsid w:val="007818B7"/>
    <w:rsid w:val="00781BE2"/>
    <w:rsid w:val="00781C77"/>
    <w:rsid w:val="007824DC"/>
    <w:rsid w:val="00782C44"/>
    <w:rsid w:val="00783F59"/>
    <w:rsid w:val="0078513A"/>
    <w:rsid w:val="00785430"/>
    <w:rsid w:val="0078569D"/>
    <w:rsid w:val="00785BD7"/>
    <w:rsid w:val="00791B05"/>
    <w:rsid w:val="0079211B"/>
    <w:rsid w:val="007921D3"/>
    <w:rsid w:val="00792DE5"/>
    <w:rsid w:val="00793F37"/>
    <w:rsid w:val="00794BFE"/>
    <w:rsid w:val="00795617"/>
    <w:rsid w:val="00795644"/>
    <w:rsid w:val="00795697"/>
    <w:rsid w:val="0079770A"/>
    <w:rsid w:val="007A0A95"/>
    <w:rsid w:val="007A2C61"/>
    <w:rsid w:val="007A32FD"/>
    <w:rsid w:val="007A4687"/>
    <w:rsid w:val="007A4BBA"/>
    <w:rsid w:val="007A54B5"/>
    <w:rsid w:val="007A584E"/>
    <w:rsid w:val="007A7F5E"/>
    <w:rsid w:val="007B0032"/>
    <w:rsid w:val="007B1FF4"/>
    <w:rsid w:val="007B352F"/>
    <w:rsid w:val="007B36BC"/>
    <w:rsid w:val="007B4027"/>
    <w:rsid w:val="007B488F"/>
    <w:rsid w:val="007B4B6D"/>
    <w:rsid w:val="007B50AB"/>
    <w:rsid w:val="007B59EE"/>
    <w:rsid w:val="007B6E06"/>
    <w:rsid w:val="007B727B"/>
    <w:rsid w:val="007B72A4"/>
    <w:rsid w:val="007C0A5D"/>
    <w:rsid w:val="007C0BFF"/>
    <w:rsid w:val="007C147E"/>
    <w:rsid w:val="007C2AC1"/>
    <w:rsid w:val="007C2E0B"/>
    <w:rsid w:val="007C3114"/>
    <w:rsid w:val="007C3BFF"/>
    <w:rsid w:val="007C49BC"/>
    <w:rsid w:val="007C659C"/>
    <w:rsid w:val="007D0198"/>
    <w:rsid w:val="007D03D9"/>
    <w:rsid w:val="007D06D4"/>
    <w:rsid w:val="007D0B60"/>
    <w:rsid w:val="007D0F86"/>
    <w:rsid w:val="007D1ADD"/>
    <w:rsid w:val="007D3C04"/>
    <w:rsid w:val="007D5DC5"/>
    <w:rsid w:val="007D5DC9"/>
    <w:rsid w:val="007D6BE0"/>
    <w:rsid w:val="007D714D"/>
    <w:rsid w:val="007D76B2"/>
    <w:rsid w:val="007D7AFD"/>
    <w:rsid w:val="007E0538"/>
    <w:rsid w:val="007E0559"/>
    <w:rsid w:val="007E1845"/>
    <w:rsid w:val="007E1910"/>
    <w:rsid w:val="007E2D66"/>
    <w:rsid w:val="007E4BEF"/>
    <w:rsid w:val="007E4FC4"/>
    <w:rsid w:val="007E52CD"/>
    <w:rsid w:val="007E5636"/>
    <w:rsid w:val="007E5A32"/>
    <w:rsid w:val="007E6F91"/>
    <w:rsid w:val="007E7526"/>
    <w:rsid w:val="007E771D"/>
    <w:rsid w:val="007E7B03"/>
    <w:rsid w:val="007E7C65"/>
    <w:rsid w:val="007F13E9"/>
    <w:rsid w:val="007F1501"/>
    <w:rsid w:val="007F1C61"/>
    <w:rsid w:val="007F2030"/>
    <w:rsid w:val="007F3DB8"/>
    <w:rsid w:val="007F4361"/>
    <w:rsid w:val="007F4BF6"/>
    <w:rsid w:val="007F5EB0"/>
    <w:rsid w:val="0080121D"/>
    <w:rsid w:val="00801707"/>
    <w:rsid w:val="00801B58"/>
    <w:rsid w:val="0080238A"/>
    <w:rsid w:val="00802F96"/>
    <w:rsid w:val="008030A2"/>
    <w:rsid w:val="00803E51"/>
    <w:rsid w:val="0080420D"/>
    <w:rsid w:val="00804E89"/>
    <w:rsid w:val="00805AB1"/>
    <w:rsid w:val="00805DA9"/>
    <w:rsid w:val="0080718C"/>
    <w:rsid w:val="00810459"/>
    <w:rsid w:val="008121CD"/>
    <w:rsid w:val="008124D6"/>
    <w:rsid w:val="008137C7"/>
    <w:rsid w:val="00813E1A"/>
    <w:rsid w:val="008154A5"/>
    <w:rsid w:val="008203EC"/>
    <w:rsid w:val="00820A56"/>
    <w:rsid w:val="00820F38"/>
    <w:rsid w:val="00821D39"/>
    <w:rsid w:val="008224BB"/>
    <w:rsid w:val="00823BFC"/>
    <w:rsid w:val="00825281"/>
    <w:rsid w:val="00827BA3"/>
    <w:rsid w:val="00827FF9"/>
    <w:rsid w:val="008302B2"/>
    <w:rsid w:val="00831594"/>
    <w:rsid w:val="008316E6"/>
    <w:rsid w:val="00832727"/>
    <w:rsid w:val="008330A0"/>
    <w:rsid w:val="00833B96"/>
    <w:rsid w:val="008371D9"/>
    <w:rsid w:val="00837A29"/>
    <w:rsid w:val="00837B7D"/>
    <w:rsid w:val="00840B73"/>
    <w:rsid w:val="00842071"/>
    <w:rsid w:val="008425A4"/>
    <w:rsid w:val="008427C4"/>
    <w:rsid w:val="00843999"/>
    <w:rsid w:val="00844832"/>
    <w:rsid w:val="00844861"/>
    <w:rsid w:val="008461C6"/>
    <w:rsid w:val="00847017"/>
    <w:rsid w:val="008473BC"/>
    <w:rsid w:val="008478CE"/>
    <w:rsid w:val="00847EEB"/>
    <w:rsid w:val="008500D6"/>
    <w:rsid w:val="00850828"/>
    <w:rsid w:val="00851AE2"/>
    <w:rsid w:val="00851C47"/>
    <w:rsid w:val="00851F6D"/>
    <w:rsid w:val="008540B7"/>
    <w:rsid w:val="0085421A"/>
    <w:rsid w:val="00854D44"/>
    <w:rsid w:val="0085548D"/>
    <w:rsid w:val="008556EE"/>
    <w:rsid w:val="008558E3"/>
    <w:rsid w:val="0085634F"/>
    <w:rsid w:val="00857A1E"/>
    <w:rsid w:val="00857D1F"/>
    <w:rsid w:val="00860213"/>
    <w:rsid w:val="00862B46"/>
    <w:rsid w:val="00862B5E"/>
    <w:rsid w:val="0086396B"/>
    <w:rsid w:val="0086422E"/>
    <w:rsid w:val="00866088"/>
    <w:rsid w:val="008664EB"/>
    <w:rsid w:val="0086702F"/>
    <w:rsid w:val="00867206"/>
    <w:rsid w:val="00867C4C"/>
    <w:rsid w:val="00867F47"/>
    <w:rsid w:val="00870D70"/>
    <w:rsid w:val="00871185"/>
    <w:rsid w:val="0087286C"/>
    <w:rsid w:val="00874331"/>
    <w:rsid w:val="008749F7"/>
    <w:rsid w:val="00874EF2"/>
    <w:rsid w:val="0087572F"/>
    <w:rsid w:val="0087595D"/>
    <w:rsid w:val="008768FA"/>
    <w:rsid w:val="008772C1"/>
    <w:rsid w:val="00880A88"/>
    <w:rsid w:val="00880F86"/>
    <w:rsid w:val="0088211E"/>
    <w:rsid w:val="008821A2"/>
    <w:rsid w:val="0088254F"/>
    <w:rsid w:val="00882AF3"/>
    <w:rsid w:val="008840F5"/>
    <w:rsid w:val="0088772F"/>
    <w:rsid w:val="008903C6"/>
    <w:rsid w:val="008926F2"/>
    <w:rsid w:val="00892BEF"/>
    <w:rsid w:val="00893BCD"/>
    <w:rsid w:val="00895408"/>
    <w:rsid w:val="008A1CCD"/>
    <w:rsid w:val="008A32CB"/>
    <w:rsid w:val="008A4475"/>
    <w:rsid w:val="008A4859"/>
    <w:rsid w:val="008A531B"/>
    <w:rsid w:val="008A74B9"/>
    <w:rsid w:val="008A7A2E"/>
    <w:rsid w:val="008A7A39"/>
    <w:rsid w:val="008B011E"/>
    <w:rsid w:val="008B0254"/>
    <w:rsid w:val="008B14A2"/>
    <w:rsid w:val="008B1D06"/>
    <w:rsid w:val="008B2B20"/>
    <w:rsid w:val="008B2D50"/>
    <w:rsid w:val="008B2F25"/>
    <w:rsid w:val="008B35D2"/>
    <w:rsid w:val="008B3C45"/>
    <w:rsid w:val="008B680D"/>
    <w:rsid w:val="008B6C4E"/>
    <w:rsid w:val="008B6EEF"/>
    <w:rsid w:val="008B7CE9"/>
    <w:rsid w:val="008B7F5B"/>
    <w:rsid w:val="008C1107"/>
    <w:rsid w:val="008C13FF"/>
    <w:rsid w:val="008C17E5"/>
    <w:rsid w:val="008C30CD"/>
    <w:rsid w:val="008C31EB"/>
    <w:rsid w:val="008C490E"/>
    <w:rsid w:val="008C4DC6"/>
    <w:rsid w:val="008C563E"/>
    <w:rsid w:val="008C5F31"/>
    <w:rsid w:val="008C6D82"/>
    <w:rsid w:val="008D00A8"/>
    <w:rsid w:val="008D0A0B"/>
    <w:rsid w:val="008D14C7"/>
    <w:rsid w:val="008D19D8"/>
    <w:rsid w:val="008D1D0E"/>
    <w:rsid w:val="008D293E"/>
    <w:rsid w:val="008D438B"/>
    <w:rsid w:val="008D5F54"/>
    <w:rsid w:val="008D6297"/>
    <w:rsid w:val="008D7463"/>
    <w:rsid w:val="008D75B9"/>
    <w:rsid w:val="008E07A7"/>
    <w:rsid w:val="008E1588"/>
    <w:rsid w:val="008E19AC"/>
    <w:rsid w:val="008E1F11"/>
    <w:rsid w:val="008E2892"/>
    <w:rsid w:val="008E57EC"/>
    <w:rsid w:val="008E7EC3"/>
    <w:rsid w:val="008F11F2"/>
    <w:rsid w:val="008F151D"/>
    <w:rsid w:val="008F2863"/>
    <w:rsid w:val="008F3003"/>
    <w:rsid w:val="008F77B8"/>
    <w:rsid w:val="008F7FC2"/>
    <w:rsid w:val="00900195"/>
    <w:rsid w:val="00900487"/>
    <w:rsid w:val="00900D01"/>
    <w:rsid w:val="00901C81"/>
    <w:rsid w:val="0090226B"/>
    <w:rsid w:val="00902AF2"/>
    <w:rsid w:val="009035AA"/>
    <w:rsid w:val="00903B1A"/>
    <w:rsid w:val="00903D08"/>
    <w:rsid w:val="00903F69"/>
    <w:rsid w:val="00904B90"/>
    <w:rsid w:val="00906617"/>
    <w:rsid w:val="009066E1"/>
    <w:rsid w:val="00911EF7"/>
    <w:rsid w:val="009132C4"/>
    <w:rsid w:val="00913997"/>
    <w:rsid w:val="00913AF0"/>
    <w:rsid w:val="00913E62"/>
    <w:rsid w:val="00915C3D"/>
    <w:rsid w:val="00915F32"/>
    <w:rsid w:val="00916352"/>
    <w:rsid w:val="0091761C"/>
    <w:rsid w:val="00917A83"/>
    <w:rsid w:val="00920802"/>
    <w:rsid w:val="009224D3"/>
    <w:rsid w:val="00922906"/>
    <w:rsid w:val="00922C9B"/>
    <w:rsid w:val="00922CF4"/>
    <w:rsid w:val="009230C1"/>
    <w:rsid w:val="009236B7"/>
    <w:rsid w:val="009247EC"/>
    <w:rsid w:val="00924E7F"/>
    <w:rsid w:val="0092500F"/>
    <w:rsid w:val="00925310"/>
    <w:rsid w:val="0092652B"/>
    <w:rsid w:val="00926867"/>
    <w:rsid w:val="00927902"/>
    <w:rsid w:val="009313BF"/>
    <w:rsid w:val="009315B0"/>
    <w:rsid w:val="00932D1D"/>
    <w:rsid w:val="00932F19"/>
    <w:rsid w:val="00933E82"/>
    <w:rsid w:val="009340D4"/>
    <w:rsid w:val="009342C5"/>
    <w:rsid w:val="00935F0F"/>
    <w:rsid w:val="00936B81"/>
    <w:rsid w:val="00936E08"/>
    <w:rsid w:val="009409EA"/>
    <w:rsid w:val="009412B0"/>
    <w:rsid w:val="00942781"/>
    <w:rsid w:val="00943669"/>
    <w:rsid w:val="00943918"/>
    <w:rsid w:val="00943EF4"/>
    <w:rsid w:val="0094546E"/>
    <w:rsid w:val="0094577E"/>
    <w:rsid w:val="00945B15"/>
    <w:rsid w:val="00946AC3"/>
    <w:rsid w:val="009471EC"/>
    <w:rsid w:val="00950023"/>
    <w:rsid w:val="0095026A"/>
    <w:rsid w:val="00950D76"/>
    <w:rsid w:val="0095139D"/>
    <w:rsid w:val="00951C73"/>
    <w:rsid w:val="0095413E"/>
    <w:rsid w:val="00954679"/>
    <w:rsid w:val="00955FBF"/>
    <w:rsid w:val="00956FAF"/>
    <w:rsid w:val="00957EA1"/>
    <w:rsid w:val="00960413"/>
    <w:rsid w:val="00960C01"/>
    <w:rsid w:val="00960E1F"/>
    <w:rsid w:val="009641B8"/>
    <w:rsid w:val="00964A10"/>
    <w:rsid w:val="00972239"/>
    <w:rsid w:val="00972AB8"/>
    <w:rsid w:val="00973048"/>
    <w:rsid w:val="00973B4D"/>
    <w:rsid w:val="009748A7"/>
    <w:rsid w:val="00974A6C"/>
    <w:rsid w:val="00974DEA"/>
    <w:rsid w:val="00975626"/>
    <w:rsid w:val="00975C9C"/>
    <w:rsid w:val="00975E4D"/>
    <w:rsid w:val="00976A89"/>
    <w:rsid w:val="0098119D"/>
    <w:rsid w:val="00981890"/>
    <w:rsid w:val="00981DAE"/>
    <w:rsid w:val="00983F2D"/>
    <w:rsid w:val="00985517"/>
    <w:rsid w:val="00987BC1"/>
    <w:rsid w:val="00987FF9"/>
    <w:rsid w:val="00990CAC"/>
    <w:rsid w:val="00991532"/>
    <w:rsid w:val="00991792"/>
    <w:rsid w:val="00991BC9"/>
    <w:rsid w:val="00992B5A"/>
    <w:rsid w:val="00992F9E"/>
    <w:rsid w:val="009935F6"/>
    <w:rsid w:val="00994F50"/>
    <w:rsid w:val="0099691A"/>
    <w:rsid w:val="00996BB1"/>
    <w:rsid w:val="00996D5A"/>
    <w:rsid w:val="009972D4"/>
    <w:rsid w:val="009A0E95"/>
    <w:rsid w:val="009A0F00"/>
    <w:rsid w:val="009A1821"/>
    <w:rsid w:val="009A26AF"/>
    <w:rsid w:val="009A5A30"/>
    <w:rsid w:val="009A7CA6"/>
    <w:rsid w:val="009B163E"/>
    <w:rsid w:val="009B16ED"/>
    <w:rsid w:val="009B2073"/>
    <w:rsid w:val="009B2158"/>
    <w:rsid w:val="009B25D6"/>
    <w:rsid w:val="009B2D48"/>
    <w:rsid w:val="009B2DC3"/>
    <w:rsid w:val="009B2EA9"/>
    <w:rsid w:val="009B4A04"/>
    <w:rsid w:val="009B4C35"/>
    <w:rsid w:val="009B5FAD"/>
    <w:rsid w:val="009B73EE"/>
    <w:rsid w:val="009B7D56"/>
    <w:rsid w:val="009C051A"/>
    <w:rsid w:val="009C1CDB"/>
    <w:rsid w:val="009C1F5B"/>
    <w:rsid w:val="009C2632"/>
    <w:rsid w:val="009C2C6E"/>
    <w:rsid w:val="009C56F9"/>
    <w:rsid w:val="009C68DA"/>
    <w:rsid w:val="009C6ACF"/>
    <w:rsid w:val="009C7225"/>
    <w:rsid w:val="009C7834"/>
    <w:rsid w:val="009D00C7"/>
    <w:rsid w:val="009D128A"/>
    <w:rsid w:val="009D16FB"/>
    <w:rsid w:val="009D1B1B"/>
    <w:rsid w:val="009D3E27"/>
    <w:rsid w:val="009D405D"/>
    <w:rsid w:val="009D44AD"/>
    <w:rsid w:val="009D5945"/>
    <w:rsid w:val="009D6230"/>
    <w:rsid w:val="009D648F"/>
    <w:rsid w:val="009D7774"/>
    <w:rsid w:val="009E001E"/>
    <w:rsid w:val="009E0E03"/>
    <w:rsid w:val="009E1C10"/>
    <w:rsid w:val="009E20D3"/>
    <w:rsid w:val="009E21E0"/>
    <w:rsid w:val="009E42CE"/>
    <w:rsid w:val="009E4A3A"/>
    <w:rsid w:val="009E507A"/>
    <w:rsid w:val="009E623D"/>
    <w:rsid w:val="009E762B"/>
    <w:rsid w:val="009E7A46"/>
    <w:rsid w:val="009E7AFE"/>
    <w:rsid w:val="009F0276"/>
    <w:rsid w:val="009F26ED"/>
    <w:rsid w:val="009F2E9F"/>
    <w:rsid w:val="009F3C5A"/>
    <w:rsid w:val="009F535A"/>
    <w:rsid w:val="009F626D"/>
    <w:rsid w:val="00A0056E"/>
    <w:rsid w:val="00A0471D"/>
    <w:rsid w:val="00A05268"/>
    <w:rsid w:val="00A06D78"/>
    <w:rsid w:val="00A0706B"/>
    <w:rsid w:val="00A1014D"/>
    <w:rsid w:val="00A101AA"/>
    <w:rsid w:val="00A10C1C"/>
    <w:rsid w:val="00A10D64"/>
    <w:rsid w:val="00A135C3"/>
    <w:rsid w:val="00A14112"/>
    <w:rsid w:val="00A152B5"/>
    <w:rsid w:val="00A15ED4"/>
    <w:rsid w:val="00A1684A"/>
    <w:rsid w:val="00A2016A"/>
    <w:rsid w:val="00A20D8B"/>
    <w:rsid w:val="00A219C8"/>
    <w:rsid w:val="00A22132"/>
    <w:rsid w:val="00A2234F"/>
    <w:rsid w:val="00A23034"/>
    <w:rsid w:val="00A23850"/>
    <w:rsid w:val="00A23FA4"/>
    <w:rsid w:val="00A23FEF"/>
    <w:rsid w:val="00A2656C"/>
    <w:rsid w:val="00A26EE3"/>
    <w:rsid w:val="00A2795E"/>
    <w:rsid w:val="00A27EDB"/>
    <w:rsid w:val="00A32198"/>
    <w:rsid w:val="00A3314D"/>
    <w:rsid w:val="00A34038"/>
    <w:rsid w:val="00A34798"/>
    <w:rsid w:val="00A352DF"/>
    <w:rsid w:val="00A35853"/>
    <w:rsid w:val="00A35AE3"/>
    <w:rsid w:val="00A36796"/>
    <w:rsid w:val="00A37824"/>
    <w:rsid w:val="00A37C76"/>
    <w:rsid w:val="00A4084B"/>
    <w:rsid w:val="00A4099B"/>
    <w:rsid w:val="00A40ABF"/>
    <w:rsid w:val="00A410D5"/>
    <w:rsid w:val="00A4131F"/>
    <w:rsid w:val="00A41629"/>
    <w:rsid w:val="00A41FDD"/>
    <w:rsid w:val="00A42457"/>
    <w:rsid w:val="00A44321"/>
    <w:rsid w:val="00A45A00"/>
    <w:rsid w:val="00A46583"/>
    <w:rsid w:val="00A469C2"/>
    <w:rsid w:val="00A473D5"/>
    <w:rsid w:val="00A5048D"/>
    <w:rsid w:val="00A51B69"/>
    <w:rsid w:val="00A52385"/>
    <w:rsid w:val="00A52EF6"/>
    <w:rsid w:val="00A54558"/>
    <w:rsid w:val="00A5481D"/>
    <w:rsid w:val="00A54C00"/>
    <w:rsid w:val="00A55B16"/>
    <w:rsid w:val="00A55BB3"/>
    <w:rsid w:val="00A55CB3"/>
    <w:rsid w:val="00A5632F"/>
    <w:rsid w:val="00A56C0C"/>
    <w:rsid w:val="00A5767E"/>
    <w:rsid w:val="00A577EA"/>
    <w:rsid w:val="00A57C47"/>
    <w:rsid w:val="00A60269"/>
    <w:rsid w:val="00A61636"/>
    <w:rsid w:val="00A624BE"/>
    <w:rsid w:val="00A624C9"/>
    <w:rsid w:val="00A63222"/>
    <w:rsid w:val="00A63711"/>
    <w:rsid w:val="00A70487"/>
    <w:rsid w:val="00A708DF"/>
    <w:rsid w:val="00A7150C"/>
    <w:rsid w:val="00A719E1"/>
    <w:rsid w:val="00A71B07"/>
    <w:rsid w:val="00A71F5F"/>
    <w:rsid w:val="00A72185"/>
    <w:rsid w:val="00A72E74"/>
    <w:rsid w:val="00A74B9A"/>
    <w:rsid w:val="00A74F4E"/>
    <w:rsid w:val="00A75562"/>
    <w:rsid w:val="00A76611"/>
    <w:rsid w:val="00A80B69"/>
    <w:rsid w:val="00A80B96"/>
    <w:rsid w:val="00A80C32"/>
    <w:rsid w:val="00A810A6"/>
    <w:rsid w:val="00A811B6"/>
    <w:rsid w:val="00A81412"/>
    <w:rsid w:val="00A8175A"/>
    <w:rsid w:val="00A827EB"/>
    <w:rsid w:val="00A8459D"/>
    <w:rsid w:val="00A847F2"/>
    <w:rsid w:val="00A84B9C"/>
    <w:rsid w:val="00A84F26"/>
    <w:rsid w:val="00A85104"/>
    <w:rsid w:val="00A855AD"/>
    <w:rsid w:val="00A9085B"/>
    <w:rsid w:val="00A91F60"/>
    <w:rsid w:val="00A940CE"/>
    <w:rsid w:val="00A94676"/>
    <w:rsid w:val="00AA22D5"/>
    <w:rsid w:val="00AA304A"/>
    <w:rsid w:val="00AA3279"/>
    <w:rsid w:val="00AA34A0"/>
    <w:rsid w:val="00AA3EFD"/>
    <w:rsid w:val="00AA46C0"/>
    <w:rsid w:val="00AA537C"/>
    <w:rsid w:val="00AA5394"/>
    <w:rsid w:val="00AA5857"/>
    <w:rsid w:val="00AA64AF"/>
    <w:rsid w:val="00AA72BD"/>
    <w:rsid w:val="00AB0CE3"/>
    <w:rsid w:val="00AB38F5"/>
    <w:rsid w:val="00AB4038"/>
    <w:rsid w:val="00AB460E"/>
    <w:rsid w:val="00AB72B8"/>
    <w:rsid w:val="00AB79B8"/>
    <w:rsid w:val="00AC3396"/>
    <w:rsid w:val="00AC3BAE"/>
    <w:rsid w:val="00AC42EB"/>
    <w:rsid w:val="00AC7B4A"/>
    <w:rsid w:val="00AD0597"/>
    <w:rsid w:val="00AD0D43"/>
    <w:rsid w:val="00AD101C"/>
    <w:rsid w:val="00AD12C5"/>
    <w:rsid w:val="00AD16EC"/>
    <w:rsid w:val="00AD4654"/>
    <w:rsid w:val="00AD487E"/>
    <w:rsid w:val="00AD4CBE"/>
    <w:rsid w:val="00AD50F4"/>
    <w:rsid w:val="00AD6607"/>
    <w:rsid w:val="00AD7C85"/>
    <w:rsid w:val="00AD7FA5"/>
    <w:rsid w:val="00AE1064"/>
    <w:rsid w:val="00AE113E"/>
    <w:rsid w:val="00AE3C9B"/>
    <w:rsid w:val="00AE6016"/>
    <w:rsid w:val="00AE6CD2"/>
    <w:rsid w:val="00AE6D9D"/>
    <w:rsid w:val="00AF012A"/>
    <w:rsid w:val="00AF0EBE"/>
    <w:rsid w:val="00AF1DE2"/>
    <w:rsid w:val="00AF20D4"/>
    <w:rsid w:val="00AF3C98"/>
    <w:rsid w:val="00AF5955"/>
    <w:rsid w:val="00AF6799"/>
    <w:rsid w:val="00AF684A"/>
    <w:rsid w:val="00AF7057"/>
    <w:rsid w:val="00B00558"/>
    <w:rsid w:val="00B008F1"/>
    <w:rsid w:val="00B009F2"/>
    <w:rsid w:val="00B02337"/>
    <w:rsid w:val="00B02606"/>
    <w:rsid w:val="00B03A8C"/>
    <w:rsid w:val="00B047D1"/>
    <w:rsid w:val="00B05283"/>
    <w:rsid w:val="00B05430"/>
    <w:rsid w:val="00B062F0"/>
    <w:rsid w:val="00B06913"/>
    <w:rsid w:val="00B06FBA"/>
    <w:rsid w:val="00B071D0"/>
    <w:rsid w:val="00B11558"/>
    <w:rsid w:val="00B123D8"/>
    <w:rsid w:val="00B126D4"/>
    <w:rsid w:val="00B149D7"/>
    <w:rsid w:val="00B161BD"/>
    <w:rsid w:val="00B16E66"/>
    <w:rsid w:val="00B220B6"/>
    <w:rsid w:val="00B22EB0"/>
    <w:rsid w:val="00B22F88"/>
    <w:rsid w:val="00B25E9C"/>
    <w:rsid w:val="00B2692D"/>
    <w:rsid w:val="00B26952"/>
    <w:rsid w:val="00B30735"/>
    <w:rsid w:val="00B30BE7"/>
    <w:rsid w:val="00B3155B"/>
    <w:rsid w:val="00B323C9"/>
    <w:rsid w:val="00B325EF"/>
    <w:rsid w:val="00B338D9"/>
    <w:rsid w:val="00B33D01"/>
    <w:rsid w:val="00B35693"/>
    <w:rsid w:val="00B374F5"/>
    <w:rsid w:val="00B37CB2"/>
    <w:rsid w:val="00B42DA2"/>
    <w:rsid w:val="00B42F88"/>
    <w:rsid w:val="00B45C02"/>
    <w:rsid w:val="00B512C0"/>
    <w:rsid w:val="00B512E6"/>
    <w:rsid w:val="00B51500"/>
    <w:rsid w:val="00B515B8"/>
    <w:rsid w:val="00B52254"/>
    <w:rsid w:val="00B52BF1"/>
    <w:rsid w:val="00B53665"/>
    <w:rsid w:val="00B5372F"/>
    <w:rsid w:val="00B53D95"/>
    <w:rsid w:val="00B53D9B"/>
    <w:rsid w:val="00B56652"/>
    <w:rsid w:val="00B57B8B"/>
    <w:rsid w:val="00B601A3"/>
    <w:rsid w:val="00B60374"/>
    <w:rsid w:val="00B60A70"/>
    <w:rsid w:val="00B6107B"/>
    <w:rsid w:val="00B61288"/>
    <w:rsid w:val="00B619DE"/>
    <w:rsid w:val="00B61DAD"/>
    <w:rsid w:val="00B62580"/>
    <w:rsid w:val="00B62590"/>
    <w:rsid w:val="00B62B45"/>
    <w:rsid w:val="00B6355A"/>
    <w:rsid w:val="00B63DEC"/>
    <w:rsid w:val="00B64147"/>
    <w:rsid w:val="00B6442A"/>
    <w:rsid w:val="00B65B06"/>
    <w:rsid w:val="00B65C58"/>
    <w:rsid w:val="00B66177"/>
    <w:rsid w:val="00B66FE4"/>
    <w:rsid w:val="00B67081"/>
    <w:rsid w:val="00B674FA"/>
    <w:rsid w:val="00B70B1B"/>
    <w:rsid w:val="00B71E05"/>
    <w:rsid w:val="00B741AA"/>
    <w:rsid w:val="00B74729"/>
    <w:rsid w:val="00B7586E"/>
    <w:rsid w:val="00B7758B"/>
    <w:rsid w:val="00B775AB"/>
    <w:rsid w:val="00B77AD1"/>
    <w:rsid w:val="00B8060B"/>
    <w:rsid w:val="00B8096D"/>
    <w:rsid w:val="00B81064"/>
    <w:rsid w:val="00B81CE9"/>
    <w:rsid w:val="00B81E72"/>
    <w:rsid w:val="00B82A55"/>
    <w:rsid w:val="00B82EDD"/>
    <w:rsid w:val="00B84BDF"/>
    <w:rsid w:val="00B84D04"/>
    <w:rsid w:val="00B85DE4"/>
    <w:rsid w:val="00B86087"/>
    <w:rsid w:val="00B8711B"/>
    <w:rsid w:val="00B87681"/>
    <w:rsid w:val="00B87A3C"/>
    <w:rsid w:val="00B90F31"/>
    <w:rsid w:val="00B9271F"/>
    <w:rsid w:val="00B95AF3"/>
    <w:rsid w:val="00B96002"/>
    <w:rsid w:val="00B97EAF"/>
    <w:rsid w:val="00BA180F"/>
    <w:rsid w:val="00BA1F86"/>
    <w:rsid w:val="00BA249D"/>
    <w:rsid w:val="00BA254A"/>
    <w:rsid w:val="00BA27FC"/>
    <w:rsid w:val="00BA34F6"/>
    <w:rsid w:val="00BA3B6A"/>
    <w:rsid w:val="00BA4225"/>
    <w:rsid w:val="00BA49A6"/>
    <w:rsid w:val="00BA4F11"/>
    <w:rsid w:val="00BA5A36"/>
    <w:rsid w:val="00BA62CE"/>
    <w:rsid w:val="00BA6C72"/>
    <w:rsid w:val="00BA735A"/>
    <w:rsid w:val="00BA7D9E"/>
    <w:rsid w:val="00BB090A"/>
    <w:rsid w:val="00BB1AF9"/>
    <w:rsid w:val="00BB1BCC"/>
    <w:rsid w:val="00BB219F"/>
    <w:rsid w:val="00BB34FC"/>
    <w:rsid w:val="00BB4CB3"/>
    <w:rsid w:val="00BB5705"/>
    <w:rsid w:val="00BB64DC"/>
    <w:rsid w:val="00BB73E4"/>
    <w:rsid w:val="00BB7581"/>
    <w:rsid w:val="00BC0185"/>
    <w:rsid w:val="00BC06E0"/>
    <w:rsid w:val="00BC1015"/>
    <w:rsid w:val="00BC2DC0"/>
    <w:rsid w:val="00BC3333"/>
    <w:rsid w:val="00BC3D22"/>
    <w:rsid w:val="00BC49BF"/>
    <w:rsid w:val="00BC4E9A"/>
    <w:rsid w:val="00BD11C2"/>
    <w:rsid w:val="00BD18A9"/>
    <w:rsid w:val="00BD256D"/>
    <w:rsid w:val="00BD2761"/>
    <w:rsid w:val="00BD2AF0"/>
    <w:rsid w:val="00BD3767"/>
    <w:rsid w:val="00BD400C"/>
    <w:rsid w:val="00BD572D"/>
    <w:rsid w:val="00BD5875"/>
    <w:rsid w:val="00BD5DE1"/>
    <w:rsid w:val="00BD617D"/>
    <w:rsid w:val="00BD6CF9"/>
    <w:rsid w:val="00BE0353"/>
    <w:rsid w:val="00BE0F71"/>
    <w:rsid w:val="00BE1A50"/>
    <w:rsid w:val="00BE1FD3"/>
    <w:rsid w:val="00BE21A0"/>
    <w:rsid w:val="00BE22A2"/>
    <w:rsid w:val="00BE2769"/>
    <w:rsid w:val="00BE4D68"/>
    <w:rsid w:val="00BE5652"/>
    <w:rsid w:val="00BE58CC"/>
    <w:rsid w:val="00BE6158"/>
    <w:rsid w:val="00BE64C4"/>
    <w:rsid w:val="00BE6547"/>
    <w:rsid w:val="00BF008E"/>
    <w:rsid w:val="00BF017A"/>
    <w:rsid w:val="00BF0512"/>
    <w:rsid w:val="00BF0BB5"/>
    <w:rsid w:val="00BF1258"/>
    <w:rsid w:val="00BF181A"/>
    <w:rsid w:val="00BF436D"/>
    <w:rsid w:val="00BF5A97"/>
    <w:rsid w:val="00BF5F7D"/>
    <w:rsid w:val="00BF69F1"/>
    <w:rsid w:val="00C00278"/>
    <w:rsid w:val="00C01CF9"/>
    <w:rsid w:val="00C01E5A"/>
    <w:rsid w:val="00C0330D"/>
    <w:rsid w:val="00C03383"/>
    <w:rsid w:val="00C035A3"/>
    <w:rsid w:val="00C03F08"/>
    <w:rsid w:val="00C045EC"/>
    <w:rsid w:val="00C04E1D"/>
    <w:rsid w:val="00C05029"/>
    <w:rsid w:val="00C050C4"/>
    <w:rsid w:val="00C066E6"/>
    <w:rsid w:val="00C10D8A"/>
    <w:rsid w:val="00C11D93"/>
    <w:rsid w:val="00C17223"/>
    <w:rsid w:val="00C1763C"/>
    <w:rsid w:val="00C178DB"/>
    <w:rsid w:val="00C205A0"/>
    <w:rsid w:val="00C23122"/>
    <w:rsid w:val="00C23B5C"/>
    <w:rsid w:val="00C24A4B"/>
    <w:rsid w:val="00C26142"/>
    <w:rsid w:val="00C27C71"/>
    <w:rsid w:val="00C309A8"/>
    <w:rsid w:val="00C31851"/>
    <w:rsid w:val="00C331C5"/>
    <w:rsid w:val="00C346D7"/>
    <w:rsid w:val="00C34DB6"/>
    <w:rsid w:val="00C35FC9"/>
    <w:rsid w:val="00C361DB"/>
    <w:rsid w:val="00C36539"/>
    <w:rsid w:val="00C366E0"/>
    <w:rsid w:val="00C4033C"/>
    <w:rsid w:val="00C4119B"/>
    <w:rsid w:val="00C412C9"/>
    <w:rsid w:val="00C41858"/>
    <w:rsid w:val="00C41F4C"/>
    <w:rsid w:val="00C42F6D"/>
    <w:rsid w:val="00C44265"/>
    <w:rsid w:val="00C45069"/>
    <w:rsid w:val="00C451B5"/>
    <w:rsid w:val="00C460DC"/>
    <w:rsid w:val="00C473BD"/>
    <w:rsid w:val="00C477A9"/>
    <w:rsid w:val="00C50863"/>
    <w:rsid w:val="00C51BBE"/>
    <w:rsid w:val="00C51CE4"/>
    <w:rsid w:val="00C52297"/>
    <w:rsid w:val="00C53E6D"/>
    <w:rsid w:val="00C54707"/>
    <w:rsid w:val="00C54C18"/>
    <w:rsid w:val="00C54EF5"/>
    <w:rsid w:val="00C550F3"/>
    <w:rsid w:val="00C56E62"/>
    <w:rsid w:val="00C617AE"/>
    <w:rsid w:val="00C6258F"/>
    <w:rsid w:val="00C62CA0"/>
    <w:rsid w:val="00C63507"/>
    <w:rsid w:val="00C63C33"/>
    <w:rsid w:val="00C6406E"/>
    <w:rsid w:val="00C64086"/>
    <w:rsid w:val="00C6484F"/>
    <w:rsid w:val="00C652D8"/>
    <w:rsid w:val="00C65FFD"/>
    <w:rsid w:val="00C6654E"/>
    <w:rsid w:val="00C704EA"/>
    <w:rsid w:val="00C706A1"/>
    <w:rsid w:val="00C70DED"/>
    <w:rsid w:val="00C71A8C"/>
    <w:rsid w:val="00C71C2A"/>
    <w:rsid w:val="00C72BBD"/>
    <w:rsid w:val="00C73448"/>
    <w:rsid w:val="00C73842"/>
    <w:rsid w:val="00C74112"/>
    <w:rsid w:val="00C742CF"/>
    <w:rsid w:val="00C7490C"/>
    <w:rsid w:val="00C75B85"/>
    <w:rsid w:val="00C7620B"/>
    <w:rsid w:val="00C77416"/>
    <w:rsid w:val="00C7767C"/>
    <w:rsid w:val="00C77B1C"/>
    <w:rsid w:val="00C82B7E"/>
    <w:rsid w:val="00C83909"/>
    <w:rsid w:val="00C840D9"/>
    <w:rsid w:val="00C84A3C"/>
    <w:rsid w:val="00C84D2D"/>
    <w:rsid w:val="00C84EAB"/>
    <w:rsid w:val="00C85146"/>
    <w:rsid w:val="00C85510"/>
    <w:rsid w:val="00C85A42"/>
    <w:rsid w:val="00C85EBE"/>
    <w:rsid w:val="00C86282"/>
    <w:rsid w:val="00C867B4"/>
    <w:rsid w:val="00C86B24"/>
    <w:rsid w:val="00C875D1"/>
    <w:rsid w:val="00C901B3"/>
    <w:rsid w:val="00C93018"/>
    <w:rsid w:val="00C9356E"/>
    <w:rsid w:val="00C93611"/>
    <w:rsid w:val="00C93D36"/>
    <w:rsid w:val="00C93E05"/>
    <w:rsid w:val="00C94091"/>
    <w:rsid w:val="00C957BD"/>
    <w:rsid w:val="00C9619E"/>
    <w:rsid w:val="00C965DA"/>
    <w:rsid w:val="00C96AF8"/>
    <w:rsid w:val="00C9716C"/>
    <w:rsid w:val="00C9784D"/>
    <w:rsid w:val="00C97E45"/>
    <w:rsid w:val="00CA0483"/>
    <w:rsid w:val="00CA0C9B"/>
    <w:rsid w:val="00CA194F"/>
    <w:rsid w:val="00CA1A38"/>
    <w:rsid w:val="00CA27C7"/>
    <w:rsid w:val="00CA2BA0"/>
    <w:rsid w:val="00CA2DD1"/>
    <w:rsid w:val="00CA355F"/>
    <w:rsid w:val="00CA46E2"/>
    <w:rsid w:val="00CA505B"/>
    <w:rsid w:val="00CA55C0"/>
    <w:rsid w:val="00CA5C7A"/>
    <w:rsid w:val="00CA5DB4"/>
    <w:rsid w:val="00CB1713"/>
    <w:rsid w:val="00CB1783"/>
    <w:rsid w:val="00CB1D35"/>
    <w:rsid w:val="00CB1D54"/>
    <w:rsid w:val="00CB40D0"/>
    <w:rsid w:val="00CB40D7"/>
    <w:rsid w:val="00CB4653"/>
    <w:rsid w:val="00CB4CCB"/>
    <w:rsid w:val="00CC0086"/>
    <w:rsid w:val="00CC2A9A"/>
    <w:rsid w:val="00CC3021"/>
    <w:rsid w:val="00CC30A3"/>
    <w:rsid w:val="00CC34C7"/>
    <w:rsid w:val="00CC4754"/>
    <w:rsid w:val="00CC4756"/>
    <w:rsid w:val="00CC540E"/>
    <w:rsid w:val="00CC555E"/>
    <w:rsid w:val="00CC6A69"/>
    <w:rsid w:val="00CC7BBD"/>
    <w:rsid w:val="00CD013D"/>
    <w:rsid w:val="00CD1531"/>
    <w:rsid w:val="00CD1534"/>
    <w:rsid w:val="00CD3478"/>
    <w:rsid w:val="00CD6098"/>
    <w:rsid w:val="00CD73AF"/>
    <w:rsid w:val="00CE0A64"/>
    <w:rsid w:val="00CE13D4"/>
    <w:rsid w:val="00CE13E1"/>
    <w:rsid w:val="00CE1CD2"/>
    <w:rsid w:val="00CE2644"/>
    <w:rsid w:val="00CE34C3"/>
    <w:rsid w:val="00CE3E53"/>
    <w:rsid w:val="00CE3ED1"/>
    <w:rsid w:val="00CE438D"/>
    <w:rsid w:val="00CE512E"/>
    <w:rsid w:val="00CF035D"/>
    <w:rsid w:val="00CF1115"/>
    <w:rsid w:val="00CF15C9"/>
    <w:rsid w:val="00CF226A"/>
    <w:rsid w:val="00CF23CA"/>
    <w:rsid w:val="00CF2439"/>
    <w:rsid w:val="00CF2628"/>
    <w:rsid w:val="00CF4437"/>
    <w:rsid w:val="00CF472E"/>
    <w:rsid w:val="00CF50B1"/>
    <w:rsid w:val="00CF5B45"/>
    <w:rsid w:val="00CF683A"/>
    <w:rsid w:val="00CF749B"/>
    <w:rsid w:val="00CF758B"/>
    <w:rsid w:val="00D000EB"/>
    <w:rsid w:val="00D00201"/>
    <w:rsid w:val="00D01905"/>
    <w:rsid w:val="00D0258F"/>
    <w:rsid w:val="00D02D20"/>
    <w:rsid w:val="00D0351A"/>
    <w:rsid w:val="00D035CB"/>
    <w:rsid w:val="00D03E2B"/>
    <w:rsid w:val="00D04040"/>
    <w:rsid w:val="00D04803"/>
    <w:rsid w:val="00D04811"/>
    <w:rsid w:val="00D06E0A"/>
    <w:rsid w:val="00D07A90"/>
    <w:rsid w:val="00D07EC7"/>
    <w:rsid w:val="00D11488"/>
    <w:rsid w:val="00D11A80"/>
    <w:rsid w:val="00D1240D"/>
    <w:rsid w:val="00D15ACE"/>
    <w:rsid w:val="00D15C50"/>
    <w:rsid w:val="00D16929"/>
    <w:rsid w:val="00D205F8"/>
    <w:rsid w:val="00D2063A"/>
    <w:rsid w:val="00D20DD2"/>
    <w:rsid w:val="00D20FDD"/>
    <w:rsid w:val="00D21A89"/>
    <w:rsid w:val="00D21B27"/>
    <w:rsid w:val="00D22B9B"/>
    <w:rsid w:val="00D23E64"/>
    <w:rsid w:val="00D24014"/>
    <w:rsid w:val="00D249EE"/>
    <w:rsid w:val="00D2510B"/>
    <w:rsid w:val="00D256DA"/>
    <w:rsid w:val="00D266D8"/>
    <w:rsid w:val="00D26875"/>
    <w:rsid w:val="00D3032D"/>
    <w:rsid w:val="00D3107D"/>
    <w:rsid w:val="00D324FE"/>
    <w:rsid w:val="00D33D99"/>
    <w:rsid w:val="00D3461C"/>
    <w:rsid w:val="00D36535"/>
    <w:rsid w:val="00D3681A"/>
    <w:rsid w:val="00D40119"/>
    <w:rsid w:val="00D43284"/>
    <w:rsid w:val="00D4352D"/>
    <w:rsid w:val="00D44300"/>
    <w:rsid w:val="00D4599D"/>
    <w:rsid w:val="00D4656D"/>
    <w:rsid w:val="00D47003"/>
    <w:rsid w:val="00D47C9B"/>
    <w:rsid w:val="00D50785"/>
    <w:rsid w:val="00D50F03"/>
    <w:rsid w:val="00D5144D"/>
    <w:rsid w:val="00D51EAD"/>
    <w:rsid w:val="00D529B1"/>
    <w:rsid w:val="00D53507"/>
    <w:rsid w:val="00D5384C"/>
    <w:rsid w:val="00D53CC6"/>
    <w:rsid w:val="00D542D9"/>
    <w:rsid w:val="00D54959"/>
    <w:rsid w:val="00D55007"/>
    <w:rsid w:val="00D555F5"/>
    <w:rsid w:val="00D5664D"/>
    <w:rsid w:val="00D56C62"/>
    <w:rsid w:val="00D57198"/>
    <w:rsid w:val="00D57F1F"/>
    <w:rsid w:val="00D60070"/>
    <w:rsid w:val="00D6049B"/>
    <w:rsid w:val="00D6076B"/>
    <w:rsid w:val="00D6109C"/>
    <w:rsid w:val="00D61912"/>
    <w:rsid w:val="00D61947"/>
    <w:rsid w:val="00D61AF8"/>
    <w:rsid w:val="00D61C0F"/>
    <w:rsid w:val="00D62ED4"/>
    <w:rsid w:val="00D639C0"/>
    <w:rsid w:val="00D64F76"/>
    <w:rsid w:val="00D65DBD"/>
    <w:rsid w:val="00D661BB"/>
    <w:rsid w:val="00D70845"/>
    <w:rsid w:val="00D723C1"/>
    <w:rsid w:val="00D72576"/>
    <w:rsid w:val="00D729C0"/>
    <w:rsid w:val="00D735B9"/>
    <w:rsid w:val="00D7414A"/>
    <w:rsid w:val="00D7538D"/>
    <w:rsid w:val="00D75A6C"/>
    <w:rsid w:val="00D77788"/>
    <w:rsid w:val="00D77A2A"/>
    <w:rsid w:val="00D807D6"/>
    <w:rsid w:val="00D80A39"/>
    <w:rsid w:val="00D80B11"/>
    <w:rsid w:val="00D80C89"/>
    <w:rsid w:val="00D81323"/>
    <w:rsid w:val="00D8222B"/>
    <w:rsid w:val="00D8280C"/>
    <w:rsid w:val="00D86D57"/>
    <w:rsid w:val="00D86E2F"/>
    <w:rsid w:val="00D86FD2"/>
    <w:rsid w:val="00D87DD4"/>
    <w:rsid w:val="00D87FD2"/>
    <w:rsid w:val="00D87FE5"/>
    <w:rsid w:val="00D904FE"/>
    <w:rsid w:val="00D90768"/>
    <w:rsid w:val="00D90A13"/>
    <w:rsid w:val="00D90D34"/>
    <w:rsid w:val="00D90F37"/>
    <w:rsid w:val="00D90FCF"/>
    <w:rsid w:val="00D92A12"/>
    <w:rsid w:val="00D92AEE"/>
    <w:rsid w:val="00D93584"/>
    <w:rsid w:val="00D94217"/>
    <w:rsid w:val="00D942C8"/>
    <w:rsid w:val="00D94770"/>
    <w:rsid w:val="00D950A6"/>
    <w:rsid w:val="00D953B9"/>
    <w:rsid w:val="00D959E7"/>
    <w:rsid w:val="00D95B19"/>
    <w:rsid w:val="00DA154A"/>
    <w:rsid w:val="00DA1F7D"/>
    <w:rsid w:val="00DA28DF"/>
    <w:rsid w:val="00DA2F89"/>
    <w:rsid w:val="00DA34AC"/>
    <w:rsid w:val="00DA3904"/>
    <w:rsid w:val="00DA3C5C"/>
    <w:rsid w:val="00DA5FED"/>
    <w:rsid w:val="00DA6226"/>
    <w:rsid w:val="00DA6B58"/>
    <w:rsid w:val="00DB34C4"/>
    <w:rsid w:val="00DB4511"/>
    <w:rsid w:val="00DB5C63"/>
    <w:rsid w:val="00DB6547"/>
    <w:rsid w:val="00DB7CB0"/>
    <w:rsid w:val="00DC01EF"/>
    <w:rsid w:val="00DC031A"/>
    <w:rsid w:val="00DC0E61"/>
    <w:rsid w:val="00DC0EE3"/>
    <w:rsid w:val="00DC12C6"/>
    <w:rsid w:val="00DC18A7"/>
    <w:rsid w:val="00DC2C43"/>
    <w:rsid w:val="00DC4482"/>
    <w:rsid w:val="00DC553F"/>
    <w:rsid w:val="00DC6834"/>
    <w:rsid w:val="00DC753B"/>
    <w:rsid w:val="00DC7F1A"/>
    <w:rsid w:val="00DD0D2A"/>
    <w:rsid w:val="00DD1510"/>
    <w:rsid w:val="00DD18ED"/>
    <w:rsid w:val="00DD61A2"/>
    <w:rsid w:val="00DD630F"/>
    <w:rsid w:val="00DD6B2D"/>
    <w:rsid w:val="00DD76A3"/>
    <w:rsid w:val="00DE0135"/>
    <w:rsid w:val="00DE03C4"/>
    <w:rsid w:val="00DE109C"/>
    <w:rsid w:val="00DE1731"/>
    <w:rsid w:val="00DE2262"/>
    <w:rsid w:val="00DF064A"/>
    <w:rsid w:val="00DF0D42"/>
    <w:rsid w:val="00DF105B"/>
    <w:rsid w:val="00DF251C"/>
    <w:rsid w:val="00DF2F2C"/>
    <w:rsid w:val="00DF380B"/>
    <w:rsid w:val="00DF4B32"/>
    <w:rsid w:val="00DF58E3"/>
    <w:rsid w:val="00DF7706"/>
    <w:rsid w:val="00E015F9"/>
    <w:rsid w:val="00E020D6"/>
    <w:rsid w:val="00E03054"/>
    <w:rsid w:val="00E041C6"/>
    <w:rsid w:val="00E04CB4"/>
    <w:rsid w:val="00E05CBF"/>
    <w:rsid w:val="00E068B2"/>
    <w:rsid w:val="00E06C63"/>
    <w:rsid w:val="00E07420"/>
    <w:rsid w:val="00E10248"/>
    <w:rsid w:val="00E112ED"/>
    <w:rsid w:val="00E11AA2"/>
    <w:rsid w:val="00E12F38"/>
    <w:rsid w:val="00E13210"/>
    <w:rsid w:val="00E1501C"/>
    <w:rsid w:val="00E1586B"/>
    <w:rsid w:val="00E15BA8"/>
    <w:rsid w:val="00E16008"/>
    <w:rsid w:val="00E163AA"/>
    <w:rsid w:val="00E16AB8"/>
    <w:rsid w:val="00E17008"/>
    <w:rsid w:val="00E1704C"/>
    <w:rsid w:val="00E1751D"/>
    <w:rsid w:val="00E17AB7"/>
    <w:rsid w:val="00E20FFC"/>
    <w:rsid w:val="00E21955"/>
    <w:rsid w:val="00E21C9E"/>
    <w:rsid w:val="00E226C9"/>
    <w:rsid w:val="00E23240"/>
    <w:rsid w:val="00E23BC0"/>
    <w:rsid w:val="00E24465"/>
    <w:rsid w:val="00E24F60"/>
    <w:rsid w:val="00E2524C"/>
    <w:rsid w:val="00E2589C"/>
    <w:rsid w:val="00E2689C"/>
    <w:rsid w:val="00E26AF4"/>
    <w:rsid w:val="00E275E6"/>
    <w:rsid w:val="00E33B99"/>
    <w:rsid w:val="00E33D3D"/>
    <w:rsid w:val="00E3403F"/>
    <w:rsid w:val="00E3454B"/>
    <w:rsid w:val="00E348BD"/>
    <w:rsid w:val="00E34F73"/>
    <w:rsid w:val="00E35A80"/>
    <w:rsid w:val="00E365E2"/>
    <w:rsid w:val="00E368E0"/>
    <w:rsid w:val="00E36D03"/>
    <w:rsid w:val="00E3746F"/>
    <w:rsid w:val="00E37B7F"/>
    <w:rsid w:val="00E37EDF"/>
    <w:rsid w:val="00E401A3"/>
    <w:rsid w:val="00E401B7"/>
    <w:rsid w:val="00E401D5"/>
    <w:rsid w:val="00E403DA"/>
    <w:rsid w:val="00E404A5"/>
    <w:rsid w:val="00E40B30"/>
    <w:rsid w:val="00E413B0"/>
    <w:rsid w:val="00E41A80"/>
    <w:rsid w:val="00E41B29"/>
    <w:rsid w:val="00E433D7"/>
    <w:rsid w:val="00E449D2"/>
    <w:rsid w:val="00E47869"/>
    <w:rsid w:val="00E502DA"/>
    <w:rsid w:val="00E5135F"/>
    <w:rsid w:val="00E51E8C"/>
    <w:rsid w:val="00E52944"/>
    <w:rsid w:val="00E52F13"/>
    <w:rsid w:val="00E5551B"/>
    <w:rsid w:val="00E55A28"/>
    <w:rsid w:val="00E5751A"/>
    <w:rsid w:val="00E57CCF"/>
    <w:rsid w:val="00E61658"/>
    <w:rsid w:val="00E61F2A"/>
    <w:rsid w:val="00E62354"/>
    <w:rsid w:val="00E62648"/>
    <w:rsid w:val="00E63883"/>
    <w:rsid w:val="00E63F0E"/>
    <w:rsid w:val="00E64291"/>
    <w:rsid w:val="00E65466"/>
    <w:rsid w:val="00E6550D"/>
    <w:rsid w:val="00E6616D"/>
    <w:rsid w:val="00E668D9"/>
    <w:rsid w:val="00E66D71"/>
    <w:rsid w:val="00E67F6F"/>
    <w:rsid w:val="00E7025F"/>
    <w:rsid w:val="00E71EFA"/>
    <w:rsid w:val="00E72D90"/>
    <w:rsid w:val="00E733C4"/>
    <w:rsid w:val="00E74B1D"/>
    <w:rsid w:val="00E74B6C"/>
    <w:rsid w:val="00E74FBE"/>
    <w:rsid w:val="00E753AD"/>
    <w:rsid w:val="00E755FD"/>
    <w:rsid w:val="00E76D05"/>
    <w:rsid w:val="00E76E4C"/>
    <w:rsid w:val="00E76F9C"/>
    <w:rsid w:val="00E8007F"/>
    <w:rsid w:val="00E80707"/>
    <w:rsid w:val="00E824D5"/>
    <w:rsid w:val="00E855CE"/>
    <w:rsid w:val="00E85BE7"/>
    <w:rsid w:val="00E87CDD"/>
    <w:rsid w:val="00E902BF"/>
    <w:rsid w:val="00E917DF"/>
    <w:rsid w:val="00E91D03"/>
    <w:rsid w:val="00E93B4B"/>
    <w:rsid w:val="00E95242"/>
    <w:rsid w:val="00E971FA"/>
    <w:rsid w:val="00E97E50"/>
    <w:rsid w:val="00E97E95"/>
    <w:rsid w:val="00E97F39"/>
    <w:rsid w:val="00EA1420"/>
    <w:rsid w:val="00EA1609"/>
    <w:rsid w:val="00EA1C0E"/>
    <w:rsid w:val="00EA2DF9"/>
    <w:rsid w:val="00EA32F2"/>
    <w:rsid w:val="00EA37B9"/>
    <w:rsid w:val="00EA44B6"/>
    <w:rsid w:val="00EA4CDA"/>
    <w:rsid w:val="00EA5779"/>
    <w:rsid w:val="00EA7484"/>
    <w:rsid w:val="00EA76E8"/>
    <w:rsid w:val="00EB0BA7"/>
    <w:rsid w:val="00EB1759"/>
    <w:rsid w:val="00EB18AE"/>
    <w:rsid w:val="00EB1E68"/>
    <w:rsid w:val="00EB46A0"/>
    <w:rsid w:val="00EB4A32"/>
    <w:rsid w:val="00EB5001"/>
    <w:rsid w:val="00EB56C2"/>
    <w:rsid w:val="00EB7063"/>
    <w:rsid w:val="00EB75CE"/>
    <w:rsid w:val="00EC03BE"/>
    <w:rsid w:val="00EC0649"/>
    <w:rsid w:val="00EC0EA4"/>
    <w:rsid w:val="00EC2872"/>
    <w:rsid w:val="00EC2AE5"/>
    <w:rsid w:val="00EC2E57"/>
    <w:rsid w:val="00EC4794"/>
    <w:rsid w:val="00EC57F0"/>
    <w:rsid w:val="00EC638A"/>
    <w:rsid w:val="00EC6BCD"/>
    <w:rsid w:val="00EC7960"/>
    <w:rsid w:val="00EC7FF0"/>
    <w:rsid w:val="00ED11E8"/>
    <w:rsid w:val="00ED1508"/>
    <w:rsid w:val="00ED15C8"/>
    <w:rsid w:val="00ED1F50"/>
    <w:rsid w:val="00ED2617"/>
    <w:rsid w:val="00ED2FB9"/>
    <w:rsid w:val="00ED30C2"/>
    <w:rsid w:val="00ED4443"/>
    <w:rsid w:val="00ED4B18"/>
    <w:rsid w:val="00ED4C53"/>
    <w:rsid w:val="00ED5507"/>
    <w:rsid w:val="00ED5EFF"/>
    <w:rsid w:val="00ED656D"/>
    <w:rsid w:val="00ED6DA9"/>
    <w:rsid w:val="00ED7574"/>
    <w:rsid w:val="00ED7FC2"/>
    <w:rsid w:val="00EE0716"/>
    <w:rsid w:val="00EE2544"/>
    <w:rsid w:val="00EE29FA"/>
    <w:rsid w:val="00EE2B4E"/>
    <w:rsid w:val="00EE3239"/>
    <w:rsid w:val="00EE50E8"/>
    <w:rsid w:val="00EE66B9"/>
    <w:rsid w:val="00EE7BB0"/>
    <w:rsid w:val="00EF0F0E"/>
    <w:rsid w:val="00EF14E7"/>
    <w:rsid w:val="00EF180E"/>
    <w:rsid w:val="00EF22A8"/>
    <w:rsid w:val="00EF2DFE"/>
    <w:rsid w:val="00EF59EA"/>
    <w:rsid w:val="00EF6AF4"/>
    <w:rsid w:val="00EF7BBD"/>
    <w:rsid w:val="00EF7EEE"/>
    <w:rsid w:val="00F0026A"/>
    <w:rsid w:val="00F010FB"/>
    <w:rsid w:val="00F01AE2"/>
    <w:rsid w:val="00F01B0D"/>
    <w:rsid w:val="00F02637"/>
    <w:rsid w:val="00F02969"/>
    <w:rsid w:val="00F07A8F"/>
    <w:rsid w:val="00F07B7F"/>
    <w:rsid w:val="00F11979"/>
    <w:rsid w:val="00F124F8"/>
    <w:rsid w:val="00F1300D"/>
    <w:rsid w:val="00F13661"/>
    <w:rsid w:val="00F143B1"/>
    <w:rsid w:val="00F145E5"/>
    <w:rsid w:val="00F14936"/>
    <w:rsid w:val="00F15472"/>
    <w:rsid w:val="00F174E1"/>
    <w:rsid w:val="00F17A5D"/>
    <w:rsid w:val="00F20DDA"/>
    <w:rsid w:val="00F22DB6"/>
    <w:rsid w:val="00F22FB1"/>
    <w:rsid w:val="00F2679E"/>
    <w:rsid w:val="00F27E6F"/>
    <w:rsid w:val="00F27F2E"/>
    <w:rsid w:val="00F307EC"/>
    <w:rsid w:val="00F30E50"/>
    <w:rsid w:val="00F311B8"/>
    <w:rsid w:val="00F3324F"/>
    <w:rsid w:val="00F33706"/>
    <w:rsid w:val="00F34323"/>
    <w:rsid w:val="00F3459F"/>
    <w:rsid w:val="00F345FA"/>
    <w:rsid w:val="00F348EA"/>
    <w:rsid w:val="00F35017"/>
    <w:rsid w:val="00F36869"/>
    <w:rsid w:val="00F36A01"/>
    <w:rsid w:val="00F36C74"/>
    <w:rsid w:val="00F371C2"/>
    <w:rsid w:val="00F37ACC"/>
    <w:rsid w:val="00F41307"/>
    <w:rsid w:val="00F41DE1"/>
    <w:rsid w:val="00F4209F"/>
    <w:rsid w:val="00F42D17"/>
    <w:rsid w:val="00F42D69"/>
    <w:rsid w:val="00F443B1"/>
    <w:rsid w:val="00F44849"/>
    <w:rsid w:val="00F44D82"/>
    <w:rsid w:val="00F4618F"/>
    <w:rsid w:val="00F50278"/>
    <w:rsid w:val="00F50CB0"/>
    <w:rsid w:val="00F51153"/>
    <w:rsid w:val="00F511BF"/>
    <w:rsid w:val="00F5214E"/>
    <w:rsid w:val="00F521A7"/>
    <w:rsid w:val="00F52897"/>
    <w:rsid w:val="00F530C0"/>
    <w:rsid w:val="00F539C3"/>
    <w:rsid w:val="00F539D8"/>
    <w:rsid w:val="00F54CCE"/>
    <w:rsid w:val="00F5636D"/>
    <w:rsid w:val="00F56699"/>
    <w:rsid w:val="00F56A16"/>
    <w:rsid w:val="00F56A2B"/>
    <w:rsid w:val="00F61129"/>
    <w:rsid w:val="00F6136A"/>
    <w:rsid w:val="00F61B69"/>
    <w:rsid w:val="00F63B8D"/>
    <w:rsid w:val="00F6547A"/>
    <w:rsid w:val="00F65562"/>
    <w:rsid w:val="00F65C3C"/>
    <w:rsid w:val="00F6749C"/>
    <w:rsid w:val="00F67F1B"/>
    <w:rsid w:val="00F7062C"/>
    <w:rsid w:val="00F70685"/>
    <w:rsid w:val="00F714D1"/>
    <w:rsid w:val="00F71C14"/>
    <w:rsid w:val="00F72213"/>
    <w:rsid w:val="00F72FDB"/>
    <w:rsid w:val="00F74D5F"/>
    <w:rsid w:val="00F756DA"/>
    <w:rsid w:val="00F76426"/>
    <w:rsid w:val="00F806B9"/>
    <w:rsid w:val="00F807F6"/>
    <w:rsid w:val="00F80E27"/>
    <w:rsid w:val="00F8115B"/>
    <w:rsid w:val="00F81E1C"/>
    <w:rsid w:val="00F82A10"/>
    <w:rsid w:val="00F82D38"/>
    <w:rsid w:val="00F82EA8"/>
    <w:rsid w:val="00F8432A"/>
    <w:rsid w:val="00F8580F"/>
    <w:rsid w:val="00F870CF"/>
    <w:rsid w:val="00F871B7"/>
    <w:rsid w:val="00F879F4"/>
    <w:rsid w:val="00F9132E"/>
    <w:rsid w:val="00F9149A"/>
    <w:rsid w:val="00F91B9E"/>
    <w:rsid w:val="00F93D37"/>
    <w:rsid w:val="00F951B1"/>
    <w:rsid w:val="00F953B5"/>
    <w:rsid w:val="00F960A2"/>
    <w:rsid w:val="00F968CF"/>
    <w:rsid w:val="00F970EE"/>
    <w:rsid w:val="00FA013D"/>
    <w:rsid w:val="00FA0892"/>
    <w:rsid w:val="00FA0F36"/>
    <w:rsid w:val="00FA11BC"/>
    <w:rsid w:val="00FA1AA9"/>
    <w:rsid w:val="00FA1DE6"/>
    <w:rsid w:val="00FA1EAC"/>
    <w:rsid w:val="00FA355B"/>
    <w:rsid w:val="00FA39D4"/>
    <w:rsid w:val="00FA3B53"/>
    <w:rsid w:val="00FA4E15"/>
    <w:rsid w:val="00FA5429"/>
    <w:rsid w:val="00FA656B"/>
    <w:rsid w:val="00FA6791"/>
    <w:rsid w:val="00FA691B"/>
    <w:rsid w:val="00FA6C9C"/>
    <w:rsid w:val="00FA7825"/>
    <w:rsid w:val="00FA7C44"/>
    <w:rsid w:val="00FB070D"/>
    <w:rsid w:val="00FB1C15"/>
    <w:rsid w:val="00FB326E"/>
    <w:rsid w:val="00FB4E1E"/>
    <w:rsid w:val="00FB53F7"/>
    <w:rsid w:val="00FB5B14"/>
    <w:rsid w:val="00FB7368"/>
    <w:rsid w:val="00FC0161"/>
    <w:rsid w:val="00FC1E71"/>
    <w:rsid w:val="00FC36B0"/>
    <w:rsid w:val="00FC3D75"/>
    <w:rsid w:val="00FC4794"/>
    <w:rsid w:val="00FC651B"/>
    <w:rsid w:val="00FC69B7"/>
    <w:rsid w:val="00FC70C0"/>
    <w:rsid w:val="00FD0A5D"/>
    <w:rsid w:val="00FD0E77"/>
    <w:rsid w:val="00FD0F42"/>
    <w:rsid w:val="00FD206A"/>
    <w:rsid w:val="00FD2893"/>
    <w:rsid w:val="00FD38A6"/>
    <w:rsid w:val="00FD3C4D"/>
    <w:rsid w:val="00FD3F8F"/>
    <w:rsid w:val="00FD40CF"/>
    <w:rsid w:val="00FD4314"/>
    <w:rsid w:val="00FD679E"/>
    <w:rsid w:val="00FD77C1"/>
    <w:rsid w:val="00FE085D"/>
    <w:rsid w:val="00FE0C99"/>
    <w:rsid w:val="00FE3513"/>
    <w:rsid w:val="00FE35DE"/>
    <w:rsid w:val="00FE40E5"/>
    <w:rsid w:val="00FE4658"/>
    <w:rsid w:val="00FE5B27"/>
    <w:rsid w:val="00FE68FF"/>
    <w:rsid w:val="00FE6DB9"/>
    <w:rsid w:val="00FF044F"/>
    <w:rsid w:val="00FF0DBC"/>
    <w:rsid w:val="00FF2A29"/>
    <w:rsid w:val="00FF304A"/>
    <w:rsid w:val="00FF3BE5"/>
    <w:rsid w:val="00FF4595"/>
    <w:rsid w:val="00FF53BD"/>
    <w:rsid w:val="00FF55AF"/>
    <w:rsid w:val="00FF572A"/>
    <w:rsid w:val="00FF58F5"/>
    <w:rsid w:val="00FF5E86"/>
    <w:rsid w:val="00FF74BE"/>
    <w:rsid w:val="01318674"/>
    <w:rsid w:val="015989CA"/>
    <w:rsid w:val="015D2C81"/>
    <w:rsid w:val="018E0144"/>
    <w:rsid w:val="01E01355"/>
    <w:rsid w:val="023225D4"/>
    <w:rsid w:val="023B5AD0"/>
    <w:rsid w:val="02785EE8"/>
    <w:rsid w:val="028A554C"/>
    <w:rsid w:val="0290C5F8"/>
    <w:rsid w:val="02B2A835"/>
    <w:rsid w:val="0325B4E0"/>
    <w:rsid w:val="039A3B57"/>
    <w:rsid w:val="03B871F5"/>
    <w:rsid w:val="03F8EBF7"/>
    <w:rsid w:val="04AB094F"/>
    <w:rsid w:val="04C4D60E"/>
    <w:rsid w:val="04E28B35"/>
    <w:rsid w:val="052B54BD"/>
    <w:rsid w:val="05520BFF"/>
    <w:rsid w:val="05A38F78"/>
    <w:rsid w:val="05C8FF7E"/>
    <w:rsid w:val="05F64830"/>
    <w:rsid w:val="063F8293"/>
    <w:rsid w:val="064FABA8"/>
    <w:rsid w:val="0659B8E5"/>
    <w:rsid w:val="07570F1D"/>
    <w:rsid w:val="076EBFAE"/>
    <w:rsid w:val="07D28433"/>
    <w:rsid w:val="08532098"/>
    <w:rsid w:val="08A2758F"/>
    <w:rsid w:val="08B13FCF"/>
    <w:rsid w:val="08F93BFF"/>
    <w:rsid w:val="09286CD4"/>
    <w:rsid w:val="09444BFA"/>
    <w:rsid w:val="09CF5BD4"/>
    <w:rsid w:val="0A9BD8CA"/>
    <w:rsid w:val="0ACC6772"/>
    <w:rsid w:val="0B5EA45C"/>
    <w:rsid w:val="0B65083C"/>
    <w:rsid w:val="0B7845AF"/>
    <w:rsid w:val="0B8B3EFA"/>
    <w:rsid w:val="0B8BE18B"/>
    <w:rsid w:val="0BA33A6A"/>
    <w:rsid w:val="0C135D57"/>
    <w:rsid w:val="0C72B5F7"/>
    <w:rsid w:val="0C73E8F1"/>
    <w:rsid w:val="0CFBD54F"/>
    <w:rsid w:val="0D8412C7"/>
    <w:rsid w:val="0DB72C65"/>
    <w:rsid w:val="0DBA3A50"/>
    <w:rsid w:val="0DE01B18"/>
    <w:rsid w:val="0DE82633"/>
    <w:rsid w:val="0DE9FBEE"/>
    <w:rsid w:val="0E17DC65"/>
    <w:rsid w:val="0E463FB6"/>
    <w:rsid w:val="0E7FA7FB"/>
    <w:rsid w:val="0EE840A2"/>
    <w:rsid w:val="0F24037E"/>
    <w:rsid w:val="0F2EA2AF"/>
    <w:rsid w:val="0F30B73C"/>
    <w:rsid w:val="0F4763C1"/>
    <w:rsid w:val="0F4BFF9E"/>
    <w:rsid w:val="0F703636"/>
    <w:rsid w:val="0F85CE60"/>
    <w:rsid w:val="0F8FEB86"/>
    <w:rsid w:val="103396F3"/>
    <w:rsid w:val="10762DB2"/>
    <w:rsid w:val="107E006C"/>
    <w:rsid w:val="118637BB"/>
    <w:rsid w:val="11893C3A"/>
    <w:rsid w:val="118FC422"/>
    <w:rsid w:val="11A5C9BD"/>
    <w:rsid w:val="11B91FDB"/>
    <w:rsid w:val="11EDF54E"/>
    <w:rsid w:val="11F3E598"/>
    <w:rsid w:val="120B4E16"/>
    <w:rsid w:val="1217DFEC"/>
    <w:rsid w:val="122ED52C"/>
    <w:rsid w:val="12321D85"/>
    <w:rsid w:val="126168FE"/>
    <w:rsid w:val="1362C13A"/>
    <w:rsid w:val="13EC42D8"/>
    <w:rsid w:val="1422F30B"/>
    <w:rsid w:val="143E2DBD"/>
    <w:rsid w:val="14A36751"/>
    <w:rsid w:val="14D73632"/>
    <w:rsid w:val="153C551E"/>
    <w:rsid w:val="15A52CB2"/>
    <w:rsid w:val="15E9134B"/>
    <w:rsid w:val="165E88A7"/>
    <w:rsid w:val="166F299E"/>
    <w:rsid w:val="16B097F6"/>
    <w:rsid w:val="16B43BA5"/>
    <w:rsid w:val="16C1E31B"/>
    <w:rsid w:val="16C2980B"/>
    <w:rsid w:val="17074855"/>
    <w:rsid w:val="174A8C21"/>
    <w:rsid w:val="17B260F2"/>
    <w:rsid w:val="17CB1E10"/>
    <w:rsid w:val="17D44FB7"/>
    <w:rsid w:val="1836C438"/>
    <w:rsid w:val="185EDAF4"/>
    <w:rsid w:val="192D75B2"/>
    <w:rsid w:val="195B48B3"/>
    <w:rsid w:val="19E5A684"/>
    <w:rsid w:val="1A2244B0"/>
    <w:rsid w:val="1A41B5DB"/>
    <w:rsid w:val="1A5BC7A2"/>
    <w:rsid w:val="1A98744E"/>
    <w:rsid w:val="1AB6B717"/>
    <w:rsid w:val="1B3A90E5"/>
    <w:rsid w:val="1B493E70"/>
    <w:rsid w:val="1B956768"/>
    <w:rsid w:val="1BC39C06"/>
    <w:rsid w:val="1BF8E022"/>
    <w:rsid w:val="1C71F265"/>
    <w:rsid w:val="1CC230FF"/>
    <w:rsid w:val="1CE26D06"/>
    <w:rsid w:val="1CFE4680"/>
    <w:rsid w:val="1E3E3BE7"/>
    <w:rsid w:val="1E658250"/>
    <w:rsid w:val="1E873990"/>
    <w:rsid w:val="1EF90039"/>
    <w:rsid w:val="1F0310B0"/>
    <w:rsid w:val="1F5FA40C"/>
    <w:rsid w:val="1F905C00"/>
    <w:rsid w:val="207801B6"/>
    <w:rsid w:val="20E98053"/>
    <w:rsid w:val="2124F98A"/>
    <w:rsid w:val="21427D0A"/>
    <w:rsid w:val="217A4829"/>
    <w:rsid w:val="2183803B"/>
    <w:rsid w:val="2189E935"/>
    <w:rsid w:val="21BF6224"/>
    <w:rsid w:val="21DE9B02"/>
    <w:rsid w:val="2234F3E9"/>
    <w:rsid w:val="22C31800"/>
    <w:rsid w:val="23702167"/>
    <w:rsid w:val="23920779"/>
    <w:rsid w:val="23FBA8AB"/>
    <w:rsid w:val="2409EFC6"/>
    <w:rsid w:val="245651DE"/>
    <w:rsid w:val="247049AB"/>
    <w:rsid w:val="2482C942"/>
    <w:rsid w:val="249F03EC"/>
    <w:rsid w:val="24D96E42"/>
    <w:rsid w:val="24FBFF64"/>
    <w:rsid w:val="2551FA93"/>
    <w:rsid w:val="255937DC"/>
    <w:rsid w:val="25860171"/>
    <w:rsid w:val="26498995"/>
    <w:rsid w:val="2659E509"/>
    <w:rsid w:val="265D8FD4"/>
    <w:rsid w:val="266ABD0C"/>
    <w:rsid w:val="271CE333"/>
    <w:rsid w:val="272594A8"/>
    <w:rsid w:val="272D3E9E"/>
    <w:rsid w:val="274D3212"/>
    <w:rsid w:val="277CDA95"/>
    <w:rsid w:val="281327EB"/>
    <w:rsid w:val="281BA786"/>
    <w:rsid w:val="282483BB"/>
    <w:rsid w:val="288B962D"/>
    <w:rsid w:val="28B2052C"/>
    <w:rsid w:val="28DD7DD6"/>
    <w:rsid w:val="290216A4"/>
    <w:rsid w:val="29B240BD"/>
    <w:rsid w:val="29CC7156"/>
    <w:rsid w:val="29D72BEB"/>
    <w:rsid w:val="2A5B38E7"/>
    <w:rsid w:val="2B02E200"/>
    <w:rsid w:val="2B0A5BB1"/>
    <w:rsid w:val="2B601BD5"/>
    <w:rsid w:val="2B6F24CC"/>
    <w:rsid w:val="2B74BD77"/>
    <w:rsid w:val="2B817396"/>
    <w:rsid w:val="2B9A2656"/>
    <w:rsid w:val="2C162F6F"/>
    <w:rsid w:val="2C439288"/>
    <w:rsid w:val="2C4DF56D"/>
    <w:rsid w:val="2C70C69F"/>
    <w:rsid w:val="2C955547"/>
    <w:rsid w:val="2CD43844"/>
    <w:rsid w:val="2CF9C808"/>
    <w:rsid w:val="2D234068"/>
    <w:rsid w:val="2D260322"/>
    <w:rsid w:val="2E01CD3A"/>
    <w:rsid w:val="2E85EA1F"/>
    <w:rsid w:val="2F08D10A"/>
    <w:rsid w:val="2F22EFD9"/>
    <w:rsid w:val="2F2EBBB5"/>
    <w:rsid w:val="305EE65F"/>
    <w:rsid w:val="30807059"/>
    <w:rsid w:val="308D7F58"/>
    <w:rsid w:val="30A266B7"/>
    <w:rsid w:val="30ACA2F1"/>
    <w:rsid w:val="312DC26C"/>
    <w:rsid w:val="3190A866"/>
    <w:rsid w:val="31A50271"/>
    <w:rsid w:val="31E6EF64"/>
    <w:rsid w:val="320ADBB7"/>
    <w:rsid w:val="32719FBC"/>
    <w:rsid w:val="32AC313F"/>
    <w:rsid w:val="32D04F9A"/>
    <w:rsid w:val="32EDFEA1"/>
    <w:rsid w:val="337799E9"/>
    <w:rsid w:val="339774F3"/>
    <w:rsid w:val="3415345C"/>
    <w:rsid w:val="3484150D"/>
    <w:rsid w:val="355177DF"/>
    <w:rsid w:val="3587311D"/>
    <w:rsid w:val="358E73B8"/>
    <w:rsid w:val="35A760D7"/>
    <w:rsid w:val="35C112D0"/>
    <w:rsid w:val="36D6253D"/>
    <w:rsid w:val="36D8B85E"/>
    <w:rsid w:val="36E0BC05"/>
    <w:rsid w:val="373701F7"/>
    <w:rsid w:val="37513A68"/>
    <w:rsid w:val="37612614"/>
    <w:rsid w:val="37995415"/>
    <w:rsid w:val="37E38035"/>
    <w:rsid w:val="37F35666"/>
    <w:rsid w:val="38C17170"/>
    <w:rsid w:val="39138DBB"/>
    <w:rsid w:val="3952DDC2"/>
    <w:rsid w:val="3969FAE4"/>
    <w:rsid w:val="399E677F"/>
    <w:rsid w:val="3A32C0FB"/>
    <w:rsid w:val="3A3F9E23"/>
    <w:rsid w:val="3A7B35AE"/>
    <w:rsid w:val="3B1F3BE6"/>
    <w:rsid w:val="3B4ED73F"/>
    <w:rsid w:val="3CDA7CDB"/>
    <w:rsid w:val="3DE98C73"/>
    <w:rsid w:val="3DF6345C"/>
    <w:rsid w:val="3E108C34"/>
    <w:rsid w:val="3E6F4FAC"/>
    <w:rsid w:val="3ECF17D5"/>
    <w:rsid w:val="3ED19C41"/>
    <w:rsid w:val="3F403021"/>
    <w:rsid w:val="3F458622"/>
    <w:rsid w:val="3F4ED879"/>
    <w:rsid w:val="3F8B9D1F"/>
    <w:rsid w:val="4000F762"/>
    <w:rsid w:val="401F310D"/>
    <w:rsid w:val="40ACD3C9"/>
    <w:rsid w:val="40BA32AE"/>
    <w:rsid w:val="410E4727"/>
    <w:rsid w:val="4137BC87"/>
    <w:rsid w:val="41A78036"/>
    <w:rsid w:val="42240D30"/>
    <w:rsid w:val="4248C4D6"/>
    <w:rsid w:val="42528DDC"/>
    <w:rsid w:val="42B4A787"/>
    <w:rsid w:val="439DBE26"/>
    <w:rsid w:val="440B4497"/>
    <w:rsid w:val="440C4CAE"/>
    <w:rsid w:val="44C7005B"/>
    <w:rsid w:val="44EF158B"/>
    <w:rsid w:val="454D6731"/>
    <w:rsid w:val="459000C7"/>
    <w:rsid w:val="45F33F77"/>
    <w:rsid w:val="4604EDB5"/>
    <w:rsid w:val="467DE9BC"/>
    <w:rsid w:val="46B5ED8E"/>
    <w:rsid w:val="46E129D8"/>
    <w:rsid w:val="47A4AF82"/>
    <w:rsid w:val="47AE5013"/>
    <w:rsid w:val="47C83C22"/>
    <w:rsid w:val="47C981F3"/>
    <w:rsid w:val="480C4E50"/>
    <w:rsid w:val="4883514A"/>
    <w:rsid w:val="48986213"/>
    <w:rsid w:val="48AA64EF"/>
    <w:rsid w:val="48E53F59"/>
    <w:rsid w:val="48F26E77"/>
    <w:rsid w:val="4923E000"/>
    <w:rsid w:val="495B774F"/>
    <w:rsid w:val="4B7B57D2"/>
    <w:rsid w:val="4BC93849"/>
    <w:rsid w:val="4C9E0564"/>
    <w:rsid w:val="4CC57CAE"/>
    <w:rsid w:val="4CCB5F12"/>
    <w:rsid w:val="4D0ED390"/>
    <w:rsid w:val="4D3D41EE"/>
    <w:rsid w:val="4D71115F"/>
    <w:rsid w:val="4DAE7E7C"/>
    <w:rsid w:val="4DF0487E"/>
    <w:rsid w:val="4E0B065B"/>
    <w:rsid w:val="4E2EAD80"/>
    <w:rsid w:val="4E5A5E79"/>
    <w:rsid w:val="4EB5939E"/>
    <w:rsid w:val="4EB6A247"/>
    <w:rsid w:val="4EF5CD05"/>
    <w:rsid w:val="4FB45D54"/>
    <w:rsid w:val="4FC71D2F"/>
    <w:rsid w:val="4FC7CD49"/>
    <w:rsid w:val="4FDB5B4C"/>
    <w:rsid w:val="4FDD6C70"/>
    <w:rsid w:val="4FEB6E23"/>
    <w:rsid w:val="501DB3F5"/>
    <w:rsid w:val="50734B3D"/>
    <w:rsid w:val="50820C56"/>
    <w:rsid w:val="50AE761C"/>
    <w:rsid w:val="5177D235"/>
    <w:rsid w:val="5189B3D3"/>
    <w:rsid w:val="52293545"/>
    <w:rsid w:val="527548D1"/>
    <w:rsid w:val="529E8A7F"/>
    <w:rsid w:val="52BF9845"/>
    <w:rsid w:val="52E23FDB"/>
    <w:rsid w:val="52E943F7"/>
    <w:rsid w:val="53AA5FB9"/>
    <w:rsid w:val="53AB2D14"/>
    <w:rsid w:val="53C5B991"/>
    <w:rsid w:val="53D5EF3C"/>
    <w:rsid w:val="546B7A8C"/>
    <w:rsid w:val="548D26D6"/>
    <w:rsid w:val="548E51BE"/>
    <w:rsid w:val="557AEAAA"/>
    <w:rsid w:val="55AA2288"/>
    <w:rsid w:val="55B1E7FF"/>
    <w:rsid w:val="562F51B3"/>
    <w:rsid w:val="56E25425"/>
    <w:rsid w:val="56FB429D"/>
    <w:rsid w:val="58094CE8"/>
    <w:rsid w:val="58392E9B"/>
    <w:rsid w:val="583B1D3F"/>
    <w:rsid w:val="587D6F00"/>
    <w:rsid w:val="58CBB38C"/>
    <w:rsid w:val="58D08F48"/>
    <w:rsid w:val="593A7903"/>
    <w:rsid w:val="5974C00A"/>
    <w:rsid w:val="59A2A70B"/>
    <w:rsid w:val="59AD6626"/>
    <w:rsid w:val="59E9AB79"/>
    <w:rsid w:val="5A0A3988"/>
    <w:rsid w:val="5A5CED6B"/>
    <w:rsid w:val="5A75C16D"/>
    <w:rsid w:val="5A88746D"/>
    <w:rsid w:val="5A91EE8C"/>
    <w:rsid w:val="5AA04FDB"/>
    <w:rsid w:val="5B2B022B"/>
    <w:rsid w:val="5B48227B"/>
    <w:rsid w:val="5B4BF46A"/>
    <w:rsid w:val="5BBE4603"/>
    <w:rsid w:val="5BE51FDC"/>
    <w:rsid w:val="5C038723"/>
    <w:rsid w:val="5C1A995C"/>
    <w:rsid w:val="5C1E2467"/>
    <w:rsid w:val="5C42664F"/>
    <w:rsid w:val="5C8C6F8F"/>
    <w:rsid w:val="5CC88144"/>
    <w:rsid w:val="5CCDBBAF"/>
    <w:rsid w:val="5CE68910"/>
    <w:rsid w:val="5CFE5F19"/>
    <w:rsid w:val="5D40E609"/>
    <w:rsid w:val="5D57F2A9"/>
    <w:rsid w:val="5D5F974C"/>
    <w:rsid w:val="5D6147DA"/>
    <w:rsid w:val="5DAB57EE"/>
    <w:rsid w:val="5DABE8C4"/>
    <w:rsid w:val="5DB0E36B"/>
    <w:rsid w:val="5DC14B5B"/>
    <w:rsid w:val="5E6AF73F"/>
    <w:rsid w:val="5EDB65F8"/>
    <w:rsid w:val="5EE73CBB"/>
    <w:rsid w:val="5EF0C164"/>
    <w:rsid w:val="5F4330E3"/>
    <w:rsid w:val="5F5ACC34"/>
    <w:rsid w:val="5F8E3E39"/>
    <w:rsid w:val="5FF86BAE"/>
    <w:rsid w:val="6002F2CF"/>
    <w:rsid w:val="60100673"/>
    <w:rsid w:val="60D01145"/>
    <w:rsid w:val="60FFB27E"/>
    <w:rsid w:val="610FEAE8"/>
    <w:rsid w:val="617E45F3"/>
    <w:rsid w:val="61F47C22"/>
    <w:rsid w:val="629B40A8"/>
    <w:rsid w:val="63CADB39"/>
    <w:rsid w:val="63CB3CFE"/>
    <w:rsid w:val="63E14D57"/>
    <w:rsid w:val="64177104"/>
    <w:rsid w:val="6477BBFD"/>
    <w:rsid w:val="64B74D64"/>
    <w:rsid w:val="650D6D06"/>
    <w:rsid w:val="6519DFE5"/>
    <w:rsid w:val="6525B901"/>
    <w:rsid w:val="6592884F"/>
    <w:rsid w:val="65981C20"/>
    <w:rsid w:val="65C33D5B"/>
    <w:rsid w:val="65C599D1"/>
    <w:rsid w:val="66592BCE"/>
    <w:rsid w:val="6666E322"/>
    <w:rsid w:val="667249A4"/>
    <w:rsid w:val="668E78C8"/>
    <w:rsid w:val="668EAD87"/>
    <w:rsid w:val="669267A8"/>
    <w:rsid w:val="66EC4B22"/>
    <w:rsid w:val="66EEDA91"/>
    <w:rsid w:val="66F87A2E"/>
    <w:rsid w:val="67119DEA"/>
    <w:rsid w:val="679C02BC"/>
    <w:rsid w:val="67B2C547"/>
    <w:rsid w:val="67F7DA98"/>
    <w:rsid w:val="685B6BDB"/>
    <w:rsid w:val="6869A7C2"/>
    <w:rsid w:val="68750E57"/>
    <w:rsid w:val="68B2BC21"/>
    <w:rsid w:val="68EB3C26"/>
    <w:rsid w:val="698AD031"/>
    <w:rsid w:val="699CCE7F"/>
    <w:rsid w:val="69D6DD5F"/>
    <w:rsid w:val="6A119333"/>
    <w:rsid w:val="6A711B07"/>
    <w:rsid w:val="6AB19231"/>
    <w:rsid w:val="6B185B38"/>
    <w:rsid w:val="6B240D6B"/>
    <w:rsid w:val="6B9F6B9C"/>
    <w:rsid w:val="6BFF4E02"/>
    <w:rsid w:val="6C0E262D"/>
    <w:rsid w:val="6C715666"/>
    <w:rsid w:val="6C7C469E"/>
    <w:rsid w:val="6C928FFF"/>
    <w:rsid w:val="6CB339BC"/>
    <w:rsid w:val="6CD03A23"/>
    <w:rsid w:val="6D45BE18"/>
    <w:rsid w:val="6DB51D29"/>
    <w:rsid w:val="6DD59C8E"/>
    <w:rsid w:val="6E18429A"/>
    <w:rsid w:val="6E2E95D1"/>
    <w:rsid w:val="6F576D92"/>
    <w:rsid w:val="6F61A02B"/>
    <w:rsid w:val="6F9C13C4"/>
    <w:rsid w:val="6FABCD2A"/>
    <w:rsid w:val="6FB4C8B6"/>
    <w:rsid w:val="6FC2FC55"/>
    <w:rsid w:val="7031B3D5"/>
    <w:rsid w:val="70532052"/>
    <w:rsid w:val="709689FA"/>
    <w:rsid w:val="70AEED10"/>
    <w:rsid w:val="70F94CD2"/>
    <w:rsid w:val="71186FBD"/>
    <w:rsid w:val="71321F36"/>
    <w:rsid w:val="7184876E"/>
    <w:rsid w:val="720A5EEF"/>
    <w:rsid w:val="72CFA976"/>
    <w:rsid w:val="7352FFBF"/>
    <w:rsid w:val="746E0EB9"/>
    <w:rsid w:val="74E457F9"/>
    <w:rsid w:val="754023F2"/>
    <w:rsid w:val="75425906"/>
    <w:rsid w:val="75474CFD"/>
    <w:rsid w:val="758B6AD5"/>
    <w:rsid w:val="75C6817C"/>
    <w:rsid w:val="75E462FB"/>
    <w:rsid w:val="76011A60"/>
    <w:rsid w:val="7626298F"/>
    <w:rsid w:val="76264D30"/>
    <w:rsid w:val="764E9CCA"/>
    <w:rsid w:val="766DF389"/>
    <w:rsid w:val="768679F7"/>
    <w:rsid w:val="76E82C66"/>
    <w:rsid w:val="772BB3FD"/>
    <w:rsid w:val="77369F70"/>
    <w:rsid w:val="7742EC21"/>
    <w:rsid w:val="775AE3DD"/>
    <w:rsid w:val="775F507C"/>
    <w:rsid w:val="776D8CFA"/>
    <w:rsid w:val="778791B8"/>
    <w:rsid w:val="779AB581"/>
    <w:rsid w:val="77D61D58"/>
    <w:rsid w:val="785094B5"/>
    <w:rsid w:val="785F2F52"/>
    <w:rsid w:val="7885C7DE"/>
    <w:rsid w:val="78DE14BA"/>
    <w:rsid w:val="78FFC33A"/>
    <w:rsid w:val="79A9655B"/>
    <w:rsid w:val="79E2E418"/>
    <w:rsid w:val="79F9E5A5"/>
    <w:rsid w:val="7A5DFCCF"/>
    <w:rsid w:val="7A6E1B26"/>
    <w:rsid w:val="7AC57AA5"/>
    <w:rsid w:val="7BA587C9"/>
    <w:rsid w:val="7BEB594F"/>
    <w:rsid w:val="7BEFE8A4"/>
    <w:rsid w:val="7C034288"/>
    <w:rsid w:val="7C4CC3FC"/>
    <w:rsid w:val="7C7673D7"/>
    <w:rsid w:val="7CA586F5"/>
    <w:rsid w:val="7D1DC047"/>
    <w:rsid w:val="7D3D1EC2"/>
    <w:rsid w:val="7DB234F5"/>
    <w:rsid w:val="7E30D082"/>
    <w:rsid w:val="7E42D9A3"/>
    <w:rsid w:val="7E4B51DE"/>
    <w:rsid w:val="7E8D8265"/>
    <w:rsid w:val="7EBA2582"/>
    <w:rsid w:val="7EEC2053"/>
    <w:rsid w:val="7F32241E"/>
    <w:rsid w:val="7F566EE8"/>
    <w:rsid w:val="7F88591B"/>
    <w:rsid w:val="7F939655"/>
    <w:rsid w:val="7FF603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8CEABB8D-DF04-402A-BD73-9AE6FAE6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2FC"/>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widowControl w:val="0"/>
      <w:jc w:val="both"/>
      <w:outlineLvl w:val="1"/>
    </w:pPr>
    <w:rPr>
      <w:rFonts w:ascii="Calibri" w:eastAsia="Calibri" w:hAnsi="Calibri" w:cs="Calibri"/>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D50785"/>
    <w:pPr>
      <w:widowControl w:val="0"/>
      <w:jc w:val="center"/>
    </w:pPr>
    <w:rPr>
      <w:rFonts w:ascii="Calibri" w:eastAsia="Calibri" w:hAnsi="Calibri" w:cs="Calibri"/>
    </w:rPr>
  </w:style>
  <w:style w:type="character" w:customStyle="1" w:styleId="EndNoteBibliographyTitleChar">
    <w:name w:val="EndNote Bibliography Title Char"/>
    <w:basedOn w:val="DefaultParagraphFont"/>
    <w:link w:val="EndNoteBibliographyTitle"/>
    <w:rsid w:val="00D50785"/>
  </w:style>
  <w:style w:type="paragraph" w:customStyle="1" w:styleId="EndNoteBibliography">
    <w:name w:val="EndNote Bibliography"/>
    <w:basedOn w:val="Normal"/>
    <w:link w:val="EndNoteBibliographyChar"/>
    <w:rsid w:val="00D50785"/>
    <w:pPr>
      <w:widowControl w:val="0"/>
      <w:jc w:val="both"/>
    </w:pPr>
    <w:rPr>
      <w:rFonts w:ascii="Calibri" w:eastAsia="Calibri" w:hAnsi="Calibri" w:cs="Calibri"/>
    </w:rPr>
  </w:style>
  <w:style w:type="character" w:customStyle="1" w:styleId="EndNoteBibliographyChar">
    <w:name w:val="EndNote Bibliography Char"/>
    <w:basedOn w:val="DefaultParagraphFont"/>
    <w:link w:val="EndNoteBibliography"/>
    <w:rsid w:val="00D50785"/>
  </w:style>
  <w:style w:type="paragraph" w:styleId="NormalWeb">
    <w:name w:val="Normal (Web)"/>
    <w:basedOn w:val="Normal"/>
    <w:uiPriority w:val="99"/>
    <w:semiHidden/>
    <w:unhideWhenUsed/>
    <w:rsid w:val="0043063E"/>
    <w:pPr>
      <w:spacing w:before="100" w:beforeAutospacing="1" w:after="100" w:afterAutospacing="1"/>
    </w:pPr>
  </w:style>
  <w:style w:type="character" w:styleId="Emphasis">
    <w:name w:val="Emphasis"/>
    <w:basedOn w:val="DefaultParagraphFont"/>
    <w:uiPriority w:val="20"/>
    <w:qFormat/>
    <w:rsid w:val="0043063E"/>
    <w:rPr>
      <w:i/>
      <w:iCs/>
    </w:rPr>
  </w:style>
  <w:style w:type="character" w:styleId="Strong">
    <w:name w:val="Strong"/>
    <w:basedOn w:val="DefaultParagraphFont"/>
    <w:uiPriority w:val="22"/>
    <w:qFormat/>
    <w:rsid w:val="0043063E"/>
    <w:rPr>
      <w:b/>
      <w:bCs/>
    </w:rPr>
  </w:style>
  <w:style w:type="character" w:customStyle="1" w:styleId="apple-converted-space">
    <w:name w:val="apple-converted-space"/>
    <w:basedOn w:val="DefaultParagraphFont"/>
    <w:rsid w:val="0043063E"/>
  </w:style>
  <w:style w:type="paragraph" w:styleId="BalloonText">
    <w:name w:val="Balloon Text"/>
    <w:basedOn w:val="Normal"/>
    <w:link w:val="BalloonTextChar"/>
    <w:uiPriority w:val="99"/>
    <w:semiHidden/>
    <w:unhideWhenUsed/>
    <w:rsid w:val="00917A83"/>
    <w:rPr>
      <w:sz w:val="18"/>
      <w:szCs w:val="18"/>
    </w:rPr>
  </w:style>
  <w:style w:type="character" w:customStyle="1" w:styleId="BalloonTextChar">
    <w:name w:val="Balloon Text Char"/>
    <w:basedOn w:val="DefaultParagraphFont"/>
    <w:link w:val="BalloonText"/>
    <w:uiPriority w:val="99"/>
    <w:semiHidden/>
    <w:rsid w:val="00917A83"/>
    <w:rPr>
      <w:rFonts w:ascii="Times New Roman" w:eastAsia="Times New Roman" w:hAnsi="Times New Roman" w:cs="Times New Roman"/>
      <w:sz w:val="18"/>
      <w:szCs w:val="18"/>
    </w:rPr>
  </w:style>
  <w:style w:type="paragraph" w:styleId="Header">
    <w:name w:val="header"/>
    <w:basedOn w:val="Normal"/>
    <w:link w:val="HeaderChar"/>
    <w:uiPriority w:val="99"/>
    <w:semiHidden/>
    <w:unhideWhenUsed/>
    <w:rsid w:val="00306AA8"/>
    <w:pPr>
      <w:tabs>
        <w:tab w:val="center" w:pos="4680"/>
        <w:tab w:val="right" w:pos="9360"/>
      </w:tabs>
    </w:pPr>
  </w:style>
  <w:style w:type="character" w:customStyle="1" w:styleId="HeaderChar">
    <w:name w:val="Header Char"/>
    <w:basedOn w:val="DefaultParagraphFont"/>
    <w:link w:val="Header"/>
    <w:uiPriority w:val="99"/>
    <w:semiHidden/>
    <w:rsid w:val="00306AA8"/>
    <w:rPr>
      <w:rFonts w:ascii="Times New Roman" w:eastAsia="Times New Roman" w:hAnsi="Times New Roman" w:cs="Times New Roman"/>
    </w:rPr>
  </w:style>
  <w:style w:type="character" w:customStyle="1" w:styleId="normaltextrun">
    <w:name w:val="normaltextrun"/>
    <w:basedOn w:val="DefaultParagraphFont"/>
    <w:rsid w:val="00086CC3"/>
  </w:style>
  <w:style w:type="character" w:customStyle="1" w:styleId="eop">
    <w:name w:val="eop"/>
    <w:basedOn w:val="DefaultParagraphFont"/>
    <w:rsid w:val="00086CC3"/>
  </w:style>
  <w:style w:type="paragraph" w:customStyle="1" w:styleId="paragraph">
    <w:name w:val="paragraph"/>
    <w:basedOn w:val="Normal"/>
    <w:rsid w:val="000243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4720">
      <w:bodyDiv w:val="1"/>
      <w:marLeft w:val="0"/>
      <w:marRight w:val="0"/>
      <w:marTop w:val="0"/>
      <w:marBottom w:val="0"/>
      <w:divBdr>
        <w:top w:val="none" w:sz="0" w:space="0" w:color="auto"/>
        <w:left w:val="none" w:sz="0" w:space="0" w:color="auto"/>
        <w:bottom w:val="none" w:sz="0" w:space="0" w:color="auto"/>
        <w:right w:val="none" w:sz="0" w:space="0" w:color="auto"/>
      </w:divBdr>
      <w:divsChild>
        <w:div w:id="793717079">
          <w:marLeft w:val="0"/>
          <w:marRight w:val="0"/>
          <w:marTop w:val="0"/>
          <w:marBottom w:val="0"/>
          <w:divBdr>
            <w:top w:val="none" w:sz="0" w:space="0" w:color="auto"/>
            <w:left w:val="none" w:sz="0" w:space="0" w:color="auto"/>
            <w:bottom w:val="none" w:sz="0" w:space="0" w:color="auto"/>
            <w:right w:val="none" w:sz="0" w:space="0" w:color="auto"/>
          </w:divBdr>
        </w:div>
        <w:div w:id="1903327841">
          <w:marLeft w:val="0"/>
          <w:marRight w:val="0"/>
          <w:marTop w:val="0"/>
          <w:marBottom w:val="0"/>
          <w:divBdr>
            <w:top w:val="none" w:sz="0" w:space="0" w:color="auto"/>
            <w:left w:val="none" w:sz="0" w:space="0" w:color="auto"/>
            <w:bottom w:val="none" w:sz="0" w:space="0" w:color="auto"/>
            <w:right w:val="none" w:sz="0" w:space="0" w:color="auto"/>
          </w:divBdr>
        </w:div>
        <w:div w:id="1957103988">
          <w:marLeft w:val="0"/>
          <w:marRight w:val="0"/>
          <w:marTop w:val="0"/>
          <w:marBottom w:val="0"/>
          <w:divBdr>
            <w:top w:val="none" w:sz="0" w:space="0" w:color="auto"/>
            <w:left w:val="none" w:sz="0" w:space="0" w:color="auto"/>
            <w:bottom w:val="none" w:sz="0" w:space="0" w:color="auto"/>
            <w:right w:val="none" w:sz="0" w:space="0" w:color="auto"/>
          </w:divBdr>
        </w:div>
      </w:divsChild>
    </w:div>
    <w:div w:id="548034358">
      <w:bodyDiv w:val="1"/>
      <w:marLeft w:val="0"/>
      <w:marRight w:val="0"/>
      <w:marTop w:val="0"/>
      <w:marBottom w:val="0"/>
      <w:divBdr>
        <w:top w:val="none" w:sz="0" w:space="0" w:color="auto"/>
        <w:left w:val="none" w:sz="0" w:space="0" w:color="auto"/>
        <w:bottom w:val="none" w:sz="0" w:space="0" w:color="auto"/>
        <w:right w:val="none" w:sz="0" w:space="0" w:color="auto"/>
      </w:divBdr>
    </w:div>
    <w:div w:id="651644859">
      <w:bodyDiv w:val="1"/>
      <w:marLeft w:val="0"/>
      <w:marRight w:val="0"/>
      <w:marTop w:val="0"/>
      <w:marBottom w:val="0"/>
      <w:divBdr>
        <w:top w:val="none" w:sz="0" w:space="0" w:color="auto"/>
        <w:left w:val="none" w:sz="0" w:space="0" w:color="auto"/>
        <w:bottom w:val="none" w:sz="0" w:space="0" w:color="auto"/>
        <w:right w:val="none" w:sz="0" w:space="0" w:color="auto"/>
      </w:divBdr>
    </w:div>
    <w:div w:id="664480123">
      <w:bodyDiv w:val="1"/>
      <w:marLeft w:val="0"/>
      <w:marRight w:val="0"/>
      <w:marTop w:val="0"/>
      <w:marBottom w:val="0"/>
      <w:divBdr>
        <w:top w:val="none" w:sz="0" w:space="0" w:color="auto"/>
        <w:left w:val="none" w:sz="0" w:space="0" w:color="auto"/>
        <w:bottom w:val="none" w:sz="0" w:space="0" w:color="auto"/>
        <w:right w:val="none" w:sz="0" w:space="0" w:color="auto"/>
      </w:divBdr>
      <w:divsChild>
        <w:div w:id="1897817199">
          <w:marLeft w:val="0"/>
          <w:marRight w:val="0"/>
          <w:marTop w:val="0"/>
          <w:marBottom w:val="0"/>
          <w:divBdr>
            <w:top w:val="none" w:sz="0" w:space="0" w:color="auto"/>
            <w:left w:val="none" w:sz="0" w:space="0" w:color="auto"/>
            <w:bottom w:val="none" w:sz="0" w:space="0" w:color="auto"/>
            <w:right w:val="none" w:sz="0" w:space="0" w:color="auto"/>
          </w:divBdr>
        </w:div>
      </w:divsChild>
    </w:div>
    <w:div w:id="756098851">
      <w:bodyDiv w:val="1"/>
      <w:marLeft w:val="0"/>
      <w:marRight w:val="0"/>
      <w:marTop w:val="0"/>
      <w:marBottom w:val="0"/>
      <w:divBdr>
        <w:top w:val="none" w:sz="0" w:space="0" w:color="auto"/>
        <w:left w:val="none" w:sz="0" w:space="0" w:color="auto"/>
        <w:bottom w:val="none" w:sz="0" w:space="0" w:color="auto"/>
        <w:right w:val="none" w:sz="0" w:space="0" w:color="auto"/>
      </w:divBdr>
    </w:div>
    <w:div w:id="775757906">
      <w:bodyDiv w:val="1"/>
      <w:marLeft w:val="0"/>
      <w:marRight w:val="0"/>
      <w:marTop w:val="0"/>
      <w:marBottom w:val="0"/>
      <w:divBdr>
        <w:top w:val="none" w:sz="0" w:space="0" w:color="auto"/>
        <w:left w:val="none" w:sz="0" w:space="0" w:color="auto"/>
        <w:bottom w:val="none" w:sz="0" w:space="0" w:color="auto"/>
        <w:right w:val="none" w:sz="0" w:space="0" w:color="auto"/>
      </w:divBdr>
      <w:divsChild>
        <w:div w:id="173540032">
          <w:marLeft w:val="0"/>
          <w:marRight w:val="0"/>
          <w:marTop w:val="0"/>
          <w:marBottom w:val="0"/>
          <w:divBdr>
            <w:top w:val="none" w:sz="0" w:space="0" w:color="auto"/>
            <w:left w:val="none" w:sz="0" w:space="0" w:color="auto"/>
            <w:bottom w:val="none" w:sz="0" w:space="0" w:color="auto"/>
            <w:right w:val="none" w:sz="0" w:space="0" w:color="auto"/>
          </w:divBdr>
        </w:div>
        <w:div w:id="2086878230">
          <w:marLeft w:val="0"/>
          <w:marRight w:val="0"/>
          <w:marTop w:val="0"/>
          <w:marBottom w:val="0"/>
          <w:divBdr>
            <w:top w:val="none" w:sz="0" w:space="0" w:color="auto"/>
            <w:left w:val="none" w:sz="0" w:space="0" w:color="auto"/>
            <w:bottom w:val="none" w:sz="0" w:space="0" w:color="auto"/>
            <w:right w:val="none" w:sz="0" w:space="0" w:color="auto"/>
          </w:divBdr>
        </w:div>
      </w:divsChild>
    </w:div>
    <w:div w:id="1081368459">
      <w:bodyDiv w:val="1"/>
      <w:marLeft w:val="0"/>
      <w:marRight w:val="0"/>
      <w:marTop w:val="0"/>
      <w:marBottom w:val="0"/>
      <w:divBdr>
        <w:top w:val="none" w:sz="0" w:space="0" w:color="auto"/>
        <w:left w:val="none" w:sz="0" w:space="0" w:color="auto"/>
        <w:bottom w:val="none" w:sz="0" w:space="0" w:color="auto"/>
        <w:right w:val="none" w:sz="0" w:space="0" w:color="auto"/>
      </w:divBdr>
      <w:divsChild>
        <w:div w:id="929700130">
          <w:marLeft w:val="0"/>
          <w:marRight w:val="0"/>
          <w:marTop w:val="0"/>
          <w:marBottom w:val="0"/>
          <w:divBdr>
            <w:top w:val="none" w:sz="0" w:space="0" w:color="auto"/>
            <w:left w:val="none" w:sz="0" w:space="0" w:color="auto"/>
            <w:bottom w:val="none" w:sz="0" w:space="0" w:color="auto"/>
            <w:right w:val="none" w:sz="0" w:space="0" w:color="auto"/>
          </w:divBdr>
        </w:div>
      </w:divsChild>
    </w:div>
    <w:div w:id="1134830036">
      <w:bodyDiv w:val="1"/>
      <w:marLeft w:val="0"/>
      <w:marRight w:val="0"/>
      <w:marTop w:val="0"/>
      <w:marBottom w:val="0"/>
      <w:divBdr>
        <w:top w:val="none" w:sz="0" w:space="0" w:color="auto"/>
        <w:left w:val="none" w:sz="0" w:space="0" w:color="auto"/>
        <w:bottom w:val="none" w:sz="0" w:space="0" w:color="auto"/>
        <w:right w:val="none" w:sz="0" w:space="0" w:color="auto"/>
      </w:divBdr>
    </w:div>
    <w:div w:id="1231232330">
      <w:bodyDiv w:val="1"/>
      <w:marLeft w:val="0"/>
      <w:marRight w:val="0"/>
      <w:marTop w:val="0"/>
      <w:marBottom w:val="0"/>
      <w:divBdr>
        <w:top w:val="none" w:sz="0" w:space="0" w:color="auto"/>
        <w:left w:val="none" w:sz="0" w:space="0" w:color="auto"/>
        <w:bottom w:val="none" w:sz="0" w:space="0" w:color="auto"/>
        <w:right w:val="none" w:sz="0" w:space="0" w:color="auto"/>
      </w:divBdr>
    </w:div>
    <w:div w:id="1670518370">
      <w:bodyDiv w:val="1"/>
      <w:marLeft w:val="0"/>
      <w:marRight w:val="0"/>
      <w:marTop w:val="0"/>
      <w:marBottom w:val="0"/>
      <w:divBdr>
        <w:top w:val="none" w:sz="0" w:space="0" w:color="auto"/>
        <w:left w:val="none" w:sz="0" w:space="0" w:color="auto"/>
        <w:bottom w:val="none" w:sz="0" w:space="0" w:color="auto"/>
        <w:right w:val="none" w:sz="0" w:space="0" w:color="auto"/>
      </w:divBdr>
    </w:div>
    <w:div w:id="1826626693">
      <w:bodyDiv w:val="1"/>
      <w:marLeft w:val="0"/>
      <w:marRight w:val="0"/>
      <w:marTop w:val="0"/>
      <w:marBottom w:val="0"/>
      <w:divBdr>
        <w:top w:val="none" w:sz="0" w:space="0" w:color="auto"/>
        <w:left w:val="none" w:sz="0" w:space="0" w:color="auto"/>
        <w:bottom w:val="none" w:sz="0" w:space="0" w:color="auto"/>
        <w:right w:val="none" w:sz="0" w:space="0" w:color="auto"/>
      </w:divBdr>
      <w:divsChild>
        <w:div w:id="639532063">
          <w:marLeft w:val="0"/>
          <w:marRight w:val="0"/>
          <w:marTop w:val="0"/>
          <w:marBottom w:val="0"/>
          <w:divBdr>
            <w:top w:val="none" w:sz="0" w:space="0" w:color="auto"/>
            <w:left w:val="none" w:sz="0" w:space="0" w:color="auto"/>
            <w:bottom w:val="none" w:sz="0" w:space="0" w:color="auto"/>
            <w:right w:val="none" w:sz="0" w:space="0" w:color="auto"/>
          </w:divBdr>
        </w:div>
      </w:divsChild>
    </w:div>
    <w:div w:id="1903251000">
      <w:bodyDiv w:val="1"/>
      <w:marLeft w:val="0"/>
      <w:marRight w:val="0"/>
      <w:marTop w:val="0"/>
      <w:marBottom w:val="0"/>
      <w:divBdr>
        <w:top w:val="none" w:sz="0" w:space="0" w:color="auto"/>
        <w:left w:val="none" w:sz="0" w:space="0" w:color="auto"/>
        <w:bottom w:val="none" w:sz="0" w:space="0" w:color="auto"/>
        <w:right w:val="none" w:sz="0" w:space="0" w:color="auto"/>
      </w:divBdr>
    </w:div>
    <w:div w:id="2024041393">
      <w:bodyDiv w:val="1"/>
      <w:marLeft w:val="0"/>
      <w:marRight w:val="0"/>
      <w:marTop w:val="0"/>
      <w:marBottom w:val="0"/>
      <w:divBdr>
        <w:top w:val="none" w:sz="0" w:space="0" w:color="auto"/>
        <w:left w:val="none" w:sz="0" w:space="0" w:color="auto"/>
        <w:bottom w:val="none" w:sz="0" w:space="0" w:color="auto"/>
        <w:right w:val="none" w:sz="0" w:space="0" w:color="auto"/>
      </w:divBdr>
      <w:divsChild>
        <w:div w:id="8042008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D542F-ADDA-844A-9473-5BA444E41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7323</Words>
  <Characters>41747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Lenger, Clara Beatrice</cp:lastModifiedBy>
  <cp:revision>2</cp:revision>
  <dcterms:created xsi:type="dcterms:W3CDTF">2026-05-19T20:37:00Z</dcterms:created>
  <dcterms:modified xsi:type="dcterms:W3CDTF">2026-05-19T20:37:00Z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