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71559_screenshot_1.mp4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5.10.1.   SCREEN: Show a spreadsheet or calculation table combining embryo and larval counts from technical replicates. (</w:t>
      </w:r>
      <w:r w:rsidDel="00000000" w:rsidR="00000000" w:rsidRPr="00000000">
        <w:rPr>
          <w:color w:val="ff0000"/>
          <w:rtl w:val="0"/>
        </w:rPr>
        <w:t xml:space="preserve">FULL VIDEO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71559_screenshot_2.mp4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5.11.1.  SCREEN: Show the embryonic lethality calculation using embryo and total progeny counts. (</w:t>
      </w:r>
      <w:r w:rsidDel="00000000" w:rsidR="00000000" w:rsidRPr="00000000">
        <w:rPr>
          <w:color w:val="ff0000"/>
          <w:rtl w:val="0"/>
        </w:rPr>
        <w:t xml:space="preserve">FULL VIDEO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71559_screenshot_3.mp4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5.12.1.  SCREEN: Show compiled embryonic lethality data from multiple biological and technical replicates. (</w:t>
      </w:r>
      <w:r w:rsidDel="00000000" w:rsidR="00000000" w:rsidRPr="00000000">
        <w:rPr>
          <w:color w:val="ff0000"/>
          <w:rtl w:val="0"/>
        </w:rPr>
        <w:t xml:space="preserve">FULL VIDEO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