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DC41" w14:textId="77777777" w:rsidR="00920803" w:rsidRPr="00F5328E" w:rsidRDefault="00000000" w:rsidP="00C03BFA">
      <w:pPr>
        <w:pBdr>
          <w:top w:val="nil"/>
          <w:left w:val="nil"/>
          <w:bottom w:val="nil"/>
          <w:right w:val="nil"/>
          <w:between w:val="nil"/>
        </w:pBdr>
        <w:spacing w:line="0" w:lineRule="atLeast"/>
        <w:rPr>
          <w:b/>
        </w:rPr>
      </w:pPr>
      <w:r w:rsidRPr="00F5328E">
        <w:rPr>
          <w:b/>
        </w:rPr>
        <w:t xml:space="preserve">TITLE: </w:t>
      </w:r>
    </w:p>
    <w:p w14:paraId="2807F55F" w14:textId="2E02BDD0" w:rsidR="00B310E3" w:rsidRPr="00F5328E" w:rsidRDefault="00000000" w:rsidP="00C03BFA">
      <w:pPr>
        <w:pBdr>
          <w:top w:val="nil"/>
          <w:left w:val="nil"/>
          <w:bottom w:val="nil"/>
          <w:right w:val="nil"/>
          <w:between w:val="nil"/>
        </w:pBdr>
        <w:spacing w:line="0" w:lineRule="atLeast"/>
        <w:rPr>
          <w:lang w:val="en-US"/>
        </w:rPr>
      </w:pPr>
      <w:r w:rsidRPr="00F5328E">
        <w:rPr>
          <w:lang w:val="en-US"/>
        </w:rPr>
        <w:t>X-</w:t>
      </w:r>
      <w:r w:rsidR="003C092C">
        <w:rPr>
          <w:lang w:val="en-US"/>
        </w:rPr>
        <w:t>B</w:t>
      </w:r>
      <w:r w:rsidR="003C092C" w:rsidRPr="00F5328E">
        <w:rPr>
          <w:lang w:val="en-US"/>
        </w:rPr>
        <w:t xml:space="preserve">and </w:t>
      </w:r>
      <w:r w:rsidRPr="00F5328E">
        <w:rPr>
          <w:lang w:val="en-US"/>
        </w:rPr>
        <w:t xml:space="preserve">Electron Paramagnetic Resonance </w:t>
      </w:r>
      <w:r w:rsidRPr="00F5328E">
        <w:rPr>
          <w:lang w:val="en-US" w:eastAsia="en-US"/>
        </w:rPr>
        <w:t>for Monitoring</w:t>
      </w:r>
      <w:r w:rsidRPr="00F5328E">
        <w:rPr>
          <w:lang w:val="en-US"/>
        </w:rPr>
        <w:t xml:space="preserve"> of </w:t>
      </w:r>
      <w:r w:rsidRPr="00F5328E">
        <w:rPr>
          <w:lang w:val="en-US" w:eastAsia="en-US"/>
        </w:rPr>
        <w:t>Melanin-Associated Radical Changes</w:t>
      </w:r>
      <w:r w:rsidRPr="00F5328E">
        <w:rPr>
          <w:lang w:val="en-US"/>
        </w:rPr>
        <w:t xml:space="preserve"> in Zebrafish </w:t>
      </w:r>
      <w:r w:rsidRPr="00F5328E">
        <w:rPr>
          <w:lang w:val="en-US" w:eastAsia="en-US"/>
        </w:rPr>
        <w:t xml:space="preserve">Melanoma </w:t>
      </w:r>
      <w:r w:rsidRPr="00F5328E">
        <w:rPr>
          <w:lang w:val="en-US"/>
        </w:rPr>
        <w:t xml:space="preserve">Xenografts </w:t>
      </w:r>
      <w:r w:rsidR="008858DE">
        <w:rPr>
          <w:i/>
          <w:lang w:val="en-US"/>
        </w:rPr>
        <w:t>I</w:t>
      </w:r>
      <w:r w:rsidRPr="00F5328E">
        <w:rPr>
          <w:i/>
          <w:lang w:val="en-US"/>
        </w:rPr>
        <w:t xml:space="preserve">n </w:t>
      </w:r>
      <w:r w:rsidRPr="00F5328E">
        <w:rPr>
          <w:i/>
          <w:iCs/>
          <w:lang w:val="en-US" w:eastAsia="en-US"/>
        </w:rPr>
        <w:t>Vivo</w:t>
      </w:r>
      <w:r w:rsidRPr="00F5328E">
        <w:rPr>
          <w:lang w:val="en-US"/>
        </w:rPr>
        <w:t xml:space="preserve"> </w:t>
      </w:r>
    </w:p>
    <w:p w14:paraId="545CFF00" w14:textId="77777777" w:rsidR="00B310E3" w:rsidRPr="00F5328E" w:rsidRDefault="00B310E3" w:rsidP="00C03BFA">
      <w:pPr>
        <w:spacing w:line="0" w:lineRule="atLeast"/>
        <w:rPr>
          <w:b/>
        </w:rPr>
      </w:pPr>
    </w:p>
    <w:p w14:paraId="0EAF7367" w14:textId="77777777" w:rsidR="00B310E3" w:rsidRPr="00F5328E" w:rsidRDefault="00000000" w:rsidP="00C03BFA">
      <w:pPr>
        <w:spacing w:line="0" w:lineRule="atLeast"/>
        <w:rPr>
          <w:lang w:val="pl-PL"/>
        </w:rPr>
      </w:pPr>
      <w:r w:rsidRPr="00F5328E">
        <w:rPr>
          <w:b/>
          <w:lang w:val="pl-PL"/>
        </w:rPr>
        <w:t xml:space="preserve">AUTHORS AND AFFILIATIONS: </w:t>
      </w:r>
    </w:p>
    <w:p w14:paraId="7BEAE612" w14:textId="3583341D" w:rsidR="00B310E3" w:rsidRPr="00F5328E" w:rsidRDefault="00000000" w:rsidP="00C03BFA">
      <w:pPr>
        <w:spacing w:line="0" w:lineRule="atLeast"/>
        <w:rPr>
          <w:vertAlign w:val="superscript"/>
          <w:lang w:val="pl-PL"/>
        </w:rPr>
      </w:pPr>
      <w:r w:rsidRPr="00F5328E">
        <w:rPr>
          <w:lang w:val="pl-PL"/>
        </w:rPr>
        <w:t>Katerina Makarova</w:t>
      </w:r>
      <w:r w:rsidRPr="00F5328E">
        <w:rPr>
          <w:vertAlign w:val="superscript"/>
          <w:lang w:val="pl-PL"/>
        </w:rPr>
        <w:t>1</w:t>
      </w:r>
      <w:r w:rsidR="00821676" w:rsidRPr="00F5328E">
        <w:rPr>
          <w:vertAlign w:val="superscript"/>
          <w:lang w:val="pl-PL"/>
        </w:rPr>
        <w:t>*</w:t>
      </w:r>
      <w:r w:rsidRPr="00F5328E">
        <w:rPr>
          <w:lang w:val="pl-PL"/>
        </w:rPr>
        <w:t>, Katarzyna Zawada</w:t>
      </w:r>
      <w:r w:rsidRPr="00F5328E">
        <w:rPr>
          <w:vertAlign w:val="superscript"/>
          <w:lang w:val="pl-PL"/>
        </w:rPr>
        <w:t>1</w:t>
      </w:r>
      <w:r w:rsidRPr="00F5328E">
        <w:rPr>
          <w:lang w:val="pl-PL"/>
        </w:rPr>
        <w:t>, Mikołaj Baranowski</w:t>
      </w:r>
      <w:r w:rsidRPr="00F5328E">
        <w:rPr>
          <w:vertAlign w:val="superscript"/>
          <w:lang w:val="pl-PL"/>
        </w:rPr>
        <w:t>2,3</w:t>
      </w:r>
      <w:r w:rsidR="0066435F" w:rsidRPr="00F5328E">
        <w:rPr>
          <w:lang w:val="pl-PL"/>
        </w:rPr>
        <w:t xml:space="preserve">, </w:t>
      </w:r>
      <w:proofErr w:type="spellStart"/>
      <w:r w:rsidRPr="00F5328E">
        <w:rPr>
          <w:lang w:val="pl-PL"/>
        </w:rPr>
        <w:t>Malgorzata</w:t>
      </w:r>
      <w:proofErr w:type="spellEnd"/>
      <w:r w:rsidRPr="00F5328E">
        <w:rPr>
          <w:lang w:val="pl-PL"/>
        </w:rPr>
        <w:t xml:space="preserve"> Korzeniowska née Wiweger</w:t>
      </w:r>
      <w:r w:rsidRPr="00F5328E">
        <w:rPr>
          <w:vertAlign w:val="superscript"/>
          <w:lang w:val="pl-PL"/>
        </w:rPr>
        <w:t>1,4</w:t>
      </w:r>
    </w:p>
    <w:p w14:paraId="7D892E75" w14:textId="77777777" w:rsidR="00B310E3" w:rsidRPr="00F5328E" w:rsidRDefault="00B310E3" w:rsidP="00C03BFA">
      <w:pPr>
        <w:spacing w:line="0" w:lineRule="atLeast"/>
        <w:rPr>
          <w:vertAlign w:val="superscript"/>
          <w:lang w:val="pl-PL"/>
        </w:rPr>
      </w:pPr>
    </w:p>
    <w:p w14:paraId="12C82A54" w14:textId="77777777" w:rsidR="00B310E3" w:rsidRPr="00F5328E" w:rsidRDefault="00000000" w:rsidP="00C03BFA">
      <w:pPr>
        <w:spacing w:line="0" w:lineRule="atLeast"/>
      </w:pPr>
      <w:r w:rsidRPr="00F5328E">
        <w:rPr>
          <w:vertAlign w:val="superscript"/>
        </w:rPr>
        <w:t>1</w:t>
      </w:r>
      <w:r w:rsidRPr="00F5328E">
        <w:t xml:space="preserve">Department of Organic and Physical Chemistry, Faculty of Pharmacy with the Laboratory Medicine Division, Medical University of Warsaw, 1 </w:t>
      </w:r>
      <w:proofErr w:type="spellStart"/>
      <w:r w:rsidRPr="00F5328E">
        <w:t>Banacha</w:t>
      </w:r>
      <w:proofErr w:type="spellEnd"/>
      <w:r w:rsidRPr="00F5328E">
        <w:t xml:space="preserve"> Str., 02-097 Warsaw, Poland</w:t>
      </w:r>
    </w:p>
    <w:p w14:paraId="1296C79A" w14:textId="77777777" w:rsidR="00B310E3" w:rsidRPr="00F5328E" w:rsidRDefault="00000000" w:rsidP="00C03BFA">
      <w:pPr>
        <w:spacing w:line="0" w:lineRule="atLeast"/>
      </w:pPr>
      <w:r w:rsidRPr="00F5328E">
        <w:rPr>
          <w:vertAlign w:val="superscript"/>
        </w:rPr>
        <w:t>2</w:t>
      </w:r>
      <w:r w:rsidRPr="00F5328E">
        <w:t xml:space="preserve">Novilet, 1 Maya Str., 61-371 </w:t>
      </w:r>
      <w:proofErr w:type="spellStart"/>
      <w:r w:rsidRPr="00F5328E">
        <w:t>Poznań</w:t>
      </w:r>
      <w:proofErr w:type="spellEnd"/>
      <w:r w:rsidRPr="00F5328E">
        <w:t>, Poland</w:t>
      </w:r>
    </w:p>
    <w:p w14:paraId="2891CF4E" w14:textId="30A527E2" w:rsidR="00B310E3" w:rsidRPr="00F5328E" w:rsidRDefault="00000000" w:rsidP="00C03BFA">
      <w:pPr>
        <w:spacing w:line="0" w:lineRule="atLeast"/>
      </w:pPr>
      <w:r w:rsidRPr="00F5328E">
        <w:rPr>
          <w:vertAlign w:val="superscript"/>
        </w:rPr>
        <w:t>3</w:t>
      </w:r>
      <w:r w:rsidRPr="00F5328E">
        <w:t xml:space="preserve">Department of Functional Materials Physics, Institute of Physics, Faculty of Physics and Astronomy, Adam Mickiewicz University, 2 </w:t>
      </w:r>
      <w:proofErr w:type="spellStart"/>
      <w:r w:rsidRPr="00F5328E">
        <w:t>Uniwersytetu</w:t>
      </w:r>
      <w:proofErr w:type="spellEnd"/>
      <w:r w:rsidRPr="00F5328E">
        <w:t xml:space="preserve"> </w:t>
      </w:r>
      <w:proofErr w:type="spellStart"/>
      <w:r w:rsidRPr="00F5328E">
        <w:t>Poznańskiego</w:t>
      </w:r>
      <w:proofErr w:type="spellEnd"/>
      <w:r w:rsidRPr="00F5328E">
        <w:t xml:space="preserve"> Str., 61-614 </w:t>
      </w:r>
      <w:proofErr w:type="spellStart"/>
      <w:r w:rsidRPr="00F5328E">
        <w:t>Poznań</w:t>
      </w:r>
      <w:proofErr w:type="spellEnd"/>
      <w:r w:rsidRPr="00F5328E">
        <w:t>, Poland</w:t>
      </w:r>
    </w:p>
    <w:p w14:paraId="06B750D2" w14:textId="27378033" w:rsidR="00B310E3" w:rsidRPr="00F5328E" w:rsidRDefault="00000000" w:rsidP="00C03BFA">
      <w:pPr>
        <w:spacing w:line="0" w:lineRule="atLeast"/>
      </w:pPr>
      <w:r w:rsidRPr="00F5328E">
        <w:rPr>
          <w:rFonts w:eastAsia="Aptos"/>
          <w:vertAlign w:val="superscript"/>
        </w:rPr>
        <w:t>4</w:t>
      </w:r>
      <w:r w:rsidRPr="00F5328E">
        <w:t>Laboratory of Protein Engineering, Mossakowski Medical Research Institute, Polish Academy of Sciences, 5 Pawinskiego Str., 02-106 Warsaw, Poland</w:t>
      </w:r>
    </w:p>
    <w:p w14:paraId="501AC353" w14:textId="77777777" w:rsidR="0066435F" w:rsidRPr="00F5328E" w:rsidRDefault="0066435F" w:rsidP="00C03BFA">
      <w:pPr>
        <w:spacing w:line="0" w:lineRule="atLeast"/>
      </w:pPr>
    </w:p>
    <w:p w14:paraId="6F001B4B" w14:textId="10242CD0" w:rsidR="0066435F" w:rsidRPr="00F5328E" w:rsidRDefault="00000000" w:rsidP="00C03BFA">
      <w:pPr>
        <w:spacing w:line="0" w:lineRule="atLeast"/>
      </w:pPr>
      <w:r w:rsidRPr="00F5328E">
        <w:t>Email addresses of the co-authors:</w:t>
      </w:r>
    </w:p>
    <w:p w14:paraId="5CD9A082" w14:textId="415B272D" w:rsidR="0066435F" w:rsidRPr="00F5328E" w:rsidRDefault="00000000" w:rsidP="00C03BFA">
      <w:pPr>
        <w:spacing w:line="0" w:lineRule="atLeast"/>
        <w:rPr>
          <w:lang w:val="pl-PL"/>
        </w:rPr>
      </w:pPr>
      <w:r w:rsidRPr="00F5328E">
        <w:rPr>
          <w:lang w:val="pl-PL"/>
        </w:rPr>
        <w:t xml:space="preserve">Katarzyna Zawada </w:t>
      </w:r>
      <w:r w:rsidRPr="00F5328E">
        <w:rPr>
          <w:lang w:val="pl-PL"/>
        </w:rPr>
        <w:tab/>
      </w:r>
      <w:r w:rsidRPr="00F5328E">
        <w:rPr>
          <w:lang w:val="pl-PL"/>
        </w:rPr>
        <w:tab/>
      </w:r>
      <w:r w:rsidRPr="00F5328E">
        <w:rPr>
          <w:lang w:val="pl-PL"/>
        </w:rPr>
        <w:tab/>
      </w:r>
      <w:r w:rsidRPr="00F5328E">
        <w:rPr>
          <w:lang w:val="pl-PL"/>
        </w:rPr>
        <w:tab/>
        <w:t>katarzyna.zawada@wum.edu.pl</w:t>
      </w:r>
    </w:p>
    <w:p w14:paraId="6ABF3F58" w14:textId="006C72D8" w:rsidR="0066435F" w:rsidRPr="003B7828" w:rsidRDefault="00000000" w:rsidP="00C03BFA">
      <w:pPr>
        <w:spacing w:line="0" w:lineRule="atLeast"/>
        <w:rPr>
          <w:lang w:val="pl-PL"/>
          <w:rPrChange w:id="0" w:author="Katerina Makarova" w:date="2026-05-21T16:27:00Z" w16du:dateUtc="2026-05-21T14:27:00Z">
            <w:rPr/>
          </w:rPrChange>
        </w:rPr>
      </w:pPr>
      <w:r w:rsidRPr="00F5328E">
        <w:rPr>
          <w:lang w:val="pl-PL"/>
        </w:rPr>
        <w:t>Mikołaj Baranowski</w:t>
      </w:r>
      <w:r w:rsidRPr="003B7828">
        <w:rPr>
          <w:lang w:val="pl-PL"/>
          <w:rPrChange w:id="1" w:author="Katerina Makarova" w:date="2026-05-21T16:27:00Z" w16du:dateUtc="2026-05-21T14:27:00Z">
            <w:rPr/>
          </w:rPrChange>
        </w:rPr>
        <w:t xml:space="preserve"> </w:t>
      </w:r>
      <w:r w:rsidRPr="003B7828">
        <w:rPr>
          <w:lang w:val="pl-PL"/>
          <w:rPrChange w:id="2" w:author="Katerina Makarova" w:date="2026-05-21T16:27:00Z" w16du:dateUtc="2026-05-21T14:27:00Z">
            <w:rPr/>
          </w:rPrChange>
        </w:rPr>
        <w:tab/>
      </w:r>
      <w:r w:rsidRPr="003B7828">
        <w:rPr>
          <w:lang w:val="pl-PL"/>
          <w:rPrChange w:id="3" w:author="Katerina Makarova" w:date="2026-05-21T16:27:00Z" w16du:dateUtc="2026-05-21T14:27:00Z">
            <w:rPr/>
          </w:rPrChange>
        </w:rPr>
        <w:tab/>
      </w:r>
      <w:r w:rsidRPr="003B7828">
        <w:rPr>
          <w:lang w:val="pl-PL"/>
          <w:rPrChange w:id="4" w:author="Katerina Makarova" w:date="2026-05-21T16:27:00Z" w16du:dateUtc="2026-05-21T14:27:00Z">
            <w:rPr/>
          </w:rPrChange>
        </w:rPr>
        <w:tab/>
      </w:r>
      <w:r w:rsidRPr="003B7828">
        <w:rPr>
          <w:lang w:val="pl-PL"/>
          <w:rPrChange w:id="5" w:author="Katerina Makarova" w:date="2026-05-21T16:27:00Z" w16du:dateUtc="2026-05-21T14:27:00Z">
            <w:rPr/>
          </w:rPrChange>
        </w:rPr>
        <w:tab/>
        <w:t>mikbar@amu.edu.pl</w:t>
      </w:r>
    </w:p>
    <w:p w14:paraId="4ED99D0E" w14:textId="68695DD0" w:rsidR="0066435F" w:rsidRPr="00F5328E" w:rsidRDefault="00000000" w:rsidP="00C03BFA">
      <w:pPr>
        <w:spacing w:line="0" w:lineRule="atLeast"/>
        <w:rPr>
          <w:vertAlign w:val="superscript"/>
          <w:lang w:val="pl-PL"/>
        </w:rPr>
      </w:pPr>
      <w:proofErr w:type="spellStart"/>
      <w:r w:rsidRPr="00F5328E">
        <w:rPr>
          <w:lang w:val="pl-PL"/>
        </w:rPr>
        <w:t>Malgorzata</w:t>
      </w:r>
      <w:proofErr w:type="spellEnd"/>
      <w:r w:rsidRPr="00F5328E">
        <w:rPr>
          <w:lang w:val="pl-PL"/>
        </w:rPr>
        <w:t xml:space="preserve"> Korzeniowska née </w:t>
      </w:r>
      <w:proofErr w:type="spellStart"/>
      <w:r w:rsidRPr="00F5328E">
        <w:rPr>
          <w:lang w:val="pl-PL"/>
        </w:rPr>
        <w:t>Wiweger</w:t>
      </w:r>
      <w:proofErr w:type="spellEnd"/>
      <w:r w:rsidRPr="00F5328E">
        <w:rPr>
          <w:lang w:val="pl-PL"/>
        </w:rPr>
        <w:t xml:space="preserve"> </w:t>
      </w:r>
      <w:sdt>
        <w:sdtPr>
          <w:tag w:val="goog_rdk_2"/>
          <w:id w:val="445818201"/>
        </w:sdtPr>
        <w:sdtContent>
          <w:r w:rsidRPr="00F5328E">
            <w:rPr>
              <w:lang w:val="pl-PL"/>
            </w:rPr>
            <w:tab/>
            <w:t>mkorzeniowska@imdik.pan.pl</w:t>
          </w:r>
        </w:sdtContent>
      </w:sdt>
    </w:p>
    <w:p w14:paraId="7C0231C0" w14:textId="77777777" w:rsidR="0066435F" w:rsidRPr="00F5328E" w:rsidRDefault="0066435F" w:rsidP="00C03BFA">
      <w:pPr>
        <w:spacing w:line="0" w:lineRule="atLeast"/>
        <w:rPr>
          <w:lang w:val="pl-PL"/>
        </w:rPr>
      </w:pPr>
    </w:p>
    <w:p w14:paraId="04E7EB1E" w14:textId="7CC03342" w:rsidR="0066435F" w:rsidRPr="00F5328E" w:rsidRDefault="00000000" w:rsidP="00C03BFA">
      <w:pPr>
        <w:spacing w:line="0" w:lineRule="atLeast"/>
      </w:pPr>
      <w:r w:rsidRPr="00F5328E">
        <w:rPr>
          <w:vertAlign w:val="superscript"/>
        </w:rPr>
        <w:t>*</w:t>
      </w:r>
      <w:r w:rsidRPr="00F5328E">
        <w:t>Corresponding author:</w:t>
      </w:r>
    </w:p>
    <w:p w14:paraId="1AED8D8C" w14:textId="159D6C6A" w:rsidR="0066435F" w:rsidRPr="00F5328E" w:rsidRDefault="00000000" w:rsidP="00C03BFA">
      <w:pPr>
        <w:spacing w:line="0" w:lineRule="atLeast"/>
        <w:rPr>
          <w:lang w:val="en-US"/>
        </w:rPr>
      </w:pPr>
      <w:r w:rsidRPr="00F5328E">
        <w:rPr>
          <w:lang w:val="en-US"/>
        </w:rPr>
        <w:t xml:space="preserve">Katerina Makarova </w:t>
      </w:r>
      <w:r w:rsidRPr="00F5328E">
        <w:rPr>
          <w:lang w:val="en-US"/>
        </w:rPr>
        <w:tab/>
      </w:r>
      <w:r w:rsidRPr="00F5328E">
        <w:rPr>
          <w:lang w:val="en-US"/>
        </w:rPr>
        <w:tab/>
      </w:r>
      <w:r w:rsidRPr="00F5328E">
        <w:rPr>
          <w:lang w:val="en-US"/>
        </w:rPr>
        <w:tab/>
      </w:r>
      <w:r w:rsidRPr="00F5328E">
        <w:rPr>
          <w:lang w:val="en-US"/>
        </w:rPr>
        <w:tab/>
        <w:t>katerina.makarova@wum.edu.pl</w:t>
      </w:r>
    </w:p>
    <w:p w14:paraId="5542CE05" w14:textId="77777777" w:rsidR="00B310E3" w:rsidRPr="00F5328E" w:rsidRDefault="00B310E3" w:rsidP="00C03BFA">
      <w:pPr>
        <w:spacing w:line="0" w:lineRule="atLeast"/>
      </w:pPr>
    </w:p>
    <w:p w14:paraId="7EE66BC1" w14:textId="77777777" w:rsidR="00B310E3" w:rsidRPr="00F5328E" w:rsidRDefault="00000000" w:rsidP="00C03BFA">
      <w:pPr>
        <w:spacing w:line="0" w:lineRule="atLeast"/>
      </w:pPr>
      <w:r w:rsidRPr="00F5328E">
        <w:rPr>
          <w:b/>
        </w:rPr>
        <w:t>SUMMARY:</w:t>
      </w:r>
      <w:r w:rsidRPr="00F5328E">
        <w:t xml:space="preserve"> </w:t>
      </w:r>
    </w:p>
    <w:p w14:paraId="68C0D86D" w14:textId="6AEC2483" w:rsidR="00B310E3" w:rsidRPr="00F5328E" w:rsidRDefault="00000000" w:rsidP="00C03BFA">
      <w:pPr>
        <w:spacing w:line="0" w:lineRule="atLeast"/>
      </w:pPr>
      <w:r w:rsidRPr="00F5328E">
        <w:t xml:space="preserve">This protocol aims to evaluate melanoma development in zebrafish xenografts using </w:t>
      </w:r>
      <w:r w:rsidRPr="00F5328E">
        <w:rPr>
          <w:i/>
          <w:iCs/>
        </w:rPr>
        <w:t>in vivo</w:t>
      </w:r>
      <w:r w:rsidRPr="00F5328E">
        <w:t xml:space="preserve"> electron paramagnetic resonance (spectroscopy to detect and analyze melanin radicals</w:t>
      </w:r>
      <w:r w:rsidR="0066435F" w:rsidRPr="00F5328E">
        <w:t>)</w:t>
      </w:r>
      <w:r w:rsidRPr="00F5328E">
        <w:t>, offering a novel approach for preclinical melanoma research and therapeutic assessment.</w:t>
      </w:r>
    </w:p>
    <w:p w14:paraId="493BBD9D" w14:textId="77777777" w:rsidR="00B310E3" w:rsidRPr="00F5328E" w:rsidRDefault="00B310E3" w:rsidP="00C03BFA">
      <w:pPr>
        <w:spacing w:line="0" w:lineRule="atLeast"/>
      </w:pPr>
    </w:p>
    <w:p w14:paraId="13E61F15" w14:textId="77777777" w:rsidR="00B310E3" w:rsidRPr="00F5328E" w:rsidRDefault="00000000" w:rsidP="00C03BFA">
      <w:pPr>
        <w:spacing w:line="0" w:lineRule="atLeast"/>
      </w:pPr>
      <w:r w:rsidRPr="00F5328E">
        <w:rPr>
          <w:b/>
        </w:rPr>
        <w:t>ABSTRACT:</w:t>
      </w:r>
      <w:r w:rsidRPr="00F5328E">
        <w:t xml:space="preserve"> </w:t>
      </w:r>
    </w:p>
    <w:p w14:paraId="70B3BCCE" w14:textId="13C13257" w:rsidR="00B310E3" w:rsidRPr="00F5328E" w:rsidRDefault="00000000" w:rsidP="00C03BFA">
      <w:pPr>
        <w:spacing w:line="0" w:lineRule="atLeast"/>
      </w:pPr>
      <w:r w:rsidRPr="00F5328E">
        <w:t xml:space="preserve">This protocol presents a novel </w:t>
      </w:r>
      <w:r w:rsidRPr="00F5328E">
        <w:rPr>
          <w:i/>
          <w:iCs/>
        </w:rPr>
        <w:t>in vivo</w:t>
      </w:r>
      <w:r w:rsidRPr="00F5328E">
        <w:t xml:space="preserve"> </w:t>
      </w:r>
      <w:r w:rsidRPr="00F5328E">
        <w:rPr>
          <w:lang w:val="en-US"/>
        </w:rPr>
        <w:t>application</w:t>
      </w:r>
      <w:r w:rsidRPr="00F5328E">
        <w:t xml:space="preserve"> of X-band (9.5 GHz) electron paramagnetic resonance spectroscopy for monitoring melanin-associated radical dynamics in zebrafish (</w:t>
      </w:r>
      <w:r w:rsidRPr="00F5328E">
        <w:rPr>
          <w:i/>
          <w:iCs/>
        </w:rPr>
        <w:t>Danio rerio</w:t>
      </w:r>
      <w:r w:rsidRPr="00F5328E">
        <w:t xml:space="preserve">) melanoma xenograft models. The goal of this method is to enable direct, label-free, and quantitative assessment of melanin-associated redox changes during embryonic development, </w:t>
      </w:r>
      <w:r w:rsidR="00821676" w:rsidRPr="00F5328E">
        <w:t xml:space="preserve">and </w:t>
      </w:r>
      <w:r w:rsidRPr="00F5328E">
        <w:t>tumor–host interactions in a physiologically relevant vertebrate model.</w:t>
      </w:r>
    </w:p>
    <w:p w14:paraId="44C77642" w14:textId="77777777" w:rsidR="0066435F" w:rsidRPr="00F5328E" w:rsidRDefault="0066435F" w:rsidP="00C03BFA">
      <w:pPr>
        <w:spacing w:line="0" w:lineRule="atLeast"/>
      </w:pPr>
    </w:p>
    <w:p w14:paraId="3A5F165C" w14:textId="77777777" w:rsidR="00B310E3" w:rsidRPr="00F5328E" w:rsidRDefault="00000000" w:rsidP="00C03BFA">
      <w:pPr>
        <w:spacing w:line="0" w:lineRule="atLeast"/>
      </w:pPr>
      <w:r w:rsidRPr="00F5328E">
        <w:t>By leveraging the intrinsic paramagnetic properties of melanin, this approach provides complementary biochemical information that cannot be obtained using conventional fluorescence-based imaging alone. Importantly, the detected electron paramagnetic resonance signal reflects the redox-active fraction of the melanin polymer and therefore serves as a redox-sensitive readout rather than a direct measure of total pigment abundance.</w:t>
      </w:r>
    </w:p>
    <w:p w14:paraId="36741DDB" w14:textId="77777777" w:rsidR="0066435F" w:rsidRPr="00F5328E" w:rsidRDefault="0066435F" w:rsidP="00C03BFA">
      <w:pPr>
        <w:spacing w:line="0" w:lineRule="atLeast"/>
      </w:pPr>
    </w:p>
    <w:p w14:paraId="6CE99412" w14:textId="77777777" w:rsidR="00B310E3" w:rsidRPr="00F5328E" w:rsidRDefault="00000000" w:rsidP="00C03BFA">
      <w:pPr>
        <w:spacing w:line="0" w:lineRule="atLeast"/>
      </w:pPr>
      <w:r w:rsidRPr="00F5328E">
        <w:t xml:space="preserve">Method performance was </w:t>
      </w:r>
      <w:r w:rsidRPr="00F5328E">
        <w:rPr>
          <w:lang w:val="en-US" w:eastAsia="en-US"/>
        </w:rPr>
        <w:t>validated</w:t>
      </w:r>
      <w:r w:rsidRPr="00F5328E">
        <w:t xml:space="preserve"> through selective detection of melanin-associated radicals </w:t>
      </w:r>
      <w:r w:rsidRPr="00F5328E">
        <w:lastRenderedPageBreak/>
        <w:t>in pigmented wild-type embryos, absence of signal in albino controls, statistically significant developmental changes in normalized electron paramagnetic resonance signal across independent biological replicates, and comparable results obtained using alternative sample holders and frozen samples.</w:t>
      </w:r>
    </w:p>
    <w:p w14:paraId="21B9663A" w14:textId="77777777" w:rsidR="0066435F" w:rsidRPr="00F5328E" w:rsidRDefault="0066435F" w:rsidP="00C03BFA">
      <w:pPr>
        <w:spacing w:line="0" w:lineRule="atLeast"/>
      </w:pPr>
    </w:p>
    <w:p w14:paraId="6ACBAE3C" w14:textId="10379D66" w:rsidR="00B310E3" w:rsidRPr="00F5328E" w:rsidRDefault="00000000" w:rsidP="00C03BFA">
      <w:pPr>
        <w:spacing w:line="0" w:lineRule="atLeast"/>
      </w:pPr>
      <w:r w:rsidRPr="00F5328E">
        <w:t xml:space="preserve">By combining X-band electron paramagnetic resonance spectroscopy with zebrafish xenograft models, this protocol provides a </w:t>
      </w:r>
      <w:r w:rsidR="13DB7C8B" w:rsidRPr="00F5328E">
        <w:t>scalable, ethically favorable, and transferable platform for preclinical melanoma research, redox biology studies, and evaluation of melanogenesis-modulating interventions.</w:t>
      </w:r>
    </w:p>
    <w:p w14:paraId="22E814E8" w14:textId="77777777" w:rsidR="00B310E3" w:rsidRPr="00F5328E" w:rsidRDefault="00B310E3" w:rsidP="00C03BFA">
      <w:pPr>
        <w:spacing w:line="0" w:lineRule="atLeast"/>
      </w:pPr>
    </w:p>
    <w:p w14:paraId="3C76CB58" w14:textId="77777777" w:rsidR="00B310E3" w:rsidRPr="00F5328E" w:rsidRDefault="00000000" w:rsidP="00C03BFA">
      <w:pPr>
        <w:spacing w:line="0" w:lineRule="atLeast"/>
      </w:pPr>
      <w:r w:rsidRPr="00F5328E">
        <w:rPr>
          <w:b/>
        </w:rPr>
        <w:t>INTRODUCTION:</w:t>
      </w:r>
    </w:p>
    <w:p w14:paraId="70A03B73" w14:textId="0958434E" w:rsidR="00B310E3" w:rsidRPr="00F5328E" w:rsidRDefault="00000000" w:rsidP="00C03BFA">
      <w:pPr>
        <w:spacing w:line="0" w:lineRule="atLeast"/>
      </w:pPr>
      <w:r w:rsidRPr="00F5328E">
        <w:t xml:space="preserve">The overall goal of this study is to develop and validate a reliable </w:t>
      </w:r>
      <w:r w:rsidRPr="00F5328E">
        <w:rPr>
          <w:i/>
        </w:rPr>
        <w:t>in vivo</w:t>
      </w:r>
      <w:r w:rsidRPr="00F5328E">
        <w:t xml:space="preserve"> method for the detection and quantification of melanin radicals in zebrafish (</w:t>
      </w:r>
      <w:r w:rsidRPr="00F5328E">
        <w:rPr>
          <w:i/>
        </w:rPr>
        <w:t>Danio rerio</w:t>
      </w:r>
      <w:r w:rsidRPr="00F5328E">
        <w:t>) embryos xenograft model combined with X-band (9.5 GHz) electron paramagnetic resonance spectroscopy. This approach aims to enable direct, quantitative assessment of melanin-associated redox processes during melanoma development and in response to pharmacological interventions.</w:t>
      </w:r>
    </w:p>
    <w:p w14:paraId="78DB5FDD" w14:textId="77777777" w:rsidR="0066435F" w:rsidRPr="00F5328E" w:rsidRDefault="0066435F" w:rsidP="00C03BFA">
      <w:pPr>
        <w:spacing w:line="0" w:lineRule="atLeast"/>
      </w:pPr>
    </w:p>
    <w:p w14:paraId="4E15A090" w14:textId="0FE17514" w:rsidR="00B310E3" w:rsidRPr="00F5328E" w:rsidRDefault="00000000" w:rsidP="00C03BFA">
      <w:pPr>
        <w:spacing w:line="0" w:lineRule="atLeast"/>
      </w:pPr>
      <w:r w:rsidRPr="00F5328E">
        <w:t>Melanin is a heterogeneous group of biopolymers responsible for pigmentation in skin, hair, and eyes across a wide range of organisms. Among its forms, eumelanin and pheomelanin play distinct roles in biology. Eumelanin exhibits antioxidant and photoprotective properties, whereas pheomelanin can promote reactive oxygen species (ROS) generation, particularly under UV exposure</w:t>
      </w:r>
      <w:r w:rsidRPr="00F5328E">
        <w:rPr>
          <w:vertAlign w:val="superscript"/>
        </w:rPr>
        <w:t>1</w:t>
      </w:r>
      <w:r w:rsidR="00F97169" w:rsidRPr="00F5328E">
        <w:rPr>
          <w:vertAlign w:val="superscript"/>
        </w:rPr>
        <w:t>–</w:t>
      </w:r>
      <w:r w:rsidRPr="00F5328E">
        <w:rPr>
          <w:vertAlign w:val="superscript"/>
        </w:rPr>
        <w:t>3</w:t>
      </w:r>
      <w:r w:rsidRPr="00F5328E">
        <w:t xml:space="preserve">. Both antioxidant and prooxidant actions are related to the formation of melanin radicals. At the molecular level, melanin is a heterogeneous redox-active polymer composed of </w:t>
      </w:r>
      <w:proofErr w:type="spellStart"/>
      <w:r w:rsidRPr="00F5328E">
        <w:t>indolic</w:t>
      </w:r>
      <w:proofErr w:type="spellEnd"/>
      <w:r w:rsidRPr="00F5328E">
        <w:t xml:space="preserve"> and quinone-containing subunits that can exist in multiple physicochemical states, including </w:t>
      </w:r>
      <w:sdt>
        <w:sdtPr>
          <w:tag w:val="goog_rdk_6"/>
          <w:id w:val="-1990530309"/>
        </w:sdtPr>
        <w:sdtContent/>
      </w:sdt>
      <w:r w:rsidRPr="00F5328E">
        <w:t>fully oxidized quinone, partially reduced semiquinone, and fully reduced hydroquinone forms</w:t>
      </w:r>
      <w:r w:rsidR="00A34019" w:rsidRPr="00F5328E">
        <w:rPr>
          <w:vertAlign w:val="superscript"/>
        </w:rPr>
        <w:t>4</w:t>
      </w:r>
      <w:r w:rsidR="00F97169" w:rsidRPr="00F5328E">
        <w:rPr>
          <w:vertAlign w:val="superscript"/>
        </w:rPr>
        <w:t>–</w:t>
      </w:r>
      <w:r w:rsidR="00A34019" w:rsidRPr="00F5328E">
        <w:rPr>
          <w:vertAlign w:val="superscript"/>
        </w:rPr>
        <w:t>6</w:t>
      </w:r>
      <w:r w:rsidRPr="00F5328E">
        <w:t>. The relative abundance of semiquinone radical species is dynamic and depends on local physicochemical conditions, including oxygen availability, reactive oxygen species (ROS), metal ion interactions, pH, degree of polymerization, and melanosome maturation</w:t>
      </w:r>
      <w:r w:rsidR="00A34019" w:rsidRPr="00F5328E">
        <w:rPr>
          <w:vertAlign w:val="superscript"/>
        </w:rPr>
        <w:t>7</w:t>
      </w:r>
      <w:r w:rsidR="0075672E" w:rsidRPr="00F5328E">
        <w:rPr>
          <w:vertAlign w:val="superscript"/>
        </w:rPr>
        <w:t>–</w:t>
      </w:r>
      <w:r w:rsidR="00A34019" w:rsidRPr="00F5328E">
        <w:rPr>
          <w:vertAlign w:val="superscript"/>
        </w:rPr>
        <w:t>9</w:t>
      </w:r>
      <w:r w:rsidRPr="00F5328E">
        <w:t xml:space="preserve">. </w:t>
      </w:r>
    </w:p>
    <w:p w14:paraId="537F1ED0" w14:textId="77777777" w:rsidR="009A4AC4" w:rsidRPr="00F5328E" w:rsidRDefault="009A4AC4" w:rsidP="00C03BFA">
      <w:pPr>
        <w:spacing w:line="0" w:lineRule="atLeast"/>
      </w:pPr>
    </w:p>
    <w:p w14:paraId="2EBDA2D5" w14:textId="5755334A" w:rsidR="00B310E3" w:rsidRPr="00F5328E" w:rsidRDefault="00000000" w:rsidP="00C03BFA">
      <w:pPr>
        <w:spacing w:line="0" w:lineRule="atLeast"/>
      </w:pPr>
      <w:r w:rsidRPr="00F5328E">
        <w:t xml:space="preserve">Thus, methods enabling quantitative assessment of these radical concentrations </w:t>
      </w:r>
      <w:r w:rsidR="001A6EB8" w:rsidRPr="00F5328E">
        <w:t xml:space="preserve">are </w:t>
      </w:r>
      <w:r w:rsidRPr="00F5328E">
        <w:t xml:space="preserve">needed for </w:t>
      </w:r>
      <w:r w:rsidR="001A6EB8" w:rsidRPr="00F5328E">
        <w:t xml:space="preserve">a </w:t>
      </w:r>
      <w:r w:rsidRPr="00F5328E">
        <w:t>better understanding of changes in the redox state of melanin. In melanoma, the dysregulation of melanogenesis in melanocytes contributes to melanoma initiation and progression. This dysregulation is often related to redox state shifts, dependent on local microenvironmental conditions. This makes melanin redox activity an important factor in tumor biology</w:t>
      </w:r>
      <w:r w:rsidR="00EC0306" w:rsidRPr="00F5328E">
        <w:rPr>
          <w:vertAlign w:val="superscript"/>
        </w:rPr>
        <w:t>10</w:t>
      </w:r>
      <w:r w:rsidRPr="00F5328E">
        <w:t>. Therefore, methods enabling direct assessment of melanin radicals are essential for understanding melanoma pathogenesis and therapeutic response.</w:t>
      </w:r>
    </w:p>
    <w:p w14:paraId="6A9AB7DD" w14:textId="77777777" w:rsidR="009A4AC4" w:rsidRPr="00F5328E" w:rsidRDefault="009A4AC4" w:rsidP="00C03BFA">
      <w:pPr>
        <w:spacing w:line="0" w:lineRule="atLeast"/>
      </w:pPr>
    </w:p>
    <w:p w14:paraId="3C1C9C25" w14:textId="0A08F7B7" w:rsidR="00B310E3" w:rsidRPr="00F5328E" w:rsidRDefault="00000000" w:rsidP="00C03BFA">
      <w:pPr>
        <w:spacing w:line="0" w:lineRule="atLeast"/>
      </w:pPr>
      <w:r w:rsidRPr="00F5328E">
        <w:t xml:space="preserve">Zebrafish embryos represent a powerful </w:t>
      </w:r>
      <w:r w:rsidRPr="00F5328E">
        <w:rPr>
          <w:i/>
        </w:rPr>
        <w:t>in vivo</w:t>
      </w:r>
      <w:r w:rsidRPr="00F5328E">
        <w:t xml:space="preserve"> model for studying pigmentation and melanoma. Up to 5 days post-fertilization (120 hours post-fertilization, </w:t>
      </w:r>
      <w:proofErr w:type="spellStart"/>
      <w:r w:rsidRPr="00F5328E">
        <w:t>hpf</w:t>
      </w:r>
      <w:proofErr w:type="spellEnd"/>
      <w:r w:rsidRPr="00F5328E">
        <w:t>), they are not classified as protected animals under Directive 2010/63/EU, allowing high-throughput experimentation without formal ethical approval. Rapid development, optical transparency, and established protocols make zebrafish highly suitable for toxicological and pharmacological studies</w:t>
      </w:r>
      <w:r w:rsidR="00EC0306" w:rsidRPr="00F5328E">
        <w:rPr>
          <w:vertAlign w:val="superscript"/>
        </w:rPr>
        <w:t>11,12</w:t>
      </w:r>
      <w:r w:rsidRPr="00F5328E">
        <w:t>. Importantly, this fish shares significant genetic and physiological similarities with humans, and key pathways involved in melanogenesis are conserved</w:t>
      </w:r>
      <w:r w:rsidR="00EC0306" w:rsidRPr="00F5328E">
        <w:rPr>
          <w:vertAlign w:val="superscript"/>
        </w:rPr>
        <w:t>13</w:t>
      </w:r>
      <w:r w:rsidRPr="00F5328E">
        <w:t xml:space="preserve">. While wild-type zebrafish </w:t>
      </w:r>
      <w:r w:rsidRPr="00F5328E">
        <w:lastRenderedPageBreak/>
        <w:t>predominantly produce eumelanin and serve as a model for physiological pigmentation, xenograft models—based on the implantation of melanoma cell lines which produce eumelanin and pheomelanin —enable the investigation of mammalian tumor progression and drug responses in a physiologically relevant microenvironment</w:t>
      </w:r>
      <w:r w:rsidR="00EC0306" w:rsidRPr="00F5328E">
        <w:rPr>
          <w:vertAlign w:val="superscript"/>
        </w:rPr>
        <w:t>14,15</w:t>
      </w:r>
      <w:r w:rsidRPr="00F5328E">
        <w:t>.</w:t>
      </w:r>
    </w:p>
    <w:p w14:paraId="45FCAA0E" w14:textId="77777777" w:rsidR="009A4AC4" w:rsidRPr="00F5328E" w:rsidRDefault="009A4AC4" w:rsidP="00C03BFA">
      <w:pPr>
        <w:spacing w:line="0" w:lineRule="atLeast"/>
      </w:pPr>
    </w:p>
    <w:p w14:paraId="309F1E52" w14:textId="33B2D279" w:rsidR="00B310E3" w:rsidRPr="00F5328E" w:rsidRDefault="00000000" w:rsidP="00C03BFA">
      <w:pPr>
        <w:spacing w:line="0" w:lineRule="atLeast"/>
      </w:pPr>
      <w:r w:rsidRPr="00F5328E">
        <w:t>Currently, fluorescence-based imaging is the standard method used in zebrafish melanoma xenograft studies. This approach allows real-time visualization of tumor growth, migration, and treatment response through fluorescent dyes</w:t>
      </w:r>
      <w:r w:rsidR="009A4AC4" w:rsidRPr="00F5328E">
        <w:t>,</w:t>
      </w:r>
      <w:r w:rsidRPr="00F5328E">
        <w:t xml:space="preserve"> e.g., </w:t>
      </w:r>
      <w:proofErr w:type="spellStart"/>
      <w:r w:rsidRPr="00F5328E">
        <w:t>dichlorodihydrofluorescein</w:t>
      </w:r>
      <w:proofErr w:type="spellEnd"/>
      <w:r w:rsidRPr="00F5328E">
        <w:t xml:space="preserve"> diacetate (DCFDA) or transgenic lines (Grx1-roGFP2, </w:t>
      </w:r>
      <w:proofErr w:type="spellStart"/>
      <w:r w:rsidRPr="00F5328E">
        <w:t>HyPer</w:t>
      </w:r>
      <w:proofErr w:type="spellEnd"/>
      <w:r w:rsidRPr="00F5328E">
        <w:t>)</w:t>
      </w:r>
      <w:r w:rsidRPr="00F5328E">
        <w:rPr>
          <w:vertAlign w:val="superscript"/>
        </w:rPr>
        <w:t>1</w:t>
      </w:r>
      <w:r w:rsidR="00EC0306" w:rsidRPr="00F5328E">
        <w:rPr>
          <w:vertAlign w:val="superscript"/>
        </w:rPr>
        <w:t>6</w:t>
      </w:r>
      <w:r w:rsidRPr="00F5328E">
        <w:rPr>
          <w:vertAlign w:val="superscript"/>
        </w:rPr>
        <w:t>,1</w:t>
      </w:r>
      <w:r w:rsidR="00EC0306" w:rsidRPr="00F5328E">
        <w:rPr>
          <w:vertAlign w:val="superscript"/>
        </w:rPr>
        <w:t>7</w:t>
      </w:r>
      <w:r w:rsidRPr="00F5328E">
        <w:t>. However, fluorescence techniques primarily provide morphological and spatial information and are limited in their ability to capture biochemical and redox-related processes. Additionally, their readouts may be affected by photobleaching, dye leakage, interference from fluorescent drug compounds, and potential alterations in cell physiology caused by labeling. Critically, fluorescence-based methods do not provide direct information about melanin radicals or their dynamic redox behavior.</w:t>
      </w:r>
    </w:p>
    <w:p w14:paraId="44DFC63F" w14:textId="77777777" w:rsidR="009A4AC4" w:rsidRPr="00F5328E" w:rsidRDefault="009A4AC4" w:rsidP="00C03BFA">
      <w:pPr>
        <w:spacing w:line="0" w:lineRule="atLeast"/>
      </w:pPr>
    </w:p>
    <w:p w14:paraId="330F3F62" w14:textId="57B54513" w:rsidR="00B310E3" w:rsidRPr="00F5328E" w:rsidRDefault="00000000" w:rsidP="00C03BFA">
      <w:pPr>
        <w:spacing w:line="0" w:lineRule="atLeast"/>
      </w:pPr>
      <w:r w:rsidRPr="00F5328E">
        <w:t>Electron paramagnetic resonance spectroscopy offers a unique and powerful analytical approach, as it enables direct detection and quantification of paramagnetic species, including stable melanin-associated radicals. Both eumelanin and pheomelanin contain semiquinone moieties that generate characteristic electron paramagnetic resonance signals, and the relative contribution of these signals has been explored as a biomarker of pigmentation status and melanoma progression</w:t>
      </w:r>
      <w:r w:rsidRPr="00F5328E">
        <w:rPr>
          <w:vertAlign w:val="superscript"/>
        </w:rPr>
        <w:t>1</w:t>
      </w:r>
      <w:r w:rsidR="00EC0306" w:rsidRPr="00F5328E">
        <w:rPr>
          <w:vertAlign w:val="superscript"/>
        </w:rPr>
        <w:t>8</w:t>
      </w:r>
      <w:r w:rsidRPr="00F5328E">
        <w:rPr>
          <w:vertAlign w:val="superscript"/>
        </w:rPr>
        <w:t>,1</w:t>
      </w:r>
      <w:r w:rsidR="00EC0306" w:rsidRPr="00F5328E">
        <w:rPr>
          <w:vertAlign w:val="superscript"/>
        </w:rPr>
        <w:t>9</w:t>
      </w:r>
      <w:r w:rsidRPr="00F5328E">
        <w:t>. Importantly, because only the redox-active semiquinone fraction contributes directly to the detected signal, electron paramagnetic resonance spectroscopy provides complementary information to conventional melanogenesis-related assays, such as melanin content quantification, tyrosinase activity, or pigmentation analysis. Accordingly, electron paramagnetic resonance signal intensity should be interpreted as a redox-sensitive readout of melanin functional state, influenced by local physicochemical conditions, rather than as a direct measure of total pigment abundance.</w:t>
      </w:r>
    </w:p>
    <w:p w14:paraId="287CD7EE" w14:textId="77777777" w:rsidR="009A4AC4" w:rsidRPr="00F5328E" w:rsidRDefault="009A4AC4" w:rsidP="00C03BFA">
      <w:pPr>
        <w:spacing w:line="0" w:lineRule="atLeast"/>
      </w:pPr>
    </w:p>
    <w:p w14:paraId="6AFF5549" w14:textId="738F7F08" w:rsidR="00B310E3" w:rsidRPr="00F5328E" w:rsidRDefault="00000000" w:rsidP="00C03BFA">
      <w:pPr>
        <w:spacing w:line="0" w:lineRule="atLeast"/>
      </w:pPr>
      <w:r w:rsidRPr="00F5328E">
        <w:t xml:space="preserve">While most </w:t>
      </w:r>
      <w:r w:rsidRPr="00F5328E">
        <w:rPr>
          <w:i/>
          <w:iCs/>
        </w:rPr>
        <w:t>in vivo</w:t>
      </w:r>
      <w:r w:rsidRPr="00F5328E">
        <w:t xml:space="preserve"> electron paramagnetic resonance studies have been conducted using L-band systems</w:t>
      </w:r>
      <w:r w:rsidR="00821676" w:rsidRPr="00F5328E">
        <w:t xml:space="preserve"> </w:t>
      </w:r>
      <w:r w:rsidRPr="00F5328E">
        <w:t xml:space="preserve"> </w:t>
      </w:r>
      <w:sdt>
        <w:sdtPr>
          <w:tag w:val="goog_rdk_7"/>
          <w:id w:val="977106387"/>
        </w:sdtPr>
        <w:sdtContent>
          <w:r w:rsidRPr="00F5328E">
            <w:t>(a form of electron paramagnetic resonance spectroscopy that uses low-frequency microwaves (around 1–2 GHz) to study paramagnetic species, particularly in larger samples where deeper signal penetration is needed</w:t>
          </w:r>
          <w:sdt>
            <w:sdtPr>
              <w:tag w:val="goog_rdk_8"/>
              <w:id w:val="-1165449165"/>
            </w:sdtPr>
            <w:sdtContent>
              <w:r w:rsidRPr="00F5328E">
                <w:t>)</w:t>
              </w:r>
            </w:sdtContent>
          </w:sdt>
        </w:sdtContent>
      </w:sdt>
      <w:r w:rsidR="00EC0306" w:rsidRPr="00F5328E">
        <w:rPr>
          <w:vertAlign w:val="superscript"/>
        </w:rPr>
        <w:t>20</w:t>
      </w:r>
      <w:r w:rsidRPr="00F5328E">
        <w:rPr>
          <w:vertAlign w:val="superscript"/>
        </w:rPr>
        <w:t xml:space="preserve"> </w:t>
      </w:r>
      <w:r w:rsidRPr="00F5328E">
        <w:t>— X-band electron paramagnetic resonance provides higher spectral resolution and sensitivity for small-volume samples, making it particularly suitable for zebrafish embryos. Furthermore, recent technical developments, including multi-harmonic detection systems, significantly improve signal quality and enable reliable measurements in challenging</w:t>
      </w:r>
      <w:sdt>
        <w:sdtPr>
          <w:tag w:val="goog_rdk_9"/>
          <w:id w:val="249454871"/>
        </w:sdtPr>
        <w:sdtContent>
          <w:r w:rsidRPr="00F5328E">
            <w:t xml:space="preserve"> (small and more hydrated)</w:t>
          </w:r>
        </w:sdtContent>
      </w:sdt>
      <w:r w:rsidRPr="00F5328E">
        <w:t xml:space="preserve"> biological samples</w:t>
      </w:r>
      <w:r w:rsidR="00397CBA" w:rsidRPr="00F5328E">
        <w:rPr>
          <w:vertAlign w:val="superscript"/>
        </w:rPr>
        <w:t>21,22</w:t>
      </w:r>
      <w:r w:rsidRPr="00F5328E">
        <w:t>. The X-band resonator size is the proper size for a few zebrafish embryos</w:t>
      </w:r>
      <w:r w:rsidR="001A6EB8" w:rsidRPr="00F5328E">
        <w:t>,</w:t>
      </w:r>
      <w:r w:rsidRPr="00F5328E">
        <w:t xml:space="preserve"> which, combined with higher resolution than for </w:t>
      </w:r>
      <w:r w:rsidR="001A6EB8" w:rsidRPr="00F5328E">
        <w:t xml:space="preserve">the </w:t>
      </w:r>
      <w:r w:rsidRPr="00F5328E">
        <w:t xml:space="preserve">L-band system, enables the reduction of the number of animals used. This is especially important when working with xenograft models. </w:t>
      </w:r>
    </w:p>
    <w:p w14:paraId="5707EDE3" w14:textId="77777777" w:rsidR="009A4AC4" w:rsidRPr="00F5328E" w:rsidRDefault="009A4AC4" w:rsidP="00C03BFA">
      <w:pPr>
        <w:spacing w:line="0" w:lineRule="atLeast"/>
      </w:pPr>
    </w:p>
    <w:p w14:paraId="6077C4AF" w14:textId="795E74B9" w:rsidR="00B310E3" w:rsidRPr="00F5328E" w:rsidRDefault="00000000" w:rsidP="00C03BFA">
      <w:pPr>
        <w:spacing w:line="0" w:lineRule="atLeast"/>
      </w:pPr>
      <w:r w:rsidRPr="00F5328E">
        <w:t>Despite these advantages, the application of X-band electron paramagnetic resonance to living zebrafish embryos and melanoma xenografts in this model remains largely unexplored</w:t>
      </w:r>
      <w:r w:rsidRPr="00F5328E">
        <w:rPr>
          <w:i/>
        </w:rPr>
        <w:t>. In vitro</w:t>
      </w:r>
      <w:r w:rsidRPr="00F5328E">
        <w:t xml:space="preserve"> studies using melanoma cell lines, such as B16F10, have provided valuable insights into melanin radical properties; however, they lack the complex physiological context of a living organism</w:t>
      </w:r>
      <w:r w:rsidR="00397CBA" w:rsidRPr="00F5328E">
        <w:rPr>
          <w:vertAlign w:val="superscript"/>
        </w:rPr>
        <w:t>23,24</w:t>
      </w:r>
      <w:r w:rsidRPr="00F5328E">
        <w:t xml:space="preserve">. </w:t>
      </w:r>
      <w:r w:rsidRPr="00F5328E">
        <w:lastRenderedPageBreak/>
        <w:t>In particular, the zebrafish microenvironment introduces critical factors—such as oxygen gradients, cell–cell interactions, and dynamic metabolic activity—that may significantly influence melanin radical behavior</w:t>
      </w:r>
      <w:r w:rsidR="00397CBA" w:rsidRPr="00F5328E">
        <w:rPr>
          <w:vertAlign w:val="superscript"/>
        </w:rPr>
        <w:t>25,26</w:t>
      </w:r>
      <w:r w:rsidRPr="00F5328E">
        <w:t xml:space="preserve">. Therefore, there is a clear need to develop and validate an </w:t>
      </w:r>
      <w:r w:rsidRPr="00F5328E">
        <w:rPr>
          <w:i/>
          <w:iCs/>
        </w:rPr>
        <w:t>in vivo</w:t>
      </w:r>
      <w:r w:rsidRPr="00F5328E">
        <w:t xml:space="preserve"> methodology that enables direct measurement of melanin radicals under physiologically relevant conditions.</w:t>
      </w:r>
    </w:p>
    <w:p w14:paraId="12AA8237" w14:textId="77777777" w:rsidR="009A4AC4" w:rsidRPr="00F5328E" w:rsidRDefault="009A4AC4" w:rsidP="00C03BFA">
      <w:pPr>
        <w:spacing w:line="0" w:lineRule="atLeast"/>
      </w:pPr>
    </w:p>
    <w:p w14:paraId="6DC14E74" w14:textId="42612453" w:rsidR="00B310E3" w:rsidRPr="00F5328E" w:rsidRDefault="00000000" w:rsidP="00C03BFA">
      <w:pPr>
        <w:spacing w:line="0" w:lineRule="atLeast"/>
      </w:pPr>
      <w:r w:rsidRPr="00F5328E">
        <w:t xml:space="preserve">In this study, we present a detailed protocol for applying X-band electron paramagnetic resonance spectroscopy to zebrafish embryos, including xenograft models containing B16F10 and B16F1 melanoma cell lines. This method provides a complementary approach to fluorescence-based imaging by enabling quantitative assessment of melanin radical content, thus giving insight into redox dynamics. By integrating structural and spatial information from fluorescence techniques with biochemical insights from electron paramagnetic resonance, this combined strategy enhances the analytical power of zebrafish models for preclinical melanoma research. Importantly, the electron paramagnetic </w:t>
      </w:r>
      <w:r w:rsidR="009A4AC4" w:rsidRPr="00F5328E">
        <w:t>resonance signal</w:t>
      </w:r>
      <w:r w:rsidRPr="00F5328E">
        <w:t xml:space="preserve"> detected in this protocol reflects the redox-active fraction of the melanin polymer. Accordingly, signal intensity should be interpreted as a redox-sensitive readout rather than a direct measure of total melanin content, and considered in combination with the total pigment content as an indication of melanin-associated redox shifts. Due to the whole-organism measurement approach and the limited number of injected melanoma cells, the detected signal primarily represents global melanin-associated radical changes at the level of the entire zebrafish embryo/larva, rather than a melanoma-specific signal originating exclusively from the xenograft. This distinction is particularly relevant in dynamic biological systems, where shifts in melanin oxidation state may occur independently of changes in overall pigment quantity.</w:t>
      </w:r>
    </w:p>
    <w:p w14:paraId="633FDE6E" w14:textId="77777777" w:rsidR="009A4AC4" w:rsidRPr="00F5328E" w:rsidRDefault="009A4AC4" w:rsidP="00C03BFA">
      <w:pPr>
        <w:spacing w:line="0" w:lineRule="atLeast"/>
      </w:pPr>
    </w:p>
    <w:p w14:paraId="0C3FC2D4" w14:textId="77777777" w:rsidR="00B310E3" w:rsidRPr="00F5328E" w:rsidRDefault="00000000" w:rsidP="00C03BFA">
      <w:pPr>
        <w:spacing w:line="0" w:lineRule="atLeast"/>
      </w:pPr>
      <w:r w:rsidRPr="00F5328E">
        <w:rPr>
          <w:b/>
        </w:rPr>
        <w:t>PROTOCOL:</w:t>
      </w:r>
      <w:r w:rsidRPr="00F5328E">
        <w:t xml:space="preserve"> </w:t>
      </w:r>
    </w:p>
    <w:p w14:paraId="19EEE6DA" w14:textId="77777777" w:rsidR="009A4AC4" w:rsidRPr="00F5328E" w:rsidRDefault="00000000" w:rsidP="00C03BFA">
      <w:pPr>
        <w:spacing w:line="0" w:lineRule="atLeast"/>
      </w:pPr>
      <w:r w:rsidRPr="00F5328E">
        <w:t>Zebrafish (</w:t>
      </w:r>
      <w:r w:rsidRPr="00F5328E">
        <w:rPr>
          <w:i/>
          <w:iCs/>
        </w:rPr>
        <w:t>Danio rerio</w:t>
      </w:r>
      <w:r w:rsidRPr="00F5328E">
        <w:t xml:space="preserve">) embryos were used in this study up to 5 days post-fertilization (120 </w:t>
      </w:r>
      <w:proofErr w:type="spellStart"/>
      <w:r w:rsidRPr="00F5328E">
        <w:t>hpf</w:t>
      </w:r>
      <w:proofErr w:type="spellEnd"/>
      <w:r w:rsidRPr="00F5328E">
        <w:t>). At this developmental stage, embryos are not considered protected animals under Directive 2010/63/EU and therefore experiments do not require formal authorization by an ethics committee. Nevertheless, all work was conducted in accordance with good laboratory practices and institutional guidelines for the care and use of zebrafish.</w:t>
      </w:r>
    </w:p>
    <w:p w14:paraId="34033FAE" w14:textId="77777777" w:rsidR="009A4AC4" w:rsidRPr="00F5328E" w:rsidRDefault="009A4AC4" w:rsidP="00C03BFA">
      <w:pPr>
        <w:spacing w:line="0" w:lineRule="atLeast"/>
      </w:pPr>
    </w:p>
    <w:p w14:paraId="0521E3BC" w14:textId="0D40590D" w:rsidR="00B310E3" w:rsidRPr="00F5328E" w:rsidRDefault="00000000" w:rsidP="00C03BFA">
      <w:pPr>
        <w:pStyle w:val="Akapitzlist"/>
        <w:numPr>
          <w:ilvl w:val="0"/>
          <w:numId w:val="35"/>
        </w:numPr>
        <w:pBdr>
          <w:top w:val="nil"/>
          <w:left w:val="nil"/>
          <w:bottom w:val="nil"/>
          <w:right w:val="nil"/>
          <w:between w:val="nil"/>
        </w:pBdr>
        <w:spacing w:after="0" w:line="0" w:lineRule="atLeast"/>
        <w:ind w:left="0" w:firstLine="0"/>
        <w:rPr>
          <w:rFonts w:ascii="Calibri" w:hAnsi="Calibri" w:cs="Calibri"/>
          <w:b/>
          <w:sz w:val="24"/>
          <w:szCs w:val="24"/>
        </w:rPr>
      </w:pPr>
      <w:r w:rsidRPr="00F5328E">
        <w:rPr>
          <w:rFonts w:ascii="Calibri" w:hAnsi="Calibri" w:cs="Calibri"/>
          <w:b/>
          <w:sz w:val="24"/>
          <w:szCs w:val="24"/>
        </w:rPr>
        <w:t xml:space="preserve">Preparation of </w:t>
      </w:r>
      <w:r w:rsidR="00776376" w:rsidRPr="00F5328E">
        <w:rPr>
          <w:rFonts w:ascii="Calibri" w:hAnsi="Calibri" w:cs="Calibri"/>
          <w:b/>
          <w:sz w:val="24"/>
          <w:szCs w:val="24"/>
        </w:rPr>
        <w:t xml:space="preserve">reagents and maintenance </w:t>
      </w:r>
      <w:r w:rsidRPr="00F5328E">
        <w:rPr>
          <w:rFonts w:ascii="Calibri" w:hAnsi="Calibri" w:cs="Calibri"/>
          <w:b/>
          <w:sz w:val="24"/>
          <w:szCs w:val="24"/>
        </w:rPr>
        <w:t xml:space="preserve">of B16F1 and B16F10 </w:t>
      </w:r>
      <w:r w:rsidR="00776376" w:rsidRPr="00F5328E">
        <w:rPr>
          <w:rFonts w:ascii="Calibri" w:hAnsi="Calibri" w:cs="Calibri"/>
          <w:b/>
          <w:sz w:val="24"/>
          <w:szCs w:val="24"/>
        </w:rPr>
        <w:t>mouse melanoma cell lines</w:t>
      </w:r>
    </w:p>
    <w:p w14:paraId="50A4743A" w14:textId="77777777" w:rsidR="00C34ED0" w:rsidRPr="00F5328E" w:rsidRDefault="00C34ED0" w:rsidP="00C03BFA">
      <w:pPr>
        <w:pStyle w:val="Akapitzlist"/>
        <w:pBdr>
          <w:top w:val="nil"/>
          <w:left w:val="nil"/>
          <w:bottom w:val="nil"/>
          <w:right w:val="nil"/>
          <w:between w:val="nil"/>
        </w:pBdr>
        <w:spacing w:after="0" w:line="0" w:lineRule="atLeast"/>
        <w:ind w:left="0"/>
        <w:rPr>
          <w:rFonts w:ascii="Calibri" w:hAnsi="Calibri" w:cs="Calibri"/>
          <w:b/>
          <w:sz w:val="24"/>
          <w:szCs w:val="24"/>
        </w:rPr>
      </w:pPr>
    </w:p>
    <w:p w14:paraId="002A56ED" w14:textId="5BBC4A7B" w:rsidR="00B310E3" w:rsidRPr="00F5328E" w:rsidRDefault="00000000" w:rsidP="00C03BFA">
      <w:pPr>
        <w:pStyle w:val="Nagwek2"/>
        <w:numPr>
          <w:ilvl w:val="1"/>
          <w:numId w:val="35"/>
        </w:numPr>
        <w:spacing w:line="0" w:lineRule="atLeast"/>
        <w:ind w:left="0" w:firstLine="0"/>
        <w:rPr>
          <w:b w:val="0"/>
          <w:bCs w:val="0"/>
        </w:rPr>
      </w:pPr>
      <w:r w:rsidRPr="00F5328E">
        <w:rPr>
          <w:b w:val="0"/>
          <w:bCs w:val="0"/>
        </w:rPr>
        <w:t xml:space="preserve">Preparation of </w:t>
      </w:r>
      <w:r w:rsidR="00776376" w:rsidRPr="00F5328E">
        <w:rPr>
          <w:b w:val="0"/>
          <w:bCs w:val="0"/>
        </w:rPr>
        <w:t>complete medium</w:t>
      </w:r>
    </w:p>
    <w:p w14:paraId="0E382F25" w14:textId="77777777" w:rsidR="00776376" w:rsidRPr="00F5328E" w:rsidRDefault="00776376" w:rsidP="00C03BFA">
      <w:pPr>
        <w:spacing w:line="0" w:lineRule="atLeast"/>
      </w:pPr>
    </w:p>
    <w:p w14:paraId="73557B57" w14:textId="5D100109"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Add 50 mL </w:t>
      </w:r>
      <w:r w:rsidR="00776376" w:rsidRPr="00F5328E">
        <w:rPr>
          <w:rFonts w:ascii="Calibri" w:hAnsi="Calibri" w:cs="Calibri"/>
          <w:sz w:val="24"/>
          <w:szCs w:val="24"/>
        </w:rPr>
        <w:t xml:space="preserve">of </w:t>
      </w:r>
      <w:r w:rsidRPr="00F5328E">
        <w:rPr>
          <w:rFonts w:ascii="Calibri" w:hAnsi="Calibri" w:cs="Calibri"/>
          <w:sz w:val="24"/>
          <w:szCs w:val="24"/>
        </w:rPr>
        <w:t>fetal bovine serum (FBS) and 5.5 mL</w:t>
      </w:r>
      <w:r w:rsidR="00776376" w:rsidRPr="00F5328E">
        <w:rPr>
          <w:rFonts w:ascii="Calibri" w:hAnsi="Calibri" w:cs="Calibri"/>
          <w:sz w:val="24"/>
          <w:szCs w:val="24"/>
        </w:rPr>
        <w:t xml:space="preserve"> of</w:t>
      </w:r>
      <w:r w:rsidRPr="00F5328E">
        <w:rPr>
          <w:rFonts w:ascii="Calibri" w:hAnsi="Calibri" w:cs="Calibri"/>
          <w:sz w:val="24"/>
          <w:szCs w:val="24"/>
        </w:rPr>
        <w:t xml:space="preserve"> penicillin</w:t>
      </w:r>
      <w:r w:rsidR="00776376" w:rsidRPr="00F5328E">
        <w:rPr>
          <w:rFonts w:ascii="Calibri" w:hAnsi="Calibri" w:cs="Calibri"/>
          <w:sz w:val="24"/>
          <w:szCs w:val="24"/>
        </w:rPr>
        <w:t>-</w:t>
      </w:r>
      <w:r w:rsidRPr="00F5328E">
        <w:rPr>
          <w:rFonts w:ascii="Calibri" w:hAnsi="Calibri" w:cs="Calibri"/>
          <w:sz w:val="24"/>
          <w:szCs w:val="24"/>
        </w:rPr>
        <w:t xml:space="preserve">streptomycin solution to 500 mL </w:t>
      </w:r>
      <w:r w:rsidR="00776376" w:rsidRPr="00F5328E">
        <w:rPr>
          <w:rFonts w:ascii="Calibri" w:hAnsi="Calibri" w:cs="Calibri"/>
          <w:sz w:val="24"/>
          <w:szCs w:val="24"/>
        </w:rPr>
        <w:t xml:space="preserve">of </w:t>
      </w:r>
      <w:r w:rsidR="004F7C7A" w:rsidRPr="00F5328E">
        <w:rPr>
          <w:rFonts w:ascii="Calibri" w:hAnsi="Calibri" w:cs="Calibri"/>
          <w:sz w:val="24"/>
          <w:szCs w:val="24"/>
        </w:rPr>
        <w:t xml:space="preserve">Dulbecco's </w:t>
      </w:r>
      <w:r w:rsidRPr="00F5328E">
        <w:rPr>
          <w:rFonts w:ascii="Calibri" w:hAnsi="Calibri" w:cs="Calibri"/>
          <w:sz w:val="24"/>
          <w:szCs w:val="24"/>
        </w:rPr>
        <w:t>Modified Eagle Medium (DMEM)</w:t>
      </w:r>
      <w:r w:rsidR="00776376" w:rsidRPr="00F5328E">
        <w:rPr>
          <w:rFonts w:ascii="Calibri" w:hAnsi="Calibri" w:cs="Calibri"/>
          <w:sz w:val="24"/>
          <w:szCs w:val="24"/>
        </w:rPr>
        <w:t>.</w:t>
      </w:r>
    </w:p>
    <w:p w14:paraId="3E30C3CA" w14:textId="77777777" w:rsidR="00776376" w:rsidRPr="00F5328E" w:rsidRDefault="00776376" w:rsidP="00C03BFA">
      <w:pPr>
        <w:spacing w:line="0" w:lineRule="atLeast"/>
      </w:pPr>
    </w:p>
    <w:p w14:paraId="3169B01E" w14:textId="5BF3B846"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Warm the complete medium to 37 °C before use.</w:t>
      </w:r>
    </w:p>
    <w:p w14:paraId="3E964C56" w14:textId="77777777" w:rsidR="00B310E3" w:rsidRPr="00F5328E" w:rsidRDefault="00B310E3" w:rsidP="00C03BFA">
      <w:pPr>
        <w:spacing w:line="0" w:lineRule="atLeast"/>
      </w:pPr>
    </w:p>
    <w:p w14:paraId="26FB4620" w14:textId="531C76D3" w:rsidR="00B310E3" w:rsidRPr="00F5328E" w:rsidRDefault="00000000" w:rsidP="00C03BFA">
      <w:pPr>
        <w:spacing w:line="0" w:lineRule="atLeast"/>
      </w:pPr>
      <w:r w:rsidRPr="00F5328E">
        <w:t>NOTE: Use pre-warmed solutions to minimize thermal stress during cell handling.</w:t>
      </w:r>
    </w:p>
    <w:p w14:paraId="00B18143" w14:textId="77777777" w:rsidR="00776376" w:rsidRPr="00F5328E" w:rsidRDefault="00776376" w:rsidP="00C03BFA">
      <w:pPr>
        <w:spacing w:line="0" w:lineRule="atLeast"/>
      </w:pPr>
    </w:p>
    <w:p w14:paraId="10BE0D06" w14:textId="4A049CD9" w:rsidR="00B310E3" w:rsidRPr="00F5328E" w:rsidRDefault="00000000" w:rsidP="00C03BFA">
      <w:pPr>
        <w:pStyle w:val="Nagwek2"/>
        <w:numPr>
          <w:ilvl w:val="1"/>
          <w:numId w:val="35"/>
        </w:numPr>
        <w:spacing w:line="0" w:lineRule="atLeast"/>
        <w:ind w:left="0" w:firstLine="0"/>
        <w:rPr>
          <w:b w:val="0"/>
          <w:bCs w:val="0"/>
        </w:rPr>
      </w:pPr>
      <w:r w:rsidRPr="00F5328E">
        <w:rPr>
          <w:b w:val="0"/>
          <w:bCs w:val="0"/>
        </w:rPr>
        <w:lastRenderedPageBreak/>
        <w:t xml:space="preserve">Thawing and </w:t>
      </w:r>
      <w:r w:rsidR="00776376" w:rsidRPr="00F5328E">
        <w:rPr>
          <w:b w:val="0"/>
          <w:bCs w:val="0"/>
        </w:rPr>
        <w:t>starting culture from frozen cells</w:t>
      </w:r>
    </w:p>
    <w:p w14:paraId="158B9621" w14:textId="77777777" w:rsidR="00776376" w:rsidRPr="00F5328E" w:rsidRDefault="00776376" w:rsidP="00C03BFA">
      <w:pPr>
        <w:spacing w:line="0" w:lineRule="atLeast"/>
      </w:pPr>
    </w:p>
    <w:p w14:paraId="66065906" w14:textId="77777777"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Quickly thaw the frozen vial with cells in a 37 °C water bath (~1–2 min).</w:t>
      </w:r>
    </w:p>
    <w:p w14:paraId="3150E8FA" w14:textId="77777777" w:rsidR="00776376" w:rsidRPr="00F5328E" w:rsidRDefault="00776376" w:rsidP="00C03BFA">
      <w:pPr>
        <w:spacing w:line="0" w:lineRule="atLeast"/>
      </w:pPr>
    </w:p>
    <w:p w14:paraId="1C921DB6" w14:textId="436F5254"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Disinfect the exterior of the vial with 70% ethanol. Perform all subsequent steps under sterile conditions.</w:t>
      </w:r>
    </w:p>
    <w:p w14:paraId="5A671E8D" w14:textId="77777777" w:rsidR="00776376" w:rsidRPr="00F5328E" w:rsidRDefault="00776376" w:rsidP="00C03BFA">
      <w:pPr>
        <w:spacing w:line="0" w:lineRule="atLeast"/>
      </w:pPr>
    </w:p>
    <w:p w14:paraId="2C8AA37D" w14:textId="2E01FDDC"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Transfer the cell suspension to a 15 mL conical tube containing 9 mL </w:t>
      </w:r>
      <w:r w:rsidR="00776376" w:rsidRPr="00F5328E">
        <w:rPr>
          <w:rFonts w:ascii="Calibri" w:hAnsi="Calibri" w:cs="Calibri"/>
          <w:sz w:val="24"/>
          <w:szCs w:val="24"/>
        </w:rPr>
        <w:t xml:space="preserve">of </w:t>
      </w:r>
      <w:r w:rsidRPr="00F5328E">
        <w:rPr>
          <w:rFonts w:ascii="Calibri" w:hAnsi="Calibri" w:cs="Calibri"/>
          <w:sz w:val="24"/>
          <w:szCs w:val="24"/>
        </w:rPr>
        <w:t xml:space="preserve">pre-warmed complete DMEM. Retain a small aliquot of the original suspension for mycoplasma </w:t>
      </w:r>
      <w:r w:rsidR="00776376" w:rsidRPr="00F5328E">
        <w:rPr>
          <w:rFonts w:ascii="Calibri" w:hAnsi="Calibri" w:cs="Calibri"/>
          <w:sz w:val="24"/>
          <w:szCs w:val="24"/>
        </w:rPr>
        <w:t>polymerase chain reaction (PCR) t</w:t>
      </w:r>
      <w:r w:rsidRPr="00F5328E">
        <w:rPr>
          <w:rFonts w:ascii="Calibri" w:hAnsi="Calibri" w:cs="Calibri"/>
          <w:sz w:val="24"/>
          <w:szCs w:val="24"/>
        </w:rPr>
        <w:t>esting.</w:t>
      </w:r>
    </w:p>
    <w:p w14:paraId="68F8ED56" w14:textId="77777777" w:rsidR="00776376" w:rsidRPr="00F5328E" w:rsidRDefault="00776376" w:rsidP="00C03BFA">
      <w:pPr>
        <w:spacing w:line="0" w:lineRule="atLeast"/>
      </w:pPr>
    </w:p>
    <w:p w14:paraId="5DAEBA1D" w14:textId="1D74B046"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Centrifuge cells in the </w:t>
      </w:r>
      <w:r w:rsidR="00776376" w:rsidRPr="00F5328E">
        <w:rPr>
          <w:rFonts w:ascii="Calibri" w:hAnsi="Calibri" w:cs="Calibri"/>
          <w:sz w:val="24"/>
          <w:szCs w:val="24"/>
        </w:rPr>
        <w:t xml:space="preserve">centrifuge </w:t>
      </w:r>
      <w:r w:rsidRPr="00F5328E">
        <w:rPr>
          <w:rFonts w:ascii="Calibri" w:hAnsi="Calibri" w:cs="Calibri"/>
          <w:sz w:val="24"/>
          <w:szCs w:val="24"/>
        </w:rPr>
        <w:t>tube at 200</w:t>
      </w:r>
      <w:r w:rsidR="00776376" w:rsidRPr="00F5328E">
        <w:rPr>
          <w:rFonts w:ascii="Calibri" w:hAnsi="Calibri" w:cs="Calibri"/>
          <w:sz w:val="24"/>
          <w:szCs w:val="24"/>
        </w:rPr>
        <w:t xml:space="preserve"> </w:t>
      </w:r>
      <w:r w:rsidRPr="00F5328E">
        <w:rPr>
          <w:rFonts w:ascii="Calibri" w:hAnsi="Calibri" w:cs="Calibri"/>
          <w:sz w:val="24"/>
          <w:szCs w:val="24"/>
        </w:rPr>
        <w:t>×</w:t>
      </w:r>
      <w:r w:rsidR="00776376" w:rsidRPr="00F5328E">
        <w:rPr>
          <w:rFonts w:ascii="Calibri" w:hAnsi="Calibri" w:cs="Calibri"/>
          <w:sz w:val="24"/>
          <w:szCs w:val="24"/>
        </w:rPr>
        <w:t xml:space="preserve"> </w:t>
      </w:r>
      <w:r w:rsidRPr="00F5328E">
        <w:rPr>
          <w:rFonts w:ascii="Calibri" w:hAnsi="Calibri" w:cs="Calibri"/>
          <w:i/>
          <w:iCs/>
          <w:sz w:val="24"/>
          <w:szCs w:val="24"/>
        </w:rPr>
        <w:t>g</w:t>
      </w:r>
      <w:r w:rsidRPr="00F5328E">
        <w:rPr>
          <w:rFonts w:ascii="Calibri" w:hAnsi="Calibri" w:cs="Calibri"/>
          <w:sz w:val="24"/>
          <w:szCs w:val="24"/>
        </w:rPr>
        <w:t xml:space="preserve"> for 5 min at room temperature.</w:t>
      </w:r>
    </w:p>
    <w:p w14:paraId="443F7F26" w14:textId="77777777" w:rsidR="00776376" w:rsidRPr="00F5328E" w:rsidRDefault="00776376" w:rsidP="00C03BFA">
      <w:pPr>
        <w:spacing w:line="0" w:lineRule="atLeast"/>
      </w:pPr>
    </w:p>
    <w:p w14:paraId="1326E439" w14:textId="209B2E9F"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Aspirate the supernatant completely to remove residual </w:t>
      </w:r>
      <w:r w:rsidR="00C34ED0" w:rsidRPr="00F5328E">
        <w:rPr>
          <w:rFonts w:ascii="Calibri" w:hAnsi="Calibri" w:cs="Calibri"/>
          <w:sz w:val="24"/>
          <w:szCs w:val="24"/>
        </w:rPr>
        <w:t xml:space="preserve">dimethyl sulfoxide (DMSO; </w:t>
      </w:r>
      <w:r w:rsidR="004F7C7A" w:rsidRPr="00F5328E">
        <w:rPr>
          <w:rFonts w:ascii="Calibri" w:hAnsi="Calibri" w:cs="Calibri"/>
          <w:sz w:val="24"/>
          <w:szCs w:val="24"/>
        </w:rPr>
        <w:t>from the freezing medium)</w:t>
      </w:r>
      <w:r w:rsidRPr="00F5328E">
        <w:rPr>
          <w:rFonts w:ascii="Calibri" w:hAnsi="Calibri" w:cs="Calibri"/>
          <w:sz w:val="24"/>
          <w:szCs w:val="24"/>
        </w:rPr>
        <w:t xml:space="preserve">. </w:t>
      </w:r>
    </w:p>
    <w:p w14:paraId="7557908D" w14:textId="77777777" w:rsidR="00776376" w:rsidRPr="00F5328E" w:rsidRDefault="00776376" w:rsidP="00C03BFA">
      <w:pPr>
        <w:spacing w:line="0" w:lineRule="atLeast"/>
      </w:pPr>
    </w:p>
    <w:p w14:paraId="560E1195" w14:textId="77777777"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Resuspend the cell pellet in 10 mL of fresh and pre-warmed complete DMEM.</w:t>
      </w:r>
    </w:p>
    <w:p w14:paraId="1B04015E" w14:textId="77777777" w:rsidR="00776376" w:rsidRPr="00F5328E" w:rsidRDefault="00776376" w:rsidP="00C03BFA">
      <w:pPr>
        <w:spacing w:line="0" w:lineRule="atLeast"/>
      </w:pPr>
    </w:p>
    <w:p w14:paraId="74C567C7" w14:textId="77777777"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Transfer cells to a </w:t>
      </w:r>
      <w:r w:rsidRPr="00F5328E">
        <w:rPr>
          <w:rFonts w:ascii="Cambria Math" w:hAnsi="Cambria Math" w:cs="Cambria Math"/>
          <w:sz w:val="24"/>
          <w:szCs w:val="24"/>
        </w:rPr>
        <w:t>∅</w:t>
      </w:r>
      <w:r w:rsidRPr="00F5328E">
        <w:rPr>
          <w:rFonts w:ascii="Calibri" w:hAnsi="Calibri" w:cs="Calibri"/>
          <w:sz w:val="24"/>
          <w:szCs w:val="24"/>
        </w:rPr>
        <w:t>9 cm Petri dish and gently swirl in a figure-eight motion to evenly distribute the cells.</w:t>
      </w:r>
    </w:p>
    <w:p w14:paraId="27960387" w14:textId="77777777" w:rsidR="00776376" w:rsidRPr="00F5328E" w:rsidRDefault="00776376" w:rsidP="00C03BFA">
      <w:pPr>
        <w:spacing w:line="0" w:lineRule="atLeast"/>
      </w:pPr>
    </w:p>
    <w:p w14:paraId="542B37A6" w14:textId="77777777"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Incubate cells at 37 °C, 5% CO₂, and ≥95% humidity overnight.</w:t>
      </w:r>
    </w:p>
    <w:p w14:paraId="1EF2AB7C" w14:textId="77777777" w:rsidR="00776376" w:rsidRPr="00F5328E" w:rsidRDefault="00776376" w:rsidP="00C03BFA">
      <w:pPr>
        <w:spacing w:line="0" w:lineRule="atLeast"/>
      </w:pPr>
    </w:p>
    <w:p w14:paraId="1902CCF9" w14:textId="36B4ABFD"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Replace the culture medium with fresh pre-warmed complete DMEM after 16–24 h. </w:t>
      </w:r>
    </w:p>
    <w:p w14:paraId="5C4C256A" w14:textId="77777777" w:rsidR="00776376" w:rsidRPr="00F5328E" w:rsidRDefault="00776376" w:rsidP="00C03BFA">
      <w:pPr>
        <w:spacing w:line="0" w:lineRule="atLeast"/>
      </w:pPr>
    </w:p>
    <w:p w14:paraId="1B7E34FD" w14:textId="2F952350"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Continue incubation until the cells reach &gt;80% confluency. Proceed to subculturing (see step 1.3). </w:t>
      </w:r>
    </w:p>
    <w:p w14:paraId="7C406601" w14:textId="77777777" w:rsidR="00776376" w:rsidRPr="00F5328E" w:rsidRDefault="00776376" w:rsidP="00C03BFA">
      <w:pPr>
        <w:spacing w:line="0" w:lineRule="atLeast"/>
      </w:pPr>
    </w:p>
    <w:p w14:paraId="0D579C40" w14:textId="6048247C" w:rsidR="00B310E3" w:rsidRPr="00F5328E" w:rsidRDefault="00000000" w:rsidP="00C03BFA">
      <w:pPr>
        <w:spacing w:line="0" w:lineRule="atLeast"/>
      </w:pPr>
      <w:r w:rsidRPr="00F5328E">
        <w:t>NOTE: Alternatively, sterile culture vessels (e.g., T-flasks) may be used. If smaller dishes or flasks are preferred, split the cells proportionally to maintain the same relative culture surface area</w:t>
      </w:r>
      <w:r w:rsidR="004F7C7A" w:rsidRPr="00F5328E">
        <w:t>.</w:t>
      </w:r>
      <w:r w:rsidRPr="00F5328E">
        <w:t xml:space="preserve"> </w:t>
      </w:r>
    </w:p>
    <w:p w14:paraId="7511F081" w14:textId="77777777" w:rsidR="00B310E3" w:rsidRPr="00F5328E" w:rsidRDefault="00B310E3" w:rsidP="00C03BFA">
      <w:pPr>
        <w:widowControl/>
        <w:pBdr>
          <w:top w:val="nil"/>
          <w:left w:val="nil"/>
          <w:bottom w:val="nil"/>
          <w:right w:val="nil"/>
          <w:between w:val="nil"/>
        </w:pBdr>
        <w:spacing w:line="0" w:lineRule="atLeast"/>
        <w:jc w:val="left"/>
        <w:rPr>
          <w:i/>
          <w:iCs/>
        </w:rPr>
      </w:pPr>
    </w:p>
    <w:p w14:paraId="3442086B" w14:textId="605A5D05" w:rsidR="001A6EB8" w:rsidRPr="00F5328E" w:rsidRDefault="00000000" w:rsidP="00C03BFA">
      <w:pPr>
        <w:pStyle w:val="Nagwek2"/>
        <w:numPr>
          <w:ilvl w:val="1"/>
          <w:numId w:val="35"/>
        </w:numPr>
        <w:spacing w:line="0" w:lineRule="atLeast"/>
        <w:ind w:left="0" w:firstLine="0"/>
        <w:rPr>
          <w:b w:val="0"/>
          <w:bCs w:val="0"/>
        </w:rPr>
      </w:pPr>
      <w:r w:rsidRPr="00F5328E">
        <w:rPr>
          <w:b w:val="0"/>
          <w:bCs w:val="0"/>
        </w:rPr>
        <w:t>Subculturing of cells</w:t>
      </w:r>
    </w:p>
    <w:p w14:paraId="13962B4F" w14:textId="77777777" w:rsidR="001A6EB8" w:rsidRPr="00F5328E" w:rsidRDefault="001A6EB8" w:rsidP="00C03BFA">
      <w:pPr>
        <w:spacing w:line="0" w:lineRule="atLeast"/>
      </w:pPr>
    </w:p>
    <w:p w14:paraId="29DB3C47" w14:textId="58E1D4C5"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Remove the culture medium from the cell monolayer. Retain a small aliquot for mycoplasma testing.</w:t>
      </w:r>
    </w:p>
    <w:p w14:paraId="3E3EA9FF" w14:textId="77777777" w:rsidR="001A6EB8" w:rsidRPr="00F5328E" w:rsidRDefault="001A6EB8" w:rsidP="00C03BFA">
      <w:pPr>
        <w:pStyle w:val="Akapitzlist"/>
        <w:spacing w:after="0" w:line="0" w:lineRule="atLeast"/>
        <w:ind w:left="0"/>
        <w:rPr>
          <w:rFonts w:ascii="Calibri" w:hAnsi="Calibri" w:cs="Calibri"/>
          <w:sz w:val="24"/>
          <w:szCs w:val="24"/>
        </w:rPr>
      </w:pPr>
    </w:p>
    <w:p w14:paraId="5AA428F6" w14:textId="31A74350"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Add 10 mL</w:t>
      </w:r>
      <w:r w:rsidR="00C34ED0" w:rsidRPr="00F5328E">
        <w:rPr>
          <w:rFonts w:ascii="Calibri" w:hAnsi="Calibri" w:cs="Calibri"/>
          <w:sz w:val="24"/>
          <w:szCs w:val="24"/>
        </w:rPr>
        <w:t xml:space="preserve"> of</w:t>
      </w:r>
      <w:r w:rsidRPr="00F5328E">
        <w:rPr>
          <w:rFonts w:ascii="Calibri" w:hAnsi="Calibri" w:cs="Calibri"/>
          <w:sz w:val="24"/>
          <w:szCs w:val="24"/>
        </w:rPr>
        <w:t xml:space="preserve"> phosphate-buffered saline (PBS) to the culture dish.</w:t>
      </w:r>
    </w:p>
    <w:p w14:paraId="0FF69AE9" w14:textId="77777777" w:rsidR="001A6EB8" w:rsidRPr="00F5328E" w:rsidRDefault="001A6EB8" w:rsidP="00C03BFA">
      <w:pPr>
        <w:pStyle w:val="Akapitzlist"/>
        <w:spacing w:after="0" w:line="0" w:lineRule="atLeast"/>
        <w:ind w:left="0"/>
        <w:rPr>
          <w:rFonts w:ascii="Calibri" w:hAnsi="Calibri" w:cs="Calibri"/>
          <w:sz w:val="24"/>
          <w:szCs w:val="24"/>
        </w:rPr>
      </w:pPr>
    </w:p>
    <w:p w14:paraId="66C455E8" w14:textId="05AF753E"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Let the PBS sit on the cells at room temperature for 3–5 min to allow complete removal of serum proteins.</w:t>
      </w:r>
    </w:p>
    <w:p w14:paraId="1FD97D60" w14:textId="77777777" w:rsidR="001A6EB8" w:rsidRPr="00F5328E" w:rsidRDefault="001A6EB8" w:rsidP="00C03BFA">
      <w:pPr>
        <w:pStyle w:val="Akapitzlist"/>
        <w:spacing w:after="0" w:line="0" w:lineRule="atLeast"/>
        <w:ind w:left="0"/>
        <w:rPr>
          <w:rFonts w:ascii="Calibri" w:hAnsi="Calibri" w:cs="Calibri"/>
          <w:sz w:val="24"/>
          <w:szCs w:val="24"/>
        </w:rPr>
      </w:pPr>
    </w:p>
    <w:p w14:paraId="15209EBE" w14:textId="77777777"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Gently aspirate the PBS, taking care not to dislodge the cells.</w:t>
      </w:r>
    </w:p>
    <w:p w14:paraId="43FD66D6" w14:textId="77777777" w:rsidR="001A6EB8" w:rsidRPr="00F5328E" w:rsidRDefault="001A6EB8" w:rsidP="00C03BFA">
      <w:pPr>
        <w:pStyle w:val="Akapitzlist"/>
        <w:spacing w:after="0" w:line="0" w:lineRule="atLeast"/>
        <w:ind w:left="0"/>
        <w:rPr>
          <w:rFonts w:ascii="Calibri" w:hAnsi="Calibri" w:cs="Calibri"/>
          <w:sz w:val="24"/>
          <w:szCs w:val="24"/>
        </w:rPr>
      </w:pPr>
    </w:p>
    <w:p w14:paraId="1F76A35C" w14:textId="52119FBE"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lastRenderedPageBreak/>
        <w:t xml:space="preserve">Add 1 mL </w:t>
      </w:r>
      <w:r w:rsidR="00C34ED0" w:rsidRPr="00F5328E">
        <w:rPr>
          <w:rFonts w:ascii="Calibri" w:hAnsi="Calibri" w:cs="Calibri"/>
          <w:sz w:val="24"/>
          <w:szCs w:val="24"/>
        </w:rPr>
        <w:t xml:space="preserve">of </w:t>
      </w:r>
      <w:r w:rsidRPr="00F5328E">
        <w:rPr>
          <w:rFonts w:ascii="Calibri" w:eastAsia="Arial" w:hAnsi="Calibri" w:cs="Calibri"/>
          <w:sz w:val="24"/>
          <w:szCs w:val="24"/>
        </w:rPr>
        <w:t>cell</w:t>
      </w:r>
      <w:r w:rsidRPr="00F5328E">
        <w:rPr>
          <w:rFonts w:ascii="Calibri" w:hAnsi="Calibri" w:cs="Calibri"/>
          <w:sz w:val="24"/>
          <w:szCs w:val="24"/>
        </w:rPr>
        <w:t xml:space="preserve"> dissociation reagent and incubate at 37 °C until cells round up and detach (do not exceed 5 min incubation time).</w:t>
      </w:r>
    </w:p>
    <w:p w14:paraId="2FC00648" w14:textId="77777777" w:rsidR="001A6EB8" w:rsidRPr="00F5328E" w:rsidRDefault="001A6EB8" w:rsidP="00C03BFA">
      <w:pPr>
        <w:pStyle w:val="Akapitzlist"/>
        <w:spacing w:after="0" w:line="0" w:lineRule="atLeast"/>
        <w:ind w:left="0"/>
        <w:rPr>
          <w:rFonts w:ascii="Calibri" w:hAnsi="Calibri" w:cs="Calibri"/>
          <w:sz w:val="24"/>
          <w:szCs w:val="24"/>
        </w:rPr>
      </w:pPr>
    </w:p>
    <w:p w14:paraId="2565CD13" w14:textId="7E41361E"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Add 1 mL </w:t>
      </w:r>
      <w:r w:rsidR="00C34ED0" w:rsidRPr="00F5328E">
        <w:rPr>
          <w:rFonts w:ascii="Calibri" w:hAnsi="Calibri" w:cs="Calibri"/>
          <w:sz w:val="24"/>
          <w:szCs w:val="24"/>
        </w:rPr>
        <w:t xml:space="preserve">of </w:t>
      </w:r>
      <w:r w:rsidRPr="00F5328E">
        <w:rPr>
          <w:rFonts w:ascii="Calibri" w:hAnsi="Calibri" w:cs="Calibri"/>
          <w:sz w:val="24"/>
          <w:szCs w:val="24"/>
        </w:rPr>
        <w:t>pre-warmed complete DMEM to stop enzymatic dissociation.</w:t>
      </w:r>
    </w:p>
    <w:p w14:paraId="47BCAF3A" w14:textId="77777777" w:rsidR="001A6EB8" w:rsidRPr="00F5328E" w:rsidRDefault="001A6EB8" w:rsidP="00C03BFA">
      <w:pPr>
        <w:pStyle w:val="Akapitzlist"/>
        <w:spacing w:after="0" w:line="0" w:lineRule="atLeast"/>
        <w:ind w:left="0"/>
        <w:rPr>
          <w:rFonts w:ascii="Calibri" w:hAnsi="Calibri" w:cs="Calibri"/>
          <w:sz w:val="24"/>
          <w:szCs w:val="24"/>
        </w:rPr>
      </w:pPr>
    </w:p>
    <w:p w14:paraId="4D7924C6" w14:textId="50FD2530"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Gently pipette the cell suspension up and down several times to obtain a single-cell suspension</w:t>
      </w:r>
      <w:r w:rsidR="001A6EB8" w:rsidRPr="00F5328E">
        <w:rPr>
          <w:rFonts w:ascii="Calibri" w:hAnsi="Calibri" w:cs="Calibri"/>
          <w:sz w:val="24"/>
          <w:szCs w:val="24"/>
        </w:rPr>
        <w:t>.</w:t>
      </w:r>
    </w:p>
    <w:p w14:paraId="2AF281DF" w14:textId="77777777" w:rsidR="001A6EB8" w:rsidRPr="00F5328E" w:rsidRDefault="001A6EB8" w:rsidP="00C03BFA">
      <w:pPr>
        <w:pStyle w:val="Akapitzlist"/>
        <w:spacing w:after="0" w:line="0" w:lineRule="atLeast"/>
        <w:ind w:left="0"/>
        <w:rPr>
          <w:rFonts w:ascii="Calibri" w:hAnsi="Calibri" w:cs="Calibri"/>
          <w:sz w:val="24"/>
          <w:szCs w:val="24"/>
        </w:rPr>
      </w:pPr>
    </w:p>
    <w:p w14:paraId="3B8495B9" w14:textId="479B8806"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Transfer the cells to a new Petri dish or T-flask containing a pre-warmed complete medium at a split ratio of 1:4 to 1:10. Gently swirl in a figure-eight motion to evenly distribute the cells.</w:t>
      </w:r>
    </w:p>
    <w:p w14:paraId="723638C6" w14:textId="77777777" w:rsidR="001A6EB8" w:rsidRPr="00F5328E" w:rsidRDefault="001A6EB8" w:rsidP="00C03BFA">
      <w:pPr>
        <w:pStyle w:val="Akapitzlist"/>
        <w:spacing w:after="0" w:line="0" w:lineRule="atLeast"/>
        <w:ind w:left="0"/>
        <w:rPr>
          <w:rFonts w:ascii="Calibri" w:hAnsi="Calibri" w:cs="Calibri"/>
          <w:sz w:val="24"/>
          <w:szCs w:val="24"/>
        </w:rPr>
      </w:pPr>
    </w:p>
    <w:p w14:paraId="6870B338" w14:textId="77777777"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Incubate cells at 37 °C, 5% CO₂, and ≥95% humidity.</w:t>
      </w:r>
    </w:p>
    <w:p w14:paraId="46986374" w14:textId="77777777" w:rsidR="00E53C83" w:rsidRPr="00F5328E" w:rsidRDefault="00E53C83" w:rsidP="00C03BFA">
      <w:pPr>
        <w:spacing w:line="0" w:lineRule="atLeast"/>
      </w:pPr>
    </w:p>
    <w:p w14:paraId="5F2C397F" w14:textId="3945326D" w:rsidR="00B310E3" w:rsidRPr="00F5328E" w:rsidRDefault="00000000" w:rsidP="00C03BFA">
      <w:pPr>
        <w:spacing w:line="0" w:lineRule="atLeast"/>
      </w:pPr>
      <w:r w:rsidRPr="00F5328E">
        <w:t xml:space="preserve">NOTE: Use pre-warmed solutions (37 °C) and perform all procedures under sterile conditions in a Class II biological safety cabinet while wearing appropriate personal protective equipment. </w:t>
      </w:r>
    </w:p>
    <w:p w14:paraId="3EA6AD9B" w14:textId="77777777" w:rsidR="00B310E3" w:rsidRPr="00F5328E" w:rsidRDefault="00000000" w:rsidP="00C03BFA">
      <w:pPr>
        <w:spacing w:line="0" w:lineRule="atLeast"/>
      </w:pPr>
      <w:r w:rsidRPr="00F5328E">
        <w:t>Subculture cells every 2–3 days or at 80–90% confluency. Use low-passage cells (&lt;P20 after thawing), record passage number, and routinely monitor cultures for contamination and morphological changes.</w:t>
      </w:r>
    </w:p>
    <w:p w14:paraId="33E54AE2" w14:textId="77777777" w:rsidR="001A6EB8" w:rsidRPr="00F5328E" w:rsidRDefault="001A6EB8" w:rsidP="00C03BFA">
      <w:pPr>
        <w:spacing w:line="0" w:lineRule="atLeast"/>
      </w:pPr>
    </w:p>
    <w:p w14:paraId="1B5EDF70" w14:textId="7FED9FA9" w:rsidR="00B310E3" w:rsidRPr="00F5328E" w:rsidRDefault="00000000" w:rsidP="00C03BFA">
      <w:pPr>
        <w:pStyle w:val="Nagwek2"/>
        <w:numPr>
          <w:ilvl w:val="1"/>
          <w:numId w:val="35"/>
        </w:numPr>
        <w:spacing w:line="0" w:lineRule="atLeast"/>
        <w:ind w:left="0" w:firstLine="0"/>
        <w:rPr>
          <w:b w:val="0"/>
          <w:bCs w:val="0"/>
        </w:rPr>
      </w:pPr>
      <w:r w:rsidRPr="00F5328E">
        <w:rPr>
          <w:b w:val="0"/>
          <w:bCs w:val="0"/>
        </w:rPr>
        <w:t xml:space="preserve">Cryopreservation (Banking) of </w:t>
      </w:r>
      <w:r w:rsidR="001A6EB8" w:rsidRPr="00F5328E">
        <w:rPr>
          <w:b w:val="0"/>
          <w:bCs w:val="0"/>
        </w:rPr>
        <w:t>cells</w:t>
      </w:r>
    </w:p>
    <w:p w14:paraId="59AAA6CE" w14:textId="77777777" w:rsidR="001A6EB8" w:rsidRPr="00F5328E" w:rsidRDefault="001A6EB8" w:rsidP="00C03BFA">
      <w:pPr>
        <w:spacing w:line="0" w:lineRule="atLeast"/>
      </w:pPr>
    </w:p>
    <w:p w14:paraId="41761BB8" w14:textId="0DF916E1"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Use healthy, exponentially growing cells (~70</w:t>
      </w:r>
      <w:r w:rsidR="00C34ED0" w:rsidRPr="00F5328E">
        <w:rPr>
          <w:rFonts w:ascii="Calibri" w:hAnsi="Calibri" w:cs="Calibri"/>
          <w:sz w:val="24"/>
          <w:szCs w:val="24"/>
        </w:rPr>
        <w:t>%</w:t>
      </w:r>
      <w:r w:rsidRPr="00F5328E">
        <w:rPr>
          <w:rFonts w:ascii="Calibri" w:hAnsi="Calibri" w:cs="Calibri"/>
          <w:sz w:val="24"/>
          <w:szCs w:val="24"/>
        </w:rPr>
        <w:t>–80% confluent).</w:t>
      </w:r>
    </w:p>
    <w:p w14:paraId="437BE56E" w14:textId="77777777" w:rsidR="001A6EB8" w:rsidRPr="00F5328E" w:rsidRDefault="001A6EB8" w:rsidP="00C03BFA">
      <w:pPr>
        <w:pStyle w:val="Akapitzlist"/>
        <w:spacing w:after="0" w:line="0" w:lineRule="atLeast"/>
        <w:ind w:left="0"/>
        <w:rPr>
          <w:rFonts w:ascii="Calibri" w:hAnsi="Calibri" w:cs="Calibri"/>
          <w:sz w:val="24"/>
          <w:szCs w:val="24"/>
        </w:rPr>
      </w:pPr>
    </w:p>
    <w:p w14:paraId="6B12383C" w14:textId="63F4A21D"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Harvest the cells as described in </w:t>
      </w:r>
      <w:r w:rsidR="00C34ED0" w:rsidRPr="00F5328E">
        <w:rPr>
          <w:rFonts w:ascii="Calibri" w:hAnsi="Calibri" w:cs="Calibri"/>
          <w:sz w:val="24"/>
          <w:szCs w:val="24"/>
        </w:rPr>
        <w:t xml:space="preserve">steps </w:t>
      </w:r>
      <w:r w:rsidRPr="00F5328E">
        <w:rPr>
          <w:rFonts w:ascii="Calibri" w:hAnsi="Calibri" w:cs="Calibri"/>
          <w:sz w:val="24"/>
          <w:szCs w:val="24"/>
        </w:rPr>
        <w:t xml:space="preserve">1.3.1–1.3.7 and transfer the cell suspension to a 15 mL conical tube. </w:t>
      </w:r>
    </w:p>
    <w:p w14:paraId="3E12B252" w14:textId="77777777" w:rsidR="001A6EB8" w:rsidRPr="00F5328E" w:rsidRDefault="001A6EB8" w:rsidP="00C03BFA">
      <w:pPr>
        <w:pStyle w:val="Akapitzlist"/>
        <w:spacing w:after="0" w:line="0" w:lineRule="atLeast"/>
        <w:ind w:left="0"/>
        <w:rPr>
          <w:rFonts w:ascii="Calibri" w:hAnsi="Calibri" w:cs="Calibri"/>
          <w:sz w:val="24"/>
          <w:szCs w:val="24"/>
        </w:rPr>
      </w:pPr>
    </w:p>
    <w:p w14:paraId="35044032" w14:textId="3AFC2DF1"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Centrifuge the cells at 300</w:t>
      </w:r>
      <w:r w:rsidR="00C34ED0" w:rsidRPr="00F5328E">
        <w:rPr>
          <w:rFonts w:ascii="Calibri" w:hAnsi="Calibri" w:cs="Calibri"/>
          <w:sz w:val="24"/>
          <w:szCs w:val="24"/>
        </w:rPr>
        <w:t xml:space="preserve"> </w:t>
      </w:r>
      <w:r w:rsidRPr="00F5328E">
        <w:rPr>
          <w:rFonts w:ascii="Calibri" w:hAnsi="Calibri" w:cs="Calibri"/>
          <w:sz w:val="24"/>
          <w:szCs w:val="24"/>
        </w:rPr>
        <w:t>×</w:t>
      </w:r>
      <w:r w:rsidR="00C34ED0" w:rsidRPr="00F5328E">
        <w:rPr>
          <w:rFonts w:ascii="Calibri" w:hAnsi="Calibri" w:cs="Calibri"/>
          <w:sz w:val="24"/>
          <w:szCs w:val="24"/>
        </w:rPr>
        <w:t xml:space="preserve"> </w:t>
      </w:r>
      <w:r w:rsidRPr="00F5328E">
        <w:rPr>
          <w:rFonts w:ascii="Calibri" w:hAnsi="Calibri" w:cs="Calibri"/>
          <w:i/>
          <w:iCs/>
          <w:sz w:val="24"/>
          <w:szCs w:val="24"/>
        </w:rPr>
        <w:t>g</w:t>
      </w:r>
      <w:r w:rsidRPr="00F5328E">
        <w:rPr>
          <w:rFonts w:ascii="Calibri" w:hAnsi="Calibri" w:cs="Calibri"/>
          <w:sz w:val="24"/>
          <w:szCs w:val="24"/>
        </w:rPr>
        <w:t xml:space="preserve"> for 2 min.</w:t>
      </w:r>
    </w:p>
    <w:p w14:paraId="25FAFBC7" w14:textId="77777777" w:rsidR="001A6EB8" w:rsidRPr="00F5328E" w:rsidRDefault="001A6EB8" w:rsidP="00C03BFA">
      <w:pPr>
        <w:pStyle w:val="Akapitzlist"/>
        <w:spacing w:after="0" w:line="0" w:lineRule="atLeast"/>
        <w:ind w:left="0"/>
        <w:rPr>
          <w:rFonts w:ascii="Calibri" w:hAnsi="Calibri" w:cs="Calibri"/>
          <w:sz w:val="24"/>
          <w:szCs w:val="24"/>
        </w:rPr>
      </w:pPr>
    </w:p>
    <w:p w14:paraId="7F1F954D" w14:textId="6C601C25"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Remove</w:t>
      </w:r>
      <w:r w:rsidR="00C34ED0" w:rsidRPr="00F5328E">
        <w:rPr>
          <w:rFonts w:ascii="Calibri" w:hAnsi="Calibri" w:cs="Calibri"/>
          <w:sz w:val="24"/>
          <w:szCs w:val="24"/>
        </w:rPr>
        <w:t xml:space="preserve"> the</w:t>
      </w:r>
      <w:r w:rsidRPr="00F5328E">
        <w:rPr>
          <w:rFonts w:ascii="Calibri" w:hAnsi="Calibri" w:cs="Calibri"/>
          <w:sz w:val="24"/>
          <w:szCs w:val="24"/>
        </w:rPr>
        <w:t xml:space="preserve"> supernatant and resuspend </w:t>
      </w:r>
      <w:r w:rsidR="00C34ED0" w:rsidRPr="00F5328E">
        <w:rPr>
          <w:rFonts w:ascii="Calibri" w:hAnsi="Calibri" w:cs="Calibri"/>
          <w:sz w:val="24"/>
          <w:szCs w:val="24"/>
        </w:rPr>
        <w:t xml:space="preserve">the </w:t>
      </w:r>
      <w:r w:rsidRPr="00F5328E">
        <w:rPr>
          <w:rFonts w:ascii="Calibri" w:hAnsi="Calibri" w:cs="Calibri"/>
          <w:sz w:val="24"/>
          <w:szCs w:val="24"/>
        </w:rPr>
        <w:t>cells in cryopreservation medium at 1–5 × 10⁶ cells/</w:t>
      </w:r>
      <w:proofErr w:type="spellStart"/>
      <w:r w:rsidRPr="00F5328E">
        <w:rPr>
          <w:rFonts w:ascii="Calibri" w:hAnsi="Calibri" w:cs="Calibri"/>
          <w:sz w:val="24"/>
          <w:szCs w:val="24"/>
        </w:rPr>
        <w:t>mL.</w:t>
      </w:r>
      <w:proofErr w:type="spellEnd"/>
    </w:p>
    <w:p w14:paraId="2333D527" w14:textId="77777777" w:rsidR="001A6EB8" w:rsidRPr="00F5328E" w:rsidRDefault="001A6EB8" w:rsidP="00C03BFA">
      <w:pPr>
        <w:pStyle w:val="Akapitzlist"/>
        <w:spacing w:after="0" w:line="0" w:lineRule="atLeast"/>
        <w:ind w:left="0"/>
        <w:rPr>
          <w:rFonts w:ascii="Calibri" w:hAnsi="Calibri" w:cs="Calibri"/>
          <w:sz w:val="24"/>
          <w:szCs w:val="24"/>
        </w:rPr>
      </w:pPr>
    </w:p>
    <w:p w14:paraId="79AFB4B0" w14:textId="77777777"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Aliquot cell suspension into labeled cryovials (cell line, passage number, date).</w:t>
      </w:r>
    </w:p>
    <w:p w14:paraId="5A16B0BE" w14:textId="77777777" w:rsidR="001A6EB8" w:rsidRPr="00F5328E" w:rsidRDefault="001A6EB8" w:rsidP="00C03BFA">
      <w:pPr>
        <w:pStyle w:val="Akapitzlist"/>
        <w:spacing w:after="0" w:line="0" w:lineRule="atLeast"/>
        <w:ind w:left="0"/>
        <w:rPr>
          <w:rFonts w:ascii="Calibri" w:hAnsi="Calibri" w:cs="Calibri"/>
          <w:sz w:val="24"/>
          <w:szCs w:val="24"/>
        </w:rPr>
      </w:pPr>
    </w:p>
    <w:p w14:paraId="3BC3265C" w14:textId="77777777" w:rsidR="00C34ED0"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Freeze vials overnight at -80°C using a controlled-rate freezing container. </w:t>
      </w:r>
    </w:p>
    <w:p w14:paraId="47813858" w14:textId="77777777" w:rsidR="00C34ED0" w:rsidRPr="00F5328E" w:rsidRDefault="00C34ED0" w:rsidP="00C03BFA">
      <w:pPr>
        <w:pStyle w:val="Akapitzlist"/>
        <w:spacing w:after="0" w:line="0" w:lineRule="atLeast"/>
        <w:ind w:left="0"/>
        <w:rPr>
          <w:rFonts w:ascii="Calibri" w:hAnsi="Calibri" w:cs="Calibri"/>
          <w:sz w:val="24"/>
          <w:szCs w:val="24"/>
        </w:rPr>
      </w:pPr>
    </w:p>
    <w:p w14:paraId="70854016" w14:textId="51B67344" w:rsidR="00C34ED0" w:rsidRPr="00F5328E" w:rsidRDefault="00000000" w:rsidP="00C03BFA">
      <w:pPr>
        <w:pStyle w:val="Akapitzlist"/>
        <w:numPr>
          <w:ilvl w:val="3"/>
          <w:numId w:val="35"/>
        </w:numPr>
        <w:spacing w:line="0" w:lineRule="atLeast"/>
        <w:ind w:left="0" w:firstLine="0"/>
        <w:rPr>
          <w:rFonts w:ascii="Calibri" w:hAnsi="Calibri" w:cs="Calibri"/>
          <w:sz w:val="24"/>
          <w:szCs w:val="24"/>
        </w:rPr>
      </w:pPr>
      <w:r w:rsidRPr="00F5328E">
        <w:rPr>
          <w:rFonts w:ascii="Calibri" w:hAnsi="Calibri" w:cs="Calibri"/>
          <w:sz w:val="24"/>
          <w:szCs w:val="24"/>
        </w:rPr>
        <w:t xml:space="preserve">As an alternative, employ a nested insulation method: insert the vials into a small </w:t>
      </w:r>
      <w:proofErr w:type="spellStart"/>
      <w:r w:rsidRPr="00F5328E">
        <w:rPr>
          <w:rFonts w:ascii="Calibri" w:hAnsi="Calibri" w:cs="Calibri"/>
          <w:sz w:val="24"/>
          <w:szCs w:val="24"/>
        </w:rPr>
        <w:t>styrofoam</w:t>
      </w:r>
      <w:proofErr w:type="spellEnd"/>
      <w:r w:rsidRPr="00F5328E">
        <w:rPr>
          <w:rFonts w:ascii="Calibri" w:hAnsi="Calibri" w:cs="Calibri"/>
          <w:sz w:val="24"/>
          <w:szCs w:val="24"/>
        </w:rPr>
        <w:t xml:space="preserve"> rack designed for 1.5/2.0 mL tubes, which is then situated inside a larger polystyrene box. </w:t>
      </w:r>
    </w:p>
    <w:p w14:paraId="6A663988" w14:textId="77777777" w:rsidR="00C34ED0" w:rsidRPr="00F5328E" w:rsidRDefault="00C34ED0" w:rsidP="00C03BFA">
      <w:pPr>
        <w:pStyle w:val="Akapitzlist"/>
        <w:spacing w:after="0" w:line="0" w:lineRule="atLeast"/>
        <w:ind w:left="0"/>
        <w:rPr>
          <w:rFonts w:ascii="Calibri" w:hAnsi="Calibri" w:cs="Calibri"/>
          <w:sz w:val="24"/>
          <w:szCs w:val="24"/>
        </w:rPr>
      </w:pPr>
    </w:p>
    <w:p w14:paraId="64B3BEBE" w14:textId="2294991F" w:rsidR="00B310E3" w:rsidRPr="00F5328E" w:rsidRDefault="00000000" w:rsidP="00C03BFA">
      <w:pPr>
        <w:pStyle w:val="Akapitzlist"/>
        <w:spacing w:after="0" w:line="0" w:lineRule="atLeast"/>
        <w:ind w:left="0"/>
        <w:rPr>
          <w:rFonts w:ascii="Calibri" w:hAnsi="Calibri" w:cs="Calibri"/>
          <w:sz w:val="24"/>
          <w:szCs w:val="24"/>
        </w:rPr>
      </w:pPr>
      <w:r w:rsidRPr="00F5328E">
        <w:rPr>
          <w:rFonts w:ascii="Calibri" w:hAnsi="Calibri" w:cs="Calibri"/>
          <w:sz w:val="24"/>
          <w:szCs w:val="24"/>
        </w:rPr>
        <w:t xml:space="preserve">NOTE: This double-layer configuration is designed to provide the thermal buffering required to achieve a gradual cooling rate, which is critical for successful cryopreservation. </w:t>
      </w:r>
    </w:p>
    <w:p w14:paraId="4D516FFE" w14:textId="77777777" w:rsidR="001A6EB8" w:rsidRPr="00F5328E" w:rsidRDefault="001A6EB8" w:rsidP="00C03BFA">
      <w:pPr>
        <w:pStyle w:val="Akapitzlist"/>
        <w:spacing w:after="0" w:line="0" w:lineRule="atLeast"/>
        <w:ind w:left="0"/>
        <w:rPr>
          <w:rFonts w:ascii="Calibri" w:hAnsi="Calibri" w:cs="Calibri"/>
          <w:sz w:val="24"/>
          <w:szCs w:val="24"/>
        </w:rPr>
      </w:pPr>
    </w:p>
    <w:p w14:paraId="5EA97423" w14:textId="5F70D463"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lastRenderedPageBreak/>
        <w:t>Following overnight incubation at -80</w:t>
      </w:r>
      <w:r w:rsidR="00C34ED0" w:rsidRPr="00F5328E">
        <w:rPr>
          <w:rFonts w:ascii="Calibri" w:hAnsi="Calibri" w:cs="Calibri"/>
          <w:sz w:val="24"/>
          <w:szCs w:val="24"/>
        </w:rPr>
        <w:t xml:space="preserve"> </w:t>
      </w:r>
      <w:r w:rsidRPr="00F5328E">
        <w:rPr>
          <w:rFonts w:ascii="Calibri" w:hAnsi="Calibri" w:cs="Calibri"/>
          <w:sz w:val="24"/>
          <w:szCs w:val="24"/>
        </w:rPr>
        <w:t>°C</w:t>
      </w:r>
      <w:r w:rsidR="00C34ED0" w:rsidRPr="00F5328E">
        <w:rPr>
          <w:rFonts w:ascii="Calibri" w:hAnsi="Calibri" w:cs="Calibri"/>
          <w:sz w:val="24"/>
          <w:szCs w:val="24"/>
        </w:rPr>
        <w:t>,</w:t>
      </w:r>
      <w:r w:rsidRPr="00F5328E">
        <w:rPr>
          <w:rFonts w:ascii="Calibri" w:hAnsi="Calibri" w:cs="Calibri"/>
          <w:sz w:val="24"/>
          <w:szCs w:val="24"/>
        </w:rPr>
        <w:t xml:space="preserve"> transfer vials to liquid nitrogen for long-term storage. Cryovials may be stored at </w:t>
      </w:r>
      <w:r w:rsidR="001A6EB8" w:rsidRPr="00F5328E">
        <w:rPr>
          <w:rFonts w:ascii="Calibri" w:hAnsi="Calibri" w:cs="Calibri"/>
          <w:sz w:val="24"/>
          <w:szCs w:val="24"/>
        </w:rPr>
        <w:t>-</w:t>
      </w:r>
      <w:r w:rsidRPr="00F5328E">
        <w:rPr>
          <w:rFonts w:ascii="Calibri" w:hAnsi="Calibri" w:cs="Calibri"/>
          <w:sz w:val="24"/>
          <w:szCs w:val="24"/>
        </w:rPr>
        <w:t>80 °C for short-term storage</w:t>
      </w:r>
      <w:r w:rsidR="001A6EB8" w:rsidRPr="00F5328E">
        <w:rPr>
          <w:rFonts w:ascii="Calibri" w:hAnsi="Calibri" w:cs="Calibri"/>
          <w:sz w:val="24"/>
          <w:szCs w:val="24"/>
        </w:rPr>
        <w:t>.</w:t>
      </w:r>
    </w:p>
    <w:p w14:paraId="4603E2B0" w14:textId="77777777" w:rsidR="00C34ED0" w:rsidRPr="00F5328E" w:rsidRDefault="00C34ED0" w:rsidP="00C03BFA">
      <w:pPr>
        <w:pStyle w:val="Akapitzlist"/>
        <w:spacing w:after="0" w:line="0" w:lineRule="atLeast"/>
        <w:ind w:left="0"/>
        <w:rPr>
          <w:rFonts w:ascii="Calibri" w:hAnsi="Calibri" w:cs="Calibri"/>
          <w:sz w:val="24"/>
          <w:szCs w:val="24"/>
        </w:rPr>
      </w:pPr>
    </w:p>
    <w:p w14:paraId="25D938E2" w14:textId="5AAD06EF" w:rsidR="00B310E3" w:rsidRPr="00F5328E" w:rsidRDefault="00000000" w:rsidP="00C03BFA">
      <w:pPr>
        <w:spacing w:line="0" w:lineRule="atLeast"/>
      </w:pPr>
      <w:r w:rsidRPr="00F5328E">
        <w:t>NOTE: Cryogenic materials must be handled with insulated gloves and face protection. Follow institutional guidelines for liquid nitrogen and hazardous waste handling</w:t>
      </w:r>
      <w:r w:rsidR="001A6EB8" w:rsidRPr="00F5328E">
        <w:t>.</w:t>
      </w:r>
    </w:p>
    <w:p w14:paraId="6B477683" w14:textId="77777777" w:rsidR="001A6EB8" w:rsidRPr="00F5328E" w:rsidRDefault="001A6EB8" w:rsidP="00C03BFA">
      <w:pPr>
        <w:spacing w:line="0" w:lineRule="atLeast"/>
      </w:pPr>
    </w:p>
    <w:p w14:paraId="14128BE6" w14:textId="0690CE42" w:rsidR="001A6EB8" w:rsidRPr="00F5328E" w:rsidRDefault="00000000" w:rsidP="00C03BFA">
      <w:pPr>
        <w:pStyle w:val="Nagwek2"/>
        <w:numPr>
          <w:ilvl w:val="1"/>
          <w:numId w:val="35"/>
        </w:numPr>
        <w:spacing w:line="0" w:lineRule="atLeast"/>
        <w:ind w:left="0" w:firstLine="0"/>
        <w:rPr>
          <w:b w:val="0"/>
          <w:bCs w:val="0"/>
        </w:rPr>
      </w:pPr>
      <w:r w:rsidRPr="00F5328E">
        <w:rPr>
          <w:b w:val="0"/>
          <w:bCs w:val="0"/>
        </w:rPr>
        <w:t>Mycoplasma testing</w:t>
      </w:r>
    </w:p>
    <w:p w14:paraId="0D9875CF" w14:textId="77777777" w:rsidR="001A6EB8" w:rsidRPr="00F5328E" w:rsidRDefault="001A6EB8" w:rsidP="00C03BFA">
      <w:pPr>
        <w:spacing w:line="0" w:lineRule="atLeast"/>
      </w:pPr>
    </w:p>
    <w:p w14:paraId="4791A9B9" w14:textId="09A5F8DC"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Collect a small aliquot of culture medium or cell suspension during thawing, subculturing, or cryopreservation. </w:t>
      </w:r>
    </w:p>
    <w:p w14:paraId="120E3E80" w14:textId="77777777" w:rsidR="001A6EB8" w:rsidRPr="00F5328E" w:rsidRDefault="001A6EB8" w:rsidP="00C03BFA">
      <w:pPr>
        <w:pStyle w:val="Akapitzlist"/>
        <w:spacing w:after="0" w:line="0" w:lineRule="atLeast"/>
        <w:ind w:left="0"/>
        <w:rPr>
          <w:rFonts w:ascii="Calibri" w:hAnsi="Calibri" w:cs="Calibri"/>
          <w:sz w:val="24"/>
          <w:szCs w:val="24"/>
        </w:rPr>
      </w:pPr>
    </w:p>
    <w:p w14:paraId="3A290070" w14:textId="7C4569DA"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Assess mycoplasma contamination using a validated PCR-based or enzymatic mycoplasma detection kit according to the </w:t>
      </w:r>
      <w:r w:rsidR="004F7C7A" w:rsidRPr="00F5328E">
        <w:rPr>
          <w:rFonts w:ascii="Calibri" w:hAnsi="Calibri" w:cs="Calibri"/>
          <w:sz w:val="24"/>
          <w:szCs w:val="24"/>
        </w:rPr>
        <w:t xml:space="preserve">manufacturer's </w:t>
      </w:r>
      <w:r w:rsidRPr="00F5328E">
        <w:rPr>
          <w:rFonts w:ascii="Calibri" w:hAnsi="Calibri" w:cs="Calibri"/>
          <w:sz w:val="24"/>
          <w:szCs w:val="24"/>
        </w:rPr>
        <w:t>instructions.</w:t>
      </w:r>
    </w:p>
    <w:p w14:paraId="7FAFE883" w14:textId="77777777" w:rsidR="001A6EB8" w:rsidRPr="00F5328E" w:rsidRDefault="001A6EB8" w:rsidP="00C03BFA">
      <w:pPr>
        <w:pStyle w:val="Akapitzlist"/>
        <w:spacing w:after="0" w:line="0" w:lineRule="atLeast"/>
        <w:ind w:left="0"/>
        <w:rPr>
          <w:rFonts w:ascii="Calibri" w:hAnsi="Calibri" w:cs="Calibri"/>
          <w:sz w:val="24"/>
          <w:szCs w:val="24"/>
        </w:rPr>
      </w:pPr>
    </w:p>
    <w:p w14:paraId="5202A78C" w14:textId="6318AD45"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Use mycoplasma-negative cultures for experiments or long-term banking.</w:t>
      </w:r>
    </w:p>
    <w:p w14:paraId="2C445B37" w14:textId="77777777" w:rsidR="001A6EB8" w:rsidRPr="00F5328E" w:rsidRDefault="001A6EB8" w:rsidP="00C03BFA">
      <w:pPr>
        <w:pStyle w:val="Akapitzlist"/>
        <w:spacing w:after="0" w:line="0" w:lineRule="atLeast"/>
        <w:ind w:left="0"/>
        <w:rPr>
          <w:rFonts w:ascii="Calibri" w:hAnsi="Calibri" w:cs="Calibri"/>
          <w:sz w:val="24"/>
          <w:szCs w:val="24"/>
        </w:rPr>
      </w:pPr>
    </w:p>
    <w:p w14:paraId="4AE27E0D" w14:textId="77777777"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Record results and discard or isolate any contaminated cultures until cleared.</w:t>
      </w:r>
    </w:p>
    <w:p w14:paraId="3255BF87" w14:textId="77777777" w:rsidR="00C34ED0" w:rsidRPr="00F5328E" w:rsidRDefault="00C34ED0" w:rsidP="00C03BFA">
      <w:pPr>
        <w:pStyle w:val="Akapitzlist"/>
        <w:spacing w:after="0" w:line="0" w:lineRule="atLeast"/>
        <w:ind w:left="0"/>
        <w:rPr>
          <w:rFonts w:ascii="Calibri" w:hAnsi="Calibri" w:cs="Calibri"/>
          <w:sz w:val="24"/>
          <w:szCs w:val="24"/>
        </w:rPr>
      </w:pPr>
    </w:p>
    <w:p w14:paraId="3C7002A3" w14:textId="10FF189F" w:rsidR="001A6EB8" w:rsidRPr="00F5328E" w:rsidRDefault="00000000" w:rsidP="00C03BFA">
      <w:pPr>
        <w:spacing w:line="0" w:lineRule="atLeast"/>
      </w:pPr>
      <w:r w:rsidRPr="00F5328E">
        <w:t>NOTE: Regularly test for mycoplasma contamination.</w:t>
      </w:r>
    </w:p>
    <w:p w14:paraId="428DA3D5" w14:textId="77777777" w:rsidR="001A6EB8" w:rsidRPr="00F5328E" w:rsidRDefault="001A6EB8" w:rsidP="00C03BFA">
      <w:pPr>
        <w:spacing w:line="0" w:lineRule="atLeast"/>
      </w:pPr>
    </w:p>
    <w:p w14:paraId="2571DDD3" w14:textId="28695C0B" w:rsidR="00B310E3" w:rsidRPr="00F5328E" w:rsidRDefault="00000000" w:rsidP="00C03BFA">
      <w:pPr>
        <w:pStyle w:val="Akapitzlist"/>
        <w:numPr>
          <w:ilvl w:val="0"/>
          <w:numId w:val="35"/>
        </w:numPr>
        <w:pBdr>
          <w:top w:val="nil"/>
          <w:left w:val="nil"/>
          <w:bottom w:val="nil"/>
          <w:right w:val="nil"/>
          <w:between w:val="nil"/>
        </w:pBdr>
        <w:spacing w:after="0" w:line="0" w:lineRule="atLeast"/>
        <w:ind w:left="0" w:firstLine="0"/>
        <w:rPr>
          <w:rFonts w:ascii="Calibri" w:hAnsi="Calibri" w:cs="Calibri"/>
          <w:b/>
          <w:bCs/>
          <w:sz w:val="24"/>
          <w:szCs w:val="24"/>
        </w:rPr>
      </w:pPr>
      <w:r w:rsidRPr="00F5328E">
        <w:rPr>
          <w:rFonts w:ascii="Calibri" w:hAnsi="Calibri" w:cs="Calibri"/>
          <w:b/>
          <w:bCs/>
          <w:sz w:val="24"/>
          <w:szCs w:val="24"/>
        </w:rPr>
        <w:t xml:space="preserve">Cancer </w:t>
      </w:r>
      <w:r w:rsidR="001A6EB8" w:rsidRPr="00F5328E">
        <w:rPr>
          <w:rFonts w:ascii="Calibri" w:hAnsi="Calibri" w:cs="Calibri"/>
          <w:b/>
          <w:bCs/>
          <w:sz w:val="24"/>
          <w:szCs w:val="24"/>
        </w:rPr>
        <w:t>cell transplantation into zebrafish larvae</w:t>
      </w:r>
    </w:p>
    <w:p w14:paraId="3988EE6A" w14:textId="2D8FA483" w:rsidR="00C34ED0" w:rsidRPr="00F5328E" w:rsidRDefault="00C34ED0" w:rsidP="00C03BFA">
      <w:pPr>
        <w:pStyle w:val="Akapitzlist"/>
        <w:pBdr>
          <w:top w:val="nil"/>
          <w:left w:val="nil"/>
          <w:bottom w:val="nil"/>
          <w:right w:val="nil"/>
          <w:between w:val="nil"/>
        </w:pBdr>
        <w:spacing w:after="0" w:line="0" w:lineRule="atLeast"/>
        <w:ind w:left="0"/>
        <w:rPr>
          <w:rFonts w:ascii="Calibri" w:hAnsi="Calibri" w:cs="Calibri"/>
          <w:b/>
          <w:bCs/>
          <w:sz w:val="24"/>
          <w:szCs w:val="24"/>
        </w:rPr>
      </w:pPr>
    </w:p>
    <w:p w14:paraId="1C57ADB6" w14:textId="0DFAD306" w:rsidR="00B310E3" w:rsidRPr="00F5328E" w:rsidRDefault="00000000" w:rsidP="00C03BFA">
      <w:pPr>
        <w:pStyle w:val="Nagwek2"/>
        <w:numPr>
          <w:ilvl w:val="1"/>
          <w:numId w:val="35"/>
        </w:numPr>
        <w:spacing w:line="0" w:lineRule="atLeast"/>
        <w:ind w:left="0" w:firstLine="0"/>
        <w:rPr>
          <w:b w:val="0"/>
          <w:bCs w:val="0"/>
        </w:rPr>
      </w:pPr>
      <w:r w:rsidRPr="00F5328E">
        <w:rPr>
          <w:b w:val="0"/>
          <w:bCs w:val="0"/>
        </w:rPr>
        <w:t xml:space="preserve">Preparation of </w:t>
      </w:r>
      <w:r w:rsidR="001A6EB8" w:rsidRPr="00F5328E">
        <w:rPr>
          <w:b w:val="0"/>
          <w:bCs w:val="0"/>
        </w:rPr>
        <w:t>cancer cells for injection</w:t>
      </w:r>
    </w:p>
    <w:p w14:paraId="046D4F59" w14:textId="77777777" w:rsidR="001A6EB8" w:rsidRPr="00F5328E" w:rsidRDefault="001A6EB8" w:rsidP="00C03BFA">
      <w:pPr>
        <w:spacing w:line="0" w:lineRule="atLeast"/>
      </w:pPr>
    </w:p>
    <w:p w14:paraId="6AAFF296" w14:textId="77777777"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Grow cells to ~80% confluency.</w:t>
      </w:r>
    </w:p>
    <w:p w14:paraId="4B7C8607" w14:textId="77777777" w:rsidR="001A6EB8" w:rsidRPr="00F5328E" w:rsidRDefault="001A6EB8" w:rsidP="00C03BFA">
      <w:pPr>
        <w:pStyle w:val="Akapitzlist"/>
        <w:spacing w:after="0" w:line="0" w:lineRule="atLeast"/>
        <w:ind w:left="0"/>
        <w:rPr>
          <w:rFonts w:ascii="Calibri" w:hAnsi="Calibri" w:cs="Calibri"/>
          <w:sz w:val="24"/>
          <w:szCs w:val="24"/>
        </w:rPr>
      </w:pPr>
    </w:p>
    <w:p w14:paraId="7AFA4BAA" w14:textId="095DB4E1"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Harvest the cells as described in steps 1.3.1–1.3.7</w:t>
      </w:r>
      <w:r w:rsidR="00C34ED0" w:rsidRPr="00F5328E">
        <w:rPr>
          <w:rFonts w:ascii="Calibri" w:hAnsi="Calibri" w:cs="Calibri"/>
          <w:sz w:val="24"/>
          <w:szCs w:val="24"/>
        </w:rPr>
        <w:t>.</w:t>
      </w:r>
    </w:p>
    <w:p w14:paraId="6434F1F0" w14:textId="77777777" w:rsidR="001A6EB8" w:rsidRPr="00F5328E" w:rsidRDefault="001A6EB8" w:rsidP="00C03BFA">
      <w:pPr>
        <w:pStyle w:val="Akapitzlist"/>
        <w:spacing w:after="0" w:line="0" w:lineRule="atLeast"/>
        <w:ind w:left="0"/>
        <w:rPr>
          <w:rFonts w:ascii="Calibri" w:hAnsi="Calibri" w:cs="Calibri"/>
          <w:sz w:val="24"/>
          <w:szCs w:val="24"/>
        </w:rPr>
      </w:pPr>
    </w:p>
    <w:p w14:paraId="6F35BD87" w14:textId="5B76175D"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Transfer the cell suspension to a 2 mL microcentrifuge tube. </w:t>
      </w:r>
    </w:p>
    <w:p w14:paraId="1BCD7988" w14:textId="77777777" w:rsidR="001A6EB8" w:rsidRPr="00F5328E" w:rsidRDefault="001A6EB8" w:rsidP="00C03BFA">
      <w:pPr>
        <w:pStyle w:val="Akapitzlist"/>
        <w:spacing w:after="0" w:line="0" w:lineRule="atLeast"/>
        <w:ind w:left="0"/>
        <w:rPr>
          <w:rFonts w:ascii="Calibri" w:hAnsi="Calibri" w:cs="Calibri"/>
          <w:sz w:val="24"/>
          <w:szCs w:val="24"/>
        </w:rPr>
      </w:pPr>
    </w:p>
    <w:p w14:paraId="7BB4DF26" w14:textId="5C6B334F"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 Centrifuge the cells at 300 × </w:t>
      </w:r>
      <w:r w:rsidRPr="00F5328E">
        <w:rPr>
          <w:rFonts w:ascii="Calibri" w:hAnsi="Calibri" w:cs="Calibri"/>
          <w:i/>
          <w:iCs/>
          <w:sz w:val="24"/>
          <w:szCs w:val="24"/>
        </w:rPr>
        <w:t>g</w:t>
      </w:r>
      <w:r w:rsidRPr="00F5328E">
        <w:rPr>
          <w:rFonts w:ascii="Calibri" w:hAnsi="Calibri" w:cs="Calibri"/>
          <w:sz w:val="24"/>
          <w:szCs w:val="24"/>
        </w:rPr>
        <w:t xml:space="preserve"> for 2 min at room temperature. </w:t>
      </w:r>
    </w:p>
    <w:p w14:paraId="0579B52C" w14:textId="77777777" w:rsidR="001A6EB8" w:rsidRPr="00F5328E" w:rsidRDefault="001A6EB8" w:rsidP="00C03BFA">
      <w:pPr>
        <w:pStyle w:val="Akapitzlist"/>
        <w:spacing w:after="0" w:line="0" w:lineRule="atLeast"/>
        <w:ind w:left="0"/>
        <w:rPr>
          <w:rFonts w:ascii="Calibri" w:hAnsi="Calibri" w:cs="Calibri"/>
          <w:sz w:val="24"/>
          <w:szCs w:val="24"/>
        </w:rPr>
      </w:pPr>
    </w:p>
    <w:p w14:paraId="64E19F6D" w14:textId="6AF0C878"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Remove </w:t>
      </w:r>
      <w:r w:rsidR="00C34ED0" w:rsidRPr="00F5328E">
        <w:rPr>
          <w:rFonts w:ascii="Calibri" w:hAnsi="Calibri" w:cs="Calibri"/>
          <w:sz w:val="24"/>
          <w:szCs w:val="24"/>
        </w:rPr>
        <w:t xml:space="preserve">the </w:t>
      </w:r>
      <w:r w:rsidRPr="00F5328E">
        <w:rPr>
          <w:rFonts w:ascii="Calibri" w:hAnsi="Calibri" w:cs="Calibri"/>
          <w:sz w:val="24"/>
          <w:szCs w:val="24"/>
        </w:rPr>
        <w:t>supernatant and wash the cell pellet with 1 m</w:t>
      </w:r>
      <w:r w:rsidR="00C34ED0" w:rsidRPr="00F5328E">
        <w:rPr>
          <w:rFonts w:ascii="Calibri" w:hAnsi="Calibri" w:cs="Calibri"/>
          <w:sz w:val="24"/>
          <w:szCs w:val="24"/>
        </w:rPr>
        <w:t>L</w:t>
      </w:r>
      <w:r w:rsidRPr="00F5328E">
        <w:rPr>
          <w:rFonts w:ascii="Calibri" w:hAnsi="Calibri" w:cs="Calibri"/>
          <w:sz w:val="24"/>
          <w:szCs w:val="24"/>
        </w:rPr>
        <w:t xml:space="preserve"> of sterile PBS.</w:t>
      </w:r>
    </w:p>
    <w:p w14:paraId="42800887" w14:textId="77777777" w:rsidR="001A6EB8" w:rsidRPr="00F5328E" w:rsidRDefault="001A6EB8" w:rsidP="00C03BFA">
      <w:pPr>
        <w:pStyle w:val="Akapitzlist"/>
        <w:spacing w:after="0" w:line="0" w:lineRule="atLeast"/>
        <w:ind w:left="0"/>
        <w:rPr>
          <w:rFonts w:ascii="Calibri" w:hAnsi="Calibri" w:cs="Calibri"/>
          <w:sz w:val="24"/>
          <w:szCs w:val="24"/>
        </w:rPr>
      </w:pPr>
    </w:p>
    <w:p w14:paraId="3EAE04B8" w14:textId="7E2A9FE5"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Repeat step 2.1.4</w:t>
      </w:r>
      <w:r w:rsidR="00C34ED0" w:rsidRPr="00F5328E">
        <w:rPr>
          <w:rFonts w:ascii="Calibri" w:hAnsi="Calibri" w:cs="Calibri"/>
          <w:sz w:val="24"/>
          <w:szCs w:val="24"/>
        </w:rPr>
        <w:t>–</w:t>
      </w:r>
      <w:r w:rsidRPr="00F5328E">
        <w:rPr>
          <w:rFonts w:ascii="Calibri" w:hAnsi="Calibri" w:cs="Calibri"/>
          <w:sz w:val="24"/>
          <w:szCs w:val="24"/>
        </w:rPr>
        <w:t xml:space="preserve">2.1.5 and resuspend </w:t>
      </w:r>
      <w:r w:rsidR="00C34ED0" w:rsidRPr="00F5328E">
        <w:rPr>
          <w:rFonts w:ascii="Calibri" w:hAnsi="Calibri" w:cs="Calibri"/>
          <w:sz w:val="24"/>
          <w:szCs w:val="24"/>
        </w:rPr>
        <w:t xml:space="preserve">the </w:t>
      </w:r>
      <w:r w:rsidRPr="00F5328E">
        <w:rPr>
          <w:rFonts w:ascii="Calibri" w:hAnsi="Calibri" w:cs="Calibri"/>
          <w:sz w:val="24"/>
          <w:szCs w:val="24"/>
        </w:rPr>
        <w:t>cells in the leftover PBS. More dense suspension will give less sedimentation.</w:t>
      </w:r>
    </w:p>
    <w:p w14:paraId="15164C50" w14:textId="77777777" w:rsidR="001A6EB8" w:rsidRPr="00F5328E" w:rsidRDefault="001A6EB8" w:rsidP="00C03BFA">
      <w:pPr>
        <w:pStyle w:val="Akapitzlist"/>
        <w:spacing w:after="0" w:line="0" w:lineRule="atLeast"/>
        <w:ind w:left="0"/>
        <w:rPr>
          <w:rFonts w:ascii="Calibri" w:hAnsi="Calibri" w:cs="Calibri"/>
          <w:sz w:val="24"/>
          <w:szCs w:val="24"/>
        </w:rPr>
      </w:pPr>
    </w:p>
    <w:p w14:paraId="25118423" w14:textId="2820E48B"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Pipette the suspension up and down gently until a homogeneous single-cell suspension is obtained. Use of 200 </w:t>
      </w:r>
      <w:proofErr w:type="spellStart"/>
      <w:r w:rsidRPr="00F5328E">
        <w:rPr>
          <w:rFonts w:ascii="Calibri" w:hAnsi="Calibri" w:cs="Calibri"/>
          <w:sz w:val="24"/>
          <w:szCs w:val="24"/>
        </w:rPr>
        <w:t>μ</w:t>
      </w:r>
      <w:r w:rsidR="00C34ED0" w:rsidRPr="00F5328E">
        <w:rPr>
          <w:rFonts w:ascii="Calibri" w:hAnsi="Calibri" w:cs="Calibri"/>
          <w:sz w:val="24"/>
          <w:szCs w:val="24"/>
        </w:rPr>
        <w:t>L</w:t>
      </w:r>
      <w:proofErr w:type="spellEnd"/>
      <w:r w:rsidRPr="00F5328E">
        <w:rPr>
          <w:rFonts w:ascii="Calibri" w:hAnsi="Calibri" w:cs="Calibri"/>
          <w:sz w:val="24"/>
          <w:szCs w:val="24"/>
        </w:rPr>
        <w:t xml:space="preserve"> pipette tip pre-wetted (primed) with a 45% </w:t>
      </w:r>
      <w:r w:rsidR="00C34ED0" w:rsidRPr="00F5328E">
        <w:rPr>
          <w:rFonts w:ascii="Calibri" w:hAnsi="Calibri" w:cs="Calibri"/>
          <w:sz w:val="24"/>
          <w:szCs w:val="24"/>
        </w:rPr>
        <w:t xml:space="preserve">polyvinylpyrrolidone (PVP) </w:t>
      </w:r>
      <w:r w:rsidRPr="00F5328E">
        <w:rPr>
          <w:rFonts w:ascii="Calibri" w:hAnsi="Calibri" w:cs="Calibri"/>
          <w:sz w:val="24"/>
          <w:szCs w:val="24"/>
        </w:rPr>
        <w:t>solution helps to prevent cell sedimentation within the injection microneedle.</w:t>
      </w:r>
    </w:p>
    <w:p w14:paraId="52D980C0" w14:textId="77777777" w:rsidR="001A6EB8" w:rsidRPr="00F5328E" w:rsidRDefault="001A6EB8" w:rsidP="00C03BFA">
      <w:pPr>
        <w:pStyle w:val="Akapitzlist"/>
        <w:spacing w:after="0" w:line="0" w:lineRule="atLeast"/>
        <w:ind w:left="0"/>
        <w:rPr>
          <w:rFonts w:ascii="Calibri" w:hAnsi="Calibri" w:cs="Calibri"/>
          <w:sz w:val="24"/>
          <w:szCs w:val="24"/>
        </w:rPr>
      </w:pPr>
    </w:p>
    <w:p w14:paraId="2C06E944" w14:textId="77777777"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Keep the cell suspension on ice until injection. </w:t>
      </w:r>
    </w:p>
    <w:p w14:paraId="72F07C11" w14:textId="77777777" w:rsidR="00C34ED0" w:rsidRPr="00F5328E" w:rsidRDefault="00C34ED0" w:rsidP="00C03BFA">
      <w:pPr>
        <w:pStyle w:val="Akapitzlist"/>
        <w:spacing w:after="0" w:line="0" w:lineRule="atLeast"/>
        <w:ind w:left="0"/>
        <w:rPr>
          <w:rFonts w:ascii="Calibri" w:hAnsi="Calibri" w:cs="Calibri"/>
          <w:sz w:val="24"/>
          <w:szCs w:val="24"/>
        </w:rPr>
      </w:pPr>
    </w:p>
    <w:p w14:paraId="202F922C" w14:textId="5E59BB62" w:rsidR="00B310E3" w:rsidRPr="00F5328E" w:rsidRDefault="00000000" w:rsidP="00C03BFA">
      <w:pPr>
        <w:spacing w:line="0" w:lineRule="atLeast"/>
      </w:pPr>
      <w:r w:rsidRPr="00F5328E">
        <w:t xml:space="preserve">NOTE: If cell clumping occurs, pass the cell suspension through a 35–40 µm cell strainer and/or </w:t>
      </w:r>
      <w:r w:rsidRPr="00F5328E">
        <w:lastRenderedPageBreak/>
        <w:t>treat the cells with 0.01–0.05 mg/mL DNase I.</w:t>
      </w:r>
    </w:p>
    <w:p w14:paraId="0A07738F" w14:textId="77777777" w:rsidR="001A6EB8" w:rsidRPr="00F5328E" w:rsidRDefault="001A6EB8" w:rsidP="00C03BFA">
      <w:pPr>
        <w:spacing w:line="0" w:lineRule="atLeast"/>
      </w:pPr>
    </w:p>
    <w:p w14:paraId="23C1DADF" w14:textId="58883A7F" w:rsidR="00B310E3" w:rsidRPr="00F5328E" w:rsidRDefault="00000000" w:rsidP="00C03BFA">
      <w:pPr>
        <w:pStyle w:val="Nagwek2"/>
        <w:numPr>
          <w:ilvl w:val="1"/>
          <w:numId w:val="35"/>
        </w:numPr>
        <w:spacing w:line="0" w:lineRule="atLeast"/>
        <w:ind w:left="0" w:firstLine="0"/>
        <w:rPr>
          <w:b w:val="0"/>
          <w:bCs w:val="0"/>
        </w:rPr>
      </w:pPr>
      <w:r w:rsidRPr="00F5328E">
        <w:rPr>
          <w:b w:val="0"/>
          <w:bCs w:val="0"/>
        </w:rPr>
        <w:t>Zebrafish egg production</w:t>
      </w:r>
    </w:p>
    <w:p w14:paraId="3C3198D6" w14:textId="77777777" w:rsidR="001A6EB8" w:rsidRPr="00F5328E" w:rsidRDefault="001A6EB8" w:rsidP="00C03BFA">
      <w:pPr>
        <w:spacing w:line="0" w:lineRule="atLeast"/>
      </w:pPr>
    </w:p>
    <w:p w14:paraId="5EF671D4" w14:textId="0AF2DFDD"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On the evening prior to the expected embryo collection, place the adult zebrafish in breeding tanks containing system water (set up for spawning). </w:t>
      </w:r>
    </w:p>
    <w:p w14:paraId="681358F9" w14:textId="77777777" w:rsidR="001A6EB8" w:rsidRPr="00F5328E" w:rsidRDefault="001A6EB8" w:rsidP="00C03BFA">
      <w:pPr>
        <w:pStyle w:val="Akapitzlist"/>
        <w:spacing w:after="0" w:line="0" w:lineRule="atLeast"/>
        <w:ind w:left="0"/>
        <w:rPr>
          <w:rFonts w:ascii="Calibri" w:hAnsi="Calibri" w:cs="Calibri"/>
          <w:sz w:val="24"/>
          <w:szCs w:val="24"/>
        </w:rPr>
      </w:pPr>
    </w:p>
    <w:p w14:paraId="6D4F195C" w14:textId="066DDD55"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Keep the tanks in total darkness </w:t>
      </w:r>
      <w:r w:rsidR="619BF873" w:rsidRPr="00F5328E">
        <w:rPr>
          <w:rFonts w:ascii="Calibri" w:hAnsi="Calibri" w:cs="Calibri"/>
          <w:sz w:val="24"/>
          <w:szCs w:val="24"/>
        </w:rPr>
        <w:t xml:space="preserve">overnight; this ensures that spawning is triggered in the morning </w:t>
      </w:r>
      <w:r w:rsidR="00C34ED0" w:rsidRPr="00F5328E">
        <w:rPr>
          <w:rFonts w:ascii="Calibri" w:hAnsi="Calibri" w:cs="Calibri"/>
          <w:sz w:val="24"/>
          <w:szCs w:val="24"/>
        </w:rPr>
        <w:t xml:space="preserve">the </w:t>
      </w:r>
      <w:r w:rsidR="619BF873" w:rsidRPr="00F5328E">
        <w:rPr>
          <w:rFonts w:ascii="Calibri" w:hAnsi="Calibri" w:cs="Calibri"/>
          <w:sz w:val="24"/>
          <w:szCs w:val="24"/>
        </w:rPr>
        <w:t xml:space="preserve">next day, when the lights are turned on. </w:t>
      </w:r>
    </w:p>
    <w:p w14:paraId="0DD0BBF1" w14:textId="77777777" w:rsidR="001A6EB8" w:rsidRPr="00F5328E" w:rsidRDefault="001A6EB8" w:rsidP="00C03BFA">
      <w:pPr>
        <w:pStyle w:val="Akapitzlist"/>
        <w:spacing w:after="0" w:line="0" w:lineRule="atLeast"/>
        <w:ind w:left="0"/>
        <w:rPr>
          <w:rFonts w:ascii="Calibri" w:hAnsi="Calibri" w:cs="Calibri"/>
          <w:sz w:val="24"/>
          <w:szCs w:val="24"/>
        </w:rPr>
      </w:pPr>
    </w:p>
    <w:p w14:paraId="0E8CE047" w14:textId="3795DF4B"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Collect the eggs after </w:t>
      </w:r>
      <w:r w:rsidR="00C34ED0" w:rsidRPr="00F5328E">
        <w:rPr>
          <w:rFonts w:ascii="Calibri" w:hAnsi="Calibri" w:cs="Calibri"/>
          <w:sz w:val="24"/>
          <w:szCs w:val="24"/>
        </w:rPr>
        <w:t xml:space="preserve">the </w:t>
      </w:r>
      <w:r w:rsidRPr="00F5328E">
        <w:rPr>
          <w:rFonts w:ascii="Calibri" w:hAnsi="Calibri" w:cs="Calibri"/>
          <w:sz w:val="24"/>
          <w:szCs w:val="24"/>
        </w:rPr>
        <w:t xml:space="preserve">light onset the following morning by pouring the tank water through a tea strainer. </w:t>
      </w:r>
    </w:p>
    <w:p w14:paraId="221AA201" w14:textId="77777777" w:rsidR="001A6EB8" w:rsidRPr="00F5328E" w:rsidRDefault="001A6EB8" w:rsidP="00C03BFA">
      <w:pPr>
        <w:pStyle w:val="Akapitzlist"/>
        <w:spacing w:after="0" w:line="0" w:lineRule="atLeast"/>
        <w:ind w:left="0"/>
        <w:rPr>
          <w:rFonts w:ascii="Calibri" w:hAnsi="Calibri" w:cs="Calibri"/>
          <w:sz w:val="24"/>
          <w:szCs w:val="24"/>
        </w:rPr>
      </w:pPr>
    </w:p>
    <w:p w14:paraId="4D84AF07" w14:textId="2C728B7C"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Rinse the eggs thoroughly with E3 medium</w:t>
      </w:r>
      <w:r w:rsidR="00F5328E" w:rsidRPr="00F5328E">
        <w:rPr>
          <w:rFonts w:ascii="Calibri" w:hAnsi="Calibri" w:cs="Calibri"/>
          <w:sz w:val="24"/>
          <w:szCs w:val="24"/>
        </w:rPr>
        <w:t xml:space="preserve"> (5 mM NaCl, 0.17 mM KCl, 0.33 mM CaCl2, 0.33 mM MgSO4, 0.00001% Methylene Blue)</w:t>
      </w:r>
      <w:r w:rsidRPr="00F5328E">
        <w:rPr>
          <w:rFonts w:ascii="Calibri" w:hAnsi="Calibri" w:cs="Calibri"/>
          <w:sz w:val="24"/>
          <w:szCs w:val="24"/>
        </w:rPr>
        <w:t xml:space="preserve">. </w:t>
      </w:r>
    </w:p>
    <w:p w14:paraId="7396D9EE" w14:textId="77777777" w:rsidR="001A6EB8" w:rsidRPr="00F5328E" w:rsidRDefault="001A6EB8" w:rsidP="00C03BFA">
      <w:pPr>
        <w:pStyle w:val="Akapitzlist"/>
        <w:spacing w:after="0" w:line="0" w:lineRule="atLeast"/>
        <w:ind w:left="0"/>
        <w:rPr>
          <w:rFonts w:ascii="Calibri" w:hAnsi="Calibri" w:cs="Calibri"/>
          <w:sz w:val="24"/>
          <w:szCs w:val="24"/>
        </w:rPr>
      </w:pPr>
    </w:p>
    <w:p w14:paraId="680741B7" w14:textId="5A0FFFE3"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Transfer fertilized eggs to 9 cm Petri dishes containing 20–25 mL </w:t>
      </w:r>
      <w:r w:rsidR="00C34ED0" w:rsidRPr="00F5328E">
        <w:rPr>
          <w:rFonts w:ascii="Calibri" w:hAnsi="Calibri" w:cs="Calibri"/>
          <w:sz w:val="24"/>
          <w:szCs w:val="24"/>
        </w:rPr>
        <w:t xml:space="preserve">of </w:t>
      </w:r>
      <w:r w:rsidRPr="00F5328E">
        <w:rPr>
          <w:rFonts w:ascii="Calibri" w:hAnsi="Calibri" w:cs="Calibri"/>
          <w:sz w:val="24"/>
          <w:szCs w:val="24"/>
        </w:rPr>
        <w:t>E3 medium</w:t>
      </w:r>
      <w:r w:rsidR="00AB731A" w:rsidRPr="00F5328E">
        <w:rPr>
          <w:rFonts w:ascii="Calibri" w:hAnsi="Calibri" w:cs="Calibri"/>
          <w:sz w:val="24"/>
          <w:szCs w:val="24"/>
        </w:rPr>
        <w:t>. Place no more than 50 embryos in each dish.</w:t>
      </w:r>
    </w:p>
    <w:p w14:paraId="4A124F58" w14:textId="77777777" w:rsidR="001A6EB8" w:rsidRPr="00F5328E" w:rsidRDefault="001A6EB8" w:rsidP="00C03BFA">
      <w:pPr>
        <w:pStyle w:val="Akapitzlist"/>
        <w:spacing w:after="0" w:line="0" w:lineRule="atLeast"/>
        <w:ind w:left="0"/>
        <w:rPr>
          <w:rFonts w:ascii="Calibri" w:hAnsi="Calibri" w:cs="Calibri"/>
          <w:sz w:val="24"/>
          <w:szCs w:val="24"/>
        </w:rPr>
      </w:pPr>
    </w:p>
    <w:p w14:paraId="7971064F" w14:textId="77777777"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Incubate the embryos at 28 °C until further use.</w:t>
      </w:r>
    </w:p>
    <w:p w14:paraId="4249E1C4" w14:textId="77777777" w:rsidR="00C34ED0" w:rsidRPr="00F5328E" w:rsidRDefault="00C34ED0" w:rsidP="00C03BFA">
      <w:pPr>
        <w:pStyle w:val="Akapitzlist"/>
        <w:spacing w:after="0" w:line="0" w:lineRule="atLeast"/>
        <w:ind w:left="0"/>
        <w:rPr>
          <w:rFonts w:ascii="Calibri" w:hAnsi="Calibri" w:cs="Calibri"/>
          <w:sz w:val="24"/>
          <w:szCs w:val="24"/>
        </w:rPr>
      </w:pPr>
    </w:p>
    <w:p w14:paraId="000BF612" w14:textId="77777777" w:rsidR="00B310E3" w:rsidRPr="00F5328E" w:rsidRDefault="00000000" w:rsidP="00C03BFA">
      <w:pPr>
        <w:spacing w:line="0" w:lineRule="atLeast"/>
      </w:pPr>
      <w:r w:rsidRPr="00F5328E">
        <w:t>NOTE: Take care to keep eggs moist at all times.</w:t>
      </w:r>
    </w:p>
    <w:p w14:paraId="65EBBD45" w14:textId="77777777" w:rsidR="00B310E3" w:rsidRPr="00F5328E" w:rsidRDefault="00B310E3" w:rsidP="00C03BFA">
      <w:pPr>
        <w:spacing w:line="0" w:lineRule="atLeast"/>
      </w:pPr>
    </w:p>
    <w:p w14:paraId="4F73ECED" w14:textId="7D38FB3E" w:rsidR="001A6EB8" w:rsidRPr="00F5328E" w:rsidRDefault="00000000" w:rsidP="00C03BFA">
      <w:pPr>
        <w:pStyle w:val="Nagwek2"/>
        <w:numPr>
          <w:ilvl w:val="1"/>
          <w:numId w:val="35"/>
        </w:numPr>
        <w:spacing w:line="0" w:lineRule="atLeast"/>
        <w:ind w:left="0" w:firstLine="0"/>
        <w:rPr>
          <w:b w:val="0"/>
          <w:bCs w:val="0"/>
        </w:rPr>
      </w:pPr>
      <w:r w:rsidRPr="00F5328E">
        <w:rPr>
          <w:b w:val="0"/>
          <w:bCs w:val="0"/>
        </w:rPr>
        <w:t>Zebrafish embryo preparation</w:t>
      </w:r>
    </w:p>
    <w:p w14:paraId="65AAE2D7" w14:textId="77777777" w:rsidR="001A6EB8" w:rsidRPr="00F5328E" w:rsidRDefault="001A6EB8" w:rsidP="00C03BFA">
      <w:pPr>
        <w:spacing w:line="0" w:lineRule="atLeast"/>
      </w:pPr>
    </w:p>
    <w:p w14:paraId="142DA65D" w14:textId="186428B9" w:rsidR="0075672E"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Remove the chorions manually from embryos at approximately 36 </w:t>
      </w:r>
      <w:proofErr w:type="spellStart"/>
      <w:r w:rsidRPr="00F5328E">
        <w:rPr>
          <w:rFonts w:ascii="Calibri" w:hAnsi="Calibri" w:cs="Calibri"/>
          <w:sz w:val="24"/>
          <w:szCs w:val="24"/>
        </w:rPr>
        <w:t>hpf</w:t>
      </w:r>
      <w:proofErr w:type="spellEnd"/>
      <w:r w:rsidR="00915969" w:rsidRPr="00F5328E">
        <w:rPr>
          <w:rFonts w:ascii="Calibri" w:hAnsi="Calibri" w:cs="Calibri"/>
          <w:sz w:val="24"/>
          <w:szCs w:val="24"/>
        </w:rPr>
        <w:t xml:space="preserve">. </w:t>
      </w:r>
    </w:p>
    <w:p w14:paraId="4EEE1CE5" w14:textId="77777777" w:rsidR="0075672E" w:rsidRPr="00F5328E" w:rsidRDefault="0075672E" w:rsidP="0075672E">
      <w:pPr>
        <w:pStyle w:val="Akapitzlist"/>
        <w:spacing w:after="0" w:line="0" w:lineRule="atLeast"/>
        <w:ind w:left="0"/>
        <w:rPr>
          <w:rFonts w:ascii="Calibri" w:hAnsi="Calibri" w:cs="Calibri"/>
          <w:sz w:val="24"/>
          <w:szCs w:val="24"/>
        </w:rPr>
      </w:pPr>
    </w:p>
    <w:p w14:paraId="0C8B9375" w14:textId="6AA4BCC0" w:rsidR="0075672E" w:rsidRPr="00F5328E" w:rsidRDefault="00915969" w:rsidP="00851AD7">
      <w:pPr>
        <w:pStyle w:val="Akapitzlist"/>
        <w:numPr>
          <w:ilvl w:val="3"/>
          <w:numId w:val="35"/>
        </w:numPr>
        <w:spacing w:after="0" w:line="0" w:lineRule="atLeast"/>
        <w:ind w:left="0" w:firstLine="0"/>
        <w:rPr>
          <w:rFonts w:ascii="Calibri" w:hAnsi="Calibri" w:cs="Calibri"/>
          <w:sz w:val="24"/>
          <w:szCs w:val="24"/>
        </w:rPr>
      </w:pPr>
      <w:r w:rsidRPr="00F5328E">
        <w:rPr>
          <w:rFonts w:ascii="Calibri" w:hAnsi="Calibri" w:cs="Calibri"/>
          <w:sz w:val="24"/>
          <w:szCs w:val="24"/>
        </w:rPr>
        <w:t>Use</w:t>
      </w:r>
      <w:r w:rsidR="0075672E" w:rsidRPr="00F5328E">
        <w:rPr>
          <w:rFonts w:ascii="Calibri" w:hAnsi="Calibri" w:cs="Calibri"/>
          <w:sz w:val="24"/>
          <w:szCs w:val="24"/>
        </w:rPr>
        <w:t xml:space="preserve"> </w:t>
      </w:r>
      <w:r w:rsidR="009E338F" w:rsidRPr="00F5328E">
        <w:rPr>
          <w:rFonts w:ascii="Calibri" w:hAnsi="Calibri" w:cs="Calibri"/>
          <w:sz w:val="24"/>
          <w:szCs w:val="24"/>
        </w:rPr>
        <w:t xml:space="preserve">two pairs of </w:t>
      </w:r>
      <w:r w:rsidRPr="00F5328E">
        <w:rPr>
          <w:rFonts w:ascii="Calibri" w:hAnsi="Calibri" w:cs="Calibri"/>
          <w:sz w:val="24"/>
          <w:szCs w:val="24"/>
        </w:rPr>
        <w:t>ultra-fine Jewelry No. 5 forceps</w:t>
      </w:r>
      <w:r w:rsidR="009E338F" w:rsidRPr="00F5328E">
        <w:rPr>
          <w:rFonts w:ascii="Calibri" w:hAnsi="Calibri" w:cs="Calibri"/>
          <w:sz w:val="24"/>
          <w:szCs w:val="24"/>
        </w:rPr>
        <w:t xml:space="preserve">. With one pair, firmly but gently pinch the chorion to stabilize the egg. Use the second pair of forceps to grab the chorion near the first pair. </w:t>
      </w:r>
    </w:p>
    <w:p w14:paraId="6D0C0A60" w14:textId="77777777" w:rsidR="0075672E" w:rsidRPr="00F5328E" w:rsidRDefault="0075672E" w:rsidP="00851AD7">
      <w:pPr>
        <w:pStyle w:val="Akapitzlist"/>
        <w:spacing w:after="0" w:line="0" w:lineRule="atLeast"/>
        <w:ind w:left="0"/>
        <w:rPr>
          <w:rFonts w:ascii="Calibri" w:hAnsi="Calibri" w:cs="Calibri"/>
          <w:sz w:val="24"/>
          <w:szCs w:val="24"/>
        </w:rPr>
      </w:pPr>
    </w:p>
    <w:p w14:paraId="1D6E25E5" w14:textId="4CEA03A4" w:rsidR="00B310E3" w:rsidRPr="00F5328E" w:rsidRDefault="009E338F" w:rsidP="00851AD7">
      <w:pPr>
        <w:pStyle w:val="Akapitzlist"/>
        <w:numPr>
          <w:ilvl w:val="3"/>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Gently pull </w:t>
      </w:r>
      <w:r w:rsidR="00280727" w:rsidRPr="00F5328E">
        <w:rPr>
          <w:rFonts w:ascii="Calibri" w:hAnsi="Calibri" w:cs="Calibri"/>
          <w:sz w:val="24"/>
          <w:szCs w:val="24"/>
        </w:rPr>
        <w:t xml:space="preserve">the </w:t>
      </w:r>
      <w:r w:rsidRPr="00F5328E">
        <w:rPr>
          <w:rFonts w:ascii="Calibri" w:hAnsi="Calibri" w:cs="Calibri"/>
          <w:sz w:val="24"/>
          <w:szCs w:val="24"/>
        </w:rPr>
        <w:t>forceps in opposite directions to create a small tear. Carefully widen the opening until the embryo slides out.</w:t>
      </w:r>
    </w:p>
    <w:p w14:paraId="5C34016F" w14:textId="77777777" w:rsidR="001A6EB8" w:rsidRPr="00F5328E" w:rsidRDefault="001A6EB8" w:rsidP="00C03BFA">
      <w:pPr>
        <w:pStyle w:val="Akapitzlist"/>
        <w:spacing w:after="0" w:line="0" w:lineRule="atLeast"/>
        <w:ind w:left="0"/>
        <w:rPr>
          <w:rFonts w:ascii="Calibri" w:hAnsi="Calibri" w:cs="Calibri"/>
          <w:sz w:val="24"/>
          <w:szCs w:val="24"/>
        </w:rPr>
      </w:pPr>
    </w:p>
    <w:p w14:paraId="4492D3F3" w14:textId="72D7A310" w:rsidR="001A6EB8" w:rsidRPr="00F5328E" w:rsidRDefault="00E2764E" w:rsidP="00563493">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 </w:t>
      </w:r>
      <w:r w:rsidR="00563493" w:rsidRPr="00F5328E">
        <w:rPr>
          <w:rFonts w:ascii="Calibri" w:hAnsi="Calibri" w:cs="Calibri"/>
          <w:sz w:val="24"/>
          <w:szCs w:val="24"/>
        </w:rPr>
        <w:t xml:space="preserve">Anesthetize dechorionated larvae with freshly prepared tricaine solution according to </w:t>
      </w:r>
      <w:r w:rsidR="00563493" w:rsidRPr="00F5328E">
        <w:rPr>
          <w:rFonts w:ascii="Calibri" w:hAnsi="Calibri" w:cs="Calibri"/>
          <w:sz w:val="24"/>
          <w:szCs w:val="24"/>
          <w:lang w:val="en"/>
        </w:rPr>
        <w:t>established zebrafish protocols</w:t>
      </w:r>
      <w:r w:rsidR="00563493" w:rsidRPr="00F5328E">
        <w:rPr>
          <w:rFonts w:ascii="Calibri" w:hAnsi="Calibri" w:cs="Calibri"/>
          <w:sz w:val="24"/>
          <w:szCs w:val="24"/>
          <w:vertAlign w:val="superscript"/>
        </w:rPr>
        <w:t>27</w:t>
      </w:r>
      <w:r w:rsidR="00563493" w:rsidRPr="00F5328E">
        <w:rPr>
          <w:rFonts w:ascii="Calibri" w:hAnsi="Calibri" w:cs="Calibri"/>
          <w:sz w:val="24"/>
          <w:szCs w:val="24"/>
          <w:lang w:val="en"/>
        </w:rPr>
        <w:t>.</w:t>
      </w:r>
    </w:p>
    <w:p w14:paraId="16CE8975" w14:textId="77777777" w:rsidR="0075672E" w:rsidRPr="00F5328E" w:rsidRDefault="0075672E" w:rsidP="00851AD7">
      <w:pPr>
        <w:pStyle w:val="Akapitzlist"/>
        <w:spacing w:after="0" w:line="0" w:lineRule="atLeast"/>
        <w:ind w:left="0"/>
        <w:rPr>
          <w:rFonts w:ascii="Calibri" w:hAnsi="Calibri" w:cs="Calibri"/>
          <w:sz w:val="24"/>
          <w:szCs w:val="24"/>
        </w:rPr>
      </w:pPr>
    </w:p>
    <w:p w14:paraId="7F98DC07" w14:textId="74802FC0" w:rsidR="00B310E3" w:rsidRPr="00F5328E" w:rsidRDefault="00000000" w:rsidP="00C03BFA">
      <w:pPr>
        <w:spacing w:line="0" w:lineRule="atLeast"/>
      </w:pPr>
      <w:r w:rsidRPr="00F5328E">
        <w:t xml:space="preserve">NOTE: </w:t>
      </w:r>
      <w:r w:rsidR="007A7E9C" w:rsidRPr="00F5328E">
        <w:t xml:space="preserve">Embryos </w:t>
      </w:r>
      <w:r w:rsidRPr="00F5328E">
        <w:t xml:space="preserve">without chorions are fragile, sticky, and must be prevented from </w:t>
      </w:r>
      <w:r w:rsidR="00C34ED0" w:rsidRPr="00F5328E">
        <w:t xml:space="preserve">exposure </w:t>
      </w:r>
      <w:r w:rsidRPr="00F5328E">
        <w:t>to air. Use glass pipettes and agarose-coated Petri dishes</w:t>
      </w:r>
      <w:r w:rsidR="005A799B" w:rsidRPr="00F5328E">
        <w:t xml:space="preserve"> while working with zebrafish &lt;3dpf</w:t>
      </w:r>
      <w:r w:rsidRPr="00F5328E">
        <w:t xml:space="preserve">. </w:t>
      </w:r>
    </w:p>
    <w:p w14:paraId="263DFBE5" w14:textId="77777777" w:rsidR="00B310E3" w:rsidRPr="00F5328E" w:rsidRDefault="00000000" w:rsidP="00C03BFA">
      <w:pPr>
        <w:spacing w:line="0" w:lineRule="atLeast"/>
      </w:pPr>
      <w:r w:rsidRPr="00F5328E">
        <w:t xml:space="preserve"> </w:t>
      </w:r>
    </w:p>
    <w:p w14:paraId="5527AEF1" w14:textId="2375187C" w:rsidR="001A6EB8" w:rsidRPr="00F5328E" w:rsidRDefault="00000000" w:rsidP="00C03BFA">
      <w:pPr>
        <w:pStyle w:val="Nagwek2"/>
        <w:numPr>
          <w:ilvl w:val="1"/>
          <w:numId w:val="35"/>
        </w:numPr>
        <w:spacing w:line="0" w:lineRule="atLeast"/>
        <w:ind w:left="0" w:firstLine="0"/>
        <w:rPr>
          <w:b w:val="0"/>
          <w:bCs w:val="0"/>
        </w:rPr>
      </w:pPr>
      <w:r w:rsidRPr="00F5328E">
        <w:rPr>
          <w:b w:val="0"/>
          <w:bCs w:val="0"/>
        </w:rPr>
        <w:t>Preparation of injection needles</w:t>
      </w:r>
    </w:p>
    <w:p w14:paraId="3518AC41" w14:textId="77777777" w:rsidR="001A6EB8" w:rsidRPr="00F5328E" w:rsidRDefault="001A6EB8" w:rsidP="00C03BFA">
      <w:pPr>
        <w:spacing w:line="0" w:lineRule="atLeast"/>
      </w:pPr>
    </w:p>
    <w:p w14:paraId="06331D1F" w14:textId="45E8C69C"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Pull filament-free glass capillaries using a </w:t>
      </w:r>
      <w:r w:rsidR="00737E05" w:rsidRPr="00F5328E">
        <w:rPr>
          <w:rFonts w:ascii="Calibri" w:hAnsi="Calibri" w:cs="Calibri"/>
          <w:sz w:val="24"/>
          <w:szCs w:val="24"/>
        </w:rPr>
        <w:t xml:space="preserve">vertical puller with parameters: </w:t>
      </w:r>
      <w:r w:rsidR="00737E05" w:rsidRPr="00F5328E">
        <w:rPr>
          <w:rFonts w:ascii="Calibri" w:hAnsi="Calibri" w:cs="Calibri"/>
          <w:b/>
          <w:bCs/>
          <w:sz w:val="24"/>
          <w:szCs w:val="24"/>
        </w:rPr>
        <w:t>HEAT</w:t>
      </w:r>
      <w:r w:rsidR="00280727" w:rsidRPr="00F5328E">
        <w:rPr>
          <w:rFonts w:ascii="Calibri" w:hAnsi="Calibri" w:cs="Calibri"/>
          <w:sz w:val="24"/>
          <w:szCs w:val="24"/>
        </w:rPr>
        <w:t xml:space="preserve"> </w:t>
      </w:r>
      <w:r w:rsidR="00737E05" w:rsidRPr="00F5328E">
        <w:rPr>
          <w:rFonts w:ascii="Calibri" w:hAnsi="Calibri" w:cs="Calibri"/>
          <w:sz w:val="24"/>
          <w:szCs w:val="24"/>
        </w:rPr>
        <w:t>=</w:t>
      </w:r>
      <w:r w:rsidR="00280727" w:rsidRPr="00F5328E">
        <w:rPr>
          <w:rFonts w:ascii="Calibri" w:hAnsi="Calibri" w:cs="Calibri"/>
          <w:sz w:val="24"/>
          <w:szCs w:val="24"/>
        </w:rPr>
        <w:t xml:space="preserve"> </w:t>
      </w:r>
      <w:r w:rsidR="00737E05" w:rsidRPr="00F5328E">
        <w:rPr>
          <w:rFonts w:ascii="Calibri" w:hAnsi="Calibri" w:cs="Calibri"/>
          <w:sz w:val="24"/>
          <w:szCs w:val="24"/>
        </w:rPr>
        <w:t xml:space="preserve">700, </w:t>
      </w:r>
      <w:r w:rsidR="00737E05" w:rsidRPr="00F5328E">
        <w:rPr>
          <w:rFonts w:ascii="Calibri" w:hAnsi="Calibri" w:cs="Calibri"/>
          <w:b/>
          <w:bCs/>
          <w:sz w:val="24"/>
          <w:szCs w:val="24"/>
        </w:rPr>
        <w:t>PULL</w:t>
      </w:r>
      <w:r w:rsidR="00280727" w:rsidRPr="00F5328E">
        <w:rPr>
          <w:rFonts w:ascii="Calibri" w:hAnsi="Calibri" w:cs="Calibri"/>
          <w:sz w:val="24"/>
          <w:szCs w:val="24"/>
        </w:rPr>
        <w:t xml:space="preserve"> </w:t>
      </w:r>
      <w:r w:rsidR="00737E05" w:rsidRPr="00F5328E">
        <w:rPr>
          <w:rFonts w:ascii="Calibri" w:hAnsi="Calibri" w:cs="Calibri"/>
          <w:sz w:val="24"/>
          <w:szCs w:val="24"/>
        </w:rPr>
        <w:t>=</w:t>
      </w:r>
      <w:r w:rsidR="00280727" w:rsidRPr="00F5328E">
        <w:rPr>
          <w:rFonts w:ascii="Calibri" w:hAnsi="Calibri" w:cs="Calibri"/>
          <w:sz w:val="24"/>
          <w:szCs w:val="24"/>
        </w:rPr>
        <w:t xml:space="preserve"> </w:t>
      </w:r>
      <w:r w:rsidR="00737E05" w:rsidRPr="00F5328E">
        <w:rPr>
          <w:rFonts w:ascii="Calibri" w:hAnsi="Calibri" w:cs="Calibri"/>
          <w:sz w:val="24"/>
          <w:szCs w:val="24"/>
        </w:rPr>
        <w:t xml:space="preserve">350, </w:t>
      </w:r>
      <w:r w:rsidR="00737E05" w:rsidRPr="00F5328E">
        <w:rPr>
          <w:rFonts w:ascii="Calibri" w:hAnsi="Calibri" w:cs="Calibri"/>
          <w:b/>
          <w:bCs/>
          <w:sz w:val="24"/>
          <w:szCs w:val="24"/>
        </w:rPr>
        <w:t>TRIP POINT</w:t>
      </w:r>
      <w:r w:rsidR="00280727" w:rsidRPr="00F5328E">
        <w:rPr>
          <w:rFonts w:ascii="Calibri" w:hAnsi="Calibri" w:cs="Calibri"/>
          <w:sz w:val="24"/>
          <w:szCs w:val="24"/>
        </w:rPr>
        <w:t xml:space="preserve"> </w:t>
      </w:r>
      <w:r w:rsidR="00737E05" w:rsidRPr="00F5328E">
        <w:rPr>
          <w:rFonts w:ascii="Calibri" w:hAnsi="Calibri" w:cs="Calibri"/>
          <w:sz w:val="24"/>
          <w:szCs w:val="24"/>
        </w:rPr>
        <w:t>=</w:t>
      </w:r>
      <w:r w:rsidR="00280727" w:rsidRPr="00F5328E">
        <w:rPr>
          <w:rFonts w:ascii="Calibri" w:hAnsi="Calibri" w:cs="Calibri"/>
          <w:sz w:val="24"/>
          <w:szCs w:val="24"/>
        </w:rPr>
        <w:t xml:space="preserve"> </w:t>
      </w:r>
      <w:r w:rsidR="00737E05" w:rsidRPr="00F5328E">
        <w:rPr>
          <w:rFonts w:ascii="Calibri" w:hAnsi="Calibri" w:cs="Calibri"/>
          <w:sz w:val="24"/>
          <w:szCs w:val="24"/>
        </w:rPr>
        <w:t>3.20.</w:t>
      </w:r>
    </w:p>
    <w:p w14:paraId="603B350C" w14:textId="77777777" w:rsidR="001A6EB8" w:rsidRPr="00F5328E" w:rsidRDefault="001A6EB8" w:rsidP="00C03BFA">
      <w:pPr>
        <w:pStyle w:val="Akapitzlist"/>
        <w:spacing w:after="0" w:line="0" w:lineRule="atLeast"/>
        <w:ind w:left="0"/>
        <w:rPr>
          <w:rFonts w:ascii="Calibri" w:hAnsi="Calibri" w:cs="Calibri"/>
          <w:sz w:val="24"/>
          <w:szCs w:val="24"/>
        </w:rPr>
      </w:pPr>
    </w:p>
    <w:p w14:paraId="71F0E1BC" w14:textId="6CF78B5F"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Break the needle tip using fine forceps to obtain an opening of approximately 15–20 µm (slightly smaller than the cell diameter).</w:t>
      </w:r>
    </w:p>
    <w:p w14:paraId="5F794139" w14:textId="77777777" w:rsidR="001A6EB8" w:rsidRPr="00F5328E" w:rsidRDefault="001A6EB8" w:rsidP="00C03BFA">
      <w:pPr>
        <w:pStyle w:val="Akapitzlist"/>
        <w:spacing w:after="0" w:line="0" w:lineRule="atLeast"/>
        <w:ind w:left="0"/>
        <w:rPr>
          <w:rFonts w:ascii="Calibri" w:hAnsi="Calibri" w:cs="Calibri"/>
          <w:sz w:val="24"/>
          <w:szCs w:val="24"/>
        </w:rPr>
      </w:pPr>
    </w:p>
    <w:p w14:paraId="21F012F5" w14:textId="77777777" w:rsidR="0075672E"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Backfill the needle with the cell suspension using a long </w:t>
      </w:r>
      <w:proofErr w:type="spellStart"/>
      <w:r w:rsidRPr="00F5328E">
        <w:rPr>
          <w:rFonts w:ascii="Calibri" w:hAnsi="Calibri" w:cs="Calibri"/>
          <w:sz w:val="24"/>
          <w:szCs w:val="24"/>
        </w:rPr>
        <w:t>microlader</w:t>
      </w:r>
      <w:proofErr w:type="spellEnd"/>
      <w:r w:rsidRPr="00F5328E">
        <w:rPr>
          <w:rFonts w:ascii="Calibri" w:hAnsi="Calibri" w:cs="Calibri"/>
          <w:sz w:val="24"/>
          <w:szCs w:val="24"/>
        </w:rPr>
        <w:t xml:space="preserve"> - a tip for filling glass microcapillaries. Avoid introducing air bubbles.</w:t>
      </w:r>
      <w:r w:rsidR="619BF873" w:rsidRPr="00F5328E">
        <w:rPr>
          <w:rFonts w:ascii="Calibri" w:hAnsi="Calibri" w:cs="Calibri"/>
          <w:sz w:val="24"/>
          <w:szCs w:val="24"/>
        </w:rPr>
        <w:t xml:space="preserve"> </w:t>
      </w:r>
    </w:p>
    <w:p w14:paraId="74768E03" w14:textId="77777777" w:rsidR="0075672E" w:rsidRPr="00F5328E" w:rsidRDefault="0075672E" w:rsidP="0075672E">
      <w:pPr>
        <w:pStyle w:val="Akapitzlist"/>
        <w:spacing w:after="0" w:line="0" w:lineRule="atLeast"/>
        <w:ind w:left="0"/>
        <w:rPr>
          <w:rFonts w:ascii="Calibri" w:hAnsi="Calibri" w:cs="Calibri"/>
          <w:sz w:val="24"/>
          <w:szCs w:val="24"/>
        </w:rPr>
      </w:pPr>
    </w:p>
    <w:p w14:paraId="0FE43BDF" w14:textId="77777777" w:rsidR="0075672E" w:rsidRPr="00F5328E" w:rsidRDefault="00D4097F" w:rsidP="00851AD7">
      <w:pPr>
        <w:pStyle w:val="Akapitzlist"/>
        <w:numPr>
          <w:ilvl w:val="3"/>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Use the highest possible cell density (maximal concentration) for the suspension; the specific cell dose is controlled via the injector settings. </w:t>
      </w:r>
    </w:p>
    <w:p w14:paraId="2BD34733" w14:textId="77777777" w:rsidR="0075672E" w:rsidRPr="00F5328E" w:rsidRDefault="0075672E" w:rsidP="00851AD7">
      <w:pPr>
        <w:pStyle w:val="Akapitzlist"/>
        <w:spacing w:after="0" w:line="0" w:lineRule="atLeast"/>
        <w:ind w:left="0"/>
        <w:rPr>
          <w:rFonts w:ascii="Calibri" w:hAnsi="Calibri" w:cs="Calibri"/>
          <w:sz w:val="24"/>
          <w:szCs w:val="24"/>
        </w:rPr>
      </w:pPr>
    </w:p>
    <w:p w14:paraId="3FA1536B" w14:textId="0C0528F8" w:rsidR="00B310E3" w:rsidRPr="00F5328E" w:rsidRDefault="619BF873" w:rsidP="00851AD7">
      <w:pPr>
        <w:pStyle w:val="Akapitzlist"/>
        <w:numPr>
          <w:ilvl w:val="3"/>
          <w:numId w:val="35"/>
        </w:numPr>
        <w:spacing w:after="0" w:line="0" w:lineRule="atLeast"/>
        <w:ind w:left="0" w:firstLine="0"/>
        <w:rPr>
          <w:rFonts w:ascii="Calibri" w:hAnsi="Calibri" w:cs="Calibri"/>
          <w:sz w:val="24"/>
          <w:szCs w:val="24"/>
        </w:rPr>
      </w:pPr>
      <w:r w:rsidRPr="00F5328E">
        <w:rPr>
          <w:rFonts w:ascii="Calibri" w:hAnsi="Calibri" w:cs="Calibri"/>
          <w:sz w:val="24"/>
          <w:szCs w:val="24"/>
        </w:rPr>
        <w:t>Load the needle frequently with aliquots</w:t>
      </w:r>
      <w:r w:rsidR="00D4097F" w:rsidRPr="00F5328E">
        <w:rPr>
          <w:rFonts w:ascii="Calibri" w:hAnsi="Calibri" w:cs="Calibri"/>
          <w:sz w:val="24"/>
          <w:szCs w:val="24"/>
        </w:rPr>
        <w:t>,</w:t>
      </w:r>
      <w:r w:rsidRPr="00F5328E">
        <w:rPr>
          <w:rFonts w:ascii="Calibri" w:hAnsi="Calibri" w:cs="Calibri"/>
          <w:sz w:val="24"/>
          <w:szCs w:val="24"/>
        </w:rPr>
        <w:t xml:space="preserve"> </w:t>
      </w:r>
      <w:r w:rsidR="005A799B" w:rsidRPr="00F5328E">
        <w:rPr>
          <w:rFonts w:ascii="Calibri" w:hAnsi="Calibri" w:cs="Calibri"/>
          <w:sz w:val="24"/>
          <w:szCs w:val="24"/>
        </w:rPr>
        <w:t>limit</w:t>
      </w:r>
      <w:r w:rsidR="00D4097F" w:rsidRPr="00F5328E">
        <w:rPr>
          <w:rFonts w:ascii="Calibri" w:hAnsi="Calibri" w:cs="Calibri"/>
          <w:sz w:val="24"/>
          <w:szCs w:val="24"/>
        </w:rPr>
        <w:t>ing</w:t>
      </w:r>
      <w:r w:rsidR="005A799B" w:rsidRPr="00F5328E">
        <w:rPr>
          <w:rFonts w:ascii="Calibri" w:hAnsi="Calibri" w:cs="Calibri"/>
          <w:sz w:val="24"/>
          <w:szCs w:val="24"/>
        </w:rPr>
        <w:t xml:space="preserve"> the suspension column within the needle to a maximum height of 2 mm</w:t>
      </w:r>
      <w:r w:rsidRPr="00F5328E">
        <w:rPr>
          <w:rFonts w:ascii="Calibri" w:hAnsi="Calibri" w:cs="Calibri"/>
          <w:sz w:val="24"/>
          <w:szCs w:val="24"/>
        </w:rPr>
        <w:t>. This minimizes cell sedimentation within the needle, ensuring a more homogenous distribution and consistent delivery during injections</w:t>
      </w:r>
      <w:r w:rsidR="001A6EB8" w:rsidRPr="00F5328E">
        <w:rPr>
          <w:rFonts w:ascii="Calibri" w:hAnsi="Calibri" w:cs="Calibri"/>
          <w:sz w:val="24"/>
          <w:szCs w:val="24"/>
        </w:rPr>
        <w:t>.</w:t>
      </w:r>
      <w:r w:rsidRPr="00F5328E">
        <w:rPr>
          <w:rFonts w:ascii="Calibri" w:hAnsi="Calibri" w:cs="Calibri"/>
          <w:sz w:val="24"/>
          <w:szCs w:val="24"/>
        </w:rPr>
        <w:t xml:space="preserve">  </w:t>
      </w:r>
    </w:p>
    <w:p w14:paraId="024B9DF0" w14:textId="77777777" w:rsidR="001A6EB8" w:rsidRPr="00F5328E" w:rsidRDefault="001A6EB8" w:rsidP="00C03BFA">
      <w:pPr>
        <w:pStyle w:val="Akapitzlist"/>
        <w:spacing w:after="0" w:line="0" w:lineRule="atLeast"/>
        <w:ind w:left="0"/>
        <w:rPr>
          <w:rFonts w:ascii="Calibri" w:hAnsi="Calibri" w:cs="Calibri"/>
          <w:sz w:val="24"/>
          <w:szCs w:val="24"/>
        </w:rPr>
      </w:pPr>
    </w:p>
    <w:p w14:paraId="2B0A0C09" w14:textId="05DCAE52"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Mount the loaded needle onto a holder of the microinjection apparatus.</w:t>
      </w:r>
    </w:p>
    <w:p w14:paraId="7BB82E24" w14:textId="77777777" w:rsidR="001A6EB8" w:rsidRPr="00F5328E" w:rsidRDefault="001A6EB8" w:rsidP="00C03BFA">
      <w:pPr>
        <w:pStyle w:val="Akapitzlist"/>
        <w:spacing w:after="0" w:line="0" w:lineRule="atLeast"/>
        <w:ind w:left="0"/>
        <w:rPr>
          <w:rFonts w:ascii="Calibri" w:hAnsi="Calibri" w:cs="Calibri"/>
          <w:sz w:val="24"/>
          <w:szCs w:val="24"/>
        </w:rPr>
      </w:pPr>
    </w:p>
    <w:p w14:paraId="3B7C78C8" w14:textId="07B70224"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 Adjust the injection pressure and pulse duration to deliver the desired number of cells per injection (</w:t>
      </w:r>
      <w:r w:rsidR="00D4097F" w:rsidRPr="00F5328E">
        <w:rPr>
          <w:rFonts w:ascii="Calibri" w:hAnsi="Calibri" w:cs="Calibri"/>
          <w:sz w:val="24"/>
          <w:szCs w:val="24"/>
        </w:rPr>
        <w:t xml:space="preserve">use the eye itself as a visual reference; the total volume of the injected cell suspension should not exceed the size of the eye </w:t>
      </w:r>
      <w:r w:rsidR="00280727" w:rsidRPr="00F5328E">
        <w:rPr>
          <w:rFonts w:ascii="Calibri" w:hAnsi="Calibri" w:cs="Calibri"/>
          <w:sz w:val="24"/>
          <w:szCs w:val="24"/>
        </w:rPr>
        <w:t xml:space="preserve">of the </w:t>
      </w:r>
      <w:r w:rsidR="00D4097F" w:rsidRPr="00F5328E">
        <w:rPr>
          <w:rFonts w:ascii="Calibri" w:hAnsi="Calibri" w:cs="Calibri"/>
          <w:sz w:val="24"/>
          <w:szCs w:val="24"/>
        </w:rPr>
        <w:t>zebrafish embryo at the injection time).</w:t>
      </w:r>
    </w:p>
    <w:p w14:paraId="64D3B5AA" w14:textId="77777777" w:rsidR="001A6EB8" w:rsidRPr="00F5328E" w:rsidRDefault="001A6EB8" w:rsidP="00C03BFA">
      <w:pPr>
        <w:pStyle w:val="Akapitzlist"/>
        <w:spacing w:after="0" w:line="0" w:lineRule="atLeast"/>
        <w:ind w:left="0"/>
        <w:rPr>
          <w:rFonts w:ascii="Calibri" w:hAnsi="Calibri" w:cs="Calibri"/>
          <w:sz w:val="24"/>
          <w:szCs w:val="24"/>
        </w:rPr>
      </w:pPr>
    </w:p>
    <w:p w14:paraId="1E09FE9A" w14:textId="0AE8F733" w:rsidR="001A6EB8" w:rsidRPr="00F5328E" w:rsidRDefault="00000000" w:rsidP="00C03BFA">
      <w:pPr>
        <w:pStyle w:val="Nagwek2"/>
        <w:numPr>
          <w:ilvl w:val="1"/>
          <w:numId w:val="35"/>
        </w:numPr>
        <w:spacing w:line="0" w:lineRule="atLeast"/>
        <w:ind w:left="0" w:firstLine="0"/>
        <w:rPr>
          <w:b w:val="0"/>
          <w:bCs w:val="0"/>
        </w:rPr>
      </w:pPr>
      <w:r w:rsidRPr="00F5328E">
        <w:rPr>
          <w:b w:val="0"/>
          <w:bCs w:val="0"/>
        </w:rPr>
        <w:t>Microinjection procedure</w:t>
      </w:r>
    </w:p>
    <w:p w14:paraId="02C5B898" w14:textId="77777777" w:rsidR="001A6EB8" w:rsidRPr="00F5328E" w:rsidRDefault="001A6EB8" w:rsidP="00C03BFA">
      <w:pPr>
        <w:spacing w:line="0" w:lineRule="atLeast"/>
      </w:pPr>
    </w:p>
    <w:p w14:paraId="74355270" w14:textId="12D9C179" w:rsidR="00B310E3" w:rsidRPr="00F5328E" w:rsidRDefault="0075672E" w:rsidP="00851AD7">
      <w:pPr>
        <w:pStyle w:val="Akapitzlist"/>
        <w:spacing w:after="0" w:line="0" w:lineRule="atLeast"/>
        <w:ind w:left="0"/>
        <w:rPr>
          <w:rFonts w:ascii="Calibri" w:hAnsi="Calibri" w:cs="Calibri"/>
          <w:sz w:val="24"/>
          <w:szCs w:val="24"/>
        </w:rPr>
      </w:pPr>
      <w:r w:rsidRPr="00F5328E">
        <w:rPr>
          <w:rFonts w:ascii="Calibri" w:hAnsi="Calibri" w:cs="Calibri"/>
          <w:sz w:val="24"/>
          <w:szCs w:val="24"/>
        </w:rPr>
        <w:t>NOTE: Detailed examples of zebrafish xenograft microinjection methodology were described previously</w:t>
      </w:r>
      <w:r w:rsidR="00397CBA" w:rsidRPr="00F5328E">
        <w:rPr>
          <w:rFonts w:ascii="Calibri" w:hAnsi="Calibri" w:cs="Calibri"/>
          <w:sz w:val="24"/>
          <w:szCs w:val="24"/>
          <w:vertAlign w:val="superscript"/>
        </w:rPr>
        <w:t>28</w:t>
      </w:r>
      <w:r w:rsidRPr="00F5328E">
        <w:rPr>
          <w:rFonts w:ascii="Calibri" w:hAnsi="Calibri" w:cs="Calibri"/>
          <w:sz w:val="24"/>
          <w:szCs w:val="24"/>
        </w:rPr>
        <w:t>.</w:t>
      </w:r>
    </w:p>
    <w:p w14:paraId="0BE55A42" w14:textId="77777777" w:rsidR="001A6EB8" w:rsidRPr="00F5328E" w:rsidRDefault="001A6EB8" w:rsidP="00C03BFA">
      <w:pPr>
        <w:pStyle w:val="Akapitzlist"/>
        <w:spacing w:after="0" w:line="0" w:lineRule="atLeast"/>
        <w:ind w:left="0"/>
        <w:rPr>
          <w:rFonts w:ascii="Calibri" w:hAnsi="Calibri" w:cs="Calibri"/>
          <w:sz w:val="24"/>
          <w:szCs w:val="24"/>
        </w:rPr>
      </w:pPr>
    </w:p>
    <w:p w14:paraId="28DEB4C0" w14:textId="45D4C4DD"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 xml:space="preserve">Inject the cell suspension into </w:t>
      </w:r>
      <w:r w:rsidR="619BF873" w:rsidRPr="00F5328E">
        <w:rPr>
          <w:rFonts w:ascii="Calibri" w:hAnsi="Calibri" w:cs="Calibri"/>
          <w:sz w:val="24"/>
          <w:szCs w:val="24"/>
        </w:rPr>
        <w:t>either the yolk sac or the circulation according to the experimental design.</w:t>
      </w:r>
    </w:p>
    <w:p w14:paraId="18327001" w14:textId="77777777" w:rsidR="001A6EB8" w:rsidRPr="00F5328E" w:rsidRDefault="001A6EB8" w:rsidP="00C03BFA">
      <w:pPr>
        <w:pStyle w:val="Akapitzlist"/>
        <w:spacing w:after="0" w:line="0" w:lineRule="atLeast"/>
        <w:ind w:left="0"/>
        <w:rPr>
          <w:rFonts w:ascii="Calibri" w:hAnsi="Calibri" w:cs="Calibri"/>
          <w:sz w:val="24"/>
          <w:szCs w:val="24"/>
        </w:rPr>
      </w:pPr>
    </w:p>
    <w:p w14:paraId="5BAAE406" w14:textId="77777777"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Deliver more than 1000 cells per embryo under calibrated injection conditions.</w:t>
      </w:r>
    </w:p>
    <w:p w14:paraId="290EDDF7" w14:textId="77777777" w:rsidR="001A6EB8" w:rsidRPr="00F5328E" w:rsidRDefault="001A6EB8" w:rsidP="00C03BFA">
      <w:pPr>
        <w:pStyle w:val="Akapitzlist"/>
        <w:spacing w:after="0" w:line="0" w:lineRule="atLeast"/>
        <w:ind w:left="0"/>
        <w:rPr>
          <w:rFonts w:ascii="Calibri" w:hAnsi="Calibri" w:cs="Calibri"/>
          <w:sz w:val="24"/>
          <w:szCs w:val="24"/>
        </w:rPr>
      </w:pPr>
    </w:p>
    <w:p w14:paraId="20356EC1" w14:textId="032EB4D8" w:rsidR="001A6EB8" w:rsidRPr="00F5328E" w:rsidRDefault="00000000" w:rsidP="00C03BFA">
      <w:pPr>
        <w:widowControl/>
        <w:pBdr>
          <w:top w:val="nil"/>
          <w:left w:val="nil"/>
          <w:bottom w:val="nil"/>
          <w:right w:val="nil"/>
          <w:between w:val="nil"/>
        </w:pBdr>
        <w:spacing w:line="0" w:lineRule="atLeast"/>
        <w:jc w:val="left"/>
      </w:pPr>
      <w:r w:rsidRPr="00F5328E">
        <w:t xml:space="preserve">NOTE: Include phosphate-buffered saline (PBS)-injected embryos as negative controls. </w:t>
      </w:r>
    </w:p>
    <w:p w14:paraId="7CF06429" w14:textId="77777777" w:rsidR="001A6EB8" w:rsidRPr="00F5328E" w:rsidRDefault="001A6EB8" w:rsidP="00C03BFA">
      <w:pPr>
        <w:widowControl/>
        <w:pBdr>
          <w:top w:val="nil"/>
          <w:left w:val="nil"/>
          <w:bottom w:val="nil"/>
          <w:right w:val="nil"/>
          <w:between w:val="nil"/>
        </w:pBdr>
        <w:spacing w:line="0" w:lineRule="atLeast"/>
        <w:jc w:val="left"/>
      </w:pPr>
    </w:p>
    <w:p w14:paraId="661C5382" w14:textId="4DDA29A4" w:rsidR="001A6EB8" w:rsidRPr="00F5328E" w:rsidRDefault="00000000" w:rsidP="00C03BFA">
      <w:pPr>
        <w:pStyle w:val="Nagwek2"/>
        <w:numPr>
          <w:ilvl w:val="1"/>
          <w:numId w:val="35"/>
        </w:numPr>
        <w:spacing w:line="0" w:lineRule="atLeast"/>
        <w:ind w:left="0" w:firstLine="0"/>
        <w:rPr>
          <w:b w:val="0"/>
          <w:bCs w:val="0"/>
        </w:rPr>
      </w:pPr>
      <w:r w:rsidRPr="00F5328E">
        <w:rPr>
          <w:b w:val="0"/>
          <w:bCs w:val="0"/>
        </w:rPr>
        <w:t>Post-injection handling</w:t>
      </w:r>
    </w:p>
    <w:p w14:paraId="46320004" w14:textId="77777777" w:rsidR="001A6EB8" w:rsidRPr="00F5328E" w:rsidRDefault="001A6EB8" w:rsidP="00C03BFA">
      <w:pPr>
        <w:spacing w:line="0" w:lineRule="atLeast"/>
      </w:pPr>
    </w:p>
    <w:p w14:paraId="0818476F" w14:textId="04495105"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Monitor larval survival and developmental progression daily</w:t>
      </w:r>
      <w:r w:rsidR="00D4097F" w:rsidRPr="00F5328E">
        <w:rPr>
          <w:rFonts w:ascii="Calibri" w:hAnsi="Calibri" w:cs="Calibri"/>
          <w:sz w:val="24"/>
          <w:szCs w:val="24"/>
        </w:rPr>
        <w:t xml:space="preserve"> under a dissecting scope</w:t>
      </w:r>
      <w:r w:rsidRPr="00F5328E">
        <w:rPr>
          <w:rFonts w:ascii="Calibri" w:hAnsi="Calibri" w:cs="Calibri"/>
          <w:sz w:val="24"/>
          <w:szCs w:val="24"/>
        </w:rPr>
        <w:t>.</w:t>
      </w:r>
    </w:p>
    <w:p w14:paraId="2DA2B9A6" w14:textId="77777777" w:rsidR="001A6EB8" w:rsidRPr="00F5328E" w:rsidRDefault="001A6EB8" w:rsidP="00C03BFA">
      <w:pPr>
        <w:pStyle w:val="Akapitzlist"/>
        <w:spacing w:after="0" w:line="0" w:lineRule="atLeast"/>
        <w:ind w:left="0"/>
        <w:rPr>
          <w:rFonts w:ascii="Calibri" w:hAnsi="Calibri" w:cs="Calibri"/>
          <w:sz w:val="24"/>
          <w:szCs w:val="24"/>
        </w:rPr>
      </w:pPr>
    </w:p>
    <w:p w14:paraId="267928D2" w14:textId="2914FEE7"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Assess tumor cell proliferation and migration at the selected experimental time points.</w:t>
      </w:r>
    </w:p>
    <w:p w14:paraId="6BC47545" w14:textId="77777777" w:rsidR="001A6EB8" w:rsidRPr="00F5328E" w:rsidRDefault="001A6EB8" w:rsidP="00C03BFA">
      <w:pPr>
        <w:pStyle w:val="Akapitzlist"/>
        <w:spacing w:after="0" w:line="0" w:lineRule="atLeast"/>
        <w:ind w:left="0"/>
        <w:rPr>
          <w:rFonts w:ascii="Calibri" w:hAnsi="Calibri" w:cs="Calibri"/>
          <w:sz w:val="24"/>
          <w:szCs w:val="24"/>
        </w:rPr>
      </w:pPr>
    </w:p>
    <w:p w14:paraId="111FBC4F" w14:textId="77777777" w:rsidR="00B310E3" w:rsidRPr="00F5328E" w:rsidRDefault="00000000" w:rsidP="00C03BFA">
      <w:pPr>
        <w:spacing w:line="0" w:lineRule="atLeast"/>
      </w:pPr>
      <w:r w:rsidRPr="00F5328E">
        <w:t>NOTE: Discard larvae with injection trauma or improper injection. Follow all institutional biosafety and animal care guidelines. Handle tricaine and biological waste per safety protocols. Dispose of hazardous materials according to regulations.</w:t>
      </w:r>
    </w:p>
    <w:p w14:paraId="7F3DD311" w14:textId="77777777" w:rsidR="001A6EB8" w:rsidRPr="00F5328E" w:rsidRDefault="001A6EB8" w:rsidP="00C03BFA">
      <w:pPr>
        <w:spacing w:line="0" w:lineRule="atLeast"/>
      </w:pPr>
    </w:p>
    <w:p w14:paraId="1474B070" w14:textId="457C4AA0" w:rsidR="001A6EB8" w:rsidRPr="00F5328E" w:rsidRDefault="00000000" w:rsidP="00C03BFA">
      <w:pPr>
        <w:pStyle w:val="Nagwek2"/>
        <w:numPr>
          <w:ilvl w:val="1"/>
          <w:numId w:val="35"/>
        </w:numPr>
        <w:spacing w:line="0" w:lineRule="atLeast"/>
        <w:ind w:left="0" w:firstLine="0"/>
        <w:rPr>
          <w:b w:val="0"/>
          <w:bCs w:val="0"/>
        </w:rPr>
      </w:pPr>
      <w:r w:rsidRPr="00F5328E">
        <w:rPr>
          <w:b w:val="0"/>
          <w:bCs w:val="0"/>
        </w:rPr>
        <w:t xml:space="preserve">Sample collection for freezing </w:t>
      </w:r>
    </w:p>
    <w:p w14:paraId="140D8FFC" w14:textId="77777777" w:rsidR="001A6EB8" w:rsidRPr="00F5328E" w:rsidRDefault="001A6EB8" w:rsidP="00C03BFA">
      <w:pPr>
        <w:spacing w:line="0" w:lineRule="atLeast"/>
      </w:pPr>
    </w:p>
    <w:p w14:paraId="3E078D4D" w14:textId="1A5C2F69"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lastRenderedPageBreak/>
        <w:t>Euthanize the larvae by immersion in a chilled tricaine solution for at least 3 min.</w:t>
      </w:r>
    </w:p>
    <w:p w14:paraId="481D1D55" w14:textId="77777777" w:rsidR="001A6EB8" w:rsidRPr="00F5328E" w:rsidRDefault="001A6EB8" w:rsidP="00C03BFA">
      <w:pPr>
        <w:pStyle w:val="Akapitzlist"/>
        <w:spacing w:after="0" w:line="0" w:lineRule="atLeast"/>
        <w:ind w:left="0"/>
        <w:rPr>
          <w:rFonts w:ascii="Calibri" w:hAnsi="Calibri" w:cs="Calibri"/>
          <w:sz w:val="24"/>
          <w:szCs w:val="24"/>
        </w:rPr>
      </w:pPr>
    </w:p>
    <w:p w14:paraId="42C4958B" w14:textId="4C47B1FE"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Transfer groups of 10 larvae to 1.5 mL microcentrifuge tubes. Remove the excess medium from each tube.</w:t>
      </w:r>
    </w:p>
    <w:p w14:paraId="56469C67" w14:textId="77777777" w:rsidR="001A6EB8" w:rsidRPr="00F5328E" w:rsidRDefault="001A6EB8" w:rsidP="00C03BFA">
      <w:pPr>
        <w:pStyle w:val="Akapitzlist"/>
        <w:spacing w:after="0" w:line="0" w:lineRule="atLeast"/>
        <w:ind w:left="0"/>
        <w:rPr>
          <w:rFonts w:ascii="Calibri" w:hAnsi="Calibri" w:cs="Calibri"/>
          <w:sz w:val="24"/>
          <w:szCs w:val="24"/>
        </w:rPr>
      </w:pPr>
    </w:p>
    <w:p w14:paraId="0AA9D5C8" w14:textId="7C1004AF" w:rsidR="00B310E3" w:rsidRPr="00F5328E" w:rsidRDefault="00000000" w:rsidP="00C03BFA">
      <w:pPr>
        <w:pStyle w:val="Akapitzlist"/>
        <w:numPr>
          <w:ilvl w:val="2"/>
          <w:numId w:val="35"/>
        </w:numPr>
        <w:spacing w:after="0" w:line="0" w:lineRule="atLeast"/>
        <w:ind w:left="0" w:firstLine="0"/>
        <w:rPr>
          <w:rFonts w:ascii="Calibri" w:hAnsi="Calibri" w:cs="Calibri"/>
          <w:sz w:val="24"/>
          <w:szCs w:val="24"/>
        </w:rPr>
      </w:pPr>
      <w:r w:rsidRPr="00F5328E">
        <w:rPr>
          <w:rFonts w:ascii="Calibri" w:hAnsi="Calibri" w:cs="Calibri"/>
          <w:sz w:val="24"/>
          <w:szCs w:val="24"/>
        </w:rPr>
        <w:t>Store samples at -20</w:t>
      </w:r>
      <w:r w:rsidR="00C34ED0" w:rsidRPr="00F5328E">
        <w:rPr>
          <w:rFonts w:ascii="Calibri" w:hAnsi="Calibri" w:cs="Calibri"/>
          <w:sz w:val="24"/>
          <w:szCs w:val="24"/>
        </w:rPr>
        <w:t xml:space="preserve"> </w:t>
      </w:r>
      <w:r w:rsidRPr="00F5328E">
        <w:rPr>
          <w:rFonts w:ascii="Calibri" w:hAnsi="Calibri" w:cs="Calibri"/>
          <w:sz w:val="24"/>
          <w:szCs w:val="24"/>
        </w:rPr>
        <w:t>°C until electron paramagnetic resonance analysis.</w:t>
      </w:r>
    </w:p>
    <w:p w14:paraId="6EFF4C2D" w14:textId="77777777" w:rsidR="001A6EB8" w:rsidRPr="00F5328E" w:rsidRDefault="001A6EB8" w:rsidP="00C03BFA">
      <w:pPr>
        <w:pStyle w:val="Akapitzlist"/>
        <w:spacing w:after="0" w:line="0" w:lineRule="atLeast"/>
        <w:ind w:left="0"/>
        <w:rPr>
          <w:rFonts w:ascii="Calibri" w:hAnsi="Calibri" w:cs="Calibri"/>
          <w:sz w:val="24"/>
          <w:szCs w:val="24"/>
        </w:rPr>
      </w:pPr>
    </w:p>
    <w:p w14:paraId="307B1CCB" w14:textId="4A44B6B0" w:rsidR="00B310E3" w:rsidRPr="003B7828" w:rsidRDefault="00000000" w:rsidP="00C03BFA">
      <w:pPr>
        <w:pStyle w:val="Akapitzlist"/>
        <w:numPr>
          <w:ilvl w:val="0"/>
          <w:numId w:val="35"/>
        </w:numPr>
        <w:pBdr>
          <w:top w:val="nil"/>
          <w:left w:val="nil"/>
          <w:bottom w:val="nil"/>
          <w:right w:val="nil"/>
          <w:between w:val="nil"/>
        </w:pBdr>
        <w:spacing w:after="0" w:line="0" w:lineRule="atLeast"/>
        <w:ind w:left="0" w:firstLine="0"/>
        <w:rPr>
          <w:rFonts w:ascii="Calibri" w:hAnsi="Calibri" w:cs="Calibri"/>
          <w:b/>
          <w:bCs/>
          <w:sz w:val="24"/>
          <w:szCs w:val="24"/>
          <w:highlight w:val="yellow"/>
        </w:rPr>
      </w:pPr>
      <w:r w:rsidRPr="003B7828">
        <w:rPr>
          <w:rFonts w:ascii="Calibri" w:hAnsi="Calibri" w:cs="Calibri"/>
          <w:b/>
          <w:bCs/>
          <w:sz w:val="24"/>
          <w:szCs w:val="24"/>
          <w:highlight w:val="yellow"/>
        </w:rPr>
        <w:t>Melanin radical detection by electron paramagnetic resonance spectroscopy</w:t>
      </w:r>
    </w:p>
    <w:p w14:paraId="72CF7A07" w14:textId="77777777" w:rsidR="001A6EB8" w:rsidRPr="003B7828" w:rsidRDefault="001A6EB8" w:rsidP="00C03BFA">
      <w:pPr>
        <w:pStyle w:val="Akapitzlist"/>
        <w:pBdr>
          <w:top w:val="nil"/>
          <w:left w:val="nil"/>
          <w:bottom w:val="nil"/>
          <w:right w:val="nil"/>
          <w:between w:val="nil"/>
        </w:pBdr>
        <w:spacing w:after="0" w:line="0" w:lineRule="atLeast"/>
        <w:ind w:left="0"/>
        <w:rPr>
          <w:rFonts w:ascii="Calibri" w:hAnsi="Calibri" w:cs="Calibri"/>
          <w:b/>
          <w:bCs/>
          <w:sz w:val="24"/>
          <w:szCs w:val="24"/>
          <w:highlight w:val="yellow"/>
        </w:rPr>
      </w:pPr>
    </w:p>
    <w:p w14:paraId="57605FE0" w14:textId="75843D41" w:rsidR="001A6EB8" w:rsidRPr="003B7828" w:rsidRDefault="00000000" w:rsidP="00C03BFA">
      <w:pPr>
        <w:pStyle w:val="Nagwek2"/>
        <w:numPr>
          <w:ilvl w:val="1"/>
          <w:numId w:val="35"/>
        </w:numPr>
        <w:spacing w:line="0" w:lineRule="atLeast"/>
        <w:ind w:left="0" w:firstLine="0"/>
        <w:rPr>
          <w:b w:val="0"/>
          <w:bCs w:val="0"/>
          <w:highlight w:val="yellow"/>
        </w:rPr>
      </w:pPr>
      <w:r w:rsidRPr="003B7828">
        <w:rPr>
          <w:b w:val="0"/>
          <w:bCs w:val="0"/>
          <w:highlight w:val="yellow"/>
        </w:rPr>
        <w:t xml:space="preserve">Melanin radical detection in zebrafish larvae </w:t>
      </w:r>
      <w:r w:rsidRPr="003B7828">
        <w:rPr>
          <w:b w:val="0"/>
          <w:bCs w:val="0"/>
          <w:i/>
          <w:iCs/>
          <w:highlight w:val="yellow"/>
        </w:rPr>
        <w:t>in vivo</w:t>
      </w:r>
    </w:p>
    <w:p w14:paraId="2DBF504E" w14:textId="77777777" w:rsidR="001A6EB8" w:rsidRPr="003B7828" w:rsidRDefault="001A6EB8" w:rsidP="00C03BFA">
      <w:pPr>
        <w:spacing w:line="0" w:lineRule="atLeast"/>
        <w:rPr>
          <w:highlight w:val="yellow"/>
        </w:rPr>
      </w:pPr>
    </w:p>
    <w:p w14:paraId="3CFE69B8" w14:textId="6D2EDA9A"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Turn on the X-band electron paramagnetic resonance spectrometer and allow the system to stabilize according to the </w:t>
      </w:r>
      <w:r w:rsidR="004F7C7A" w:rsidRPr="003B7828">
        <w:rPr>
          <w:rFonts w:ascii="Calibri" w:hAnsi="Calibri" w:cs="Calibri"/>
          <w:sz w:val="24"/>
          <w:szCs w:val="24"/>
          <w:highlight w:val="yellow"/>
        </w:rPr>
        <w:t xml:space="preserve">manufacturer's </w:t>
      </w:r>
      <w:r w:rsidRPr="003B7828">
        <w:rPr>
          <w:rFonts w:ascii="Calibri" w:hAnsi="Calibri" w:cs="Calibri"/>
          <w:sz w:val="24"/>
          <w:szCs w:val="24"/>
          <w:highlight w:val="yellow"/>
        </w:rPr>
        <w:t xml:space="preserve">instructions.  </w:t>
      </w:r>
    </w:p>
    <w:p w14:paraId="6F5F3EC8"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072A87CC" w14:textId="28BAABB0"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Transfer 20–30 zebrafish larvae (3–5 days post-fertilization, </w:t>
      </w:r>
      <w:proofErr w:type="spellStart"/>
      <w:r w:rsidRPr="003B7828">
        <w:rPr>
          <w:rFonts w:ascii="Calibri" w:hAnsi="Calibri" w:cs="Calibri"/>
          <w:sz w:val="24"/>
          <w:szCs w:val="24"/>
          <w:highlight w:val="yellow"/>
        </w:rPr>
        <w:t>dpf</w:t>
      </w:r>
      <w:proofErr w:type="spellEnd"/>
      <w:r w:rsidRPr="003B7828">
        <w:rPr>
          <w:rFonts w:ascii="Calibri" w:hAnsi="Calibri" w:cs="Calibri"/>
          <w:sz w:val="24"/>
          <w:szCs w:val="24"/>
          <w:highlight w:val="yellow"/>
        </w:rPr>
        <w:t>) to a 1.5 mL microcentrifuge tube.</w:t>
      </w:r>
    </w:p>
    <w:p w14:paraId="5FA8AC42"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05A84952" w14:textId="3796A10B"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 Fill the flat capillary for zebrafish larvae with 100 </w:t>
      </w:r>
      <w:proofErr w:type="spellStart"/>
      <w:r w:rsidRPr="003B7828">
        <w:rPr>
          <w:rFonts w:ascii="Calibri" w:hAnsi="Calibri" w:cs="Calibri"/>
          <w:sz w:val="24"/>
          <w:szCs w:val="24"/>
          <w:highlight w:val="yellow"/>
        </w:rPr>
        <w:t>μL</w:t>
      </w:r>
      <w:proofErr w:type="spellEnd"/>
      <w:r w:rsidRPr="003B7828">
        <w:rPr>
          <w:rFonts w:ascii="Calibri" w:hAnsi="Calibri" w:cs="Calibri"/>
          <w:sz w:val="24"/>
          <w:szCs w:val="24"/>
          <w:highlight w:val="yellow"/>
        </w:rPr>
        <w:t xml:space="preserve"> </w:t>
      </w:r>
      <w:r w:rsidR="00C34ED0" w:rsidRPr="003B7828">
        <w:rPr>
          <w:rFonts w:ascii="Calibri" w:hAnsi="Calibri" w:cs="Calibri"/>
          <w:sz w:val="24"/>
          <w:szCs w:val="24"/>
          <w:highlight w:val="yellow"/>
        </w:rPr>
        <w:t xml:space="preserve">of </w:t>
      </w:r>
      <w:r w:rsidRPr="003B7828">
        <w:rPr>
          <w:rFonts w:ascii="Calibri" w:hAnsi="Calibri" w:cs="Calibri"/>
          <w:sz w:val="24"/>
          <w:szCs w:val="24"/>
          <w:highlight w:val="yellow"/>
        </w:rPr>
        <w:t>E3 medium.</w:t>
      </w:r>
    </w:p>
    <w:p w14:paraId="29D03D83"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241188B6" w14:textId="1082FE50"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Seal one end of the capillary with a plastic cap and ensure that the liquid column remains confined to the flat chamber. </w:t>
      </w:r>
    </w:p>
    <w:p w14:paraId="774BB731"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4FB67141" w14:textId="4F5052FF"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Transfer several larvae together with a small volume of E3 medium into a 100 </w:t>
      </w:r>
      <w:proofErr w:type="spellStart"/>
      <w:r w:rsidRPr="003B7828">
        <w:rPr>
          <w:rFonts w:ascii="Calibri" w:hAnsi="Calibri" w:cs="Calibri"/>
          <w:sz w:val="24"/>
          <w:szCs w:val="24"/>
          <w:highlight w:val="yellow"/>
        </w:rPr>
        <w:t>μL</w:t>
      </w:r>
      <w:proofErr w:type="spellEnd"/>
      <w:r w:rsidRPr="003B7828">
        <w:rPr>
          <w:rFonts w:ascii="Calibri" w:hAnsi="Calibri" w:cs="Calibri"/>
          <w:sz w:val="24"/>
          <w:szCs w:val="24"/>
          <w:highlight w:val="yellow"/>
        </w:rPr>
        <w:t xml:space="preserve"> hematocrit capillary.</w:t>
      </w:r>
    </w:p>
    <w:p w14:paraId="4B848114"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61F8D85D" w14:textId="2463605F"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 Remove excess liquid from the outer tubular section of the capillary while maintaining continuous liquid contact within the flat chamber.</w:t>
      </w:r>
    </w:p>
    <w:p w14:paraId="3687C549"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22915DF3" w14:textId="6C02D889"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 Repeat steps </w:t>
      </w:r>
      <w:r w:rsidR="00C34ED0" w:rsidRPr="003B7828">
        <w:rPr>
          <w:rFonts w:ascii="Calibri" w:hAnsi="Calibri" w:cs="Calibri"/>
          <w:sz w:val="24"/>
          <w:szCs w:val="24"/>
          <w:highlight w:val="yellow"/>
        </w:rPr>
        <w:t>3.1.</w:t>
      </w:r>
      <w:r w:rsidRPr="003B7828">
        <w:rPr>
          <w:rFonts w:ascii="Calibri" w:hAnsi="Calibri" w:cs="Calibri"/>
          <w:sz w:val="24"/>
          <w:szCs w:val="24"/>
          <w:highlight w:val="yellow"/>
        </w:rPr>
        <w:t>5–</w:t>
      </w:r>
      <w:r w:rsidR="00C34ED0" w:rsidRPr="003B7828">
        <w:rPr>
          <w:rFonts w:ascii="Calibri" w:hAnsi="Calibri" w:cs="Calibri"/>
          <w:sz w:val="24"/>
          <w:szCs w:val="24"/>
          <w:highlight w:val="yellow"/>
        </w:rPr>
        <w:t>3.1.</w:t>
      </w:r>
      <w:r w:rsidRPr="003B7828">
        <w:rPr>
          <w:rFonts w:ascii="Calibri" w:hAnsi="Calibri" w:cs="Calibri"/>
          <w:sz w:val="24"/>
          <w:szCs w:val="24"/>
          <w:highlight w:val="yellow"/>
        </w:rPr>
        <w:t xml:space="preserve">6 until 20–30 larvae are loaded into the flat capillary. </w:t>
      </w:r>
    </w:p>
    <w:p w14:paraId="4EBFA7CA"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21AC8E2C" w14:textId="358BB373"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Remove residual liquid from the tubular sections of the capillary.</w:t>
      </w:r>
    </w:p>
    <w:p w14:paraId="1606483D"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73D6F05E" w14:textId="24B0C5F9"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Insert the capillary into the electron paramagnetic resonance spectrometer and position the sample at the center of the resonator. </w:t>
      </w:r>
    </w:p>
    <w:p w14:paraId="42BF939E"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17D043CE" w14:textId="433AC85D"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 Set the acquisition parameters in the spectrometer software as follows: microwave frequency = 9.6 GHz; center field = 335 </w:t>
      </w:r>
      <w:proofErr w:type="spellStart"/>
      <w:r w:rsidRPr="003B7828">
        <w:rPr>
          <w:rFonts w:ascii="Calibri" w:hAnsi="Calibri" w:cs="Calibri"/>
          <w:sz w:val="24"/>
          <w:szCs w:val="24"/>
          <w:highlight w:val="yellow"/>
        </w:rPr>
        <w:t>mT</w:t>
      </w:r>
      <w:proofErr w:type="spellEnd"/>
      <w:r w:rsidRPr="003B7828">
        <w:rPr>
          <w:rFonts w:ascii="Calibri" w:hAnsi="Calibri" w:cs="Calibri"/>
          <w:sz w:val="24"/>
          <w:szCs w:val="24"/>
          <w:highlight w:val="yellow"/>
        </w:rPr>
        <w:t xml:space="preserve">; sweep width = 10 </w:t>
      </w:r>
      <w:proofErr w:type="spellStart"/>
      <w:r w:rsidRPr="003B7828">
        <w:rPr>
          <w:rFonts w:ascii="Calibri" w:hAnsi="Calibri" w:cs="Calibri"/>
          <w:sz w:val="24"/>
          <w:szCs w:val="24"/>
          <w:highlight w:val="yellow"/>
        </w:rPr>
        <w:t>mT</w:t>
      </w:r>
      <w:proofErr w:type="spellEnd"/>
      <w:r w:rsidRPr="003B7828">
        <w:rPr>
          <w:rFonts w:ascii="Calibri" w:hAnsi="Calibri" w:cs="Calibri"/>
          <w:sz w:val="24"/>
          <w:szCs w:val="24"/>
          <w:highlight w:val="yellow"/>
        </w:rPr>
        <w:t xml:space="preserve">; modulation amplitude = 500 </w:t>
      </w:r>
      <w:proofErr w:type="spellStart"/>
      <w:r w:rsidRPr="003B7828">
        <w:rPr>
          <w:rFonts w:ascii="Calibri" w:hAnsi="Calibri" w:cs="Calibri"/>
          <w:sz w:val="24"/>
          <w:szCs w:val="24"/>
          <w:highlight w:val="yellow"/>
        </w:rPr>
        <w:t>μT</w:t>
      </w:r>
      <w:proofErr w:type="spellEnd"/>
      <w:r w:rsidRPr="003B7828">
        <w:rPr>
          <w:rFonts w:ascii="Calibri" w:hAnsi="Calibri" w:cs="Calibri"/>
          <w:sz w:val="24"/>
          <w:szCs w:val="24"/>
          <w:highlight w:val="yellow"/>
        </w:rPr>
        <w:t xml:space="preserve">; microwave power = 1.6 </w:t>
      </w:r>
      <w:proofErr w:type="spellStart"/>
      <w:r w:rsidRPr="003B7828">
        <w:rPr>
          <w:rFonts w:ascii="Calibri" w:hAnsi="Calibri" w:cs="Calibri"/>
          <w:sz w:val="24"/>
          <w:szCs w:val="24"/>
          <w:highlight w:val="yellow"/>
        </w:rPr>
        <w:t>mW</w:t>
      </w:r>
      <w:proofErr w:type="spellEnd"/>
      <w:r w:rsidRPr="003B7828">
        <w:rPr>
          <w:rFonts w:ascii="Calibri" w:hAnsi="Calibri" w:cs="Calibri"/>
          <w:sz w:val="24"/>
          <w:szCs w:val="24"/>
          <w:highlight w:val="yellow"/>
        </w:rPr>
        <w:t>; number of scans = 32; sweep time = 11 s; time constant = 0.</w:t>
      </w:r>
    </w:p>
    <w:p w14:paraId="6F2DE640"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2BC600D7" w14:textId="77777777"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 Acquire the electron paramagnetic resonance spectrum.</w:t>
      </w:r>
    </w:p>
    <w:p w14:paraId="5E7C8D2B"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661B0B20" w14:textId="77777777"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 Remove the capillary from the resonator and release the larvae into fresh E3 medium in a Petri dish. </w:t>
      </w:r>
    </w:p>
    <w:p w14:paraId="3686AE5B" w14:textId="77777777" w:rsidR="00872EAF" w:rsidRPr="003B7828" w:rsidRDefault="00872EAF" w:rsidP="00C03BFA">
      <w:pPr>
        <w:spacing w:line="0" w:lineRule="atLeast"/>
        <w:rPr>
          <w:highlight w:val="yellow"/>
        </w:rPr>
      </w:pPr>
    </w:p>
    <w:p w14:paraId="2DBB818F" w14:textId="398526AE" w:rsidR="00B310E3" w:rsidRPr="003B7828" w:rsidRDefault="00000000" w:rsidP="00C03BFA">
      <w:pPr>
        <w:spacing w:line="0" w:lineRule="atLeast"/>
        <w:rPr>
          <w:highlight w:val="yellow"/>
        </w:rPr>
      </w:pPr>
      <w:r w:rsidRPr="003B7828">
        <w:rPr>
          <w:highlight w:val="yellow"/>
        </w:rPr>
        <w:lastRenderedPageBreak/>
        <w:t xml:space="preserve">NOTE: Avoid introducing air bubbles during sample loading, as discontinuities in the liquid column may reduce signal reproducibility. If </w:t>
      </w:r>
      <w:proofErr w:type="spellStart"/>
      <w:r w:rsidR="00AA64D7" w:rsidRPr="003B7828">
        <w:rPr>
          <w:highlight w:val="yellow"/>
        </w:rPr>
        <w:t>multiharmonic</w:t>
      </w:r>
      <w:proofErr w:type="spellEnd"/>
      <w:r w:rsidR="00AA64D7" w:rsidRPr="003B7828">
        <w:rPr>
          <w:highlight w:val="yellow"/>
        </w:rPr>
        <w:t xml:space="preserve"> detection is not available, reduce the modulation amplitude and optimize the acquisition parameters to maximize signal intensity without spectral distortion.</w:t>
      </w:r>
    </w:p>
    <w:p w14:paraId="6B727737" w14:textId="77777777" w:rsidR="001A6EB8" w:rsidRPr="003B7828" w:rsidRDefault="001A6EB8" w:rsidP="00C03BFA">
      <w:pPr>
        <w:spacing w:line="0" w:lineRule="atLeast"/>
        <w:rPr>
          <w:highlight w:val="yellow"/>
        </w:rPr>
      </w:pPr>
    </w:p>
    <w:p w14:paraId="2122BC21" w14:textId="4429A7DE" w:rsidR="00B310E3" w:rsidRPr="003B7828" w:rsidRDefault="00000000" w:rsidP="00C03BFA">
      <w:pPr>
        <w:pStyle w:val="Nagwek2"/>
        <w:numPr>
          <w:ilvl w:val="1"/>
          <w:numId w:val="35"/>
        </w:numPr>
        <w:spacing w:line="0" w:lineRule="atLeast"/>
        <w:ind w:left="0" w:firstLine="0"/>
        <w:rPr>
          <w:b w:val="0"/>
          <w:bCs w:val="0"/>
          <w:highlight w:val="yellow"/>
        </w:rPr>
      </w:pPr>
      <w:r w:rsidRPr="003B7828">
        <w:rPr>
          <w:b w:val="0"/>
          <w:bCs w:val="0"/>
          <w:highlight w:val="yellow"/>
        </w:rPr>
        <w:t>Melanin radical detection in frozen zebrafish larvae</w:t>
      </w:r>
    </w:p>
    <w:p w14:paraId="4E3FA41E" w14:textId="77777777" w:rsidR="001A6EB8" w:rsidRPr="003B7828" w:rsidRDefault="001A6EB8" w:rsidP="00C03BFA">
      <w:pPr>
        <w:spacing w:line="0" w:lineRule="atLeast"/>
        <w:rPr>
          <w:highlight w:val="yellow"/>
        </w:rPr>
      </w:pPr>
    </w:p>
    <w:p w14:paraId="4C97F7E8" w14:textId="0D19D481"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Thaw a frozen sample containing 10 euthanized zebrafish larvae at room temperature for 5</w:t>
      </w:r>
      <w:r w:rsidR="00C34ED0" w:rsidRPr="003B7828">
        <w:rPr>
          <w:rFonts w:ascii="Calibri" w:hAnsi="Calibri" w:cs="Calibri"/>
          <w:sz w:val="24"/>
          <w:szCs w:val="24"/>
          <w:highlight w:val="yellow"/>
        </w:rPr>
        <w:t>–</w:t>
      </w:r>
      <w:r w:rsidRPr="003B7828">
        <w:rPr>
          <w:rFonts w:ascii="Calibri" w:hAnsi="Calibri" w:cs="Calibri"/>
          <w:sz w:val="24"/>
          <w:szCs w:val="24"/>
          <w:highlight w:val="yellow"/>
        </w:rPr>
        <w:t>10 min.</w:t>
      </w:r>
    </w:p>
    <w:p w14:paraId="3AEAA73E"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7D0E68C7" w14:textId="275F0559"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 Add 100 </w:t>
      </w:r>
      <w:proofErr w:type="spellStart"/>
      <w:r w:rsidRPr="003B7828">
        <w:rPr>
          <w:rFonts w:ascii="Calibri" w:hAnsi="Calibri" w:cs="Calibri"/>
          <w:sz w:val="24"/>
          <w:szCs w:val="24"/>
          <w:highlight w:val="yellow"/>
        </w:rPr>
        <w:t>μL</w:t>
      </w:r>
      <w:proofErr w:type="spellEnd"/>
      <w:r w:rsidRPr="003B7828">
        <w:rPr>
          <w:rFonts w:ascii="Calibri" w:hAnsi="Calibri" w:cs="Calibri"/>
          <w:sz w:val="24"/>
          <w:szCs w:val="24"/>
          <w:highlight w:val="yellow"/>
        </w:rPr>
        <w:t xml:space="preserve"> </w:t>
      </w:r>
      <w:r w:rsidR="00C34ED0" w:rsidRPr="003B7828">
        <w:rPr>
          <w:rFonts w:ascii="Calibri" w:hAnsi="Calibri" w:cs="Calibri"/>
          <w:sz w:val="24"/>
          <w:szCs w:val="24"/>
          <w:highlight w:val="yellow"/>
        </w:rPr>
        <w:t xml:space="preserve">of </w:t>
      </w:r>
      <w:r w:rsidRPr="003B7828">
        <w:rPr>
          <w:rFonts w:ascii="Calibri" w:hAnsi="Calibri" w:cs="Calibri"/>
          <w:sz w:val="24"/>
          <w:szCs w:val="24"/>
          <w:highlight w:val="yellow"/>
        </w:rPr>
        <w:t xml:space="preserve">E3 medium to the thawed sample. </w:t>
      </w:r>
    </w:p>
    <w:p w14:paraId="57C9007F"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3E81DC70" w14:textId="5678A465"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 Transfer the larvae</w:t>
      </w:r>
      <w:r w:rsidR="46162A7B" w:rsidRPr="003B7828">
        <w:rPr>
          <w:rFonts w:ascii="Calibri" w:hAnsi="Calibri" w:cs="Calibri"/>
          <w:sz w:val="24"/>
          <w:szCs w:val="24"/>
          <w:highlight w:val="yellow"/>
        </w:rPr>
        <w:t xml:space="preserve"> together with the medium into a 100 </w:t>
      </w:r>
      <w:proofErr w:type="spellStart"/>
      <w:r w:rsidR="46162A7B" w:rsidRPr="003B7828">
        <w:rPr>
          <w:rFonts w:ascii="Calibri" w:hAnsi="Calibri" w:cs="Calibri"/>
          <w:sz w:val="24"/>
          <w:szCs w:val="24"/>
          <w:highlight w:val="yellow"/>
        </w:rPr>
        <w:t>μL</w:t>
      </w:r>
      <w:proofErr w:type="spellEnd"/>
      <w:r w:rsidR="46162A7B" w:rsidRPr="003B7828">
        <w:rPr>
          <w:rFonts w:ascii="Calibri" w:hAnsi="Calibri" w:cs="Calibri"/>
          <w:sz w:val="24"/>
          <w:szCs w:val="24"/>
          <w:highlight w:val="yellow"/>
        </w:rPr>
        <w:t xml:space="preserve"> hematocrit capillary.</w:t>
      </w:r>
    </w:p>
    <w:p w14:paraId="317A66F3"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16F28B75" w14:textId="0F79D069"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Remove excess liquid from the capillary until the sample occupies only the active resonator volume (about 1 cm length). </w:t>
      </w:r>
    </w:p>
    <w:p w14:paraId="539C5E5C"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71DCC804" w14:textId="752C85A4"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Seal the capillary with a sealing compound.</w:t>
      </w:r>
    </w:p>
    <w:p w14:paraId="2B1B9B93"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3DF22A5A" w14:textId="77777777"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Insert the capillary into the electron paramagnetic resonance spectrometer and position the sample at the center of the resonator. </w:t>
      </w:r>
    </w:p>
    <w:p w14:paraId="12A8639E"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0E4FA3ED" w14:textId="6010795F"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 Set the acquisition parameters in the spectrometer software as follows: microwave frequency = 9.6 GHz; center field = 335 </w:t>
      </w:r>
      <w:proofErr w:type="spellStart"/>
      <w:r w:rsidRPr="003B7828">
        <w:rPr>
          <w:rFonts w:ascii="Calibri" w:hAnsi="Calibri" w:cs="Calibri"/>
          <w:sz w:val="24"/>
          <w:szCs w:val="24"/>
          <w:highlight w:val="yellow"/>
        </w:rPr>
        <w:t>mT</w:t>
      </w:r>
      <w:proofErr w:type="spellEnd"/>
      <w:r w:rsidRPr="003B7828">
        <w:rPr>
          <w:rFonts w:ascii="Calibri" w:hAnsi="Calibri" w:cs="Calibri"/>
          <w:sz w:val="24"/>
          <w:szCs w:val="24"/>
          <w:highlight w:val="yellow"/>
        </w:rPr>
        <w:t xml:space="preserve">; sweep width = 10 </w:t>
      </w:r>
      <w:proofErr w:type="spellStart"/>
      <w:r w:rsidRPr="003B7828">
        <w:rPr>
          <w:rFonts w:ascii="Calibri" w:hAnsi="Calibri" w:cs="Calibri"/>
          <w:sz w:val="24"/>
          <w:szCs w:val="24"/>
          <w:highlight w:val="yellow"/>
        </w:rPr>
        <w:t>mT</w:t>
      </w:r>
      <w:proofErr w:type="spellEnd"/>
      <w:r w:rsidRPr="003B7828">
        <w:rPr>
          <w:rFonts w:ascii="Calibri" w:hAnsi="Calibri" w:cs="Calibri"/>
          <w:sz w:val="24"/>
          <w:szCs w:val="24"/>
          <w:highlight w:val="yellow"/>
        </w:rPr>
        <w:t xml:space="preserve">; modulation amplitude = 500 </w:t>
      </w:r>
      <w:proofErr w:type="spellStart"/>
      <w:r w:rsidRPr="003B7828">
        <w:rPr>
          <w:rFonts w:ascii="Calibri" w:hAnsi="Calibri" w:cs="Calibri"/>
          <w:sz w:val="24"/>
          <w:szCs w:val="24"/>
          <w:highlight w:val="yellow"/>
        </w:rPr>
        <w:t>μT</w:t>
      </w:r>
      <w:proofErr w:type="spellEnd"/>
      <w:r w:rsidRPr="003B7828">
        <w:rPr>
          <w:rFonts w:ascii="Calibri" w:hAnsi="Calibri" w:cs="Calibri"/>
          <w:sz w:val="24"/>
          <w:szCs w:val="24"/>
          <w:highlight w:val="yellow"/>
        </w:rPr>
        <w:t xml:space="preserve">; microwave power = 1.6 </w:t>
      </w:r>
      <w:proofErr w:type="spellStart"/>
      <w:r w:rsidRPr="003B7828">
        <w:rPr>
          <w:rFonts w:ascii="Calibri" w:hAnsi="Calibri" w:cs="Calibri"/>
          <w:sz w:val="24"/>
          <w:szCs w:val="24"/>
          <w:highlight w:val="yellow"/>
        </w:rPr>
        <w:t>mW</w:t>
      </w:r>
      <w:proofErr w:type="spellEnd"/>
      <w:r w:rsidRPr="003B7828">
        <w:rPr>
          <w:rFonts w:ascii="Calibri" w:hAnsi="Calibri" w:cs="Calibri"/>
          <w:sz w:val="24"/>
          <w:szCs w:val="24"/>
          <w:highlight w:val="yellow"/>
        </w:rPr>
        <w:t>; number of scans = 32; sweep time = 11 s; time constant = 0.</w:t>
      </w:r>
    </w:p>
    <w:p w14:paraId="44795859"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20507DC9" w14:textId="582E39B5"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 Acquire and save the electron paramagnetic resonance spectrum.</w:t>
      </w:r>
    </w:p>
    <w:p w14:paraId="4AF654D2" w14:textId="77777777" w:rsidR="00B310E3" w:rsidRPr="003B7828" w:rsidRDefault="00B310E3" w:rsidP="00851AD7">
      <w:pPr>
        <w:spacing w:line="0" w:lineRule="atLeast"/>
        <w:rPr>
          <w:highlight w:val="yellow"/>
        </w:rPr>
      </w:pPr>
    </w:p>
    <w:p w14:paraId="03E6819F" w14:textId="7DDA9893" w:rsidR="00B310E3" w:rsidRPr="003B7828" w:rsidRDefault="00000000" w:rsidP="00C03BFA">
      <w:pPr>
        <w:spacing w:line="0" w:lineRule="atLeast"/>
        <w:rPr>
          <w:highlight w:val="yellow"/>
        </w:rPr>
      </w:pPr>
      <w:r w:rsidRPr="003B7828">
        <w:rPr>
          <w:highlight w:val="yellow"/>
        </w:rPr>
        <w:t xml:space="preserve">NOTE: Ensure that the upper edge of the sample remains below the upper edge of the resonator to avoid signal distortion. If </w:t>
      </w:r>
      <w:proofErr w:type="spellStart"/>
      <w:r w:rsidRPr="003B7828">
        <w:rPr>
          <w:highlight w:val="yellow"/>
        </w:rPr>
        <w:t>multiharmonic</w:t>
      </w:r>
      <w:proofErr w:type="spellEnd"/>
      <w:r w:rsidRPr="003B7828">
        <w:rPr>
          <w:highlight w:val="yellow"/>
        </w:rPr>
        <w:t xml:space="preserve"> detection is not available, reduce the modulation amplitude and optimize microwave power to maximize signal intensity without spectral distortion.</w:t>
      </w:r>
    </w:p>
    <w:p w14:paraId="3D075541" w14:textId="77777777" w:rsidR="00B310E3" w:rsidRPr="003B7828" w:rsidRDefault="00B310E3" w:rsidP="00C03BFA">
      <w:pPr>
        <w:spacing w:line="0" w:lineRule="atLeast"/>
        <w:rPr>
          <w:highlight w:val="yellow"/>
        </w:rPr>
      </w:pPr>
    </w:p>
    <w:p w14:paraId="201A7229" w14:textId="4086D6F2" w:rsidR="001A6EB8" w:rsidRPr="003B7828" w:rsidRDefault="00000000" w:rsidP="00C03BFA">
      <w:pPr>
        <w:pStyle w:val="Nagwek2"/>
        <w:numPr>
          <w:ilvl w:val="1"/>
          <w:numId w:val="35"/>
        </w:numPr>
        <w:spacing w:line="0" w:lineRule="atLeast"/>
        <w:ind w:left="0" w:firstLine="0"/>
        <w:rPr>
          <w:b w:val="0"/>
          <w:bCs w:val="0"/>
          <w:highlight w:val="yellow"/>
        </w:rPr>
      </w:pPr>
      <w:r w:rsidRPr="003B7828">
        <w:rPr>
          <w:b w:val="0"/>
          <w:bCs w:val="0"/>
          <w:highlight w:val="yellow"/>
        </w:rPr>
        <w:t xml:space="preserve">Extracting electron paramagnetic resonance data from </w:t>
      </w:r>
      <w:proofErr w:type="spellStart"/>
      <w:r w:rsidRPr="003B7828">
        <w:rPr>
          <w:b w:val="0"/>
          <w:bCs w:val="0"/>
          <w:highlight w:val="yellow"/>
        </w:rPr>
        <w:t>multiharmonic</w:t>
      </w:r>
      <w:proofErr w:type="spellEnd"/>
      <w:r w:rsidRPr="003B7828">
        <w:rPr>
          <w:b w:val="0"/>
          <w:bCs w:val="0"/>
          <w:highlight w:val="yellow"/>
        </w:rPr>
        <w:t xml:space="preserve"> analyzer software and </w:t>
      </w:r>
      <w:r w:rsidR="00C34ED0" w:rsidRPr="003B7828">
        <w:rPr>
          <w:b w:val="0"/>
          <w:bCs w:val="0"/>
          <w:highlight w:val="yellow"/>
        </w:rPr>
        <w:t>post-</w:t>
      </w:r>
      <w:r w:rsidRPr="003B7828">
        <w:rPr>
          <w:b w:val="0"/>
          <w:bCs w:val="0"/>
          <w:highlight w:val="yellow"/>
        </w:rPr>
        <w:t xml:space="preserve">processing of spectra </w:t>
      </w:r>
    </w:p>
    <w:p w14:paraId="7825AADF" w14:textId="77777777" w:rsidR="001A6EB8" w:rsidRPr="003B7828" w:rsidRDefault="001A6EB8" w:rsidP="00C03BFA">
      <w:pPr>
        <w:spacing w:line="0" w:lineRule="atLeast"/>
        <w:rPr>
          <w:highlight w:val="yellow"/>
        </w:rPr>
      </w:pPr>
    </w:p>
    <w:p w14:paraId="09238FA4" w14:textId="1383F661"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Open the recorded electron paramagnetic resonance spectrum in the </w:t>
      </w:r>
      <w:proofErr w:type="spellStart"/>
      <w:r w:rsidRPr="003B7828">
        <w:rPr>
          <w:rFonts w:ascii="Calibri" w:hAnsi="Calibri" w:cs="Calibri"/>
          <w:sz w:val="24"/>
          <w:szCs w:val="24"/>
          <w:highlight w:val="yellow"/>
        </w:rPr>
        <w:t>multiharmonic</w:t>
      </w:r>
      <w:proofErr w:type="spellEnd"/>
      <w:r w:rsidRPr="003B7828">
        <w:rPr>
          <w:rFonts w:ascii="Calibri" w:hAnsi="Calibri" w:cs="Calibri"/>
          <w:sz w:val="24"/>
          <w:szCs w:val="24"/>
          <w:highlight w:val="yellow"/>
        </w:rPr>
        <w:t xml:space="preserve"> analysis software. </w:t>
      </w:r>
    </w:p>
    <w:p w14:paraId="1EA4F7B3"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1D296DB4" w14:textId="1A89654C"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Enable dual-channel signal processing</w:t>
      </w:r>
      <w:r w:rsidR="00021464" w:rsidRPr="003B7828">
        <w:rPr>
          <w:rFonts w:ascii="Calibri" w:hAnsi="Calibri" w:cs="Calibri"/>
          <w:sz w:val="24"/>
          <w:szCs w:val="24"/>
          <w:highlight w:val="yellow"/>
        </w:rPr>
        <w:t xml:space="preserve"> </w:t>
      </w:r>
      <w:r w:rsidR="00021464" w:rsidRPr="003B7828">
        <w:rPr>
          <w:rFonts w:ascii="Calibri" w:hAnsi="Calibri" w:cs="Calibri"/>
          <w:sz w:val="24"/>
          <w:szCs w:val="24"/>
          <w:highlight w:val="yellow"/>
          <w:lang w:val="en"/>
        </w:rPr>
        <w:t xml:space="preserve">by selecting </w:t>
      </w:r>
      <w:r w:rsidR="00021464" w:rsidRPr="003B7828">
        <w:rPr>
          <w:rFonts w:ascii="Calibri" w:hAnsi="Calibri" w:cs="Calibri"/>
          <w:b/>
          <w:bCs/>
          <w:sz w:val="24"/>
          <w:szCs w:val="24"/>
          <w:highlight w:val="yellow"/>
          <w:lang w:val="en"/>
        </w:rPr>
        <w:t>Use two channels</w:t>
      </w:r>
      <w:r w:rsidRPr="003B7828">
        <w:rPr>
          <w:rFonts w:ascii="Calibri" w:hAnsi="Calibri" w:cs="Calibri"/>
          <w:sz w:val="24"/>
          <w:szCs w:val="24"/>
          <w:highlight w:val="yellow"/>
        </w:rPr>
        <w:t xml:space="preserve">. </w:t>
      </w:r>
    </w:p>
    <w:p w14:paraId="1E2B1E71"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59624830" w14:textId="3FB0A637"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Set the number of processed harmonics to 30.</w:t>
      </w:r>
    </w:p>
    <w:p w14:paraId="617C953E"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2A784350" w14:textId="48D242A9"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lastRenderedPageBreak/>
        <w:t xml:space="preserve">Adjust the </w:t>
      </w:r>
      <w:r w:rsidR="00021464" w:rsidRPr="003B7828">
        <w:rPr>
          <w:rFonts w:ascii="Calibri" w:hAnsi="Calibri" w:cs="Calibri"/>
          <w:b/>
          <w:bCs/>
          <w:sz w:val="24"/>
          <w:szCs w:val="24"/>
          <w:highlight w:val="yellow"/>
          <w:lang w:val="en"/>
        </w:rPr>
        <w:t>Microwave phase/deg</w:t>
      </w:r>
      <w:r w:rsidR="00021464" w:rsidRPr="003B7828">
        <w:rPr>
          <w:rFonts w:ascii="Calibri" w:hAnsi="Calibri" w:cs="Calibri"/>
          <w:sz w:val="24"/>
          <w:szCs w:val="24"/>
          <w:highlight w:val="yellow"/>
          <w:lang w:val="en"/>
        </w:rPr>
        <w:t xml:space="preserve"> parameter</w:t>
      </w:r>
      <w:r w:rsidR="0075672E" w:rsidRPr="003B7828">
        <w:rPr>
          <w:rFonts w:ascii="Calibri" w:hAnsi="Calibri" w:cs="Calibri"/>
          <w:sz w:val="24"/>
          <w:szCs w:val="24"/>
          <w:highlight w:val="yellow"/>
          <w:lang w:val="en"/>
        </w:rPr>
        <w:t xml:space="preserve"> </w:t>
      </w:r>
      <w:r w:rsidRPr="003B7828">
        <w:rPr>
          <w:rFonts w:ascii="Calibri" w:hAnsi="Calibri" w:cs="Calibri"/>
          <w:sz w:val="24"/>
          <w:szCs w:val="24"/>
          <w:highlight w:val="yellow"/>
        </w:rPr>
        <w:t>until symmetrical absorption and dispersion components are obtained.</w:t>
      </w:r>
    </w:p>
    <w:p w14:paraId="65F6ACB9"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62BB20CA" w14:textId="00A0965C"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Adjust the </w:t>
      </w:r>
      <w:r w:rsidR="00021464" w:rsidRPr="003B7828">
        <w:rPr>
          <w:rFonts w:ascii="Calibri" w:hAnsi="Calibri" w:cs="Calibri"/>
          <w:b/>
          <w:bCs/>
          <w:sz w:val="24"/>
          <w:szCs w:val="24"/>
          <w:highlight w:val="yellow"/>
          <w:lang w:val="en"/>
        </w:rPr>
        <w:t>Modulation phase/de</w:t>
      </w:r>
      <w:r w:rsidR="00280727" w:rsidRPr="003B7828">
        <w:rPr>
          <w:rFonts w:ascii="Calibri" w:hAnsi="Calibri" w:cs="Calibri"/>
          <w:b/>
          <w:bCs/>
          <w:sz w:val="24"/>
          <w:szCs w:val="24"/>
          <w:highlight w:val="yellow"/>
          <w:lang w:val="en"/>
        </w:rPr>
        <w:t>g</w:t>
      </w:r>
      <w:r w:rsidR="00021464" w:rsidRPr="003B7828">
        <w:rPr>
          <w:rFonts w:ascii="Calibri" w:hAnsi="Calibri" w:cs="Calibri"/>
          <w:sz w:val="24"/>
          <w:szCs w:val="24"/>
          <w:highlight w:val="yellow"/>
        </w:rPr>
        <w:t xml:space="preserve"> parameter </w:t>
      </w:r>
      <w:r w:rsidRPr="003B7828">
        <w:rPr>
          <w:rFonts w:ascii="Calibri" w:hAnsi="Calibri" w:cs="Calibri"/>
          <w:sz w:val="24"/>
          <w:szCs w:val="24"/>
          <w:highlight w:val="yellow"/>
        </w:rPr>
        <w:t xml:space="preserve">until </w:t>
      </w:r>
      <w:r w:rsidR="00021464" w:rsidRPr="003B7828">
        <w:rPr>
          <w:rFonts w:ascii="Calibri" w:hAnsi="Calibri" w:cs="Calibri"/>
          <w:b/>
          <w:bCs/>
          <w:sz w:val="24"/>
          <w:szCs w:val="24"/>
          <w:highlight w:val="yellow"/>
        </w:rPr>
        <w:t>C</w:t>
      </w:r>
      <w:r w:rsidRPr="003B7828">
        <w:rPr>
          <w:rFonts w:ascii="Calibri" w:hAnsi="Calibri" w:cs="Calibri"/>
          <w:b/>
          <w:bCs/>
          <w:sz w:val="24"/>
          <w:szCs w:val="24"/>
          <w:highlight w:val="yellow"/>
        </w:rPr>
        <w:t>hannel</w:t>
      </w:r>
      <w:r w:rsidR="00021464" w:rsidRPr="003B7828">
        <w:rPr>
          <w:rFonts w:ascii="Calibri" w:hAnsi="Calibri" w:cs="Calibri"/>
          <w:b/>
          <w:bCs/>
          <w:sz w:val="24"/>
          <w:szCs w:val="24"/>
          <w:highlight w:val="yellow"/>
        </w:rPr>
        <w:t xml:space="preserve"> 1</w:t>
      </w:r>
      <w:r w:rsidRPr="003B7828">
        <w:rPr>
          <w:rFonts w:ascii="Calibri" w:hAnsi="Calibri" w:cs="Calibri"/>
          <w:sz w:val="24"/>
          <w:szCs w:val="24"/>
          <w:highlight w:val="yellow"/>
        </w:rPr>
        <w:t xml:space="preserve"> displays a pure absorption signal and </w:t>
      </w:r>
      <w:r w:rsidR="00021464" w:rsidRPr="003B7828">
        <w:rPr>
          <w:rFonts w:ascii="Calibri" w:hAnsi="Calibri" w:cs="Calibri"/>
          <w:b/>
          <w:bCs/>
          <w:sz w:val="24"/>
          <w:szCs w:val="24"/>
          <w:highlight w:val="yellow"/>
        </w:rPr>
        <w:t>C</w:t>
      </w:r>
      <w:r w:rsidRPr="003B7828">
        <w:rPr>
          <w:rFonts w:ascii="Calibri" w:hAnsi="Calibri" w:cs="Calibri"/>
          <w:b/>
          <w:bCs/>
          <w:sz w:val="24"/>
          <w:szCs w:val="24"/>
          <w:highlight w:val="yellow"/>
        </w:rPr>
        <w:t>hannel</w:t>
      </w:r>
      <w:r w:rsidR="00021464" w:rsidRPr="003B7828">
        <w:rPr>
          <w:rFonts w:ascii="Calibri" w:hAnsi="Calibri" w:cs="Calibri"/>
          <w:b/>
          <w:bCs/>
          <w:sz w:val="24"/>
          <w:szCs w:val="24"/>
          <w:highlight w:val="yellow"/>
        </w:rPr>
        <w:t xml:space="preserve"> 2</w:t>
      </w:r>
      <w:r w:rsidRPr="003B7828">
        <w:rPr>
          <w:rFonts w:ascii="Calibri" w:hAnsi="Calibri" w:cs="Calibri"/>
          <w:b/>
          <w:bCs/>
          <w:sz w:val="24"/>
          <w:szCs w:val="24"/>
          <w:highlight w:val="yellow"/>
        </w:rPr>
        <w:t xml:space="preserve"> </w:t>
      </w:r>
      <w:r w:rsidRPr="003B7828">
        <w:rPr>
          <w:rFonts w:ascii="Calibri" w:hAnsi="Calibri" w:cs="Calibri"/>
          <w:sz w:val="24"/>
          <w:szCs w:val="24"/>
          <w:highlight w:val="yellow"/>
        </w:rPr>
        <w:t xml:space="preserve">displays a pure dispersion signal. </w:t>
      </w:r>
    </w:p>
    <w:p w14:paraId="187C0C28"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5C8A5503" w14:textId="1D3E6F05"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Adjust the </w:t>
      </w:r>
      <w:r w:rsidR="00021464" w:rsidRPr="003B7828">
        <w:rPr>
          <w:rFonts w:ascii="Calibri" w:hAnsi="Calibri" w:cs="Calibri"/>
          <w:b/>
          <w:bCs/>
          <w:sz w:val="24"/>
          <w:szCs w:val="24"/>
          <w:highlight w:val="yellow"/>
          <w:lang w:val="en"/>
        </w:rPr>
        <w:t>Modulation amplitude/G</w:t>
      </w:r>
      <w:r w:rsidR="00021464" w:rsidRPr="003B7828">
        <w:rPr>
          <w:rFonts w:ascii="Calibri" w:hAnsi="Calibri" w:cs="Calibri"/>
          <w:sz w:val="24"/>
          <w:szCs w:val="24"/>
          <w:highlight w:val="yellow"/>
          <w:lang w:val="en"/>
        </w:rPr>
        <w:t xml:space="preserve"> parameter </w:t>
      </w:r>
      <w:r w:rsidRPr="003B7828">
        <w:rPr>
          <w:rFonts w:ascii="Calibri" w:hAnsi="Calibri" w:cs="Calibri"/>
          <w:sz w:val="24"/>
          <w:szCs w:val="24"/>
          <w:highlight w:val="yellow"/>
        </w:rPr>
        <w:t>until the narrowest undistorted spectral line is obtained.</w:t>
      </w:r>
    </w:p>
    <w:p w14:paraId="3B2099C3"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41EC4B73" w14:textId="0F7B9703" w:rsidR="00B310E3" w:rsidRPr="003B7828" w:rsidRDefault="002055D0" w:rsidP="00C03BFA">
      <w:pPr>
        <w:pStyle w:val="Akapitzlist"/>
        <w:numPr>
          <w:ilvl w:val="2"/>
          <w:numId w:val="35"/>
        </w:numPr>
        <w:spacing w:after="0" w:line="0" w:lineRule="atLeast"/>
        <w:ind w:left="0" w:firstLine="0"/>
        <w:rPr>
          <w:rFonts w:ascii="Calibri" w:hAnsi="Calibri" w:cs="Calibri"/>
          <w:sz w:val="24"/>
          <w:szCs w:val="24"/>
          <w:highlight w:val="yellow"/>
        </w:rPr>
      </w:pPr>
      <w:proofErr w:type="spellStart"/>
      <w:r w:rsidRPr="003B7828">
        <w:rPr>
          <w:rFonts w:ascii="Calibri" w:hAnsi="Calibri" w:cs="Calibri"/>
          <w:sz w:val="24"/>
          <w:szCs w:val="24"/>
          <w:highlight w:val="yellow"/>
        </w:rPr>
        <w:t>S</w:t>
      </w:r>
      <w:r w:rsidRPr="003B7828">
        <w:rPr>
          <w:rFonts w:ascii="Calibri" w:hAnsi="Calibri" w:cs="Calibri"/>
          <w:sz w:val="24"/>
          <w:szCs w:val="24"/>
          <w:highlight w:val="yellow"/>
          <w:lang w:val="en"/>
        </w:rPr>
        <w:t>et</w:t>
      </w:r>
      <w:proofErr w:type="spellEnd"/>
      <w:r w:rsidRPr="003B7828">
        <w:rPr>
          <w:rFonts w:ascii="Calibri" w:hAnsi="Calibri" w:cs="Calibri"/>
          <w:sz w:val="24"/>
          <w:szCs w:val="24"/>
          <w:highlight w:val="yellow"/>
          <w:lang w:val="en"/>
        </w:rPr>
        <w:t xml:space="preserve"> the </w:t>
      </w:r>
      <w:r w:rsidRPr="003B7828">
        <w:rPr>
          <w:rFonts w:ascii="Calibri" w:hAnsi="Calibri" w:cs="Calibri"/>
          <w:b/>
          <w:bCs/>
          <w:sz w:val="24"/>
          <w:szCs w:val="24"/>
          <w:highlight w:val="yellow"/>
          <w:lang w:val="en"/>
        </w:rPr>
        <w:t>Low pass/Hz</w:t>
      </w:r>
      <w:r w:rsidRPr="003B7828">
        <w:rPr>
          <w:rFonts w:ascii="Calibri" w:hAnsi="Calibri" w:cs="Calibri"/>
          <w:sz w:val="24"/>
          <w:szCs w:val="24"/>
          <w:highlight w:val="yellow"/>
          <w:lang w:val="en"/>
        </w:rPr>
        <w:t xml:space="preserve"> parameter to reduce high-frequency noise while preserving spectral line shape.</w:t>
      </w:r>
      <w:r w:rsidRPr="003B7828">
        <w:rPr>
          <w:rFonts w:ascii="Calibri" w:hAnsi="Calibri" w:cs="Calibri"/>
          <w:sz w:val="24"/>
          <w:szCs w:val="24"/>
          <w:highlight w:val="yellow"/>
        </w:rPr>
        <w:t xml:space="preserve"> </w:t>
      </w:r>
    </w:p>
    <w:p w14:paraId="22B31794"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2117622E" w14:textId="5980B8ED" w:rsidR="00B310E3" w:rsidRPr="003B7828" w:rsidRDefault="002055D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 </w:t>
      </w:r>
      <w:r w:rsidRPr="003B7828">
        <w:rPr>
          <w:rFonts w:ascii="Calibri" w:hAnsi="Calibri" w:cs="Calibri"/>
          <w:sz w:val="24"/>
          <w:szCs w:val="24"/>
          <w:highlight w:val="yellow"/>
          <w:lang w:val="en"/>
        </w:rPr>
        <w:t xml:space="preserve">Select the </w:t>
      </w:r>
      <w:r w:rsidRPr="003B7828">
        <w:rPr>
          <w:rFonts w:ascii="Calibri" w:hAnsi="Calibri" w:cs="Calibri"/>
          <w:b/>
          <w:bCs/>
          <w:sz w:val="24"/>
          <w:szCs w:val="24"/>
          <w:highlight w:val="yellow"/>
          <w:lang w:val="en"/>
        </w:rPr>
        <w:t>Noise suppression</w:t>
      </w:r>
      <w:r w:rsidRPr="003B7828">
        <w:rPr>
          <w:rFonts w:ascii="Calibri" w:hAnsi="Calibri" w:cs="Calibri"/>
          <w:sz w:val="24"/>
          <w:szCs w:val="24"/>
          <w:highlight w:val="yellow"/>
          <w:lang w:val="en"/>
        </w:rPr>
        <w:t xml:space="preserve"> tab and </w:t>
      </w:r>
      <w:r w:rsidR="00280727" w:rsidRPr="003B7828">
        <w:rPr>
          <w:rFonts w:ascii="Calibri" w:hAnsi="Calibri" w:cs="Calibri"/>
          <w:sz w:val="24"/>
          <w:szCs w:val="24"/>
          <w:highlight w:val="yellow"/>
          <w:lang w:val="en"/>
        </w:rPr>
        <w:t>click</w:t>
      </w:r>
      <w:r w:rsidRPr="003B7828">
        <w:rPr>
          <w:rFonts w:ascii="Calibri" w:hAnsi="Calibri" w:cs="Calibri"/>
          <w:sz w:val="24"/>
          <w:szCs w:val="24"/>
          <w:highlight w:val="yellow"/>
          <w:lang w:val="en"/>
        </w:rPr>
        <w:t xml:space="preserve"> </w:t>
      </w:r>
      <w:r w:rsidRPr="003B7828">
        <w:rPr>
          <w:rFonts w:ascii="Calibri" w:hAnsi="Calibri" w:cs="Calibri"/>
          <w:b/>
          <w:bCs/>
          <w:sz w:val="24"/>
          <w:szCs w:val="24"/>
          <w:highlight w:val="yellow"/>
          <w:lang w:val="en"/>
        </w:rPr>
        <w:t>Enable noise suppression</w:t>
      </w:r>
      <w:r w:rsidRPr="003B7828">
        <w:rPr>
          <w:rFonts w:ascii="Calibri" w:hAnsi="Calibri" w:cs="Calibri"/>
          <w:sz w:val="24"/>
          <w:szCs w:val="24"/>
          <w:highlight w:val="yellow"/>
          <w:lang w:val="en"/>
        </w:rPr>
        <w:t xml:space="preserve">. Adjust the </w:t>
      </w:r>
      <w:r w:rsidRPr="003B7828">
        <w:rPr>
          <w:rFonts w:ascii="Calibri" w:hAnsi="Calibri" w:cs="Calibri"/>
          <w:b/>
          <w:bCs/>
          <w:sz w:val="24"/>
          <w:szCs w:val="24"/>
          <w:highlight w:val="yellow"/>
          <w:lang w:val="en"/>
        </w:rPr>
        <w:t>Smoothing factor</w:t>
      </w:r>
      <w:r w:rsidRPr="003B7828">
        <w:rPr>
          <w:rFonts w:ascii="Calibri" w:hAnsi="Calibri" w:cs="Calibri"/>
          <w:sz w:val="24"/>
          <w:szCs w:val="24"/>
          <w:highlight w:val="yellow"/>
          <w:lang w:val="en"/>
        </w:rPr>
        <w:t xml:space="preserve"> and </w:t>
      </w:r>
      <w:r w:rsidRPr="003B7828">
        <w:rPr>
          <w:rFonts w:ascii="Calibri" w:hAnsi="Calibri" w:cs="Calibri"/>
          <w:b/>
          <w:bCs/>
          <w:sz w:val="24"/>
          <w:szCs w:val="24"/>
          <w:highlight w:val="yellow"/>
          <w:lang w:val="en"/>
        </w:rPr>
        <w:t>Narrow line refinement</w:t>
      </w:r>
      <w:r w:rsidRPr="003B7828">
        <w:rPr>
          <w:rFonts w:ascii="Calibri" w:hAnsi="Calibri" w:cs="Calibri"/>
          <w:sz w:val="24"/>
          <w:szCs w:val="24"/>
          <w:highlight w:val="yellow"/>
          <w:lang w:val="en"/>
        </w:rPr>
        <w:t xml:space="preserve"> parameters until the signal-to-noise ratio is improved without visible distortion of the spectral line.</w:t>
      </w:r>
      <w:r w:rsidRPr="003B7828">
        <w:rPr>
          <w:rFonts w:ascii="Calibri" w:hAnsi="Calibri" w:cs="Calibri"/>
          <w:sz w:val="24"/>
          <w:szCs w:val="24"/>
          <w:highlight w:val="yellow"/>
        </w:rPr>
        <w:t xml:space="preserve"> </w:t>
      </w:r>
    </w:p>
    <w:p w14:paraId="44B408DC"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191E4BAA" w14:textId="3DD8DB20" w:rsidR="00B310E3" w:rsidRPr="003B7828" w:rsidRDefault="002055D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 </w:t>
      </w:r>
      <w:r w:rsidRPr="003B7828">
        <w:rPr>
          <w:rFonts w:ascii="Calibri" w:hAnsi="Calibri" w:cs="Calibri"/>
          <w:sz w:val="24"/>
          <w:szCs w:val="24"/>
          <w:highlight w:val="yellow"/>
          <w:lang w:val="en"/>
        </w:rPr>
        <w:t xml:space="preserve">Select the </w:t>
      </w:r>
      <w:r w:rsidRPr="003B7828">
        <w:rPr>
          <w:rFonts w:ascii="Calibri" w:hAnsi="Calibri" w:cs="Calibri"/>
          <w:b/>
          <w:bCs/>
          <w:sz w:val="24"/>
          <w:szCs w:val="24"/>
          <w:highlight w:val="yellow"/>
          <w:lang w:val="en"/>
        </w:rPr>
        <w:t>Artifacts</w:t>
      </w:r>
      <w:r w:rsidRPr="003B7828">
        <w:rPr>
          <w:rFonts w:ascii="Calibri" w:hAnsi="Calibri" w:cs="Calibri"/>
          <w:sz w:val="24"/>
          <w:szCs w:val="24"/>
          <w:highlight w:val="yellow"/>
          <w:lang w:val="en"/>
        </w:rPr>
        <w:t xml:space="preserve"> tab and enable </w:t>
      </w:r>
      <w:r w:rsidRPr="003B7828">
        <w:rPr>
          <w:rFonts w:ascii="Calibri" w:hAnsi="Calibri" w:cs="Calibri"/>
          <w:b/>
          <w:bCs/>
          <w:sz w:val="24"/>
          <w:szCs w:val="24"/>
          <w:highlight w:val="yellow"/>
          <w:lang w:val="en"/>
        </w:rPr>
        <w:t>Outlier correction</w:t>
      </w:r>
      <w:r w:rsidRPr="003B7828">
        <w:rPr>
          <w:rFonts w:ascii="Calibri" w:hAnsi="Calibri" w:cs="Calibri"/>
          <w:sz w:val="24"/>
          <w:szCs w:val="24"/>
          <w:highlight w:val="yellow"/>
          <w:lang w:val="en"/>
        </w:rPr>
        <w:t xml:space="preserve"> and </w:t>
      </w:r>
      <w:r w:rsidRPr="003B7828">
        <w:rPr>
          <w:rFonts w:ascii="Calibri" w:hAnsi="Calibri" w:cs="Calibri"/>
          <w:b/>
          <w:bCs/>
          <w:sz w:val="24"/>
          <w:szCs w:val="24"/>
          <w:highlight w:val="yellow"/>
          <w:lang w:val="en"/>
        </w:rPr>
        <w:t>Bandwidth correction</w:t>
      </w:r>
      <w:r w:rsidRPr="003B7828">
        <w:rPr>
          <w:rFonts w:ascii="Calibri" w:hAnsi="Calibri" w:cs="Calibri"/>
          <w:sz w:val="24"/>
          <w:szCs w:val="24"/>
          <w:highlight w:val="yellow"/>
        </w:rPr>
        <w:t>.</w:t>
      </w:r>
    </w:p>
    <w:p w14:paraId="6A04EF8C"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69E43B7A" w14:textId="0FF0E0DA"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 xml:space="preserve">Save spectra in a format used by </w:t>
      </w:r>
      <w:r w:rsidR="00C34ED0" w:rsidRPr="003B7828">
        <w:rPr>
          <w:rFonts w:ascii="Calibri" w:hAnsi="Calibri" w:cs="Calibri"/>
          <w:sz w:val="24"/>
          <w:szCs w:val="24"/>
          <w:highlight w:val="yellow"/>
        </w:rPr>
        <w:t xml:space="preserve">the </w:t>
      </w:r>
      <w:r w:rsidRPr="003B7828">
        <w:rPr>
          <w:rFonts w:ascii="Calibri" w:hAnsi="Calibri" w:cs="Calibri"/>
          <w:sz w:val="24"/>
          <w:szCs w:val="24"/>
          <w:highlight w:val="yellow"/>
        </w:rPr>
        <w:t>data analysis software for further analysis.</w:t>
      </w:r>
    </w:p>
    <w:p w14:paraId="580B2036" w14:textId="77777777" w:rsidR="001A6EB8" w:rsidRPr="003B7828" w:rsidRDefault="001A6EB8" w:rsidP="00C03BFA">
      <w:pPr>
        <w:pStyle w:val="Akapitzlist"/>
        <w:spacing w:after="0" w:line="0" w:lineRule="atLeast"/>
        <w:ind w:left="0"/>
        <w:rPr>
          <w:rFonts w:ascii="Calibri" w:hAnsi="Calibri" w:cs="Calibri"/>
          <w:sz w:val="24"/>
          <w:szCs w:val="24"/>
          <w:highlight w:val="yellow"/>
        </w:rPr>
      </w:pPr>
    </w:p>
    <w:p w14:paraId="730C2398" w14:textId="77777777" w:rsidR="00B310E3" w:rsidRPr="003B7828" w:rsidRDefault="00000000" w:rsidP="00C03BFA">
      <w:pPr>
        <w:pStyle w:val="Akapitzlist"/>
        <w:numPr>
          <w:ilvl w:val="2"/>
          <w:numId w:val="35"/>
        </w:numPr>
        <w:spacing w:after="0" w:line="0" w:lineRule="atLeast"/>
        <w:ind w:left="0" w:firstLine="0"/>
        <w:rPr>
          <w:rFonts w:ascii="Calibri" w:hAnsi="Calibri" w:cs="Calibri"/>
          <w:sz w:val="24"/>
          <w:szCs w:val="24"/>
          <w:highlight w:val="yellow"/>
        </w:rPr>
      </w:pPr>
      <w:r w:rsidRPr="003B7828">
        <w:rPr>
          <w:rFonts w:ascii="Calibri" w:hAnsi="Calibri" w:cs="Calibri"/>
          <w:sz w:val="24"/>
          <w:szCs w:val="24"/>
          <w:highlight w:val="yellow"/>
        </w:rPr>
        <w:t>Calculate the double-integrated signal intensity using numerical integration in suitable data analysis software.</w:t>
      </w:r>
    </w:p>
    <w:p w14:paraId="33BE84F1" w14:textId="77777777" w:rsidR="00B310E3" w:rsidRPr="003B7828" w:rsidRDefault="00B310E3" w:rsidP="00C03BFA">
      <w:pPr>
        <w:spacing w:line="0" w:lineRule="atLeast"/>
        <w:rPr>
          <w:highlight w:val="yellow"/>
        </w:rPr>
      </w:pPr>
    </w:p>
    <w:p w14:paraId="2EFEDBCE" w14:textId="7E97AA2F" w:rsidR="00B310E3" w:rsidRPr="00F5328E" w:rsidRDefault="00000000" w:rsidP="00C03BFA">
      <w:pPr>
        <w:spacing w:line="0" w:lineRule="atLeast"/>
      </w:pPr>
      <w:r w:rsidRPr="003B7828">
        <w:rPr>
          <w:highlight w:val="yellow"/>
        </w:rPr>
        <w:t xml:space="preserve">NOTE: When working with high-Q resonators, bandwidth correction improves reconstruction of higher harmonic components. </w:t>
      </w:r>
      <w:proofErr w:type="spellStart"/>
      <w:r w:rsidRPr="003B7828">
        <w:rPr>
          <w:highlight w:val="yellow"/>
        </w:rPr>
        <w:t>Multiharmonic</w:t>
      </w:r>
      <w:proofErr w:type="spellEnd"/>
      <w:r w:rsidRPr="003B7828">
        <w:rPr>
          <w:highlight w:val="yellow"/>
        </w:rPr>
        <w:t xml:space="preserve"> reconstruction enables recovery of undistorted spectra from overmodulated raw data and improves signal-to-noise ratio in low-intensity biological samples.</w:t>
      </w:r>
    </w:p>
    <w:p w14:paraId="024347E7" w14:textId="77777777" w:rsidR="00B310E3" w:rsidRPr="00F5328E" w:rsidRDefault="00B310E3" w:rsidP="00C03BFA">
      <w:pPr>
        <w:spacing w:line="0" w:lineRule="atLeast"/>
        <w:ind w:left="1440"/>
      </w:pPr>
    </w:p>
    <w:p w14:paraId="6E78CA61" w14:textId="77777777" w:rsidR="00B310E3" w:rsidRPr="00F5328E" w:rsidRDefault="00000000" w:rsidP="00C03BFA">
      <w:pPr>
        <w:pBdr>
          <w:top w:val="nil"/>
          <w:left w:val="nil"/>
          <w:bottom w:val="nil"/>
          <w:right w:val="nil"/>
          <w:between w:val="nil"/>
        </w:pBdr>
        <w:spacing w:line="0" w:lineRule="atLeast"/>
      </w:pPr>
      <w:r w:rsidRPr="00F5328E">
        <w:rPr>
          <w:b/>
        </w:rPr>
        <w:t xml:space="preserve">REPRESENTATIVE RESULTS: </w:t>
      </w:r>
    </w:p>
    <w:p w14:paraId="268D6C7E" w14:textId="77777777" w:rsidR="006418CE" w:rsidRPr="00F5328E" w:rsidRDefault="00000000" w:rsidP="00C03BFA">
      <w:pPr>
        <w:spacing w:line="0" w:lineRule="atLeast"/>
      </w:pPr>
      <w:r w:rsidRPr="00F5328E">
        <w:t xml:space="preserve">A schematic overview of the experimental workflow is presented in </w:t>
      </w:r>
      <w:r w:rsidRPr="00F5328E">
        <w:rPr>
          <w:b/>
          <w:bCs/>
        </w:rPr>
        <w:t>Figure 1</w:t>
      </w:r>
      <w:r w:rsidRPr="00F5328E">
        <w:t>. Fertilized zebrafish embryos were collected, transplanted with B16F10 melanoma cells, incubated under controlled conditions, and monitored by bright-field or fluorescence microscopy prior to X-band electron paramagnetic resonance analysis. Living embryos were subsequently loaded into a flat capillary/sample holder for whole-organism electron paramagnetic resonance measurements, enabling non-invasive detection of melanin-associated radical signals. Following electron paramagnetic resonance acquisition, embryos were released into fresh E3 medium, allowing longitudinal measurements in the same biological specimens.</w:t>
      </w:r>
    </w:p>
    <w:p w14:paraId="68CEF0EE" w14:textId="77777777" w:rsidR="005A704A" w:rsidRPr="00F5328E" w:rsidRDefault="005A704A" w:rsidP="00C03BFA">
      <w:pPr>
        <w:spacing w:line="0" w:lineRule="atLeast"/>
      </w:pPr>
    </w:p>
    <w:p w14:paraId="1A87E110" w14:textId="77777777" w:rsidR="00E53C83" w:rsidRPr="00F5328E" w:rsidRDefault="00000000" w:rsidP="00C03BFA">
      <w:pPr>
        <w:spacing w:line="0" w:lineRule="atLeast"/>
      </w:pPr>
      <w:r w:rsidRPr="00F5328E">
        <w:t xml:space="preserve">[Place </w:t>
      </w:r>
      <w:r w:rsidRPr="00F5328E">
        <w:rPr>
          <w:b/>
          <w:bCs/>
        </w:rPr>
        <w:t>Figure 1</w:t>
      </w:r>
      <w:r w:rsidRPr="00F5328E">
        <w:t xml:space="preserve"> here]</w:t>
      </w:r>
    </w:p>
    <w:p w14:paraId="10B550A6" w14:textId="77777777" w:rsidR="005A704A" w:rsidRPr="00F5328E" w:rsidRDefault="005A704A" w:rsidP="00C03BFA">
      <w:pPr>
        <w:spacing w:line="0" w:lineRule="atLeast"/>
      </w:pPr>
    </w:p>
    <w:p w14:paraId="69D1DAA2" w14:textId="65C71410" w:rsidR="00B310E3" w:rsidRPr="00F5328E" w:rsidRDefault="00000000" w:rsidP="00C03BFA">
      <w:pPr>
        <w:spacing w:line="0" w:lineRule="atLeast"/>
      </w:pPr>
      <w:r w:rsidRPr="00F5328E">
        <w:t xml:space="preserve">To validate the specificity of the method, measurements were performed on wild-type (WT) and albino zebrafish embryos. WT embryos begin to develop visible pigmentation at approximately 27 </w:t>
      </w:r>
      <w:proofErr w:type="spellStart"/>
      <w:r w:rsidRPr="00F5328E">
        <w:t>hpf</w:t>
      </w:r>
      <w:proofErr w:type="spellEnd"/>
      <w:r w:rsidRPr="00F5328E">
        <w:t xml:space="preserve">. Correspondingly, electron paramagnetic resonance spectra acquired from WT embryos exhibit a characteristic single-line signal centered at g ≈ 2.003, consistent with eumelanin-derived </w:t>
      </w:r>
      <w:r w:rsidRPr="00F5328E">
        <w:lastRenderedPageBreak/>
        <w:t>semiquinone radicals (e.g., DHI/DHICA). In contrast, albino embryos, which lack functional melanin synthesis, show no detectable electron paramagnetic resonance signal in the same spectral region even at 5 days post-fertilization (</w:t>
      </w:r>
      <w:proofErr w:type="spellStart"/>
      <w:r w:rsidRPr="00F5328E">
        <w:t>dpf</w:t>
      </w:r>
      <w:proofErr w:type="spellEnd"/>
      <w:r w:rsidRPr="00F5328E">
        <w:t>). This confirms that the observed signal originates specifically from melanin radicals and represents a negative control validating method selectivity (</w:t>
      </w:r>
      <w:r w:rsidRPr="00F5328E">
        <w:rPr>
          <w:b/>
          <w:bCs/>
        </w:rPr>
        <w:t xml:space="preserve">Figure </w:t>
      </w:r>
      <w:r w:rsidR="003376F9" w:rsidRPr="00F5328E">
        <w:rPr>
          <w:b/>
          <w:bCs/>
        </w:rPr>
        <w:t>2</w:t>
      </w:r>
      <w:r w:rsidRPr="00F5328E">
        <w:t>).</w:t>
      </w:r>
    </w:p>
    <w:p w14:paraId="5AC3F2C9" w14:textId="77777777" w:rsidR="005A704A" w:rsidRPr="00F5328E" w:rsidRDefault="005A704A" w:rsidP="00C03BFA">
      <w:pPr>
        <w:spacing w:line="0" w:lineRule="atLeast"/>
      </w:pPr>
    </w:p>
    <w:p w14:paraId="32BD5F0E" w14:textId="3EE6B767" w:rsidR="00B310E3" w:rsidRPr="00F5328E" w:rsidRDefault="00000000" w:rsidP="00C03BFA">
      <w:pPr>
        <w:spacing w:line="0" w:lineRule="atLeast"/>
      </w:pPr>
      <w:r w:rsidRPr="00F5328E">
        <w:t xml:space="preserve">[Place </w:t>
      </w:r>
      <w:r w:rsidRPr="00F5328E">
        <w:rPr>
          <w:b/>
        </w:rPr>
        <w:t xml:space="preserve">Figure </w:t>
      </w:r>
      <w:r w:rsidR="00E53C83" w:rsidRPr="00F5328E">
        <w:rPr>
          <w:b/>
          <w:bCs/>
        </w:rPr>
        <w:t>2</w:t>
      </w:r>
      <w:r w:rsidRPr="00F5328E">
        <w:t xml:space="preserve"> here]</w:t>
      </w:r>
    </w:p>
    <w:p w14:paraId="18A0FFBA" w14:textId="77777777" w:rsidR="005A704A" w:rsidRPr="00F5328E" w:rsidRDefault="005A704A" w:rsidP="00C03BFA">
      <w:pPr>
        <w:pBdr>
          <w:top w:val="nil"/>
          <w:left w:val="nil"/>
          <w:bottom w:val="nil"/>
          <w:right w:val="nil"/>
          <w:between w:val="nil"/>
        </w:pBdr>
        <w:spacing w:line="0" w:lineRule="atLeast"/>
      </w:pPr>
    </w:p>
    <w:p w14:paraId="25F46CA3" w14:textId="30E1B4FA" w:rsidR="00B310E3" w:rsidRPr="00F5328E" w:rsidRDefault="00000000" w:rsidP="00C03BFA">
      <w:pPr>
        <w:pBdr>
          <w:top w:val="nil"/>
          <w:left w:val="nil"/>
          <w:bottom w:val="nil"/>
          <w:right w:val="nil"/>
          <w:between w:val="nil"/>
        </w:pBdr>
        <w:spacing w:line="0" w:lineRule="atLeast"/>
      </w:pPr>
      <w:r w:rsidRPr="00F5328E">
        <w:t xml:space="preserve">The method enables quantitative monitoring of melanin radical formation during development. As pigmentation progresses, a clear increase in electron paramagnetic resonance signal intensity is observed. Comparison of WT embryos from 2 </w:t>
      </w:r>
      <w:proofErr w:type="spellStart"/>
      <w:r w:rsidRPr="00F5328E">
        <w:t>dpf</w:t>
      </w:r>
      <w:proofErr w:type="spellEnd"/>
      <w:r w:rsidRPr="00F5328E">
        <w:t xml:space="preserve"> to 5 </w:t>
      </w:r>
      <w:proofErr w:type="spellStart"/>
      <w:r w:rsidRPr="00F5328E">
        <w:t>dpf</w:t>
      </w:r>
      <w:proofErr w:type="spellEnd"/>
      <w:r w:rsidRPr="00F5328E">
        <w:t xml:space="preserve"> shows a substantial increase in the double-integrated electron paramagnetic resonance signal normalized per embryo. The normalization was done by dividing the raw electron paramagnetic resonance signal intensities by </w:t>
      </w:r>
      <w:r w:rsidR="00C34ED0" w:rsidRPr="00F5328E">
        <w:t xml:space="preserve">the </w:t>
      </w:r>
      <w:r w:rsidRPr="00F5328E">
        <w:t xml:space="preserve">number of embryos in the sample prior to calculating </w:t>
      </w:r>
      <w:r w:rsidR="00C34ED0" w:rsidRPr="00F5328E">
        <w:t xml:space="preserve">the </w:t>
      </w:r>
      <w:r w:rsidRPr="00F5328E">
        <w:t>double integral (</w:t>
      </w:r>
      <w:r w:rsidRPr="00F5328E">
        <w:rPr>
          <w:b/>
          <w:bCs/>
        </w:rPr>
        <w:t xml:space="preserve">Figure </w:t>
      </w:r>
      <w:r w:rsidR="00E53C83" w:rsidRPr="00F5328E">
        <w:rPr>
          <w:b/>
          <w:bCs/>
        </w:rPr>
        <w:t>3</w:t>
      </w:r>
      <w:r w:rsidRPr="00F5328E">
        <w:rPr>
          <w:b/>
          <w:bCs/>
        </w:rPr>
        <w:t>A</w:t>
      </w:r>
      <w:r w:rsidRPr="00F5328E">
        <w:t xml:space="preserve">). </w:t>
      </w:r>
    </w:p>
    <w:p w14:paraId="4AEDABAC" w14:textId="77777777" w:rsidR="005A704A" w:rsidRPr="00F5328E" w:rsidRDefault="005A704A" w:rsidP="00C03BFA">
      <w:pPr>
        <w:pBdr>
          <w:top w:val="nil"/>
          <w:left w:val="nil"/>
          <w:bottom w:val="nil"/>
          <w:right w:val="nil"/>
          <w:between w:val="nil"/>
        </w:pBdr>
        <w:spacing w:line="0" w:lineRule="atLeast"/>
      </w:pPr>
    </w:p>
    <w:p w14:paraId="2CF866CF" w14:textId="5DE89C28" w:rsidR="00B310E3" w:rsidRPr="00F5328E" w:rsidRDefault="00000000" w:rsidP="00C03BFA">
      <w:pPr>
        <w:spacing w:line="0" w:lineRule="atLeast"/>
      </w:pPr>
      <w:r w:rsidRPr="00F5328E">
        <w:t xml:space="preserve">Statistical analysis was performed using the Kruskal–Wallis test followed by </w:t>
      </w:r>
      <w:r w:rsidR="004F7C7A" w:rsidRPr="00F5328E">
        <w:t xml:space="preserve">Dunn's </w:t>
      </w:r>
      <w:r w:rsidRPr="00F5328E">
        <w:t>multiple comparisons test. Analysis across six independent biological replicates (each comprising 7–10 embryos) demonstrated statistically significant differences in the normalized electron paramagnetic resonance signal between developmental stages (p &lt; 0.05), confirming the sensitivity of the method.</w:t>
      </w:r>
    </w:p>
    <w:p w14:paraId="3A637BF3" w14:textId="77777777" w:rsidR="005A704A" w:rsidRPr="00F5328E" w:rsidRDefault="005A704A" w:rsidP="00C03BFA">
      <w:pPr>
        <w:pBdr>
          <w:top w:val="nil"/>
          <w:left w:val="nil"/>
          <w:bottom w:val="nil"/>
          <w:right w:val="nil"/>
          <w:between w:val="nil"/>
        </w:pBdr>
        <w:spacing w:line="0" w:lineRule="atLeast"/>
      </w:pPr>
    </w:p>
    <w:p w14:paraId="508CD283" w14:textId="3FBB935B" w:rsidR="00B310E3" w:rsidRPr="00F5328E" w:rsidRDefault="00000000" w:rsidP="00C03BFA">
      <w:pPr>
        <w:pBdr>
          <w:top w:val="nil"/>
          <w:left w:val="nil"/>
          <w:bottom w:val="nil"/>
          <w:right w:val="nil"/>
          <w:between w:val="nil"/>
        </w:pBdr>
        <w:spacing w:line="0" w:lineRule="atLeast"/>
      </w:pPr>
      <w:r w:rsidRPr="00F5328E">
        <w:t>The double integral of the electron paramagnetic resonance spectra is proportional to the number of unpaired electron spins. Thus, its increase indicates an increase in the population of melanin-associated radicals during development. Importantly, this increase likely reflects changes in melanin redox equilibrium associated with progressive melanogenesis, rather than pigment accumulation alone.</w:t>
      </w:r>
    </w:p>
    <w:p w14:paraId="6CEC95E4" w14:textId="77777777" w:rsidR="005A704A" w:rsidRPr="00F5328E" w:rsidRDefault="005A704A" w:rsidP="00C03BFA">
      <w:pPr>
        <w:spacing w:line="0" w:lineRule="atLeast"/>
      </w:pPr>
    </w:p>
    <w:p w14:paraId="4574D816" w14:textId="6AB99741" w:rsidR="00B310E3" w:rsidRPr="00F5328E" w:rsidRDefault="00000000" w:rsidP="00737E05">
      <w:pPr>
        <w:spacing w:line="0" w:lineRule="atLeast"/>
      </w:pPr>
      <w:r w:rsidRPr="00F5328E">
        <w:t xml:space="preserve">Reproducibility of the protocol was further evaluated by comparing representative electron paramagnetic resonance spectra acquired from samples containing different numbers of embryos (7 versus 10) at the same developmental stage (5 </w:t>
      </w:r>
      <w:proofErr w:type="spellStart"/>
      <w:r w:rsidRPr="00F5328E">
        <w:t>dpf</w:t>
      </w:r>
      <w:proofErr w:type="spellEnd"/>
      <w:r w:rsidRPr="00F5328E">
        <w:t>). As expected, raw spectra showed differences in signal amplitude proportional to sample size (</w:t>
      </w:r>
      <w:r w:rsidRPr="00F5328E">
        <w:rPr>
          <w:b/>
          <w:bCs/>
        </w:rPr>
        <w:t xml:space="preserve">Figure </w:t>
      </w:r>
      <w:r w:rsidR="00E53C83" w:rsidRPr="00F5328E">
        <w:rPr>
          <w:b/>
          <w:bCs/>
        </w:rPr>
        <w:t>3</w:t>
      </w:r>
      <w:r w:rsidRPr="00F5328E">
        <w:rPr>
          <w:b/>
          <w:bCs/>
        </w:rPr>
        <w:t>B</w:t>
      </w:r>
      <w:r w:rsidRPr="00F5328E">
        <w:t>). After normalization of each spectrum to the number of embryos per sample, the spectra overlapped almost completely (</w:t>
      </w:r>
      <w:r w:rsidRPr="00F5328E">
        <w:rPr>
          <w:b/>
          <w:bCs/>
        </w:rPr>
        <w:t xml:space="preserve">Figure </w:t>
      </w:r>
      <w:r w:rsidR="00E53C83" w:rsidRPr="00F5328E">
        <w:rPr>
          <w:b/>
          <w:bCs/>
        </w:rPr>
        <w:t>3</w:t>
      </w:r>
      <w:r w:rsidRPr="00F5328E">
        <w:rPr>
          <w:b/>
          <w:bCs/>
        </w:rPr>
        <w:t>C</w:t>
      </w:r>
      <w:r w:rsidRPr="00F5328E">
        <w:t>), and inter-batch variability remained below 10%. These results highlight the importance of per-embryo normalization and confirm the robustness of the method for comparative studies.</w:t>
      </w:r>
    </w:p>
    <w:p w14:paraId="1A95385B" w14:textId="77777777" w:rsidR="00C34ED0" w:rsidRPr="00F5328E" w:rsidRDefault="00C34ED0" w:rsidP="00C03BFA">
      <w:pPr>
        <w:spacing w:line="0" w:lineRule="atLeast"/>
      </w:pPr>
    </w:p>
    <w:p w14:paraId="2E929E6F" w14:textId="1A10E852" w:rsidR="00B310E3" w:rsidRPr="00F5328E" w:rsidRDefault="00000000" w:rsidP="00C03BFA">
      <w:pPr>
        <w:spacing w:line="0" w:lineRule="atLeast"/>
      </w:pPr>
      <w:r w:rsidRPr="00F5328E">
        <w:t xml:space="preserve">[Place </w:t>
      </w:r>
      <w:r w:rsidRPr="00F5328E">
        <w:rPr>
          <w:b/>
        </w:rPr>
        <w:t xml:space="preserve">Figure </w:t>
      </w:r>
      <w:r w:rsidR="00E53C83" w:rsidRPr="00F5328E">
        <w:rPr>
          <w:b/>
          <w:bCs/>
        </w:rPr>
        <w:t>3</w:t>
      </w:r>
      <w:r w:rsidRPr="00F5328E">
        <w:t xml:space="preserve"> here]</w:t>
      </w:r>
    </w:p>
    <w:p w14:paraId="31A694D1" w14:textId="77777777" w:rsidR="005A704A" w:rsidRPr="00F5328E" w:rsidRDefault="005A704A" w:rsidP="00C03BFA">
      <w:pPr>
        <w:spacing w:line="0" w:lineRule="atLeast"/>
      </w:pPr>
    </w:p>
    <w:p w14:paraId="49D4C504" w14:textId="362CB203" w:rsidR="00B310E3" w:rsidRPr="00F5328E" w:rsidRDefault="00000000" w:rsidP="00C03BFA">
      <w:pPr>
        <w:spacing w:line="0" w:lineRule="atLeast"/>
      </w:pPr>
      <w:r w:rsidRPr="00F5328E">
        <w:t xml:space="preserve">To evaluate whether the protocol depends on the custom flat capillary used for </w:t>
      </w:r>
      <w:r w:rsidRPr="00F5328E">
        <w:rPr>
          <w:i/>
          <w:iCs/>
        </w:rPr>
        <w:t>in vivo</w:t>
      </w:r>
      <w:r w:rsidRPr="00F5328E">
        <w:t xml:space="preserve"> zebrafish measurements, melanin-associated radical detection was performed using both the custom flat capillary and a standard commercially available capillary for </w:t>
      </w:r>
      <w:r w:rsidRPr="00F5328E">
        <w:rPr>
          <w:i/>
          <w:iCs/>
        </w:rPr>
        <w:t>ex vivo</w:t>
      </w:r>
      <w:r w:rsidRPr="00F5328E">
        <w:t xml:space="preserve"> analysis. Representative electron paramagnetic resonance spectra acquired using both sample holders showed highly comparable line shape</w:t>
      </w:r>
      <w:r w:rsidR="00E53C83" w:rsidRPr="00F5328E">
        <w:t xml:space="preserve"> and</w:t>
      </w:r>
      <w:r w:rsidRPr="00F5328E">
        <w:t xml:space="preserve"> resonance position (</w:t>
      </w:r>
      <w:r w:rsidRPr="00F5328E">
        <w:rPr>
          <w:b/>
          <w:bCs/>
        </w:rPr>
        <w:t xml:space="preserve">Figure </w:t>
      </w:r>
      <w:r w:rsidR="00E53C83" w:rsidRPr="00F5328E">
        <w:rPr>
          <w:b/>
          <w:bCs/>
        </w:rPr>
        <w:t>4A</w:t>
      </w:r>
      <w:r w:rsidRPr="00F5328E">
        <w:t>), indicating that reliable detection of melanin-associated radicals is not restricted to the custom capillary design. Signal</w:t>
      </w:r>
      <w:r w:rsidR="00E53C83" w:rsidRPr="00F5328E">
        <w:t>s</w:t>
      </w:r>
      <w:r w:rsidRPr="00F5328E">
        <w:t xml:space="preserve"> from</w:t>
      </w:r>
      <w:r w:rsidR="00A97DDF" w:rsidRPr="00F5328E">
        <w:t xml:space="preserve"> the</w:t>
      </w:r>
      <w:r w:rsidRPr="00F5328E">
        <w:t xml:space="preserve"> flat </w:t>
      </w:r>
      <w:r w:rsidRPr="00F5328E">
        <w:lastRenderedPageBreak/>
        <w:t>capillaries, after normalization per</w:t>
      </w:r>
      <w:r w:rsidR="00C34ED0" w:rsidRPr="00F5328E">
        <w:t xml:space="preserve"> embryo, were</w:t>
      </w:r>
      <w:r w:rsidRPr="00F5328E">
        <w:t xml:space="preserve"> 2 times lower than </w:t>
      </w:r>
      <w:r w:rsidR="00C34ED0" w:rsidRPr="00F5328E">
        <w:t xml:space="preserve">those </w:t>
      </w:r>
      <w:r w:rsidRPr="00F5328E">
        <w:t xml:space="preserve">recalculated from </w:t>
      </w:r>
      <w:r w:rsidR="00C34ED0" w:rsidRPr="00F5328E">
        <w:t xml:space="preserve">the </w:t>
      </w:r>
      <w:r w:rsidR="00E53C83" w:rsidRPr="00F5328E">
        <w:t>standard</w:t>
      </w:r>
      <w:r w:rsidRPr="00F5328E">
        <w:t xml:space="preserve"> capillary. </w:t>
      </w:r>
    </w:p>
    <w:p w14:paraId="37D031C5" w14:textId="77777777" w:rsidR="005A704A" w:rsidRPr="00F5328E" w:rsidRDefault="005A704A" w:rsidP="00C03BFA">
      <w:pPr>
        <w:spacing w:line="0" w:lineRule="atLeast"/>
      </w:pPr>
    </w:p>
    <w:p w14:paraId="0297093E" w14:textId="7268A125" w:rsidR="00B310E3" w:rsidRPr="00F5328E" w:rsidRDefault="00000000" w:rsidP="00737E05">
      <w:pPr>
        <w:spacing w:line="0" w:lineRule="atLeast"/>
      </w:pPr>
      <w:r w:rsidRPr="00F5328E">
        <w:t>To further assess sample handling flexibility, zebrafish embryos were measured immediately after collection and after freezing</w:t>
      </w:r>
      <w:r w:rsidR="00C34ED0" w:rsidRPr="00F5328E">
        <w:t>,</w:t>
      </w:r>
      <w:r w:rsidRPr="00F5328E">
        <w:t xml:space="preserve"> followed by </w:t>
      </w:r>
      <w:r w:rsidRPr="00F5328E">
        <w:rPr>
          <w:i/>
          <w:iCs/>
        </w:rPr>
        <w:t>ex vivo</w:t>
      </w:r>
      <w:r w:rsidRPr="00F5328E">
        <w:t xml:space="preserve"> analysis using standard capillaries. No statistically significant differences were observed between fresh and frozen samples across six independent biological replicates (</w:t>
      </w:r>
      <w:r w:rsidRPr="00F5328E">
        <w:rPr>
          <w:b/>
          <w:bCs/>
        </w:rPr>
        <w:t xml:space="preserve">Figure </w:t>
      </w:r>
      <w:r w:rsidR="00A97DDF" w:rsidRPr="00F5328E">
        <w:rPr>
          <w:b/>
          <w:bCs/>
        </w:rPr>
        <w:t>4</w:t>
      </w:r>
      <w:r w:rsidR="00E53C83" w:rsidRPr="00F5328E">
        <w:rPr>
          <w:b/>
          <w:bCs/>
        </w:rPr>
        <w:t>B</w:t>
      </w:r>
      <w:r w:rsidRPr="00F5328E">
        <w:t>). These results demonstrate that the protocol can be adapted to commonly available electron paramagnetic resonance sample holders and supports delayed ex vivo analysis, significantly increasing the accessibility, flexibility, and reproducibility of the method across laboratories with different electron paramagnetic resonance spectrometers.</w:t>
      </w:r>
    </w:p>
    <w:p w14:paraId="77647B2D" w14:textId="77777777" w:rsidR="00C34ED0" w:rsidRPr="00F5328E" w:rsidRDefault="00C34ED0" w:rsidP="00C03BFA">
      <w:pPr>
        <w:spacing w:line="0" w:lineRule="atLeast"/>
      </w:pPr>
    </w:p>
    <w:p w14:paraId="774A3A61" w14:textId="77777777" w:rsidR="00B310E3" w:rsidRPr="00F5328E" w:rsidRDefault="00000000" w:rsidP="00C03BFA">
      <w:pPr>
        <w:spacing w:line="0" w:lineRule="atLeast"/>
      </w:pPr>
      <w:r w:rsidRPr="00F5328E">
        <w:t xml:space="preserve">[Place </w:t>
      </w:r>
      <w:r w:rsidRPr="00F5328E">
        <w:rPr>
          <w:b/>
        </w:rPr>
        <w:t xml:space="preserve">Figure </w:t>
      </w:r>
      <w:r w:rsidR="00E53C83" w:rsidRPr="00F5328E">
        <w:rPr>
          <w:b/>
        </w:rPr>
        <w:t>4</w:t>
      </w:r>
      <w:r w:rsidRPr="00F5328E">
        <w:t xml:space="preserve"> here]</w:t>
      </w:r>
    </w:p>
    <w:p w14:paraId="5C09CDF7" w14:textId="77777777" w:rsidR="005A704A" w:rsidRPr="00F5328E" w:rsidRDefault="005A704A" w:rsidP="00C03BFA">
      <w:pPr>
        <w:spacing w:line="0" w:lineRule="atLeast"/>
      </w:pPr>
    </w:p>
    <w:p w14:paraId="45F8AD73" w14:textId="644C3E95" w:rsidR="00B310E3" w:rsidRPr="00F5328E" w:rsidRDefault="00000000" w:rsidP="00C03BFA">
      <w:pPr>
        <w:spacing w:line="0" w:lineRule="atLeast"/>
      </w:pPr>
      <w:r w:rsidRPr="00F5328E">
        <w:t>To determine whether the detected electron paramagnetic resonance signal could be attributed directly to melanoma-derived melanin radicals, albino zebrafish embryos were used as a melanin-free background and injected with pigmented B16F10 melanoma cells. Electron paramagnetic resonance measurements were performed at 4 days post-fertilization (</w:t>
      </w:r>
      <w:proofErr w:type="spellStart"/>
      <w:r w:rsidRPr="00F5328E">
        <w:t>dpf</w:t>
      </w:r>
      <w:proofErr w:type="spellEnd"/>
      <w:r w:rsidRPr="00F5328E">
        <w:t>) under the same acquisition conditions used for wild-type embryos. As expected, non-injected albino embryos showed no detectable electron paramagnetic resonance signal in the melanin-specific spectral region. Importantly, no detectable melanin-associated electron paramagnetic resonance signal was observed in albino embryos with injected B16F10 cells (</w:t>
      </w:r>
      <w:r w:rsidRPr="00F5328E">
        <w:rPr>
          <w:b/>
          <w:bCs/>
        </w:rPr>
        <w:t xml:space="preserve">Figure </w:t>
      </w:r>
      <w:r w:rsidR="00A97DDF" w:rsidRPr="00F5328E">
        <w:rPr>
          <w:b/>
          <w:bCs/>
        </w:rPr>
        <w:t>5</w:t>
      </w:r>
      <w:r w:rsidRPr="00F5328E">
        <w:rPr>
          <w:b/>
          <w:bCs/>
        </w:rPr>
        <w:t>A</w:t>
      </w:r>
      <w:r w:rsidRPr="00F5328E">
        <w:t>), despite successful cell engraftment confirmed by bright microscopy (</w:t>
      </w:r>
      <w:r w:rsidRPr="00F5328E">
        <w:rPr>
          <w:b/>
          <w:bCs/>
        </w:rPr>
        <w:t xml:space="preserve">Figure </w:t>
      </w:r>
      <w:r w:rsidR="00A97DDF" w:rsidRPr="00F5328E">
        <w:rPr>
          <w:b/>
          <w:bCs/>
        </w:rPr>
        <w:t>5</w:t>
      </w:r>
      <w:r w:rsidRPr="00F5328E">
        <w:rPr>
          <w:b/>
          <w:bCs/>
        </w:rPr>
        <w:t>B</w:t>
      </w:r>
      <w:r w:rsidRPr="00F5328E">
        <w:t xml:space="preserve">). </w:t>
      </w:r>
    </w:p>
    <w:p w14:paraId="7022FBA7" w14:textId="77777777" w:rsidR="00B310E3" w:rsidRPr="00F5328E" w:rsidRDefault="00B310E3" w:rsidP="00C03BFA">
      <w:pPr>
        <w:spacing w:line="0" w:lineRule="atLeast"/>
        <w:ind w:firstLine="720"/>
      </w:pPr>
    </w:p>
    <w:p w14:paraId="091D1E92" w14:textId="25C41280" w:rsidR="00B310E3" w:rsidRPr="00F5328E" w:rsidRDefault="00000000" w:rsidP="00C03BFA">
      <w:pPr>
        <w:spacing w:line="0" w:lineRule="atLeast"/>
      </w:pPr>
      <w:r w:rsidRPr="00F5328E">
        <w:t xml:space="preserve">[Place </w:t>
      </w:r>
      <w:r w:rsidRPr="00F5328E">
        <w:rPr>
          <w:b/>
        </w:rPr>
        <w:t xml:space="preserve">Figure </w:t>
      </w:r>
      <w:r w:rsidR="00A97DDF" w:rsidRPr="00F5328E">
        <w:rPr>
          <w:b/>
          <w:bCs/>
        </w:rPr>
        <w:t>5</w:t>
      </w:r>
      <w:r w:rsidRPr="00F5328E">
        <w:t xml:space="preserve"> here]</w:t>
      </w:r>
    </w:p>
    <w:p w14:paraId="68C88C3E" w14:textId="77777777" w:rsidR="00C34ED0" w:rsidRPr="00F5328E" w:rsidRDefault="00C34ED0" w:rsidP="00C34ED0">
      <w:pPr>
        <w:spacing w:line="0" w:lineRule="atLeast"/>
      </w:pPr>
    </w:p>
    <w:p w14:paraId="3D2A85E8" w14:textId="5A040F37" w:rsidR="00B310E3" w:rsidRPr="00F5328E" w:rsidRDefault="00000000" w:rsidP="00C03BFA">
      <w:pPr>
        <w:spacing w:line="0" w:lineRule="atLeast"/>
      </w:pPr>
      <w:r w:rsidRPr="00F5328E">
        <w:t>These results indicate that, under the current experimental conditions, the number of injected melanoma cells is below the direct detection threshold of X-band electron paramagnetic resonance. Therefore, the melanin-associated signal detected in whole-organism measurements primarily reflects global changes in the melanin redox status of the zebrafish embryo/larva, rather than a melanoma-specific signal originating exclusively from the xenograft.</w:t>
      </w:r>
    </w:p>
    <w:p w14:paraId="19697A70" w14:textId="77777777" w:rsidR="00C34ED0" w:rsidRPr="00F5328E" w:rsidRDefault="00C34ED0" w:rsidP="00C03BFA">
      <w:pPr>
        <w:spacing w:line="0" w:lineRule="atLeast"/>
      </w:pPr>
    </w:p>
    <w:p w14:paraId="2EED11E6" w14:textId="0A4066C7" w:rsidR="00B310E3" w:rsidRPr="00F5328E" w:rsidRDefault="00000000" w:rsidP="00C03BFA">
      <w:pPr>
        <w:spacing w:line="0" w:lineRule="atLeast"/>
      </w:pPr>
      <w:r w:rsidRPr="00F5328E">
        <w:t>In xenograft experiments, the efficiency of melanoma cell engraftment and growth was strongly dependent on the injection site. Injection into the circulation (bloodstream) resulted in more consistent tumor development and allowed reliable electron paramagnetic resonance signal detection associated with melanoma cells. In contrast, injection into the yolk sac led to impaired embryo development and poor tumor growth, resulting in weak or inconsistent signals. Therefore, bloodstream injection is recommended for obtaining robust and interpretable results (</w:t>
      </w:r>
      <w:r w:rsidRPr="00F5328E">
        <w:rPr>
          <w:b/>
          <w:bCs/>
        </w:rPr>
        <w:t xml:space="preserve">Figure </w:t>
      </w:r>
      <w:r w:rsidR="00A97DDF" w:rsidRPr="00F5328E">
        <w:rPr>
          <w:b/>
          <w:bCs/>
        </w:rPr>
        <w:t>6</w:t>
      </w:r>
      <w:r w:rsidRPr="00F5328E">
        <w:t>).</w:t>
      </w:r>
    </w:p>
    <w:p w14:paraId="7B213E54" w14:textId="77777777" w:rsidR="00C34ED0" w:rsidRPr="00F5328E" w:rsidRDefault="00C34ED0" w:rsidP="00C34ED0">
      <w:pPr>
        <w:spacing w:line="0" w:lineRule="atLeast"/>
      </w:pPr>
    </w:p>
    <w:p w14:paraId="094D508E" w14:textId="6F2BB73B" w:rsidR="00B310E3" w:rsidRPr="00F5328E" w:rsidRDefault="00000000" w:rsidP="00C03BFA">
      <w:pPr>
        <w:spacing w:line="0" w:lineRule="atLeast"/>
      </w:pPr>
      <w:r w:rsidRPr="00F5328E">
        <w:t xml:space="preserve">[Place </w:t>
      </w:r>
      <w:r w:rsidRPr="00F5328E">
        <w:rPr>
          <w:b/>
          <w:bCs/>
        </w:rPr>
        <w:t xml:space="preserve">Figure </w:t>
      </w:r>
      <w:r w:rsidR="00A97DDF" w:rsidRPr="00F5328E">
        <w:rPr>
          <w:b/>
          <w:bCs/>
        </w:rPr>
        <w:t>6</w:t>
      </w:r>
      <w:r w:rsidRPr="00F5328E">
        <w:t xml:space="preserve"> here]</w:t>
      </w:r>
    </w:p>
    <w:p w14:paraId="76180AFC" w14:textId="77777777" w:rsidR="00B310E3" w:rsidRPr="00F5328E" w:rsidRDefault="00B310E3" w:rsidP="00C03BFA">
      <w:pPr>
        <w:spacing w:line="0" w:lineRule="atLeast"/>
        <w:ind w:firstLine="720"/>
      </w:pPr>
    </w:p>
    <w:p w14:paraId="136A569E" w14:textId="63B38C93" w:rsidR="00B310E3" w:rsidRPr="00F5328E" w:rsidRDefault="00000000" w:rsidP="00C03BFA">
      <w:pPr>
        <w:spacing w:line="0" w:lineRule="atLeast"/>
      </w:pPr>
      <w:r w:rsidRPr="00F5328E">
        <w:t xml:space="preserve">To further demonstrate the applicability of the method in melanoma models, we compared the electron paramagnetic resonance signal obtained from wild-type (WT) zebrafish embryos and </w:t>
      </w:r>
      <w:r w:rsidRPr="00F5328E">
        <w:lastRenderedPageBreak/>
        <w:t>WT embryos injected with B16F10 melanoma cells across different developmental time points.</w:t>
      </w:r>
    </w:p>
    <w:p w14:paraId="6B1F1A52" w14:textId="77777777" w:rsidR="00C34ED0" w:rsidRPr="00F5328E" w:rsidRDefault="00C34ED0" w:rsidP="00C34ED0">
      <w:pPr>
        <w:spacing w:line="0" w:lineRule="atLeast"/>
      </w:pPr>
    </w:p>
    <w:p w14:paraId="7189A29E" w14:textId="6BB5DB0E" w:rsidR="00B310E3" w:rsidRPr="00F5328E" w:rsidRDefault="00000000" w:rsidP="00C34ED0">
      <w:pPr>
        <w:spacing w:line="0" w:lineRule="atLeast"/>
      </w:pPr>
      <w:r w:rsidRPr="00F5328E">
        <w:t xml:space="preserve">In WT embryos, the electron paramagnetic resonance signal increased progressively with time, reflecting the natural accumulation of eumelanin during development. In contrast, embryos bearing B16F10 xenografts exhibited altered signal dynamics, with </w:t>
      </w:r>
      <w:r w:rsidR="00C34ED0" w:rsidRPr="00F5328E">
        <w:t xml:space="preserve">a </w:t>
      </w:r>
      <w:r w:rsidRPr="00F5328E">
        <w:t>modified electron paramagnetic resonance signal compared to WT at corresponding time points (</w:t>
      </w:r>
      <w:r w:rsidRPr="00F5328E">
        <w:rPr>
          <w:b/>
          <w:bCs/>
        </w:rPr>
        <w:t xml:space="preserve">Figure </w:t>
      </w:r>
      <w:r w:rsidR="003F693B" w:rsidRPr="00F5328E">
        <w:rPr>
          <w:b/>
          <w:bCs/>
        </w:rPr>
        <w:t>7</w:t>
      </w:r>
      <w:r w:rsidRPr="00F5328E">
        <w:t>). These differences likely reflect tumor-induced modulation of host melanogenesis and systemic redox conditions, rather than direct detection of melanoma-derived melanin radicals alone. Since B16F10 cells produce mostly eumelanin, no pheomelanin signal was detected.</w:t>
      </w:r>
    </w:p>
    <w:p w14:paraId="4ED49D6A" w14:textId="77777777" w:rsidR="00C34ED0" w:rsidRPr="00F5328E" w:rsidRDefault="00C34ED0" w:rsidP="00C03BFA">
      <w:pPr>
        <w:spacing w:line="0" w:lineRule="atLeast"/>
      </w:pPr>
    </w:p>
    <w:p w14:paraId="48308295" w14:textId="5B9031BF" w:rsidR="00B310E3" w:rsidRPr="00F5328E" w:rsidRDefault="00000000" w:rsidP="00C03BFA">
      <w:pPr>
        <w:spacing w:line="0" w:lineRule="atLeast"/>
      </w:pPr>
      <w:r w:rsidRPr="00F5328E">
        <w:t xml:space="preserve">[Place </w:t>
      </w:r>
      <w:r w:rsidRPr="00F5328E">
        <w:rPr>
          <w:b/>
        </w:rPr>
        <w:t xml:space="preserve">Figure </w:t>
      </w:r>
      <w:r w:rsidR="00865096" w:rsidRPr="00F5328E">
        <w:rPr>
          <w:b/>
          <w:bCs/>
        </w:rPr>
        <w:t>7</w:t>
      </w:r>
      <w:r w:rsidRPr="00F5328E">
        <w:t xml:space="preserve"> here]</w:t>
      </w:r>
    </w:p>
    <w:p w14:paraId="080E5949" w14:textId="77777777" w:rsidR="00B310E3" w:rsidRPr="00F5328E" w:rsidRDefault="00B310E3" w:rsidP="00C03BFA">
      <w:pPr>
        <w:spacing w:line="0" w:lineRule="atLeast"/>
        <w:ind w:firstLine="720"/>
      </w:pPr>
    </w:p>
    <w:p w14:paraId="11A99132" w14:textId="7AFAFFED" w:rsidR="00B310E3" w:rsidRPr="00F5328E" w:rsidRDefault="00000000" w:rsidP="00C03BFA">
      <w:pPr>
        <w:spacing w:line="0" w:lineRule="atLeast"/>
      </w:pPr>
      <w:r w:rsidRPr="00F5328E">
        <w:t xml:space="preserve">Overall, </w:t>
      </w:r>
      <w:r w:rsidR="00C34ED0" w:rsidRPr="00F5328E">
        <w:t xml:space="preserve">the </w:t>
      </w:r>
      <w:r w:rsidRPr="00F5328E">
        <w:t>successful implementation of this protocol is indicated by:</w:t>
      </w:r>
      <w:r w:rsidR="00C34ED0" w:rsidRPr="00F5328E">
        <w:t xml:space="preserve"> (</w:t>
      </w:r>
      <w:proofErr w:type="spellStart"/>
      <w:r w:rsidR="00C34ED0" w:rsidRPr="00F5328E">
        <w:t>i</w:t>
      </w:r>
      <w:proofErr w:type="spellEnd"/>
      <w:r w:rsidR="00C34ED0" w:rsidRPr="00F5328E">
        <w:t xml:space="preserve">) </w:t>
      </w:r>
      <w:r w:rsidRPr="00F5328E">
        <w:t xml:space="preserve">detection of a clear single-line electron paramagnetic resonance signal at g ≈ 2 in pigmented embryos, </w:t>
      </w:r>
      <w:r w:rsidR="00C34ED0" w:rsidRPr="00F5328E">
        <w:t xml:space="preserve">(ii) </w:t>
      </w:r>
      <w:r w:rsidRPr="00F5328E">
        <w:t xml:space="preserve">absence of signal in albino controls, </w:t>
      </w:r>
      <w:r w:rsidR="00C34ED0" w:rsidRPr="00F5328E">
        <w:t>(ii</w:t>
      </w:r>
      <w:r w:rsidR="00F97169" w:rsidRPr="00F5328E">
        <w:t>i</w:t>
      </w:r>
      <w:r w:rsidR="00C34ED0" w:rsidRPr="00F5328E">
        <w:t xml:space="preserve">) </w:t>
      </w:r>
      <w:r w:rsidRPr="00F5328E">
        <w:t xml:space="preserve">increase in signal intensity with developmental stage, and </w:t>
      </w:r>
      <w:r w:rsidR="00C34ED0" w:rsidRPr="00F5328E">
        <w:t xml:space="preserve">(iv) </w:t>
      </w:r>
      <w:r w:rsidRPr="00F5328E">
        <w:t>reproducibility across biological replicates after normalization.</w:t>
      </w:r>
    </w:p>
    <w:p w14:paraId="3133D7D3" w14:textId="77777777" w:rsidR="00B310E3" w:rsidRPr="00F5328E" w:rsidRDefault="00B310E3" w:rsidP="00C03BFA">
      <w:pPr>
        <w:spacing w:line="0" w:lineRule="atLeast"/>
      </w:pPr>
    </w:p>
    <w:p w14:paraId="6041CB96" w14:textId="77777777" w:rsidR="00B310E3" w:rsidRPr="00F5328E" w:rsidRDefault="00000000" w:rsidP="00C03BFA">
      <w:pPr>
        <w:spacing w:line="0" w:lineRule="atLeast"/>
        <w:rPr>
          <w:b/>
        </w:rPr>
      </w:pPr>
      <w:r w:rsidRPr="00F5328E">
        <w:rPr>
          <w:b/>
        </w:rPr>
        <w:t>FIGURE AND TABLE LEGENDS:</w:t>
      </w:r>
    </w:p>
    <w:p w14:paraId="55948002" w14:textId="2159A8F8" w:rsidR="006418CE" w:rsidRPr="00F5328E" w:rsidRDefault="00000000" w:rsidP="00C03BFA">
      <w:pPr>
        <w:spacing w:line="0" w:lineRule="atLeast"/>
      </w:pPr>
      <w:r w:rsidRPr="00F5328E">
        <w:rPr>
          <w:b/>
          <w:bCs/>
        </w:rPr>
        <w:t>Figure 1</w:t>
      </w:r>
      <w:r w:rsidR="005A704A" w:rsidRPr="00F5328E">
        <w:rPr>
          <w:b/>
          <w:bCs/>
        </w:rPr>
        <w:t>:</w:t>
      </w:r>
      <w:r w:rsidRPr="00F5328E">
        <w:rPr>
          <w:b/>
          <w:bCs/>
        </w:rPr>
        <w:t xml:space="preserve"> Graphical overview of the experimental workflow for </w:t>
      </w:r>
      <w:r w:rsidRPr="00F5328E">
        <w:rPr>
          <w:b/>
          <w:bCs/>
          <w:i/>
          <w:iCs/>
        </w:rPr>
        <w:t>in vivo</w:t>
      </w:r>
      <w:r w:rsidRPr="00F5328E">
        <w:rPr>
          <w:b/>
          <w:bCs/>
        </w:rPr>
        <w:t xml:space="preserve"> monitoring of melanin-associated radicals in zebrafish melanoma xenografts using X-band electron paramagnetic resonance (EPR) spectroscopy</w:t>
      </w:r>
      <w:r w:rsidRPr="00F5328E">
        <w:t>. Zebrafish embryos are collected, transplanted with melanoma cells, incubated, and monitored microscopically before loading into a custom flat capillary for whole-organism EPR measurements. Following detection of the characteristic melanin-associated radical signal (g ≈ 2.003), larvae are released for longitudinal follow-up measurements.</w:t>
      </w:r>
    </w:p>
    <w:p w14:paraId="495271D1" w14:textId="77777777" w:rsidR="005A704A" w:rsidRPr="00F5328E" w:rsidRDefault="005A704A" w:rsidP="00C03BFA">
      <w:pPr>
        <w:spacing w:line="0" w:lineRule="atLeast"/>
      </w:pPr>
    </w:p>
    <w:p w14:paraId="3CFFBA59" w14:textId="07B3EEF0" w:rsidR="00B310E3" w:rsidRPr="00F5328E" w:rsidRDefault="00000000" w:rsidP="00C03BFA">
      <w:pPr>
        <w:spacing w:line="0" w:lineRule="atLeast"/>
      </w:pPr>
      <w:r w:rsidRPr="00F5328E">
        <w:rPr>
          <w:b/>
          <w:bCs/>
        </w:rPr>
        <w:t xml:space="preserve">Figure </w:t>
      </w:r>
      <w:r w:rsidR="003F693B" w:rsidRPr="00F5328E">
        <w:rPr>
          <w:b/>
          <w:bCs/>
        </w:rPr>
        <w:t>2</w:t>
      </w:r>
      <w:r w:rsidR="005A704A" w:rsidRPr="00F5328E">
        <w:rPr>
          <w:b/>
          <w:bCs/>
        </w:rPr>
        <w:t xml:space="preserve">: </w:t>
      </w:r>
      <w:r w:rsidRPr="00F5328E">
        <w:rPr>
          <w:b/>
          <w:bCs/>
        </w:rPr>
        <w:t>Representative X-band electron paramagnetic resonance spectra of wild-type (WT) and albino zebrafish embryos at 5dpf</w:t>
      </w:r>
      <w:r w:rsidRPr="00F5328E">
        <w:t>. The arrow indicates the resonance position  (g ≈ 2.003) of the melanin-associated radical signal from 5dpf WT zebrafish embryos.</w:t>
      </w:r>
    </w:p>
    <w:p w14:paraId="6E50F4B8" w14:textId="77777777" w:rsidR="005A704A" w:rsidRPr="00F5328E" w:rsidRDefault="005A704A" w:rsidP="00C03BFA">
      <w:pPr>
        <w:spacing w:line="0" w:lineRule="atLeast"/>
      </w:pPr>
    </w:p>
    <w:p w14:paraId="399CB835" w14:textId="197D6590" w:rsidR="00B310E3" w:rsidRPr="00F5328E" w:rsidRDefault="00000000" w:rsidP="00C03BFA">
      <w:pPr>
        <w:spacing w:line="0" w:lineRule="atLeast"/>
      </w:pPr>
      <w:r w:rsidRPr="00F5328E">
        <w:rPr>
          <w:b/>
          <w:bCs/>
        </w:rPr>
        <w:t xml:space="preserve">Figure </w:t>
      </w:r>
      <w:r w:rsidR="003F693B" w:rsidRPr="00F5328E">
        <w:rPr>
          <w:b/>
          <w:bCs/>
        </w:rPr>
        <w:t>3</w:t>
      </w:r>
      <w:r w:rsidR="005A704A" w:rsidRPr="00F5328E">
        <w:rPr>
          <w:b/>
          <w:bCs/>
        </w:rPr>
        <w:t xml:space="preserve">: </w:t>
      </w:r>
      <w:r w:rsidRPr="00F5328E">
        <w:rPr>
          <w:b/>
          <w:bCs/>
        </w:rPr>
        <w:t>Quantitative monitoring of developmental melanin-associated radical dynamics and normalization of electron paramagnetic resonance spectra</w:t>
      </w:r>
      <w:r w:rsidRPr="00F5328E">
        <w:t>. (</w:t>
      </w:r>
      <w:r w:rsidRPr="00F5328E">
        <w:rPr>
          <w:b/>
          <w:bCs/>
        </w:rPr>
        <w:t>A</w:t>
      </w:r>
      <w:r w:rsidRPr="00F5328E">
        <w:t>) Double-integrated X-band electron paramagnetic resonance signal obtained from wild-type (WT) zebrafish embryos at 2, 3, 4, and 5 days post-fertilization (</w:t>
      </w:r>
      <w:proofErr w:type="spellStart"/>
      <w:r w:rsidRPr="00F5328E">
        <w:t>dpf</w:t>
      </w:r>
      <w:proofErr w:type="spellEnd"/>
      <w:r w:rsidRPr="00F5328E">
        <w:t>). Signal intensity was normalized to the number of embryos per sample. Data represent mean ± SD of six independent biological replicates, each comprising 7–10 embryos.</w:t>
      </w:r>
      <w:r w:rsidR="003F693B" w:rsidRPr="00F5328E">
        <w:t xml:space="preserve"> Statistically significant differences -</w:t>
      </w:r>
      <w:r w:rsidRPr="00F5328E">
        <w:t xml:space="preserve"> *p &lt; 0.05.</w:t>
      </w:r>
      <w:r w:rsidR="003F693B" w:rsidRPr="00F5328E">
        <w:t xml:space="preserve"> </w:t>
      </w:r>
      <w:r w:rsidRPr="00F5328E">
        <w:t>(</w:t>
      </w:r>
      <w:r w:rsidRPr="00F5328E">
        <w:rPr>
          <w:b/>
          <w:bCs/>
        </w:rPr>
        <w:t>B</w:t>
      </w:r>
      <w:r w:rsidRPr="00F5328E">
        <w:t xml:space="preserve">) Representative raw electron paramagnetic resonance spectra acquired from 5 </w:t>
      </w:r>
      <w:proofErr w:type="spellStart"/>
      <w:r w:rsidRPr="00F5328E">
        <w:t>dpf</w:t>
      </w:r>
      <w:proofErr w:type="spellEnd"/>
      <w:r w:rsidRPr="00F5328E">
        <w:t xml:space="preserve"> WT embryos using samples containing 7 and 10 embryos. Signal amplitude increases proportionally with the number of embryos in the sample.</w:t>
      </w:r>
      <w:r w:rsidR="003F693B" w:rsidRPr="00F5328E">
        <w:t xml:space="preserve"> </w:t>
      </w:r>
      <w:r w:rsidRPr="00F5328E">
        <w:t>(</w:t>
      </w:r>
      <w:r w:rsidRPr="00F5328E">
        <w:rPr>
          <w:b/>
          <w:bCs/>
        </w:rPr>
        <w:t>C</w:t>
      </w:r>
      <w:r w:rsidRPr="00F5328E">
        <w:t>) The same electron paramagnetic resonance spectra shown in panel B after normalization</w:t>
      </w:r>
      <w:r w:rsidR="00280727" w:rsidRPr="00F5328E">
        <w:t>,</w:t>
      </w:r>
      <w:r w:rsidRPr="00F5328E">
        <w:t xml:space="preserve"> i.e.</w:t>
      </w:r>
      <w:r w:rsidR="00280727" w:rsidRPr="00F5328E">
        <w:t>,</w:t>
      </w:r>
      <w:r w:rsidRPr="00F5328E">
        <w:t xml:space="preserve"> the raw spectral intensities are divided by the number of embryos in </w:t>
      </w:r>
      <w:r w:rsidR="00280727" w:rsidRPr="00F5328E">
        <w:t xml:space="preserve">the </w:t>
      </w:r>
      <w:r w:rsidRPr="00F5328E">
        <w:t xml:space="preserve">capillary.  </w:t>
      </w:r>
    </w:p>
    <w:p w14:paraId="30F69966" w14:textId="77777777" w:rsidR="005A704A" w:rsidRPr="00F5328E" w:rsidRDefault="005A704A" w:rsidP="00C03BFA">
      <w:pPr>
        <w:spacing w:line="0" w:lineRule="atLeast"/>
      </w:pPr>
    </w:p>
    <w:p w14:paraId="4C5394DB" w14:textId="1CE2338C" w:rsidR="00B310E3" w:rsidRPr="00F5328E" w:rsidRDefault="00000000" w:rsidP="00C03BFA">
      <w:pPr>
        <w:spacing w:line="0" w:lineRule="atLeast"/>
      </w:pPr>
      <w:r w:rsidRPr="00F5328E">
        <w:rPr>
          <w:b/>
          <w:bCs/>
        </w:rPr>
        <w:t xml:space="preserve">Figure </w:t>
      </w:r>
      <w:r w:rsidR="003601FC" w:rsidRPr="00F5328E">
        <w:rPr>
          <w:b/>
          <w:bCs/>
        </w:rPr>
        <w:t>4</w:t>
      </w:r>
      <w:r w:rsidR="005A704A" w:rsidRPr="00F5328E">
        <w:rPr>
          <w:b/>
          <w:bCs/>
        </w:rPr>
        <w:t>:</w:t>
      </w:r>
      <w:r w:rsidRPr="00F5328E">
        <w:rPr>
          <w:b/>
          <w:bCs/>
        </w:rPr>
        <w:t xml:space="preserve"> Compatibility of the protocol</w:t>
      </w:r>
      <w:r w:rsidR="005A704A" w:rsidRPr="00F5328E">
        <w:t>.</w:t>
      </w:r>
      <w:r w:rsidRPr="00F5328E">
        <w:t xml:space="preserve"> </w:t>
      </w:r>
      <w:r w:rsidR="005A704A" w:rsidRPr="00F5328E">
        <w:t>(</w:t>
      </w:r>
      <w:r w:rsidR="003F693B" w:rsidRPr="00F5328E">
        <w:rPr>
          <w:b/>
          <w:bCs/>
        </w:rPr>
        <w:t>A</w:t>
      </w:r>
      <w:r w:rsidR="003F693B" w:rsidRPr="00F5328E">
        <w:t xml:space="preserve">) Raw electron paramagnetic resonance spectra measured in </w:t>
      </w:r>
      <w:r w:rsidR="003601FC" w:rsidRPr="00F5328E">
        <w:t>standard</w:t>
      </w:r>
      <w:r w:rsidR="003F693B" w:rsidRPr="00F5328E">
        <w:t xml:space="preserve"> and flat capillaries of 2dpf WT zebrafish. </w:t>
      </w:r>
      <w:r w:rsidR="005A704A" w:rsidRPr="00F5328E">
        <w:t>(</w:t>
      </w:r>
      <w:r w:rsidR="003F693B" w:rsidRPr="00F5328E">
        <w:rPr>
          <w:b/>
          <w:bCs/>
        </w:rPr>
        <w:t>B</w:t>
      </w:r>
      <w:r w:rsidR="003F693B" w:rsidRPr="00F5328E">
        <w:t>) Comparison of the same biological replicates (3</w:t>
      </w:r>
      <w:r w:rsidR="00280727" w:rsidRPr="00F5328E">
        <w:t xml:space="preserve"> </w:t>
      </w:r>
      <w:proofErr w:type="spellStart"/>
      <w:r w:rsidR="003F693B" w:rsidRPr="00F5328E">
        <w:t>dpf</w:t>
      </w:r>
      <w:proofErr w:type="spellEnd"/>
      <w:r w:rsidR="003F693B" w:rsidRPr="00F5328E">
        <w:t xml:space="preserve"> WT zebrafish) measured alive and frozen in standard capillaries.</w:t>
      </w:r>
    </w:p>
    <w:p w14:paraId="6FE0F392" w14:textId="77777777" w:rsidR="005A704A" w:rsidRPr="00F5328E" w:rsidRDefault="005A704A" w:rsidP="00C03BFA">
      <w:pPr>
        <w:spacing w:line="0" w:lineRule="atLeast"/>
      </w:pPr>
    </w:p>
    <w:p w14:paraId="3D8279F7" w14:textId="2CE04AD7" w:rsidR="00B310E3" w:rsidRPr="00F5328E" w:rsidRDefault="00000000" w:rsidP="00C03BFA">
      <w:pPr>
        <w:spacing w:line="0" w:lineRule="atLeast"/>
      </w:pPr>
      <w:r w:rsidRPr="00F5328E">
        <w:rPr>
          <w:b/>
          <w:bCs/>
        </w:rPr>
        <w:t xml:space="preserve">Figure </w:t>
      </w:r>
      <w:r w:rsidR="003601FC" w:rsidRPr="00F5328E">
        <w:rPr>
          <w:b/>
          <w:bCs/>
        </w:rPr>
        <w:t>5</w:t>
      </w:r>
      <w:r w:rsidR="005A704A" w:rsidRPr="00F5328E">
        <w:rPr>
          <w:b/>
          <w:bCs/>
        </w:rPr>
        <w:t>:</w:t>
      </w:r>
      <w:r w:rsidR="005A704A" w:rsidRPr="00F5328E">
        <w:t xml:space="preserve"> </w:t>
      </w:r>
      <w:r w:rsidR="00C04D73" w:rsidRPr="00F5328E">
        <w:rPr>
          <w:b/>
          <w:bCs/>
        </w:rPr>
        <w:t>Evaluation of direct melanoma-derived melanin-associated radical detection in albino zebrafish B16F10 xenografts</w:t>
      </w:r>
      <w:r w:rsidR="00C04D73" w:rsidRPr="00F5328E">
        <w:t xml:space="preserve">. </w:t>
      </w:r>
      <w:r w:rsidR="005A704A" w:rsidRPr="00F5328E">
        <w:t>(</w:t>
      </w:r>
      <w:r w:rsidRPr="00F5328E">
        <w:rPr>
          <w:b/>
          <w:bCs/>
        </w:rPr>
        <w:t>A</w:t>
      </w:r>
      <w:r w:rsidRPr="00F5328E">
        <w:t>) Melanin-associated electron paramagnetic resonance signal in 4df albino and albino B16F</w:t>
      </w:r>
      <w:r w:rsidR="005A704A" w:rsidRPr="00F5328E">
        <w:t>10 xenograft</w:t>
      </w:r>
      <w:r w:rsidRPr="00F5328E">
        <w:t xml:space="preserve"> measurements measured with </w:t>
      </w:r>
      <w:r w:rsidR="00280727" w:rsidRPr="00F5328E">
        <w:t xml:space="preserve">an </w:t>
      </w:r>
      <w:r w:rsidRPr="00F5328E">
        <w:t xml:space="preserve">X-band electron paramagnetic resonance spectrometer. </w:t>
      </w:r>
      <w:r w:rsidR="00280727" w:rsidRPr="00F5328E">
        <w:t xml:space="preserve">Three </w:t>
      </w:r>
      <w:r w:rsidRPr="00F5328E">
        <w:t xml:space="preserve">biological replicates of 10 embryos each were used. </w:t>
      </w:r>
      <w:r w:rsidR="005A704A" w:rsidRPr="00F5328E">
        <w:t>(</w:t>
      </w:r>
      <w:r w:rsidRPr="00F5328E">
        <w:rPr>
          <w:b/>
          <w:bCs/>
        </w:rPr>
        <w:t>B</w:t>
      </w:r>
      <w:r w:rsidRPr="00F5328E">
        <w:t>)</w:t>
      </w:r>
      <w:r w:rsidR="005A704A" w:rsidRPr="00F5328E">
        <w:t xml:space="preserve"> </w:t>
      </w:r>
      <w:r w:rsidRPr="00F5328E">
        <w:t>Bright-field image of 4</w:t>
      </w:r>
      <w:r w:rsidR="00280727" w:rsidRPr="00F5328E">
        <w:t xml:space="preserve"> </w:t>
      </w:r>
      <w:proofErr w:type="spellStart"/>
      <w:r w:rsidRPr="00F5328E">
        <w:t>dpf</w:t>
      </w:r>
      <w:proofErr w:type="spellEnd"/>
      <w:r w:rsidRPr="00F5328E">
        <w:t xml:space="preserve"> albino and albino xenograft with B16F10 three days after cancer cell implantation. </w:t>
      </w:r>
    </w:p>
    <w:p w14:paraId="717660D0" w14:textId="77777777" w:rsidR="005A704A" w:rsidRPr="00F5328E" w:rsidRDefault="005A704A" w:rsidP="00C03BFA">
      <w:pPr>
        <w:spacing w:line="0" w:lineRule="atLeast"/>
      </w:pPr>
    </w:p>
    <w:p w14:paraId="518DBB7E" w14:textId="6DF12CA5" w:rsidR="00B310E3" w:rsidRPr="00F5328E" w:rsidRDefault="00000000" w:rsidP="00C03BFA">
      <w:pPr>
        <w:spacing w:line="0" w:lineRule="atLeast"/>
      </w:pPr>
      <w:r w:rsidRPr="00F5328E">
        <w:rPr>
          <w:b/>
          <w:bCs/>
        </w:rPr>
        <w:t xml:space="preserve">Figure </w:t>
      </w:r>
      <w:r w:rsidR="003601FC" w:rsidRPr="00F5328E">
        <w:rPr>
          <w:b/>
          <w:bCs/>
        </w:rPr>
        <w:t>6</w:t>
      </w:r>
      <w:r w:rsidR="00C34ED0" w:rsidRPr="00F5328E">
        <w:rPr>
          <w:b/>
          <w:bCs/>
        </w:rPr>
        <w:t xml:space="preserve">: </w:t>
      </w:r>
      <w:r w:rsidRPr="00F5328E">
        <w:rPr>
          <w:b/>
          <w:bCs/>
        </w:rPr>
        <w:t>Effect of melanoma cell injection site on 2</w:t>
      </w:r>
      <w:r w:rsidR="00C34ED0" w:rsidRPr="00F5328E">
        <w:rPr>
          <w:b/>
          <w:bCs/>
        </w:rPr>
        <w:t xml:space="preserve"> </w:t>
      </w:r>
      <w:proofErr w:type="spellStart"/>
      <w:r w:rsidRPr="00F5328E">
        <w:rPr>
          <w:b/>
          <w:bCs/>
        </w:rPr>
        <w:t>dpf</w:t>
      </w:r>
      <w:proofErr w:type="spellEnd"/>
      <w:r w:rsidRPr="00F5328E">
        <w:rPr>
          <w:b/>
          <w:bCs/>
        </w:rPr>
        <w:t xml:space="preserve"> zebrafish embryo and xenograft development measured with X-band electron paramagnetic resonance</w:t>
      </w:r>
      <w:r w:rsidRPr="00F5328E">
        <w:t>. Representative electron paramagnetic resonance spectra from zebrafish embryos injected with B16F10 melanoma cells into the yolk sac or circulation.</w:t>
      </w:r>
    </w:p>
    <w:p w14:paraId="713870A9" w14:textId="77777777" w:rsidR="005A704A" w:rsidRPr="00F5328E" w:rsidRDefault="005A704A" w:rsidP="00C03BFA">
      <w:pPr>
        <w:spacing w:line="0" w:lineRule="atLeast"/>
      </w:pPr>
    </w:p>
    <w:p w14:paraId="455EA48B" w14:textId="6F6E4815" w:rsidR="00B310E3" w:rsidRPr="00F5328E" w:rsidRDefault="00000000" w:rsidP="00C03BFA">
      <w:pPr>
        <w:spacing w:line="0" w:lineRule="atLeast"/>
      </w:pPr>
      <w:bookmarkStart w:id="6" w:name="_heading=h.npwxabi2mzxr" w:colFirst="0" w:colLast="0"/>
      <w:bookmarkEnd w:id="6"/>
      <w:r w:rsidRPr="00F5328E">
        <w:rPr>
          <w:b/>
          <w:bCs/>
        </w:rPr>
        <w:t xml:space="preserve">Figure </w:t>
      </w:r>
      <w:r w:rsidR="003F693B" w:rsidRPr="00F5328E">
        <w:rPr>
          <w:b/>
          <w:bCs/>
        </w:rPr>
        <w:t>7</w:t>
      </w:r>
      <w:r w:rsidR="00C34ED0" w:rsidRPr="00F5328E">
        <w:rPr>
          <w:b/>
          <w:bCs/>
        </w:rPr>
        <w:t>:</w:t>
      </w:r>
      <w:r w:rsidRPr="00F5328E">
        <w:rPr>
          <w:b/>
          <w:bCs/>
        </w:rPr>
        <w:t xml:space="preserve"> </w:t>
      </w:r>
      <w:r w:rsidR="003F693B" w:rsidRPr="00F5328E">
        <w:rPr>
          <w:b/>
          <w:bCs/>
        </w:rPr>
        <w:t>Representative comparison of whole-organism EPR signal dynamics in WT and B16F10-bearing zebrafish embryos</w:t>
      </w:r>
      <w:r w:rsidR="003F693B" w:rsidRPr="00F5328E">
        <w:t>. Double-integrated X-band electron paramagnetic resonance signal obtained from wild-type (WT) zebrafish and B16F10 xenografts embryos at 2, 3, 4, and 5 days post-fertilization (</w:t>
      </w:r>
      <w:proofErr w:type="spellStart"/>
      <w:r w:rsidR="003F693B" w:rsidRPr="00F5328E">
        <w:t>dpf</w:t>
      </w:r>
      <w:proofErr w:type="spellEnd"/>
      <w:r w:rsidR="003F693B" w:rsidRPr="00F5328E">
        <w:t>). Signal intensity was normalized to the number of embryos per sample. Data represent mean ± SD of six independent biological replicates (for control) and three for B16F10 xenografts, each comprising 7–10 embryos.</w:t>
      </w:r>
    </w:p>
    <w:p w14:paraId="31830CE9" w14:textId="584AAC2D" w:rsidR="000028FE" w:rsidRPr="00F5328E" w:rsidRDefault="000028FE" w:rsidP="00C03BFA">
      <w:pPr>
        <w:spacing w:line="0" w:lineRule="atLeast"/>
      </w:pPr>
    </w:p>
    <w:p w14:paraId="54FD5B44" w14:textId="77777777" w:rsidR="00B310E3" w:rsidRPr="00F5328E" w:rsidRDefault="00000000" w:rsidP="00C03BFA">
      <w:pPr>
        <w:spacing w:line="0" w:lineRule="atLeast"/>
        <w:rPr>
          <w:b/>
        </w:rPr>
      </w:pPr>
      <w:r w:rsidRPr="00F5328E">
        <w:rPr>
          <w:b/>
        </w:rPr>
        <w:t xml:space="preserve">DISCUSSION: </w:t>
      </w:r>
    </w:p>
    <w:p w14:paraId="1F862335" w14:textId="32467542" w:rsidR="00B452E3" w:rsidRPr="00F5328E" w:rsidRDefault="00000000" w:rsidP="00C03BFA">
      <w:pPr>
        <w:spacing w:line="0" w:lineRule="atLeast"/>
        <w:rPr>
          <w:lang w:val="en-US"/>
        </w:rPr>
      </w:pPr>
      <w:r w:rsidRPr="00F5328E">
        <w:rPr>
          <w:lang w:val="en-US"/>
        </w:rPr>
        <w:t xml:space="preserve">This study presents a robust and sensitive protocol for </w:t>
      </w:r>
      <w:r w:rsidRPr="00F5328E">
        <w:rPr>
          <w:i/>
          <w:iCs/>
          <w:lang w:val="en-US"/>
        </w:rPr>
        <w:t>in vivo</w:t>
      </w:r>
      <w:r w:rsidRPr="00F5328E">
        <w:rPr>
          <w:lang w:val="en-US"/>
        </w:rPr>
        <w:t xml:space="preserve"> detection of melanin-associated radicals in </w:t>
      </w:r>
      <w:r w:rsidRPr="00F5328E">
        <w:t>zebrafish</w:t>
      </w:r>
      <w:r w:rsidRPr="00F5328E">
        <w:rPr>
          <w:lang w:val="en-US"/>
        </w:rPr>
        <w:t xml:space="preserve"> embryos using X-band electron paramagnetic resonance spectroscopy. The method enables non-invasive, label-free monitoring of melanin-associated redox changes during physiological melanogenesis, melanoma xenograft development, and pharmacological intervention. By combining the high sensitivity of X-band electron paramagnetic resonance spectroscopy with the zebrafish xenograft platform, this approach extends the analytical capabilities of current zebrafish melanoma models beyond conventional morphological imaging toward direct biochemical characterization of redox-active melanin species. Unlike fluorescence-based imaging, which primarily provides structural and spatial information, electron paramagnetic resonance spectroscopy directly detects stable paramagnetic semiquinone radicals, providing complementary functional insight into melanin redox biology.</w:t>
      </w:r>
    </w:p>
    <w:p w14:paraId="38371118" w14:textId="77777777" w:rsidR="000028FE" w:rsidRPr="00F5328E" w:rsidRDefault="000028FE" w:rsidP="00C03BFA">
      <w:pPr>
        <w:spacing w:line="0" w:lineRule="atLeast"/>
        <w:rPr>
          <w:lang w:val="en-US"/>
        </w:rPr>
      </w:pPr>
    </w:p>
    <w:p w14:paraId="3E91E413" w14:textId="43BC2C77" w:rsidR="00B310E3" w:rsidRPr="00F5328E" w:rsidRDefault="00000000" w:rsidP="00C03BFA">
      <w:pPr>
        <w:spacing w:line="0" w:lineRule="atLeast"/>
        <w:rPr>
          <w:lang w:val="en-US"/>
        </w:rPr>
      </w:pPr>
      <w:r w:rsidRPr="00F5328E">
        <w:rPr>
          <w:lang w:val="en-US"/>
        </w:rPr>
        <w:t>The presented workflow has broad applicability in pigmentation and melanoma research. Potential applications include evaluation of anti-melanoma therapies, investigation of drug-induced changes in redox balance, assessment of melanogenesis-modulating compounds such as depigmenting or UV-response agents, and analysis of tumor</w:t>
      </w:r>
      <w:r w:rsidR="00C34ED0" w:rsidRPr="00F5328E">
        <w:rPr>
          <w:lang w:val="en-US"/>
        </w:rPr>
        <w:t>-</w:t>
      </w:r>
      <w:r w:rsidRPr="00F5328E">
        <w:rPr>
          <w:lang w:val="en-US"/>
        </w:rPr>
        <w:t xml:space="preserve">host interactions </w:t>
      </w:r>
      <w:r w:rsidRPr="00F5328E">
        <w:rPr>
          <w:i/>
          <w:iCs/>
          <w:lang w:val="en-US"/>
        </w:rPr>
        <w:t>in vivo</w:t>
      </w:r>
      <w:r w:rsidRPr="00F5328E">
        <w:rPr>
          <w:lang w:val="en-US"/>
        </w:rPr>
        <w:t>. Furthermore, integration with fluorescence imaging and other phenotypic assays may provide a multimodal platform combining spatial, morphological, and biochemical information, thereby enhancing the predictive value of zebrafish models in preclinical research and therapeutic development.</w:t>
      </w:r>
    </w:p>
    <w:p w14:paraId="7AE62925" w14:textId="77777777" w:rsidR="000028FE" w:rsidRPr="00F5328E" w:rsidRDefault="000028FE" w:rsidP="00C03BFA">
      <w:pPr>
        <w:spacing w:line="0" w:lineRule="atLeast"/>
      </w:pPr>
    </w:p>
    <w:p w14:paraId="7DE783D1" w14:textId="505CF464" w:rsidR="00B310E3" w:rsidRPr="00F5328E" w:rsidRDefault="00000000" w:rsidP="00C03BFA">
      <w:pPr>
        <w:spacing w:line="0" w:lineRule="atLeast"/>
      </w:pPr>
      <w:r w:rsidRPr="00F5328E">
        <w:t xml:space="preserve">Several experimental parameters are critical for obtaining reliable results. In xenograft experiments, injection into the circulation provided more consistent engraftment and </w:t>
      </w:r>
      <w:r w:rsidRPr="00F5328E">
        <w:lastRenderedPageBreak/>
        <w:t>reproducible electron paramagnetic resonance measurements than yolk sac injection</w:t>
      </w:r>
      <w:r w:rsidR="00C34ED0" w:rsidRPr="00F5328E">
        <w:t>,</w:t>
      </w:r>
      <w:r w:rsidR="00A9527E" w:rsidRPr="00F5328E">
        <w:t xml:space="preserve"> which is in agreement with previous studies</w:t>
      </w:r>
      <w:r w:rsidR="004D0C52" w:rsidRPr="00F5328E">
        <w:rPr>
          <w:vertAlign w:val="superscript"/>
        </w:rPr>
        <w:t>29,30</w:t>
      </w:r>
      <w:r w:rsidR="00A9527E" w:rsidRPr="00F5328E">
        <w:t>.</w:t>
      </w:r>
      <w:r w:rsidRPr="00F5328E">
        <w:t xml:space="preserve"> The choice of incubation temperature plays </w:t>
      </w:r>
      <w:r w:rsidR="00C34ED0" w:rsidRPr="00F5328E">
        <w:t xml:space="preserve">an </w:t>
      </w:r>
      <w:r w:rsidRPr="00F5328E">
        <w:t>important role. While zebrafish xenografts might typically be maintained at 32</w:t>
      </w:r>
      <w:r w:rsidR="00C34ED0" w:rsidRPr="00F5328E">
        <w:t xml:space="preserve"> </w:t>
      </w:r>
      <w:r w:rsidRPr="00F5328E">
        <w:t xml:space="preserve">°C to favor mammalian cell </w:t>
      </w:r>
      <w:r w:rsidR="004D0C52" w:rsidRPr="00F5328E">
        <w:t>kinetics</w:t>
      </w:r>
      <w:r w:rsidR="004D0C52" w:rsidRPr="00F5328E">
        <w:rPr>
          <w:vertAlign w:val="superscript"/>
        </w:rPr>
        <w:t>31</w:t>
      </w:r>
      <w:r w:rsidRPr="00F5328E">
        <w:t>, the murine B16F10  melanoma lines employed in this study appear sufficiently aggressive to demonstrate robust proliferative and migratory capacities at 28</w:t>
      </w:r>
      <w:r w:rsidR="00C34ED0" w:rsidRPr="00F5328E">
        <w:t xml:space="preserve"> </w:t>
      </w:r>
      <w:r w:rsidRPr="00F5328E">
        <w:t>°C. Because a 32</w:t>
      </w:r>
      <w:r w:rsidR="00C34ED0" w:rsidRPr="00F5328E">
        <w:t xml:space="preserve"> </w:t>
      </w:r>
      <w:r w:rsidRPr="00F5328E">
        <w:t>°C environment could significantly accelerate zebrafish development—potentially leading to independent feeding behavior before the fifth day post-fertilization—maintaining the larvae at 28</w:t>
      </w:r>
      <w:r w:rsidR="00C34ED0" w:rsidRPr="00F5328E">
        <w:t xml:space="preserve"> </w:t>
      </w:r>
      <w:r w:rsidRPr="00F5328E">
        <w:t xml:space="preserve">°C would ensure the organisms remain within non-protected developmental </w:t>
      </w:r>
      <w:r w:rsidR="004D0C52" w:rsidRPr="00F5328E">
        <w:t>stages</w:t>
      </w:r>
      <w:r w:rsidR="004D0C52" w:rsidRPr="00F5328E">
        <w:rPr>
          <w:vertAlign w:val="superscript"/>
        </w:rPr>
        <w:t>32</w:t>
      </w:r>
      <w:r w:rsidRPr="00F5328E">
        <w:t xml:space="preserve">. Consequently, this temperature choice could allow for the successful observation of tumor progression and metastasis while remaining compliant with animal welfare regulations that protect larvae once they reach the independent feeding stage. Another critical point is </w:t>
      </w:r>
      <w:r w:rsidR="00C34ED0" w:rsidRPr="00F5328E">
        <w:t xml:space="preserve">that </w:t>
      </w:r>
      <w:r w:rsidRPr="00F5328E">
        <w:t>accurate normalization to embryo number and consistent developmental staging are essential for minimizing biological variability. Weak or inconsistent signals may result from insufficient pigmentation, low tumor burden, suboptimal sample positioning within the resonator, or incomplete capillary filling. In such cases, increasing the number of embryos per sample, optimizing transplantation efficiency, and verifying sample placement within the active resonator volume may improve signal detection. Higher numbers of emb</w:t>
      </w:r>
      <w:r w:rsidR="00B452E3" w:rsidRPr="00F5328E">
        <w:t>r</w:t>
      </w:r>
      <w:r w:rsidRPr="00F5328E">
        <w:t xml:space="preserve">yos </w:t>
      </w:r>
      <w:r w:rsidR="00280727" w:rsidRPr="00F5328E">
        <w:t xml:space="preserve">are </w:t>
      </w:r>
      <w:r w:rsidRPr="00F5328E">
        <w:t xml:space="preserve">required for </w:t>
      </w:r>
      <w:r w:rsidRPr="00F5328E">
        <w:rPr>
          <w:i/>
          <w:iCs/>
        </w:rPr>
        <w:t>in vivo</w:t>
      </w:r>
      <w:r w:rsidRPr="00F5328E">
        <w:t xml:space="preserve"> measurements in </w:t>
      </w:r>
      <w:r w:rsidR="00F97169" w:rsidRPr="00F5328E">
        <w:t xml:space="preserve">a </w:t>
      </w:r>
      <w:r w:rsidRPr="00F5328E">
        <w:t xml:space="preserve">flat </w:t>
      </w:r>
      <w:r w:rsidR="00B452E3" w:rsidRPr="00F5328E">
        <w:t>capillary</w:t>
      </w:r>
      <w:r w:rsidRPr="00F5328E">
        <w:t xml:space="preserve"> due to dielectric losses and reduced filling factor associated with whole-organism measurements in aqueous biological samples. Still methods could be used with standard capillaries </w:t>
      </w:r>
      <w:r w:rsidRPr="00F5328E">
        <w:rPr>
          <w:i/>
          <w:iCs/>
        </w:rPr>
        <w:t>ex vivo</w:t>
      </w:r>
      <w:r w:rsidRPr="00F5328E">
        <w:t>.</w:t>
      </w:r>
      <w:r w:rsidR="00B452E3" w:rsidRPr="00F5328E">
        <w:t xml:space="preserve"> These findings demonstrate that the protocol is compatible with commonly available X-band electron paramagnetic resonance spectroscopy configurations and supports delayed </w:t>
      </w:r>
      <w:r w:rsidR="00B452E3" w:rsidRPr="00F5328E">
        <w:rPr>
          <w:i/>
          <w:iCs/>
        </w:rPr>
        <w:t>ex vivo</w:t>
      </w:r>
      <w:r w:rsidR="00B452E3" w:rsidRPr="00F5328E">
        <w:t xml:space="preserve"> analysis, increasing accessibility and reproducibility across laboratories using different instrumentation</w:t>
      </w:r>
      <w:r w:rsidR="000028FE" w:rsidRPr="00F5328E">
        <w:t>.</w:t>
      </w:r>
    </w:p>
    <w:p w14:paraId="28D4C97F" w14:textId="77777777" w:rsidR="000028FE" w:rsidRPr="00F5328E" w:rsidRDefault="000028FE" w:rsidP="00C03BFA">
      <w:pPr>
        <w:spacing w:line="0" w:lineRule="atLeast"/>
      </w:pPr>
    </w:p>
    <w:p w14:paraId="101F7C65" w14:textId="19187F91" w:rsidR="00B310E3" w:rsidRPr="00F5328E" w:rsidRDefault="00000000" w:rsidP="00C03BFA">
      <w:pPr>
        <w:spacing w:line="0" w:lineRule="atLeast"/>
      </w:pPr>
      <w:sdt>
        <w:sdtPr>
          <w:tag w:val="goog_rdk_41"/>
          <w:id w:val="1490531328"/>
        </w:sdtPr>
        <w:sdtContent>
          <w:r w:rsidRPr="00F5328E">
            <w:t>Despite its advantages, the method has several limitations</w:t>
          </w:r>
          <w:r w:rsidR="00364AFA" w:rsidRPr="00F5328E">
            <w:t xml:space="preserve">. </w:t>
          </w:r>
        </w:sdtContent>
      </w:sdt>
      <w:r w:rsidR="00364AFA" w:rsidRPr="00F5328E">
        <w:t>An important biological consideration is that the detected electron paramagnetic resonance signal reflects the redox-active fraction of the melanin polymer rather than total pigment content alone</w:t>
      </w:r>
      <w:r w:rsidR="00543154" w:rsidRPr="00F5328E">
        <w:rPr>
          <w:vertAlign w:val="superscript"/>
        </w:rPr>
        <w:t>15,</w:t>
      </w:r>
      <w:r w:rsidR="004D0C52" w:rsidRPr="00F5328E">
        <w:rPr>
          <w:vertAlign w:val="superscript"/>
        </w:rPr>
        <w:t>21,33</w:t>
      </w:r>
      <w:r w:rsidR="00364AFA" w:rsidRPr="00F5328E">
        <w:t xml:space="preserve">. Accordingly, changes in electron paramagnetic resonance signal intensity should be interpreted as changes in melanin-associated redox equilibrium rather than as a direct surrogate of melanin abundance. The albino xenograft experiments further demonstrated that, under the current experimental conditions, the number of injected melanoma cells remained below the direct detection threshold of X-band electron paramagnetic resonance spectroscopy. Therefore, the whole-organism signal detected in xenograft-bearing larvae primarily reflects global changes in host melanin-associated redox status induced by tumor–host interactions rather than melanoma-specific signal originating exclusively from the xenograft. Importantly, the zebrafish microenvironment introduces dynamic oxygen gradients, metabolic interactions, and oxidative stress conditions that may additionally modulate melanin radical populations </w:t>
      </w:r>
      <w:r w:rsidR="00364AFA" w:rsidRPr="00F5328E">
        <w:rPr>
          <w:i/>
          <w:iCs/>
        </w:rPr>
        <w:t>in vivo</w:t>
      </w:r>
      <w:r w:rsidR="00364AFA" w:rsidRPr="00F5328E">
        <w:rPr>
          <w:vertAlign w:val="superscript"/>
        </w:rPr>
        <w:t>19,20</w:t>
      </w:r>
      <w:r w:rsidRPr="00F5328E">
        <w:t>.</w:t>
      </w:r>
      <w:r w:rsidR="00B452E3" w:rsidRPr="00F5328E">
        <w:t xml:space="preserve"> </w:t>
      </w:r>
      <w:sdt>
        <w:sdtPr>
          <w:tag w:val="goog_rdk_49"/>
          <w:id w:val="1152786863"/>
        </w:sdtPr>
        <w:sdtContent>
          <w:r w:rsidRPr="00F5328E">
            <w:t>In xenograft applications, the method is currently limited to highly pigmented melanoma models, as sufficient melanin concentration is required for reliable signal detection. Amelanotic or weakly pigmented tumors may not produce detectable signals</w:t>
          </w:r>
          <w:r w:rsidR="00DF77A5" w:rsidRPr="00F5328E">
            <w:rPr>
              <w:vertAlign w:val="superscript"/>
            </w:rPr>
            <w:t>27</w:t>
          </w:r>
          <w:r w:rsidRPr="00F5328E">
            <w:t>.</w:t>
          </w:r>
          <w:sdt>
            <w:sdtPr>
              <w:tag w:val="goog_rdk_47"/>
              <w:id w:val="-371082015"/>
            </w:sdtPr>
            <w:sdtContent>
              <w:r w:rsidRPr="00F5328E">
                <w:t xml:space="preserve"> </w:t>
              </w:r>
            </w:sdtContent>
          </w:sdt>
        </w:sdtContent>
      </w:sdt>
      <w:r w:rsidR="00B452E3" w:rsidRPr="00F5328E">
        <w:t>Additionally, the melanoma cell lines used in this study (B16F10) predominantly produce eumelanin, resulting in a single electron paramagnetic resonance line. In models with significant pheomelanin contribution, spectral overlap may occur</w:t>
      </w:r>
      <w:r w:rsidR="00DF77A5" w:rsidRPr="00F5328E">
        <w:rPr>
          <w:vertAlign w:val="superscript"/>
        </w:rPr>
        <w:t>13</w:t>
      </w:r>
      <w:r w:rsidR="00B452E3" w:rsidRPr="00F5328E">
        <w:t>. In such cases, advanced spectral simulation and deconvolution would be required to distinguish between eumelanin and pheomelanin signals.</w:t>
      </w:r>
    </w:p>
    <w:p w14:paraId="3242DECB" w14:textId="77777777" w:rsidR="000028FE" w:rsidRPr="00F5328E" w:rsidRDefault="000028FE" w:rsidP="00C03BFA">
      <w:pPr>
        <w:spacing w:line="0" w:lineRule="atLeast"/>
      </w:pPr>
    </w:p>
    <w:p w14:paraId="44172225" w14:textId="7055DB22" w:rsidR="00B452E3" w:rsidRPr="00F5328E" w:rsidRDefault="00000000" w:rsidP="00C03BFA">
      <w:pPr>
        <w:spacing w:line="0" w:lineRule="atLeast"/>
      </w:pPr>
      <w:r w:rsidRPr="00F5328E">
        <w:t>Nevertheless, the presented workflow offers broad potential for studying melanoma biology, drug-induced modulation of melanogenesis, oxidative stress, and tumor</w:t>
      </w:r>
      <w:r w:rsidR="00C34ED0" w:rsidRPr="00F5328E">
        <w:t>-</w:t>
      </w:r>
      <w:r w:rsidRPr="00F5328E">
        <w:t xml:space="preserve">host interactions </w:t>
      </w:r>
      <w:r w:rsidRPr="00F5328E">
        <w:rPr>
          <w:i/>
          <w:iCs/>
        </w:rPr>
        <w:t>in vivo</w:t>
      </w:r>
      <w:r w:rsidRPr="00F5328E">
        <w:t>. Integration of electron paramagnetic resonance spectroscopy with fluorescence imaging, genetic reporters, and other phenotypic assays may further enhance the predictive value of zebrafish models in preclinical melanoma research and therapeutic development.</w:t>
      </w:r>
    </w:p>
    <w:p w14:paraId="4685C7E6" w14:textId="77777777" w:rsidR="00B310E3" w:rsidRPr="00F5328E" w:rsidRDefault="00B310E3" w:rsidP="00C03BFA">
      <w:pPr>
        <w:spacing w:line="0" w:lineRule="atLeast"/>
      </w:pPr>
    </w:p>
    <w:p w14:paraId="15528FF5" w14:textId="77777777" w:rsidR="00B310E3" w:rsidRPr="00F5328E" w:rsidRDefault="00000000" w:rsidP="00C03BFA">
      <w:pPr>
        <w:pBdr>
          <w:top w:val="nil"/>
          <w:left w:val="nil"/>
          <w:bottom w:val="nil"/>
          <w:right w:val="nil"/>
          <w:between w:val="nil"/>
        </w:pBdr>
        <w:spacing w:line="0" w:lineRule="atLeast"/>
      </w:pPr>
      <w:r w:rsidRPr="00F5328E">
        <w:rPr>
          <w:b/>
        </w:rPr>
        <w:t xml:space="preserve">ACKNOWLEDGMENTS: </w:t>
      </w:r>
    </w:p>
    <w:p w14:paraId="1B6975D5" w14:textId="3A6F806E" w:rsidR="00B310E3" w:rsidRPr="00F5328E" w:rsidRDefault="00000000" w:rsidP="00C03BFA">
      <w:pPr>
        <w:spacing w:line="0" w:lineRule="atLeast"/>
      </w:pPr>
      <w:r w:rsidRPr="00F5328E">
        <w:t xml:space="preserve">The </w:t>
      </w:r>
      <w:r w:rsidR="004F7C7A" w:rsidRPr="00F5328E">
        <w:t>"</w:t>
      </w:r>
      <w:r w:rsidRPr="00F5328E">
        <w:t xml:space="preserve">A new capillary and a method for determining the melanin radical for use in preclinical studies of potential drugs for melanoma in the </w:t>
      </w:r>
      <w:r w:rsidRPr="00F5328E">
        <w:rPr>
          <w:i/>
        </w:rPr>
        <w:t>Danio rerio</w:t>
      </w:r>
      <w:r w:rsidRPr="00F5328E">
        <w:t xml:space="preserve"> embryo model</w:t>
      </w:r>
      <w:r w:rsidR="004F7C7A" w:rsidRPr="00F5328E">
        <w:t xml:space="preserve">" </w:t>
      </w:r>
      <w:r w:rsidRPr="00F5328E">
        <w:t>FENG.02.07-IP.05-0059/23 project is carried out within the FENG POC program of the Foundation for Polish Science</w:t>
      </w:r>
      <w:r w:rsidR="00C34ED0" w:rsidRPr="00F5328E">
        <w:t>,</w:t>
      </w:r>
      <w:r w:rsidRPr="00F5328E">
        <w:t xml:space="preserve"> cofinanced by the European Union under the European Funds for Smart Economy 2021</w:t>
      </w:r>
      <w:r w:rsidR="00C34ED0" w:rsidRPr="00F5328E">
        <w:t>–</w:t>
      </w:r>
      <w:r w:rsidRPr="00F5328E">
        <w:t>2027 (FENG). This research was supported by the European Union under the Smart Growth Operation Program (project number POIR.01.02.00-00-0077/18).</w:t>
      </w:r>
    </w:p>
    <w:p w14:paraId="4ABC2FEA" w14:textId="77777777" w:rsidR="00B310E3" w:rsidRPr="00F5328E" w:rsidRDefault="00B310E3" w:rsidP="00C03BFA">
      <w:pPr>
        <w:spacing w:line="0" w:lineRule="atLeast"/>
        <w:rPr>
          <w:b/>
        </w:rPr>
      </w:pPr>
    </w:p>
    <w:p w14:paraId="3086F8E7" w14:textId="77777777" w:rsidR="00B310E3" w:rsidRPr="00F5328E" w:rsidRDefault="00000000" w:rsidP="00C03BFA">
      <w:pPr>
        <w:pBdr>
          <w:top w:val="nil"/>
          <w:left w:val="nil"/>
          <w:bottom w:val="nil"/>
          <w:right w:val="nil"/>
          <w:between w:val="nil"/>
        </w:pBdr>
        <w:spacing w:line="0" w:lineRule="atLeast"/>
      </w:pPr>
      <w:r w:rsidRPr="00F5328E">
        <w:rPr>
          <w:b/>
        </w:rPr>
        <w:t xml:space="preserve">DISCLOSURES: </w:t>
      </w:r>
    </w:p>
    <w:p w14:paraId="4507880A" w14:textId="48CAE3DE" w:rsidR="00B310E3" w:rsidRPr="00F5328E" w:rsidRDefault="00000000" w:rsidP="00C03BFA">
      <w:pPr>
        <w:spacing w:line="0" w:lineRule="atLeast"/>
      </w:pPr>
      <w:bookmarkStart w:id="7" w:name="_heading=h.b9ouv36eg82v" w:colFirst="0" w:colLast="0"/>
      <w:bookmarkEnd w:id="7"/>
      <w:r w:rsidRPr="00F5328E">
        <w:t xml:space="preserve">Author Mikołaj Baranowski is employed by </w:t>
      </w:r>
      <w:proofErr w:type="spellStart"/>
      <w:r w:rsidRPr="00F5328E">
        <w:t>Novilet</w:t>
      </w:r>
      <w:proofErr w:type="spellEnd"/>
      <w:r w:rsidRPr="00F5328E">
        <w:t>, which manufactures components of the spectrometer used in this study (</w:t>
      </w:r>
      <w:proofErr w:type="spellStart"/>
      <w:r w:rsidRPr="00F5328E">
        <w:t>multiharmonic</w:t>
      </w:r>
      <w:proofErr w:type="spellEnd"/>
      <w:r w:rsidRPr="00F5328E">
        <w:t xml:space="preserve"> anal</w:t>
      </w:r>
      <w:r w:rsidR="00B57E90" w:rsidRPr="00F5328E">
        <w:t>y</w:t>
      </w:r>
      <w:r w:rsidRPr="00F5328E">
        <w:t>zer). The remaining authors declare no competing interests.</w:t>
      </w:r>
    </w:p>
    <w:p w14:paraId="4CFAC478" w14:textId="77777777" w:rsidR="00B310E3" w:rsidRPr="00F5328E" w:rsidRDefault="00B310E3" w:rsidP="00C03BFA">
      <w:pPr>
        <w:spacing w:line="0" w:lineRule="atLeast"/>
      </w:pPr>
    </w:p>
    <w:p w14:paraId="4B500B75" w14:textId="77777777" w:rsidR="00B310E3" w:rsidRPr="00F5328E" w:rsidRDefault="00000000" w:rsidP="00C03BFA">
      <w:pPr>
        <w:spacing w:line="0" w:lineRule="atLeast"/>
        <w:rPr>
          <w:b/>
        </w:rPr>
      </w:pPr>
      <w:r w:rsidRPr="00F5328E">
        <w:rPr>
          <w:b/>
        </w:rPr>
        <w:t>REFERENCES:</w:t>
      </w:r>
      <w:r w:rsidRPr="00F5328E">
        <w:t xml:space="preserve"> </w:t>
      </w:r>
    </w:p>
    <w:p w14:paraId="6F66D578" w14:textId="1D6C1ACC"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bookmarkStart w:id="8" w:name="bookmark=id.kke9jfkcfygd" w:colFirst="0" w:colLast="0"/>
      <w:bookmarkStart w:id="9" w:name="bookmark=id.qedhug1hall9" w:colFirst="0" w:colLast="0"/>
      <w:bookmarkStart w:id="10" w:name="bookmark=id.719x47p6u1zq" w:colFirst="0" w:colLast="0"/>
      <w:bookmarkStart w:id="11" w:name="bookmark=id.apeevhr9no4j" w:colFirst="0" w:colLast="0"/>
      <w:bookmarkStart w:id="12" w:name="bookmark=id.xxdn38iywhwp" w:colFirst="0" w:colLast="0"/>
      <w:bookmarkStart w:id="13" w:name="bookmark=id.dwlwmzve6dty" w:colFirst="0" w:colLast="0"/>
      <w:bookmarkStart w:id="14" w:name="bookmark=id.aq8zuq81vvgq" w:colFirst="0" w:colLast="0"/>
      <w:bookmarkStart w:id="15" w:name="bookmark=id.bwi71cakupu0" w:colFirst="0" w:colLast="0"/>
      <w:bookmarkStart w:id="16" w:name="bookmark=id.j21g1zrh9yne" w:colFirst="0" w:colLast="0"/>
      <w:bookmarkStart w:id="17" w:name="bookmark=id.w60uvstt1dgf" w:colFirst="0" w:colLast="0"/>
      <w:bookmarkStart w:id="18" w:name="bookmark=id.u6knqi85y1bu" w:colFirst="0" w:colLast="0"/>
      <w:bookmarkStart w:id="19" w:name="gjdgxs"/>
      <w:bookmarkEnd w:id="8"/>
      <w:bookmarkEnd w:id="9"/>
      <w:bookmarkEnd w:id="10"/>
      <w:bookmarkEnd w:id="11"/>
      <w:bookmarkEnd w:id="12"/>
      <w:bookmarkEnd w:id="13"/>
      <w:bookmarkEnd w:id="14"/>
      <w:bookmarkEnd w:id="15"/>
      <w:bookmarkEnd w:id="16"/>
      <w:bookmarkEnd w:id="17"/>
      <w:bookmarkEnd w:id="18"/>
      <w:bookmarkEnd w:id="19"/>
      <w:r w:rsidRPr="00F5328E">
        <w:rPr>
          <w:rFonts w:ascii="Calibri" w:hAnsi="Calibri" w:cs="Calibri"/>
        </w:rPr>
        <w:t xml:space="preserve"> Karkoszka, M., Rok, J., </w:t>
      </w:r>
      <w:proofErr w:type="spellStart"/>
      <w:r w:rsidRPr="00F5328E">
        <w:rPr>
          <w:rFonts w:ascii="Calibri" w:hAnsi="Calibri" w:cs="Calibri"/>
        </w:rPr>
        <w:t>Wrześniok</w:t>
      </w:r>
      <w:proofErr w:type="spellEnd"/>
      <w:r w:rsidRPr="00F5328E">
        <w:rPr>
          <w:rFonts w:ascii="Calibri" w:hAnsi="Calibri" w:cs="Calibri"/>
        </w:rPr>
        <w:t xml:space="preserve">, D. Melanin biopolymers in pharmacology and medicine–skin pigmentation disorders, implications for drug action, adverse effects and therapy. </w:t>
      </w:r>
      <w:r w:rsidRPr="00F5328E">
        <w:rPr>
          <w:rStyle w:val="Uwydatnienie"/>
          <w:rFonts w:ascii="Calibri" w:hAnsi="Calibri" w:cs="Calibri"/>
        </w:rPr>
        <w:t>Pharmaceuticals.</w:t>
      </w:r>
      <w:r w:rsidRPr="00F5328E">
        <w:rPr>
          <w:rFonts w:ascii="Calibri" w:hAnsi="Calibri" w:cs="Calibri"/>
        </w:rPr>
        <w:t xml:space="preserve"> </w:t>
      </w:r>
      <w:r w:rsidRPr="00F5328E">
        <w:rPr>
          <w:rStyle w:val="Pogrubienie"/>
          <w:rFonts w:ascii="Calibri" w:hAnsi="Calibri" w:cs="Calibri"/>
        </w:rPr>
        <w:t>17</w:t>
      </w:r>
      <w:r w:rsidRPr="00F5328E">
        <w:rPr>
          <w:rFonts w:ascii="Calibri" w:hAnsi="Calibri" w:cs="Calibri"/>
        </w:rPr>
        <w:t xml:space="preserve"> (4), 521 (2024).</w:t>
      </w:r>
    </w:p>
    <w:p w14:paraId="57186257"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Song, W. et al. Melanin: Insights into structure, analysis, and biological activities for future development. </w:t>
      </w:r>
      <w:r w:rsidRPr="00F5328E">
        <w:rPr>
          <w:rStyle w:val="Uwydatnienie"/>
          <w:rFonts w:ascii="Calibri" w:hAnsi="Calibri" w:cs="Calibri"/>
        </w:rPr>
        <w:t>J Mater Chem B.</w:t>
      </w:r>
      <w:r w:rsidRPr="00F5328E">
        <w:rPr>
          <w:rFonts w:ascii="Calibri" w:hAnsi="Calibri" w:cs="Calibri"/>
        </w:rPr>
        <w:t xml:space="preserve"> </w:t>
      </w:r>
      <w:r w:rsidRPr="00F5328E">
        <w:rPr>
          <w:rStyle w:val="Pogrubienie"/>
          <w:rFonts w:ascii="Calibri" w:hAnsi="Calibri" w:cs="Calibri"/>
        </w:rPr>
        <w:t>11</w:t>
      </w:r>
      <w:r w:rsidRPr="00F5328E">
        <w:rPr>
          <w:rFonts w:ascii="Calibri" w:hAnsi="Calibri" w:cs="Calibri"/>
        </w:rPr>
        <w:t xml:space="preserve"> (32), 7528–7543 (2023).</w:t>
      </w:r>
    </w:p>
    <w:p w14:paraId="5D818649"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Terranova, M. L. Physiological roles of eumelanin- and melanogenesis-associated diseases: A look at the potentialities of engineered and microbial eumelanin in clinical practice. </w:t>
      </w:r>
      <w:r w:rsidRPr="00F5328E">
        <w:rPr>
          <w:rStyle w:val="Uwydatnienie"/>
          <w:rFonts w:ascii="Calibri" w:hAnsi="Calibri" w:cs="Calibri"/>
        </w:rPr>
        <w:t>Bioengineering.</w:t>
      </w:r>
      <w:r w:rsidRPr="00F5328E">
        <w:rPr>
          <w:rFonts w:ascii="Calibri" w:hAnsi="Calibri" w:cs="Calibri"/>
        </w:rPr>
        <w:t xml:space="preserve"> </w:t>
      </w:r>
      <w:r w:rsidRPr="00F5328E">
        <w:rPr>
          <w:rStyle w:val="Pogrubienie"/>
          <w:rFonts w:ascii="Calibri" w:hAnsi="Calibri" w:cs="Calibri"/>
        </w:rPr>
        <w:t>11</w:t>
      </w:r>
      <w:r w:rsidRPr="00F5328E">
        <w:rPr>
          <w:rFonts w:ascii="Calibri" w:hAnsi="Calibri" w:cs="Calibri"/>
        </w:rPr>
        <w:t xml:space="preserve"> (8), 756 (2024).</w:t>
      </w:r>
    </w:p>
    <w:p w14:paraId="4D0980D3"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Mostert, A. B. Melanin, the what, the why and the how: An introductory review for materials scientists interested in flexible and versatile polymers. </w:t>
      </w:r>
      <w:r w:rsidRPr="00F5328E">
        <w:rPr>
          <w:rStyle w:val="Uwydatnienie"/>
          <w:rFonts w:ascii="Calibri" w:hAnsi="Calibri" w:cs="Calibri"/>
        </w:rPr>
        <w:t>Polymers.</w:t>
      </w:r>
      <w:r w:rsidRPr="00F5328E">
        <w:rPr>
          <w:rFonts w:ascii="Calibri" w:hAnsi="Calibri" w:cs="Calibri"/>
        </w:rPr>
        <w:t xml:space="preserve"> </w:t>
      </w:r>
      <w:r w:rsidRPr="00F5328E">
        <w:rPr>
          <w:rStyle w:val="Pogrubienie"/>
          <w:rFonts w:ascii="Calibri" w:hAnsi="Calibri" w:cs="Calibri"/>
        </w:rPr>
        <w:t>13</w:t>
      </w:r>
      <w:r w:rsidRPr="00F5328E">
        <w:rPr>
          <w:rFonts w:ascii="Calibri" w:hAnsi="Calibri" w:cs="Calibri"/>
        </w:rPr>
        <w:t xml:space="preserve"> (10), 1670 (2021).</w:t>
      </w:r>
    </w:p>
    <w:p w14:paraId="00A0047C"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Mostert, A. B. On the free radical redox chemistry of 5,6-dihydroxyindole. </w:t>
      </w:r>
      <w:r w:rsidRPr="00F5328E">
        <w:rPr>
          <w:rStyle w:val="Uwydatnienie"/>
          <w:rFonts w:ascii="Calibri" w:hAnsi="Calibri" w:cs="Calibri"/>
        </w:rPr>
        <w:t>Chem Phys.</w:t>
      </w:r>
      <w:r w:rsidRPr="00F5328E">
        <w:rPr>
          <w:rFonts w:ascii="Calibri" w:hAnsi="Calibri" w:cs="Calibri"/>
        </w:rPr>
        <w:t xml:space="preserve"> </w:t>
      </w:r>
      <w:r w:rsidRPr="00F5328E">
        <w:rPr>
          <w:rStyle w:val="Pogrubienie"/>
          <w:rFonts w:ascii="Calibri" w:hAnsi="Calibri" w:cs="Calibri"/>
        </w:rPr>
        <w:t>546</w:t>
      </w:r>
      <w:r w:rsidRPr="00F5328E">
        <w:rPr>
          <w:rFonts w:ascii="Calibri" w:hAnsi="Calibri" w:cs="Calibri"/>
        </w:rPr>
        <w:t>, 111158 (2021).</w:t>
      </w:r>
    </w:p>
    <w:p w14:paraId="15D8B6C2"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Sealy, R. C. Radicals in melanin biochemistry. </w:t>
      </w:r>
      <w:r w:rsidRPr="00F5328E">
        <w:rPr>
          <w:rStyle w:val="Uwydatnienie"/>
          <w:rFonts w:ascii="Calibri" w:hAnsi="Calibri" w:cs="Calibri"/>
        </w:rPr>
        <w:t xml:space="preserve">Methods </w:t>
      </w:r>
      <w:proofErr w:type="spellStart"/>
      <w:r w:rsidRPr="00F5328E">
        <w:rPr>
          <w:rStyle w:val="Uwydatnienie"/>
          <w:rFonts w:ascii="Calibri" w:hAnsi="Calibri" w:cs="Calibri"/>
        </w:rPr>
        <w:t>Enzymol</w:t>
      </w:r>
      <w:proofErr w:type="spellEnd"/>
      <w:r w:rsidRPr="00F5328E">
        <w:rPr>
          <w:rStyle w:val="Uwydatnienie"/>
          <w:rFonts w:ascii="Calibri" w:hAnsi="Calibri" w:cs="Calibri"/>
        </w:rPr>
        <w:t>.</w:t>
      </w:r>
      <w:r w:rsidRPr="00F5328E">
        <w:rPr>
          <w:rFonts w:ascii="Calibri" w:hAnsi="Calibri" w:cs="Calibri"/>
        </w:rPr>
        <w:t xml:space="preserve"> </w:t>
      </w:r>
      <w:r w:rsidRPr="00F5328E">
        <w:rPr>
          <w:rStyle w:val="Pogrubienie"/>
          <w:rFonts w:ascii="Calibri" w:hAnsi="Calibri" w:cs="Calibri"/>
        </w:rPr>
        <w:t>105</w:t>
      </w:r>
      <w:r w:rsidRPr="00F5328E">
        <w:rPr>
          <w:rFonts w:ascii="Calibri" w:hAnsi="Calibri" w:cs="Calibri"/>
        </w:rPr>
        <w:t>, 479–483 (1984).</w:t>
      </w:r>
    </w:p>
    <w:p w14:paraId="35E7DC50"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Seagle, B.-L. L. et al. [Title missing]. </w:t>
      </w:r>
      <w:r w:rsidRPr="00F5328E">
        <w:rPr>
          <w:rStyle w:val="Uwydatnienie"/>
          <w:rFonts w:ascii="Calibri" w:hAnsi="Calibri" w:cs="Calibri"/>
        </w:rPr>
        <w:t>J Am Chem Soc.</w:t>
      </w:r>
      <w:r w:rsidRPr="00F5328E">
        <w:rPr>
          <w:rFonts w:ascii="Calibri" w:hAnsi="Calibri" w:cs="Calibri"/>
        </w:rPr>
        <w:t xml:space="preserve"> </w:t>
      </w:r>
      <w:r w:rsidRPr="00F5328E">
        <w:rPr>
          <w:rStyle w:val="Pogrubienie"/>
          <w:rFonts w:ascii="Calibri" w:hAnsi="Calibri" w:cs="Calibri"/>
        </w:rPr>
        <w:t>127</w:t>
      </w:r>
      <w:r w:rsidRPr="00F5328E">
        <w:rPr>
          <w:rFonts w:ascii="Calibri" w:hAnsi="Calibri" w:cs="Calibri"/>
        </w:rPr>
        <w:t xml:space="preserve"> (32), 11220–11221 (2005).</w:t>
      </w:r>
    </w:p>
    <w:p w14:paraId="1AFBB202"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Qin, W. et al. Evidence for the generation of reactive oxygen species from hydroquinone and benzoquinone: Roles in </w:t>
      </w:r>
      <w:proofErr w:type="spellStart"/>
      <w:r w:rsidRPr="00F5328E">
        <w:rPr>
          <w:rFonts w:ascii="Calibri" w:hAnsi="Calibri" w:cs="Calibri"/>
        </w:rPr>
        <w:t>arsenite</w:t>
      </w:r>
      <w:proofErr w:type="spellEnd"/>
      <w:r w:rsidRPr="00F5328E">
        <w:rPr>
          <w:rFonts w:ascii="Calibri" w:hAnsi="Calibri" w:cs="Calibri"/>
        </w:rPr>
        <w:t xml:space="preserve"> oxidation. </w:t>
      </w:r>
      <w:r w:rsidRPr="00F5328E">
        <w:rPr>
          <w:rStyle w:val="Uwydatnienie"/>
          <w:rFonts w:ascii="Calibri" w:hAnsi="Calibri" w:cs="Calibri"/>
        </w:rPr>
        <w:t>Chemosphere.</w:t>
      </w:r>
      <w:r w:rsidRPr="00F5328E">
        <w:rPr>
          <w:rFonts w:ascii="Calibri" w:hAnsi="Calibri" w:cs="Calibri"/>
        </w:rPr>
        <w:t xml:space="preserve"> </w:t>
      </w:r>
      <w:r w:rsidRPr="00F5328E">
        <w:rPr>
          <w:rStyle w:val="Pogrubienie"/>
          <w:rFonts w:ascii="Calibri" w:hAnsi="Calibri" w:cs="Calibri"/>
        </w:rPr>
        <w:t>150</w:t>
      </w:r>
      <w:r w:rsidRPr="00F5328E">
        <w:rPr>
          <w:rFonts w:ascii="Calibri" w:hAnsi="Calibri" w:cs="Calibri"/>
        </w:rPr>
        <w:t>, 71–78 (2016).</w:t>
      </w:r>
    </w:p>
    <w:p w14:paraId="44E8B6B7"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Slominski, R. M. et al. Melanoma, melanin, and melanogenesis: The yin and yang relationship. </w:t>
      </w:r>
      <w:r w:rsidRPr="00F5328E">
        <w:rPr>
          <w:rStyle w:val="Uwydatnienie"/>
          <w:rFonts w:ascii="Calibri" w:hAnsi="Calibri" w:cs="Calibri"/>
        </w:rPr>
        <w:t>Front Oncol.</w:t>
      </w:r>
      <w:r w:rsidRPr="00F5328E">
        <w:rPr>
          <w:rFonts w:ascii="Calibri" w:hAnsi="Calibri" w:cs="Calibri"/>
        </w:rPr>
        <w:t xml:space="preserve"> </w:t>
      </w:r>
      <w:r w:rsidRPr="00F5328E">
        <w:rPr>
          <w:rStyle w:val="Pogrubienie"/>
          <w:rFonts w:ascii="Calibri" w:hAnsi="Calibri" w:cs="Calibri"/>
        </w:rPr>
        <w:t>12</w:t>
      </w:r>
      <w:r w:rsidRPr="00F5328E">
        <w:rPr>
          <w:rFonts w:ascii="Calibri" w:hAnsi="Calibri" w:cs="Calibri"/>
        </w:rPr>
        <w:t>, 842496 (2022).</w:t>
      </w:r>
    </w:p>
    <w:p w14:paraId="2EB668F7"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Becker, A. L., Indra, A. K. Oxidative stress in melanoma: Beneficial antioxidant and pro-oxidant therapeutic strategies. </w:t>
      </w:r>
      <w:r w:rsidRPr="00F5328E">
        <w:rPr>
          <w:rStyle w:val="Uwydatnienie"/>
          <w:rFonts w:ascii="Calibri" w:hAnsi="Calibri" w:cs="Calibri"/>
        </w:rPr>
        <w:t>Cancers (Basel).</w:t>
      </w:r>
      <w:r w:rsidRPr="00F5328E">
        <w:rPr>
          <w:rFonts w:ascii="Calibri" w:hAnsi="Calibri" w:cs="Calibri"/>
        </w:rPr>
        <w:t xml:space="preserve"> </w:t>
      </w:r>
      <w:r w:rsidRPr="00F5328E">
        <w:rPr>
          <w:rStyle w:val="Pogrubienie"/>
          <w:rFonts w:ascii="Calibri" w:hAnsi="Calibri" w:cs="Calibri"/>
        </w:rPr>
        <w:t>15</w:t>
      </w:r>
      <w:r w:rsidRPr="00F5328E">
        <w:rPr>
          <w:rFonts w:ascii="Calibri" w:hAnsi="Calibri" w:cs="Calibri"/>
        </w:rPr>
        <w:t xml:space="preserve"> (11), 3038 (2023).</w:t>
      </w:r>
    </w:p>
    <w:p w14:paraId="26E5A772"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Cassar, S. et al. Use of zebrafish in drug discovery toxicology. </w:t>
      </w:r>
      <w:r w:rsidRPr="00F5328E">
        <w:rPr>
          <w:rStyle w:val="Uwydatnienie"/>
          <w:rFonts w:ascii="Calibri" w:hAnsi="Calibri" w:cs="Calibri"/>
        </w:rPr>
        <w:t xml:space="preserve">Chem Res </w:t>
      </w:r>
      <w:proofErr w:type="spellStart"/>
      <w:r w:rsidRPr="00F5328E">
        <w:rPr>
          <w:rStyle w:val="Uwydatnienie"/>
          <w:rFonts w:ascii="Calibri" w:hAnsi="Calibri" w:cs="Calibri"/>
        </w:rPr>
        <w:t>Toxicol</w:t>
      </w:r>
      <w:proofErr w:type="spellEnd"/>
      <w:r w:rsidRPr="00F5328E">
        <w:rPr>
          <w:rStyle w:val="Uwydatnienie"/>
          <w:rFonts w:ascii="Calibri" w:hAnsi="Calibri" w:cs="Calibri"/>
        </w:rPr>
        <w:t>.</w:t>
      </w:r>
      <w:r w:rsidRPr="00F5328E">
        <w:rPr>
          <w:rFonts w:ascii="Calibri" w:hAnsi="Calibri" w:cs="Calibri"/>
        </w:rPr>
        <w:t xml:space="preserve"> </w:t>
      </w:r>
      <w:r w:rsidRPr="00F5328E">
        <w:rPr>
          <w:rStyle w:val="Pogrubienie"/>
          <w:rFonts w:ascii="Calibri" w:hAnsi="Calibri" w:cs="Calibri"/>
        </w:rPr>
        <w:t>33</w:t>
      </w:r>
      <w:r w:rsidRPr="00F5328E">
        <w:rPr>
          <w:rFonts w:ascii="Calibri" w:hAnsi="Calibri" w:cs="Calibri"/>
        </w:rPr>
        <w:t xml:space="preserve"> (1), 95–118 (2020).</w:t>
      </w:r>
    </w:p>
    <w:p w14:paraId="5355807A"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lastRenderedPageBreak/>
        <w:t xml:space="preserve">Horzmann, K. A., Freeman, J. L. Making waves: New developments in toxicology with the zebrafish. </w:t>
      </w:r>
      <w:proofErr w:type="spellStart"/>
      <w:r w:rsidRPr="00F5328E">
        <w:rPr>
          <w:rStyle w:val="Uwydatnienie"/>
          <w:rFonts w:ascii="Calibri" w:hAnsi="Calibri" w:cs="Calibri"/>
        </w:rPr>
        <w:t>Toxicol</w:t>
      </w:r>
      <w:proofErr w:type="spellEnd"/>
      <w:r w:rsidRPr="00F5328E">
        <w:rPr>
          <w:rStyle w:val="Uwydatnienie"/>
          <w:rFonts w:ascii="Calibri" w:hAnsi="Calibri" w:cs="Calibri"/>
        </w:rPr>
        <w:t xml:space="preserve"> Sci.</w:t>
      </w:r>
      <w:r w:rsidRPr="00F5328E">
        <w:rPr>
          <w:rFonts w:ascii="Calibri" w:hAnsi="Calibri" w:cs="Calibri"/>
        </w:rPr>
        <w:t xml:space="preserve"> </w:t>
      </w:r>
      <w:r w:rsidRPr="00F5328E">
        <w:rPr>
          <w:rStyle w:val="Pogrubienie"/>
          <w:rFonts w:ascii="Calibri" w:hAnsi="Calibri" w:cs="Calibri"/>
        </w:rPr>
        <w:t>163</w:t>
      </w:r>
      <w:r w:rsidRPr="00F5328E">
        <w:rPr>
          <w:rFonts w:ascii="Calibri" w:hAnsi="Calibri" w:cs="Calibri"/>
        </w:rPr>
        <w:t xml:space="preserve"> (1), 5–12 (2018).</w:t>
      </w:r>
    </w:p>
    <w:p w14:paraId="122EADC7"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Van </w:t>
      </w:r>
      <w:proofErr w:type="spellStart"/>
      <w:r w:rsidRPr="00F5328E">
        <w:rPr>
          <w:rFonts w:ascii="Calibri" w:hAnsi="Calibri" w:cs="Calibri"/>
        </w:rPr>
        <w:t>Rooijen</w:t>
      </w:r>
      <w:proofErr w:type="spellEnd"/>
      <w:r w:rsidRPr="00F5328E">
        <w:rPr>
          <w:rFonts w:ascii="Calibri" w:hAnsi="Calibri" w:cs="Calibri"/>
        </w:rPr>
        <w:t xml:space="preserve">, E., Fazio, M., Zon, L. I. From fish bowl to bedside: The power of zebrafish to unravel melanoma pathogenesis and discover new therapeutics. </w:t>
      </w:r>
      <w:r w:rsidRPr="00F5328E">
        <w:rPr>
          <w:rStyle w:val="Uwydatnienie"/>
          <w:rFonts w:ascii="Calibri" w:hAnsi="Calibri" w:cs="Calibri"/>
        </w:rPr>
        <w:t>Pigment Cell Melanoma Res.</w:t>
      </w:r>
      <w:r w:rsidRPr="00F5328E">
        <w:rPr>
          <w:rFonts w:ascii="Calibri" w:hAnsi="Calibri" w:cs="Calibri"/>
        </w:rPr>
        <w:t xml:space="preserve"> </w:t>
      </w:r>
      <w:r w:rsidRPr="00F5328E">
        <w:rPr>
          <w:rStyle w:val="Pogrubienie"/>
          <w:rFonts w:ascii="Calibri" w:hAnsi="Calibri" w:cs="Calibri"/>
        </w:rPr>
        <w:t>30</w:t>
      </w:r>
      <w:r w:rsidRPr="00F5328E">
        <w:rPr>
          <w:rFonts w:ascii="Calibri" w:hAnsi="Calibri" w:cs="Calibri"/>
        </w:rPr>
        <w:t xml:space="preserve"> (4), 402–412 (2017).</w:t>
      </w:r>
    </w:p>
    <w:p w14:paraId="23CD5C86"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Tao, J. et al. Apoptosis-sensing xenograft zebrafish tumor model for anticancer evaluation of redox-responsive cross-linked </w:t>
      </w:r>
      <w:proofErr w:type="spellStart"/>
      <w:r w:rsidRPr="00F5328E">
        <w:rPr>
          <w:rFonts w:ascii="Calibri" w:hAnsi="Calibri" w:cs="Calibri"/>
        </w:rPr>
        <w:t>pluronic</w:t>
      </w:r>
      <w:proofErr w:type="spellEnd"/>
      <w:r w:rsidRPr="00F5328E">
        <w:rPr>
          <w:rFonts w:ascii="Calibri" w:hAnsi="Calibri" w:cs="Calibri"/>
        </w:rPr>
        <w:t xml:space="preserve"> micelles. </w:t>
      </w:r>
      <w:r w:rsidRPr="00F5328E">
        <w:rPr>
          <w:rStyle w:val="Uwydatnienie"/>
          <w:rFonts w:ascii="Calibri" w:hAnsi="Calibri" w:cs="Calibri"/>
        </w:rPr>
        <w:t>ACS Appl Mater Interfaces.</w:t>
      </w:r>
      <w:r w:rsidRPr="00F5328E">
        <w:rPr>
          <w:rFonts w:ascii="Calibri" w:hAnsi="Calibri" w:cs="Calibri"/>
        </w:rPr>
        <w:t xml:space="preserve"> </w:t>
      </w:r>
      <w:r w:rsidRPr="00F5328E">
        <w:rPr>
          <w:rStyle w:val="Pogrubienie"/>
          <w:rFonts w:ascii="Calibri" w:hAnsi="Calibri" w:cs="Calibri"/>
        </w:rPr>
        <w:t>14</w:t>
      </w:r>
      <w:r w:rsidRPr="00F5328E">
        <w:rPr>
          <w:rFonts w:ascii="Calibri" w:hAnsi="Calibri" w:cs="Calibri"/>
        </w:rPr>
        <w:t xml:space="preserve"> (35), 39775–39786 (2022).</w:t>
      </w:r>
    </w:p>
    <w:p w14:paraId="1863411F"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Hason, M., Bartůněk, P. Zebrafish models of cancer–new insights on modeling human cancer in a non-mammalian vertebrate. </w:t>
      </w:r>
      <w:r w:rsidRPr="00F5328E">
        <w:rPr>
          <w:rStyle w:val="Uwydatnienie"/>
          <w:rFonts w:ascii="Calibri" w:hAnsi="Calibri" w:cs="Calibri"/>
        </w:rPr>
        <w:t>Genes (Basel).</w:t>
      </w:r>
      <w:r w:rsidRPr="00F5328E">
        <w:rPr>
          <w:rFonts w:ascii="Calibri" w:hAnsi="Calibri" w:cs="Calibri"/>
        </w:rPr>
        <w:t xml:space="preserve"> </w:t>
      </w:r>
      <w:r w:rsidRPr="00F5328E">
        <w:rPr>
          <w:rStyle w:val="Pogrubienie"/>
          <w:rFonts w:ascii="Calibri" w:hAnsi="Calibri" w:cs="Calibri"/>
        </w:rPr>
        <w:t>10</w:t>
      </w:r>
      <w:r w:rsidRPr="00F5328E">
        <w:rPr>
          <w:rFonts w:ascii="Calibri" w:hAnsi="Calibri" w:cs="Calibri"/>
        </w:rPr>
        <w:t xml:space="preserve"> (11), 935 (2019).</w:t>
      </w:r>
    </w:p>
    <w:p w14:paraId="32C5FDD5"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Hamre, K. et al. Systemic and strict regulation of the glutathione redox state in mitochondria and cytosol is needed for zebrafish ontogeny. </w:t>
      </w:r>
      <w:proofErr w:type="spellStart"/>
      <w:r w:rsidRPr="00F5328E">
        <w:rPr>
          <w:rStyle w:val="Uwydatnienie"/>
          <w:rFonts w:ascii="Calibri" w:hAnsi="Calibri" w:cs="Calibri"/>
        </w:rPr>
        <w:t>Biochim</w:t>
      </w:r>
      <w:proofErr w:type="spellEnd"/>
      <w:r w:rsidRPr="00F5328E">
        <w:rPr>
          <w:rStyle w:val="Uwydatnienie"/>
          <w:rFonts w:ascii="Calibri" w:hAnsi="Calibri" w:cs="Calibri"/>
        </w:rPr>
        <w:t xml:space="preserve"> </w:t>
      </w:r>
      <w:proofErr w:type="spellStart"/>
      <w:r w:rsidRPr="00F5328E">
        <w:rPr>
          <w:rStyle w:val="Uwydatnienie"/>
          <w:rFonts w:ascii="Calibri" w:hAnsi="Calibri" w:cs="Calibri"/>
        </w:rPr>
        <w:t>Biophys</w:t>
      </w:r>
      <w:proofErr w:type="spellEnd"/>
      <w:r w:rsidRPr="00F5328E">
        <w:rPr>
          <w:rStyle w:val="Uwydatnienie"/>
          <w:rFonts w:ascii="Calibri" w:hAnsi="Calibri" w:cs="Calibri"/>
        </w:rPr>
        <w:t xml:space="preserve"> Acta Gen Subj.</w:t>
      </w:r>
      <w:r w:rsidRPr="00F5328E">
        <w:rPr>
          <w:rFonts w:ascii="Calibri" w:hAnsi="Calibri" w:cs="Calibri"/>
        </w:rPr>
        <w:t xml:space="preserve"> </w:t>
      </w:r>
      <w:r w:rsidRPr="00F5328E">
        <w:rPr>
          <w:rStyle w:val="Pogrubienie"/>
          <w:rFonts w:ascii="Calibri" w:hAnsi="Calibri" w:cs="Calibri"/>
        </w:rPr>
        <w:t>1868</w:t>
      </w:r>
      <w:r w:rsidRPr="00F5328E">
        <w:rPr>
          <w:rFonts w:ascii="Calibri" w:hAnsi="Calibri" w:cs="Calibri"/>
        </w:rPr>
        <w:t xml:space="preserve"> (6), 130603 (2024).</w:t>
      </w:r>
    </w:p>
    <w:p w14:paraId="70A7975D"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Gauron, G. et al. Hydrogen peroxide (H2O2) controls axon pathfinding during zebrafish development. </w:t>
      </w:r>
      <w:r w:rsidRPr="00F5328E">
        <w:rPr>
          <w:rStyle w:val="Uwydatnienie"/>
          <w:rFonts w:ascii="Calibri" w:hAnsi="Calibri" w:cs="Calibri"/>
        </w:rPr>
        <w:t>Dev Biol.</w:t>
      </w:r>
      <w:r w:rsidRPr="00F5328E">
        <w:rPr>
          <w:rFonts w:ascii="Calibri" w:hAnsi="Calibri" w:cs="Calibri"/>
        </w:rPr>
        <w:t xml:space="preserve"> </w:t>
      </w:r>
      <w:r w:rsidRPr="00F5328E">
        <w:rPr>
          <w:rStyle w:val="Pogrubienie"/>
          <w:rFonts w:ascii="Calibri" w:hAnsi="Calibri" w:cs="Calibri"/>
        </w:rPr>
        <w:t>414</w:t>
      </w:r>
      <w:r w:rsidRPr="00F5328E">
        <w:rPr>
          <w:rFonts w:ascii="Calibri" w:hAnsi="Calibri" w:cs="Calibri"/>
        </w:rPr>
        <w:t xml:space="preserve"> (2), 133–141 (2016).</w:t>
      </w:r>
    </w:p>
    <w:p w14:paraId="6866B375"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Cesareo, E. et al. An endogenous electron spin resonance (ESR) signal discriminates nevi from melanomas in human specimens: A step forward in its diagnostic application. </w:t>
      </w:r>
      <w:proofErr w:type="spellStart"/>
      <w:r w:rsidRPr="00F5328E">
        <w:rPr>
          <w:rStyle w:val="Uwydatnienie"/>
          <w:rFonts w:ascii="Calibri" w:hAnsi="Calibri" w:cs="Calibri"/>
        </w:rPr>
        <w:t>PLoS</w:t>
      </w:r>
      <w:proofErr w:type="spellEnd"/>
      <w:r w:rsidRPr="00F5328E">
        <w:rPr>
          <w:rStyle w:val="Uwydatnienie"/>
          <w:rFonts w:ascii="Calibri" w:hAnsi="Calibri" w:cs="Calibri"/>
        </w:rPr>
        <w:t xml:space="preserve"> One.</w:t>
      </w:r>
      <w:r w:rsidRPr="00F5328E">
        <w:rPr>
          <w:rFonts w:ascii="Calibri" w:hAnsi="Calibri" w:cs="Calibri"/>
        </w:rPr>
        <w:t xml:space="preserve"> </w:t>
      </w:r>
      <w:r w:rsidRPr="00F5328E">
        <w:rPr>
          <w:rStyle w:val="Pogrubienie"/>
          <w:rFonts w:ascii="Calibri" w:hAnsi="Calibri" w:cs="Calibri"/>
        </w:rPr>
        <w:t>7</w:t>
      </w:r>
      <w:r w:rsidRPr="00F5328E">
        <w:rPr>
          <w:rFonts w:ascii="Calibri" w:hAnsi="Calibri" w:cs="Calibri"/>
        </w:rPr>
        <w:t xml:space="preserve"> (11), e48849 (2012).</w:t>
      </w:r>
    </w:p>
    <w:p w14:paraId="46FF8644"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Nakagawa, K., Minakawa, S., Sawamura, D., Hara, H. Characterization of melanin radicals in paraffin-embedded malignant melanoma and nevus </w:t>
      </w:r>
      <w:proofErr w:type="spellStart"/>
      <w:r w:rsidRPr="00F5328E">
        <w:rPr>
          <w:rFonts w:ascii="Calibri" w:hAnsi="Calibri" w:cs="Calibri"/>
        </w:rPr>
        <w:t>pigmentosus</w:t>
      </w:r>
      <w:proofErr w:type="spellEnd"/>
      <w:r w:rsidRPr="00F5328E">
        <w:rPr>
          <w:rFonts w:ascii="Calibri" w:hAnsi="Calibri" w:cs="Calibri"/>
        </w:rPr>
        <w:t xml:space="preserve"> using X-band EPR and EPR imaging. </w:t>
      </w:r>
      <w:r w:rsidRPr="00F5328E">
        <w:rPr>
          <w:rStyle w:val="Uwydatnienie"/>
          <w:rFonts w:ascii="Calibri" w:hAnsi="Calibri" w:cs="Calibri"/>
        </w:rPr>
        <w:t>Anal Sci.</w:t>
      </w:r>
      <w:r w:rsidRPr="00F5328E">
        <w:rPr>
          <w:rFonts w:ascii="Calibri" w:hAnsi="Calibri" w:cs="Calibri"/>
        </w:rPr>
        <w:t xml:space="preserve"> </w:t>
      </w:r>
      <w:r w:rsidRPr="00F5328E">
        <w:rPr>
          <w:rStyle w:val="Pogrubienie"/>
          <w:rFonts w:ascii="Calibri" w:hAnsi="Calibri" w:cs="Calibri"/>
        </w:rPr>
        <w:t>33</w:t>
      </w:r>
      <w:r w:rsidRPr="00F5328E">
        <w:rPr>
          <w:rFonts w:ascii="Calibri" w:hAnsi="Calibri" w:cs="Calibri"/>
        </w:rPr>
        <w:t xml:space="preserve"> (12), 1357–1361 (2017).</w:t>
      </w:r>
    </w:p>
    <w:p w14:paraId="53CEB4B8"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proofErr w:type="spellStart"/>
      <w:r w:rsidRPr="00F5328E">
        <w:rPr>
          <w:rFonts w:ascii="Calibri" w:hAnsi="Calibri" w:cs="Calibri"/>
        </w:rPr>
        <w:t>Mignion</w:t>
      </w:r>
      <w:proofErr w:type="spellEnd"/>
      <w:r w:rsidRPr="00F5328E">
        <w:rPr>
          <w:rFonts w:ascii="Calibri" w:hAnsi="Calibri" w:cs="Calibri"/>
        </w:rPr>
        <w:t xml:space="preserve">, L. et al. Noninvasive detection of the endogenous free radical melanin in human skin melanomas using electron paramagnetic resonance (EPR). </w:t>
      </w:r>
      <w:r w:rsidRPr="00F5328E">
        <w:rPr>
          <w:rStyle w:val="Uwydatnienie"/>
          <w:rFonts w:ascii="Calibri" w:hAnsi="Calibri" w:cs="Calibri"/>
        </w:rPr>
        <w:t>Free Radic Biol Med.</w:t>
      </w:r>
      <w:r w:rsidRPr="00F5328E">
        <w:rPr>
          <w:rFonts w:ascii="Calibri" w:hAnsi="Calibri" w:cs="Calibri"/>
        </w:rPr>
        <w:t xml:space="preserve"> </w:t>
      </w:r>
      <w:r w:rsidRPr="00F5328E">
        <w:rPr>
          <w:rStyle w:val="Pogrubienie"/>
          <w:rFonts w:ascii="Calibri" w:hAnsi="Calibri" w:cs="Calibri"/>
        </w:rPr>
        <w:t>190</w:t>
      </w:r>
      <w:r w:rsidRPr="00F5328E">
        <w:rPr>
          <w:rFonts w:ascii="Calibri" w:hAnsi="Calibri" w:cs="Calibri"/>
        </w:rPr>
        <w:t>, 226–233 (2022).</w:t>
      </w:r>
    </w:p>
    <w:p w14:paraId="3BF7E4C4"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Wehbi, M., </w:t>
      </w:r>
      <w:proofErr w:type="spellStart"/>
      <w:r w:rsidRPr="00F5328E">
        <w:rPr>
          <w:rFonts w:ascii="Calibri" w:hAnsi="Calibri" w:cs="Calibri"/>
        </w:rPr>
        <w:t>Mignion</w:t>
      </w:r>
      <w:proofErr w:type="spellEnd"/>
      <w:r w:rsidRPr="00F5328E">
        <w:rPr>
          <w:rFonts w:ascii="Calibri" w:hAnsi="Calibri" w:cs="Calibri"/>
        </w:rPr>
        <w:t xml:space="preserve">, L., </w:t>
      </w:r>
      <w:proofErr w:type="spellStart"/>
      <w:r w:rsidRPr="00F5328E">
        <w:rPr>
          <w:rFonts w:ascii="Calibri" w:hAnsi="Calibri" w:cs="Calibri"/>
        </w:rPr>
        <w:t>Joudiou</w:t>
      </w:r>
      <w:proofErr w:type="spellEnd"/>
      <w:r w:rsidRPr="00F5328E">
        <w:rPr>
          <w:rFonts w:ascii="Calibri" w:hAnsi="Calibri" w:cs="Calibri"/>
        </w:rPr>
        <w:t xml:space="preserve">, N., </w:t>
      </w:r>
      <w:proofErr w:type="spellStart"/>
      <w:r w:rsidRPr="00F5328E">
        <w:rPr>
          <w:rFonts w:ascii="Calibri" w:hAnsi="Calibri" w:cs="Calibri"/>
        </w:rPr>
        <w:t>Harkemanne</w:t>
      </w:r>
      <w:proofErr w:type="spellEnd"/>
      <w:r w:rsidRPr="00F5328E">
        <w:rPr>
          <w:rFonts w:ascii="Calibri" w:hAnsi="Calibri" w:cs="Calibri"/>
        </w:rPr>
        <w:t xml:space="preserve">, E., Gallez, B. Highly sensitive detection of melanin in melanomas using multi-harmonic low frequency EPR. </w:t>
      </w:r>
      <w:r w:rsidRPr="00F5328E">
        <w:rPr>
          <w:rStyle w:val="Uwydatnienie"/>
          <w:rFonts w:ascii="Calibri" w:hAnsi="Calibri" w:cs="Calibri"/>
        </w:rPr>
        <w:t>Mol Imaging Biol.</w:t>
      </w:r>
      <w:r w:rsidRPr="00F5328E">
        <w:rPr>
          <w:rFonts w:ascii="Calibri" w:hAnsi="Calibri" w:cs="Calibri"/>
        </w:rPr>
        <w:t xml:space="preserve"> </w:t>
      </w:r>
      <w:r w:rsidRPr="00F5328E">
        <w:rPr>
          <w:rStyle w:val="Pogrubienie"/>
          <w:rFonts w:ascii="Calibri" w:hAnsi="Calibri" w:cs="Calibri"/>
        </w:rPr>
        <w:t>26</w:t>
      </w:r>
      <w:r w:rsidRPr="00F5328E">
        <w:rPr>
          <w:rFonts w:ascii="Calibri" w:hAnsi="Calibri" w:cs="Calibri"/>
        </w:rPr>
        <w:t xml:space="preserve"> (3), 484–494 (2024).</w:t>
      </w:r>
    </w:p>
    <w:p w14:paraId="300FF897"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Chlewicki, W., Baranowski, M., Czechowski, T., Szczepanik, P. Performance of image </w:t>
      </w:r>
      <w:proofErr w:type="spellStart"/>
      <w:r w:rsidRPr="00F5328E">
        <w:rPr>
          <w:rFonts w:ascii="Calibri" w:hAnsi="Calibri" w:cs="Calibri"/>
        </w:rPr>
        <w:t>reconstrucion</w:t>
      </w:r>
      <w:proofErr w:type="spellEnd"/>
      <w:r w:rsidRPr="00F5328E">
        <w:rPr>
          <w:rFonts w:ascii="Calibri" w:hAnsi="Calibri" w:cs="Calibri"/>
        </w:rPr>
        <w:t xml:space="preserve"> algorithms in electron paramagnetic resonance tomography with </w:t>
      </w:r>
      <w:proofErr w:type="spellStart"/>
      <w:r w:rsidRPr="00F5328E">
        <w:rPr>
          <w:rFonts w:ascii="Calibri" w:hAnsi="Calibri" w:cs="Calibri"/>
        </w:rPr>
        <w:t>multiharmonic</w:t>
      </w:r>
      <w:proofErr w:type="spellEnd"/>
      <w:r w:rsidRPr="00F5328E">
        <w:rPr>
          <w:rFonts w:ascii="Calibri" w:hAnsi="Calibri" w:cs="Calibri"/>
        </w:rPr>
        <w:t xml:space="preserve"> analysis. </w:t>
      </w:r>
      <w:r w:rsidRPr="00F5328E">
        <w:rPr>
          <w:rStyle w:val="Uwydatnienie"/>
          <w:rFonts w:ascii="Calibri" w:hAnsi="Calibri" w:cs="Calibri"/>
        </w:rPr>
        <w:t>2017 IEEE 37th International Conference on Electronics and Nanotechnology (ELNANO).</w:t>
      </w:r>
      <w:r w:rsidRPr="00F5328E">
        <w:rPr>
          <w:rFonts w:ascii="Calibri" w:hAnsi="Calibri" w:cs="Calibri"/>
        </w:rPr>
        <w:t xml:space="preserve"> 292–295 (2017).</w:t>
      </w:r>
    </w:p>
    <w:p w14:paraId="6FC073F9"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Beaumont, K. A., Mohana-Kumaran, N., Haass, N. K. Modeling melanoma </w:t>
      </w:r>
      <w:r w:rsidRPr="00F5328E">
        <w:rPr>
          <w:rFonts w:ascii="Calibri" w:hAnsi="Calibri" w:cs="Calibri"/>
          <w:i/>
          <w:iCs/>
        </w:rPr>
        <w:t>in vitro</w:t>
      </w:r>
      <w:r w:rsidRPr="00F5328E">
        <w:rPr>
          <w:rFonts w:ascii="Calibri" w:hAnsi="Calibri" w:cs="Calibri"/>
        </w:rPr>
        <w:t xml:space="preserve"> and </w:t>
      </w:r>
      <w:r w:rsidRPr="00F5328E">
        <w:rPr>
          <w:rFonts w:ascii="Calibri" w:hAnsi="Calibri" w:cs="Calibri"/>
          <w:i/>
          <w:iCs/>
        </w:rPr>
        <w:t>in vivo</w:t>
      </w:r>
      <w:r w:rsidRPr="00F5328E">
        <w:rPr>
          <w:rFonts w:ascii="Calibri" w:hAnsi="Calibri" w:cs="Calibri"/>
        </w:rPr>
        <w:t xml:space="preserve">. </w:t>
      </w:r>
      <w:r w:rsidRPr="00F5328E">
        <w:rPr>
          <w:rStyle w:val="Uwydatnienie"/>
          <w:rFonts w:ascii="Calibri" w:hAnsi="Calibri" w:cs="Calibri"/>
        </w:rPr>
        <w:t>Healthcare (Basel).</w:t>
      </w:r>
      <w:r w:rsidRPr="00F5328E">
        <w:rPr>
          <w:rFonts w:ascii="Calibri" w:hAnsi="Calibri" w:cs="Calibri"/>
        </w:rPr>
        <w:t xml:space="preserve"> </w:t>
      </w:r>
      <w:r w:rsidRPr="00F5328E">
        <w:rPr>
          <w:rStyle w:val="Pogrubienie"/>
          <w:rFonts w:ascii="Calibri" w:hAnsi="Calibri" w:cs="Calibri"/>
        </w:rPr>
        <w:t>2</w:t>
      </w:r>
      <w:r w:rsidRPr="00F5328E">
        <w:rPr>
          <w:rFonts w:ascii="Calibri" w:hAnsi="Calibri" w:cs="Calibri"/>
        </w:rPr>
        <w:t xml:space="preserve"> (1), 27–46 (2014).</w:t>
      </w:r>
    </w:p>
    <w:p w14:paraId="452DFD5C"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Marconi, A., Quadri, M., </w:t>
      </w:r>
      <w:proofErr w:type="spellStart"/>
      <w:r w:rsidRPr="00F5328E">
        <w:rPr>
          <w:rFonts w:ascii="Calibri" w:hAnsi="Calibri" w:cs="Calibri"/>
        </w:rPr>
        <w:t>Saltari</w:t>
      </w:r>
      <w:proofErr w:type="spellEnd"/>
      <w:r w:rsidRPr="00F5328E">
        <w:rPr>
          <w:rFonts w:ascii="Calibri" w:hAnsi="Calibri" w:cs="Calibri"/>
        </w:rPr>
        <w:t xml:space="preserve">, A., </w:t>
      </w:r>
      <w:proofErr w:type="spellStart"/>
      <w:r w:rsidRPr="00F5328E">
        <w:rPr>
          <w:rFonts w:ascii="Calibri" w:hAnsi="Calibri" w:cs="Calibri"/>
        </w:rPr>
        <w:t>Pincelli</w:t>
      </w:r>
      <w:proofErr w:type="spellEnd"/>
      <w:r w:rsidRPr="00F5328E">
        <w:rPr>
          <w:rFonts w:ascii="Calibri" w:hAnsi="Calibri" w:cs="Calibri"/>
        </w:rPr>
        <w:t xml:space="preserve">, C. Progress in melanoma modelling </w:t>
      </w:r>
      <w:r w:rsidRPr="00F5328E">
        <w:rPr>
          <w:rFonts w:ascii="Calibri" w:hAnsi="Calibri" w:cs="Calibri"/>
          <w:i/>
          <w:iCs/>
        </w:rPr>
        <w:t>in vitro</w:t>
      </w:r>
      <w:r w:rsidRPr="00F5328E">
        <w:rPr>
          <w:rFonts w:ascii="Calibri" w:hAnsi="Calibri" w:cs="Calibri"/>
        </w:rPr>
        <w:t xml:space="preserve">. </w:t>
      </w:r>
      <w:r w:rsidRPr="00F5328E">
        <w:rPr>
          <w:rStyle w:val="Uwydatnienie"/>
          <w:rFonts w:ascii="Calibri" w:hAnsi="Calibri" w:cs="Calibri"/>
        </w:rPr>
        <w:t>Exp Dermatol.</w:t>
      </w:r>
      <w:r w:rsidRPr="00F5328E">
        <w:rPr>
          <w:rFonts w:ascii="Calibri" w:hAnsi="Calibri" w:cs="Calibri"/>
        </w:rPr>
        <w:t xml:space="preserve"> </w:t>
      </w:r>
      <w:r w:rsidRPr="00F5328E">
        <w:rPr>
          <w:rStyle w:val="Pogrubienie"/>
          <w:rFonts w:ascii="Calibri" w:hAnsi="Calibri" w:cs="Calibri"/>
        </w:rPr>
        <w:t>27</w:t>
      </w:r>
      <w:r w:rsidRPr="00F5328E">
        <w:rPr>
          <w:rFonts w:ascii="Calibri" w:hAnsi="Calibri" w:cs="Calibri"/>
        </w:rPr>
        <w:t xml:space="preserve"> (5), 578–586 (2018).</w:t>
      </w:r>
    </w:p>
    <w:p w14:paraId="105D8D77"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Yin, J. et al. Zebrafish patient-derived xenograft model as a preclinical platform for uveal melanoma drug discovery. </w:t>
      </w:r>
      <w:r w:rsidRPr="00F5328E">
        <w:rPr>
          <w:rStyle w:val="Uwydatnienie"/>
          <w:rFonts w:ascii="Calibri" w:hAnsi="Calibri" w:cs="Calibri"/>
        </w:rPr>
        <w:t>Pharmaceuticals.</w:t>
      </w:r>
      <w:r w:rsidRPr="00F5328E">
        <w:rPr>
          <w:rFonts w:ascii="Calibri" w:hAnsi="Calibri" w:cs="Calibri"/>
        </w:rPr>
        <w:t xml:space="preserve"> </w:t>
      </w:r>
      <w:r w:rsidRPr="00F5328E">
        <w:rPr>
          <w:rStyle w:val="Pogrubienie"/>
          <w:rFonts w:ascii="Calibri" w:hAnsi="Calibri" w:cs="Calibri"/>
        </w:rPr>
        <w:t>16</w:t>
      </w:r>
      <w:r w:rsidRPr="00F5328E">
        <w:rPr>
          <w:rFonts w:ascii="Calibri" w:hAnsi="Calibri" w:cs="Calibri"/>
        </w:rPr>
        <w:t xml:space="preserve"> (4), 598 (2023).</w:t>
      </w:r>
    </w:p>
    <w:p w14:paraId="7008B5F1"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Fazio, M., </w:t>
      </w:r>
      <w:proofErr w:type="spellStart"/>
      <w:r w:rsidRPr="00F5328E">
        <w:rPr>
          <w:rFonts w:ascii="Calibri" w:hAnsi="Calibri" w:cs="Calibri"/>
        </w:rPr>
        <w:t>Ablain</w:t>
      </w:r>
      <w:proofErr w:type="spellEnd"/>
      <w:r w:rsidRPr="00F5328E">
        <w:rPr>
          <w:rFonts w:ascii="Calibri" w:hAnsi="Calibri" w:cs="Calibri"/>
        </w:rPr>
        <w:t xml:space="preserve">, J., Chuan, Y., </w:t>
      </w:r>
      <w:proofErr w:type="spellStart"/>
      <w:r w:rsidRPr="00F5328E">
        <w:rPr>
          <w:rFonts w:ascii="Calibri" w:hAnsi="Calibri" w:cs="Calibri"/>
        </w:rPr>
        <w:t>Langenau</w:t>
      </w:r>
      <w:proofErr w:type="spellEnd"/>
      <w:r w:rsidRPr="00F5328E">
        <w:rPr>
          <w:rFonts w:ascii="Calibri" w:hAnsi="Calibri" w:cs="Calibri"/>
        </w:rPr>
        <w:t xml:space="preserve">, D. M., Zon, L. I. Zebrafish patient avatars in cancer biology and precision cancer therapy. </w:t>
      </w:r>
      <w:r w:rsidRPr="00F5328E">
        <w:rPr>
          <w:rStyle w:val="Uwydatnienie"/>
          <w:rFonts w:ascii="Calibri" w:hAnsi="Calibri" w:cs="Calibri"/>
        </w:rPr>
        <w:t>Nat Rev Cancer.</w:t>
      </w:r>
      <w:r w:rsidRPr="00F5328E">
        <w:rPr>
          <w:rFonts w:ascii="Calibri" w:hAnsi="Calibri" w:cs="Calibri"/>
        </w:rPr>
        <w:t xml:space="preserve"> </w:t>
      </w:r>
      <w:r w:rsidRPr="00F5328E">
        <w:rPr>
          <w:rStyle w:val="Pogrubienie"/>
          <w:rFonts w:ascii="Calibri" w:hAnsi="Calibri" w:cs="Calibri"/>
        </w:rPr>
        <w:t>20</w:t>
      </w:r>
      <w:r w:rsidRPr="00F5328E">
        <w:rPr>
          <w:rFonts w:ascii="Calibri" w:hAnsi="Calibri" w:cs="Calibri"/>
        </w:rPr>
        <w:t xml:space="preserve"> (5), 263–273 (2020).</w:t>
      </w:r>
    </w:p>
    <w:p w14:paraId="1938C2BC"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The Zebrafish Information Network (ZFIN) Community. Tricaine. ZFIN. </w:t>
      </w:r>
      <w:hyperlink r:id="rId9" w:history="1">
        <w:r w:rsidRPr="00F5328E">
          <w:rPr>
            <w:rStyle w:val="Hipercze"/>
            <w:rFonts w:ascii="Calibri" w:hAnsi="Calibri" w:cs="Calibri"/>
            <w:color w:val="auto"/>
          </w:rPr>
          <w:t>https://zfin.atlassian.net/wiki/spaces/prot/pages/362220023/TRICAINE</w:t>
        </w:r>
      </w:hyperlink>
      <w:r w:rsidRPr="00F5328E">
        <w:rPr>
          <w:rFonts w:ascii="Calibri" w:hAnsi="Calibri" w:cs="Calibri"/>
        </w:rPr>
        <w:t xml:space="preserve"> (2026).</w:t>
      </w:r>
    </w:p>
    <w:p w14:paraId="3193543B"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Martinez-Lopez, M., </w:t>
      </w:r>
      <w:proofErr w:type="spellStart"/>
      <w:r w:rsidRPr="00F5328E">
        <w:rPr>
          <w:rFonts w:ascii="Calibri" w:hAnsi="Calibri" w:cs="Calibri"/>
        </w:rPr>
        <w:t>Póvoa</w:t>
      </w:r>
      <w:proofErr w:type="spellEnd"/>
      <w:r w:rsidRPr="00F5328E">
        <w:rPr>
          <w:rFonts w:ascii="Calibri" w:hAnsi="Calibri" w:cs="Calibri"/>
        </w:rPr>
        <w:t xml:space="preserve">, V., </w:t>
      </w:r>
      <w:proofErr w:type="spellStart"/>
      <w:r w:rsidRPr="00F5328E">
        <w:rPr>
          <w:rFonts w:ascii="Calibri" w:hAnsi="Calibri" w:cs="Calibri"/>
        </w:rPr>
        <w:t>Fior</w:t>
      </w:r>
      <w:proofErr w:type="spellEnd"/>
      <w:r w:rsidRPr="00F5328E">
        <w:rPr>
          <w:rFonts w:ascii="Calibri" w:hAnsi="Calibri" w:cs="Calibri"/>
        </w:rPr>
        <w:t xml:space="preserve">, R. Generation of zebrafish larval xenografts and tumor behavior analysis. </w:t>
      </w:r>
      <w:r w:rsidRPr="00F5328E">
        <w:rPr>
          <w:rStyle w:val="Uwydatnienie"/>
          <w:rFonts w:ascii="Calibri" w:hAnsi="Calibri" w:cs="Calibri"/>
        </w:rPr>
        <w:t>J Vis Exp.</w:t>
      </w:r>
      <w:r w:rsidRPr="00F5328E">
        <w:rPr>
          <w:rFonts w:ascii="Calibri" w:hAnsi="Calibri" w:cs="Calibri"/>
        </w:rPr>
        <w:t xml:space="preserve"> </w:t>
      </w:r>
      <w:r w:rsidRPr="00F5328E">
        <w:rPr>
          <w:rFonts w:ascii="Calibri" w:hAnsi="Calibri" w:cs="Calibri"/>
          <w:b/>
          <w:bCs/>
        </w:rPr>
        <w:t>172</w:t>
      </w:r>
      <w:r w:rsidRPr="00F5328E">
        <w:rPr>
          <w:rFonts w:ascii="Calibri" w:hAnsi="Calibri" w:cs="Calibri"/>
        </w:rPr>
        <w:t xml:space="preserve">, e62373 (2021). </w:t>
      </w:r>
    </w:p>
    <w:p w14:paraId="7C131C2B"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lastRenderedPageBreak/>
        <w:t xml:space="preserve">Vargas-Patron, L. A. et al. Xenotransplantation of human glioblastoma in zebrafish larvae: </w:t>
      </w:r>
      <w:r w:rsidRPr="00F5328E">
        <w:rPr>
          <w:rFonts w:ascii="Calibri" w:hAnsi="Calibri" w:cs="Calibri"/>
          <w:i/>
          <w:iCs/>
        </w:rPr>
        <w:t>In vivo</w:t>
      </w:r>
      <w:r w:rsidRPr="00F5328E">
        <w:rPr>
          <w:rFonts w:ascii="Calibri" w:hAnsi="Calibri" w:cs="Calibri"/>
        </w:rPr>
        <w:t xml:space="preserve"> imaging and proliferation assessment. </w:t>
      </w:r>
      <w:r w:rsidRPr="00F5328E">
        <w:rPr>
          <w:rStyle w:val="Uwydatnienie"/>
          <w:rFonts w:ascii="Calibri" w:hAnsi="Calibri" w:cs="Calibri"/>
        </w:rPr>
        <w:t>Biol Open.</w:t>
      </w:r>
      <w:r w:rsidRPr="00F5328E">
        <w:rPr>
          <w:rFonts w:ascii="Calibri" w:hAnsi="Calibri" w:cs="Calibri"/>
        </w:rPr>
        <w:t xml:space="preserve"> </w:t>
      </w:r>
      <w:r w:rsidRPr="00F5328E">
        <w:rPr>
          <w:rStyle w:val="Pogrubienie"/>
          <w:rFonts w:ascii="Calibri" w:hAnsi="Calibri" w:cs="Calibri"/>
        </w:rPr>
        <w:t>8</w:t>
      </w:r>
      <w:r w:rsidRPr="00F5328E">
        <w:rPr>
          <w:rFonts w:ascii="Calibri" w:hAnsi="Calibri" w:cs="Calibri"/>
        </w:rPr>
        <w:t xml:space="preserve"> (5), bio043257 (2019).</w:t>
      </w:r>
    </w:p>
    <w:p w14:paraId="042C9B6E"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Schueler, J. et al. Impact of the injection site on growth characteristics, phenotype and sensitivity towards cytarabine of twenty acute </w:t>
      </w:r>
      <w:proofErr w:type="spellStart"/>
      <w:r w:rsidRPr="00F5328E">
        <w:rPr>
          <w:rFonts w:ascii="Calibri" w:hAnsi="Calibri" w:cs="Calibri"/>
        </w:rPr>
        <w:t>leukaemia</w:t>
      </w:r>
      <w:proofErr w:type="spellEnd"/>
      <w:r w:rsidRPr="00F5328E">
        <w:rPr>
          <w:rFonts w:ascii="Calibri" w:hAnsi="Calibri" w:cs="Calibri"/>
        </w:rPr>
        <w:t xml:space="preserve"> patient-derived xenograft models. </w:t>
      </w:r>
      <w:r w:rsidRPr="00F5328E">
        <w:rPr>
          <w:rStyle w:val="Uwydatnienie"/>
          <w:rFonts w:ascii="Calibri" w:hAnsi="Calibri" w:cs="Calibri"/>
        </w:rPr>
        <w:t>Cancers (Basel).</w:t>
      </w:r>
      <w:r w:rsidRPr="00F5328E">
        <w:rPr>
          <w:rFonts w:ascii="Calibri" w:hAnsi="Calibri" w:cs="Calibri"/>
        </w:rPr>
        <w:t xml:space="preserve"> </w:t>
      </w:r>
      <w:r w:rsidRPr="00F5328E">
        <w:rPr>
          <w:rStyle w:val="Pogrubienie"/>
          <w:rFonts w:ascii="Calibri" w:hAnsi="Calibri" w:cs="Calibri"/>
        </w:rPr>
        <w:t>12</w:t>
      </w:r>
      <w:r w:rsidRPr="00F5328E">
        <w:rPr>
          <w:rFonts w:ascii="Calibri" w:hAnsi="Calibri" w:cs="Calibri"/>
        </w:rPr>
        <w:t xml:space="preserve"> (5), 1349 (2020).</w:t>
      </w:r>
    </w:p>
    <w:p w14:paraId="3E537D8A"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Cabezas-</w:t>
      </w:r>
      <w:proofErr w:type="spellStart"/>
      <w:r w:rsidRPr="00F5328E">
        <w:rPr>
          <w:rFonts w:ascii="Calibri" w:hAnsi="Calibri" w:cs="Calibri"/>
        </w:rPr>
        <w:t>Sáinz</w:t>
      </w:r>
      <w:proofErr w:type="spellEnd"/>
      <w:r w:rsidRPr="00F5328E">
        <w:rPr>
          <w:rFonts w:ascii="Calibri" w:hAnsi="Calibri" w:cs="Calibri"/>
        </w:rPr>
        <w:t xml:space="preserve">, P., Pensado-López, A., </w:t>
      </w:r>
      <w:proofErr w:type="spellStart"/>
      <w:r w:rsidRPr="00F5328E">
        <w:rPr>
          <w:rFonts w:ascii="Calibri" w:hAnsi="Calibri" w:cs="Calibri"/>
        </w:rPr>
        <w:t>Sáinz</w:t>
      </w:r>
      <w:proofErr w:type="spellEnd"/>
      <w:r w:rsidRPr="00F5328E">
        <w:rPr>
          <w:rFonts w:ascii="Calibri" w:hAnsi="Calibri" w:cs="Calibri"/>
        </w:rPr>
        <w:t xml:space="preserve">, B. Jr., Sánchez, L. Modeling cancer using zebrafish xenografts: Drawbacks for mimicking the human microenvironment. </w:t>
      </w:r>
      <w:r w:rsidRPr="00F5328E">
        <w:rPr>
          <w:rStyle w:val="Uwydatnienie"/>
          <w:rFonts w:ascii="Calibri" w:hAnsi="Calibri" w:cs="Calibri"/>
        </w:rPr>
        <w:t>Cells.</w:t>
      </w:r>
      <w:r w:rsidRPr="00F5328E">
        <w:rPr>
          <w:rFonts w:ascii="Calibri" w:hAnsi="Calibri" w:cs="Calibri"/>
        </w:rPr>
        <w:t xml:space="preserve"> </w:t>
      </w:r>
      <w:r w:rsidRPr="00F5328E">
        <w:rPr>
          <w:rStyle w:val="Pogrubienie"/>
          <w:rFonts w:ascii="Calibri" w:hAnsi="Calibri" w:cs="Calibri"/>
        </w:rPr>
        <w:t>9</w:t>
      </w:r>
      <w:r w:rsidRPr="00F5328E">
        <w:rPr>
          <w:rFonts w:ascii="Calibri" w:hAnsi="Calibri" w:cs="Calibri"/>
        </w:rPr>
        <w:t xml:space="preserve"> (9), 1978 (2020).</w:t>
      </w:r>
    </w:p>
    <w:p w14:paraId="2403E1EA"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r w:rsidRPr="00F5328E">
        <w:rPr>
          <w:rFonts w:ascii="Calibri" w:hAnsi="Calibri" w:cs="Calibri"/>
        </w:rPr>
        <w:t xml:space="preserve">Miller, A. et al. Temperature-dependence of early development of zebrafish and the consequences for laboratory use and animal welfare. </w:t>
      </w:r>
      <w:proofErr w:type="spellStart"/>
      <w:r w:rsidRPr="00F5328E">
        <w:rPr>
          <w:rStyle w:val="Uwydatnienie"/>
          <w:rFonts w:ascii="Calibri" w:hAnsi="Calibri" w:cs="Calibri"/>
        </w:rPr>
        <w:t>PLoS</w:t>
      </w:r>
      <w:proofErr w:type="spellEnd"/>
      <w:r w:rsidRPr="00F5328E">
        <w:rPr>
          <w:rStyle w:val="Uwydatnienie"/>
          <w:rFonts w:ascii="Calibri" w:hAnsi="Calibri" w:cs="Calibri"/>
        </w:rPr>
        <w:t xml:space="preserve"> One.</w:t>
      </w:r>
      <w:r w:rsidRPr="00F5328E">
        <w:rPr>
          <w:rFonts w:ascii="Calibri" w:hAnsi="Calibri" w:cs="Calibri"/>
        </w:rPr>
        <w:t xml:space="preserve"> </w:t>
      </w:r>
      <w:r w:rsidRPr="00F5328E">
        <w:rPr>
          <w:rStyle w:val="Pogrubienie"/>
          <w:rFonts w:ascii="Calibri" w:hAnsi="Calibri" w:cs="Calibri"/>
        </w:rPr>
        <w:t>20</w:t>
      </w:r>
      <w:r w:rsidRPr="00F5328E">
        <w:rPr>
          <w:rFonts w:ascii="Calibri" w:hAnsi="Calibri" w:cs="Calibri"/>
        </w:rPr>
        <w:t xml:space="preserve"> (12), e0340193 (2025).</w:t>
      </w:r>
    </w:p>
    <w:p w14:paraId="43FE8C20" w14:textId="77777777" w:rsidR="00F97169" w:rsidRPr="00F5328E" w:rsidRDefault="00F97169" w:rsidP="00851AD7">
      <w:pPr>
        <w:pStyle w:val="NormalnyWeb"/>
        <w:widowControl/>
        <w:numPr>
          <w:ilvl w:val="0"/>
          <w:numId w:val="39"/>
        </w:numPr>
        <w:tabs>
          <w:tab w:val="clear" w:pos="720"/>
          <w:tab w:val="num" w:pos="709"/>
        </w:tabs>
        <w:ind w:left="0" w:firstLine="0"/>
        <w:rPr>
          <w:rFonts w:ascii="Calibri" w:hAnsi="Calibri" w:cs="Calibri"/>
        </w:rPr>
      </w:pPr>
      <w:proofErr w:type="spellStart"/>
      <w:r w:rsidRPr="00F5328E">
        <w:rPr>
          <w:rFonts w:ascii="Calibri" w:hAnsi="Calibri" w:cs="Calibri"/>
        </w:rPr>
        <w:t>Godechal</w:t>
      </w:r>
      <w:proofErr w:type="spellEnd"/>
      <w:r w:rsidRPr="00F5328E">
        <w:rPr>
          <w:rFonts w:ascii="Calibri" w:hAnsi="Calibri" w:cs="Calibri"/>
        </w:rPr>
        <w:t xml:space="preserve">, Q., Ghanem, G. E., Cook, M. G., Gallez, B. Electron paramagnetic resonance spectrometry and imaging in melanomas: Comparison between pigmented and nonpigmented human malignant melanomas. </w:t>
      </w:r>
      <w:r w:rsidRPr="00F5328E">
        <w:rPr>
          <w:rStyle w:val="Uwydatnienie"/>
          <w:rFonts w:ascii="Calibri" w:hAnsi="Calibri" w:cs="Calibri"/>
        </w:rPr>
        <w:t>Mol Imaging.</w:t>
      </w:r>
      <w:r w:rsidRPr="00F5328E">
        <w:rPr>
          <w:rFonts w:ascii="Calibri" w:hAnsi="Calibri" w:cs="Calibri"/>
        </w:rPr>
        <w:t xml:space="preserve"> </w:t>
      </w:r>
      <w:r w:rsidRPr="00F5328E">
        <w:rPr>
          <w:rStyle w:val="Pogrubienie"/>
          <w:rFonts w:ascii="Calibri" w:hAnsi="Calibri" w:cs="Calibri"/>
        </w:rPr>
        <w:t>12</w:t>
      </w:r>
      <w:r w:rsidRPr="00F5328E">
        <w:rPr>
          <w:rFonts w:ascii="Calibri" w:hAnsi="Calibri" w:cs="Calibri"/>
        </w:rPr>
        <w:t xml:space="preserve"> (4), 7290–2012 (2013).</w:t>
      </w:r>
    </w:p>
    <w:p w14:paraId="57ED56A1" w14:textId="1752715B" w:rsidR="00A9527E" w:rsidRPr="00F5328E" w:rsidRDefault="00A9527E" w:rsidP="00C03BFA">
      <w:pPr>
        <w:pBdr>
          <w:top w:val="nil"/>
          <w:left w:val="nil"/>
          <w:bottom w:val="nil"/>
          <w:right w:val="nil"/>
          <w:between w:val="nil"/>
        </w:pBdr>
        <w:spacing w:line="0" w:lineRule="atLeast"/>
        <w:ind w:left="720" w:hanging="720"/>
      </w:pPr>
    </w:p>
    <w:sectPr w:rsidR="00A9527E" w:rsidRPr="00F5328E" w:rsidSect="00920803">
      <w:headerReference w:type="even" r:id="rId10"/>
      <w:headerReference w:type="default" r:id="rId11"/>
      <w:footerReference w:type="even" r:id="rId12"/>
      <w:headerReference w:type="first" r:id="rId13"/>
      <w:pgSz w:w="12240" w:h="15840"/>
      <w:pgMar w:top="1440" w:right="1440" w:bottom="1440" w:left="1440" w:header="720" w:footer="605" w:gutter="0"/>
      <w:lnNumType w:countBy="1" w:restart="continuous"/>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269C3" w14:textId="77777777" w:rsidR="00376759" w:rsidRDefault="00376759">
      <w:r>
        <w:separator/>
      </w:r>
    </w:p>
  </w:endnote>
  <w:endnote w:type="continuationSeparator" w:id="0">
    <w:p w14:paraId="7DC89326" w14:textId="77777777" w:rsidR="00376759" w:rsidRDefault="00376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Noto Sans Symbols">
    <w:charset w:val="00"/>
    <w:family w:val="auto"/>
    <w:pitch w:val="default"/>
    <w:embedRegular r:id="rId1" w:fontKey="{7D909740-8F38-45EE-B9FF-0C0E649DBC9C}"/>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2" w:fontKey="{323B508D-B459-48CC-99FC-C22BDD4EBE77}"/>
    <w:embedBold r:id="rId3" w:fontKey="{57C14B35-4A67-40F8-8263-8ABCB10BB145}"/>
    <w:embedItalic r:id="rId4" w:fontKey="{AAD41B6B-4814-490A-B771-DE5BF8F51A11}"/>
    <w:embedBoldItalic r:id="rId5" w:fontKey="{B1683F11-3368-40BF-A041-E5FB25B4891B}"/>
  </w:font>
  <w:font w:name="Cambria">
    <w:panose1 w:val="02040503050406030204"/>
    <w:charset w:val="EE"/>
    <w:family w:val="roman"/>
    <w:pitch w:val="variable"/>
    <w:sig w:usb0="E00006FF" w:usb1="420024FF" w:usb2="02000000" w:usb3="00000000" w:csb0="0000019F" w:csb1="00000000"/>
    <w:embedRegular r:id="rId6" w:fontKey="{878613C6-E713-4A5B-A94C-02E75412A033}"/>
    <w:embedBold r:id="rId7" w:fontKey="{7F47F48F-A0D0-48D7-9E2E-A1CB2E7CB8A3}"/>
    <w:embedItalic r:id="rId8" w:fontKey="{A799336D-03A9-4D7E-B916-040285B1A0EB}"/>
  </w:font>
  <w:font w:name="Georgia">
    <w:panose1 w:val="02040502050405020303"/>
    <w:charset w:val="EE"/>
    <w:family w:val="roman"/>
    <w:pitch w:val="variable"/>
    <w:sig w:usb0="00000287" w:usb1="00000000" w:usb2="00000000" w:usb3="00000000" w:csb0="0000009F" w:csb1="00000000"/>
    <w:embedItalic r:id="rId9" w:fontKey="{C429D9A7-FE67-4CA5-8C2F-63AACD37D92F}"/>
  </w:font>
  <w:font w:name="Segoe UI">
    <w:panose1 w:val="020B0502040204020203"/>
    <w:charset w:val="EE"/>
    <w:family w:val="swiss"/>
    <w:pitch w:val="variable"/>
    <w:sig w:usb0="E4002EFF" w:usb1="C000E47F" w:usb2="00000009" w:usb3="00000000" w:csb0="000001FF" w:csb1="00000000"/>
    <w:embedRegular r:id="rId10" w:fontKey="{FF74EC0C-87AC-4336-B55D-EDD16D78FE86}"/>
  </w:font>
  <w:font w:name="Tahoma">
    <w:panose1 w:val="020B0604030504040204"/>
    <w:charset w:val="EE"/>
    <w:family w:val="swiss"/>
    <w:pitch w:val="variable"/>
    <w:sig w:usb0="E1002EFF" w:usb1="C000605B" w:usb2="00000029" w:usb3="00000000" w:csb0="000101FF" w:csb1="00000000"/>
    <w:embedRegular r:id="rId11" w:fontKey="{3692BF84-50C7-4939-8237-C24F6D3E9EE5}"/>
  </w:font>
  <w:font w:name="Aptos">
    <w:charset w:val="00"/>
    <w:family w:val="swiss"/>
    <w:pitch w:val="variable"/>
    <w:sig w:usb0="20000287" w:usb1="00000003" w:usb2="00000000" w:usb3="00000000" w:csb0="0000019F" w:csb1="00000000"/>
    <w:embedRegular r:id="rId12" w:fontKey="{84723222-5B3D-47F9-A08A-1EF91D84D093}"/>
  </w:font>
  <w:font w:name="Cambria Math">
    <w:panose1 w:val="02040503050406030204"/>
    <w:charset w:val="EE"/>
    <w:family w:val="roman"/>
    <w:pitch w:val="variable"/>
    <w:sig w:usb0="E00006FF" w:usb1="420024FF" w:usb2="02000000" w:usb3="00000000" w:csb0="0000019F" w:csb1="00000000"/>
    <w:embedRegular r:id="rId13" w:fontKey="{BF3DC3EE-FB2A-4E97-9900-C99DA28DAF37}"/>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E9713" w14:textId="77777777" w:rsidR="00B310E3" w:rsidRDefault="00B310E3">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579C6" w14:textId="77777777" w:rsidR="00376759" w:rsidRDefault="00376759">
      <w:r>
        <w:separator/>
      </w:r>
    </w:p>
  </w:footnote>
  <w:footnote w:type="continuationSeparator" w:id="0">
    <w:p w14:paraId="11A1FC11" w14:textId="77777777" w:rsidR="00376759" w:rsidRDefault="003767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91855" w14:textId="77777777" w:rsidR="00B310E3" w:rsidRDefault="00B310E3">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6DAB5" w14:textId="77777777" w:rsidR="00B310E3" w:rsidRDefault="00000000">
    <w:pPr>
      <w:pBdr>
        <w:top w:val="nil"/>
        <w:left w:val="nil"/>
        <w:bottom w:val="nil"/>
        <w:right w:val="nil"/>
        <w:between w:val="nil"/>
      </w:pBdr>
      <w:tabs>
        <w:tab w:val="center" w:pos="4680"/>
        <w:tab w:val="left" w:pos="5724"/>
        <w:tab w:val="right" w:pos="9360"/>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0849B" w14:textId="07AD4D26" w:rsidR="00B310E3" w:rsidRDefault="00B310E3">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B086C"/>
    <w:multiLevelType w:val="hybridMultilevel"/>
    <w:tmpl w:val="FDD691AA"/>
    <w:lvl w:ilvl="0" w:tplc="037294C0">
      <w:start w:val="1"/>
      <w:numFmt w:val="decimal"/>
      <w:lvlText w:val="%1."/>
      <w:lvlJc w:val="left"/>
      <w:pPr>
        <w:ind w:left="720" w:hanging="360"/>
      </w:pPr>
      <w:rPr>
        <w:rFonts w:hint="default"/>
      </w:rPr>
    </w:lvl>
    <w:lvl w:ilvl="1" w:tplc="0928A4E4" w:tentative="1">
      <w:start w:val="1"/>
      <w:numFmt w:val="lowerLetter"/>
      <w:lvlText w:val="%2."/>
      <w:lvlJc w:val="left"/>
      <w:pPr>
        <w:ind w:left="1440" w:hanging="360"/>
      </w:pPr>
    </w:lvl>
    <w:lvl w:ilvl="2" w:tplc="489626D4" w:tentative="1">
      <w:start w:val="1"/>
      <w:numFmt w:val="lowerRoman"/>
      <w:lvlText w:val="%3."/>
      <w:lvlJc w:val="right"/>
      <w:pPr>
        <w:ind w:left="2160" w:hanging="180"/>
      </w:pPr>
    </w:lvl>
    <w:lvl w:ilvl="3" w:tplc="20F6D1BE" w:tentative="1">
      <w:start w:val="1"/>
      <w:numFmt w:val="decimal"/>
      <w:lvlText w:val="%4."/>
      <w:lvlJc w:val="left"/>
      <w:pPr>
        <w:ind w:left="2880" w:hanging="360"/>
      </w:pPr>
    </w:lvl>
    <w:lvl w:ilvl="4" w:tplc="DC9860AA" w:tentative="1">
      <w:start w:val="1"/>
      <w:numFmt w:val="lowerLetter"/>
      <w:lvlText w:val="%5."/>
      <w:lvlJc w:val="left"/>
      <w:pPr>
        <w:ind w:left="3600" w:hanging="360"/>
      </w:pPr>
    </w:lvl>
    <w:lvl w:ilvl="5" w:tplc="CA861566" w:tentative="1">
      <w:start w:val="1"/>
      <w:numFmt w:val="lowerRoman"/>
      <w:lvlText w:val="%6."/>
      <w:lvlJc w:val="right"/>
      <w:pPr>
        <w:ind w:left="4320" w:hanging="180"/>
      </w:pPr>
    </w:lvl>
    <w:lvl w:ilvl="6" w:tplc="3426F118" w:tentative="1">
      <w:start w:val="1"/>
      <w:numFmt w:val="decimal"/>
      <w:lvlText w:val="%7."/>
      <w:lvlJc w:val="left"/>
      <w:pPr>
        <w:ind w:left="5040" w:hanging="360"/>
      </w:pPr>
    </w:lvl>
    <w:lvl w:ilvl="7" w:tplc="B8320C8A" w:tentative="1">
      <w:start w:val="1"/>
      <w:numFmt w:val="lowerLetter"/>
      <w:lvlText w:val="%8."/>
      <w:lvlJc w:val="left"/>
      <w:pPr>
        <w:ind w:left="5760" w:hanging="360"/>
      </w:pPr>
    </w:lvl>
    <w:lvl w:ilvl="8" w:tplc="6B1C9662" w:tentative="1">
      <w:start w:val="1"/>
      <w:numFmt w:val="lowerRoman"/>
      <w:lvlText w:val="%9."/>
      <w:lvlJc w:val="right"/>
      <w:pPr>
        <w:ind w:left="6480" w:hanging="180"/>
      </w:pPr>
    </w:lvl>
  </w:abstractNum>
  <w:abstractNum w:abstractNumId="1" w15:restartNumberingAfterBreak="0">
    <w:nsid w:val="084E5263"/>
    <w:multiLevelType w:val="multilevel"/>
    <w:tmpl w:val="D99A88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AC311AF"/>
    <w:multiLevelType w:val="hybridMultilevel"/>
    <w:tmpl w:val="20A0ECA2"/>
    <w:lvl w:ilvl="0" w:tplc="6C8494BA">
      <w:start w:val="1"/>
      <w:numFmt w:val="decimal"/>
      <w:lvlText w:val="2.7.%1"/>
      <w:lvlJc w:val="left"/>
      <w:pPr>
        <w:ind w:left="1440" w:hanging="360"/>
      </w:pPr>
      <w:rPr>
        <w:rFonts w:hint="default"/>
      </w:rPr>
    </w:lvl>
    <w:lvl w:ilvl="1" w:tplc="27C05CEA" w:tentative="1">
      <w:start w:val="1"/>
      <w:numFmt w:val="lowerLetter"/>
      <w:lvlText w:val="%2."/>
      <w:lvlJc w:val="left"/>
      <w:pPr>
        <w:ind w:left="1440" w:hanging="360"/>
      </w:pPr>
    </w:lvl>
    <w:lvl w:ilvl="2" w:tplc="0D3615F0" w:tentative="1">
      <w:start w:val="1"/>
      <w:numFmt w:val="lowerRoman"/>
      <w:lvlText w:val="%3."/>
      <w:lvlJc w:val="right"/>
      <w:pPr>
        <w:ind w:left="2160" w:hanging="180"/>
      </w:pPr>
    </w:lvl>
    <w:lvl w:ilvl="3" w:tplc="F3FCC8E2" w:tentative="1">
      <w:start w:val="1"/>
      <w:numFmt w:val="decimal"/>
      <w:lvlText w:val="%4."/>
      <w:lvlJc w:val="left"/>
      <w:pPr>
        <w:ind w:left="2880" w:hanging="360"/>
      </w:pPr>
    </w:lvl>
    <w:lvl w:ilvl="4" w:tplc="2EF2865C" w:tentative="1">
      <w:start w:val="1"/>
      <w:numFmt w:val="lowerLetter"/>
      <w:lvlText w:val="%5."/>
      <w:lvlJc w:val="left"/>
      <w:pPr>
        <w:ind w:left="3600" w:hanging="360"/>
      </w:pPr>
    </w:lvl>
    <w:lvl w:ilvl="5" w:tplc="1EDAECBE" w:tentative="1">
      <w:start w:val="1"/>
      <w:numFmt w:val="lowerRoman"/>
      <w:lvlText w:val="%6."/>
      <w:lvlJc w:val="right"/>
      <w:pPr>
        <w:ind w:left="4320" w:hanging="180"/>
      </w:pPr>
    </w:lvl>
    <w:lvl w:ilvl="6" w:tplc="F00489DA" w:tentative="1">
      <w:start w:val="1"/>
      <w:numFmt w:val="decimal"/>
      <w:lvlText w:val="%7."/>
      <w:lvlJc w:val="left"/>
      <w:pPr>
        <w:ind w:left="5040" w:hanging="360"/>
      </w:pPr>
    </w:lvl>
    <w:lvl w:ilvl="7" w:tplc="0BB2F5F0" w:tentative="1">
      <w:start w:val="1"/>
      <w:numFmt w:val="lowerLetter"/>
      <w:lvlText w:val="%8."/>
      <w:lvlJc w:val="left"/>
      <w:pPr>
        <w:ind w:left="5760" w:hanging="360"/>
      </w:pPr>
    </w:lvl>
    <w:lvl w:ilvl="8" w:tplc="9EBC2390" w:tentative="1">
      <w:start w:val="1"/>
      <w:numFmt w:val="lowerRoman"/>
      <w:lvlText w:val="%9."/>
      <w:lvlJc w:val="right"/>
      <w:pPr>
        <w:ind w:left="6480" w:hanging="180"/>
      </w:pPr>
    </w:lvl>
  </w:abstractNum>
  <w:abstractNum w:abstractNumId="3" w15:restartNumberingAfterBreak="0">
    <w:nsid w:val="0DFE0DE9"/>
    <w:multiLevelType w:val="multilevel"/>
    <w:tmpl w:val="A4387E78"/>
    <w:lvl w:ilvl="0">
      <w:start w:val="1"/>
      <w:numFmt w:val="decimal"/>
      <w:lvlText w:val="2.5.%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DE6448"/>
    <w:multiLevelType w:val="hybridMultilevel"/>
    <w:tmpl w:val="D6169FC4"/>
    <w:lvl w:ilvl="0" w:tplc="4E0CBB7C">
      <w:start w:val="1"/>
      <w:numFmt w:val="decimal"/>
      <w:lvlText w:val="2.2.%1"/>
      <w:lvlJc w:val="left"/>
      <w:pPr>
        <w:ind w:left="1440" w:hanging="360"/>
      </w:pPr>
      <w:rPr>
        <w:rFonts w:hint="default"/>
      </w:rPr>
    </w:lvl>
    <w:lvl w:ilvl="1" w:tplc="FB9A0ACA" w:tentative="1">
      <w:start w:val="1"/>
      <w:numFmt w:val="lowerLetter"/>
      <w:lvlText w:val="%2."/>
      <w:lvlJc w:val="left"/>
      <w:pPr>
        <w:ind w:left="1440" w:hanging="360"/>
      </w:pPr>
    </w:lvl>
    <w:lvl w:ilvl="2" w:tplc="3612DC5C" w:tentative="1">
      <w:start w:val="1"/>
      <w:numFmt w:val="lowerRoman"/>
      <w:lvlText w:val="%3."/>
      <w:lvlJc w:val="right"/>
      <w:pPr>
        <w:ind w:left="2160" w:hanging="180"/>
      </w:pPr>
    </w:lvl>
    <w:lvl w:ilvl="3" w:tplc="367EFD46" w:tentative="1">
      <w:start w:val="1"/>
      <w:numFmt w:val="decimal"/>
      <w:lvlText w:val="%4."/>
      <w:lvlJc w:val="left"/>
      <w:pPr>
        <w:ind w:left="2880" w:hanging="360"/>
      </w:pPr>
    </w:lvl>
    <w:lvl w:ilvl="4" w:tplc="F15E2C58" w:tentative="1">
      <w:start w:val="1"/>
      <w:numFmt w:val="lowerLetter"/>
      <w:lvlText w:val="%5."/>
      <w:lvlJc w:val="left"/>
      <w:pPr>
        <w:ind w:left="3600" w:hanging="360"/>
      </w:pPr>
    </w:lvl>
    <w:lvl w:ilvl="5" w:tplc="B1800910" w:tentative="1">
      <w:start w:val="1"/>
      <w:numFmt w:val="lowerRoman"/>
      <w:lvlText w:val="%6."/>
      <w:lvlJc w:val="right"/>
      <w:pPr>
        <w:ind w:left="4320" w:hanging="180"/>
      </w:pPr>
    </w:lvl>
    <w:lvl w:ilvl="6" w:tplc="29DE8C2C" w:tentative="1">
      <w:start w:val="1"/>
      <w:numFmt w:val="decimal"/>
      <w:lvlText w:val="%7."/>
      <w:lvlJc w:val="left"/>
      <w:pPr>
        <w:ind w:left="5040" w:hanging="360"/>
      </w:pPr>
    </w:lvl>
    <w:lvl w:ilvl="7" w:tplc="1EA2A4AC" w:tentative="1">
      <w:start w:val="1"/>
      <w:numFmt w:val="lowerLetter"/>
      <w:lvlText w:val="%8."/>
      <w:lvlJc w:val="left"/>
      <w:pPr>
        <w:ind w:left="5760" w:hanging="360"/>
      </w:pPr>
    </w:lvl>
    <w:lvl w:ilvl="8" w:tplc="C9123244" w:tentative="1">
      <w:start w:val="1"/>
      <w:numFmt w:val="lowerRoman"/>
      <w:lvlText w:val="%9."/>
      <w:lvlJc w:val="right"/>
      <w:pPr>
        <w:ind w:left="6480" w:hanging="180"/>
      </w:pPr>
    </w:lvl>
  </w:abstractNum>
  <w:abstractNum w:abstractNumId="5" w15:restartNumberingAfterBreak="0">
    <w:nsid w:val="18565125"/>
    <w:multiLevelType w:val="multilevel"/>
    <w:tmpl w:val="691CDAA2"/>
    <w:lvl w:ilvl="0">
      <w:start w:val="1"/>
      <w:numFmt w:val="decimal"/>
      <w:lvlText w:val="3.3.%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656866"/>
    <w:multiLevelType w:val="hybridMultilevel"/>
    <w:tmpl w:val="B06005E8"/>
    <w:lvl w:ilvl="0" w:tplc="400ECDA2">
      <w:start w:val="1"/>
      <w:numFmt w:val="decimal"/>
      <w:lvlText w:val="3.3.%1"/>
      <w:lvlJc w:val="left"/>
      <w:pPr>
        <w:ind w:left="1440" w:hanging="360"/>
      </w:pPr>
      <w:rPr>
        <w:rFonts w:hint="default"/>
      </w:rPr>
    </w:lvl>
    <w:lvl w:ilvl="1" w:tplc="6A12D10C" w:tentative="1">
      <w:start w:val="1"/>
      <w:numFmt w:val="lowerLetter"/>
      <w:lvlText w:val="%2."/>
      <w:lvlJc w:val="left"/>
      <w:pPr>
        <w:ind w:left="1440" w:hanging="360"/>
      </w:pPr>
    </w:lvl>
    <w:lvl w:ilvl="2" w:tplc="73146082" w:tentative="1">
      <w:start w:val="1"/>
      <w:numFmt w:val="lowerRoman"/>
      <w:lvlText w:val="%3."/>
      <w:lvlJc w:val="right"/>
      <w:pPr>
        <w:ind w:left="2160" w:hanging="180"/>
      </w:pPr>
    </w:lvl>
    <w:lvl w:ilvl="3" w:tplc="E8EEA218" w:tentative="1">
      <w:start w:val="1"/>
      <w:numFmt w:val="decimal"/>
      <w:lvlText w:val="%4."/>
      <w:lvlJc w:val="left"/>
      <w:pPr>
        <w:ind w:left="2880" w:hanging="360"/>
      </w:pPr>
    </w:lvl>
    <w:lvl w:ilvl="4" w:tplc="DC18246C" w:tentative="1">
      <w:start w:val="1"/>
      <w:numFmt w:val="lowerLetter"/>
      <w:lvlText w:val="%5."/>
      <w:lvlJc w:val="left"/>
      <w:pPr>
        <w:ind w:left="3600" w:hanging="360"/>
      </w:pPr>
    </w:lvl>
    <w:lvl w:ilvl="5" w:tplc="A1FE138E" w:tentative="1">
      <w:start w:val="1"/>
      <w:numFmt w:val="lowerRoman"/>
      <w:lvlText w:val="%6."/>
      <w:lvlJc w:val="right"/>
      <w:pPr>
        <w:ind w:left="4320" w:hanging="180"/>
      </w:pPr>
    </w:lvl>
    <w:lvl w:ilvl="6" w:tplc="764A9A5E" w:tentative="1">
      <w:start w:val="1"/>
      <w:numFmt w:val="decimal"/>
      <w:lvlText w:val="%7."/>
      <w:lvlJc w:val="left"/>
      <w:pPr>
        <w:ind w:left="5040" w:hanging="360"/>
      </w:pPr>
    </w:lvl>
    <w:lvl w:ilvl="7" w:tplc="732A845E" w:tentative="1">
      <w:start w:val="1"/>
      <w:numFmt w:val="lowerLetter"/>
      <w:lvlText w:val="%8."/>
      <w:lvlJc w:val="left"/>
      <w:pPr>
        <w:ind w:left="5760" w:hanging="360"/>
      </w:pPr>
    </w:lvl>
    <w:lvl w:ilvl="8" w:tplc="9460A7CC" w:tentative="1">
      <w:start w:val="1"/>
      <w:numFmt w:val="lowerRoman"/>
      <w:lvlText w:val="%9."/>
      <w:lvlJc w:val="right"/>
      <w:pPr>
        <w:ind w:left="6480" w:hanging="180"/>
      </w:pPr>
    </w:lvl>
  </w:abstractNum>
  <w:abstractNum w:abstractNumId="7" w15:restartNumberingAfterBreak="0">
    <w:nsid w:val="19E80CB0"/>
    <w:multiLevelType w:val="multilevel"/>
    <w:tmpl w:val="B7469D9A"/>
    <w:lvl w:ilvl="0">
      <w:start w:val="1"/>
      <w:numFmt w:val="decimal"/>
      <w:lvlText w:val="2.6.%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A34045C"/>
    <w:multiLevelType w:val="multilevel"/>
    <w:tmpl w:val="B59CB4FE"/>
    <w:lvl w:ilvl="0">
      <w:start w:val="1"/>
      <w:numFmt w:val="decimal"/>
      <w:lvlText w:val="2.1.%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D3E058D"/>
    <w:multiLevelType w:val="multilevel"/>
    <w:tmpl w:val="3E862704"/>
    <w:lvl w:ilvl="0">
      <w:start w:val="1"/>
      <w:numFmt w:val="decimal"/>
      <w:lvlText w:val="2.2.%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E345FF5"/>
    <w:multiLevelType w:val="multilevel"/>
    <w:tmpl w:val="27B23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A55387"/>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6373A0F"/>
    <w:multiLevelType w:val="hybridMultilevel"/>
    <w:tmpl w:val="ED42AA04"/>
    <w:lvl w:ilvl="0" w:tplc="32289678">
      <w:start w:val="1"/>
      <w:numFmt w:val="decimal"/>
      <w:lvlText w:val="2.6.%1"/>
      <w:lvlJc w:val="left"/>
      <w:pPr>
        <w:ind w:left="1440" w:hanging="360"/>
      </w:pPr>
      <w:rPr>
        <w:rFonts w:hint="default"/>
      </w:rPr>
    </w:lvl>
    <w:lvl w:ilvl="1" w:tplc="237497C2" w:tentative="1">
      <w:start w:val="1"/>
      <w:numFmt w:val="lowerLetter"/>
      <w:lvlText w:val="%2."/>
      <w:lvlJc w:val="left"/>
      <w:pPr>
        <w:ind w:left="1440" w:hanging="360"/>
      </w:pPr>
    </w:lvl>
    <w:lvl w:ilvl="2" w:tplc="562098E2" w:tentative="1">
      <w:start w:val="1"/>
      <w:numFmt w:val="lowerRoman"/>
      <w:lvlText w:val="%3."/>
      <w:lvlJc w:val="right"/>
      <w:pPr>
        <w:ind w:left="2160" w:hanging="180"/>
      </w:pPr>
    </w:lvl>
    <w:lvl w:ilvl="3" w:tplc="92960EAC" w:tentative="1">
      <w:start w:val="1"/>
      <w:numFmt w:val="decimal"/>
      <w:lvlText w:val="%4."/>
      <w:lvlJc w:val="left"/>
      <w:pPr>
        <w:ind w:left="2880" w:hanging="360"/>
      </w:pPr>
    </w:lvl>
    <w:lvl w:ilvl="4" w:tplc="376206F2" w:tentative="1">
      <w:start w:val="1"/>
      <w:numFmt w:val="lowerLetter"/>
      <w:lvlText w:val="%5."/>
      <w:lvlJc w:val="left"/>
      <w:pPr>
        <w:ind w:left="3600" w:hanging="360"/>
      </w:pPr>
    </w:lvl>
    <w:lvl w:ilvl="5" w:tplc="C026F09E" w:tentative="1">
      <w:start w:val="1"/>
      <w:numFmt w:val="lowerRoman"/>
      <w:lvlText w:val="%6."/>
      <w:lvlJc w:val="right"/>
      <w:pPr>
        <w:ind w:left="4320" w:hanging="180"/>
      </w:pPr>
    </w:lvl>
    <w:lvl w:ilvl="6" w:tplc="6A00146E" w:tentative="1">
      <w:start w:val="1"/>
      <w:numFmt w:val="decimal"/>
      <w:lvlText w:val="%7."/>
      <w:lvlJc w:val="left"/>
      <w:pPr>
        <w:ind w:left="5040" w:hanging="360"/>
      </w:pPr>
    </w:lvl>
    <w:lvl w:ilvl="7" w:tplc="34AAB1EC" w:tentative="1">
      <w:start w:val="1"/>
      <w:numFmt w:val="lowerLetter"/>
      <w:lvlText w:val="%8."/>
      <w:lvlJc w:val="left"/>
      <w:pPr>
        <w:ind w:left="5760" w:hanging="360"/>
      </w:pPr>
    </w:lvl>
    <w:lvl w:ilvl="8" w:tplc="39E8E750" w:tentative="1">
      <w:start w:val="1"/>
      <w:numFmt w:val="lowerRoman"/>
      <w:lvlText w:val="%9."/>
      <w:lvlJc w:val="right"/>
      <w:pPr>
        <w:ind w:left="6480" w:hanging="180"/>
      </w:pPr>
    </w:lvl>
  </w:abstractNum>
  <w:abstractNum w:abstractNumId="13" w15:restartNumberingAfterBreak="0">
    <w:nsid w:val="290B3EF3"/>
    <w:multiLevelType w:val="hybridMultilevel"/>
    <w:tmpl w:val="72D27404"/>
    <w:lvl w:ilvl="0" w:tplc="78920A7A">
      <w:start w:val="1"/>
      <w:numFmt w:val="decimal"/>
      <w:lvlText w:val="%1."/>
      <w:lvlJc w:val="left"/>
      <w:pPr>
        <w:ind w:left="1800" w:hanging="360"/>
      </w:pPr>
    </w:lvl>
    <w:lvl w:ilvl="1" w:tplc="69A096CE" w:tentative="1">
      <w:start w:val="1"/>
      <w:numFmt w:val="lowerLetter"/>
      <w:lvlText w:val="%2."/>
      <w:lvlJc w:val="left"/>
      <w:pPr>
        <w:ind w:left="2520" w:hanging="360"/>
      </w:pPr>
    </w:lvl>
    <w:lvl w:ilvl="2" w:tplc="C798C8B4" w:tentative="1">
      <w:start w:val="1"/>
      <w:numFmt w:val="lowerRoman"/>
      <w:lvlText w:val="%3."/>
      <w:lvlJc w:val="right"/>
      <w:pPr>
        <w:ind w:left="3240" w:hanging="180"/>
      </w:pPr>
    </w:lvl>
    <w:lvl w:ilvl="3" w:tplc="423A2892" w:tentative="1">
      <w:start w:val="1"/>
      <w:numFmt w:val="decimal"/>
      <w:lvlText w:val="%4."/>
      <w:lvlJc w:val="left"/>
      <w:pPr>
        <w:ind w:left="3960" w:hanging="360"/>
      </w:pPr>
    </w:lvl>
    <w:lvl w:ilvl="4" w:tplc="F244CD34" w:tentative="1">
      <w:start w:val="1"/>
      <w:numFmt w:val="lowerLetter"/>
      <w:lvlText w:val="%5."/>
      <w:lvlJc w:val="left"/>
      <w:pPr>
        <w:ind w:left="4680" w:hanging="360"/>
      </w:pPr>
    </w:lvl>
    <w:lvl w:ilvl="5" w:tplc="F4AC069C" w:tentative="1">
      <w:start w:val="1"/>
      <w:numFmt w:val="lowerRoman"/>
      <w:lvlText w:val="%6."/>
      <w:lvlJc w:val="right"/>
      <w:pPr>
        <w:ind w:left="5400" w:hanging="180"/>
      </w:pPr>
    </w:lvl>
    <w:lvl w:ilvl="6" w:tplc="12827252" w:tentative="1">
      <w:start w:val="1"/>
      <w:numFmt w:val="decimal"/>
      <w:lvlText w:val="%7."/>
      <w:lvlJc w:val="left"/>
      <w:pPr>
        <w:ind w:left="6120" w:hanging="360"/>
      </w:pPr>
    </w:lvl>
    <w:lvl w:ilvl="7" w:tplc="47AA9C64" w:tentative="1">
      <w:start w:val="1"/>
      <w:numFmt w:val="lowerLetter"/>
      <w:lvlText w:val="%8."/>
      <w:lvlJc w:val="left"/>
      <w:pPr>
        <w:ind w:left="6840" w:hanging="360"/>
      </w:pPr>
    </w:lvl>
    <w:lvl w:ilvl="8" w:tplc="3E7EE90C" w:tentative="1">
      <w:start w:val="1"/>
      <w:numFmt w:val="lowerRoman"/>
      <w:lvlText w:val="%9."/>
      <w:lvlJc w:val="right"/>
      <w:pPr>
        <w:ind w:left="7560" w:hanging="180"/>
      </w:pPr>
    </w:lvl>
  </w:abstractNum>
  <w:abstractNum w:abstractNumId="14" w15:restartNumberingAfterBreak="0">
    <w:nsid w:val="2AAD2002"/>
    <w:multiLevelType w:val="hybridMultilevel"/>
    <w:tmpl w:val="C4765F66"/>
    <w:lvl w:ilvl="0" w:tplc="A6BE7B3A">
      <w:start w:val="1"/>
      <w:numFmt w:val="decimal"/>
      <w:lvlText w:val="1.%1"/>
      <w:lvlJc w:val="left"/>
      <w:pPr>
        <w:ind w:left="720" w:hanging="360"/>
      </w:pPr>
      <w:rPr>
        <w:rFonts w:hint="default"/>
      </w:rPr>
    </w:lvl>
    <w:lvl w:ilvl="1" w:tplc="C5723382">
      <w:start w:val="1"/>
      <w:numFmt w:val="decimal"/>
      <w:lvlText w:val="1.1.%2"/>
      <w:lvlJc w:val="left"/>
      <w:pPr>
        <w:ind w:left="1440" w:hanging="360"/>
      </w:pPr>
      <w:rPr>
        <w:rFonts w:hint="default"/>
      </w:rPr>
    </w:lvl>
    <w:lvl w:ilvl="2" w:tplc="6AD28828">
      <w:start w:val="1"/>
      <w:numFmt w:val="bullet"/>
      <w:lvlText w:val=""/>
      <w:lvlJc w:val="left"/>
      <w:pPr>
        <w:ind w:left="2160" w:hanging="360"/>
      </w:pPr>
      <w:rPr>
        <w:rFonts w:ascii="Wingdings" w:hAnsi="Wingdings" w:hint="default"/>
      </w:rPr>
    </w:lvl>
    <w:lvl w:ilvl="3" w:tplc="FEE0A2CA">
      <w:start w:val="1"/>
      <w:numFmt w:val="bullet"/>
      <w:lvlText w:val=""/>
      <w:lvlJc w:val="left"/>
      <w:pPr>
        <w:ind w:left="2880" w:hanging="360"/>
      </w:pPr>
      <w:rPr>
        <w:rFonts w:ascii="Symbol" w:hAnsi="Symbol" w:hint="default"/>
      </w:rPr>
    </w:lvl>
    <w:lvl w:ilvl="4" w:tplc="BE08C84E">
      <w:start w:val="1"/>
      <w:numFmt w:val="bullet"/>
      <w:lvlText w:val="o"/>
      <w:lvlJc w:val="left"/>
      <w:pPr>
        <w:ind w:left="3600" w:hanging="360"/>
      </w:pPr>
      <w:rPr>
        <w:rFonts w:ascii="Courier New" w:hAnsi="Courier New" w:hint="default"/>
      </w:rPr>
    </w:lvl>
    <w:lvl w:ilvl="5" w:tplc="F4D2DD1A">
      <w:start w:val="1"/>
      <w:numFmt w:val="bullet"/>
      <w:lvlText w:val=""/>
      <w:lvlJc w:val="left"/>
      <w:pPr>
        <w:ind w:left="4320" w:hanging="360"/>
      </w:pPr>
      <w:rPr>
        <w:rFonts w:ascii="Wingdings" w:hAnsi="Wingdings" w:hint="default"/>
      </w:rPr>
    </w:lvl>
    <w:lvl w:ilvl="6" w:tplc="B6EC054C">
      <w:start w:val="1"/>
      <w:numFmt w:val="bullet"/>
      <w:lvlText w:val=""/>
      <w:lvlJc w:val="left"/>
      <w:pPr>
        <w:ind w:left="5040" w:hanging="360"/>
      </w:pPr>
      <w:rPr>
        <w:rFonts w:ascii="Symbol" w:hAnsi="Symbol" w:hint="default"/>
      </w:rPr>
    </w:lvl>
    <w:lvl w:ilvl="7" w:tplc="84DECC10">
      <w:start w:val="1"/>
      <w:numFmt w:val="bullet"/>
      <w:lvlText w:val="o"/>
      <w:lvlJc w:val="left"/>
      <w:pPr>
        <w:ind w:left="5760" w:hanging="360"/>
      </w:pPr>
      <w:rPr>
        <w:rFonts w:ascii="Courier New" w:hAnsi="Courier New" w:hint="default"/>
      </w:rPr>
    </w:lvl>
    <w:lvl w:ilvl="8" w:tplc="2B7A48C4">
      <w:start w:val="1"/>
      <w:numFmt w:val="bullet"/>
      <w:lvlText w:val=""/>
      <w:lvlJc w:val="left"/>
      <w:pPr>
        <w:ind w:left="6480" w:hanging="360"/>
      </w:pPr>
      <w:rPr>
        <w:rFonts w:ascii="Wingdings" w:hAnsi="Wingdings" w:hint="default"/>
      </w:rPr>
    </w:lvl>
  </w:abstractNum>
  <w:abstractNum w:abstractNumId="15" w15:restartNumberingAfterBreak="0">
    <w:nsid w:val="2F771A43"/>
    <w:multiLevelType w:val="multilevel"/>
    <w:tmpl w:val="592090A2"/>
    <w:lvl w:ilvl="0">
      <w:start w:val="1"/>
      <w:numFmt w:val="decimal"/>
      <w:lvlText w:val="%1."/>
      <w:lvlJc w:val="left"/>
      <w:pPr>
        <w:ind w:left="720" w:hanging="360"/>
      </w:pPr>
    </w:lvl>
    <w:lvl w:ilvl="1">
      <w:start w:val="1"/>
      <w:numFmt w:val="decimal"/>
      <w:lvlText w:val="3.%2"/>
      <w:lvlJc w:val="left"/>
      <w:pPr>
        <w:ind w:left="1495"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216265D"/>
    <w:multiLevelType w:val="hybridMultilevel"/>
    <w:tmpl w:val="954CF2AA"/>
    <w:lvl w:ilvl="0" w:tplc="6354E6D4">
      <w:start w:val="1"/>
      <w:numFmt w:val="decimal"/>
      <w:lvlText w:val="3.2.%1"/>
      <w:lvlJc w:val="left"/>
      <w:pPr>
        <w:ind w:left="1440" w:hanging="360"/>
      </w:pPr>
      <w:rPr>
        <w:rFonts w:hint="default"/>
      </w:rPr>
    </w:lvl>
    <w:lvl w:ilvl="1" w:tplc="D598BAE0" w:tentative="1">
      <w:start w:val="1"/>
      <w:numFmt w:val="lowerLetter"/>
      <w:lvlText w:val="%2."/>
      <w:lvlJc w:val="left"/>
      <w:pPr>
        <w:ind w:left="1440" w:hanging="360"/>
      </w:pPr>
    </w:lvl>
    <w:lvl w:ilvl="2" w:tplc="BA5ABD08" w:tentative="1">
      <w:start w:val="1"/>
      <w:numFmt w:val="lowerRoman"/>
      <w:lvlText w:val="%3."/>
      <w:lvlJc w:val="right"/>
      <w:pPr>
        <w:ind w:left="2160" w:hanging="180"/>
      </w:pPr>
    </w:lvl>
    <w:lvl w:ilvl="3" w:tplc="63CCFEE0" w:tentative="1">
      <w:start w:val="1"/>
      <w:numFmt w:val="decimal"/>
      <w:lvlText w:val="%4."/>
      <w:lvlJc w:val="left"/>
      <w:pPr>
        <w:ind w:left="2880" w:hanging="360"/>
      </w:pPr>
    </w:lvl>
    <w:lvl w:ilvl="4" w:tplc="A5CE4CEC" w:tentative="1">
      <w:start w:val="1"/>
      <w:numFmt w:val="lowerLetter"/>
      <w:lvlText w:val="%5."/>
      <w:lvlJc w:val="left"/>
      <w:pPr>
        <w:ind w:left="3600" w:hanging="360"/>
      </w:pPr>
    </w:lvl>
    <w:lvl w:ilvl="5" w:tplc="5AC4811E" w:tentative="1">
      <w:start w:val="1"/>
      <w:numFmt w:val="lowerRoman"/>
      <w:lvlText w:val="%6."/>
      <w:lvlJc w:val="right"/>
      <w:pPr>
        <w:ind w:left="4320" w:hanging="180"/>
      </w:pPr>
    </w:lvl>
    <w:lvl w:ilvl="6" w:tplc="E5D84130" w:tentative="1">
      <w:start w:val="1"/>
      <w:numFmt w:val="decimal"/>
      <w:lvlText w:val="%7."/>
      <w:lvlJc w:val="left"/>
      <w:pPr>
        <w:ind w:left="5040" w:hanging="360"/>
      </w:pPr>
    </w:lvl>
    <w:lvl w:ilvl="7" w:tplc="1D7ED10A" w:tentative="1">
      <w:start w:val="1"/>
      <w:numFmt w:val="lowerLetter"/>
      <w:lvlText w:val="%8."/>
      <w:lvlJc w:val="left"/>
      <w:pPr>
        <w:ind w:left="5760" w:hanging="360"/>
      </w:pPr>
    </w:lvl>
    <w:lvl w:ilvl="8" w:tplc="FECEED1C" w:tentative="1">
      <w:start w:val="1"/>
      <w:numFmt w:val="lowerRoman"/>
      <w:lvlText w:val="%9."/>
      <w:lvlJc w:val="right"/>
      <w:pPr>
        <w:ind w:left="6480" w:hanging="180"/>
      </w:pPr>
    </w:lvl>
  </w:abstractNum>
  <w:abstractNum w:abstractNumId="17" w15:restartNumberingAfterBreak="0">
    <w:nsid w:val="34F258F9"/>
    <w:multiLevelType w:val="hybridMultilevel"/>
    <w:tmpl w:val="13EA3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3B654B"/>
    <w:multiLevelType w:val="hybridMultilevel"/>
    <w:tmpl w:val="C7B8903C"/>
    <w:lvl w:ilvl="0" w:tplc="AB568CA6">
      <w:start w:val="1"/>
      <w:numFmt w:val="decimal"/>
      <w:lvlText w:val="2.5.%1"/>
      <w:lvlJc w:val="left"/>
      <w:pPr>
        <w:ind w:left="1440" w:hanging="360"/>
      </w:pPr>
      <w:rPr>
        <w:rFonts w:hint="default"/>
      </w:rPr>
    </w:lvl>
    <w:lvl w:ilvl="1" w:tplc="4E5EEB68">
      <w:start w:val="1"/>
      <w:numFmt w:val="lowerLetter"/>
      <w:lvlText w:val="%2."/>
      <w:lvlJc w:val="left"/>
      <w:pPr>
        <w:ind w:left="1440" w:hanging="360"/>
      </w:pPr>
    </w:lvl>
    <w:lvl w:ilvl="2" w:tplc="799CD83A" w:tentative="1">
      <w:start w:val="1"/>
      <w:numFmt w:val="lowerRoman"/>
      <w:lvlText w:val="%3."/>
      <w:lvlJc w:val="right"/>
      <w:pPr>
        <w:ind w:left="2160" w:hanging="180"/>
      </w:pPr>
    </w:lvl>
    <w:lvl w:ilvl="3" w:tplc="D5303178" w:tentative="1">
      <w:start w:val="1"/>
      <w:numFmt w:val="decimal"/>
      <w:lvlText w:val="%4."/>
      <w:lvlJc w:val="left"/>
      <w:pPr>
        <w:ind w:left="2880" w:hanging="360"/>
      </w:pPr>
    </w:lvl>
    <w:lvl w:ilvl="4" w:tplc="4ADAEDFC" w:tentative="1">
      <w:start w:val="1"/>
      <w:numFmt w:val="lowerLetter"/>
      <w:lvlText w:val="%5."/>
      <w:lvlJc w:val="left"/>
      <w:pPr>
        <w:ind w:left="3600" w:hanging="360"/>
      </w:pPr>
    </w:lvl>
    <w:lvl w:ilvl="5" w:tplc="9AD436D6" w:tentative="1">
      <w:start w:val="1"/>
      <w:numFmt w:val="lowerRoman"/>
      <w:lvlText w:val="%6."/>
      <w:lvlJc w:val="right"/>
      <w:pPr>
        <w:ind w:left="4320" w:hanging="180"/>
      </w:pPr>
    </w:lvl>
    <w:lvl w:ilvl="6" w:tplc="32F40E62" w:tentative="1">
      <w:start w:val="1"/>
      <w:numFmt w:val="decimal"/>
      <w:lvlText w:val="%7."/>
      <w:lvlJc w:val="left"/>
      <w:pPr>
        <w:ind w:left="5040" w:hanging="360"/>
      </w:pPr>
    </w:lvl>
    <w:lvl w:ilvl="7" w:tplc="48348640" w:tentative="1">
      <w:start w:val="1"/>
      <w:numFmt w:val="lowerLetter"/>
      <w:lvlText w:val="%8."/>
      <w:lvlJc w:val="left"/>
      <w:pPr>
        <w:ind w:left="5760" w:hanging="360"/>
      </w:pPr>
    </w:lvl>
    <w:lvl w:ilvl="8" w:tplc="C3C034E6" w:tentative="1">
      <w:start w:val="1"/>
      <w:numFmt w:val="lowerRoman"/>
      <w:lvlText w:val="%9."/>
      <w:lvlJc w:val="right"/>
      <w:pPr>
        <w:ind w:left="6480" w:hanging="180"/>
      </w:pPr>
    </w:lvl>
  </w:abstractNum>
  <w:abstractNum w:abstractNumId="19" w15:restartNumberingAfterBreak="0">
    <w:nsid w:val="36B16F18"/>
    <w:multiLevelType w:val="multilevel"/>
    <w:tmpl w:val="9D8ECE60"/>
    <w:lvl w:ilvl="0">
      <w:start w:val="1"/>
      <w:numFmt w:val="decimal"/>
      <w:lvlText w:val="%1."/>
      <w:lvlJc w:val="left"/>
      <w:pPr>
        <w:ind w:left="720" w:hanging="360"/>
      </w:pPr>
      <w:rPr>
        <w:rFonts w:hint="default"/>
      </w:rPr>
    </w:lvl>
    <w:lvl w:ilvl="1">
      <w:start w:val="1"/>
      <w:numFmt w:val="decimal"/>
      <w:lvlText w:val="3.%2"/>
      <w:lvlJc w:val="left"/>
      <w:pPr>
        <w:ind w:left="1495"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7643824"/>
    <w:multiLevelType w:val="hybridMultilevel"/>
    <w:tmpl w:val="BC26802A"/>
    <w:lvl w:ilvl="0" w:tplc="B22490C0">
      <w:start w:val="1"/>
      <w:numFmt w:val="decimal"/>
      <w:lvlText w:val="1.4.%1"/>
      <w:lvlJc w:val="left"/>
      <w:pPr>
        <w:ind w:left="1440" w:hanging="360"/>
      </w:pPr>
      <w:rPr>
        <w:rFonts w:hint="default"/>
      </w:rPr>
    </w:lvl>
    <w:lvl w:ilvl="1" w:tplc="9542726C" w:tentative="1">
      <w:start w:val="1"/>
      <w:numFmt w:val="lowerLetter"/>
      <w:lvlText w:val="%2."/>
      <w:lvlJc w:val="left"/>
      <w:pPr>
        <w:ind w:left="1440" w:hanging="360"/>
      </w:pPr>
    </w:lvl>
    <w:lvl w:ilvl="2" w:tplc="1F2EB36A" w:tentative="1">
      <w:start w:val="1"/>
      <w:numFmt w:val="lowerRoman"/>
      <w:lvlText w:val="%3."/>
      <w:lvlJc w:val="right"/>
      <w:pPr>
        <w:ind w:left="2160" w:hanging="180"/>
      </w:pPr>
    </w:lvl>
    <w:lvl w:ilvl="3" w:tplc="63E2727A" w:tentative="1">
      <w:start w:val="1"/>
      <w:numFmt w:val="decimal"/>
      <w:lvlText w:val="%4."/>
      <w:lvlJc w:val="left"/>
      <w:pPr>
        <w:ind w:left="2880" w:hanging="360"/>
      </w:pPr>
    </w:lvl>
    <w:lvl w:ilvl="4" w:tplc="5702662C" w:tentative="1">
      <w:start w:val="1"/>
      <w:numFmt w:val="lowerLetter"/>
      <w:lvlText w:val="%5."/>
      <w:lvlJc w:val="left"/>
      <w:pPr>
        <w:ind w:left="3600" w:hanging="360"/>
      </w:pPr>
    </w:lvl>
    <w:lvl w:ilvl="5" w:tplc="20E0A896" w:tentative="1">
      <w:start w:val="1"/>
      <w:numFmt w:val="lowerRoman"/>
      <w:lvlText w:val="%6."/>
      <w:lvlJc w:val="right"/>
      <w:pPr>
        <w:ind w:left="4320" w:hanging="180"/>
      </w:pPr>
    </w:lvl>
    <w:lvl w:ilvl="6" w:tplc="FC6ECF30" w:tentative="1">
      <w:start w:val="1"/>
      <w:numFmt w:val="decimal"/>
      <w:lvlText w:val="%7."/>
      <w:lvlJc w:val="left"/>
      <w:pPr>
        <w:ind w:left="5040" w:hanging="360"/>
      </w:pPr>
    </w:lvl>
    <w:lvl w:ilvl="7" w:tplc="066467F2" w:tentative="1">
      <w:start w:val="1"/>
      <w:numFmt w:val="lowerLetter"/>
      <w:lvlText w:val="%8."/>
      <w:lvlJc w:val="left"/>
      <w:pPr>
        <w:ind w:left="5760" w:hanging="360"/>
      </w:pPr>
    </w:lvl>
    <w:lvl w:ilvl="8" w:tplc="116478E8" w:tentative="1">
      <w:start w:val="1"/>
      <w:numFmt w:val="lowerRoman"/>
      <w:lvlText w:val="%9."/>
      <w:lvlJc w:val="right"/>
      <w:pPr>
        <w:ind w:left="6480" w:hanging="180"/>
      </w:pPr>
    </w:lvl>
  </w:abstractNum>
  <w:abstractNum w:abstractNumId="21" w15:restartNumberingAfterBreak="0">
    <w:nsid w:val="41CC61DE"/>
    <w:multiLevelType w:val="hybridMultilevel"/>
    <w:tmpl w:val="DEF608A0"/>
    <w:lvl w:ilvl="0" w:tplc="2D323118">
      <w:start w:val="1"/>
      <w:numFmt w:val="decimal"/>
      <w:lvlText w:val="1.5.%1"/>
      <w:lvlJc w:val="left"/>
      <w:pPr>
        <w:ind w:left="1440" w:hanging="360"/>
      </w:pPr>
      <w:rPr>
        <w:rFonts w:hint="default"/>
      </w:rPr>
    </w:lvl>
    <w:lvl w:ilvl="1" w:tplc="EA0A12EE" w:tentative="1">
      <w:start w:val="1"/>
      <w:numFmt w:val="lowerLetter"/>
      <w:lvlText w:val="%2."/>
      <w:lvlJc w:val="left"/>
      <w:pPr>
        <w:ind w:left="1440" w:hanging="360"/>
      </w:pPr>
    </w:lvl>
    <w:lvl w:ilvl="2" w:tplc="7F5EC3C4" w:tentative="1">
      <w:start w:val="1"/>
      <w:numFmt w:val="lowerRoman"/>
      <w:lvlText w:val="%3."/>
      <w:lvlJc w:val="right"/>
      <w:pPr>
        <w:ind w:left="2160" w:hanging="180"/>
      </w:pPr>
    </w:lvl>
    <w:lvl w:ilvl="3" w:tplc="D6A289DC" w:tentative="1">
      <w:start w:val="1"/>
      <w:numFmt w:val="decimal"/>
      <w:lvlText w:val="%4."/>
      <w:lvlJc w:val="left"/>
      <w:pPr>
        <w:ind w:left="2880" w:hanging="360"/>
      </w:pPr>
    </w:lvl>
    <w:lvl w:ilvl="4" w:tplc="2FBE1426" w:tentative="1">
      <w:start w:val="1"/>
      <w:numFmt w:val="lowerLetter"/>
      <w:lvlText w:val="%5."/>
      <w:lvlJc w:val="left"/>
      <w:pPr>
        <w:ind w:left="3600" w:hanging="360"/>
      </w:pPr>
    </w:lvl>
    <w:lvl w:ilvl="5" w:tplc="6BBC9408" w:tentative="1">
      <w:start w:val="1"/>
      <w:numFmt w:val="lowerRoman"/>
      <w:lvlText w:val="%6."/>
      <w:lvlJc w:val="right"/>
      <w:pPr>
        <w:ind w:left="4320" w:hanging="180"/>
      </w:pPr>
    </w:lvl>
    <w:lvl w:ilvl="6" w:tplc="5CBE4634" w:tentative="1">
      <w:start w:val="1"/>
      <w:numFmt w:val="decimal"/>
      <w:lvlText w:val="%7."/>
      <w:lvlJc w:val="left"/>
      <w:pPr>
        <w:ind w:left="5040" w:hanging="360"/>
      </w:pPr>
    </w:lvl>
    <w:lvl w:ilvl="7" w:tplc="AD5041B0" w:tentative="1">
      <w:start w:val="1"/>
      <w:numFmt w:val="lowerLetter"/>
      <w:lvlText w:val="%8."/>
      <w:lvlJc w:val="left"/>
      <w:pPr>
        <w:ind w:left="5760" w:hanging="360"/>
      </w:pPr>
    </w:lvl>
    <w:lvl w:ilvl="8" w:tplc="77A2E9E0" w:tentative="1">
      <w:start w:val="1"/>
      <w:numFmt w:val="lowerRoman"/>
      <w:lvlText w:val="%9."/>
      <w:lvlJc w:val="right"/>
      <w:pPr>
        <w:ind w:left="6480" w:hanging="180"/>
      </w:pPr>
    </w:lvl>
  </w:abstractNum>
  <w:abstractNum w:abstractNumId="22" w15:restartNumberingAfterBreak="0">
    <w:nsid w:val="45311D21"/>
    <w:multiLevelType w:val="hybridMultilevel"/>
    <w:tmpl w:val="D7FC7B12"/>
    <w:lvl w:ilvl="0" w:tplc="3F46AF9E">
      <w:start w:val="1"/>
      <w:numFmt w:val="decimal"/>
      <w:lvlText w:val="2.4.%1"/>
      <w:lvlJc w:val="left"/>
      <w:pPr>
        <w:ind w:left="1440" w:hanging="360"/>
      </w:pPr>
      <w:rPr>
        <w:rFonts w:hint="default"/>
      </w:rPr>
    </w:lvl>
    <w:lvl w:ilvl="1" w:tplc="C8642ECA">
      <w:start w:val="1"/>
      <w:numFmt w:val="lowerLetter"/>
      <w:lvlText w:val="%2."/>
      <w:lvlJc w:val="left"/>
      <w:pPr>
        <w:ind w:left="1440" w:hanging="360"/>
      </w:pPr>
    </w:lvl>
    <w:lvl w:ilvl="2" w:tplc="7AEADF30" w:tentative="1">
      <w:start w:val="1"/>
      <w:numFmt w:val="lowerRoman"/>
      <w:lvlText w:val="%3."/>
      <w:lvlJc w:val="right"/>
      <w:pPr>
        <w:ind w:left="2160" w:hanging="180"/>
      </w:pPr>
    </w:lvl>
    <w:lvl w:ilvl="3" w:tplc="CCD6C1B4" w:tentative="1">
      <w:start w:val="1"/>
      <w:numFmt w:val="decimal"/>
      <w:lvlText w:val="%4."/>
      <w:lvlJc w:val="left"/>
      <w:pPr>
        <w:ind w:left="2880" w:hanging="360"/>
      </w:pPr>
    </w:lvl>
    <w:lvl w:ilvl="4" w:tplc="CB5E638C" w:tentative="1">
      <w:start w:val="1"/>
      <w:numFmt w:val="lowerLetter"/>
      <w:lvlText w:val="%5."/>
      <w:lvlJc w:val="left"/>
      <w:pPr>
        <w:ind w:left="3600" w:hanging="360"/>
      </w:pPr>
    </w:lvl>
    <w:lvl w:ilvl="5" w:tplc="550AC892" w:tentative="1">
      <w:start w:val="1"/>
      <w:numFmt w:val="lowerRoman"/>
      <w:lvlText w:val="%6."/>
      <w:lvlJc w:val="right"/>
      <w:pPr>
        <w:ind w:left="4320" w:hanging="180"/>
      </w:pPr>
    </w:lvl>
    <w:lvl w:ilvl="6" w:tplc="2886288E" w:tentative="1">
      <w:start w:val="1"/>
      <w:numFmt w:val="decimal"/>
      <w:lvlText w:val="%7."/>
      <w:lvlJc w:val="left"/>
      <w:pPr>
        <w:ind w:left="5040" w:hanging="360"/>
      </w:pPr>
    </w:lvl>
    <w:lvl w:ilvl="7" w:tplc="211CB550" w:tentative="1">
      <w:start w:val="1"/>
      <w:numFmt w:val="lowerLetter"/>
      <w:lvlText w:val="%8."/>
      <w:lvlJc w:val="left"/>
      <w:pPr>
        <w:ind w:left="5760" w:hanging="360"/>
      </w:pPr>
    </w:lvl>
    <w:lvl w:ilvl="8" w:tplc="3C90C936" w:tentative="1">
      <w:start w:val="1"/>
      <w:numFmt w:val="lowerRoman"/>
      <w:lvlText w:val="%9."/>
      <w:lvlJc w:val="right"/>
      <w:pPr>
        <w:ind w:left="6480" w:hanging="180"/>
      </w:pPr>
    </w:lvl>
  </w:abstractNum>
  <w:abstractNum w:abstractNumId="23" w15:restartNumberingAfterBreak="0">
    <w:nsid w:val="45772E73"/>
    <w:multiLevelType w:val="hybridMultilevel"/>
    <w:tmpl w:val="D1067EBA"/>
    <w:lvl w:ilvl="0" w:tplc="EBA00DC4">
      <w:start w:val="1"/>
      <w:numFmt w:val="decimal"/>
      <w:lvlText w:val="1.%1"/>
      <w:lvlJc w:val="left"/>
      <w:pPr>
        <w:ind w:left="720" w:hanging="360"/>
      </w:pPr>
      <w:rPr>
        <w:rFonts w:hint="default"/>
      </w:rPr>
    </w:lvl>
    <w:lvl w:ilvl="1" w:tplc="73A4D020">
      <w:start w:val="1"/>
      <w:numFmt w:val="decimal"/>
      <w:lvlText w:val="1.2.%2"/>
      <w:lvlJc w:val="left"/>
      <w:pPr>
        <w:ind w:left="1440" w:hanging="360"/>
      </w:pPr>
      <w:rPr>
        <w:rFonts w:hint="default"/>
      </w:rPr>
    </w:lvl>
    <w:lvl w:ilvl="2" w:tplc="EA401758">
      <w:start w:val="1"/>
      <w:numFmt w:val="bullet"/>
      <w:lvlText w:val=""/>
      <w:lvlJc w:val="left"/>
      <w:pPr>
        <w:ind w:left="2160" w:hanging="360"/>
      </w:pPr>
      <w:rPr>
        <w:rFonts w:ascii="Wingdings" w:hAnsi="Wingdings" w:hint="default"/>
      </w:rPr>
    </w:lvl>
    <w:lvl w:ilvl="3" w:tplc="0D0CF39A">
      <w:start w:val="1"/>
      <w:numFmt w:val="bullet"/>
      <w:lvlText w:val=""/>
      <w:lvlJc w:val="left"/>
      <w:pPr>
        <w:ind w:left="2880" w:hanging="360"/>
      </w:pPr>
      <w:rPr>
        <w:rFonts w:ascii="Symbol" w:hAnsi="Symbol" w:hint="default"/>
      </w:rPr>
    </w:lvl>
    <w:lvl w:ilvl="4" w:tplc="E13EAB6E">
      <w:start w:val="1"/>
      <w:numFmt w:val="bullet"/>
      <w:lvlText w:val="o"/>
      <w:lvlJc w:val="left"/>
      <w:pPr>
        <w:ind w:left="3600" w:hanging="360"/>
      </w:pPr>
      <w:rPr>
        <w:rFonts w:ascii="Courier New" w:hAnsi="Courier New" w:hint="default"/>
      </w:rPr>
    </w:lvl>
    <w:lvl w:ilvl="5" w:tplc="480E8FE6">
      <w:start w:val="1"/>
      <w:numFmt w:val="bullet"/>
      <w:lvlText w:val=""/>
      <w:lvlJc w:val="left"/>
      <w:pPr>
        <w:ind w:left="4320" w:hanging="360"/>
      </w:pPr>
      <w:rPr>
        <w:rFonts w:ascii="Wingdings" w:hAnsi="Wingdings" w:hint="default"/>
      </w:rPr>
    </w:lvl>
    <w:lvl w:ilvl="6" w:tplc="FA94B3D0">
      <w:start w:val="1"/>
      <w:numFmt w:val="bullet"/>
      <w:lvlText w:val=""/>
      <w:lvlJc w:val="left"/>
      <w:pPr>
        <w:ind w:left="5040" w:hanging="360"/>
      </w:pPr>
      <w:rPr>
        <w:rFonts w:ascii="Symbol" w:hAnsi="Symbol" w:hint="default"/>
      </w:rPr>
    </w:lvl>
    <w:lvl w:ilvl="7" w:tplc="BB04141E">
      <w:start w:val="1"/>
      <w:numFmt w:val="bullet"/>
      <w:lvlText w:val="o"/>
      <w:lvlJc w:val="left"/>
      <w:pPr>
        <w:ind w:left="5760" w:hanging="360"/>
      </w:pPr>
      <w:rPr>
        <w:rFonts w:ascii="Courier New" w:hAnsi="Courier New" w:hint="default"/>
      </w:rPr>
    </w:lvl>
    <w:lvl w:ilvl="8" w:tplc="4386C51E">
      <w:start w:val="1"/>
      <w:numFmt w:val="bullet"/>
      <w:lvlText w:val=""/>
      <w:lvlJc w:val="left"/>
      <w:pPr>
        <w:ind w:left="6480" w:hanging="360"/>
      </w:pPr>
      <w:rPr>
        <w:rFonts w:ascii="Wingdings" w:hAnsi="Wingdings" w:hint="default"/>
      </w:rPr>
    </w:lvl>
  </w:abstractNum>
  <w:abstractNum w:abstractNumId="24" w15:restartNumberingAfterBreak="0">
    <w:nsid w:val="48D429E8"/>
    <w:multiLevelType w:val="multilevel"/>
    <w:tmpl w:val="D1C615AA"/>
    <w:lvl w:ilvl="0">
      <w:start w:val="1"/>
      <w:numFmt w:val="decimal"/>
      <w:lvlText w:val="1.%1"/>
      <w:lvlJc w:val="left"/>
      <w:pPr>
        <w:ind w:left="720" w:hanging="360"/>
      </w:pPr>
    </w:lvl>
    <w:lvl w:ilvl="1">
      <w:start w:val="1"/>
      <w:numFmt w:val="decimal"/>
      <w:lvlText w:val="1.2.%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A5F5AF5"/>
    <w:multiLevelType w:val="multilevel"/>
    <w:tmpl w:val="8320FD56"/>
    <w:lvl w:ilvl="0">
      <w:start w:val="1"/>
      <w:numFmt w:val="decimal"/>
      <w:lvlText w:val="2.7.%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B442C52"/>
    <w:multiLevelType w:val="multilevel"/>
    <w:tmpl w:val="F4CCFAE8"/>
    <w:lvl w:ilvl="0">
      <w:start w:val="1"/>
      <w:numFmt w:val="decimal"/>
      <w:lvlText w:val="2.3.%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303502A"/>
    <w:multiLevelType w:val="multilevel"/>
    <w:tmpl w:val="61E4E40C"/>
    <w:lvl w:ilvl="0">
      <w:start w:val="1"/>
      <w:numFmt w:val="decimal"/>
      <w:lvlText w:val="1.4.%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58D40AB"/>
    <w:multiLevelType w:val="multilevel"/>
    <w:tmpl w:val="AACC06DE"/>
    <w:lvl w:ilvl="0">
      <w:start w:val="1"/>
      <w:numFmt w:val="decimal"/>
      <w:lvlText w:val="1.%1"/>
      <w:lvlJc w:val="left"/>
      <w:pPr>
        <w:ind w:left="720" w:hanging="360"/>
      </w:pPr>
    </w:lvl>
    <w:lvl w:ilvl="1">
      <w:start w:val="1"/>
      <w:numFmt w:val="decimal"/>
      <w:lvlText w:val="1.1.%2"/>
      <w:lvlJc w:val="left"/>
      <w:pPr>
        <w:ind w:left="1440" w:hanging="360"/>
      </w:pPr>
      <w:rPr>
        <w:b w:val="0"/>
        <w:bCs w:val="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F4F2440"/>
    <w:multiLevelType w:val="multilevel"/>
    <w:tmpl w:val="CDA27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1F33A1"/>
    <w:multiLevelType w:val="multilevel"/>
    <w:tmpl w:val="B4EAEC48"/>
    <w:lvl w:ilvl="0">
      <w:start w:val="1"/>
      <w:numFmt w:val="decimal"/>
      <w:lvlText w:val="3.1.%1"/>
      <w:lvlJc w:val="left"/>
      <w:pPr>
        <w:ind w:left="1211"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A8C5AD9"/>
    <w:multiLevelType w:val="hybridMultilevel"/>
    <w:tmpl w:val="7410F806"/>
    <w:lvl w:ilvl="0" w:tplc="F8B496B2">
      <w:start w:val="1"/>
      <w:numFmt w:val="decimal"/>
      <w:lvlText w:val="2.3.%1"/>
      <w:lvlJc w:val="left"/>
      <w:pPr>
        <w:ind w:left="1440" w:hanging="360"/>
      </w:pPr>
      <w:rPr>
        <w:rFonts w:hint="default"/>
      </w:rPr>
    </w:lvl>
    <w:lvl w:ilvl="1" w:tplc="9790DE2C" w:tentative="1">
      <w:start w:val="1"/>
      <w:numFmt w:val="lowerLetter"/>
      <w:lvlText w:val="%2."/>
      <w:lvlJc w:val="left"/>
      <w:pPr>
        <w:ind w:left="1440" w:hanging="360"/>
      </w:pPr>
    </w:lvl>
    <w:lvl w:ilvl="2" w:tplc="D082CB9E" w:tentative="1">
      <w:start w:val="1"/>
      <w:numFmt w:val="lowerRoman"/>
      <w:lvlText w:val="%3."/>
      <w:lvlJc w:val="right"/>
      <w:pPr>
        <w:ind w:left="2160" w:hanging="180"/>
      </w:pPr>
    </w:lvl>
    <w:lvl w:ilvl="3" w:tplc="2708E3AA" w:tentative="1">
      <w:start w:val="1"/>
      <w:numFmt w:val="decimal"/>
      <w:lvlText w:val="%4."/>
      <w:lvlJc w:val="left"/>
      <w:pPr>
        <w:ind w:left="2880" w:hanging="360"/>
      </w:pPr>
    </w:lvl>
    <w:lvl w:ilvl="4" w:tplc="6CC65AC6" w:tentative="1">
      <w:start w:val="1"/>
      <w:numFmt w:val="lowerLetter"/>
      <w:lvlText w:val="%5."/>
      <w:lvlJc w:val="left"/>
      <w:pPr>
        <w:ind w:left="3600" w:hanging="360"/>
      </w:pPr>
    </w:lvl>
    <w:lvl w:ilvl="5" w:tplc="DC227DC0" w:tentative="1">
      <w:start w:val="1"/>
      <w:numFmt w:val="lowerRoman"/>
      <w:lvlText w:val="%6."/>
      <w:lvlJc w:val="right"/>
      <w:pPr>
        <w:ind w:left="4320" w:hanging="180"/>
      </w:pPr>
    </w:lvl>
    <w:lvl w:ilvl="6" w:tplc="B2922BDC" w:tentative="1">
      <w:start w:val="1"/>
      <w:numFmt w:val="decimal"/>
      <w:lvlText w:val="%7."/>
      <w:lvlJc w:val="left"/>
      <w:pPr>
        <w:ind w:left="5040" w:hanging="360"/>
      </w:pPr>
    </w:lvl>
    <w:lvl w:ilvl="7" w:tplc="07629D1E" w:tentative="1">
      <w:start w:val="1"/>
      <w:numFmt w:val="lowerLetter"/>
      <w:lvlText w:val="%8."/>
      <w:lvlJc w:val="left"/>
      <w:pPr>
        <w:ind w:left="5760" w:hanging="360"/>
      </w:pPr>
    </w:lvl>
    <w:lvl w:ilvl="8" w:tplc="053E92F8" w:tentative="1">
      <w:start w:val="1"/>
      <w:numFmt w:val="lowerRoman"/>
      <w:lvlText w:val="%9."/>
      <w:lvlJc w:val="right"/>
      <w:pPr>
        <w:ind w:left="6480" w:hanging="180"/>
      </w:pPr>
    </w:lvl>
  </w:abstractNum>
  <w:abstractNum w:abstractNumId="32" w15:restartNumberingAfterBreak="0">
    <w:nsid w:val="6ACE2EDF"/>
    <w:multiLevelType w:val="hybridMultilevel"/>
    <w:tmpl w:val="3D38E150"/>
    <w:lvl w:ilvl="0" w:tplc="87728736">
      <w:start w:val="1"/>
      <w:numFmt w:val="decimal"/>
      <w:lvlText w:val="2.1.%1"/>
      <w:lvlJc w:val="left"/>
      <w:pPr>
        <w:ind w:left="1440" w:hanging="360"/>
      </w:pPr>
      <w:rPr>
        <w:rFonts w:hint="default"/>
      </w:rPr>
    </w:lvl>
    <w:lvl w:ilvl="1" w:tplc="A684AAB6" w:tentative="1">
      <w:start w:val="1"/>
      <w:numFmt w:val="lowerLetter"/>
      <w:lvlText w:val="%2."/>
      <w:lvlJc w:val="left"/>
      <w:pPr>
        <w:ind w:left="1440" w:hanging="360"/>
      </w:pPr>
    </w:lvl>
    <w:lvl w:ilvl="2" w:tplc="96384FFC" w:tentative="1">
      <w:start w:val="1"/>
      <w:numFmt w:val="lowerRoman"/>
      <w:lvlText w:val="%3."/>
      <w:lvlJc w:val="right"/>
      <w:pPr>
        <w:ind w:left="2160" w:hanging="180"/>
      </w:pPr>
    </w:lvl>
    <w:lvl w:ilvl="3" w:tplc="DCC2A244" w:tentative="1">
      <w:start w:val="1"/>
      <w:numFmt w:val="decimal"/>
      <w:lvlText w:val="%4."/>
      <w:lvlJc w:val="left"/>
      <w:pPr>
        <w:ind w:left="2880" w:hanging="360"/>
      </w:pPr>
    </w:lvl>
    <w:lvl w:ilvl="4" w:tplc="9482E8DA" w:tentative="1">
      <w:start w:val="1"/>
      <w:numFmt w:val="lowerLetter"/>
      <w:lvlText w:val="%5."/>
      <w:lvlJc w:val="left"/>
      <w:pPr>
        <w:ind w:left="3600" w:hanging="360"/>
      </w:pPr>
    </w:lvl>
    <w:lvl w:ilvl="5" w:tplc="723248DC" w:tentative="1">
      <w:start w:val="1"/>
      <w:numFmt w:val="lowerRoman"/>
      <w:lvlText w:val="%6."/>
      <w:lvlJc w:val="right"/>
      <w:pPr>
        <w:ind w:left="4320" w:hanging="180"/>
      </w:pPr>
    </w:lvl>
    <w:lvl w:ilvl="6" w:tplc="74242396" w:tentative="1">
      <w:start w:val="1"/>
      <w:numFmt w:val="decimal"/>
      <w:lvlText w:val="%7."/>
      <w:lvlJc w:val="left"/>
      <w:pPr>
        <w:ind w:left="5040" w:hanging="360"/>
      </w:pPr>
    </w:lvl>
    <w:lvl w:ilvl="7" w:tplc="A27275D8" w:tentative="1">
      <w:start w:val="1"/>
      <w:numFmt w:val="lowerLetter"/>
      <w:lvlText w:val="%8."/>
      <w:lvlJc w:val="left"/>
      <w:pPr>
        <w:ind w:left="5760" w:hanging="360"/>
      </w:pPr>
    </w:lvl>
    <w:lvl w:ilvl="8" w:tplc="4FBAF848" w:tentative="1">
      <w:start w:val="1"/>
      <w:numFmt w:val="lowerRoman"/>
      <w:lvlText w:val="%9."/>
      <w:lvlJc w:val="right"/>
      <w:pPr>
        <w:ind w:left="6480" w:hanging="180"/>
      </w:pPr>
    </w:lvl>
  </w:abstractNum>
  <w:abstractNum w:abstractNumId="33" w15:restartNumberingAfterBreak="0">
    <w:nsid w:val="6D1F12C0"/>
    <w:multiLevelType w:val="hybridMultilevel"/>
    <w:tmpl w:val="DA88269E"/>
    <w:lvl w:ilvl="0" w:tplc="3648E21A">
      <w:start w:val="1"/>
      <w:numFmt w:val="decimal"/>
      <w:lvlText w:val="3.1.%1"/>
      <w:lvlJc w:val="left"/>
      <w:pPr>
        <w:ind w:left="1211" w:hanging="360"/>
      </w:pPr>
      <w:rPr>
        <w:rFonts w:hint="default"/>
      </w:rPr>
    </w:lvl>
    <w:lvl w:ilvl="1" w:tplc="BF46610A" w:tentative="1">
      <w:start w:val="1"/>
      <w:numFmt w:val="lowerLetter"/>
      <w:lvlText w:val="%2."/>
      <w:lvlJc w:val="left"/>
      <w:pPr>
        <w:ind w:left="1440" w:hanging="360"/>
      </w:pPr>
    </w:lvl>
    <w:lvl w:ilvl="2" w:tplc="3EC0AEC4" w:tentative="1">
      <w:start w:val="1"/>
      <w:numFmt w:val="lowerRoman"/>
      <w:lvlText w:val="%3."/>
      <w:lvlJc w:val="right"/>
      <w:pPr>
        <w:ind w:left="2160" w:hanging="180"/>
      </w:pPr>
    </w:lvl>
    <w:lvl w:ilvl="3" w:tplc="0824BC80" w:tentative="1">
      <w:start w:val="1"/>
      <w:numFmt w:val="decimal"/>
      <w:lvlText w:val="%4."/>
      <w:lvlJc w:val="left"/>
      <w:pPr>
        <w:ind w:left="2880" w:hanging="360"/>
      </w:pPr>
    </w:lvl>
    <w:lvl w:ilvl="4" w:tplc="F38E3626" w:tentative="1">
      <w:start w:val="1"/>
      <w:numFmt w:val="lowerLetter"/>
      <w:lvlText w:val="%5."/>
      <w:lvlJc w:val="left"/>
      <w:pPr>
        <w:ind w:left="3600" w:hanging="360"/>
      </w:pPr>
    </w:lvl>
    <w:lvl w:ilvl="5" w:tplc="CB60B1C2" w:tentative="1">
      <w:start w:val="1"/>
      <w:numFmt w:val="lowerRoman"/>
      <w:lvlText w:val="%6."/>
      <w:lvlJc w:val="right"/>
      <w:pPr>
        <w:ind w:left="4320" w:hanging="180"/>
      </w:pPr>
    </w:lvl>
    <w:lvl w:ilvl="6" w:tplc="F8C069AC" w:tentative="1">
      <w:start w:val="1"/>
      <w:numFmt w:val="decimal"/>
      <w:lvlText w:val="%7."/>
      <w:lvlJc w:val="left"/>
      <w:pPr>
        <w:ind w:left="5040" w:hanging="360"/>
      </w:pPr>
    </w:lvl>
    <w:lvl w:ilvl="7" w:tplc="6674D69E" w:tentative="1">
      <w:start w:val="1"/>
      <w:numFmt w:val="lowerLetter"/>
      <w:lvlText w:val="%8."/>
      <w:lvlJc w:val="left"/>
      <w:pPr>
        <w:ind w:left="5760" w:hanging="360"/>
      </w:pPr>
    </w:lvl>
    <w:lvl w:ilvl="8" w:tplc="0B0C4E36" w:tentative="1">
      <w:start w:val="1"/>
      <w:numFmt w:val="lowerRoman"/>
      <w:lvlText w:val="%9."/>
      <w:lvlJc w:val="right"/>
      <w:pPr>
        <w:ind w:left="6480" w:hanging="180"/>
      </w:pPr>
    </w:lvl>
  </w:abstractNum>
  <w:abstractNum w:abstractNumId="34" w15:restartNumberingAfterBreak="0">
    <w:nsid w:val="700B2493"/>
    <w:multiLevelType w:val="hybridMultilevel"/>
    <w:tmpl w:val="A580BCE6"/>
    <w:lvl w:ilvl="0" w:tplc="0884E904">
      <w:start w:val="1"/>
      <w:numFmt w:val="decimal"/>
      <w:lvlText w:val="1.3.%1"/>
      <w:lvlJc w:val="left"/>
      <w:pPr>
        <w:ind w:left="1440" w:hanging="360"/>
      </w:pPr>
      <w:rPr>
        <w:rFonts w:hint="default"/>
      </w:rPr>
    </w:lvl>
    <w:lvl w:ilvl="1" w:tplc="D3505CE2" w:tentative="1">
      <w:start w:val="1"/>
      <w:numFmt w:val="lowerLetter"/>
      <w:lvlText w:val="%2."/>
      <w:lvlJc w:val="left"/>
      <w:pPr>
        <w:ind w:left="1440" w:hanging="360"/>
      </w:pPr>
    </w:lvl>
    <w:lvl w:ilvl="2" w:tplc="AC56F67C" w:tentative="1">
      <w:start w:val="1"/>
      <w:numFmt w:val="lowerRoman"/>
      <w:lvlText w:val="%3."/>
      <w:lvlJc w:val="right"/>
      <w:pPr>
        <w:ind w:left="2160" w:hanging="180"/>
      </w:pPr>
    </w:lvl>
    <w:lvl w:ilvl="3" w:tplc="BB4A8C80" w:tentative="1">
      <w:start w:val="1"/>
      <w:numFmt w:val="decimal"/>
      <w:lvlText w:val="%4."/>
      <w:lvlJc w:val="left"/>
      <w:pPr>
        <w:ind w:left="2880" w:hanging="360"/>
      </w:pPr>
    </w:lvl>
    <w:lvl w:ilvl="4" w:tplc="76EEFA9E" w:tentative="1">
      <w:start w:val="1"/>
      <w:numFmt w:val="lowerLetter"/>
      <w:lvlText w:val="%5."/>
      <w:lvlJc w:val="left"/>
      <w:pPr>
        <w:ind w:left="3600" w:hanging="360"/>
      </w:pPr>
    </w:lvl>
    <w:lvl w:ilvl="5" w:tplc="40C42254" w:tentative="1">
      <w:start w:val="1"/>
      <w:numFmt w:val="lowerRoman"/>
      <w:lvlText w:val="%6."/>
      <w:lvlJc w:val="right"/>
      <w:pPr>
        <w:ind w:left="4320" w:hanging="180"/>
      </w:pPr>
    </w:lvl>
    <w:lvl w:ilvl="6" w:tplc="33188EEA" w:tentative="1">
      <w:start w:val="1"/>
      <w:numFmt w:val="decimal"/>
      <w:lvlText w:val="%7."/>
      <w:lvlJc w:val="left"/>
      <w:pPr>
        <w:ind w:left="5040" w:hanging="360"/>
      </w:pPr>
    </w:lvl>
    <w:lvl w:ilvl="7" w:tplc="532AFF4C" w:tentative="1">
      <w:start w:val="1"/>
      <w:numFmt w:val="lowerLetter"/>
      <w:lvlText w:val="%8."/>
      <w:lvlJc w:val="left"/>
      <w:pPr>
        <w:ind w:left="5760" w:hanging="360"/>
      </w:pPr>
    </w:lvl>
    <w:lvl w:ilvl="8" w:tplc="B112B1DE" w:tentative="1">
      <w:start w:val="1"/>
      <w:numFmt w:val="lowerRoman"/>
      <w:lvlText w:val="%9."/>
      <w:lvlJc w:val="right"/>
      <w:pPr>
        <w:ind w:left="6480" w:hanging="180"/>
      </w:pPr>
    </w:lvl>
  </w:abstractNum>
  <w:abstractNum w:abstractNumId="35" w15:restartNumberingAfterBreak="0">
    <w:nsid w:val="71AD4978"/>
    <w:multiLevelType w:val="multilevel"/>
    <w:tmpl w:val="6A4AF6F0"/>
    <w:lvl w:ilvl="0">
      <w:start w:val="1"/>
      <w:numFmt w:val="decimal"/>
      <w:lvlText w:val="1.3.%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3BF3788"/>
    <w:multiLevelType w:val="multilevel"/>
    <w:tmpl w:val="584CEAA4"/>
    <w:lvl w:ilvl="0">
      <w:start w:val="1"/>
      <w:numFmt w:val="decimal"/>
      <w:lvlText w:val="1.5.%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59E00F9"/>
    <w:multiLevelType w:val="multilevel"/>
    <w:tmpl w:val="226278E6"/>
    <w:lvl w:ilvl="0">
      <w:start w:val="1"/>
      <w:numFmt w:val="decimal"/>
      <w:lvlText w:val="2.4.%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B136B42"/>
    <w:multiLevelType w:val="multilevel"/>
    <w:tmpl w:val="2EFE178E"/>
    <w:lvl w:ilvl="0">
      <w:start w:val="1"/>
      <w:numFmt w:val="decimal"/>
      <w:lvlText w:val="3.2.%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52236904">
    <w:abstractNumId w:val="28"/>
  </w:num>
  <w:num w:numId="2" w16cid:durableId="1859462654">
    <w:abstractNumId w:val="37"/>
  </w:num>
  <w:num w:numId="3" w16cid:durableId="2079086194">
    <w:abstractNumId w:val="7"/>
  </w:num>
  <w:num w:numId="4" w16cid:durableId="1695106002">
    <w:abstractNumId w:val="30"/>
  </w:num>
  <w:num w:numId="5" w16cid:durableId="2080518104">
    <w:abstractNumId w:val="25"/>
  </w:num>
  <w:num w:numId="6" w16cid:durableId="1710034598">
    <w:abstractNumId w:val="3"/>
  </w:num>
  <w:num w:numId="7" w16cid:durableId="40524478">
    <w:abstractNumId w:val="38"/>
  </w:num>
  <w:num w:numId="8" w16cid:durableId="255138145">
    <w:abstractNumId w:val="5"/>
  </w:num>
  <w:num w:numId="9" w16cid:durableId="732393736">
    <w:abstractNumId w:val="1"/>
  </w:num>
  <w:num w:numId="10" w16cid:durableId="2099789648">
    <w:abstractNumId w:val="15"/>
  </w:num>
  <w:num w:numId="11" w16cid:durableId="1338465291">
    <w:abstractNumId w:val="24"/>
  </w:num>
  <w:num w:numId="12" w16cid:durableId="1702199179">
    <w:abstractNumId w:val="35"/>
  </w:num>
  <w:num w:numId="13" w16cid:durableId="1604067873">
    <w:abstractNumId w:val="27"/>
  </w:num>
  <w:num w:numId="14" w16cid:durableId="1373925635">
    <w:abstractNumId w:val="36"/>
  </w:num>
  <w:num w:numId="15" w16cid:durableId="477307083">
    <w:abstractNumId w:val="8"/>
  </w:num>
  <w:num w:numId="16" w16cid:durableId="67460274">
    <w:abstractNumId w:val="9"/>
  </w:num>
  <w:num w:numId="17" w16cid:durableId="1060444578">
    <w:abstractNumId w:val="26"/>
  </w:num>
  <w:num w:numId="18" w16cid:durableId="1116407356">
    <w:abstractNumId w:val="14"/>
  </w:num>
  <w:num w:numId="19" w16cid:durableId="1402866984">
    <w:abstractNumId w:val="19"/>
  </w:num>
  <w:num w:numId="20" w16cid:durableId="1000238251">
    <w:abstractNumId w:val="23"/>
  </w:num>
  <w:num w:numId="21" w16cid:durableId="562714663">
    <w:abstractNumId w:val="34"/>
  </w:num>
  <w:num w:numId="22" w16cid:durableId="1002783825">
    <w:abstractNumId w:val="20"/>
  </w:num>
  <w:num w:numId="23" w16cid:durableId="1088963188">
    <w:abstractNumId w:val="21"/>
  </w:num>
  <w:num w:numId="24" w16cid:durableId="1390150098">
    <w:abstractNumId w:val="32"/>
  </w:num>
  <w:num w:numId="25" w16cid:durableId="70583400">
    <w:abstractNumId w:val="4"/>
  </w:num>
  <w:num w:numId="26" w16cid:durableId="624700420">
    <w:abstractNumId w:val="31"/>
  </w:num>
  <w:num w:numId="27" w16cid:durableId="737945633">
    <w:abstractNumId w:val="22"/>
  </w:num>
  <w:num w:numId="28" w16cid:durableId="1556114985">
    <w:abstractNumId w:val="12"/>
  </w:num>
  <w:num w:numId="29" w16cid:durableId="2135587746">
    <w:abstractNumId w:val="33"/>
  </w:num>
  <w:num w:numId="30" w16cid:durableId="1418013646">
    <w:abstractNumId w:val="2"/>
  </w:num>
  <w:num w:numId="31" w16cid:durableId="1713579251">
    <w:abstractNumId w:val="18"/>
  </w:num>
  <w:num w:numId="32" w16cid:durableId="369577486">
    <w:abstractNumId w:val="16"/>
  </w:num>
  <w:num w:numId="33" w16cid:durableId="2089619907">
    <w:abstractNumId w:val="6"/>
  </w:num>
  <w:num w:numId="34" w16cid:durableId="118577378">
    <w:abstractNumId w:val="29"/>
  </w:num>
  <w:num w:numId="35" w16cid:durableId="944460512">
    <w:abstractNumId w:val="11"/>
  </w:num>
  <w:num w:numId="36" w16cid:durableId="543980265">
    <w:abstractNumId w:val="0"/>
  </w:num>
  <w:num w:numId="37" w16cid:durableId="731081108">
    <w:abstractNumId w:val="13"/>
  </w:num>
  <w:num w:numId="38" w16cid:durableId="501970923">
    <w:abstractNumId w:val="17"/>
  </w:num>
  <w:num w:numId="39" w16cid:durableId="21400304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erina Makarova">
    <w15:presenceInfo w15:providerId="AD" w15:userId="S::katerina.makarova@wum.edu.pl::e991308c-63d4-415e-9a3f-f1b6b3bff3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I1trSwMDWwNLI0MDNQ0lEKTi0uzszPAykwrgUA133jYiwAAAA="/>
  </w:docVars>
  <w:rsids>
    <w:rsidRoot w:val="00B310E3"/>
    <w:rsid w:val="0000005C"/>
    <w:rsid w:val="0000084A"/>
    <w:rsid w:val="000028FE"/>
    <w:rsid w:val="0000515B"/>
    <w:rsid w:val="00011457"/>
    <w:rsid w:val="00013652"/>
    <w:rsid w:val="00021464"/>
    <w:rsid w:val="00034DD1"/>
    <w:rsid w:val="0004355D"/>
    <w:rsid w:val="00046739"/>
    <w:rsid w:val="00057B67"/>
    <w:rsid w:val="00061E0E"/>
    <w:rsid w:val="00066E55"/>
    <w:rsid w:val="0007072C"/>
    <w:rsid w:val="0007506F"/>
    <w:rsid w:val="00076815"/>
    <w:rsid w:val="0007726C"/>
    <w:rsid w:val="00081F44"/>
    <w:rsid w:val="00082A5F"/>
    <w:rsid w:val="000B41B6"/>
    <w:rsid w:val="000C7DBD"/>
    <w:rsid w:val="000E25D6"/>
    <w:rsid w:val="000E2ABF"/>
    <w:rsid w:val="000E3F21"/>
    <w:rsid w:val="000E4C51"/>
    <w:rsid w:val="001206A2"/>
    <w:rsid w:val="00124F31"/>
    <w:rsid w:val="001338FB"/>
    <w:rsid w:val="00134128"/>
    <w:rsid w:val="00147432"/>
    <w:rsid w:val="00147CBA"/>
    <w:rsid w:val="00147F03"/>
    <w:rsid w:val="0015327B"/>
    <w:rsid w:val="001624E4"/>
    <w:rsid w:val="001649DB"/>
    <w:rsid w:val="0016A6E7"/>
    <w:rsid w:val="00173107"/>
    <w:rsid w:val="00174D40"/>
    <w:rsid w:val="00181A81"/>
    <w:rsid w:val="00193DF2"/>
    <w:rsid w:val="00194C04"/>
    <w:rsid w:val="00194CE8"/>
    <w:rsid w:val="001959A2"/>
    <w:rsid w:val="001964D4"/>
    <w:rsid w:val="001A1CA1"/>
    <w:rsid w:val="001A6EB8"/>
    <w:rsid w:val="001B2FE7"/>
    <w:rsid w:val="001C0605"/>
    <w:rsid w:val="001C2B50"/>
    <w:rsid w:val="001C491C"/>
    <w:rsid w:val="001D6555"/>
    <w:rsid w:val="001E79E1"/>
    <w:rsid w:val="001F3109"/>
    <w:rsid w:val="002055D0"/>
    <w:rsid w:val="00210DD6"/>
    <w:rsid w:val="0021138E"/>
    <w:rsid w:val="00214319"/>
    <w:rsid w:val="002270AE"/>
    <w:rsid w:val="0023296D"/>
    <w:rsid w:val="00232DDC"/>
    <w:rsid w:val="00247CE5"/>
    <w:rsid w:val="00252077"/>
    <w:rsid w:val="00252457"/>
    <w:rsid w:val="0027101B"/>
    <w:rsid w:val="00273EDD"/>
    <w:rsid w:val="00280727"/>
    <w:rsid w:val="00282DE8"/>
    <w:rsid w:val="002A0AAA"/>
    <w:rsid w:val="002C7124"/>
    <w:rsid w:val="00302C0B"/>
    <w:rsid w:val="00313367"/>
    <w:rsid w:val="0031439D"/>
    <w:rsid w:val="0031658E"/>
    <w:rsid w:val="00332291"/>
    <w:rsid w:val="003376F9"/>
    <w:rsid w:val="003404DD"/>
    <w:rsid w:val="003437F3"/>
    <w:rsid w:val="00351087"/>
    <w:rsid w:val="00352C3D"/>
    <w:rsid w:val="003548DA"/>
    <w:rsid w:val="0035663C"/>
    <w:rsid w:val="003572F3"/>
    <w:rsid w:val="003601FC"/>
    <w:rsid w:val="00361A50"/>
    <w:rsid w:val="00364AFA"/>
    <w:rsid w:val="00376759"/>
    <w:rsid w:val="00381F4D"/>
    <w:rsid w:val="0038501B"/>
    <w:rsid w:val="003876B5"/>
    <w:rsid w:val="00387CDA"/>
    <w:rsid w:val="00393501"/>
    <w:rsid w:val="00394C03"/>
    <w:rsid w:val="00395552"/>
    <w:rsid w:val="00397CBA"/>
    <w:rsid w:val="003A5297"/>
    <w:rsid w:val="003B04AD"/>
    <w:rsid w:val="003B7828"/>
    <w:rsid w:val="003C092C"/>
    <w:rsid w:val="003C18B4"/>
    <w:rsid w:val="003C4E34"/>
    <w:rsid w:val="003C5004"/>
    <w:rsid w:val="003D05A9"/>
    <w:rsid w:val="003D67E2"/>
    <w:rsid w:val="003E0AD3"/>
    <w:rsid w:val="003F693B"/>
    <w:rsid w:val="0040579A"/>
    <w:rsid w:val="00414ADE"/>
    <w:rsid w:val="00420AE6"/>
    <w:rsid w:val="004319E7"/>
    <w:rsid w:val="00434952"/>
    <w:rsid w:val="004361C8"/>
    <w:rsid w:val="00436F4D"/>
    <w:rsid w:val="00441FA6"/>
    <w:rsid w:val="00445E7F"/>
    <w:rsid w:val="004620C9"/>
    <w:rsid w:val="00462DF2"/>
    <w:rsid w:val="00467881"/>
    <w:rsid w:val="00470519"/>
    <w:rsid w:val="004706BF"/>
    <w:rsid w:val="004939EE"/>
    <w:rsid w:val="004969D3"/>
    <w:rsid w:val="004A7FDF"/>
    <w:rsid w:val="004B1D9B"/>
    <w:rsid w:val="004C0985"/>
    <w:rsid w:val="004C3AB5"/>
    <w:rsid w:val="004D0C52"/>
    <w:rsid w:val="004D362E"/>
    <w:rsid w:val="004D61A3"/>
    <w:rsid w:val="004E654F"/>
    <w:rsid w:val="004F6AD9"/>
    <w:rsid w:val="004F7C7A"/>
    <w:rsid w:val="00502108"/>
    <w:rsid w:val="00502BCC"/>
    <w:rsid w:val="00506801"/>
    <w:rsid w:val="00513967"/>
    <w:rsid w:val="00513CCF"/>
    <w:rsid w:val="005143EB"/>
    <w:rsid w:val="00516914"/>
    <w:rsid w:val="00543154"/>
    <w:rsid w:val="00551D82"/>
    <w:rsid w:val="00563493"/>
    <w:rsid w:val="005734D7"/>
    <w:rsid w:val="005751A0"/>
    <w:rsid w:val="00575E55"/>
    <w:rsid w:val="00582E74"/>
    <w:rsid w:val="005854CB"/>
    <w:rsid w:val="00585BF5"/>
    <w:rsid w:val="005916D7"/>
    <w:rsid w:val="005A330E"/>
    <w:rsid w:val="005A637B"/>
    <w:rsid w:val="005A704A"/>
    <w:rsid w:val="005A799B"/>
    <w:rsid w:val="005B71E2"/>
    <w:rsid w:val="005D22EF"/>
    <w:rsid w:val="005E1EE7"/>
    <w:rsid w:val="005E64BE"/>
    <w:rsid w:val="00604100"/>
    <w:rsid w:val="00615035"/>
    <w:rsid w:val="00622578"/>
    <w:rsid w:val="006239A1"/>
    <w:rsid w:val="00624229"/>
    <w:rsid w:val="0062754C"/>
    <w:rsid w:val="00634672"/>
    <w:rsid w:val="006418CE"/>
    <w:rsid w:val="00655979"/>
    <w:rsid w:val="006634F4"/>
    <w:rsid w:val="0066435F"/>
    <w:rsid w:val="00674BCD"/>
    <w:rsid w:val="006755EE"/>
    <w:rsid w:val="006824BF"/>
    <w:rsid w:val="006934A9"/>
    <w:rsid w:val="006C3F5B"/>
    <w:rsid w:val="006C4DE1"/>
    <w:rsid w:val="006E4203"/>
    <w:rsid w:val="006E4797"/>
    <w:rsid w:val="006E7C64"/>
    <w:rsid w:val="00702ADE"/>
    <w:rsid w:val="00702AEA"/>
    <w:rsid w:val="0070444F"/>
    <w:rsid w:val="0071339E"/>
    <w:rsid w:val="00714BE0"/>
    <w:rsid w:val="00724A3E"/>
    <w:rsid w:val="00736371"/>
    <w:rsid w:val="00737E05"/>
    <w:rsid w:val="00751D3D"/>
    <w:rsid w:val="00755C34"/>
    <w:rsid w:val="0075672E"/>
    <w:rsid w:val="00776376"/>
    <w:rsid w:val="007774EE"/>
    <w:rsid w:val="0079325B"/>
    <w:rsid w:val="0079450D"/>
    <w:rsid w:val="007A12B2"/>
    <w:rsid w:val="007A2F63"/>
    <w:rsid w:val="007A4BBA"/>
    <w:rsid w:val="007A5B14"/>
    <w:rsid w:val="007A7E9C"/>
    <w:rsid w:val="007B2BC4"/>
    <w:rsid w:val="007B488F"/>
    <w:rsid w:val="007B72A4"/>
    <w:rsid w:val="007B7E3B"/>
    <w:rsid w:val="007D6BE0"/>
    <w:rsid w:val="007D7EF6"/>
    <w:rsid w:val="007F13E9"/>
    <w:rsid w:val="007F2030"/>
    <w:rsid w:val="007F492E"/>
    <w:rsid w:val="008021A6"/>
    <w:rsid w:val="00805C13"/>
    <w:rsid w:val="00807438"/>
    <w:rsid w:val="00821676"/>
    <w:rsid w:val="008230FD"/>
    <w:rsid w:val="00825184"/>
    <w:rsid w:val="00833B96"/>
    <w:rsid w:val="008425A4"/>
    <w:rsid w:val="008461C6"/>
    <w:rsid w:val="00847C17"/>
    <w:rsid w:val="00851AD7"/>
    <w:rsid w:val="0085421A"/>
    <w:rsid w:val="0085548D"/>
    <w:rsid w:val="00865096"/>
    <w:rsid w:val="00870E9A"/>
    <w:rsid w:val="00872EAF"/>
    <w:rsid w:val="008858DE"/>
    <w:rsid w:val="008861E3"/>
    <w:rsid w:val="008A4859"/>
    <w:rsid w:val="008B2D50"/>
    <w:rsid w:val="008B35D2"/>
    <w:rsid w:val="008B711D"/>
    <w:rsid w:val="008C5B56"/>
    <w:rsid w:val="008D293E"/>
    <w:rsid w:val="008D50A4"/>
    <w:rsid w:val="008D5BF1"/>
    <w:rsid w:val="008E19AC"/>
    <w:rsid w:val="008F37F6"/>
    <w:rsid w:val="008F53A0"/>
    <w:rsid w:val="008F70E8"/>
    <w:rsid w:val="00915969"/>
    <w:rsid w:val="00920803"/>
    <w:rsid w:val="00921017"/>
    <w:rsid w:val="00922832"/>
    <w:rsid w:val="00922C2C"/>
    <w:rsid w:val="009409EA"/>
    <w:rsid w:val="00945CB3"/>
    <w:rsid w:val="00964D8C"/>
    <w:rsid w:val="00994F50"/>
    <w:rsid w:val="009A4AC4"/>
    <w:rsid w:val="009C164D"/>
    <w:rsid w:val="009E338F"/>
    <w:rsid w:val="00A10572"/>
    <w:rsid w:val="00A1684A"/>
    <w:rsid w:val="00A23D74"/>
    <w:rsid w:val="00A26A5C"/>
    <w:rsid w:val="00A27E33"/>
    <w:rsid w:val="00A34019"/>
    <w:rsid w:val="00A40A61"/>
    <w:rsid w:val="00A40B21"/>
    <w:rsid w:val="00A542D2"/>
    <w:rsid w:val="00A60036"/>
    <w:rsid w:val="00A61636"/>
    <w:rsid w:val="00A624BE"/>
    <w:rsid w:val="00A76C79"/>
    <w:rsid w:val="00A9334A"/>
    <w:rsid w:val="00A9527E"/>
    <w:rsid w:val="00A9542A"/>
    <w:rsid w:val="00A97DDF"/>
    <w:rsid w:val="00AA3281"/>
    <w:rsid w:val="00AA64D7"/>
    <w:rsid w:val="00AB2CCE"/>
    <w:rsid w:val="00AB4038"/>
    <w:rsid w:val="00AB6861"/>
    <w:rsid w:val="00AB731A"/>
    <w:rsid w:val="00AC129E"/>
    <w:rsid w:val="00AC399F"/>
    <w:rsid w:val="00AC473D"/>
    <w:rsid w:val="00AE3BCC"/>
    <w:rsid w:val="00AF243C"/>
    <w:rsid w:val="00B12113"/>
    <w:rsid w:val="00B179AA"/>
    <w:rsid w:val="00B20C5D"/>
    <w:rsid w:val="00B310E3"/>
    <w:rsid w:val="00B3166D"/>
    <w:rsid w:val="00B34226"/>
    <w:rsid w:val="00B452E3"/>
    <w:rsid w:val="00B5206C"/>
    <w:rsid w:val="00B54AC2"/>
    <w:rsid w:val="00B55590"/>
    <w:rsid w:val="00B57E90"/>
    <w:rsid w:val="00B61BBA"/>
    <w:rsid w:val="00B66177"/>
    <w:rsid w:val="00B7574A"/>
    <w:rsid w:val="00B80F3F"/>
    <w:rsid w:val="00B81037"/>
    <w:rsid w:val="00B81064"/>
    <w:rsid w:val="00B87681"/>
    <w:rsid w:val="00B9181D"/>
    <w:rsid w:val="00B9C6C9"/>
    <w:rsid w:val="00BA4451"/>
    <w:rsid w:val="00BC285A"/>
    <w:rsid w:val="00BD3767"/>
    <w:rsid w:val="00BE22A2"/>
    <w:rsid w:val="00BE2769"/>
    <w:rsid w:val="00BF414A"/>
    <w:rsid w:val="00BF636C"/>
    <w:rsid w:val="00C03BFA"/>
    <w:rsid w:val="00C0403B"/>
    <w:rsid w:val="00C04D73"/>
    <w:rsid w:val="00C11D93"/>
    <w:rsid w:val="00C26681"/>
    <w:rsid w:val="00C27C71"/>
    <w:rsid w:val="00C34ED0"/>
    <w:rsid w:val="00C366E0"/>
    <w:rsid w:val="00C43727"/>
    <w:rsid w:val="00C46B97"/>
    <w:rsid w:val="00C550F3"/>
    <w:rsid w:val="00C55C7E"/>
    <w:rsid w:val="00C652D8"/>
    <w:rsid w:val="00C66E53"/>
    <w:rsid w:val="00C77C2E"/>
    <w:rsid w:val="00C81A9B"/>
    <w:rsid w:val="00C875D1"/>
    <w:rsid w:val="00CB0055"/>
    <w:rsid w:val="00CB1713"/>
    <w:rsid w:val="00CB1783"/>
    <w:rsid w:val="00CC7957"/>
    <w:rsid w:val="00CD0B7E"/>
    <w:rsid w:val="00CE4354"/>
    <w:rsid w:val="00CF1320"/>
    <w:rsid w:val="00CF7D48"/>
    <w:rsid w:val="00D07A90"/>
    <w:rsid w:val="00D1666D"/>
    <w:rsid w:val="00D2510B"/>
    <w:rsid w:val="00D4097F"/>
    <w:rsid w:val="00D40A9E"/>
    <w:rsid w:val="00D56F4F"/>
    <w:rsid w:val="00D57F1F"/>
    <w:rsid w:val="00D642E4"/>
    <w:rsid w:val="00D661BB"/>
    <w:rsid w:val="00D72301"/>
    <w:rsid w:val="00D820D2"/>
    <w:rsid w:val="00D86D57"/>
    <w:rsid w:val="00D959E7"/>
    <w:rsid w:val="00DA154A"/>
    <w:rsid w:val="00DA3C5C"/>
    <w:rsid w:val="00DB52B2"/>
    <w:rsid w:val="00DC0857"/>
    <w:rsid w:val="00DC0E61"/>
    <w:rsid w:val="00DC18A7"/>
    <w:rsid w:val="00DC49A8"/>
    <w:rsid w:val="00DC4D13"/>
    <w:rsid w:val="00DD0D2A"/>
    <w:rsid w:val="00DF77A5"/>
    <w:rsid w:val="00E03054"/>
    <w:rsid w:val="00E210E7"/>
    <w:rsid w:val="00E2764E"/>
    <w:rsid w:val="00E31790"/>
    <w:rsid w:val="00E401D5"/>
    <w:rsid w:val="00E4101B"/>
    <w:rsid w:val="00E44653"/>
    <w:rsid w:val="00E484E9"/>
    <w:rsid w:val="00E53C83"/>
    <w:rsid w:val="00E56A08"/>
    <w:rsid w:val="00E67B6B"/>
    <w:rsid w:val="00E9050C"/>
    <w:rsid w:val="00EA268C"/>
    <w:rsid w:val="00EB0B15"/>
    <w:rsid w:val="00EB1E68"/>
    <w:rsid w:val="00EC0306"/>
    <w:rsid w:val="00EC0649"/>
    <w:rsid w:val="00EC0ACF"/>
    <w:rsid w:val="00EC57F0"/>
    <w:rsid w:val="00ED5B42"/>
    <w:rsid w:val="00EE7DF3"/>
    <w:rsid w:val="00F05C1D"/>
    <w:rsid w:val="00F22FB1"/>
    <w:rsid w:val="00F25B50"/>
    <w:rsid w:val="00F35103"/>
    <w:rsid w:val="00F36869"/>
    <w:rsid w:val="00F41DE1"/>
    <w:rsid w:val="00F44918"/>
    <w:rsid w:val="00F45C7A"/>
    <w:rsid w:val="00F52F6A"/>
    <w:rsid w:val="00F5328E"/>
    <w:rsid w:val="00F72213"/>
    <w:rsid w:val="00F72359"/>
    <w:rsid w:val="00F72ABF"/>
    <w:rsid w:val="00F77275"/>
    <w:rsid w:val="00F8557B"/>
    <w:rsid w:val="00F86ECD"/>
    <w:rsid w:val="00F952CC"/>
    <w:rsid w:val="00F97169"/>
    <w:rsid w:val="00FA3B53"/>
    <w:rsid w:val="00FA6C9C"/>
    <w:rsid w:val="00FB728B"/>
    <w:rsid w:val="00FC52A8"/>
    <w:rsid w:val="00FE7AF2"/>
    <w:rsid w:val="00FF0560"/>
    <w:rsid w:val="01212D05"/>
    <w:rsid w:val="012A9DCB"/>
    <w:rsid w:val="014C51A9"/>
    <w:rsid w:val="019899B0"/>
    <w:rsid w:val="01AE3BBF"/>
    <w:rsid w:val="01BADD2D"/>
    <w:rsid w:val="01D3D08F"/>
    <w:rsid w:val="02118E34"/>
    <w:rsid w:val="0264D689"/>
    <w:rsid w:val="0270BDFC"/>
    <w:rsid w:val="02DC488A"/>
    <w:rsid w:val="02EE2635"/>
    <w:rsid w:val="02F20E41"/>
    <w:rsid w:val="03114F1D"/>
    <w:rsid w:val="0321826A"/>
    <w:rsid w:val="032C46C7"/>
    <w:rsid w:val="03570B4A"/>
    <w:rsid w:val="03599010"/>
    <w:rsid w:val="03609477"/>
    <w:rsid w:val="036C5351"/>
    <w:rsid w:val="03707182"/>
    <w:rsid w:val="03952820"/>
    <w:rsid w:val="039BA518"/>
    <w:rsid w:val="03EC4B64"/>
    <w:rsid w:val="040794DD"/>
    <w:rsid w:val="046D1E74"/>
    <w:rsid w:val="04A1CF84"/>
    <w:rsid w:val="04B1159E"/>
    <w:rsid w:val="04C4FBB8"/>
    <w:rsid w:val="051BC4A1"/>
    <w:rsid w:val="0534AEFE"/>
    <w:rsid w:val="05960559"/>
    <w:rsid w:val="059DBFE8"/>
    <w:rsid w:val="05C05D39"/>
    <w:rsid w:val="05DE4BB2"/>
    <w:rsid w:val="0608BB09"/>
    <w:rsid w:val="0645336C"/>
    <w:rsid w:val="0693CB5E"/>
    <w:rsid w:val="0694766D"/>
    <w:rsid w:val="069D173C"/>
    <w:rsid w:val="06C2B193"/>
    <w:rsid w:val="06DF97EB"/>
    <w:rsid w:val="06DFB6B2"/>
    <w:rsid w:val="06E64FCC"/>
    <w:rsid w:val="06EE0EB1"/>
    <w:rsid w:val="06F8E922"/>
    <w:rsid w:val="0714116D"/>
    <w:rsid w:val="07146DC7"/>
    <w:rsid w:val="073E7D1C"/>
    <w:rsid w:val="07C05B28"/>
    <w:rsid w:val="07D28E30"/>
    <w:rsid w:val="07F52135"/>
    <w:rsid w:val="07F8E3B1"/>
    <w:rsid w:val="08697ACA"/>
    <w:rsid w:val="09033703"/>
    <w:rsid w:val="0925F29C"/>
    <w:rsid w:val="09374B5E"/>
    <w:rsid w:val="0955FC59"/>
    <w:rsid w:val="0A00B818"/>
    <w:rsid w:val="0A8087DC"/>
    <w:rsid w:val="0A9B6578"/>
    <w:rsid w:val="0AA7727F"/>
    <w:rsid w:val="0AAD3021"/>
    <w:rsid w:val="0AAE8F7F"/>
    <w:rsid w:val="0ACE6BF9"/>
    <w:rsid w:val="0B2EA2AA"/>
    <w:rsid w:val="0B72C1B2"/>
    <w:rsid w:val="0BB88C89"/>
    <w:rsid w:val="0BFEA0B4"/>
    <w:rsid w:val="0C02BC9E"/>
    <w:rsid w:val="0C2BCA56"/>
    <w:rsid w:val="0C5C2468"/>
    <w:rsid w:val="0C79A4DA"/>
    <w:rsid w:val="0CC2586F"/>
    <w:rsid w:val="0CDD87DB"/>
    <w:rsid w:val="0D13C0C4"/>
    <w:rsid w:val="0D1C12D1"/>
    <w:rsid w:val="0D44788E"/>
    <w:rsid w:val="0D547F47"/>
    <w:rsid w:val="0D5B0C0D"/>
    <w:rsid w:val="0D715831"/>
    <w:rsid w:val="0D7EF9D1"/>
    <w:rsid w:val="0D80144A"/>
    <w:rsid w:val="0DB3167B"/>
    <w:rsid w:val="0DBE5AD8"/>
    <w:rsid w:val="0DF0B808"/>
    <w:rsid w:val="0DFDDCE5"/>
    <w:rsid w:val="0E154DE6"/>
    <w:rsid w:val="0E49D421"/>
    <w:rsid w:val="0E62E1A1"/>
    <w:rsid w:val="0E700A0C"/>
    <w:rsid w:val="0E8569A0"/>
    <w:rsid w:val="0EBFE79F"/>
    <w:rsid w:val="0EC59932"/>
    <w:rsid w:val="0ECC983B"/>
    <w:rsid w:val="0F0E9055"/>
    <w:rsid w:val="0F232E9E"/>
    <w:rsid w:val="0F4C4019"/>
    <w:rsid w:val="0F9E8AB2"/>
    <w:rsid w:val="0FA63EB1"/>
    <w:rsid w:val="0FB2EFB2"/>
    <w:rsid w:val="0FDBF78D"/>
    <w:rsid w:val="0FEC8D5E"/>
    <w:rsid w:val="10F02534"/>
    <w:rsid w:val="1113E13C"/>
    <w:rsid w:val="1128795A"/>
    <w:rsid w:val="1148267D"/>
    <w:rsid w:val="1154926A"/>
    <w:rsid w:val="1154D490"/>
    <w:rsid w:val="115B5E9A"/>
    <w:rsid w:val="11713422"/>
    <w:rsid w:val="11B0FE17"/>
    <w:rsid w:val="11B81354"/>
    <w:rsid w:val="11C3ABFA"/>
    <w:rsid w:val="11DB081A"/>
    <w:rsid w:val="11DE4780"/>
    <w:rsid w:val="12153876"/>
    <w:rsid w:val="1216F991"/>
    <w:rsid w:val="129EAB9C"/>
    <w:rsid w:val="12AB7160"/>
    <w:rsid w:val="12AFDAB7"/>
    <w:rsid w:val="12B6D47F"/>
    <w:rsid w:val="12E59052"/>
    <w:rsid w:val="12FD2EB1"/>
    <w:rsid w:val="12FDE4B0"/>
    <w:rsid w:val="131EE5F9"/>
    <w:rsid w:val="133FA262"/>
    <w:rsid w:val="1378B047"/>
    <w:rsid w:val="137E0542"/>
    <w:rsid w:val="13897EB9"/>
    <w:rsid w:val="13A23289"/>
    <w:rsid w:val="13C2578B"/>
    <w:rsid w:val="13C9C900"/>
    <w:rsid w:val="13DB7C8B"/>
    <w:rsid w:val="13E9A13D"/>
    <w:rsid w:val="13EFAC15"/>
    <w:rsid w:val="1421574D"/>
    <w:rsid w:val="145AAAB8"/>
    <w:rsid w:val="14624E66"/>
    <w:rsid w:val="14E489F0"/>
    <w:rsid w:val="1527E780"/>
    <w:rsid w:val="1529007F"/>
    <w:rsid w:val="15A10379"/>
    <w:rsid w:val="15D77CC6"/>
    <w:rsid w:val="15DC2849"/>
    <w:rsid w:val="160055E6"/>
    <w:rsid w:val="167F8606"/>
    <w:rsid w:val="16AE5770"/>
    <w:rsid w:val="1764B009"/>
    <w:rsid w:val="17723D04"/>
    <w:rsid w:val="179F43FE"/>
    <w:rsid w:val="17A9D543"/>
    <w:rsid w:val="17AB8C97"/>
    <w:rsid w:val="17EE9F89"/>
    <w:rsid w:val="18246264"/>
    <w:rsid w:val="18653968"/>
    <w:rsid w:val="186FDFFD"/>
    <w:rsid w:val="18A0E36D"/>
    <w:rsid w:val="18A69E3D"/>
    <w:rsid w:val="18E1F948"/>
    <w:rsid w:val="18E31CAE"/>
    <w:rsid w:val="18E6579F"/>
    <w:rsid w:val="190E9EE2"/>
    <w:rsid w:val="191D4A2B"/>
    <w:rsid w:val="1924B93A"/>
    <w:rsid w:val="192E20C8"/>
    <w:rsid w:val="199AD792"/>
    <w:rsid w:val="19AEFAB5"/>
    <w:rsid w:val="1A3FC7EF"/>
    <w:rsid w:val="1A5EE5EA"/>
    <w:rsid w:val="1A82EAC9"/>
    <w:rsid w:val="1AB1E217"/>
    <w:rsid w:val="1AFCB751"/>
    <w:rsid w:val="1B3065D8"/>
    <w:rsid w:val="1B31B247"/>
    <w:rsid w:val="1B36D8F9"/>
    <w:rsid w:val="1B534770"/>
    <w:rsid w:val="1B76D36E"/>
    <w:rsid w:val="1B7B6169"/>
    <w:rsid w:val="1BAE2D5B"/>
    <w:rsid w:val="1BB1ED1D"/>
    <w:rsid w:val="1BB20877"/>
    <w:rsid w:val="1BBC97CB"/>
    <w:rsid w:val="1BE7A044"/>
    <w:rsid w:val="1BE971BF"/>
    <w:rsid w:val="1C3C8356"/>
    <w:rsid w:val="1C5086A9"/>
    <w:rsid w:val="1C6D4A1B"/>
    <w:rsid w:val="1CB63EE0"/>
    <w:rsid w:val="1CD9D19E"/>
    <w:rsid w:val="1CDDB992"/>
    <w:rsid w:val="1D16A780"/>
    <w:rsid w:val="1D5A3116"/>
    <w:rsid w:val="1D82A1B2"/>
    <w:rsid w:val="1D94E059"/>
    <w:rsid w:val="1DAE1207"/>
    <w:rsid w:val="1DBB5306"/>
    <w:rsid w:val="1E3DA000"/>
    <w:rsid w:val="1E74BB50"/>
    <w:rsid w:val="1E7C49D4"/>
    <w:rsid w:val="1E859BAC"/>
    <w:rsid w:val="1EA0BB69"/>
    <w:rsid w:val="1F35A1F2"/>
    <w:rsid w:val="1F437151"/>
    <w:rsid w:val="1FB38031"/>
    <w:rsid w:val="1FDF0D1D"/>
    <w:rsid w:val="1FFEE89F"/>
    <w:rsid w:val="2009A771"/>
    <w:rsid w:val="209ADC84"/>
    <w:rsid w:val="20C7320D"/>
    <w:rsid w:val="217A187C"/>
    <w:rsid w:val="21AE6FC8"/>
    <w:rsid w:val="21ED0A2B"/>
    <w:rsid w:val="21F30CC5"/>
    <w:rsid w:val="220F5A01"/>
    <w:rsid w:val="2215AECA"/>
    <w:rsid w:val="226ACCB2"/>
    <w:rsid w:val="228BEE8F"/>
    <w:rsid w:val="22A31A61"/>
    <w:rsid w:val="22A5D1CC"/>
    <w:rsid w:val="22AEF0C9"/>
    <w:rsid w:val="22EDDCEC"/>
    <w:rsid w:val="22F6B2C2"/>
    <w:rsid w:val="22FFC9F8"/>
    <w:rsid w:val="23063D0A"/>
    <w:rsid w:val="23282B1E"/>
    <w:rsid w:val="232B19AF"/>
    <w:rsid w:val="23B02156"/>
    <w:rsid w:val="23BB6095"/>
    <w:rsid w:val="23E75467"/>
    <w:rsid w:val="2448769D"/>
    <w:rsid w:val="24564DE5"/>
    <w:rsid w:val="24BCBA81"/>
    <w:rsid w:val="24E7F12A"/>
    <w:rsid w:val="255442B4"/>
    <w:rsid w:val="25575495"/>
    <w:rsid w:val="25B733B1"/>
    <w:rsid w:val="25ECA5A7"/>
    <w:rsid w:val="2617A1A4"/>
    <w:rsid w:val="261AD8C0"/>
    <w:rsid w:val="262196D0"/>
    <w:rsid w:val="264FF4D6"/>
    <w:rsid w:val="268892AD"/>
    <w:rsid w:val="26A7C80E"/>
    <w:rsid w:val="26C13D76"/>
    <w:rsid w:val="26D3121D"/>
    <w:rsid w:val="26D501F9"/>
    <w:rsid w:val="26E5A97F"/>
    <w:rsid w:val="2725406B"/>
    <w:rsid w:val="2734804A"/>
    <w:rsid w:val="27533931"/>
    <w:rsid w:val="2758AD1E"/>
    <w:rsid w:val="27697FA1"/>
    <w:rsid w:val="27EC7E1F"/>
    <w:rsid w:val="27F5111E"/>
    <w:rsid w:val="287FBC2B"/>
    <w:rsid w:val="287FC6F4"/>
    <w:rsid w:val="28A5F9A7"/>
    <w:rsid w:val="28B060EB"/>
    <w:rsid w:val="28C675FB"/>
    <w:rsid w:val="28D84775"/>
    <w:rsid w:val="28DB3813"/>
    <w:rsid w:val="29381DCD"/>
    <w:rsid w:val="296CBD86"/>
    <w:rsid w:val="2A0F7679"/>
    <w:rsid w:val="2A151875"/>
    <w:rsid w:val="2A72402A"/>
    <w:rsid w:val="2A8846EA"/>
    <w:rsid w:val="2AEE9803"/>
    <w:rsid w:val="2B1DC536"/>
    <w:rsid w:val="2B1E2EB2"/>
    <w:rsid w:val="2B6800CE"/>
    <w:rsid w:val="2B739251"/>
    <w:rsid w:val="2B8B107A"/>
    <w:rsid w:val="2BADAEBD"/>
    <w:rsid w:val="2BD41D33"/>
    <w:rsid w:val="2BD86F3B"/>
    <w:rsid w:val="2C7807E6"/>
    <w:rsid w:val="2C9643E3"/>
    <w:rsid w:val="2C967DA6"/>
    <w:rsid w:val="2CA13750"/>
    <w:rsid w:val="2CB01300"/>
    <w:rsid w:val="2CB2F444"/>
    <w:rsid w:val="2CD01FDB"/>
    <w:rsid w:val="2CDED493"/>
    <w:rsid w:val="2D11C95C"/>
    <w:rsid w:val="2D30E93C"/>
    <w:rsid w:val="2D6213F0"/>
    <w:rsid w:val="2D73DA44"/>
    <w:rsid w:val="2D7AD427"/>
    <w:rsid w:val="2DAE04C5"/>
    <w:rsid w:val="2DD276BB"/>
    <w:rsid w:val="2E12732D"/>
    <w:rsid w:val="2E1B8383"/>
    <w:rsid w:val="2E1FF061"/>
    <w:rsid w:val="2E5C52E8"/>
    <w:rsid w:val="2E5F850F"/>
    <w:rsid w:val="2E8E6049"/>
    <w:rsid w:val="2EA0CE11"/>
    <w:rsid w:val="2EB20870"/>
    <w:rsid w:val="2EF2C358"/>
    <w:rsid w:val="2F35E2F7"/>
    <w:rsid w:val="2F547101"/>
    <w:rsid w:val="2F622C31"/>
    <w:rsid w:val="2F81C6DA"/>
    <w:rsid w:val="2F8CD006"/>
    <w:rsid w:val="2F957D8C"/>
    <w:rsid w:val="2F9ED61A"/>
    <w:rsid w:val="2FC3D32F"/>
    <w:rsid w:val="2FE42B76"/>
    <w:rsid w:val="3009E0BD"/>
    <w:rsid w:val="3046A218"/>
    <w:rsid w:val="306DC903"/>
    <w:rsid w:val="308637DE"/>
    <w:rsid w:val="30931B20"/>
    <w:rsid w:val="309867D6"/>
    <w:rsid w:val="30BC7033"/>
    <w:rsid w:val="30D76CFA"/>
    <w:rsid w:val="30F9ACAE"/>
    <w:rsid w:val="311B7F6C"/>
    <w:rsid w:val="313A4CEF"/>
    <w:rsid w:val="31568D8F"/>
    <w:rsid w:val="316C8267"/>
    <w:rsid w:val="31B25BAB"/>
    <w:rsid w:val="31D55BCC"/>
    <w:rsid w:val="31DC7323"/>
    <w:rsid w:val="31DDCFEB"/>
    <w:rsid w:val="329DF5C3"/>
    <w:rsid w:val="32B81519"/>
    <w:rsid w:val="331344C6"/>
    <w:rsid w:val="337801E0"/>
    <w:rsid w:val="3469CE5A"/>
    <w:rsid w:val="34BFABD5"/>
    <w:rsid w:val="3516FB10"/>
    <w:rsid w:val="353D1FE5"/>
    <w:rsid w:val="35A0B22B"/>
    <w:rsid w:val="365E4C56"/>
    <w:rsid w:val="3690F4AF"/>
    <w:rsid w:val="36D35134"/>
    <w:rsid w:val="370068F1"/>
    <w:rsid w:val="37979ABE"/>
    <w:rsid w:val="37B15397"/>
    <w:rsid w:val="37FEF5A0"/>
    <w:rsid w:val="381E9C44"/>
    <w:rsid w:val="38213833"/>
    <w:rsid w:val="382B3992"/>
    <w:rsid w:val="382F43C0"/>
    <w:rsid w:val="38415B6B"/>
    <w:rsid w:val="38BB4F52"/>
    <w:rsid w:val="38E6A7C0"/>
    <w:rsid w:val="38FE9794"/>
    <w:rsid w:val="3904114B"/>
    <w:rsid w:val="391F4749"/>
    <w:rsid w:val="392578B6"/>
    <w:rsid w:val="3956597D"/>
    <w:rsid w:val="39D435F3"/>
    <w:rsid w:val="39EADC17"/>
    <w:rsid w:val="3A008B04"/>
    <w:rsid w:val="3A13FA7F"/>
    <w:rsid w:val="3A3AF9CB"/>
    <w:rsid w:val="3AC84A99"/>
    <w:rsid w:val="3B14076A"/>
    <w:rsid w:val="3B61DA77"/>
    <w:rsid w:val="3B65B1DA"/>
    <w:rsid w:val="3B724239"/>
    <w:rsid w:val="3B81A364"/>
    <w:rsid w:val="3B8FA6A7"/>
    <w:rsid w:val="3B9CE98B"/>
    <w:rsid w:val="3BEE55C4"/>
    <w:rsid w:val="3C38BDFC"/>
    <w:rsid w:val="3C8295CD"/>
    <w:rsid w:val="3C929F11"/>
    <w:rsid w:val="3C95E5D5"/>
    <w:rsid w:val="3CB272DF"/>
    <w:rsid w:val="3CB8B947"/>
    <w:rsid w:val="3CE636A3"/>
    <w:rsid w:val="3CF9FA46"/>
    <w:rsid w:val="3D105D1F"/>
    <w:rsid w:val="3D5814F9"/>
    <w:rsid w:val="3D973C49"/>
    <w:rsid w:val="3E048D7F"/>
    <w:rsid w:val="3E1892A5"/>
    <w:rsid w:val="3E53A6FE"/>
    <w:rsid w:val="3E81BB87"/>
    <w:rsid w:val="3E97A24D"/>
    <w:rsid w:val="3EA860AA"/>
    <w:rsid w:val="3EB07754"/>
    <w:rsid w:val="3F14DDDC"/>
    <w:rsid w:val="3F1E7683"/>
    <w:rsid w:val="3F37BF9D"/>
    <w:rsid w:val="3F5955C3"/>
    <w:rsid w:val="3F83A3DD"/>
    <w:rsid w:val="3FC9FD99"/>
    <w:rsid w:val="400109BB"/>
    <w:rsid w:val="40130146"/>
    <w:rsid w:val="403244E7"/>
    <w:rsid w:val="4036B236"/>
    <w:rsid w:val="40615A55"/>
    <w:rsid w:val="40773AD4"/>
    <w:rsid w:val="409A449C"/>
    <w:rsid w:val="40CBC1A3"/>
    <w:rsid w:val="411F166D"/>
    <w:rsid w:val="41405B04"/>
    <w:rsid w:val="41979661"/>
    <w:rsid w:val="41C804CF"/>
    <w:rsid w:val="41E40EB7"/>
    <w:rsid w:val="41E810B8"/>
    <w:rsid w:val="422C75C8"/>
    <w:rsid w:val="42517DC5"/>
    <w:rsid w:val="426FD7E9"/>
    <w:rsid w:val="42881336"/>
    <w:rsid w:val="42CDDEA1"/>
    <w:rsid w:val="42FF4B9E"/>
    <w:rsid w:val="4315DE1F"/>
    <w:rsid w:val="4318B402"/>
    <w:rsid w:val="43B205D6"/>
    <w:rsid w:val="43C02F6D"/>
    <w:rsid w:val="440EFCB6"/>
    <w:rsid w:val="441EC53D"/>
    <w:rsid w:val="445B3071"/>
    <w:rsid w:val="4462269A"/>
    <w:rsid w:val="44629B3D"/>
    <w:rsid w:val="44ABA233"/>
    <w:rsid w:val="44BE06A8"/>
    <w:rsid w:val="45306158"/>
    <w:rsid w:val="45727A92"/>
    <w:rsid w:val="457C8AC9"/>
    <w:rsid w:val="4588B11A"/>
    <w:rsid w:val="4589618C"/>
    <w:rsid w:val="45A4BAFB"/>
    <w:rsid w:val="45CB2ABD"/>
    <w:rsid w:val="45E449D8"/>
    <w:rsid w:val="45ECA192"/>
    <w:rsid w:val="46149772"/>
    <w:rsid w:val="46162A7B"/>
    <w:rsid w:val="461A3336"/>
    <w:rsid w:val="461BBA37"/>
    <w:rsid w:val="4646F954"/>
    <w:rsid w:val="466EAAEB"/>
    <w:rsid w:val="46977441"/>
    <w:rsid w:val="46A55C0B"/>
    <w:rsid w:val="46AFC50B"/>
    <w:rsid w:val="46F7119B"/>
    <w:rsid w:val="46FBE6B5"/>
    <w:rsid w:val="477E7D94"/>
    <w:rsid w:val="477F3E72"/>
    <w:rsid w:val="47914BCD"/>
    <w:rsid w:val="47A731CA"/>
    <w:rsid w:val="47BCAEDC"/>
    <w:rsid w:val="47E51814"/>
    <w:rsid w:val="4835657F"/>
    <w:rsid w:val="48EC1F09"/>
    <w:rsid w:val="4907AA16"/>
    <w:rsid w:val="491674E5"/>
    <w:rsid w:val="49288F5A"/>
    <w:rsid w:val="495BEB5A"/>
    <w:rsid w:val="49A1A978"/>
    <w:rsid w:val="49FAD92B"/>
    <w:rsid w:val="4A3A6A8A"/>
    <w:rsid w:val="4A75D442"/>
    <w:rsid w:val="4A835E70"/>
    <w:rsid w:val="4A9246DB"/>
    <w:rsid w:val="4ADEC29C"/>
    <w:rsid w:val="4AEF7720"/>
    <w:rsid w:val="4AFECF0F"/>
    <w:rsid w:val="4B28D9FC"/>
    <w:rsid w:val="4B2CFADC"/>
    <w:rsid w:val="4B356B97"/>
    <w:rsid w:val="4B682405"/>
    <w:rsid w:val="4B76D282"/>
    <w:rsid w:val="4B91EC54"/>
    <w:rsid w:val="4BEBC1CB"/>
    <w:rsid w:val="4C003DA0"/>
    <w:rsid w:val="4C2240D2"/>
    <w:rsid w:val="4C38DC1F"/>
    <w:rsid w:val="4C3C2A8F"/>
    <w:rsid w:val="4C4989C6"/>
    <w:rsid w:val="4C6106E4"/>
    <w:rsid w:val="4C6CBA84"/>
    <w:rsid w:val="4C9E4F22"/>
    <w:rsid w:val="4CEECAD5"/>
    <w:rsid w:val="4CFF4A7C"/>
    <w:rsid w:val="4D62E815"/>
    <w:rsid w:val="4D9B41FC"/>
    <w:rsid w:val="4DBDA807"/>
    <w:rsid w:val="4DF011ED"/>
    <w:rsid w:val="4E5F5CF6"/>
    <w:rsid w:val="4E817136"/>
    <w:rsid w:val="4E9B9430"/>
    <w:rsid w:val="4EAB7187"/>
    <w:rsid w:val="4EBA3886"/>
    <w:rsid w:val="4EDB7F97"/>
    <w:rsid w:val="4F70644F"/>
    <w:rsid w:val="4F86D7CD"/>
    <w:rsid w:val="4FA41029"/>
    <w:rsid w:val="4FA8BD19"/>
    <w:rsid w:val="4FF1F0E4"/>
    <w:rsid w:val="503E977A"/>
    <w:rsid w:val="506B462B"/>
    <w:rsid w:val="5083EC25"/>
    <w:rsid w:val="50A195B5"/>
    <w:rsid w:val="50AD65C5"/>
    <w:rsid w:val="50CC0866"/>
    <w:rsid w:val="50DB260C"/>
    <w:rsid w:val="50E12DCC"/>
    <w:rsid w:val="50E35E77"/>
    <w:rsid w:val="511D4438"/>
    <w:rsid w:val="514A145A"/>
    <w:rsid w:val="5154A88B"/>
    <w:rsid w:val="51972DA7"/>
    <w:rsid w:val="51B03DD5"/>
    <w:rsid w:val="528C5466"/>
    <w:rsid w:val="52C107F6"/>
    <w:rsid w:val="52E38E6E"/>
    <w:rsid w:val="52FE1A7C"/>
    <w:rsid w:val="530C42D8"/>
    <w:rsid w:val="5314919D"/>
    <w:rsid w:val="5354A1CC"/>
    <w:rsid w:val="53A2F461"/>
    <w:rsid w:val="53B94552"/>
    <w:rsid w:val="53E63B56"/>
    <w:rsid w:val="540ACF4A"/>
    <w:rsid w:val="540C2688"/>
    <w:rsid w:val="5412148E"/>
    <w:rsid w:val="5424A315"/>
    <w:rsid w:val="542B9033"/>
    <w:rsid w:val="543C9A50"/>
    <w:rsid w:val="5450EFEE"/>
    <w:rsid w:val="54661887"/>
    <w:rsid w:val="54C0A834"/>
    <w:rsid w:val="54DDF1A2"/>
    <w:rsid w:val="54EBC8D0"/>
    <w:rsid w:val="550E9739"/>
    <w:rsid w:val="551B1BDD"/>
    <w:rsid w:val="5534900E"/>
    <w:rsid w:val="5541BD0A"/>
    <w:rsid w:val="555188F1"/>
    <w:rsid w:val="555E0289"/>
    <w:rsid w:val="555F2298"/>
    <w:rsid w:val="5563F8E1"/>
    <w:rsid w:val="556773A9"/>
    <w:rsid w:val="558E1FAF"/>
    <w:rsid w:val="5612490F"/>
    <w:rsid w:val="56172683"/>
    <w:rsid w:val="561F7A10"/>
    <w:rsid w:val="5660D0CB"/>
    <w:rsid w:val="5680E101"/>
    <w:rsid w:val="57279B25"/>
    <w:rsid w:val="57298A58"/>
    <w:rsid w:val="572D3C6A"/>
    <w:rsid w:val="572E6D01"/>
    <w:rsid w:val="57A6DBF3"/>
    <w:rsid w:val="57C3A3F9"/>
    <w:rsid w:val="57CC52D4"/>
    <w:rsid w:val="57E724A7"/>
    <w:rsid w:val="57EE5930"/>
    <w:rsid w:val="57FC831A"/>
    <w:rsid w:val="5877CCD0"/>
    <w:rsid w:val="58F2AA83"/>
    <w:rsid w:val="58F818EE"/>
    <w:rsid w:val="58FD425E"/>
    <w:rsid w:val="5991AE92"/>
    <w:rsid w:val="59B96F46"/>
    <w:rsid w:val="59BA898D"/>
    <w:rsid w:val="59D764BF"/>
    <w:rsid w:val="59DC895A"/>
    <w:rsid w:val="5A2E3AF5"/>
    <w:rsid w:val="5A36A855"/>
    <w:rsid w:val="5A62F461"/>
    <w:rsid w:val="5AA0015E"/>
    <w:rsid w:val="5AB3D1AC"/>
    <w:rsid w:val="5AE77FA0"/>
    <w:rsid w:val="5AFB88F6"/>
    <w:rsid w:val="5B080190"/>
    <w:rsid w:val="5B0CAB2B"/>
    <w:rsid w:val="5B45BB0E"/>
    <w:rsid w:val="5BB1F291"/>
    <w:rsid w:val="5BC1AE65"/>
    <w:rsid w:val="5BD5EE3C"/>
    <w:rsid w:val="5BE8131D"/>
    <w:rsid w:val="5C268A0C"/>
    <w:rsid w:val="5C544B25"/>
    <w:rsid w:val="5C8788C8"/>
    <w:rsid w:val="5CF07FF2"/>
    <w:rsid w:val="5D03099E"/>
    <w:rsid w:val="5D1DF19F"/>
    <w:rsid w:val="5D3E8777"/>
    <w:rsid w:val="5D3F5239"/>
    <w:rsid w:val="5D46CE0E"/>
    <w:rsid w:val="5D4D3E0E"/>
    <w:rsid w:val="5D57FF76"/>
    <w:rsid w:val="5D7D74F8"/>
    <w:rsid w:val="5DAA9F5E"/>
    <w:rsid w:val="5DE0E50C"/>
    <w:rsid w:val="5E06255A"/>
    <w:rsid w:val="5E0987C3"/>
    <w:rsid w:val="5E4C4126"/>
    <w:rsid w:val="5E4D1BA1"/>
    <w:rsid w:val="5E555844"/>
    <w:rsid w:val="5E98E7FF"/>
    <w:rsid w:val="5EA73A21"/>
    <w:rsid w:val="5EBF09F4"/>
    <w:rsid w:val="5EE190FD"/>
    <w:rsid w:val="5EE7B2DF"/>
    <w:rsid w:val="5EFE5F75"/>
    <w:rsid w:val="5F459643"/>
    <w:rsid w:val="5F4F0552"/>
    <w:rsid w:val="5F53369B"/>
    <w:rsid w:val="5F7BA34C"/>
    <w:rsid w:val="60050468"/>
    <w:rsid w:val="601F730D"/>
    <w:rsid w:val="6026B920"/>
    <w:rsid w:val="603A4A1E"/>
    <w:rsid w:val="605A7A12"/>
    <w:rsid w:val="60641B7C"/>
    <w:rsid w:val="607E157C"/>
    <w:rsid w:val="60916F44"/>
    <w:rsid w:val="60E7097D"/>
    <w:rsid w:val="6123AECA"/>
    <w:rsid w:val="612E7A86"/>
    <w:rsid w:val="613DFD7B"/>
    <w:rsid w:val="6161837A"/>
    <w:rsid w:val="61671C42"/>
    <w:rsid w:val="617D3224"/>
    <w:rsid w:val="619BF873"/>
    <w:rsid w:val="61D5A7FF"/>
    <w:rsid w:val="62281553"/>
    <w:rsid w:val="622D5584"/>
    <w:rsid w:val="625BBC45"/>
    <w:rsid w:val="6272AE73"/>
    <w:rsid w:val="6286BEC5"/>
    <w:rsid w:val="629AF516"/>
    <w:rsid w:val="62B2DED4"/>
    <w:rsid w:val="62E3CDBE"/>
    <w:rsid w:val="632762EB"/>
    <w:rsid w:val="6332FD68"/>
    <w:rsid w:val="6386C232"/>
    <w:rsid w:val="63D951CA"/>
    <w:rsid w:val="63F7CD35"/>
    <w:rsid w:val="6402C73E"/>
    <w:rsid w:val="64197C2D"/>
    <w:rsid w:val="642581F6"/>
    <w:rsid w:val="642D3D2A"/>
    <w:rsid w:val="646E3DDD"/>
    <w:rsid w:val="64857B8D"/>
    <w:rsid w:val="656C7AC6"/>
    <w:rsid w:val="657A787C"/>
    <w:rsid w:val="65EAFD8A"/>
    <w:rsid w:val="662650FB"/>
    <w:rsid w:val="66586E7B"/>
    <w:rsid w:val="667A08E7"/>
    <w:rsid w:val="6686349F"/>
    <w:rsid w:val="66BEB7D4"/>
    <w:rsid w:val="673F29F2"/>
    <w:rsid w:val="67861534"/>
    <w:rsid w:val="67C5E5F1"/>
    <w:rsid w:val="67D70640"/>
    <w:rsid w:val="67DACD6E"/>
    <w:rsid w:val="67E491E7"/>
    <w:rsid w:val="6805D76C"/>
    <w:rsid w:val="68299671"/>
    <w:rsid w:val="684A88F5"/>
    <w:rsid w:val="685B3C29"/>
    <w:rsid w:val="685E0ABD"/>
    <w:rsid w:val="685FFB40"/>
    <w:rsid w:val="686C4E16"/>
    <w:rsid w:val="694764D3"/>
    <w:rsid w:val="69A94F3E"/>
    <w:rsid w:val="69D0AACB"/>
    <w:rsid w:val="6A04DD74"/>
    <w:rsid w:val="6A8653C6"/>
    <w:rsid w:val="6A8F7E27"/>
    <w:rsid w:val="6AA235FD"/>
    <w:rsid w:val="6AB69227"/>
    <w:rsid w:val="6AE8551A"/>
    <w:rsid w:val="6B06613D"/>
    <w:rsid w:val="6B1B7AA8"/>
    <w:rsid w:val="6B5384A3"/>
    <w:rsid w:val="6B57847F"/>
    <w:rsid w:val="6BBF0BCD"/>
    <w:rsid w:val="6BE3D062"/>
    <w:rsid w:val="6C0B1D1F"/>
    <w:rsid w:val="6C192A38"/>
    <w:rsid w:val="6C2E420C"/>
    <w:rsid w:val="6C6AFFAC"/>
    <w:rsid w:val="6C98F38C"/>
    <w:rsid w:val="6CD41780"/>
    <w:rsid w:val="6CE57266"/>
    <w:rsid w:val="6D04F39F"/>
    <w:rsid w:val="6D124791"/>
    <w:rsid w:val="6D2C7977"/>
    <w:rsid w:val="6D6B0B15"/>
    <w:rsid w:val="6D9A9932"/>
    <w:rsid w:val="6E25016A"/>
    <w:rsid w:val="6E486E3B"/>
    <w:rsid w:val="6F1F64AE"/>
    <w:rsid w:val="6F77FDF9"/>
    <w:rsid w:val="6F7AE904"/>
    <w:rsid w:val="70028B32"/>
    <w:rsid w:val="701565D4"/>
    <w:rsid w:val="70214D94"/>
    <w:rsid w:val="703136A4"/>
    <w:rsid w:val="703D05F1"/>
    <w:rsid w:val="708C157E"/>
    <w:rsid w:val="708CB397"/>
    <w:rsid w:val="70945908"/>
    <w:rsid w:val="70972A49"/>
    <w:rsid w:val="70AE6F52"/>
    <w:rsid w:val="70B31845"/>
    <w:rsid w:val="70B7999C"/>
    <w:rsid w:val="70E09E1B"/>
    <w:rsid w:val="70E212EA"/>
    <w:rsid w:val="70E8CA53"/>
    <w:rsid w:val="712F7365"/>
    <w:rsid w:val="714B0467"/>
    <w:rsid w:val="717630F4"/>
    <w:rsid w:val="71CDCB20"/>
    <w:rsid w:val="721626B9"/>
    <w:rsid w:val="72C7D574"/>
    <w:rsid w:val="72CD6082"/>
    <w:rsid w:val="733C71D6"/>
    <w:rsid w:val="73404832"/>
    <w:rsid w:val="734BF071"/>
    <w:rsid w:val="734CFE6A"/>
    <w:rsid w:val="738DAD79"/>
    <w:rsid w:val="73B44BF4"/>
    <w:rsid w:val="73C660C1"/>
    <w:rsid w:val="73C7477C"/>
    <w:rsid w:val="73C7544D"/>
    <w:rsid w:val="73CC8CBC"/>
    <w:rsid w:val="73F1CFA5"/>
    <w:rsid w:val="743AEA1A"/>
    <w:rsid w:val="744B674E"/>
    <w:rsid w:val="745F83A0"/>
    <w:rsid w:val="749C3BC4"/>
    <w:rsid w:val="74C24898"/>
    <w:rsid w:val="74E67A7D"/>
    <w:rsid w:val="74EC58D7"/>
    <w:rsid w:val="7561F3C8"/>
    <w:rsid w:val="75839538"/>
    <w:rsid w:val="75938CA3"/>
    <w:rsid w:val="75996F56"/>
    <w:rsid w:val="75B4271D"/>
    <w:rsid w:val="75E984AA"/>
    <w:rsid w:val="76705856"/>
    <w:rsid w:val="769451E6"/>
    <w:rsid w:val="76CA4009"/>
    <w:rsid w:val="76FDB3DE"/>
    <w:rsid w:val="774D87E1"/>
    <w:rsid w:val="77633897"/>
    <w:rsid w:val="77DB1850"/>
    <w:rsid w:val="78766B39"/>
    <w:rsid w:val="78D42D66"/>
    <w:rsid w:val="78F6D7EF"/>
    <w:rsid w:val="791E4CA0"/>
    <w:rsid w:val="794A060D"/>
    <w:rsid w:val="79695D5D"/>
    <w:rsid w:val="7975E54B"/>
    <w:rsid w:val="7A152669"/>
    <w:rsid w:val="7A90CA87"/>
    <w:rsid w:val="7ADE623D"/>
    <w:rsid w:val="7AE57A09"/>
    <w:rsid w:val="7AF48BB5"/>
    <w:rsid w:val="7B00F426"/>
    <w:rsid w:val="7B01A81A"/>
    <w:rsid w:val="7B29B4C2"/>
    <w:rsid w:val="7B496F7C"/>
    <w:rsid w:val="7BB5D440"/>
    <w:rsid w:val="7BE3C540"/>
    <w:rsid w:val="7BE673CA"/>
    <w:rsid w:val="7BE891AF"/>
    <w:rsid w:val="7C3B8DBC"/>
    <w:rsid w:val="7CB12276"/>
    <w:rsid w:val="7CD932B1"/>
    <w:rsid w:val="7CE448C2"/>
    <w:rsid w:val="7CEFBC94"/>
    <w:rsid w:val="7D423B2B"/>
    <w:rsid w:val="7DD8C2DA"/>
    <w:rsid w:val="7DF18303"/>
    <w:rsid w:val="7E376C5D"/>
    <w:rsid w:val="7E3C6185"/>
    <w:rsid w:val="7EAF8F80"/>
    <w:rsid w:val="7EB5A4FC"/>
    <w:rsid w:val="7ED50F08"/>
    <w:rsid w:val="7EF46340"/>
    <w:rsid w:val="7F4B7C4B"/>
    <w:rsid w:val="7F9A509F"/>
    <w:rsid w:val="7F9AF546"/>
    <w:rsid w:val="7FAAE458"/>
    <w:rsid w:val="7FB0A0C3"/>
    <w:rsid w:val="7FC40E29"/>
    <w:rsid w:val="7FE7B479"/>
    <w:rsid w:val="7FE9F8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9685E"/>
  <w15:docId w15:val="{D3858FF6-9E99-4A6A-9B93-433546640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pl-PL"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rsid w:val="00B54AC2"/>
    <w:pPr>
      <w:keepNext/>
      <w:spacing w:before="240" w:after="60"/>
      <w:outlineLvl w:val="0"/>
    </w:pPr>
    <w:rPr>
      <w:b/>
      <w:bCs/>
      <w:sz w:val="28"/>
      <w:szCs w:val="28"/>
    </w:rPr>
  </w:style>
  <w:style w:type="paragraph" w:styleId="Nagwek2">
    <w:name w:val="heading 2"/>
    <w:basedOn w:val="Normalny"/>
    <w:next w:val="Normalny"/>
    <w:uiPriority w:val="9"/>
    <w:unhideWhenUsed/>
    <w:qFormat/>
    <w:rsid w:val="00B54AC2"/>
    <w:pPr>
      <w:keepNext/>
      <w:outlineLvl w:val="1"/>
    </w:pPr>
    <w:rPr>
      <w:b/>
      <w:bCs/>
    </w:rPr>
  </w:style>
  <w:style w:type="paragraph" w:styleId="Nagwek3">
    <w:name w:val="heading 3"/>
    <w:basedOn w:val="Normalny"/>
    <w:next w:val="Normalny"/>
    <w:uiPriority w:val="9"/>
    <w:unhideWhenUsed/>
    <w:qFormat/>
    <w:rsid w:val="00B54AC2"/>
    <w:pPr>
      <w:keepNext/>
      <w:keepLines/>
      <w:spacing w:before="200"/>
      <w:outlineLvl w:val="2"/>
    </w:pPr>
    <w:rPr>
      <w:rFonts w:ascii="Cambria" w:eastAsia="Cambria" w:hAnsi="Cambria" w:cs="Cambria"/>
      <w:b/>
      <w:bCs/>
      <w:color w:val="4F81BD"/>
    </w:rPr>
  </w:style>
  <w:style w:type="paragraph" w:styleId="Nagwek4">
    <w:name w:val="heading 4"/>
    <w:basedOn w:val="Normalny"/>
    <w:next w:val="Normalny"/>
    <w:uiPriority w:val="9"/>
    <w:semiHidden/>
    <w:unhideWhenUsed/>
    <w:qFormat/>
    <w:rsid w:val="00B54AC2"/>
    <w:pPr>
      <w:keepNext/>
      <w:keepLines/>
      <w:spacing w:before="240" w:after="40"/>
      <w:outlineLvl w:val="3"/>
    </w:pPr>
    <w:rPr>
      <w:b/>
      <w:bCs/>
    </w:rPr>
  </w:style>
  <w:style w:type="paragraph" w:styleId="Nagwek5">
    <w:name w:val="heading 5"/>
    <w:basedOn w:val="Normalny"/>
    <w:next w:val="Normalny"/>
    <w:uiPriority w:val="9"/>
    <w:semiHidden/>
    <w:unhideWhenUsed/>
    <w:qFormat/>
    <w:rsid w:val="00B54AC2"/>
    <w:pPr>
      <w:keepNext/>
      <w:keepLines/>
      <w:spacing w:before="220" w:after="40"/>
      <w:outlineLvl w:val="4"/>
    </w:pPr>
    <w:rPr>
      <w:b/>
      <w:bCs/>
      <w:sz w:val="22"/>
      <w:szCs w:val="22"/>
    </w:rPr>
  </w:style>
  <w:style w:type="paragraph" w:styleId="Nagwek6">
    <w:name w:val="heading 6"/>
    <w:basedOn w:val="Normalny"/>
    <w:next w:val="Normalny"/>
    <w:uiPriority w:val="9"/>
    <w:semiHidden/>
    <w:unhideWhenUsed/>
    <w:qFormat/>
    <w:rsid w:val="00B54AC2"/>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paragraph" w:styleId="Tekstkomentarza">
    <w:name w:val="annotation text"/>
    <w:basedOn w:val="Normalny"/>
    <w:link w:val="TekstkomentarzaZnak"/>
    <w:uiPriority w:val="99"/>
    <w:unhideWhenUsed/>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semiHidden/>
    <w:unhideWhenUsed/>
    <w:rPr>
      <w:sz w:val="16"/>
      <w:szCs w:val="16"/>
    </w:rPr>
  </w:style>
  <w:style w:type="character" w:styleId="Numerwiersza">
    <w:name w:val="line number"/>
    <w:basedOn w:val="Domylnaczcionkaakapitu"/>
    <w:uiPriority w:val="99"/>
    <w:semiHidden/>
    <w:unhideWhenUsed/>
    <w:rsid w:val="00821676"/>
  </w:style>
  <w:style w:type="paragraph" w:styleId="NormalnyWeb">
    <w:name w:val="Normal (Web)"/>
    <w:basedOn w:val="Normalny"/>
    <w:uiPriority w:val="99"/>
    <w:unhideWhenUsed/>
    <w:rsid w:val="00B54AC2"/>
    <w:rPr>
      <w:rFonts w:ascii="Times New Roman" w:hAnsi="Times New Roman" w:cs="Times New Roman"/>
    </w:rPr>
  </w:style>
  <w:style w:type="character" w:styleId="Hipercze">
    <w:name w:val="Hyperlink"/>
    <w:basedOn w:val="Domylnaczcionkaakapitu"/>
    <w:uiPriority w:val="99"/>
    <w:unhideWhenUsed/>
    <w:rsid w:val="00134128"/>
    <w:rPr>
      <w:color w:val="0000FF" w:themeColor="hyperlink"/>
      <w:u w:val="single"/>
    </w:rPr>
  </w:style>
  <w:style w:type="character" w:styleId="Nierozpoznanawzmianka">
    <w:name w:val="Unresolved Mention"/>
    <w:basedOn w:val="Domylnaczcionkaakapitu"/>
    <w:uiPriority w:val="99"/>
    <w:semiHidden/>
    <w:unhideWhenUsed/>
    <w:rsid w:val="00134128"/>
    <w:rPr>
      <w:color w:val="605E5C"/>
      <w:shd w:val="clear" w:color="auto" w:fill="E1DFDD"/>
    </w:rPr>
  </w:style>
  <w:style w:type="character" w:customStyle="1" w:styleId="Nierozpoznanawzmianka1">
    <w:name w:val="Nierozpoznana wzmianka1"/>
    <w:basedOn w:val="Domylnaczcionkaakapitu"/>
    <w:uiPriority w:val="99"/>
    <w:semiHidden/>
    <w:unhideWhenUsed/>
    <w:rsid w:val="00B54AC2"/>
    <w:rPr>
      <w:color w:val="605E5C"/>
      <w:shd w:val="clear" w:color="auto" w:fill="E1DFDD"/>
    </w:rPr>
  </w:style>
  <w:style w:type="paragraph" w:styleId="Stopka">
    <w:name w:val="footer"/>
    <w:basedOn w:val="Normalny"/>
    <w:link w:val="StopkaZnak"/>
    <w:uiPriority w:val="99"/>
    <w:unhideWhenUsed/>
    <w:rsid w:val="00B54AC2"/>
    <w:pPr>
      <w:tabs>
        <w:tab w:val="center" w:pos="4680"/>
        <w:tab w:val="right" w:pos="9360"/>
      </w:tabs>
    </w:pPr>
    <w:rPr>
      <w:lang w:val="en-US" w:eastAsia="en-US"/>
    </w:rPr>
  </w:style>
  <w:style w:type="character" w:customStyle="1" w:styleId="StopkaZnak">
    <w:name w:val="Stopka Znak"/>
    <w:basedOn w:val="Domylnaczcionkaakapitu"/>
    <w:link w:val="Stopka"/>
    <w:uiPriority w:val="99"/>
    <w:rsid w:val="00B54AC2"/>
    <w:rPr>
      <w:lang w:val="en-US" w:eastAsia="en-US"/>
    </w:rPr>
  </w:style>
  <w:style w:type="paragraph" w:styleId="Poprawka">
    <w:name w:val="Revision"/>
    <w:hidden/>
    <w:uiPriority w:val="99"/>
    <w:semiHidden/>
    <w:rsid w:val="00B54AC2"/>
    <w:pPr>
      <w:widowControl/>
      <w:jc w:val="left"/>
    </w:pPr>
    <w:rPr>
      <w:lang w:val="en-US" w:eastAsia="en-US"/>
    </w:rPr>
  </w:style>
  <w:style w:type="paragraph" w:styleId="Akapitzlist">
    <w:name w:val="List Paragraph"/>
    <w:basedOn w:val="Normalny"/>
    <w:uiPriority w:val="34"/>
    <w:qFormat/>
    <w:rsid w:val="00B54AC2"/>
    <w:pPr>
      <w:widowControl/>
      <w:spacing w:after="200" w:line="276" w:lineRule="auto"/>
      <w:ind w:left="720"/>
      <w:contextualSpacing/>
      <w:jc w:val="left"/>
    </w:pPr>
    <w:rPr>
      <w:rFonts w:asciiTheme="minorHAnsi" w:eastAsiaTheme="minorHAnsi" w:hAnsiTheme="minorHAnsi" w:cstheme="minorBidi"/>
      <w:sz w:val="22"/>
      <w:szCs w:val="22"/>
      <w:lang w:val="en-US" w:eastAsia="en-US"/>
    </w:rPr>
  </w:style>
  <w:style w:type="character" w:styleId="UyteHipercze">
    <w:name w:val="FollowedHyperlink"/>
    <w:basedOn w:val="Domylnaczcionkaakapitu"/>
    <w:uiPriority w:val="99"/>
    <w:semiHidden/>
    <w:unhideWhenUsed/>
    <w:rsid w:val="00B54AC2"/>
    <w:rPr>
      <w:color w:val="800080" w:themeColor="followedHyperlink"/>
      <w:u w:val="single"/>
    </w:rPr>
  </w:style>
  <w:style w:type="paragraph" w:styleId="Tematkomentarza">
    <w:name w:val="annotation subject"/>
    <w:basedOn w:val="Tekstkomentarza"/>
    <w:next w:val="Tekstkomentarza"/>
    <w:link w:val="TematkomentarzaZnak"/>
    <w:uiPriority w:val="99"/>
    <w:semiHidden/>
    <w:unhideWhenUsed/>
    <w:rsid w:val="00B54AC2"/>
    <w:rPr>
      <w:b/>
      <w:bCs/>
      <w:lang w:val="en-US" w:eastAsia="en-US"/>
    </w:rPr>
  </w:style>
  <w:style w:type="character" w:customStyle="1" w:styleId="TematkomentarzaZnak">
    <w:name w:val="Temat komentarza Znak"/>
    <w:basedOn w:val="TekstkomentarzaZnak"/>
    <w:link w:val="Tematkomentarza"/>
    <w:uiPriority w:val="99"/>
    <w:semiHidden/>
    <w:rsid w:val="00B54AC2"/>
    <w:rPr>
      <w:b/>
      <w:bCs/>
      <w:sz w:val="20"/>
      <w:szCs w:val="20"/>
      <w:lang w:val="en-US" w:eastAsia="en-US"/>
    </w:rPr>
  </w:style>
  <w:style w:type="character" w:customStyle="1" w:styleId="cf01">
    <w:name w:val="cf01"/>
    <w:basedOn w:val="Domylnaczcionkaakapitu"/>
    <w:rsid w:val="00B54AC2"/>
    <w:rPr>
      <w:rFonts w:ascii="Segoe UI" w:hAnsi="Segoe UI" w:cs="Segoe UI" w:hint="default"/>
      <w:sz w:val="18"/>
      <w:szCs w:val="18"/>
    </w:rPr>
  </w:style>
  <w:style w:type="character" w:styleId="Odwoaniedelikatne">
    <w:name w:val="Subtle Reference"/>
    <w:basedOn w:val="Domylnaczcionkaakapitu"/>
    <w:uiPriority w:val="31"/>
    <w:qFormat/>
    <w:rsid w:val="00B54AC2"/>
    <w:rPr>
      <w:smallCaps/>
      <w:color w:val="5A5A5A"/>
    </w:rPr>
  </w:style>
  <w:style w:type="paragraph" w:customStyle="1" w:styleId="EndNoteBibliographyTitle">
    <w:name w:val="EndNote Bibliography Title"/>
    <w:basedOn w:val="Normalny"/>
    <w:link w:val="EndNoteBibliographyTitleZnak"/>
    <w:rsid w:val="00B54AC2"/>
    <w:pPr>
      <w:jc w:val="center"/>
    </w:pPr>
    <w:rPr>
      <w:noProof/>
      <w:lang w:val="en-US" w:eastAsia="en-US"/>
    </w:rPr>
  </w:style>
  <w:style w:type="character" w:customStyle="1" w:styleId="EndNoteBibliographyTitleZnak">
    <w:name w:val="EndNote Bibliography Title Znak"/>
    <w:basedOn w:val="Domylnaczcionkaakapitu"/>
    <w:link w:val="EndNoteBibliographyTitle"/>
    <w:rsid w:val="00B54AC2"/>
    <w:rPr>
      <w:noProof/>
      <w:lang w:val="en-US" w:eastAsia="en-US"/>
    </w:rPr>
  </w:style>
  <w:style w:type="paragraph" w:customStyle="1" w:styleId="EndNoteBibliography">
    <w:name w:val="EndNote Bibliography"/>
    <w:basedOn w:val="Normalny"/>
    <w:link w:val="EndNoteBibliographyZnak"/>
    <w:rsid w:val="00B54AC2"/>
    <w:rPr>
      <w:noProof/>
      <w:lang w:val="en-US" w:eastAsia="en-US"/>
    </w:rPr>
  </w:style>
  <w:style w:type="character" w:customStyle="1" w:styleId="EndNoteBibliographyZnak">
    <w:name w:val="EndNote Bibliography Znak"/>
    <w:basedOn w:val="Domylnaczcionkaakapitu"/>
    <w:link w:val="EndNoteBibliography"/>
    <w:rsid w:val="00B54AC2"/>
    <w:rPr>
      <w:noProof/>
      <w:lang w:val="en-US" w:eastAsia="en-US"/>
    </w:rPr>
  </w:style>
  <w:style w:type="paragraph" w:styleId="Tekstdymka">
    <w:name w:val="Balloon Text"/>
    <w:basedOn w:val="Normalny"/>
    <w:link w:val="TekstdymkaZnak"/>
    <w:uiPriority w:val="99"/>
    <w:semiHidden/>
    <w:unhideWhenUsed/>
    <w:rsid w:val="00B54AC2"/>
    <w:rPr>
      <w:rFonts w:ascii="Tahoma" w:hAnsi="Tahoma" w:cs="Tahoma"/>
      <w:sz w:val="16"/>
      <w:szCs w:val="16"/>
      <w:lang w:val="en-US" w:eastAsia="en-US"/>
    </w:rPr>
  </w:style>
  <w:style w:type="character" w:customStyle="1" w:styleId="TekstdymkaZnak">
    <w:name w:val="Tekst dymka Znak"/>
    <w:basedOn w:val="Domylnaczcionkaakapitu"/>
    <w:link w:val="Tekstdymka"/>
    <w:uiPriority w:val="99"/>
    <w:semiHidden/>
    <w:rsid w:val="00B54AC2"/>
    <w:rPr>
      <w:rFonts w:ascii="Tahoma" w:hAnsi="Tahoma" w:cs="Tahoma"/>
      <w:sz w:val="16"/>
      <w:szCs w:val="16"/>
      <w:lang w:val="en-US" w:eastAsia="en-US"/>
    </w:rPr>
  </w:style>
  <w:style w:type="character" w:styleId="Uwydatnienie">
    <w:name w:val="Emphasis"/>
    <w:basedOn w:val="Domylnaczcionkaakapitu"/>
    <w:uiPriority w:val="20"/>
    <w:qFormat/>
    <w:rsid w:val="00F97169"/>
    <w:rPr>
      <w:i/>
      <w:iCs/>
    </w:rPr>
  </w:style>
  <w:style w:type="character" w:styleId="Pogrubienie">
    <w:name w:val="Strong"/>
    <w:basedOn w:val="Domylnaczcionkaakapitu"/>
    <w:uiPriority w:val="22"/>
    <w:qFormat/>
    <w:rsid w:val="00F971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zfin.atlassian.net/wiki/spaces/prot/pages/362220023/TRICAINE"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r6fHjxDix3HdESg+S9N+IThdQ==">CgMxLjAaGgoBMBIVChMIBCoPCgtBQUFCNXFQMllJURABGhoKATESFQoTCAQqDwoLQUFBQjVxUDJZSVEQARovCgEyEioKEwgEKg8KC0FBQUI1cVAyWUlREAQKEwgEKg8KC0FBQUI1cVAyWUlREAEaGgoBMxIVChMIBCoPCgtBQUFCNXFQMllJURACGi8KATQSKgoTCAQqDwoLQUFBQjVxUDJZSVEQBAoTCAQqDwoLQUFBQjVxUDJZSVEQAhoaCgE1EhUKEwgEKg8KC0FBQUI1cVAyWUl3EAIaJwoBNhIiCiAIBCocCgtBQUFCNXJmZnJlZxAIGgtBQUFCNXJmZnJlZxoaCgE3EhUKEwgEKg8KC0FBQUI1ckdJYUQ4EAEaLwoBOBIqChMIBCoPCgtBQUFCNXJHSWFEOBAEChMIBCoPCgtBQUFCNXJHSWFEOBABGhoKATkSFQoTCAQqDwoLQUFBQjVyR0lhR0UQARobCgIxMBIVChMIBCoPCgtBQUFCNXFQMllIZxACGhsKAjExEhUKEwgEKg8KC0FBQUI1cVAyWUhrEAEaGwoCMTISFQoTCAQqDwoLQUFBQjVxUDJZSG8QAhobCgIxMxIVChMIBCoPCgtBQUFCNXFQMllIcxACGhsKAjE0EhUKEwgEKg8KC0FBQUI1cVAyWUg4EAEaMAoCMTUSKgoTCAQqDwoLQUFBQjVxUDJZSDgQBAoTCAQqDwoLQUFBQjVxUDJZSDgQARobCgIxNhIVChMIBCoPCgtBQUFCNXFQMllRZxABGhsKAjE3EhUKEwgEKg8KC0FBQUI1cVAyWVFnEAEaMAoCMTgSKgoTCAQqDwoLQUFBQjVxUDJZUWcQBAoTCAQqDwoLQUFBQjVxUDJZUWcQARowCgIxORIqChMIBCoPCgtBQUFCNXFQMllRZxAEChMIBCoPCgtBQUFCNXFQMllRZxABGhsKAjIwEhUKEwgEKg8KC0FBQUI1cVAyWVFnEAEaMAoCMjESKgoTCAQqDwoLQUFBQjVxUDJZUWcQBAoTCAQqDwoLQUFBQjVxUDJZUWcQARowCgIyMhIqChMIBCoPCgtBQUFCNXFQMllRZxAEChMIBCoPCgtBQUFCNXFQMllRZxABGhsKAjIzEhUKEwgEKg8KC0FBQUI1cVAyWUh3EAIaGwoCMjQSFQoTCAQqDwoLQUFBQjVxUDJZSDAQAhobCgIyNRIVChMIBCoPCgtBQUFCNXFQMllIMBACGhsKAjI2EhUKEwgEKg8KC0FBQUI1cVAyWUg0EAIaGwoCMjcSFQoTCAQqDwoLQUFBQjVxUDJZSDQQARobCgIyOBIVChMIBCoPCgtBQUFCNXFQMllINBACGhsKAjI5EhUKEwgEKg8KC0FBQUI1cVAyWUg0EAIaGwoCMzASFQoTCAQqDwoLQUFBQjVxUDJZSDQQAxobCgIzMRIVChMIBCoPCgtBQUFCNXFQMllJMBABGhsKAjMyEhUKEwgEKg8KC0FBQUI1cVAyWUkwEAIaGwoCMzMSFQoTCAQqDwoLQUFBQjVxUDJZSTAQAhobCgIzNBIVChMIBCoPCgtBQUFCNXFQMllJMBACGhsKAjM1EhUKEwgEKg8KC0FBQUI1cVAyWUkwEAEaMAoCMzYSKgoTCAQqDwoLQUFBQjVxUDJZSTAQBAoTCAQqDwoLQUFBQjVxUDJZSTAQARobCgIzNxIVChMIBCoPCgtBQUFCNXFQMllKYxABGhsKAjM4EhUKEwgEKg8KC0FBQUI1cVAyWUpjEAIaGwoCMzkSFQoTCAQqDwoLQUFBQjVxUDJZSmMQAhobCgI0MBIVChMIBCoPCgtBQUFCNXFQMllKaxACGhsKAjQxEhUKEwgEKg8KC0FBQUI1cVAyWUprEAIaGwoCNDISFQoTCAQqDwoLQUFBQjVxUDJZS0kQARowCgI0MxIqChMIBCoPCgtBQUFCNXFQMllLSRAEChMIBCoPCgtBQUFCNXFQMllLSRABGhsKAjQ0EhUKEwgEKg8KC0FBQUI1cVAyWUtJEAIaMAoCNDUSKgoTCAQqDwoLQUFBQjVxUDJZS0kQBAoTCAQqDwoLQUFBQjVxUDJZS0kQAhobCgI0NhIVChMIBCoPCgtBQUFCNXFQMllLYxABGhsKAjQ3EhUKEwgEKg8KC0FBQUI1cVAyWUtvEAEaGwoCNDgSFQoTCAQqDwoLQUFBQjVxUDJZS28QAhobCgI0ORIVChMIBCoPCgtBQUFCNXFQMllLbxACGhsKAjUwEhUKEwgEKg8KC0FBQUI1cVAyWUtzEAIaGwoCNTESFQoTCAQqDwoLQUFBQjVxUDJZS3MQAhobCgI1MhIVChMIBCoPCgtBQUFCNXFQMllLcxABGhsKAjUzEhUKEwgEKg8KC0FBQUI1cVAyWUtzEAIaGwoCNTQSFQoTCAQqDwoLQUFBQjVxUDJZS3MQAhobCgI1NRIVChMIBCoPCgtBQUFCNXFQMllLcxACGhsKAjU2EhUKEwgEKg8KC0FBQUI1cVAyWUtzEAIaGwoCNTcSFQoTCAQqDwoLQUFBQjVxUDJZS3MQAhobCgI1OBIVChMIBCoPCgtBQUFCNXFQMllLcxACGhsKAjU5EhUKEwgEKg8KC0FBQUI1cVAyWUtzEAIaGwoCNjASFQoTCAQqDwoLQUFBQjVxUDJZS3MQAiL4AgoLQUFBQjVxUDJZSDASwgIKC0FBQUI1cVAyWUgwEgtBQUFCNXFQMllIMBoNCgl0ZXh0L2h0bWwSACIOCgp0ZXh0L3BsYWluEgAqGyIVMTEwNDEzMTAwNTkzNjAyMDc2NzE5KAA4ADD81JS/3zM4g9qUv98zSp4BCiRhcHBsaWNhdGlvbi92bmQuZ29vZ2xlLWFwcHMuZG9jcy5tZHMadsLX2uQBcBJuCmoKZFZhcmlhdGlvbnMgaW4gZW1icnlvIG51bWJlciBjYW4gb3RoZXJ3aXNlIGludHJvZHVjZSBzaWduaWZpY2FudCBiaWFzIGluIHNpZ25hbCBpbnRlbnNpdHkgYXNzZXNzbWVudC4QARgAEAFaDDlpZGVzaWtqc2V3OHICIAB4AIIBFHN1Z2dlc3QuMmZ6MHRmZjdmNHp0mgEGCAAQABgAsAEAuAEAyAEAGPzUlL/fMyCD2pS/3zMwAEIUc3VnZ2VzdC4yZnowdGZmN2Y0enQikgMKC0FBQUI1cVAyWUg0EtwCCgtBQUFCNXFQMllINBILQUFBQjVxUDJZSDQaDQoJdGV4dC9odG1sEgAiDgoKdGV4dC9wbGFpbhIAKhsiFTExMDQxMzEwMDU5MzYwMjA3NjcxOSgAOAAwgueVv98zOPvooL/fM0q4AQokYXBwbGljYXRpb24vdm5kLmdvb2dsZS1hcHBzLmRvY3MubWRzGo8Bwtfa5AGIARIKCgYKABATGAAQARJuCmoKZEFjY3VyYXRlIHF1YW50aWZpY2F0aW9uIHJlcXVpcmVzIGJhc2VsaW5lIGNvcnJlY3Rpb24sIG9wdGlvbmFsIHNtb290aGluZyAod2l0aG91dCBkaXN0b3J0aW5nIHNpZ25hbCAQARgBEAEaCgoGCgAQFBgAEAFaDHlzYnFqemo4c2Z5dXICIAB4AIIBFHN1Z2dlc3QuODk5eW5zMzJoaHEymgEGCAAQABgAsAEAuAEAyAEAGILnlb/fMyD76KC/3zMwAEIUc3VnZ2VzdC44OTl5bnMzMmhocTIitwIKC0FBQUI1cVAyWUg4EoECCgtBQUFCNXFQMllIOBILQUFBQjVxUDJZSDgaDQoJdGV4dC9odG1sEgAiDgoKdGV4dC9wbGFpbhIAKhsiFTExMDQxMzEwMDU5MzYwMjA3NjcxOSgAOAAwr8iWv98zOP2imr/fM0peCiRhcHBsaWNhdGlvbi92bmQuZ29vZ2xlLWFwcHMuZG9jcy5tZHMaNsLX2uQBMBouCioKJGFuZCBvdGhlciBtZWxhbmluLWNvbnRhaW5pbmcgc3lzdGVtcxABGAAQAVoMYWp0bjc0cGF3bjFrcgIgAHgAggEUc3VnZ2VzdC5hNGgwZDJnODhiMGOaAQYIABAAGACwAQC4AQDIAQAYr8iWv98zIP2imr/fMzAAQhRzdWdnZXN0LmE0aDBkMmc4OGIwYyLXAgoLQUFBQjVyZmZyczASoQIKC0FBQUI1cmZmcnMwEgtBQUFCNXJmZnJzMBoNCgl0ZXh0L2h0bWwSACIOCgp0ZXh0L3BsYWluEgAqGyIVMTE3ODIyNTc3NTAyNzk5NDkwNDYyKAA4ADCWpsfF3zM43v3Hxd8zSn4KJGFwcGxpY2F0aW9uL3ZuZC5nb29nbGUtYXBwcy5kb2NzLm1kcxpWwtfa5AFQEk4KSgpEUmVsZWFzZSBsYXJ2YWUgZnJvbSBhZ2Fyb3NlIGludG8gZnJlc2ggRTMgbWVkaXVtIHdpdGhvdXQgYW5lc3RoZXRpYy4QARgAEAFaDDJ1MGxzNGdlejc3eXICIAB4AIIBFHN1Z2dlc3QuYnpteXppNG5yY3JtmgEGCAAQABgAsAEAuAEAyAEAGJamx8XfMyDe/cfF3zMwAEIUc3VnZ2VzdC5iem15emk0bnJjcm0ikwIKC0FBQUI1cmZmcnJREt0BCgtBQUFCNXJmZnJyURILQUFBQjVyZmZyclEaDQoJdGV4dC9odG1sEgAiDgoKdGV4dC9wbGFpbhIAKhsiFTExNzgyMjU3NzUwMjc5OTQ5MDQ2MigAOAAwvpWuxd8zONCbrsXfM0o6CiRhcHBsaWNhdGlvbi92bmQuZ29vZ2xlLWFwcHMuZG9jcy5tZHMaEsLX2uQBDBoKCgYKABAUGAAQAVoMdG9nOTdjcXh5Y2ZncgIgAHgAggEUc3VnZ2VzdC43OHF2b2tlejB0OXCaAQYIABAAGACwAQC4AQDIAQAYvpWuxd8zINCbrsXfMzAAQhRzdWdnZXN0Ljc4cXZva2V6MHQ5cCL4AgoLQUFBQjVyR0lhRDgSwgIKC0FBQUI1ckdJYUQ4EgtBQUFCNXJHSWFEOBoNCgl0ZXh0L2h0bWwSACIOCgp0ZXh0L3BsYWluEgAqGyIVMTE3ODIyNTc3NTAyNzk5NDkwNDYyKAA4ADDd3qfB3zM4+Yiowd8zSp4BCiRhcHBsaWNhdGlvbi92bmQuZ29vZ2xlLWFwcHMuZG9jcy5tZHMadsLX2uQBcBpuCmoKZChhIGZvcm0gb2YgZWxlY3Ryb24gcGFyYW1hZ25ldGljIHJlc29uYW5jZSBzcGVjdHJvc2NvcHkgdGhhdCB1c2VzIGxvdy1mcmVxdWVuY3kgbWljcm93YXZlcyAoYXJvdW5kIDEQARgBEAFaDHIwMGtrN2Q5dWluM3ICIAB4AIIBFHN1Z2dlc3Qubnd4a2o1YzhjNXkymgEGCAAQABgAsAEAuAEAyAEAGN3ep8HfMyD5iKjB3zMwAEIUc3VnZ2VzdC5ud3hrajVjOGM1eTIi1gIKC0FBQUI1cVAyWUlREqACCgtBQUFCNXFQMllJURILQUFBQjVxUDJZSVEaDQoJdGV4dC9odG1sEgAiDgoKdGV4dC9wbGFpbhIAKhsiFTExNzgyMjU3NzUwMjc5OTQ5MDQ2MigAOAAwwt2qv98zOM6Oq7/fM0p+CiRhcHBsaWNhdGlvbi92bmQuZ29vZ2xlLWFwcHMuZG9jcy5tZHMaVsLX2uQBUApOCiAKGm1rb3J6ZW5pb3dza2FAaW1kaWsucGFuLnBsEAEYABIoCiJtYWxnb3J6YXRhLmtvcnplbmlvd3NrYUB3dW0uZWR1LnBsEAEYABgBWgs4djFrYjlic3Rqa3ICIAB4AIIBFHN1Z2dlc3QuYjNvb2p0YWI5cjI4mgEGCAAQABgAsAEAuAEAyAEAGMLdqr/fMyDOjqu/3zMwAEIUc3VnZ2VzdC5iM29vanRhYjlyMjgipwIKC0FBQUI1cVAyWUhvEvEBCgtBQUFCNXFQMllIbxILQUFBQjVxUDJZSG8aDQoJdGV4dC9odG1sEgAiDgoKdGV4dC9wbGFpbhIAKhsiFTExMDQxMzEwMDU5MzYwMjA3NjcxOSgAOAAwiM2Qv98zOPnRkL/fM0pOCiRhcHBsaWNhdGlvbi92bmQuZ29vZ2xlLWFwcHMuZG9jcy5tZHMaJsLX2uQBIBIeChoKFGluIGl0cyBjb25jZW50cmF0aW9uEAEYABABWgxjbTg4OWh5dzVuMWJyAiAAeACCARRzdWdnZXN0LnU4Y3R3d3g1eDU4MZoBBggAEAAYALABALgBAMgBABiIzZC/3zMg+dGQv98zMABCFHN1Z2dlc3QudThjdHd3eDV4NTgxIqcCCgtBQUFCNXFQMllIcxLxAQoLQUFBQjVxUDJZSHMSC0FBQUI1cVAyWUhzGg0KCXRleHQvaHRtbBIAIg4KCnRleHQvcGxhaW4SACobIhUxMTA0MTMxMDA1OTM2MDIwNzY3MTkoADgAMN7Nkb/fMzjE0pG/3zNKTgokYXBwbGljYXRpb24vdm5kLmdvb2dsZS1hcHBzLmRvY3MubWRzGibC19rkASASHgoaChRtZWxhbm9tYSBiaW9sb2d5IGFuZBABGAAQAVoMNG9xM2JyZWQ0N2F6cgIgAHgAggEUc3VnZ2VzdC5ta2tkOWtoYWR0dXWaAQYIABAAGACwAQC4AQDIAQAY3s2Rv98zIMTSkb/fMzAAQhRzdWdnZXN0Lm1ra2Q5a2hhZHR1dSL4AgoLQUFBQjVxUDJZSHcSwgIKC0FBQUI1cVAyWUh3EgtBQUFCNXFQMllIdxoNCgl0ZXh0L2h0bWwSACIOCgp0ZXh0L3BsYWluEgAqGyIVMTEwNDEzMTAwNTkzNjAyMDc2NzE5KAA4ADCGjZS/3zM4hpKUv98zSp4BCiRhcHBsaWNhdGlvbi92bmQuZ29vZ2xlLWFwcHMuZG9jcy5tZHMadsLX2uQBcBJuCmoKZEluamVjdGlvbiBpbnRvIHRoZSBibG9vZHN0cmVhbSBlbnN1cmVzIHByb3BlciBkaXNzZW1pbmF0aW9uIGFuZCBncm93dGggb2YgbWVsYW5vbWEgY2VsbHMsIHJlc3VsdGluZyAQARgBEAFaDDZlcnRlMG81ODVzZXICIAB4AIIBFHN1Z2dlc3Qub3FrdTkwOXo4eXMzmgEGCAAQABgAsAEAuAEAyAEAGIaNlL/fMyCGkpS/3zMwAEIUc3VnZ2VzdC5vcWt1OTA5ejh5czMi+AIKC0FBQUI1cVAyWVFnEsICCgtBQUFCNXFQMllRZxILQUFBQjVxUDJZUWcaDQoJdGV4dC9odG1sEgAiDgoKdGV4dC9wbGFpbhIAKhsiFTExMDQxMzEwMDU5MzYwMjA3NjcxOSgAOAAw0+SSwN8zOIrqksDfM0qeAQokYXBwbGljYXRpb24vdm5kLmdvb2dsZS1hcHBzLmRvY3MubWRzGnbC19rkAXAabgpqCmRUaGUgcHJlc2VudGVkIG1ldGhvZCBhZGRyZXNzZXMgYSBrZXkgbGltaXRhdGlvbiBvZiBjdXJyZW50bHkgdXNlZCB0ZWNobmlxdWVzIGluIHplYnJhZmlzaCBtZWxhbm9tYSByEAEYARABWgxodGh2eTY0dTNmN2dyAiAAeACCARRzdWdnZXN0LmJweXk3ZHU0NXVyepoBBggAEAAYALABALgBAMgBABjT5JLA3zMgiuqSwN8zMABCFHN1Z2dlc3QuYnB5eTdkdTQ1dXJ6IvYCCgtBQUFCNXJmZnJyYxLBAgoLQUFBQjVyZmZycmMSC0FBQUI1cmZmcnJjGg0KCXRleHQvaHRtbBIAIg4KCnRleHQvcGxhaW4SACobIhUxMTc4MjI1Nzc1MDI3OTk0OTA0NjIoADgAMIr6rsXfMzjYsrLF3zNKngEKJGFwcGxpY2F0aW9uL3ZuZC5nb29nbGUtYXBwcy5kb2NzLm1kcxp2wtfa5AFwGm4KagpkLiBUaGUgbXVyaW5lIEIxNkYxMCAob3IgQjE2RjEpIG1lbGFub21hIGNlbGxzIGluIHRoZSB6ZWJyYWZpc2ggbW9kZWwgYXQgdGhpcyB0ZW1wZXJhdHVyZSByZXRhaW4gaGlnaBABGAEQAVoMYnhndXl2MzF1Y2IxcgIgAHgAggETc3VnZ2VzdC5nZ28yazFwNGR0apoBBggAEAAYALABALgBAMgBABiK+q7F3zMg2LKyxd8zMABCE3N1Z2dlc3QuZ2dvMmsxcDRkdGoiuwIKC0FBQUI1cVAyWUkwEoUCCgtBQUFCNXFQMllJMBILQUFBQjVxUDJZSTAaDQoJdGV4dC9odG1sEgAiDgoKdGV4dC9wbGFpbhIAKhsiFTExMDQxMzEwMDU5MzYwMjA3NjcxOSgAOAAw35W7v98zOM67vL/fM0piCiRhcHBsaWNhdGlvbi92bmQuZ29vZ2xlLWFwcHMuZG9jcy5tZHMaOsLX2uQBNAolChgKEk9uIHRoZSBvdGhlciBoYW5kLBABGAASBwoBSBABGAAYARoLCgcKAWgQARgAEAFaDGdvNXNyd25leng3MHICIAB4AIIBFHN1Z2dlc3Qubmtrc3FydXNieHVjmgEGCAAQABgAsAEAuAEAyAEAGN+Vu7/fMyDOu7y/3zMwAEIUc3VnZ2VzdC5ua2tzcXJ1c2J4dWMinQIKC0FBQUI1cmZmcnJnEucBCgtBQUFCNXJmZnJyZxILQUFBQjVyZmZycmcaDQoJdGV4dC9odG1sEgAiDgoKdGV4dC9wbGFpbhIAKhsiFTExNzgyMjU3NzUwMjc5OTQ5MDQ2MigAOAAw+u+vxd8zOI71r8XfM0pECiRhcHBsaWNhdGlvbi92bmQuZ29vZ2xlLWFwcHMuZG9jcy5tZHMaHMLX2uQBFhIUChAKCnhlbm9ncmFmdHMQARgAEAFaDHRtb2Jxcjk2NXBha3ICIAB4AIIBFHN1Z2dlc3QuYWt0Z3hmdTBneGFrmgEGCAAQABgAsAEAuAEAyAEAGPrvr8XfMyCO9a/F3zMwAEIUc3VnZ2VzdC5ha3RneGZ1MGd4YWsilwIKC0FBQUI1cVAyWUhnEuEBCgtBQUFCNXFQMllIZxILQUFBQjVxUDJZSGcaDQoJdGV4dC9odG1sEgAiDgoKdGV4dC9wbGFpbhIAKhsiFTExMDQxMzEwMDU5MzYwMjA3NjcxOSgAOAAwoImPv98zOLKPj7/fM0o+CiRhcHBsaWNhdGlvbi92bmQuZ29vZ2xlLWFwcHMuZG9jcy5tZHMaFsLX2uQBEBIOCgoKBGJvdGgQARgAEAFaDGozNjM1dWE5ZWppdHICIAB4AIIBFHN1Z2dlc3Qubmo2MXl0bWR5NGZimgEGCAAQABgAsAEAuAEAyAEAGKCJj7/fMyCyj4+/3zMwAEIUc3VnZ2VzdC5uajYxeXRtZHk0ZmIilwIKC0FBQUI1cVAyWUhrEuEBCgtBQUFCNXFQMllIaxILQUFBQjVxUDJZSGsaDQoJdGV4dC9odG1sEgAiDgoKdGV4dC9wbGFpbhIAKhsiFTExMDQxMzEwMDU5MzYwMjA3NjcxOSgAOAAwh6iPv98zOIyzj7/fM0o+CiRhcHBsaWNhdGlvbi92bmQuZ29vZ2xlLWFwcHMuZG9jcy5tZHMaFsLX2uQBEBoOCgoKBGJvdGgQARgAEAFaDGNjbmVqeTZzcWIxcnICIAB4AIIBFHN1Z2dlc3QudTY5bGo5b2h4b2lsmgEGCAAQABgAsAEAuAEAyAEAGIeoj7/fMyCMs4+/3zMwAEIUc3VnZ2VzdC51NjlsajlvaHhvaWwinAIKC0FBQUI1cVAyWUp3EuYBCgtBQUFCNXFQMllKdxILQUFBQjVxUDJZSncaDQoJdGV4dC9odG1sEgAiDgoKdGV4dC9wbGFpbhIAKhsiFTExNzgyMjU3NzUwMjc5OTQ5MDQ2MigAOAAw99zEv98zOPTrxL/fM0pDCiRhcHBsaWNhdGlvbi92bmQuZ29vZ2xlLWFwcHMuZG9jcy5tZHMaG8LX2uQBFRoTCg8KCXplYnJhZmlzaBABGAAQAVoMbXVlNHdvYmJyMmlncgIgAHgAggEUc3VnZ2VzdC5mYWVsNnNudXQyMXaaAQYIABAAGACwAQC4AQDIAQAY99zEv98zIPTrxL/fMzAAQhRzdWdnZXN0LmZhZWw2c251dDIxdiKYAgoLQUFBQjVxUDJZS2MS4gEKC0FBQUI1cVAyWUtjEgtBQUFCNXFQMllLYxoNCgl0ZXh0L2h0bWwSACIOCgp0ZXh0L3BsYWluEgAqGyIVMTEwNDEzMTAwNTkzNjAyMDc2NzE5KAA4ADDjuci/3zM4ucnIv98zSj8KJGFwcGxpY2F0aW9uL3ZuZC5nb29nbGUtYXBwcy5kb2NzLm1kcxoXwtfa5AERGg8KCwoFdG90YWwQARgAEAFaDGxwbWtraWlwZnlwN3ICIAB4AIIBFHN1Z2dlc3QuYXVtdnJva2xkaDdvmgEGCAAQABgAsAEAuAEAyAEAGOO5yL/fMyC5yci/3zMwAEIUc3VnZ2VzdC5hdW12cm9rbGRoN28iugMKC0FBQUI1cmZmcmVnEogDCgtBQUFCNXJmZnJlZxILQUFBQjVyZmZyZWcaPAoJdGV4dC9odG1sEi9BbmkgcXVpbm9uZSwgYW5pIGh5ZHJvcXVpbm9uZSBuaWUgc8SFIHJvZG5pa2FtaSI9Cgp0ZXh0L3BsYWluEi9BbmkgcXVpbm9uZSwgYW5pIGh5ZHJvcXVpbm9uZSBuaWUgc8SFIHJvZG5pa2FtaSobIhUxMTA0MTMxMDA1OTM2MDIwNzY3MTkoADgAMLTX5sPfMzi01+bD3zNKagoKdGV4dC9wbGFpbhJcZnVsbHkgb3hpZGl6ZWQgcXVpbm9uZSwgcGFydGlhbGx5IHJlZHVjZWQgc2VtaXF1aW5vbmUsIGFuZCBmdWxseSByZWR1Y2VkIGh5ZHJvcXVpbm9uZSBmb3Jtcy5aDHQ4NTZoaWY5OTB0M3ICIAB4AJoBBggAEAAYAKoBMRIvQW5pIHF1aW5vbmUsIGFuaSBoeWRyb3F1aW5vbmUgbmllIHPEhSByb2RuaWthbWmwAQC4AQDIAQAYtNfmw98zILTX5sPfMzAAQhBraXguaDhzOGtvcDRyams1Ip8CCgtBQUFCNXFQMllLbxLpAQoLQUFBQjVxUDJZS28SC0FBQUI1cVAyWUtvGg0KCXRleHQvaHRtbBIAIg4KCnRleHQvcGxhaW4SACobIhUxMTA0MTMxMDA1OTM2MDIwNzY3MTkoADgAMNCTzL/fMzjrncy/3zNKRgokYXBwbGljYXRpb24vdm5kLmdvb2dsZS1hcHBzLmRvY3MubWRzGh7C19rkARgSCgoGCgAQExgAEAEaCgoGCgAQFBgAEAFaDGtxdjhlajVicW10MXICIAB4AIIBFHN1Z2dlc3QudnVsazlrbWh0YWZsmgEGCAAQABgAsAEAuAEAyAEAGNCTzL/fMyDrncy/3zMwAEIUc3VnZ2VzdC52dWxrOWttaHRhZmwinwIKC0FBQUI1cVAyWUl3EuoBCgtBQUFCNXFQMllJdxILQUFBQjVxUDJZSXcaDQoJdGV4dC9odG1sEgAiDgoKdGV4dC9wbGFpbhIAKhsiFTExNzgyMjU3NzUwMjc5OTQ5MDQ2MigAOAAwupO5v98zOLWYub/fM0pICiRhcHBsaWNhdGlvbi92bmQuZ29vZ2xlLWFwcHMuZG9jcy5tZHMaIMLX2uQBGhIYChQKDm1lbGFub21hIHVzaW5nEAEYABABWgx6ZHhoODM2MnltYnByAiAAeACCARNzdWdnZXN0LmdydTQ5bmpxZzk5mgEGCAAQABgAsAEAuAEAyAEAGLqTub/fMyC1mLm/3zMwAEITc3VnZ2VzdC5ncnU0OW5qcWc5OSKgAgoLQUFBQjVyZmZyVFUS6gEKC0FBQUI1cmZmclRVEgtBQUFCNXJmZnJUVRoNCgl0ZXh0L2h0bWwSACIOCgp0ZXh0L3BsYWluEgAqGyIVMTE3ODIyNTc3NTAyNzk5NDkwNDYyKAA4ADDb4vjB3zM40dSBwt8zSkcKJGFwcGxpY2F0aW9uL3ZuZC5nb29nbGUtYXBwcy5kb2NzLm1kcxofwtfa5AEZGhcKEwoNLiBTcGxpdCBjZWxscxABGAAQAVoMOHpzOXJhZzN0b3R0cgIgAHgAggEUc3VnZ2VzdC5jcXh1cTV5M3ltMmyaAQYIABAAGACwAQC4AQDIAQAY2+L4wd8zINHUgcLfMzAAQhRzdWdnZXN0LmNxeHVxNXkzeW0ybCKbAgoLQUFBQjVxUDJZSmMS5wEKC0FBQUI1cVAyWUpjEgtBQUFCNXFQMllKYxoNCgl0ZXh0L2h0bWwSACIOCgp0ZXh0L3BsYWluEgAqGyIVMTEwNDEzMTAwNTkzNjAyMDc2NzE5KAA4ADDA2b2/3zM4m969v98zSkYKJGFwcGxpY2F0aW9uL3ZuZC5nb29nbGUtYXBwcy5kb2NzLm1kcxoewtfa5AEYEgoKBgoAEBMYABABGgoKBgoAEBQYABABWgx3eG84NXVja2g5am9yAiAAeACCARJzdWdnZXN0LmdpMXJvZTliOWmaAQYIABAAGACwAQC4AQDIAQAYwNm9v98zIJvevb/fMzAAQhJzdWdnZXN0LmdpMXJvZTliOWki+AIKC0FBQUI1cVAyWUprEsICCgtBQUFCNXFQMllKaxILQUFBQjVxUDJZSmsaDQoJdGV4dC9odG1sEgAiDgoKdGV4dC9wbGFpbhIAKhsiFTExMDQxMzEwMDU5MzYwMjA3NjcxOSgAOAAwqPTCv98zOOP4wr/fM0qeAQokYXBwbGljYXRpb24vdm5kLmdvb2dsZS1hcHBzLmRvY3MubWRzGnbC19rkAXASbgpqCmRGdXJ0aGVybW9yZSwgdGhlIG1ldGhvZCBpcyBtb3N0IGVmZmVjdGl2ZSBmb3IgbmFycm93IG9yIG1peGVkIHNwZWN0cmFsIGxpbmVzLCBzdWNoIGFzIHRob3NlIG9mIG1lbGFuEAEYARABWgxoYjRtMmUybXpuMXdyAiAAeACCARRzdWdnZXN0LjRkaXVzcXpha3EweJoBBggAEAAYALABALgBAMgBABio9MK/3zMg4/jCv98zMABCFHN1Z2dlc3QuNGRpdXNxemFrcTB4IrMCCgtBQUFCNXFQMllLSRL9AQoLQUFBQjVxUDJZS0kSC0FBQUI1cVAyWUtJGg0KCXRleHQvaHRtbBIAIg4KCnRleHQvcGxhaW4SACobIhUxMTA0MTMxMDA1OTM2MDIwNzY3MTkoADgAMOS3x7/fMzjR4ce/3zNKWgokYXBwbGljYXRpb24vdm5kLmdvb2dsZS1hcHBzLmRvY3MubWRzGjLC19rkASwKKgoWChBpcyBpbmZsdWVuY2VkIGJ5EAEYABIOCghyZWZsZWN0cxABGAAYAVoMa2Q1Z2UyYjZtajhscgIgAHgAggEUc3VnZ2VzdC5rYzh6ZnBiMXh5Z3iaAQYIABAAGACwAQC4AQDIAQAY5LfHv98zINHhx7/fMzAAQhRzdWdnZXN0LmtjOHpmcGIxeHlneCK4AgoLQUFBQjVyZmZyVFkSggIKC0FBQUI1cmZmclRZEgtBQUFCNXJmZnJUWRoNCgl0ZXh0L2h0bWwSACIOCgp0ZXh0L3BsYWluEgAqGyIVMTE3ODIyNTc3NTAyNzk5NDkwNDYyKAA4ADCSj/vB3zM4/dmBwt8zSl8KJGFwcGxpY2F0aW9uL3ZuZC5nb29nbGUtYXBwcy5kb2NzLm1kcxo3wtfa5AExCi8KEQoLY29udGFpc21hbGwQARgAEhgKEmVxdWl2YWxlbnQgY3VsdHVyZRABGAAYAVoMNGo3NHdueDB6Y2pqcgIgAHgAggEUc3VnZ2VzdC5uNHhwOWM2a3JpaHWaAQYIABAAGACwAQC4AQDIAQAYko/7wd8zIP3ZgcLfMzAAQhRzdWdnZXN0Lm40eHA5YzZrcmlodSKsAgoLQUFBQjVyR0lhR0US9gEKC0FBQUI1ckdJYUdFEgtBQUFCNXJHSWFHRRoNCgl0ZXh0L2h0bWwSACIOCgp0ZXh0L3BsYWluEgAqGyIVMTE3ODIyNTc3NTAyNzk5NDkwNDYyKAA4ADD/xLPB3zM4jpq0wd8zSlMKJGFwcGxpY2F0aW9uL3ZuZC5nb29nbGUtYXBwcy5kb2NzLm1kcxorwtfa5AElGiMKHwoZKHNtYWxsIGFuZCBtb3JlIGh5ZHJhdGVkKRABGAAQAVoMOXF5anpvcTNlYXZocgIgAHgAggEUc3VnZ2VzdC5jOHRjd2F3bmE1dTmaAQYIABAAGACwAQC4AQDIAQAY/8Szwd8zII6atMHfMzAAQhRzdWdnZXN0LmM4dGN3YXduYTV1OSLPAgoLQUFBQjVyZmZyaTASmQIKC0FBQUI1cmZmcmkwEgtBQUFCNXJmZnJpMBoNCgl0ZXh0L2h0bWwSACIOCgp0ZXh0L3BsYWluEgAqGyIVMTE3ODIyNTc3NTAyNzk5NDkwNDYyKAA4ADDPmczE3zM48J7MxN8zSnYKJGFwcGxpY2F0aW9uL3ZuZC5nb29nbGUtYXBwcy5kb2NzLm1kcxpOwtfa5AFIGkYKQgo8VGlwIGZvciBmaWxsaW5nIEZlbXRvdGlwc8KuIGFuZCBvdGhlciBnbGFzcyBtaWNyb2NhcGlsbGFyaWVzEAEYABABWgxtNnJtbWlvYzRlb3NyAiAAeACCARRzdWdnZXN0LnBqc2Z4aTJiMndnb5oBBggAEAAYALABALgBAMgBABjPmczE3zMg8J7MxN8zMABCFHN1Z2dlc3QucGpzZnhpMmIyd2dvIvgCCgtBQUFCNXFQMllLcxLCAgoLQUFBQjVxUDJZS3MSC0FBQUI1cVAyWUtzGg0KCXRleHQvaHRtbBIAIg4KCnRleHQvcGxhaW4SACobIhUxMTA0MTMxMDA1OTM2MDIwNzY3MTkoADgAMKjCzb/fMzjb+I/A3zNKngEKJGFwcGxpY2F0aW9uL3ZuZC5nb29nbGUtYXBwcy5kb2NzLm1kcxp2wtfa5AFwEm4KagpkVGhlIHByZXNlbnRlZCBtZXRob2QgYWRkcmVzc2VzIGEga2V5IGxpbWl0YXRpb24gb2YgY3VycmVudGx5IHVzZWQgdGVjaG5pcXVlcyBpbiB6ZWJyYWZpc2ggbWVsYW5vbWEgchABGAEQAVoMMTV4NWMzZWF4aG8ycgIgAHgAggEUc3VnZ2VzdC5saDdyZ3N4bHZhameaAQYIABAAGACwAQC4AQDIAQAYqMLNv98zINv4j8DfMzAAQhRzdWdnZXN0LmxoN3Jnc3hsdmFqZyKUAgoLQUFBQjVxUDJZTFUS3gEKC0FBQUI1cVAyWUxVEgtBQUFCNXFQMllMVRoNCgl0ZXh0L2h0bWwSACIOCgp0ZXh0L3BsYWluEgAqGyIVMTE3ODIyNTc3NTAyNzk5NDkwNDYyKAA4ADDEpeK/3zM4wr3iv98zSjsKJGFwcGxpY2F0aW9uL3ZuZC5nb29nbGUtYXBwcy5kb2NzLm1kcxoTwtfa5AENGgsKBwoBKBABGAAQAVoMNjVsZHY0bHRpYnBhcgIgAHgAggEUc3VnZ2VzdC4zZjVvcGFuc2x0a2SaAQYIABAAGACwAQC4AQDIAQAYxKXiv98zIMK94r/fMzAAQhRzdWdnZXN0LjNmNW9wYW5zbHRrZDIOaC5ucHd4YWJpMm16eHIyDmguYjlvdXYzNmVnODJ2Mg9pZC5ra2U5amZrY2Z5Z2QyD2lkLnFlZGh1ZzFoYWxsOTIPaWQuNzE5eDQ3cDZ1MXpxMg9pZC5hcGVldmhyOW5vNGoyD2lkLnh4ZG4zOGl5d2h3cDIPaWQuZHdsd216dmU2ZHR5Mg9pZC5hcTh6dXE4MXZ2Z3EyD2lkLmJ3aTcxY2FrdXB1MDIPaWQuajIxZzF6cmg5eW5lMg9pZC53NjB1dnN0dDFkZ2YyD2lkLnU2a25xaTg1eTFidTgAai8KFHN1Z2dlc3QuMzQwdWoyMzRmeW9mEhdNYWxnb3J6YXRhIEtvcnplbmlvd3NrYWooChRzdWdnZXN0LjJmejB0ZmY3ZjR6dBIQS2F0YXJ6eW5hIFphd2FkYWovChRzdWdnZXN0LndscGRxb21vejVobRIXTWFsZ29yemF0YSBLb3J6ZW5pb3dza2FqKAoUc3VnZ2VzdC44OTl5bnMzMmhocTISEEthdGFyenluYSBaYXdhZGFqLwoUc3VnZ2VzdC43NHlvb3lnMzJ6MXkSF01hbGdvcnphdGEgS29yemVuaW93c2thaigKFHN1Z2dlc3QuYTRoMGQyZzg4YjBjEhBLYXRhcnp5bmEgWmF3YWRhai8KFHN1Z2dlc3QuNGhxc3V0dXhlb2FhEhdNYWxnb3J6YXRhIEtvcnplbmlvd3NrYWovChRzdWdnZXN0Lnl0ZWU1YnY1OWY1cRIXTWFsZ29yemF0YSBLb3J6ZW5pb3dza2FqLwoUc3VnZ2VzdC5scXI4YXRlMndjdnISF01hbGdvcnphdGEgS29yemVuaW93c2thai8KFHN1Z2dlc3QuZmpvaHU1a2l2eTkyEhdNYWxnb3J6YXRhIEtvcnplbmlvd3NrYWovChRzdWdnZXN0LnFyZGkwMjl1M3ZsYhIXTWFsZ29yemF0YSBLb3J6ZW5pb3dza2FqLwoUc3VnZ2VzdC40MDB3dmdzOXZhYnISF01hbGdvcnphdGEgS29yemVuaW93c2thai8KFHN1Z2dlc3QubXIxc2p6bms3dXJyEhdNYWxnb3J6YXRhIEtvcnplbmlvd3NrYWovChRzdWdnZXN0LmJ6bXl6aTRucmNybRIXTWFsZ29yemF0YSBLb3J6ZW5pb3dza2FqLwoUc3VnZ2VzdC43OHF2b2tlejB0OXASF01hbGdvcnphdGEgS29yemVuaW93c2thai8KFHN1Z2dlc3QuMmpsbWNmcGE3aWl6EhdNYWxnb3J6YXRhIEtvcnplbmlvd3NrYWovChRzdWdnZXN0LjZ3M2J6dHA0Y3ZxZhIXTWFsZ29yemF0YSBLb3J6ZW5pb3dza2FqLwoUc3VnZ2VzdC4zNWFmc3E1MmpscmYSF01hbGdvcnphdGEgS29yemVuaW93c2thai8KFHN1Z2dlc3QubTgwN2kxcTQzNTBsEhdNYWxnb3J6YXRhIEtvcnplbmlvd3NrYWovChRzdWdnZXN0LjNpdW8xM3Nib2R3dBIXTWFsZ29yemF0YSBLb3J6ZW5pb3dza2FqLwoUc3VnZ2VzdC42MTJzeWo2OTRvaGMSF01hbGdvcnphdGEgS29yemVuaW93c2thai8KFHN1Z2dlc3QuODU5YmIxZWphMWt6EhdNYWxnb3J6YXRhIEtvcnplbmlvd3NrYWovChRzdWdnZXN0LmpoOG9qYTR0NmJmOBIXTWFsZ29yemF0YSBLb3J6ZW5pb3dza2FqLwoUc3VnZ2VzdC45dGwwMXIzeTRsNXcSF01hbGdvcnphdGEgS29yemVuaW93c2thai8KFHN1Z2dlc3Qud3lmN3I4ZXcycTB6EhdNYWxnb3J6YXRhIEtvcnplbmlvd3NrYWovChRzdWdnZXN0LjJ4cHExaHVmY2lyaBIXTWFsZ29yemF0YSBLb3J6ZW5pb3dza2FqLgoTc3VnZ2VzdC5wZjc2YjVoODRiMRIXTWFsZ29yemF0YSBLb3J6ZW5pb3dza2FqLwoUc3VnZ2VzdC5nd2Mxa2VuMHdpajESF01hbGdvcnphdGEgS29yemVuaW93c2thai8KFHN1Z2dlc3QuYzF3czVibTFuM3ZoEhdNYWxnb3J6YXRhIEtvcnplbmlvd3NrYWovChRzdWdnZXN0LmxwNWVjYWxjeGxwYRIXTWFsZ29yemF0YSBLb3J6ZW5pb3dza2FqLwoUc3VnZ2VzdC5hZGx4YWVxN2F4aWsSF01hbGdvcnphdGEgS29yemVuaW93c2thai8KFHN1Z2dlc3QuNmJ6eGdxZXdqeGU5EhdNYWxnb3J6YXRhIEtvcnplbmlvd3NrYWovChRzdWdnZXN0Lm53eGtqNWM4YzV5MhIXTWFsZ29yemF0YSBLb3J6ZW5pb3dza2FqLwoUc3VnZ2VzdC4xMTM4Z2dpb21wbjUSF01hbGdvcnphdGEgS29yemVuaW93c2thai8KFHN1Z2dlc3QuaHUyazA0YTRxYXlxEhdNYWxnb3J6YXRhIEtvcnplbmlvd3NrYWovChRzdWdnZXN0LjZxa2lud3dzaTJieBIXTWFsZ29yemF0YSBLb3J6ZW5pb3dza2FqLwoUc3VnZ2VzdC5nMzBraHI2YWVyNXQSF01hbGdvcnphdGEgS29yemVuaW93c2thai8KFHN1Z2dlc3QuM2pmZjA5eHdkZzI2EhdNYWxnb3J6YXRhIEtvcnplbmlvd3NrYWovChRzdWdnZXN0LjVybXh2OG81ZjVrbRIXTWFsZ29yemF0YSBLb3J6ZW5pb3dza2FqLwoUc3VnZ2VzdC5iM29vanRhYjlyMjgSF01hbGdvcnphdGEgS29yemVuaW93c2thaigKFHN1Z2dlc3QudThjdHd3eDV4NTgxEhBLYXRhcnp5bmEgWmF3YWRhaigKFHN1Z2dlc3QubWtrZDlraGFkdHV1EhBLYXRhcnp5bmEgWmF3YWRhai8KFHN1Z2dlc3QuZjU5ZHA1amxwaWQyEhdNYWxnb3J6YXRhIEtvcnplbmlvd3NrYWooChRzdWdnZXN0Lm9xa3U5MDl6OHlzMxIQS2F0YXJ6eW5hIFphd2FkYWovChRzdWdnZXN0Lmhoc3RyNHJjdHZhcRIXTWFsZ29yemF0YSBLb3J6ZW5pb3dza2FqLwoUc3VnZ2VzdC51MmRjdHI3eG81dWgSF01hbGdvcnphdGEgS29yemVuaW93c2thai8KFHN1Z2dlc3QuM2llcDRiYmp1eDQzEhdNYWxnb3J6YXRhIEtvcnplbmlvd3NrYWovChRzdWdnZXN0LnlmbzVqeHVuMXRxbhIXTWFsZ29yemF0YSBLb3J6ZW5pb3dza2FqLwoUc3VnZ2VzdC5lZGY2cGJxNnduNnUSF01hbGdvcnphdGEgS29yemVuaW93c2thai8KFHN1Z2dlc3QuYm80d2U2bGtiZHFoEhdNYWxnb3J6YXRhIEtvcnplbmlvd3NrYWovChRzdWdnZXN0LmIwZW5hNmIwc2kxMhIXTWFsZ29yemF0YSBLb3J6ZW5pb3dza2FqKAoUc3VnZ2VzdC5icHl5N2R1NDV1cnoSEEthdGFyenluYSBaYXdhZGFqLwoUc3VnZ2VzdC5wOXI1Z25za3cyY2QSF01hbGdvcnphdGEgS29yemVuaW93c2thai8KFHN1Z2dlc3QuOTMxOXY3dGNrOHFxEhdNYWxnb3J6YXRhIEtvcnplbmlvd3NrYWovChRzdWdnZXN0LjVuNGM5eHB2cmY5aBIXTWFsZ29yemF0YSBLb3J6ZW5pb3dza2FqLwoUc3VnZ2VzdC4xb3V4bW1wYWxranYSF01hbGdvcnphdGEgS29yemVuaW93c2thai8KFHN1Z2dlc3QuamVlZXE5am11OWNxEhdNYWxnb3J6YXRhIEtvcnplbmlvd3NrYWovChRzdWdnZXN0Lmtkczk0djlwcG93chIXTWFsZ29yemF0YSBLb3J6ZW5pb3dza2FqLwoUc3VnZ2VzdC5iMXMyN2VwcDJhYWUSF01hbGdvcnphdGEgS29yemVuaW93c2thai8KFHN1Z2dlc3QuM3JzcXdobTNidHhhEhdNYWxnb3J6YXRhIEtvcnplbmlvd3NrYWovChRzdWdnZXN0LnVqMmlneWthbTJrZxIXTWFsZ29yemF0YSBLb3J6ZW5pb3dza2FqLwoUc3VnZ2VzdC4xOW42ZXd0OWR3ZjISF01hbGdvcnphdGEgS29yemVuaW93c2thai8KFHN1Z2dlc3QubGpzaThnaTJzYWlhEhdNYWxnb3J6YXRhIEtvcnplbmlvd3NrYWovChRzdWdnZXN0LjRiemsxaGNjZ3NyahIXTWFsZ29yemF0YSBLb3J6ZW5pb3dza2FqLwoUc3VnZ2VzdC40Y2xycWltdHN2OG8SF01hbGdvcnphdGEgS29yemVuaW93c2thai4KE3N1Z2dlc3QuZ2dvMmsxcDRkdGoSF01hbGdvcnphdGEgS29yemVuaW93c2thai8KFHN1Z2dlc3Qud3hqOHJzb3o5dDIzEhdNYWxnb3J6YXRhIEtvcnplbmlvd3NrYWovChRzdWdnZXN0LmJmaHB3NHVocmppMRIXTWFsZ29yemF0YSBLb3J6ZW5pb3dza2FqKAoUc3VnZ2VzdC5ua2tzcXJ1c2J4dWMSEEthdGFyenluYSBaYXdhZGFqLwoUc3VnZ2VzdC5iZDB2N3lwYnYyd3oSF01hbGdvcnphdGEgS29yemVuaW93c2thai8KFHN1Z2dlc3QuMXQ1cWRhcmFwYXQ0EhdNYWxnb3J6YXRhIEtvcnplbmlvd3NrYWovChRzdWdnZXN0LnhoYnBxajkzcHF2dxIXTWFsZ29yemF0YSBLb3J6ZW5pb3dza2FqLwoUc3VnZ2VzdC5uNm45aWIzem80bTYSF01hbGdvcnphdGEgS29yemVuaW93c2thai8KFHN1Z2dlc3QuaW4zNm94d3Ficms3EhdNYWxnb3J6YXRhIEtvcnplbmlvd3NrYWovChRzdWdnZXN0LnYwZW1heWRxY2RvdxIXTWFsZ29yemF0YSBLb3J6ZW5pb3dza2FqLwoUc3VnZ2VzdC5ha3RneGZ1MGd4YWsSF01hbGdvcnphdGEgS29yemVuaW93c2thai4KE3N1Z2dlc3Qub2Uxb29majBqY2cSF01hbGdvcnphdGEgS29yemVuaW93c2thai8KFHN1Z2dlc3QuYXc3NGcyMjgzMjVhEhdNYWxnb3J6YXRhIEtvcnplbmlvd3NrYWovChRzdWdnZXN0LmoweXhwNjc1dm12bxIXTWFsZ29yemF0YSBLb3J6ZW5pb3dza2FqLwoUc3VnZ2VzdC55Zm9wcjRwcmZwbWgSF01hbGdvcnphdGEgS29yemVuaW93c2thai8KFHN1Z2dlc3QuMzNsbGhvZHFid3lrEhdNYWxnb3J6YXRhIEtvcnplbmlvd3NrYWovChRzdWdnZXN0LjQzdXRxZWNtdTF5axIXTWFsZ29yemF0YSBLb3J6ZW5pb3dza2FqLwoUc3VnZ2VzdC5oMThyeHdtOHNlNTISF01hbGdvcnphdGEgS29yemVuaW93c2thai8KFHN1Z2dlc3QuaTl6MGJyYmo1cW81EhdNYWxnb3J6YXRhIEtvcnplbmlvd3NrYWovChRzdWdnZXN0Lnc0azM2Ync3OTBiORIXTWFsZ29yemF0YSBLb3J6ZW5pb3dza2FqKAoUc3VnZ2VzdC5uajYxeXRtZHk0ZmISEEthdGFyenluYSBaYXdhZGFqLwoUc3VnZ2VzdC50bjdwYWRjNDNyZzYSF01hbGdvcnphdGEgS29yemVuaW93c2thai8KFHN1Z2dlc3QuNHEyazVvdjFwZmVjEhdNYWxnb3J6YXRhIEtvcnplbmlvd3NrYWooChRzdWdnZXN0LnU2OWxqOW9oeG9pbBIQS2F0YXJ6eW5hIFphd2FkYWovChRzdWdnZXN0Lmd5aTZ5M3loM3ZxdxIXTWFsZ29yemF0YSBLb3J6ZW5pb3dza2FqLwoUc3VnZ2VzdC56Z2tneW1zZGRzdjUSF01hbGdvcnphdGEgS29yemVuaW93c2thai8KFHN1Z2dlc3QuY25wZWNkd3BtOGYxEhdNYWxnb3J6YXRhIEtvcnplbmlvd3NrYWovChRzdWdnZXN0LmZhZWw2c251dDIxdhIXTWFsZ29yemF0YSBLb3J6ZW5pb3dza2FqLgoTc3VnZ2VzdC5mamJnbm8wZnR6bxIXTWFsZ29yemF0YSBLb3J6ZW5pb3dza2FqLwoUc3VnZ2VzdC41aDh1d3IxeXI5ZXcSF01hbGdvcnphdGEgS29yemVuaW93c2thai8KFHN1Z2dlc3QuZW5tY21mbnZlNHk1EhdNYWxnb3J6YXRhIEtvcnplbmlvd3NrYWovChRzdWdnZXN0Ljg4Ymk4YTdvOGVhcRIXTWFsZ29yemF0YSBLb3J6ZW5pb3dza2FqKAoUc3VnZ2VzdC5hdW12cm9rbGRoN28SEEthdGFyenluYSBaYXdhZGFqLwoUc3VnZ2VzdC5razNtMWJzd2F3czMSF01hbGdvcnphdGEgS29yemVuaW93c2thai8KFHN1Z2dlc3QuMmp1aWhlbWZhdGh0EhdNYWxnb3J6YXRhIEtvcnplbmlvd3NrYWovChRzdWdnZXN0LnNybXJjdnltcmlxaBIXTWFsZ29yemF0YSBLb3J6ZW5pb3dza2FqLwoUc3VnZ2VzdC5tZWM3c3VkYzQzYTYSF01hbGdvcnphdGEgS29yemVuaW93c2thai8KFHN1Z2dlc3Qub3YweGpvbXhkZms4EhdNYWxnb3J6YXRhIEtvcnplbmlvd3NrYWovChRzdWdnZXN0Lmc2eWNhcjRkZGRwbhIXTWFsZ29yemF0YSBLb3J6ZW5pb3dza2FqJwoTc3VnZ2VzdC5jemhheTljZ3IzYhIQS2F0YXJ6eW5hIFphd2FkYWovChRzdWdnZXN0LjJyM3A4cnRkYXIwdBIXTWFsZ29yemF0YSBLb3J6ZW5pb3dza2FqKAoUc3VnZ2VzdC52dWxrOWttaHRhZmwSEEthdGFyenluYSBaYXdhZGFqLwoUc3VnZ2VzdC55OWJvbXFyOTdqeTASF01hbGdvcnphdGEgS29yemVuaW93c2thai8KFHN1Z2dlc3QuM2Njc2UxY3RrdTZqEhdNYWxnb3J6YXRhIEtvcnplbmlvd3NrYWovChRzdWdnZXN0LmZpcmhyYTN3Ynd5YhIXTWFsZ29yemF0YSBLb3J6ZW5pb3dza2FqLwoUc3VnZ2VzdC5mazVnYmU4bmZuc3gSF01hbGdvcnphdGEgS29yemVuaW93c2thai8KFHN1Z2dlc3QuaXVmOHVtY3pwMDQ0EhdNYWxnb3J6YXRhIEtvcnplbmlvd3NrYWovChRzdWdnZXN0Ljh6dGtmbG0yMjVyYxIXTWFsZ29yemF0YSBLb3J6ZW5pb3dza2FqLwoUc3VnZ2VzdC42eXN2NmI1eW8xcWMSF01hbGdvcnphdGEgS29yemVuaW93c2thai4KE3N1Z2dlc3QuZ3J1NDluanFnOTkSF01hbGdvcnphdGEgS29yemVuaW93c2thai8KFHN1Z2dlc3QueHlhcnhka2J5YjhhEhdNYWxnb3J6YXRhIEtvcnplbmlvd3NrYWovChRzdWdnZXN0Ljh0MGIzM3g4bTBubhIXTWFsZ29yemF0YSBLb3J6ZW5pb3dza2FqLgoTc3VnZ2VzdC5ycDZxNnB4bzdmbhIXTWFsZ29yemF0YSBLb3J6ZW5pb3dza2FqLwoUc3VnZ2VzdC5jcXh1cTV5M3ltMmwSF01hbGdvcnphdGEgS29yemVuaW93c2thaiYKEnN1Z2dlc3QuZ2kxcm9lOWI5aRIQS2F0YXJ6eW5hIFphd2FkYWouChNzdWdnZXN0LmtpbTRqYTh3cGh2EhdNYWxnb3J6YXRhIEtvcnplbmlvd3NrYWovChRzdWdnZXN0LnBzZzMxZWhjdXByZhIXTWFsZ29yemF0YSBLb3J6ZW5pb3dza2FqLwoUc3VnZ2VzdC5kbGdrZHo4aTQ0bHgSF01hbGdvcnphdGEgS29yemVuaW93c2thai8KFHN1Z2dlc3QudjFhdjlsd2cwZTJyEhdNYWxnb3J6YXRhIEtvcnplbmlvd3NrYWovChRzdWdnZXN0LmNiZHZ5a2tqYzhtNRIXTWFsZ29yemF0YSBLb3J6ZW5pb3dza2FqKAoUc3VnZ2VzdC40ZGl1c3F6YWtxMHgSEEthdGFyenluYSBaYXdhZGFqLwoUc3VnZ2VzdC5hcnB5aHQ2Z2pncXUSF01hbGdvcnphdGEgS29yemVuaW93c2thaigKFHN1Z2dlc3Qua2M4emZwYjF4eWd4EhBLYXRhcnp5bmEgWmF3YWRhai8KFHN1Z2dlc3QubjR4cDljNmtyaWh1EhdNYWxnb3J6YXRhIEtvcnplbmlvd3NrYWpLCjVzdWdnZXN0SWRJbXBvcnRjNjIzMDM0Mi0yMmI0LTRkMDctYTNmYS0zMGU5MjhmYTdiNmNfMRISTWFsZ29yemF0YSBXaXdlZ2Vyai8KFHN1Z2dlc3QuYTNkZDUzcHZwdnplEhdNYWxnb3J6YXRhIEtvcnplbmlvd3NrYWovChRzdWdnZXN0LmV1OGtoZGozenN5ZBIXTWFsZ29yemF0YSBLb3J6ZW5pb3dza2FqLwoUc3VnZ2VzdC5wd3c5cWdoaHlucmUSF01hbGdvcnphdGEgS29yemVuaW93c2thai8KFHN1Z2dlc3QuYmdjOHh5bzI3aTJ2EhdNYWxnb3J6YXRhIEtvcnplbmlvd3NrYWovChRzdWdnZXN0LmFxN3NqNjl2ZWN5NxIXTWFsZ29yemF0YSBLb3J6ZW5pb3dza2FqLgoTc3VnZ2VzdC52aXE2OWppeXplahIXTWFsZ29yemF0YSBLb3J6ZW5pb3dza2FqLwoUc3VnZ2VzdC50bDZsOHN1NW44YzASF01hbGdvcnphdGEgS29yemVuaW93c2thai8KFHN1Z2dlc3QubmZpY3c3aTNjbW84EhdNYWxnb3J6YXRhIEtvcnplbmlvd3NrYWovChRzdWdnZXN0LmFjcHNtdDFxb2s5MhIXTWFsZ29yemF0YSBLb3J6ZW5pb3dza2FqLwoUc3VnZ2VzdC5xNjJna215cjcyOTASF01hbGdvcnphdGEgS29yemVuaW93c2thai8KFHN1Z2dlc3Qud3J2dGhudHAzZ2M2EhdNYWxnb3J6YXRhIEtvcnplbmlvd3NrYWovChRzdWdnZXN0Lm10Mzk0aWIxcDVxZRIXTWFsZ29yemF0YSBLb3J6ZW5pb3dza2FqLwoUc3VnZ2VzdC50bDZjaDQ3dHVoa2MSF01hbGdvcnphdGEgS29yemVuaW93c2thai8KFHN1Z2dlc3Qucjh5OHYzZHRvaGpsEhdNYWxnb3J6YXRhIEtvcnplbmlvd3NrYWovChRzdWdnZXN0LmM4dGN3YXduYTV1ORIXTWFsZ29yemF0YSBLb3J6ZW5pb3dza2FqLwoUc3VnZ2VzdC5wanNmeGkyYjJ3Z28SF01hbGdvcnphdGEgS29yemVuaW93c2thaigKFHN1Z2dlc3QubGg3cmdzeGx2YWpnEhBLYXRhcnp5bmEgWmF3YWRhai8KFHN1Z2dlc3QuM2Y1b3BhbnNsdGtkEhdNYWxnb3J6YXRhIEtvcnplbmlvd3NrYWovChRzdWdnZXN0LnFhdHZwY254bms3NxIXTWFsZ29yemF0YSBLb3J6ZW5pb3dza2FqLwoUc3VnZ2VzdC54bDI0ZWhsNDRtMmgSF01hbGdvcnphdGEgS29yemVuaW93c2thai8KFHN1Z2dlc3QuZXAwcnNmZXFtM2J1EhdNYWxnb3J6YXRhIEtvcnplbmlvd3NrYWovChRzdWdnZXN0LmhhcHE0cjJ1Zml1cBIXTWFsZ29yemF0YSBLb3J6ZW5pb3dza2FqLwoUc3VnZ2VzdC5wejl2end4c3d4NjASF01hbGdvcnphdGEgS29yemVuaW93c2thai8KFHN1Z2dlc3Qud2J6NmszZXNkY3UwEhdNYWxnb3J6YXRhIEtvcnplbmlvd3NrYXIhMVVBOFByMjNMZ2x1VHRLX0FjWWtGRWhzZS1CVXRhRkZN</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6ECC2EB-4B4A-4E2E-8446-66E267DD6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20</Pages>
  <Words>7100</Words>
  <Characters>42601</Characters>
  <Application>Microsoft Office Word</Application>
  <DocSecurity>0</DocSecurity>
  <Lines>355</Lines>
  <Paragraphs>99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 Makarova</dc:creator>
  <cp:lastModifiedBy>Katerina Makarova</cp:lastModifiedBy>
  <cp:revision>19</cp:revision>
  <dcterms:created xsi:type="dcterms:W3CDTF">2026-05-14T15:29:00Z</dcterms:created>
  <dcterms:modified xsi:type="dcterms:W3CDTF">2026-05-21T14:28:00Z</dcterms:modified>
</cp:coreProperties>
</file>