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4B275" w14:textId="77777777" w:rsidR="00C37AC5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71534</w:t>
      </w:r>
    </w:p>
    <w:p w14:paraId="0CFF2021" w14:textId="77777777" w:rsidR="00C37AC5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Sri Lakshmi Priya</w:t>
      </w:r>
    </w:p>
    <w:p w14:paraId="32803B80" w14:textId="77777777" w:rsidR="00C37AC5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>
          <w:rPr>
            <w:rStyle w:val="Hyperlink"/>
            <w:rFonts w:eastAsia="Times New Roman" w:cstheme="minorHAnsi"/>
            <w:b/>
          </w:rPr>
          <w:t>https://review.jove.com/account/file-uploader?src=21817918</w:t>
        </w:r>
      </w:hyperlink>
    </w:p>
    <w:p w14:paraId="7C776919" w14:textId="77777777" w:rsidR="00C37AC5" w:rsidRDefault="00C37AC5">
      <w:pPr>
        <w:outlineLvl w:val="0"/>
        <w:rPr>
          <w:rFonts w:eastAsia="Times New Roman" w:cstheme="minorHAnsi"/>
          <w:b/>
        </w:rPr>
      </w:pPr>
    </w:p>
    <w:p w14:paraId="0C07EEDA" w14:textId="77777777" w:rsidR="00C37AC5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 Rapid Point-of-Care Detection of Pathogens for Lower Respiratory Tract Infections in ICU Patients</w:t>
      </w:r>
    </w:p>
    <w:p w14:paraId="2762E3F5" w14:textId="77777777" w:rsidR="00C37AC5" w:rsidRDefault="00C37AC5">
      <w:pPr>
        <w:outlineLvl w:val="0"/>
        <w:rPr>
          <w:rFonts w:eastAsia="Times New Roman" w:cstheme="minorHAnsi"/>
          <w:b/>
        </w:rPr>
      </w:pPr>
    </w:p>
    <w:p w14:paraId="17D001C7" w14:textId="77777777" w:rsidR="00C37AC5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1E0E59E" w14:textId="5D6D470D" w:rsidR="00C37AC5" w:rsidRDefault="00000000">
      <w:pPr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Xudong Liu</w:t>
      </w:r>
      <w:r>
        <w:rPr>
          <w:sz w:val="28"/>
          <w:szCs w:val="28"/>
          <w:vertAlign w:val="superscript"/>
          <w:lang w:eastAsia="zh-CN"/>
        </w:rPr>
        <w:t>1*</w:t>
      </w:r>
      <w:r>
        <w:rPr>
          <w:sz w:val="28"/>
          <w:szCs w:val="28"/>
          <w:lang w:eastAsia="zh-CN"/>
        </w:rPr>
        <w:t>, Liang Bai</w:t>
      </w:r>
      <w:r>
        <w:rPr>
          <w:rFonts w:eastAsia="SimSun"/>
          <w:sz w:val="28"/>
          <w:szCs w:val="28"/>
          <w:vertAlign w:val="superscript"/>
          <w:lang w:eastAsia="zh-CN" w:bidi="ar"/>
        </w:rPr>
        <w:t>2</w:t>
      </w:r>
      <w:r>
        <w:rPr>
          <w:sz w:val="28"/>
          <w:szCs w:val="28"/>
          <w:vertAlign w:val="superscript"/>
          <w:lang w:eastAsia="zh-CN"/>
        </w:rPr>
        <w:t>*</w:t>
      </w:r>
      <w:r>
        <w:rPr>
          <w:sz w:val="28"/>
          <w:szCs w:val="28"/>
          <w:lang w:eastAsia="zh-CN"/>
        </w:rPr>
        <w:t xml:space="preserve">, </w:t>
      </w:r>
      <w:r>
        <w:rPr>
          <w:rFonts w:eastAsia="SimSun"/>
          <w:sz w:val="28"/>
          <w:szCs w:val="28"/>
          <w:lang w:eastAsia="zh-CN" w:bidi="ar"/>
        </w:rPr>
        <w:t>Qianlin Wang</w:t>
      </w:r>
      <w:r>
        <w:rPr>
          <w:rFonts w:eastAsia="SimSun"/>
          <w:sz w:val="28"/>
          <w:szCs w:val="28"/>
          <w:vertAlign w:val="superscript"/>
          <w:lang w:eastAsia="zh-CN" w:bidi="ar"/>
        </w:rPr>
        <w:t>3</w:t>
      </w:r>
      <w:r>
        <w:rPr>
          <w:rFonts w:eastAsia="SimSun"/>
          <w:sz w:val="28"/>
          <w:szCs w:val="28"/>
          <w:lang w:eastAsia="zh-CN" w:bidi="ar"/>
        </w:rPr>
        <w:t>, Giovanni Scimeca</w:t>
      </w:r>
      <w:r>
        <w:rPr>
          <w:sz w:val="28"/>
          <w:szCs w:val="28"/>
          <w:vertAlign w:val="superscript"/>
          <w:lang w:eastAsia="zh-CN"/>
        </w:rPr>
        <w:t>4,5</w:t>
      </w:r>
      <w:r>
        <w:rPr>
          <w:rFonts w:eastAsia="SimSun"/>
          <w:sz w:val="28"/>
          <w:szCs w:val="28"/>
          <w:lang w:eastAsia="zh-CN" w:bidi="ar"/>
        </w:rPr>
        <w:t>, Qian Liang</w:t>
      </w:r>
      <w:r>
        <w:rPr>
          <w:rFonts w:eastAsia="SimSun"/>
          <w:sz w:val="28"/>
          <w:szCs w:val="28"/>
          <w:vertAlign w:val="superscript"/>
          <w:lang w:eastAsia="zh-CN" w:bidi="ar"/>
        </w:rPr>
        <w:t>2</w:t>
      </w:r>
      <w:r>
        <w:rPr>
          <w:rFonts w:eastAsia="SimSun"/>
          <w:sz w:val="28"/>
          <w:szCs w:val="28"/>
          <w:lang w:eastAsia="zh-CN" w:bidi="ar"/>
        </w:rPr>
        <w:t>,</w:t>
      </w:r>
      <w:r>
        <w:rPr>
          <w:sz w:val="28"/>
          <w:szCs w:val="28"/>
          <w:lang w:eastAsia="zh-CN"/>
        </w:rPr>
        <w:t xml:space="preserve"> Xiaoxin Li</w:t>
      </w:r>
      <w:r>
        <w:rPr>
          <w:sz w:val="28"/>
          <w:szCs w:val="28"/>
          <w:vertAlign w:val="superscript"/>
          <w:lang w:eastAsia="zh-CN"/>
        </w:rPr>
        <w:t>1</w:t>
      </w:r>
      <w:r>
        <w:rPr>
          <w:sz w:val="28"/>
          <w:szCs w:val="28"/>
          <w:lang w:eastAsia="zh-CN"/>
        </w:rPr>
        <w:t>, Lei Wang</w:t>
      </w:r>
      <w:r>
        <w:rPr>
          <w:rFonts w:eastAsia="SimSun" w:hint="eastAsia"/>
          <w:sz w:val="28"/>
          <w:szCs w:val="28"/>
          <w:vertAlign w:val="superscript"/>
          <w:lang w:eastAsia="zh-CN" w:bidi="ar"/>
        </w:rPr>
        <w:t>2</w:t>
      </w:r>
      <w:r>
        <w:rPr>
          <w:sz w:val="28"/>
          <w:szCs w:val="28"/>
          <w:lang w:eastAsia="zh-CN"/>
        </w:rPr>
        <w:t>, Longxiang Su</w:t>
      </w:r>
      <w:r>
        <w:rPr>
          <w:sz w:val="28"/>
          <w:szCs w:val="28"/>
          <w:vertAlign w:val="superscript"/>
          <w:lang w:eastAsia="zh-CN"/>
        </w:rPr>
        <w:t>3</w:t>
      </w:r>
      <w:r>
        <w:rPr>
          <w:rFonts w:hint="eastAsia"/>
          <w:sz w:val="28"/>
          <w:szCs w:val="28"/>
          <w:vertAlign w:val="superscript"/>
          <w:lang w:eastAsia="zh-CN"/>
        </w:rPr>
        <w:t>,6</w:t>
      </w:r>
    </w:p>
    <w:p w14:paraId="4BD5AC53" w14:textId="77777777" w:rsidR="00C37AC5" w:rsidRDefault="00C37AC5">
      <w:pPr>
        <w:rPr>
          <w:sz w:val="28"/>
          <w:szCs w:val="28"/>
          <w:lang w:eastAsia="zh-CN"/>
        </w:rPr>
      </w:pPr>
    </w:p>
    <w:p w14:paraId="5F40C265" w14:textId="4F31B50F" w:rsidR="00C37AC5" w:rsidRDefault="00000000">
      <w:pPr>
        <w:rPr>
          <w:sz w:val="28"/>
          <w:szCs w:val="28"/>
          <w:lang w:eastAsia="zh-CN"/>
        </w:rPr>
      </w:pPr>
      <w:r>
        <w:rPr>
          <w:sz w:val="28"/>
          <w:szCs w:val="28"/>
          <w:vertAlign w:val="superscript"/>
          <w:lang w:eastAsia="zh-CN"/>
        </w:rPr>
        <w:t>1</w:t>
      </w:r>
      <w:r>
        <w:rPr>
          <w:sz w:val="28"/>
          <w:szCs w:val="28"/>
          <w:lang w:eastAsia="zh-CN"/>
        </w:rPr>
        <w:t xml:space="preserve">National Infrastructures for Translational Medicine, State Key Laboratory </w:t>
      </w:r>
      <w:r>
        <w:rPr>
          <w:rFonts w:hint="eastAsia"/>
          <w:sz w:val="28"/>
          <w:szCs w:val="28"/>
          <w:lang w:eastAsia="zh-CN"/>
        </w:rPr>
        <w:t>o</w:t>
      </w:r>
      <w:r w:rsidRPr="009D42C4">
        <w:rPr>
          <w:rFonts w:hint="eastAsia"/>
          <w:sz w:val="28"/>
          <w:szCs w:val="28"/>
          <w:lang w:eastAsia="zh-CN"/>
        </w:rPr>
        <w:t>f</w:t>
      </w:r>
      <w:r>
        <w:rPr>
          <w:sz w:val="28"/>
          <w:szCs w:val="28"/>
          <w:lang w:eastAsia="zh-CN"/>
        </w:rPr>
        <w:t xml:space="preserve"> Complex, Severe, and Rare Diseases, Institute of Clinical Medicine, Peking Union Medical College Hospital, Chinese Academy of Medical Science</w:t>
      </w:r>
      <w:r>
        <w:rPr>
          <w:rFonts w:hint="eastAsia"/>
          <w:sz w:val="28"/>
          <w:szCs w:val="28"/>
          <w:lang w:eastAsia="zh-CN"/>
        </w:rPr>
        <w:t>s</w:t>
      </w:r>
      <w:r>
        <w:rPr>
          <w:sz w:val="28"/>
          <w:szCs w:val="28"/>
          <w:lang w:eastAsia="zh-CN"/>
        </w:rPr>
        <w:t xml:space="preserve"> and Peking Union Medical College</w:t>
      </w:r>
    </w:p>
    <w:p w14:paraId="526E7927" w14:textId="77777777" w:rsidR="00C37AC5" w:rsidRDefault="00000000">
      <w:pPr>
        <w:rPr>
          <w:sz w:val="28"/>
          <w:szCs w:val="28"/>
          <w:lang w:eastAsia="zh-CN"/>
        </w:rPr>
      </w:pPr>
      <w:r>
        <w:rPr>
          <w:sz w:val="28"/>
          <w:szCs w:val="28"/>
          <w:vertAlign w:val="superscript"/>
          <w:lang w:eastAsia="zh-CN"/>
        </w:rPr>
        <w:t>2</w:t>
      </w:r>
      <w:r>
        <w:rPr>
          <w:rFonts w:eastAsia="SimSun"/>
          <w:sz w:val="28"/>
          <w:szCs w:val="28"/>
          <w:lang w:eastAsia="zh-CN" w:bidi="ar"/>
        </w:rPr>
        <w:t>Beijing Taihao Biotechnology Co., Ltd</w:t>
      </w:r>
    </w:p>
    <w:p w14:paraId="732AAC8D" w14:textId="77777777" w:rsidR="00C37AC5" w:rsidRDefault="00000000">
      <w:pPr>
        <w:rPr>
          <w:sz w:val="28"/>
          <w:szCs w:val="28"/>
          <w:lang w:eastAsia="zh-CN"/>
        </w:rPr>
      </w:pPr>
      <w:r>
        <w:rPr>
          <w:sz w:val="28"/>
          <w:szCs w:val="28"/>
          <w:vertAlign w:val="superscript"/>
          <w:lang w:eastAsia="zh-CN"/>
        </w:rPr>
        <w:t>3</w:t>
      </w:r>
      <w:r>
        <w:rPr>
          <w:sz w:val="28"/>
          <w:szCs w:val="28"/>
          <w:lang w:eastAsia="zh-CN"/>
        </w:rPr>
        <w:t>Department of Critical Care Medicine, State Key Laboratory of Complex</w:t>
      </w:r>
      <w:r>
        <w:rPr>
          <w:rFonts w:hint="eastAsia"/>
          <w:sz w:val="28"/>
          <w:szCs w:val="28"/>
          <w:lang w:eastAsia="zh-CN"/>
        </w:rPr>
        <w:t>,</w:t>
      </w:r>
      <w:r>
        <w:rPr>
          <w:sz w:val="28"/>
          <w:szCs w:val="28"/>
          <w:lang w:eastAsia="zh-CN"/>
        </w:rPr>
        <w:t xml:space="preserve"> Severe</w:t>
      </w:r>
      <w:r>
        <w:rPr>
          <w:rFonts w:hint="eastAsia"/>
          <w:sz w:val="28"/>
          <w:szCs w:val="28"/>
          <w:lang w:eastAsia="zh-CN"/>
        </w:rPr>
        <w:t>,</w:t>
      </w:r>
      <w:r>
        <w:rPr>
          <w:sz w:val="28"/>
          <w:szCs w:val="28"/>
          <w:lang w:eastAsia="zh-CN"/>
        </w:rPr>
        <w:t xml:space="preserve"> and Rare Diseases, Peking Union Medical College Hospital, Chinese Academy of Medical Science</w:t>
      </w:r>
      <w:r>
        <w:rPr>
          <w:rFonts w:hint="eastAsia"/>
          <w:sz w:val="28"/>
          <w:szCs w:val="28"/>
          <w:lang w:eastAsia="zh-CN"/>
        </w:rPr>
        <w:t>s</w:t>
      </w:r>
      <w:r>
        <w:rPr>
          <w:sz w:val="28"/>
          <w:szCs w:val="28"/>
          <w:lang w:eastAsia="zh-CN"/>
        </w:rPr>
        <w:t xml:space="preserve"> and Peking Union Medical College</w:t>
      </w:r>
    </w:p>
    <w:p w14:paraId="472A7FD4" w14:textId="77777777" w:rsidR="00C37AC5" w:rsidRDefault="00000000">
      <w:pPr>
        <w:rPr>
          <w:sz w:val="28"/>
          <w:szCs w:val="28"/>
          <w:lang w:eastAsia="zh-CN"/>
        </w:rPr>
      </w:pPr>
      <w:r>
        <w:rPr>
          <w:sz w:val="28"/>
          <w:szCs w:val="28"/>
          <w:vertAlign w:val="superscript"/>
        </w:rPr>
        <w:t>4</w:t>
      </w:r>
      <w:r>
        <w:rPr>
          <w:sz w:val="28"/>
          <w:szCs w:val="28"/>
        </w:rPr>
        <w:t>Department of Medicine, Cape Cod Hospital</w:t>
      </w:r>
    </w:p>
    <w:p w14:paraId="4476C35A" w14:textId="77777777" w:rsidR="00C37AC5" w:rsidRDefault="00000000">
      <w:pPr>
        <w:rPr>
          <w:sz w:val="28"/>
          <w:szCs w:val="28"/>
          <w:lang w:eastAsia="zh-CN"/>
        </w:rPr>
      </w:pPr>
      <w:r>
        <w:rPr>
          <w:rFonts w:eastAsia="Times New Roman Regular"/>
          <w:sz w:val="28"/>
          <w:szCs w:val="28"/>
          <w:vertAlign w:val="superscript"/>
          <w:lang w:eastAsia="zh-CN" w:bidi="ar"/>
        </w:rPr>
        <w:t>5</w:t>
      </w:r>
      <w:r>
        <w:rPr>
          <w:sz w:val="28"/>
          <w:szCs w:val="28"/>
        </w:rPr>
        <w:t>Harvard T.H. Chan School of Public Health</w:t>
      </w:r>
    </w:p>
    <w:p w14:paraId="4B16B6A3" w14:textId="21E18B7C" w:rsidR="00C37AC5" w:rsidRDefault="00000000">
      <w:pPr>
        <w:rPr>
          <w:rFonts w:eastAsia="Times New Roman Regular"/>
          <w:sz w:val="28"/>
          <w:szCs w:val="28"/>
          <w:lang w:eastAsia="zh-CN" w:bidi="ar"/>
        </w:rPr>
      </w:pPr>
      <w:r>
        <w:rPr>
          <w:rFonts w:hint="eastAsia"/>
          <w:sz w:val="28"/>
          <w:szCs w:val="28"/>
          <w:vertAlign w:val="superscript"/>
          <w:lang w:eastAsia="zh-CN"/>
        </w:rPr>
        <w:t>6</w:t>
      </w:r>
      <w:r>
        <w:rPr>
          <w:rFonts w:eastAsia="Times New Roman Regular" w:hint="eastAsia"/>
          <w:sz w:val="28"/>
          <w:szCs w:val="28"/>
          <w:lang w:eastAsia="zh-CN" w:bidi="ar"/>
        </w:rPr>
        <w:t>Department of Anesthesia, Critical Care and Pain Medicine, Center for Inflammation Research, Beth Israel Deaconess Medical Center, Harvard Medical School</w:t>
      </w:r>
    </w:p>
    <w:p w14:paraId="416960EF" w14:textId="77777777" w:rsidR="00C37AC5" w:rsidRDefault="00C37AC5">
      <w:pPr>
        <w:rPr>
          <w:rFonts w:eastAsia="Times New Roman Regular"/>
          <w:sz w:val="28"/>
          <w:szCs w:val="28"/>
          <w:lang w:eastAsia="zh-CN" w:bidi="ar"/>
        </w:rPr>
      </w:pPr>
    </w:p>
    <w:p w14:paraId="02B882E0" w14:textId="77777777" w:rsidR="00C37AC5" w:rsidRDefault="00C37AC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B817AE0" w14:textId="77777777" w:rsidR="00C37AC5" w:rsidRDefault="00000000">
      <w:r>
        <w:rPr>
          <w:lang w:eastAsia="zh-CN"/>
        </w:rPr>
        <w:t>*These authors contributed equally</w:t>
      </w:r>
    </w:p>
    <w:p w14:paraId="3153E9BA" w14:textId="77777777" w:rsidR="00C37AC5" w:rsidRDefault="00C37AC5">
      <w:pPr>
        <w:outlineLvl w:val="0"/>
        <w:rPr>
          <w:rFonts w:eastAsia="Times New Roman" w:cstheme="minorHAnsi"/>
        </w:rPr>
      </w:pPr>
    </w:p>
    <w:p w14:paraId="7B3A42D5" w14:textId="77777777" w:rsidR="00C37AC5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0522E36A" w14:textId="77777777" w:rsidR="00C37AC5" w:rsidRDefault="00000000">
      <w:pPr>
        <w:rPr>
          <w:lang w:eastAsia="zh-CN"/>
        </w:rPr>
      </w:pPr>
      <w:bookmarkStart w:id="0" w:name="_Hlk25233958"/>
      <w:r>
        <w:rPr>
          <w:lang w:eastAsia="zh-CN"/>
        </w:rPr>
        <w:t xml:space="preserve">Longxiang Su             </w:t>
      </w:r>
      <w:r>
        <w:rPr>
          <w:lang w:eastAsia="zh-CN"/>
        </w:rPr>
        <w:tab/>
      </w:r>
      <w:r>
        <w:rPr>
          <w:lang w:eastAsia="zh-CN"/>
        </w:rPr>
        <w:tab/>
        <w:t>(sulongxiang@vip.163.com)</w:t>
      </w:r>
    </w:p>
    <w:p w14:paraId="267AFAB4" w14:textId="33925E0B" w:rsidR="00C37AC5" w:rsidRDefault="00000000">
      <w:pPr>
        <w:rPr>
          <w:lang w:eastAsia="zh-CN"/>
        </w:rPr>
      </w:pPr>
      <w:r>
        <w:rPr>
          <w:rFonts w:eastAsia="Times New Roman Regular"/>
          <w:lang w:eastAsia="zh-CN" w:bidi="ar"/>
        </w:rPr>
        <w:t xml:space="preserve">Lei Wang                </w:t>
      </w:r>
      <w:r>
        <w:rPr>
          <w:rFonts w:eastAsia="Times New Roman Regular"/>
          <w:lang w:eastAsia="zh-CN" w:bidi="ar"/>
        </w:rPr>
        <w:tab/>
      </w:r>
      <w:r>
        <w:rPr>
          <w:rFonts w:eastAsia="Times New Roman Regular"/>
          <w:lang w:eastAsia="zh-CN" w:bidi="ar"/>
        </w:rPr>
        <w:tab/>
        <w:t>(</w:t>
      </w:r>
      <w:r w:rsidRPr="009D42C4">
        <w:rPr>
          <w:rFonts w:eastAsia="Times New Roman Regular"/>
          <w:lang w:eastAsia="zh-CN" w:bidi="ar"/>
        </w:rPr>
        <w:t>wanglei@taihaobiotech.com.cn</w:t>
      </w:r>
      <w:r>
        <w:rPr>
          <w:rFonts w:eastAsia="Times New Roman Regular"/>
          <w:lang w:eastAsia="zh-CN" w:bidi="ar"/>
        </w:rPr>
        <w:t>)</w:t>
      </w:r>
    </w:p>
    <w:p w14:paraId="56F090C6" w14:textId="77777777" w:rsidR="00C37AC5" w:rsidRDefault="00C37AC5">
      <w:pPr>
        <w:outlineLvl w:val="0"/>
        <w:rPr>
          <w:rFonts w:eastAsia="Times New Roman" w:cstheme="minorHAnsi"/>
        </w:rPr>
      </w:pPr>
    </w:p>
    <w:p w14:paraId="65EEDD69" w14:textId="77777777" w:rsidR="00C37AC5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0"/>
    <w:p w14:paraId="17B0EB0D" w14:textId="77777777" w:rsidR="00C37AC5" w:rsidRDefault="00C37AC5">
      <w:pPr>
        <w:outlineLvl w:val="0"/>
        <w:rPr>
          <w:rFonts w:cstheme="minorHAnsi"/>
          <w:b/>
          <w:sz w:val="22"/>
          <w:szCs w:val="22"/>
        </w:rPr>
      </w:pPr>
    </w:p>
    <w:p w14:paraId="79360665" w14:textId="77777777" w:rsidR="00C37AC5" w:rsidRDefault="00000000">
      <w:pPr>
        <w:tabs>
          <w:tab w:val="left" w:pos="2835"/>
        </w:tabs>
        <w:rPr>
          <w:vertAlign w:val="superscript"/>
          <w:lang w:eastAsia="zh-CN"/>
        </w:rPr>
      </w:pPr>
      <w:r>
        <w:rPr>
          <w:lang w:eastAsia="zh-CN"/>
        </w:rPr>
        <w:t xml:space="preserve">Xudong Liu           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  <w:t>(liuxudong@pumch.cn)</w:t>
      </w:r>
    </w:p>
    <w:p w14:paraId="28A04522" w14:textId="77777777" w:rsidR="00C37AC5" w:rsidRDefault="00000000">
      <w:pPr>
        <w:tabs>
          <w:tab w:val="left" w:pos="2835"/>
        </w:tabs>
        <w:rPr>
          <w:rFonts w:eastAsia="SimSun"/>
          <w:vertAlign w:val="superscript"/>
          <w:lang w:eastAsia="zh-CN" w:bidi="ar"/>
        </w:rPr>
      </w:pPr>
      <w:r>
        <w:rPr>
          <w:lang w:eastAsia="zh-CN"/>
        </w:rPr>
        <w:t xml:space="preserve">Liang Bai               </w:t>
      </w:r>
      <w:r>
        <w:rPr>
          <w:lang w:eastAsia="zh-CN"/>
        </w:rPr>
        <w:tab/>
        <w:t xml:space="preserve"> </w:t>
      </w:r>
      <w:r>
        <w:rPr>
          <w:lang w:eastAsia="zh-CN"/>
        </w:rPr>
        <w:tab/>
        <w:t>(thbailiang@163.com)</w:t>
      </w:r>
    </w:p>
    <w:p w14:paraId="2788E752" w14:textId="77777777" w:rsidR="00C37AC5" w:rsidRDefault="00000000">
      <w:pPr>
        <w:tabs>
          <w:tab w:val="left" w:pos="2835"/>
        </w:tabs>
        <w:rPr>
          <w:rFonts w:eastAsia="SimSun"/>
          <w:vertAlign w:val="superscript"/>
          <w:lang w:eastAsia="zh-CN" w:bidi="ar"/>
        </w:rPr>
      </w:pPr>
      <w:r>
        <w:rPr>
          <w:rFonts w:eastAsia="SimSun"/>
          <w:lang w:eastAsia="zh-CN" w:bidi="ar"/>
        </w:rPr>
        <w:t>Qianlin Wang</w:t>
      </w:r>
      <w:r>
        <w:rPr>
          <w:lang w:eastAsia="zh-CN"/>
        </w:rPr>
        <w:t xml:space="preserve">           </w:t>
      </w:r>
      <w:r>
        <w:rPr>
          <w:lang w:eastAsia="zh-CN"/>
        </w:rPr>
        <w:tab/>
        <w:t xml:space="preserve"> </w:t>
      </w:r>
      <w:r>
        <w:rPr>
          <w:lang w:eastAsia="zh-CN"/>
        </w:rPr>
        <w:tab/>
        <w:t>(wangql_1012@163.com)</w:t>
      </w:r>
    </w:p>
    <w:p w14:paraId="4A1EF095" w14:textId="77777777" w:rsidR="00C37AC5" w:rsidRDefault="00000000">
      <w:pPr>
        <w:tabs>
          <w:tab w:val="left" w:pos="2835"/>
          <w:tab w:val="left" w:pos="3119"/>
        </w:tabs>
        <w:rPr>
          <w:vertAlign w:val="superscript"/>
          <w:lang w:eastAsia="zh-CN"/>
        </w:rPr>
      </w:pPr>
      <w:r>
        <w:rPr>
          <w:rFonts w:eastAsia="SimSun"/>
          <w:lang w:eastAsia="zh-CN" w:bidi="ar"/>
        </w:rPr>
        <w:t>Giovanni Scimeca</w:t>
      </w:r>
      <w:r>
        <w:rPr>
          <w:lang w:eastAsia="zh-CN"/>
        </w:rPr>
        <w:t xml:space="preserve">        </w:t>
      </w:r>
      <w:r>
        <w:rPr>
          <w:lang w:eastAsia="zh-CN"/>
        </w:rPr>
        <w:tab/>
      </w:r>
      <w:r>
        <w:rPr>
          <w:lang w:eastAsia="zh-CN"/>
        </w:rPr>
        <w:tab/>
        <w:t xml:space="preserve"> </w:t>
      </w:r>
      <w:r>
        <w:rPr>
          <w:lang w:eastAsia="zh-CN"/>
        </w:rPr>
        <w:tab/>
        <w:t>(gscimeca@capecodhealth.org)</w:t>
      </w:r>
    </w:p>
    <w:p w14:paraId="20005C06" w14:textId="77777777" w:rsidR="00C37AC5" w:rsidRDefault="00000000">
      <w:pPr>
        <w:tabs>
          <w:tab w:val="left" w:pos="2552"/>
          <w:tab w:val="left" w:pos="2835"/>
        </w:tabs>
        <w:rPr>
          <w:rFonts w:eastAsia="SimSun"/>
          <w:vertAlign w:val="superscript"/>
          <w:lang w:eastAsia="zh-CN" w:bidi="ar"/>
        </w:rPr>
      </w:pPr>
      <w:r>
        <w:rPr>
          <w:rFonts w:eastAsia="SimSun"/>
          <w:lang w:eastAsia="zh-CN" w:bidi="ar"/>
        </w:rPr>
        <w:t>Qian Liang</w:t>
      </w:r>
      <w:r>
        <w:rPr>
          <w:lang w:eastAsia="zh-CN"/>
        </w:rPr>
        <w:t xml:space="preserve">            </w:t>
      </w:r>
      <w:r>
        <w:rPr>
          <w:lang w:eastAsia="zh-CN"/>
        </w:rPr>
        <w:tab/>
        <w:t xml:space="preserve">  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  <w:t>(13795906281@163.com)</w:t>
      </w:r>
    </w:p>
    <w:p w14:paraId="48D70821" w14:textId="77777777" w:rsidR="00C37AC5" w:rsidRDefault="00000000">
      <w:pPr>
        <w:tabs>
          <w:tab w:val="left" w:pos="2835"/>
        </w:tabs>
        <w:rPr>
          <w:lang w:eastAsia="zh-CN"/>
        </w:rPr>
      </w:pPr>
      <w:r>
        <w:rPr>
          <w:lang w:eastAsia="zh-CN"/>
        </w:rPr>
        <w:lastRenderedPageBreak/>
        <w:t xml:space="preserve">Xiaoxin Li                </w:t>
      </w:r>
      <w:r>
        <w:rPr>
          <w:lang w:eastAsia="zh-CN"/>
        </w:rPr>
        <w:tab/>
      </w:r>
      <w:r>
        <w:rPr>
          <w:lang w:eastAsia="zh-CN"/>
        </w:rPr>
        <w:tab/>
        <w:t>(lixiaoxin@pumch.cn)</w:t>
      </w:r>
    </w:p>
    <w:p w14:paraId="7D40AC2B" w14:textId="495B454C" w:rsidR="00C37AC5" w:rsidRDefault="00000000">
      <w:pPr>
        <w:rPr>
          <w:lang w:eastAsia="zh-CN"/>
        </w:rPr>
      </w:pPr>
      <w:r>
        <w:rPr>
          <w:rFonts w:eastAsia="Times New Roman Regular"/>
          <w:lang w:eastAsia="zh-CN" w:bidi="ar"/>
        </w:rPr>
        <w:t xml:space="preserve">Lei Wang                </w:t>
      </w:r>
      <w:r>
        <w:rPr>
          <w:rFonts w:eastAsia="Times New Roman Regular"/>
          <w:lang w:eastAsia="zh-CN" w:bidi="ar"/>
        </w:rPr>
        <w:tab/>
      </w:r>
      <w:r>
        <w:rPr>
          <w:rFonts w:eastAsia="Times New Roman Regular"/>
          <w:lang w:eastAsia="zh-CN" w:bidi="ar"/>
        </w:rPr>
        <w:tab/>
        <w:t>(</w:t>
      </w:r>
      <w:r w:rsidRPr="009D42C4">
        <w:rPr>
          <w:rFonts w:eastAsia="Times New Roman Regular"/>
          <w:lang w:eastAsia="zh-CN" w:bidi="ar"/>
        </w:rPr>
        <w:t>wanglei@taihaobiotech.com.cn</w:t>
      </w:r>
      <w:r>
        <w:rPr>
          <w:rFonts w:eastAsia="Times New Roman Regular"/>
          <w:lang w:eastAsia="zh-CN" w:bidi="ar"/>
        </w:rPr>
        <w:t>)</w:t>
      </w:r>
    </w:p>
    <w:p w14:paraId="3519EEB9" w14:textId="77777777" w:rsidR="00C37AC5" w:rsidRDefault="00000000">
      <w:pPr>
        <w:rPr>
          <w:lang w:eastAsia="zh-CN"/>
        </w:rPr>
      </w:pPr>
      <w:r>
        <w:rPr>
          <w:lang w:eastAsia="zh-CN"/>
        </w:rPr>
        <w:t xml:space="preserve">Longxiang Su             </w:t>
      </w:r>
      <w:r>
        <w:rPr>
          <w:lang w:eastAsia="zh-CN"/>
        </w:rPr>
        <w:tab/>
      </w:r>
      <w:r>
        <w:rPr>
          <w:lang w:eastAsia="zh-CN"/>
        </w:rPr>
        <w:tab/>
        <w:t>(sulongxiang@vip.163.com)</w:t>
      </w:r>
    </w:p>
    <w:p w14:paraId="3EE807D9" w14:textId="77777777" w:rsidR="00C37AC5" w:rsidRDefault="00C37AC5">
      <w:pPr>
        <w:rPr>
          <w:lang w:eastAsia="zh-CN"/>
        </w:rPr>
      </w:pPr>
    </w:p>
    <w:p w14:paraId="6681E519" w14:textId="77777777" w:rsidR="00C37AC5" w:rsidRDefault="00C37AC5">
      <w:pPr>
        <w:outlineLvl w:val="0"/>
        <w:rPr>
          <w:rFonts w:cstheme="minorHAnsi"/>
          <w:b/>
          <w:sz w:val="22"/>
          <w:szCs w:val="22"/>
        </w:rPr>
      </w:pPr>
    </w:p>
    <w:p w14:paraId="203EE50C" w14:textId="77777777" w:rsidR="00C37AC5" w:rsidRDefault="00C37AC5">
      <w:pPr>
        <w:outlineLvl w:val="0"/>
        <w:rPr>
          <w:rFonts w:cstheme="minorHAnsi"/>
          <w:b/>
          <w:sz w:val="22"/>
          <w:szCs w:val="22"/>
        </w:rPr>
      </w:pPr>
    </w:p>
    <w:p w14:paraId="27E5C598" w14:textId="77777777" w:rsidR="00C37AC5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34DA0F97" w14:textId="77777777" w:rsidR="00C37AC5" w:rsidRDefault="00000000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C94F69D" w14:textId="77777777" w:rsidR="00C37AC5" w:rsidRDefault="00000000">
      <w:pPr>
        <w:spacing w:before="120"/>
        <w:ind w:left="216" w:hanging="216"/>
        <w:rPr>
          <w:rFonts w:eastAsia="SimSun" w:cstheme="minorHAnsi"/>
          <w:b/>
          <w:lang w:eastAsia="zh-CN"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69C5A7F2" w14:textId="77777777" w:rsidR="00C37AC5" w:rsidRDefault="00C37AC5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5EC8D09E" w14:textId="77777777" w:rsidR="00C37AC5" w:rsidRDefault="00000000">
      <w:pPr>
        <w:spacing w:before="120"/>
        <w:ind w:left="216" w:hanging="216"/>
        <w:rPr>
          <w:rFonts w:eastAsia="SimSun" w:cstheme="minorHAnsi"/>
          <w:lang w:eastAsia="zh-CN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734069948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>
        <w:rPr>
          <w:rFonts w:eastAsia="SimSun" w:cstheme="minorHAnsi" w:hint="eastAsia"/>
          <w:lang w:eastAsia="zh-CN"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Yes</w:t>
      </w:r>
    </w:p>
    <w:p w14:paraId="58F83834" w14:textId="77777777" w:rsidR="00C37AC5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459117EE" w14:textId="77777777" w:rsidR="00C37AC5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A4FD4A8" w14:textId="77777777" w:rsidR="00C37AC5" w:rsidRDefault="00000000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screen-captured video files to your project page as soon as possible</w:t>
      </w:r>
      <w:r>
        <w:rPr>
          <w:rFonts w:cstheme="minorHAnsi"/>
        </w:rPr>
        <w:t>.</w:t>
      </w:r>
    </w:p>
    <w:p w14:paraId="139E3103" w14:textId="77777777" w:rsidR="00C37AC5" w:rsidRDefault="00C37AC5">
      <w:pPr>
        <w:spacing w:before="120"/>
        <w:rPr>
          <w:rFonts w:eastAsia="Times New Roman" w:cstheme="minorHAnsi"/>
          <w:b/>
        </w:rPr>
      </w:pPr>
    </w:p>
    <w:p w14:paraId="36CAFCDC" w14:textId="77777777" w:rsidR="00C37AC5" w:rsidRDefault="00000000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 xml:space="preserve"> No</w:t>
      </w:r>
    </w:p>
    <w:p w14:paraId="24534350" w14:textId="77777777" w:rsidR="00C37AC5" w:rsidRDefault="00C37AC5">
      <w:pPr>
        <w:spacing w:before="120"/>
        <w:ind w:left="720"/>
        <w:rPr>
          <w:rFonts w:eastAsia="Times New Roman" w:cstheme="minorHAnsi"/>
        </w:rPr>
      </w:pPr>
    </w:p>
    <w:p w14:paraId="294A212A" w14:textId="77777777" w:rsidR="00C37AC5" w:rsidRDefault="00000000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>
        <w:rPr>
          <w:rFonts w:eastAsia="SimSun" w:cstheme="minorHAnsi" w:hint="eastAsia"/>
          <w:b/>
          <w:bCs/>
          <w:lang w:eastAsia="zh-CN"/>
        </w:rPr>
        <w:t xml:space="preserve"> No</w:t>
      </w:r>
    </w:p>
    <w:p w14:paraId="1BE71E94" w14:textId="77777777" w:rsidR="00C37AC5" w:rsidRDefault="00C37AC5">
      <w:pPr>
        <w:rPr>
          <w:rFonts w:cstheme="minorHAnsi"/>
          <w:b/>
          <w:sz w:val="22"/>
          <w:szCs w:val="22"/>
        </w:rPr>
      </w:pPr>
    </w:p>
    <w:p w14:paraId="0C8CD0D6" w14:textId="77777777" w:rsidR="00C37AC5" w:rsidRDefault="00C37AC5">
      <w:pPr>
        <w:rPr>
          <w:rFonts w:cstheme="minorHAnsi"/>
          <w:b/>
          <w:sz w:val="22"/>
          <w:szCs w:val="22"/>
        </w:rPr>
      </w:pPr>
    </w:p>
    <w:p w14:paraId="113456A5" w14:textId="77777777" w:rsidR="00C37AC5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1FECB490" w14:textId="77777777" w:rsidR="00C37AC5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 16</w:t>
      </w:r>
    </w:p>
    <w:p w14:paraId="56D7A9C4" w14:textId="77777777" w:rsidR="00C37AC5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34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2A98998C" w14:textId="77777777" w:rsidR="00C37AC5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3B47656E" w14:textId="77777777" w:rsidR="00C37AC5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3D0AF112" w14:textId="77777777" w:rsidR="00C37AC5" w:rsidRDefault="00C37AC5">
      <w:pPr>
        <w:rPr>
          <w:rFonts w:cstheme="minorHAnsi"/>
          <w:b/>
        </w:rPr>
      </w:pPr>
    </w:p>
    <w:p w14:paraId="67CF1DA6" w14:textId="77777777" w:rsidR="00C37AC5" w:rsidRDefault="00000000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>Answers are slightly edited in accordance with journal guidelines</w:t>
      </w:r>
      <w:r>
        <w:rPr>
          <w:rFonts w:cstheme="minorHAnsi"/>
          <w:color w:val="auto"/>
          <w:highlight w:val="yellow"/>
          <w:shd w:val="clear" w:color="auto" w:fill="FFFFFF"/>
        </w:rPr>
        <w:t>.</w:t>
      </w:r>
      <w:r>
        <w:rPr>
          <w:rFonts w:cstheme="minorHAnsi"/>
          <w:color w:val="auto"/>
          <w:shd w:val="clear" w:color="auto" w:fill="FFFFFF"/>
        </w:rPr>
        <w:t xml:space="preserve"> 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0FB1488B" w14:textId="77777777" w:rsidR="00C37AC5" w:rsidRDefault="00C37AC5">
      <w:pPr>
        <w:rPr>
          <w:rFonts w:cstheme="minorHAnsi"/>
          <w:b/>
          <w:bCs/>
          <w:color w:val="auto"/>
          <w:shd w:val="clear" w:color="auto" w:fill="FFFFFF"/>
        </w:rPr>
      </w:pPr>
    </w:p>
    <w:p w14:paraId="1F38AACE" w14:textId="77777777" w:rsidR="00C37AC5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5BFD5E0D" w14:textId="77777777" w:rsidR="00C37AC5" w:rsidRDefault="00C37AC5">
      <w:pPr>
        <w:rPr>
          <w:rFonts w:cstheme="minorHAnsi"/>
          <w:b/>
          <w:bCs/>
          <w:color w:val="auto"/>
          <w:shd w:val="clear" w:color="auto" w:fill="FFFFFF"/>
        </w:rPr>
      </w:pPr>
    </w:p>
    <w:p w14:paraId="220E01ED" w14:textId="77777777" w:rsidR="00C37AC5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0E6C957A" w14:textId="77777777" w:rsidR="00C37AC5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SimSun" w:cstheme="minorHAnsi" w:hint="eastAsia"/>
          <w:lang w:eastAsia="zh-CN"/>
        </w:rPr>
        <w:t>Xudong Liu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Our research focuses on developing rapid, integrated detection of lower respiratory pathogens to support timely antimicrobial decisions in critically ill patients.</w:t>
      </w:r>
    </w:p>
    <w:p w14:paraId="76AF1B85" w14:textId="77777777" w:rsidR="00C37AC5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6BFB1FB" w14:textId="77777777" w:rsidR="00C37AC5" w:rsidRDefault="00C37AC5">
      <w:pPr>
        <w:rPr>
          <w:rFonts w:eastAsia="Times New Roman" w:cstheme="minorHAnsi"/>
          <w:b/>
          <w:bCs/>
        </w:rPr>
      </w:pPr>
    </w:p>
    <w:p w14:paraId="731BBCFA" w14:textId="77777777" w:rsidR="00C37AC5" w:rsidRDefault="00000000">
      <w:pPr>
        <w:rPr>
          <w:rFonts w:eastAsia="Times New Roman" w:cstheme="minorHAnsi"/>
        </w:rPr>
      </w:pPr>
      <w:r>
        <w:t>Describe the research gap or limitation in existing methods and how this protocol addresses them.</w:t>
      </w:r>
    </w:p>
    <w:p w14:paraId="0A2DB803" w14:textId="77777777" w:rsidR="00C37AC5" w:rsidRDefault="00000000">
      <w:pPr>
        <w:pStyle w:val="ListParagraph"/>
        <w:numPr>
          <w:ilvl w:val="1"/>
          <w:numId w:val="1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eastAsia="SimSun" w:cstheme="minorHAnsi" w:hint="eastAsia"/>
          <w:lang w:eastAsia="zh-CN"/>
        </w:rPr>
        <w:t>Xudong Liu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 w:hint="eastAsia"/>
        </w:rPr>
        <w:t xml:space="preserve">Conventional methods are slow and labor-intensive; </w:t>
      </w:r>
      <w:r>
        <w:rPr>
          <w:rFonts w:cstheme="minorHAnsi"/>
        </w:rPr>
        <w:t xml:space="preserve">whereas </w:t>
      </w:r>
      <w:r>
        <w:rPr>
          <w:rFonts w:cstheme="minorHAnsi" w:hint="eastAsia"/>
        </w:rPr>
        <w:t>our closed microfluidic LAMP workflow delivers multiplexed results in about one hour.</w:t>
      </w:r>
      <w:r>
        <w:rPr>
          <w:rFonts w:cstheme="minorHAnsi"/>
        </w:rPr>
        <w:t xml:space="preserve">  </w:t>
      </w:r>
    </w:p>
    <w:p w14:paraId="16F901DE" w14:textId="77777777" w:rsidR="00C37AC5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9C94CA8" w14:textId="77777777" w:rsidR="00C37AC5" w:rsidRDefault="00C37AC5">
      <w:pPr>
        <w:spacing w:before="120"/>
        <w:rPr>
          <w:rFonts w:eastAsia="Times New Roman" w:cstheme="minorHAnsi"/>
          <w:b/>
          <w:bCs/>
          <w:sz w:val="28"/>
          <w:szCs w:val="28"/>
        </w:rPr>
      </w:pPr>
    </w:p>
    <w:p w14:paraId="6A8EACE9" w14:textId="77777777" w:rsidR="00C37AC5" w:rsidRDefault="00000000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E8C455A" w14:textId="77777777" w:rsidR="00C37AC5" w:rsidRDefault="00000000">
      <w:pPr>
        <w:spacing w:before="120"/>
        <w:rPr>
          <w:rFonts w:eastAsia="Times New Roman" w:cstheme="minorHAnsi"/>
        </w:rPr>
      </w:pPr>
      <w:r>
        <w:t>What does this protocol allow researchers to study or measure?</w:t>
      </w:r>
    </w:p>
    <w:p w14:paraId="664D7E4F" w14:textId="77777777" w:rsidR="00C37AC5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SimSun" w:cstheme="minorHAnsi" w:hint="eastAsia"/>
          <w:lang w:eastAsia="zh-CN"/>
        </w:rPr>
        <w:t>Liang Bai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/>
        </w:rPr>
        <w:t>This protocol allows researchers to measure qualitative detection and time-to-positivity for 15 respiratory pathogens in a single integrated run.</w:t>
      </w:r>
    </w:p>
    <w:p w14:paraId="45F39D34" w14:textId="77777777" w:rsidR="00C37AC5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DE29B13" w14:textId="77777777" w:rsidR="00C37AC5" w:rsidRDefault="00C37AC5">
      <w:pPr>
        <w:rPr>
          <w:rFonts w:eastAsia="Times New Roman" w:cstheme="minorHAnsi"/>
          <w:b/>
          <w:bCs/>
        </w:rPr>
      </w:pPr>
    </w:p>
    <w:p w14:paraId="6963F0CE" w14:textId="77777777" w:rsidR="00C37AC5" w:rsidRDefault="00000000">
      <w:pPr>
        <w:rPr>
          <w:rFonts w:eastAsia="Times New Roman" w:cstheme="minorHAnsi"/>
          <w:sz w:val="28"/>
          <w:szCs w:val="28"/>
        </w:rPr>
      </w:pPr>
      <w:r>
        <w:t>Describe the most important consideration or challenge when performing this protocol.</w:t>
      </w:r>
    </w:p>
    <w:p w14:paraId="3A1A04EC" w14:textId="77777777" w:rsidR="00C37AC5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SimSun" w:cstheme="minorHAnsi" w:hint="eastAsia"/>
          <w:lang w:eastAsia="zh-CN"/>
        </w:rPr>
        <w:t>Liang Bai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/>
        </w:rPr>
        <w:t>The most important consideration is complete specimen liquefaction and accurate loading, because viscous samples or incomplete transfer can cause channel failures.</w:t>
      </w:r>
    </w:p>
    <w:p w14:paraId="133BB5C4" w14:textId="77777777" w:rsidR="00C37AC5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4B8E67C" w14:textId="77777777" w:rsidR="00C37AC5" w:rsidRDefault="00C37AC5">
      <w:pPr>
        <w:rPr>
          <w:rFonts w:eastAsia="Times New Roman" w:cstheme="minorHAnsi"/>
          <w:b/>
          <w:bCs/>
        </w:rPr>
      </w:pPr>
    </w:p>
    <w:p w14:paraId="746F0B6B" w14:textId="77777777" w:rsidR="00C37AC5" w:rsidRDefault="00000000">
      <w:pPr>
        <w:rPr>
          <w:rFonts w:eastAsia="Times New Roman" w:cstheme="minorHAnsi"/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6316091F" w14:textId="77777777" w:rsidR="00C37AC5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 w:hint="eastAsia"/>
        </w:rPr>
        <w:t>Qianlin Wang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/>
        </w:rPr>
        <w:t>Future studies can build on this work by prospectively validating diagnostic performance, expanding resistance targets, and assessing clinical impact across multiple centers.</w:t>
      </w:r>
    </w:p>
    <w:p w14:paraId="5F68D0D6" w14:textId="77777777" w:rsidR="00C37AC5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3209522" w14:textId="77777777" w:rsidR="00C37AC5" w:rsidRDefault="00C37AC5">
      <w:pPr>
        <w:contextualSpacing/>
        <w:outlineLvl w:val="0"/>
        <w:rPr>
          <w:rFonts w:eastAsia="Times New Roman" w:cstheme="minorHAnsi"/>
          <w:b/>
        </w:rPr>
      </w:pPr>
    </w:p>
    <w:p w14:paraId="240608B4" w14:textId="77777777" w:rsidR="00C37AC5" w:rsidRDefault="00C37AC5">
      <w:pPr>
        <w:contextualSpacing/>
        <w:outlineLvl w:val="0"/>
        <w:rPr>
          <w:rFonts w:eastAsia="Times New Roman" w:cstheme="minorHAnsi"/>
          <w:b/>
        </w:rPr>
      </w:pPr>
    </w:p>
    <w:p w14:paraId="1688A295" w14:textId="77777777" w:rsidR="00C37AC5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12D1E2A8" w14:textId="77777777" w:rsidR="00C37AC5" w:rsidRDefault="00000000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>
        <w:rPr>
          <w:rFonts w:cstheme="minorHAnsi"/>
          <w:b/>
          <w:bCs/>
        </w:rPr>
        <w:lastRenderedPageBreak/>
        <w:t>Ethics Title Card</w:t>
      </w:r>
    </w:p>
    <w:p w14:paraId="18F1072C" w14:textId="77777777" w:rsidR="00C37AC5" w:rsidRDefault="00C37AC5">
      <w:pPr>
        <w:ind w:left="360"/>
        <w:rPr>
          <w:rFonts w:cstheme="minorHAnsi"/>
          <w:b/>
          <w:i/>
          <w:color w:val="0000FF"/>
        </w:rPr>
      </w:pPr>
    </w:p>
    <w:p w14:paraId="71ACE90A" w14:textId="77777777" w:rsidR="00C37AC5" w:rsidRDefault="00000000">
      <w:pPr>
        <w:contextualSpacing/>
        <w:outlineLvl w:val="0"/>
        <w:rPr>
          <w:rFonts w:eastAsia="Times New Roman" w:cstheme="minorHAnsi"/>
          <w:b/>
        </w:rPr>
      </w:pPr>
      <w:r>
        <w:t xml:space="preserve">The samples were collected under a protocol approved by the Ethics Review Committee of Peking Union Medical College Hospital, Chinese Academy of Medical Sciences. Written informed consent was obtained from all the participants </w:t>
      </w:r>
      <w:r>
        <w:rPr>
          <w:rFonts w:hint="eastAsia"/>
        </w:rPr>
        <w:t>or their legally authorized representative</w:t>
      </w:r>
      <w:r>
        <w:t>s</w:t>
      </w:r>
      <w:r>
        <w:rPr>
          <w:rFonts w:eastAsia="Times New Roman" w:cstheme="minorHAnsi"/>
          <w:b/>
        </w:rPr>
        <w:br w:type="page"/>
      </w:r>
    </w:p>
    <w:p w14:paraId="11751E78" w14:textId="77777777" w:rsidR="00C37AC5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551EA28E" w14:textId="77777777" w:rsidR="00C37AC5" w:rsidRDefault="00000000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134F0DEF" w14:textId="77777777" w:rsidR="00C37AC5" w:rsidRDefault="00C37AC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AD65653" w14:textId="77777777" w:rsidR="00C37AC5" w:rsidRDefault="00000000">
      <w:pPr>
        <w:pStyle w:val="ListParagraph"/>
        <w:numPr>
          <w:ilvl w:val="0"/>
          <w:numId w:val="1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Sample Preprocessing</w:t>
      </w:r>
    </w:p>
    <w:p w14:paraId="6BBA9973" w14:textId="141BDB22" w:rsidR="00C37AC5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eastAsia="SimSun" w:cstheme="minorHAnsi" w:hint="eastAsia"/>
          <w:lang w:eastAsia="zh-CN"/>
        </w:rPr>
        <w:t>Liang Bai</w:t>
      </w:r>
      <w:r>
        <w:rPr>
          <w:rFonts w:cstheme="minorHAnsi"/>
        </w:rPr>
        <w:t xml:space="preserve"> </w:t>
      </w:r>
    </w:p>
    <w:p w14:paraId="709DAECF" w14:textId="77777777" w:rsidR="00C37AC5" w:rsidRDefault="00C37AC5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C4839E7" w14:textId="4BB36B37" w:rsidR="00C37AC5" w:rsidRDefault="00000000">
      <w:pPr>
        <w:pStyle w:val="Narration"/>
        <w:numPr>
          <w:ilvl w:val="1"/>
          <w:numId w:val="1"/>
        </w:numPr>
      </w:pPr>
      <w:commentRangeStart w:id="1"/>
      <w:r>
        <w:t>To begin,</w:t>
      </w:r>
      <w:r w:rsidR="009D42C4">
        <w:t xml:space="preserve"> obtain the pre-collected</w:t>
      </w:r>
      <w:r>
        <w:t xml:space="preserve"> l</w:t>
      </w:r>
      <w:r>
        <w:rPr>
          <w:rFonts w:cstheme="minorHAnsi" w:hint="eastAsia"/>
        </w:rPr>
        <w:t>ower respiratory tract specimens, including sputum, bronchial aspirates, and bronchoalveolar lavage fluid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[1]</w:t>
      </w:r>
      <w:r>
        <w:rPr>
          <w:rFonts w:cstheme="minorHAnsi"/>
        </w:rPr>
        <w:t>.</w:t>
      </w:r>
    </w:p>
    <w:p w14:paraId="29E232C1" w14:textId="1EDA8824" w:rsidR="00C37AC5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t xml:space="preserve">WIDE: </w:t>
      </w:r>
      <w:r>
        <w:t xml:space="preserve">Talent arranging </w:t>
      </w:r>
      <w:r w:rsidR="009D42C4">
        <w:t xml:space="preserve">pre-collected </w:t>
      </w:r>
      <w:r>
        <w:t xml:space="preserve">sputum cup, a specimen trap containing a bronchial aspirate, and a container containing bronchoalveolar lavage fluid, on the laboratory bench. </w:t>
      </w:r>
      <w:commentRangeEnd w:id="1"/>
      <w:r w:rsidR="009D42C4">
        <w:rPr>
          <w:rStyle w:val="CommentReference"/>
          <w:rFonts w:cstheme="minorHAnsi"/>
          <w:b/>
          <w:bCs/>
          <w:i/>
          <w:iCs/>
          <w:color w:val="0000FF"/>
          <w:sz w:val="24"/>
          <w:szCs w:val="24"/>
          <w:lang w:val="en-IN"/>
        </w:rPr>
        <w:commentReference w:id="1"/>
      </w: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>: Please obtain CU shot as well for this shot.</w:t>
      </w:r>
    </w:p>
    <w:p w14:paraId="65C1D5E0" w14:textId="77777777" w:rsidR="00C37AC5" w:rsidRDefault="00000000">
      <w:pPr>
        <w:pStyle w:val="Narration"/>
        <w:numPr>
          <w:ilvl w:val="1"/>
          <w:numId w:val="1"/>
        </w:numPr>
      </w:pPr>
      <w:r>
        <w:t xml:space="preserve">Using the number 2 disposable pipette, aspirate the specimen to the marked line </w:t>
      </w:r>
      <w:r>
        <w:rPr>
          <w:b/>
          <w:bCs/>
        </w:rPr>
        <w:t>[1]</w:t>
      </w:r>
      <w:r>
        <w:t xml:space="preserve">. Dispense the specimen into the liquefaction tube </w:t>
      </w:r>
      <w:r>
        <w:rPr>
          <w:b/>
          <w:bCs/>
        </w:rPr>
        <w:t>[2]</w:t>
      </w:r>
      <w:r>
        <w:t xml:space="preserve">. Squeeze the pipette bulb repeatedly to transfer all viscous material, then cap the tube </w:t>
      </w:r>
      <w:r>
        <w:rPr>
          <w:b/>
          <w:bCs/>
        </w:rPr>
        <w:t>[3]</w:t>
      </w:r>
      <w:r>
        <w:t>.</w:t>
      </w:r>
    </w:p>
    <w:p w14:paraId="5836E251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aspirating the specimen to the marked line using the number 2 disposable pipette.</w:t>
      </w:r>
    </w:p>
    <w:p w14:paraId="4C952580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dispensing the specimen into the liquefaction tube.</w:t>
      </w:r>
    </w:p>
    <w:p w14:paraId="10CC84CE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squeezing the pipette bulb repeatedly to transfer all viscous material and capping the liquefaction tube.</w:t>
      </w:r>
    </w:p>
    <w:p w14:paraId="110F9C7E" w14:textId="77777777" w:rsidR="00C37AC5" w:rsidRDefault="00000000">
      <w:pPr>
        <w:pStyle w:val="Narration"/>
        <w:numPr>
          <w:ilvl w:val="1"/>
          <w:numId w:val="1"/>
        </w:numPr>
      </w:pPr>
      <w:r>
        <w:t xml:space="preserve">Shake the liquefaction tube vigorously by hand for 1 minute </w:t>
      </w:r>
      <w:r>
        <w:rPr>
          <w:b/>
          <w:bCs/>
        </w:rPr>
        <w:t>[1]</w:t>
      </w:r>
      <w:r>
        <w:t xml:space="preserve">. Inspect the sample visually and continue shaking until no visible mucus clumps remain and the specimen flows freely through the number 1 disposable pipette without resistance </w:t>
      </w:r>
      <w:r>
        <w:rPr>
          <w:b/>
          <w:bCs/>
        </w:rPr>
        <w:t>[2]</w:t>
      </w:r>
      <w:r>
        <w:t>.</w:t>
      </w:r>
    </w:p>
    <w:p w14:paraId="1EF35675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vigorously shaking the liquefaction tube by hand.</w:t>
      </w:r>
    </w:p>
    <w:p w14:paraId="78488152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Shot of the </w:t>
      </w:r>
      <w:r>
        <w:t>uniform, water-like consistency specimen flowing freely through the number 1 disposable pipette without resistance.</w:t>
      </w:r>
    </w:p>
    <w:p w14:paraId="1096172F" w14:textId="77777777" w:rsidR="00C37AC5" w:rsidRDefault="00000000">
      <w:pPr>
        <w:pStyle w:val="Narration"/>
        <w:numPr>
          <w:ilvl w:val="1"/>
          <w:numId w:val="1"/>
        </w:numPr>
      </w:pPr>
      <w:r>
        <w:t xml:space="preserve">Open the sealing cap of the lysis tube </w:t>
      </w:r>
      <w:r>
        <w:rPr>
          <w:b/>
          <w:bCs/>
        </w:rPr>
        <w:t>[1]</w:t>
      </w:r>
      <w:r>
        <w:t xml:space="preserve">. Using the number 1 disposable pipette, aspirate approximately 0.5 milliliters of the homogenized sample </w:t>
      </w:r>
      <w:r>
        <w:rPr>
          <w:b/>
          <w:bCs/>
        </w:rPr>
        <w:t>[2]</w:t>
      </w:r>
      <w:r>
        <w:t xml:space="preserve">. Dispense the sample into the lysis tube </w:t>
      </w:r>
      <w:r>
        <w:rPr>
          <w:b/>
          <w:bCs/>
        </w:rPr>
        <w:t>[3]</w:t>
      </w:r>
      <w:r>
        <w:t>.</w:t>
      </w:r>
    </w:p>
    <w:p w14:paraId="69042B3B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opening the sealing cap of the lysis tube.</w:t>
      </w:r>
    </w:p>
    <w:p w14:paraId="5FFB695F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aspirating approximately 0.5 milliliters of the homogenized sample using the number 1 disposable pipette.</w:t>
      </w:r>
    </w:p>
    <w:p w14:paraId="4B0653C7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dispensing the sample into the lysis tube.</w:t>
      </w:r>
    </w:p>
    <w:p w14:paraId="4CC8D335" w14:textId="77777777" w:rsidR="00C37AC5" w:rsidRDefault="00000000">
      <w:pPr>
        <w:pStyle w:val="Narration"/>
        <w:numPr>
          <w:ilvl w:val="1"/>
          <w:numId w:val="1"/>
        </w:numPr>
      </w:pPr>
      <w:r>
        <w:lastRenderedPageBreak/>
        <w:t xml:space="preserve">Close the sealing cap and verify that the tip cap is securely tightened </w:t>
      </w:r>
      <w:r>
        <w:rPr>
          <w:b/>
          <w:bCs/>
        </w:rPr>
        <w:t>[1]</w:t>
      </w:r>
      <w:r>
        <w:t xml:space="preserve">. Place the lysis tube into the Sample Preprocessing or SP </w:t>
      </w:r>
      <w:r>
        <w:rPr>
          <w:i/>
          <w:iCs/>
          <w:color w:val="EE0000"/>
        </w:rPr>
        <w:t>(S-P)</w:t>
      </w:r>
      <w:r>
        <w:t xml:space="preserve"> device and press down until it is secure </w:t>
      </w:r>
      <w:r>
        <w:rPr>
          <w:b/>
          <w:bCs/>
        </w:rPr>
        <w:t>[2]</w:t>
      </w:r>
      <w:r>
        <w:t xml:space="preserve">. Press </w:t>
      </w:r>
      <w:r>
        <w:rPr>
          <w:b/>
          <w:bCs/>
        </w:rPr>
        <w:t>Start</w:t>
      </w:r>
      <w:r>
        <w:t xml:space="preserve"> </w:t>
      </w:r>
      <w:r>
        <w:rPr>
          <w:b/>
          <w:bCs/>
        </w:rPr>
        <w:t>[3]</w:t>
      </w:r>
      <w:r>
        <w:t>.</w:t>
      </w:r>
    </w:p>
    <w:p w14:paraId="4F5B70E5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closing the sealing cap and checking that the tip cap is securely tightened.</w:t>
      </w:r>
    </w:p>
    <w:p w14:paraId="0206D677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placing the lysis tube into the Sample Preprocessing device and pressing it down until secure.</w:t>
      </w:r>
    </w:p>
    <w:p w14:paraId="5B5E3B77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 xml:space="preserve">: Press </w:t>
      </w:r>
      <w:r>
        <w:rPr>
          <w:b/>
          <w:bCs/>
          <w:lang w:val="en-IN"/>
        </w:rPr>
        <w:t>Start</w:t>
      </w:r>
      <w:r>
        <w:rPr>
          <w:lang w:val="en-IN"/>
        </w:rPr>
        <w:t xml:space="preserve"> on the Sample Preprocessing device interface. </w:t>
      </w:r>
    </w:p>
    <w:p w14:paraId="491C32D4" w14:textId="77777777" w:rsidR="00C37AC5" w:rsidRDefault="00000000">
      <w:pPr>
        <w:pStyle w:val="ShotDescription"/>
        <w:ind w:firstLine="0"/>
        <w:rPr>
          <w:highlight w:val="yellow"/>
        </w:rPr>
      </w:pPr>
      <w:r>
        <w:rPr>
          <w:b/>
          <w:bCs/>
          <w:highlight w:val="yellow"/>
        </w:rPr>
        <w:t>Authors</w:t>
      </w:r>
      <w:r>
        <w:rPr>
          <w:highlight w:val="yellow"/>
        </w:rPr>
        <w:t>: Please create screen capture videos of the shots labeled as SCREEN,</w:t>
      </w:r>
    </w:p>
    <w:p w14:paraId="59D6BD64" w14:textId="77777777" w:rsidR="00C37AC5" w:rsidRDefault="00000000">
      <w:pPr>
        <w:pStyle w:val="ShotDescription"/>
        <w:ind w:firstLine="0"/>
      </w:pPr>
      <w:r>
        <w:rPr>
          <w:highlight w:val="yellow"/>
        </w:rPr>
        <w:t>create a screenshot summary, and upload the files to your project page as soon as possible:</w:t>
      </w:r>
      <w:r>
        <w:t xml:space="preserve">  </w:t>
      </w:r>
      <w:hyperlink r:id="rId14" w:history="1">
        <w:r>
          <w:rPr>
            <w:rStyle w:val="Hyperlink"/>
          </w:rPr>
          <w:t>https://review.jove.com/account/file-uploader?src=21817918</w:t>
        </w:r>
      </w:hyperlink>
    </w:p>
    <w:p w14:paraId="1E2C7F05" w14:textId="77777777" w:rsidR="00C37AC5" w:rsidRDefault="00000000">
      <w:pPr>
        <w:pStyle w:val="ShotDescription"/>
        <w:ind w:firstLine="0"/>
        <w:rPr>
          <w:i/>
          <w:iCs/>
          <w:color w:val="0000FF"/>
        </w:rPr>
      </w:pPr>
      <w:r>
        <w:rPr>
          <w:i/>
          <w:iCs/>
          <w:color w:val="0000FF"/>
        </w:rPr>
        <w:t>Videographer: Please film the computer screen as a back up</w:t>
      </w:r>
    </w:p>
    <w:p w14:paraId="2C11A68E" w14:textId="77777777" w:rsidR="00C37AC5" w:rsidRDefault="00000000">
      <w:pPr>
        <w:pStyle w:val="Narration"/>
        <w:numPr>
          <w:ilvl w:val="1"/>
          <w:numId w:val="1"/>
        </w:numPr>
      </w:pPr>
      <w:r>
        <w:t xml:space="preserve">Allow the SP device to complete the automated liquefaction-lysis cycle for approximately 15 minutes </w:t>
      </w:r>
      <w:r>
        <w:rPr>
          <w:b/>
          <w:bCs/>
        </w:rPr>
        <w:t>[1]</w:t>
      </w:r>
      <w:r>
        <w:t>.</w:t>
      </w:r>
    </w:p>
    <w:p w14:paraId="3C2F50DB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t>Shot of the Sample Preprocessing device running the automated liquefaction-lysis cycle with the lysis tube in place.</w:t>
      </w:r>
    </w:p>
    <w:p w14:paraId="7E3DAF08" w14:textId="77777777" w:rsidR="00C37AC5" w:rsidRDefault="00C37AC5">
      <w:pPr>
        <w:pStyle w:val="ShotDescription"/>
        <w:ind w:firstLine="0"/>
        <w:rPr>
          <w:lang w:val="en-IN"/>
        </w:rPr>
      </w:pPr>
    </w:p>
    <w:p w14:paraId="1F70BF11" w14:textId="77777777" w:rsidR="00C37AC5" w:rsidRDefault="00000000">
      <w:pPr>
        <w:pStyle w:val="ShotDescription"/>
        <w:numPr>
          <w:ilvl w:val="0"/>
          <w:numId w:val="1"/>
        </w:numPr>
        <w:rPr>
          <w:b/>
          <w:bCs/>
          <w:lang w:val="en-IN"/>
        </w:rPr>
      </w:pPr>
      <w:r>
        <w:rPr>
          <w:b/>
          <w:bCs/>
        </w:rPr>
        <w:t>Chip Preparation</w:t>
      </w:r>
    </w:p>
    <w:p w14:paraId="435EBE13" w14:textId="77777777" w:rsidR="00C37AC5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eastAsia="SimSun" w:cstheme="minorHAnsi" w:hint="eastAsia"/>
          <w:lang w:eastAsia="zh-CN"/>
        </w:rPr>
        <w:t>Liang Bai</w:t>
      </w:r>
      <w:r>
        <w:rPr>
          <w:rFonts w:cstheme="minorHAnsi"/>
        </w:rPr>
        <w:t xml:space="preserve"> </w:t>
      </w:r>
    </w:p>
    <w:p w14:paraId="24AEC302" w14:textId="77777777" w:rsidR="00C37AC5" w:rsidRDefault="00C37AC5">
      <w:pPr>
        <w:pStyle w:val="ShotDescription"/>
        <w:ind w:left="360" w:firstLine="0"/>
        <w:rPr>
          <w:b/>
          <w:bCs/>
          <w:lang w:val="en-IN"/>
        </w:rPr>
      </w:pPr>
    </w:p>
    <w:p w14:paraId="5F7BF0FA" w14:textId="77777777" w:rsidR="00C37AC5" w:rsidRDefault="00000000">
      <w:pPr>
        <w:pStyle w:val="Narration"/>
        <w:numPr>
          <w:ilvl w:val="1"/>
          <w:numId w:val="1"/>
        </w:numPr>
      </w:pPr>
      <w:r>
        <w:t xml:space="preserve">Remove the CD chip from 4 degrees Celsius storage and equilibrate it at room temperature for 10 minutes </w:t>
      </w:r>
      <w:r>
        <w:rPr>
          <w:b/>
          <w:bCs/>
        </w:rPr>
        <w:t>[1]</w:t>
      </w:r>
      <w:r>
        <w:t>.</w:t>
      </w:r>
    </w:p>
    <w:p w14:paraId="30D88B13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placing the CD chip on the benchtop for equilibration at room temperature.</w:t>
      </w:r>
    </w:p>
    <w:p w14:paraId="7E5C3316" w14:textId="77777777" w:rsidR="00C37AC5" w:rsidRDefault="00000000">
      <w:pPr>
        <w:pStyle w:val="Narration"/>
        <w:numPr>
          <w:ilvl w:val="1"/>
          <w:numId w:val="1"/>
        </w:numPr>
      </w:pPr>
      <w:r>
        <w:t xml:space="preserve">Open the foil pouch and place the chip on a flat surface </w:t>
      </w:r>
      <w:r>
        <w:rPr>
          <w:b/>
          <w:bCs/>
        </w:rPr>
        <w:t>[1]</w:t>
      </w:r>
      <w:r>
        <w:t xml:space="preserve">. Rotate the cap counterclockwise to open the chip </w:t>
      </w:r>
      <w:r>
        <w:rPr>
          <w:b/>
          <w:bCs/>
        </w:rPr>
        <w:t>[2]</w:t>
      </w:r>
      <w:r>
        <w:t>.</w:t>
      </w:r>
    </w:p>
    <w:p w14:paraId="3220D55E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opening the foil pouch and placing the chip on a flat surface.</w:t>
      </w:r>
    </w:p>
    <w:p w14:paraId="30A65316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rotating the chip cap counterclockwise to open the chip.</w:t>
      </w:r>
    </w:p>
    <w:p w14:paraId="77CE47F5" w14:textId="77777777" w:rsidR="00C37AC5" w:rsidRDefault="00000000">
      <w:pPr>
        <w:pStyle w:val="Narration"/>
        <w:numPr>
          <w:ilvl w:val="1"/>
          <w:numId w:val="1"/>
        </w:numPr>
      </w:pPr>
      <w:r>
        <w:t xml:space="preserve">Flick the vial O to collect the liquid at the bottom of the vial </w:t>
      </w:r>
      <w:r>
        <w:rPr>
          <w:b/>
          <w:bCs/>
        </w:rPr>
        <w:t>[1]</w:t>
      </w:r>
      <w:r>
        <w:t xml:space="preserve">. Uncap vial O </w:t>
      </w:r>
      <w:r>
        <w:rPr>
          <w:b/>
          <w:bCs/>
        </w:rPr>
        <w:t>[2]</w:t>
      </w:r>
      <w:r>
        <w:t xml:space="preserve">, insert the nozzle into the O port, and dispense the entire contents into the port </w:t>
      </w:r>
      <w:r>
        <w:rPr>
          <w:b/>
          <w:bCs/>
        </w:rPr>
        <w:t>[3]</w:t>
      </w:r>
      <w:r>
        <w:t xml:space="preserve">. Discard vial O </w:t>
      </w:r>
      <w:r>
        <w:rPr>
          <w:b/>
          <w:bCs/>
        </w:rPr>
        <w:t>[4]</w:t>
      </w:r>
      <w:r>
        <w:t xml:space="preserve"> and repeat the procedure using vial B and the B port </w:t>
      </w:r>
      <w:r>
        <w:rPr>
          <w:b/>
          <w:bCs/>
        </w:rPr>
        <w:t>[5]</w:t>
      </w:r>
      <w:r>
        <w:t>.</w:t>
      </w:r>
    </w:p>
    <w:p w14:paraId="3FAB8175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flicking the vial O to collect the liquid at the bottom.</w:t>
      </w:r>
    </w:p>
    <w:p w14:paraId="31923E4C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uncapping the vial O</w:t>
      </w:r>
    </w:p>
    <w:p w14:paraId="526CA673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inserting the nozzle into the O port and dispensing the contents of vial O into the port.</w:t>
      </w:r>
    </w:p>
    <w:p w14:paraId="2D3A7680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lastRenderedPageBreak/>
        <w:t>Talent discarding vial O.</w:t>
      </w:r>
    </w:p>
    <w:p w14:paraId="36E0D57B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t>Talent dispensing the contents of vial B into the B port.</w:t>
      </w:r>
    </w:p>
    <w:p w14:paraId="6A6AA660" w14:textId="77777777" w:rsidR="00C37AC5" w:rsidRDefault="00000000">
      <w:pPr>
        <w:pStyle w:val="Narration"/>
        <w:numPr>
          <w:ilvl w:val="1"/>
          <w:numId w:val="1"/>
        </w:numPr>
      </w:pPr>
      <w:r>
        <w:t xml:space="preserve">Remove the processed lysis tube from the SP device and remove the tip cap </w:t>
      </w:r>
      <w:r>
        <w:rPr>
          <w:b/>
          <w:bCs/>
        </w:rPr>
        <w:t>[1]</w:t>
      </w:r>
      <w:r>
        <w:t xml:space="preserve">. Align the tube tip with the S port and dispense the entire lysate volume into the chip </w:t>
      </w:r>
      <w:r>
        <w:rPr>
          <w:b/>
          <w:bCs/>
        </w:rPr>
        <w:t>[2]</w:t>
      </w:r>
      <w:r>
        <w:t xml:space="preserve">. Discard the used lysis tube </w:t>
      </w:r>
      <w:r>
        <w:rPr>
          <w:b/>
          <w:bCs/>
        </w:rPr>
        <w:t>[3]</w:t>
      </w:r>
      <w:r>
        <w:t>.</w:t>
      </w:r>
    </w:p>
    <w:p w14:paraId="187D90C9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removing the processed lysis tube from the Sample Preprocessing device and removing the tip cap.</w:t>
      </w:r>
    </w:p>
    <w:p w14:paraId="242835AE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aligning the tube tip with the S port and dispensing the entire lysate into the chip.</w:t>
      </w:r>
    </w:p>
    <w:p w14:paraId="35A012B4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discarding the used lysis tube.</w:t>
      </w:r>
    </w:p>
    <w:p w14:paraId="58FA4999" w14:textId="77777777" w:rsidR="00C37AC5" w:rsidRDefault="00000000">
      <w:pPr>
        <w:pStyle w:val="Narration"/>
        <w:numPr>
          <w:ilvl w:val="1"/>
          <w:numId w:val="1"/>
        </w:numPr>
      </w:pPr>
      <w:r>
        <w:t xml:space="preserve">Twist the chip cap clockwise until two audible clicks confirm a complete seal </w:t>
      </w:r>
      <w:r>
        <w:rPr>
          <w:b/>
          <w:bCs/>
        </w:rPr>
        <w:t>[1]</w:t>
      </w:r>
      <w:r>
        <w:t>.</w:t>
      </w:r>
    </w:p>
    <w:p w14:paraId="14E653FE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twisting the chip cap clockwise until it is fully sealed.</w:t>
      </w:r>
    </w:p>
    <w:p w14:paraId="6330EFD8" w14:textId="77777777" w:rsidR="00C37AC5" w:rsidRDefault="00C37AC5"/>
    <w:p w14:paraId="676E10A0" w14:textId="77777777" w:rsidR="00C37AC5" w:rsidRDefault="00000000">
      <w:pPr>
        <w:pStyle w:val="ShotDescription"/>
        <w:numPr>
          <w:ilvl w:val="0"/>
          <w:numId w:val="1"/>
        </w:numPr>
        <w:rPr>
          <w:lang w:val="en-IN"/>
        </w:rPr>
      </w:pPr>
      <w:r>
        <w:rPr>
          <w:b/>
          <w:bCs/>
        </w:rPr>
        <w:t>Automated Nucleic Acid Analysis</w:t>
      </w:r>
      <w:r>
        <w:t xml:space="preserve"> </w:t>
      </w:r>
    </w:p>
    <w:p w14:paraId="0480BE31" w14:textId="77777777" w:rsidR="00C37AC5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 w:hint="eastAsia"/>
        </w:rPr>
        <w:t>Qianlin Wang</w:t>
      </w:r>
      <w:r>
        <w:rPr>
          <w:rFonts w:cstheme="minorHAnsi"/>
        </w:rPr>
        <w:t xml:space="preserve"> </w:t>
      </w:r>
    </w:p>
    <w:p w14:paraId="5A0D1F23" w14:textId="77777777" w:rsidR="00C37AC5" w:rsidRDefault="00C37AC5">
      <w:pPr>
        <w:pStyle w:val="ShotDescription"/>
        <w:ind w:left="0" w:firstLine="0"/>
        <w:rPr>
          <w:lang w:val="en-IN"/>
        </w:rPr>
      </w:pPr>
    </w:p>
    <w:p w14:paraId="44706A8A" w14:textId="77777777" w:rsidR="00C37AC5" w:rsidRDefault="00000000">
      <w:pPr>
        <w:pStyle w:val="Narration"/>
        <w:numPr>
          <w:ilvl w:val="1"/>
          <w:numId w:val="1"/>
        </w:numPr>
      </w:pPr>
      <w:r>
        <w:t xml:space="preserve">Power on the automated nucleic acid analyzer </w:t>
      </w:r>
      <w:r>
        <w:rPr>
          <w:b/>
          <w:bCs/>
        </w:rPr>
        <w:t>[1]</w:t>
      </w:r>
      <w:r>
        <w:t xml:space="preserve">. Tap </w:t>
      </w:r>
      <w:r>
        <w:rPr>
          <w:b/>
          <w:bCs/>
        </w:rPr>
        <w:t>Detect</w:t>
      </w:r>
      <w:r>
        <w:t xml:space="preserve">, scan the barcode on the chip foil pouch, and enter the patient demographics and sample identification </w:t>
      </w:r>
      <w:r>
        <w:rPr>
          <w:b/>
          <w:bCs/>
        </w:rPr>
        <w:t>[2]</w:t>
      </w:r>
      <w:r>
        <w:t>.</w:t>
      </w:r>
    </w:p>
    <w:p w14:paraId="27B40E65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powering on the automated nucleic acid analyzer.</w:t>
      </w:r>
    </w:p>
    <w:p w14:paraId="4198FF80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 xml:space="preserve">: Tap </w:t>
      </w:r>
      <w:r>
        <w:rPr>
          <w:b/>
          <w:bCs/>
          <w:lang w:val="en-IN"/>
        </w:rPr>
        <w:t>Detect</w:t>
      </w:r>
      <w:r>
        <w:rPr>
          <w:lang w:val="en-IN"/>
        </w:rPr>
        <w:t>, scan the barcode on the chip foil pouch, and enter the patient demographics and sample identification.</w:t>
      </w:r>
    </w:p>
    <w:p w14:paraId="258E9DEE" w14:textId="77777777" w:rsidR="00C37AC5" w:rsidRDefault="00000000">
      <w:pPr>
        <w:pStyle w:val="Narration"/>
        <w:numPr>
          <w:ilvl w:val="1"/>
          <w:numId w:val="1"/>
        </w:numPr>
      </w:pPr>
      <w:r>
        <w:t xml:space="preserve">Mount the chip on the rotational spindle and press down until a click confirms engagement </w:t>
      </w:r>
      <w:r>
        <w:rPr>
          <w:b/>
          <w:bCs/>
        </w:rPr>
        <w:t>[1]</w:t>
      </w:r>
      <w:r>
        <w:t xml:space="preserve">. Press </w:t>
      </w:r>
      <w:r>
        <w:rPr>
          <w:b/>
          <w:bCs/>
        </w:rPr>
        <w:t>Start</w:t>
      </w:r>
      <w:r>
        <w:t xml:space="preserve"> </w:t>
      </w:r>
      <w:r>
        <w:rPr>
          <w:b/>
          <w:bCs/>
        </w:rPr>
        <w:t>[2]</w:t>
      </w:r>
      <w:r>
        <w:t>.</w:t>
      </w:r>
    </w:p>
    <w:p w14:paraId="6B4D716D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mounting the chip on the rotational spindle and pressing it down until it clicks into place.</w:t>
      </w:r>
    </w:p>
    <w:p w14:paraId="150544C2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 xml:space="preserve">: Press </w:t>
      </w:r>
      <w:r>
        <w:rPr>
          <w:b/>
          <w:bCs/>
          <w:lang w:val="en-IN"/>
        </w:rPr>
        <w:t>Start</w:t>
      </w:r>
      <w:r>
        <w:rPr>
          <w:lang w:val="en-IN"/>
        </w:rPr>
        <w:t>.</w:t>
      </w:r>
    </w:p>
    <w:p w14:paraId="062B7828" w14:textId="77777777" w:rsidR="00C37AC5" w:rsidRDefault="00000000">
      <w:pPr>
        <w:pStyle w:val="Narration"/>
        <w:numPr>
          <w:ilvl w:val="1"/>
          <w:numId w:val="1"/>
        </w:numPr>
      </w:pPr>
      <w:r>
        <w:t xml:space="preserve">Allow the automated nucleic acid analyzer to complete the automated analysis in approximately 45 minutes </w:t>
      </w:r>
      <w:r>
        <w:rPr>
          <w:b/>
          <w:bCs/>
        </w:rPr>
        <w:t>[1]</w:t>
      </w:r>
      <w:r>
        <w:t>.</w:t>
      </w:r>
    </w:p>
    <w:p w14:paraId="4CAD5A6A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Shot of the automated nucleic acid analyzer running with the chip mounted.</w:t>
      </w:r>
    </w:p>
    <w:p w14:paraId="31728414" w14:textId="77777777" w:rsidR="00C37AC5" w:rsidRDefault="00000000">
      <w:pPr>
        <w:pStyle w:val="Narration"/>
        <w:numPr>
          <w:ilvl w:val="1"/>
          <w:numId w:val="1"/>
        </w:numPr>
      </w:pPr>
      <w:r>
        <w:t xml:space="preserve">Review the amplification results and record the time to positivity or TP values reported by the software </w:t>
      </w:r>
      <w:r>
        <w:rPr>
          <w:b/>
          <w:bCs/>
        </w:rPr>
        <w:t>[1]</w:t>
      </w:r>
      <w:r>
        <w:t xml:space="preserve">. Compare each TP value with the corresponding threshold to classify each channel as positive or negative </w:t>
      </w:r>
      <w:r>
        <w:rPr>
          <w:b/>
          <w:bCs/>
        </w:rPr>
        <w:t>[2]</w:t>
      </w:r>
      <w:r>
        <w:t>.</w:t>
      </w:r>
    </w:p>
    <w:p w14:paraId="1141B881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>: Display the amplification curves with the corresponding time to positivity values.</w:t>
      </w:r>
    </w:p>
    <w:p w14:paraId="214FDA0C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highlight w:val="yellow"/>
          <w:lang w:val="en-IN"/>
        </w:rPr>
        <w:lastRenderedPageBreak/>
        <w:t>SCREEN</w:t>
      </w:r>
      <w:r>
        <w:rPr>
          <w:lang w:val="en-IN"/>
        </w:rPr>
        <w:t>: Show the reported time to positivity values and the threshold values and display the corresponding positive or negative results.</w:t>
      </w:r>
    </w:p>
    <w:p w14:paraId="0F6CC625" w14:textId="77777777" w:rsidR="00C37AC5" w:rsidRDefault="00000000">
      <w:pPr>
        <w:pStyle w:val="Narration"/>
        <w:numPr>
          <w:ilvl w:val="1"/>
          <w:numId w:val="1"/>
        </w:numPr>
      </w:pPr>
      <w:r>
        <w:t xml:space="preserve">Verify that the internal control channel exhibits an S-shaped amplification curve with a TP value below 12 minutes </w:t>
      </w:r>
      <w:r>
        <w:rPr>
          <w:b/>
          <w:bCs/>
        </w:rPr>
        <w:t>[1]</w:t>
      </w:r>
      <w:r>
        <w:t xml:space="preserve">. Reject the run if the internal control fails and repeat the test using a fresh chip or recollect the specimen </w:t>
      </w:r>
      <w:r>
        <w:rPr>
          <w:b/>
          <w:bCs/>
        </w:rPr>
        <w:t>[2]</w:t>
      </w:r>
      <w:r>
        <w:t>.</w:t>
      </w:r>
    </w:p>
    <w:p w14:paraId="5AFA2D5E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>: Display the internal control amplification curve for well 16 with a time to positivity value below 12 minutes.</w:t>
      </w:r>
    </w:p>
    <w:p w14:paraId="4AAB4444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>: Display an invalid run result indicating internal control failure.</w:t>
      </w:r>
    </w:p>
    <w:p w14:paraId="2766CBBB" w14:textId="77777777" w:rsidR="00C37AC5" w:rsidRDefault="00000000">
      <w:pPr>
        <w:spacing w:before="120"/>
        <w:rPr>
          <w:rFonts w:cstheme="minorHAnsi"/>
        </w:rPr>
      </w:pPr>
      <w:r>
        <w:rPr>
          <w:rFonts w:cstheme="minorHAnsi"/>
        </w:rPr>
        <w:br w:type="page"/>
      </w:r>
    </w:p>
    <w:p w14:paraId="2DA29568" w14:textId="77777777" w:rsidR="00C37AC5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514A93C4" w14:textId="77777777" w:rsidR="00C37AC5" w:rsidRDefault="00000000">
      <w:pPr>
        <w:pStyle w:val="ListParagraph"/>
        <w:numPr>
          <w:ilvl w:val="0"/>
          <w:numId w:val="1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3513B001" w14:textId="77777777" w:rsidR="00C37AC5" w:rsidRDefault="00C37AC5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F53DC1F" w14:textId="77777777" w:rsidR="00C37AC5" w:rsidRDefault="00000000">
      <w:pPr>
        <w:pStyle w:val="Narration"/>
        <w:numPr>
          <w:ilvl w:val="1"/>
          <w:numId w:val="1"/>
        </w:numPr>
      </w:pPr>
      <w:r>
        <w:t xml:space="preserve">On completion of a valid run, positive channels exhibited the expected S-shaped amplification curves with automatically annotated TP values </w:t>
      </w:r>
      <w:r>
        <w:rPr>
          <w:b/>
          <w:bCs/>
        </w:rPr>
        <w:t>[1]</w:t>
      </w:r>
      <w:r>
        <w:t xml:space="preserve">, whereas negative channels remained at baseline </w:t>
      </w:r>
      <w:r>
        <w:rPr>
          <w:b/>
          <w:bCs/>
        </w:rPr>
        <w:t>[2]</w:t>
      </w:r>
      <w:r>
        <w:t xml:space="preserve">. The internal control channel yielded an S-shaped curve with TP below 12 minutes in all valid runs </w:t>
      </w:r>
      <w:r>
        <w:rPr>
          <w:b/>
          <w:bCs/>
        </w:rPr>
        <w:t>[3]</w:t>
      </w:r>
      <w:r>
        <w:t>.</w:t>
      </w:r>
    </w:p>
    <w:p w14:paraId="5F306F38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LAB MEDIA: Figure 4. </w:t>
      </w:r>
      <w:r>
        <w:rPr>
          <w:i/>
          <w:iCs/>
          <w:color w:val="0000FF"/>
          <w:lang w:val="en-IN"/>
        </w:rPr>
        <w:t xml:space="preserve">Video editor: In </w:t>
      </w:r>
      <w:r>
        <w:rPr>
          <w:i/>
          <w:iCs/>
          <w:color w:val="0000FF"/>
        </w:rPr>
        <w:t>S3 panel, highlight the magenta-coloured curve that rises from the lower left to the upper right.</w:t>
      </w:r>
    </w:p>
    <w:p w14:paraId="6027AF01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LAB MEDIA: Figure 4. </w:t>
      </w:r>
      <w:r>
        <w:rPr>
          <w:i/>
          <w:iCs/>
          <w:color w:val="0000FF"/>
          <w:lang w:val="en-IN"/>
        </w:rPr>
        <w:t>Video editor: In S3 panel, highlight the coloured lines that remain flat along the bottom of the graph</w:t>
      </w:r>
      <w:r>
        <w:t>.</w:t>
      </w:r>
    </w:p>
    <w:p w14:paraId="6D719646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LAB MEDIA: Figure 4. </w:t>
      </w:r>
      <w:r>
        <w:rPr>
          <w:i/>
          <w:iCs/>
          <w:color w:val="0000FF"/>
          <w:lang w:val="en-IN"/>
        </w:rPr>
        <w:t>Video editor: In S3 panel, highlight the dark blue curve labelled “IC”.</w:t>
      </w:r>
    </w:p>
    <w:p w14:paraId="399EDE43" w14:textId="77777777" w:rsidR="00C37AC5" w:rsidRDefault="00000000">
      <w:pPr>
        <w:pStyle w:val="Narration"/>
        <w:numPr>
          <w:ilvl w:val="1"/>
          <w:numId w:val="1"/>
        </w:numPr>
      </w:pPr>
      <w:r>
        <w:t xml:space="preserve">Sample S1 produced a single positive signal for </w:t>
      </w:r>
      <w:r>
        <w:rPr>
          <w:i/>
          <w:iCs/>
        </w:rPr>
        <w:t>Aspergillus</w:t>
      </w:r>
      <w:r>
        <w:t xml:space="preserve"> spp. </w:t>
      </w:r>
      <w:r>
        <w:rPr>
          <w:b/>
          <w:bCs/>
        </w:rPr>
        <w:t>[1]</w:t>
      </w:r>
      <w:r>
        <w:t xml:space="preserve">, whereas Sample S10 produced a single positive signal for </w:t>
      </w:r>
      <w:r>
        <w:rPr>
          <w:i/>
          <w:iCs/>
        </w:rPr>
        <w:t>Streptococcus pneumoniae</w:t>
      </w:r>
      <w:r>
        <w:t xml:space="preserve"> </w:t>
      </w:r>
      <w:r>
        <w:rPr>
          <w:b/>
          <w:bCs/>
        </w:rPr>
        <w:t>[2]</w:t>
      </w:r>
      <w:r>
        <w:t>.</w:t>
      </w:r>
    </w:p>
    <w:p w14:paraId="1EC17A4C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LAB MEDIA: Figure 4. </w:t>
      </w:r>
      <w:r>
        <w:rPr>
          <w:i/>
          <w:iCs/>
          <w:color w:val="0000FF"/>
          <w:lang w:val="en-IN"/>
        </w:rPr>
        <w:t>Video editor: In panel "S1" highlight the purple coloured amplification curve labelled Asp</w:t>
      </w:r>
      <w:r>
        <w:rPr>
          <w:lang w:val="en-IN"/>
        </w:rPr>
        <w:t>.</w:t>
      </w:r>
    </w:p>
    <w:p w14:paraId="7F7D73CC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LAB MEDIA: Figure 4. </w:t>
      </w:r>
      <w:r>
        <w:rPr>
          <w:i/>
          <w:iCs/>
          <w:color w:val="0000FF"/>
          <w:lang w:val="en-IN"/>
        </w:rPr>
        <w:t>Video editor: In panel "S10" and highlight the amplification curve labeled Spn.</w:t>
      </w:r>
    </w:p>
    <w:p w14:paraId="0AD0502D" w14:textId="77777777" w:rsidR="00C37AC5" w:rsidRDefault="00000000">
      <w:pPr>
        <w:pStyle w:val="Narration"/>
        <w:numPr>
          <w:ilvl w:val="1"/>
          <w:numId w:val="1"/>
        </w:numPr>
      </w:pPr>
      <w:r>
        <w:t xml:space="preserve">Samples S2 to S5 contained </w:t>
      </w:r>
      <w:r>
        <w:rPr>
          <w:i/>
          <w:iCs/>
        </w:rPr>
        <w:t>Aspergillus</w:t>
      </w:r>
      <w:r>
        <w:t xml:space="preserve"> spp. together with 1 or more bacterial pathogens </w:t>
      </w:r>
      <w:r>
        <w:rPr>
          <w:b/>
          <w:bCs/>
        </w:rPr>
        <w:t>[1]</w:t>
      </w:r>
      <w:r>
        <w:t xml:space="preserve">, and 2 specimens also contained </w:t>
      </w:r>
      <w:r>
        <w:rPr>
          <w:i/>
          <w:iCs/>
        </w:rPr>
        <w:t>Candida albicans</w:t>
      </w:r>
      <w:r>
        <w:t xml:space="preserve"> </w:t>
      </w:r>
      <w:r>
        <w:rPr>
          <w:b/>
          <w:bCs/>
        </w:rPr>
        <w:t>[2]</w:t>
      </w:r>
      <w:r>
        <w:t xml:space="preserve">. Sample S5 generated 7 simultaneous positive signals for </w:t>
      </w:r>
      <w:r>
        <w:rPr>
          <w:i/>
          <w:iCs/>
        </w:rPr>
        <w:t>Aspergillus</w:t>
      </w:r>
      <w:r>
        <w:t xml:space="preserve"> spp., </w:t>
      </w:r>
      <w:r>
        <w:rPr>
          <w:i/>
          <w:iCs/>
        </w:rPr>
        <w:t>Burkholderia cepacia</w:t>
      </w:r>
      <w:r>
        <w:t xml:space="preserve">, </w:t>
      </w:r>
      <w:r>
        <w:rPr>
          <w:i/>
          <w:iCs/>
        </w:rPr>
        <w:t>Corynebacterium striatum</w:t>
      </w:r>
      <w:r>
        <w:t xml:space="preserve">, </w:t>
      </w:r>
      <w:r>
        <w:rPr>
          <w:i/>
          <w:iCs/>
        </w:rPr>
        <w:t>Escherichia coli</w:t>
      </w:r>
      <w:r>
        <w:t xml:space="preserve">, </w:t>
      </w:r>
      <w:r>
        <w:rPr>
          <w:i/>
          <w:iCs/>
        </w:rPr>
        <w:t>Pseudomonas aeruginosa</w:t>
      </w:r>
      <w:r>
        <w:t xml:space="preserve">, </w:t>
      </w:r>
      <w:r>
        <w:rPr>
          <w:i/>
          <w:iCs/>
        </w:rPr>
        <w:t>Staphylococcus aureus</w:t>
      </w:r>
      <w:r>
        <w:t xml:space="preserve">, and </w:t>
      </w:r>
      <w:r>
        <w:rPr>
          <w:i/>
          <w:iCs/>
        </w:rPr>
        <w:t>Stenotrophomonas maltophilia</w:t>
      </w:r>
      <w:r>
        <w:t xml:space="preserve"> </w:t>
      </w:r>
      <w:r>
        <w:rPr>
          <w:b/>
          <w:bCs/>
        </w:rPr>
        <w:t>[3]</w:t>
      </w:r>
      <w:r>
        <w:t>.</w:t>
      </w:r>
    </w:p>
    <w:p w14:paraId="74A07396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LAB MEDIA: Table 5.</w:t>
      </w:r>
      <w:r>
        <w:rPr>
          <w:i/>
          <w:iCs/>
          <w:color w:val="0000FF"/>
          <w:lang w:val="en-IN"/>
        </w:rPr>
        <w:t xml:space="preserve"> Video editor: Highlight the rows for specimens S2 to S5 containing "Aspergillus spp."</w:t>
      </w:r>
    </w:p>
    <w:p w14:paraId="4A7F25E5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LAB MEDIA: Table 5. </w:t>
      </w:r>
      <w:r>
        <w:rPr>
          <w:i/>
          <w:iCs/>
          <w:color w:val="0000FF"/>
          <w:lang w:val="en-IN"/>
        </w:rPr>
        <w:t>Video editor: In specimens S3 and S4, highlight the rows containing "Candida albicans."</w:t>
      </w:r>
    </w:p>
    <w:p w14:paraId="0ADDAB52" w14:textId="3D250A4D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LAB MEDIA: Figure 4 and Table 5. </w:t>
      </w:r>
      <w:r>
        <w:rPr>
          <w:i/>
          <w:iCs/>
          <w:color w:val="0000FF"/>
          <w:lang w:val="en-IN"/>
        </w:rPr>
        <w:t>Video editor: In figure 4, panel "S5", highlight the curves labelled as Asp", "Bc</w:t>
      </w:r>
      <w:r>
        <w:rPr>
          <w:rFonts w:eastAsia="SimSun" w:hint="eastAsia"/>
          <w:i/>
          <w:iCs/>
          <w:color w:val="0000FF"/>
          <w:lang w:eastAsia="zh-CN"/>
        </w:rPr>
        <w:t>c</w:t>
      </w:r>
      <w:r>
        <w:rPr>
          <w:i/>
          <w:iCs/>
          <w:color w:val="0000FF"/>
          <w:lang w:val="en-IN"/>
        </w:rPr>
        <w:t>", "Cst", "Eco", "Pae", "Sau", and "Sma”. In table 5, highlight the S5 row listing the seven detected pathogens.</w:t>
      </w:r>
    </w:p>
    <w:p w14:paraId="75021631" w14:textId="77777777" w:rsidR="00C37AC5" w:rsidRDefault="00C37AC5">
      <w:pPr>
        <w:pStyle w:val="Narration"/>
        <w:ind w:firstLine="0"/>
        <w:rPr>
          <w:lang w:val="en-IN"/>
        </w:rPr>
      </w:pPr>
    </w:p>
    <w:p w14:paraId="6C1A58D9" w14:textId="77777777" w:rsidR="00C37AC5" w:rsidRDefault="00000000">
      <w:pPr>
        <w:pStyle w:val="Narration"/>
        <w:numPr>
          <w:ilvl w:val="1"/>
          <w:numId w:val="1"/>
        </w:numPr>
      </w:pPr>
      <w:r>
        <w:t xml:space="preserve">Samples S6 to S9 contained bacterial co-infections without fungal involvement, ranging from dual-pathogen detection in S6 </w:t>
      </w:r>
      <w:r>
        <w:rPr>
          <w:b/>
          <w:bCs/>
        </w:rPr>
        <w:t>[1]</w:t>
      </w:r>
      <w:r>
        <w:t xml:space="preserve"> to quadruple-pathogen detection in S8 </w:t>
      </w:r>
      <w:r>
        <w:rPr>
          <w:b/>
          <w:bCs/>
        </w:rPr>
        <w:t>[2]</w:t>
      </w:r>
      <w:r>
        <w:t xml:space="preserve">. </w:t>
      </w:r>
    </w:p>
    <w:p w14:paraId="49CF7132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LAB MEDIA: Table 5. </w:t>
      </w:r>
      <w:r>
        <w:rPr>
          <w:i/>
          <w:iCs/>
          <w:color w:val="0000FF"/>
          <w:lang w:val="en-IN"/>
        </w:rPr>
        <w:t xml:space="preserve">Video editor: Highlight the S6 row showing two detected </w:t>
      </w:r>
      <w:r>
        <w:rPr>
          <w:i/>
          <w:iCs/>
          <w:color w:val="0000FF"/>
          <w:lang w:val="en-IN"/>
        </w:rPr>
        <w:lastRenderedPageBreak/>
        <w:t>pathogens</w:t>
      </w:r>
      <w:r>
        <w:rPr>
          <w:lang w:val="en-IN"/>
        </w:rPr>
        <w:t>.</w:t>
      </w:r>
    </w:p>
    <w:p w14:paraId="36366873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LAB MEDIA: Table 5. </w:t>
      </w:r>
      <w:r>
        <w:rPr>
          <w:i/>
          <w:iCs/>
          <w:color w:val="0000FF"/>
          <w:lang w:val="en-IN"/>
        </w:rPr>
        <w:t>Video editor: Highlight the S8 row showing four detected pathogens.</w:t>
      </w:r>
    </w:p>
    <w:p w14:paraId="6051E316" w14:textId="77777777" w:rsidR="00C37AC5" w:rsidRDefault="00C37AC5">
      <w:pPr>
        <w:pStyle w:val="Narration"/>
        <w:ind w:firstLine="0"/>
        <w:rPr>
          <w:lang w:val="en-IN"/>
        </w:rPr>
      </w:pPr>
    </w:p>
    <w:p w14:paraId="40819EA1" w14:textId="77777777" w:rsidR="00C37AC5" w:rsidRDefault="00000000">
      <w:pPr>
        <w:pStyle w:val="Narration"/>
        <w:numPr>
          <w:ilvl w:val="1"/>
          <w:numId w:val="1"/>
        </w:numPr>
      </w:pPr>
      <w:r>
        <w:t xml:space="preserve">Relative to targeted metagenomic next-generation sequencing, the assay showed 100% positive percent agreement and 100% negative percent agreement across all targets </w:t>
      </w:r>
      <w:r>
        <w:rPr>
          <w:b/>
          <w:bCs/>
        </w:rPr>
        <w:t>[1]</w:t>
      </w:r>
      <w:r>
        <w:t xml:space="preserve">. Relative to sputum culture, positive percent agreement was 100% for every culture-positive target </w:t>
      </w:r>
      <w:r>
        <w:rPr>
          <w:b/>
          <w:bCs/>
        </w:rPr>
        <w:t>[2]</w:t>
      </w:r>
      <w:r>
        <w:t xml:space="preserve">, whereas negative percent agreement ranged from 44.4% to 100% </w:t>
      </w:r>
      <w:r>
        <w:rPr>
          <w:b/>
          <w:bCs/>
        </w:rPr>
        <w:t>[3]</w:t>
      </w:r>
      <w:r>
        <w:t>.</w:t>
      </w:r>
    </w:p>
    <w:p w14:paraId="47AF65F2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LAB MEDIA: Table 6</w:t>
      </w:r>
      <w:r>
        <w:rPr>
          <w:i/>
          <w:iCs/>
          <w:color w:val="0000FF"/>
          <w:lang w:val="en-IN"/>
        </w:rPr>
        <w:t>. Video editor: Highlight the "PPA" and "NPA" columns on the right side of the table</w:t>
      </w:r>
      <w:r>
        <w:rPr>
          <w:lang w:val="en-IN"/>
        </w:rPr>
        <w:t>.</w:t>
      </w:r>
    </w:p>
    <w:p w14:paraId="2EE6DE7D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LAB MEDIA: Table 6. </w:t>
      </w:r>
      <w:r>
        <w:rPr>
          <w:i/>
          <w:iCs/>
          <w:color w:val="0000FF"/>
          <w:lang w:val="en-IN"/>
        </w:rPr>
        <w:t>Video editor: Highlight the first percentage in the "(SC) PPA/NPA" column</w:t>
      </w:r>
      <w:r>
        <w:t>.</w:t>
      </w:r>
    </w:p>
    <w:p w14:paraId="69F238A0" w14:textId="77777777" w:rsidR="00C37AC5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LAB MEDIA: Table 6. </w:t>
      </w:r>
      <w:r>
        <w:rPr>
          <w:i/>
          <w:iCs/>
          <w:color w:val="0000FF"/>
          <w:lang w:val="en-IN"/>
        </w:rPr>
        <w:t>Video editor: Highlight the second percentage in the "(SC) PPA/NPA" column</w:t>
      </w:r>
      <w:r>
        <w:t>.</w:t>
      </w:r>
    </w:p>
    <w:p w14:paraId="0C733C74" w14:textId="77777777" w:rsidR="00C37AC5" w:rsidRDefault="00C37AC5">
      <w:pPr>
        <w:pStyle w:val="Narration"/>
        <w:ind w:firstLine="0"/>
      </w:pPr>
    </w:p>
    <w:p w14:paraId="3BE2D7F4" w14:textId="77777777" w:rsidR="00C37AC5" w:rsidRDefault="00C37AC5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8836CC2" w14:textId="77777777" w:rsidR="00C37AC5" w:rsidRDefault="00C37AC5">
      <w:pPr>
        <w:rPr>
          <w:rFonts w:eastAsia="Times New Roman" w:cstheme="minorHAnsi"/>
          <w:sz w:val="52"/>
        </w:rPr>
      </w:pPr>
    </w:p>
    <w:sectPr w:rsidR="00C37AC5">
      <w:headerReference w:type="default" r:id="rId15"/>
      <w:footerReference w:type="even" r:id="rId16"/>
      <w:footerReference w:type="default" r:id="rId17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Lakshmi Priya" w:date="2026-07-16T16:21:00Z" w:initials="LP">
    <w:p w14:paraId="0D0EDAA5" w14:textId="1D067545" w:rsidR="009D42C4" w:rsidRPr="009D42C4" w:rsidRDefault="009D42C4">
      <w:pPr>
        <w:pStyle w:val="CommentText"/>
        <w:rPr>
          <w:lang w:val="en-IN"/>
        </w:rPr>
      </w:pPr>
      <w:r>
        <w:rPr>
          <w:rStyle w:val="CommentReference"/>
        </w:rPr>
        <w:annotationRef/>
      </w:r>
      <w:r>
        <w:rPr>
          <w:lang w:val="en-IN"/>
        </w:rPr>
        <w:t xml:space="preserve">This step </w:t>
      </w:r>
      <w:r w:rsidRPr="009D42C4">
        <w:rPr>
          <w:lang w:val="en-IN"/>
        </w:rPr>
        <w:t>has been revised</w:t>
      </w:r>
      <w:r>
        <w:rPr>
          <w:lang w:val="en-IN"/>
        </w:rPr>
        <w:t xml:space="preserve"> per JoVE guidelines.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D0EDAA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C96B09C" w16cex:dateUtc="2026-07-16T10:5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D0EDAA5" w16cid:durableId="1C96B09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97733" w14:textId="77777777" w:rsidR="00014A4B" w:rsidRDefault="00014A4B">
      <w:r>
        <w:separator/>
      </w:r>
    </w:p>
  </w:endnote>
  <w:endnote w:type="continuationSeparator" w:id="0">
    <w:p w14:paraId="2FECCCEE" w14:textId="77777777" w:rsidR="00014A4B" w:rsidRDefault="00014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Sylfae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E1000AEF" w:usb1="5000A1FF" w:usb2="00000000" w:usb3="00000000" w:csb0="200001BF" w:csb1="4F01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Regular">
    <w:charset w:val="00"/>
    <w:family w:val="auto"/>
    <w:pitch w:val="default"/>
    <w:sig w:usb0="E0000AFF" w:usb1="00007843" w:usb2="00000001" w:usb3="00000000" w:csb0="400001BF" w:csb1="DFF7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34BDFA0F" w14:textId="77777777" w:rsidR="00C37AC5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72EEB96" w14:textId="77777777" w:rsidR="00C37AC5" w:rsidRDefault="00C37AC5">
    <w:pPr>
      <w:pStyle w:val="Footer"/>
      <w:ind w:right="360"/>
    </w:pPr>
  </w:p>
  <w:p w14:paraId="5E10C709" w14:textId="77777777" w:rsidR="00C37AC5" w:rsidRDefault="00C37AC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EA499" w14:textId="77777777" w:rsidR="00C37AC5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9D42C4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>
      <w:rPr>
        <w:rFonts w:cstheme="minorHAnsi"/>
        <w:lang w:val="en-IN"/>
      </w:rPr>
      <w:t>July 16, 2026</w:t>
    </w:r>
    <w:r>
      <w:rPr>
        <w:rFonts w:cstheme="minorHAnsi"/>
        <w:lang w:val="en-IN"/>
      </w:rPr>
      <w:tab/>
    </w:r>
    <w:r>
      <w:rPr>
        <w:rFonts w:cstheme="minorHAnsi"/>
      </w:rPr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10BF3" w14:textId="77777777" w:rsidR="00014A4B" w:rsidRDefault="00014A4B">
      <w:r>
        <w:separator/>
      </w:r>
    </w:p>
  </w:footnote>
  <w:footnote w:type="continuationSeparator" w:id="0">
    <w:p w14:paraId="55A25C01" w14:textId="77777777" w:rsidR="00014A4B" w:rsidRDefault="00014A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7C17D" w14:textId="77777777" w:rsidR="00C37AC5" w:rsidRDefault="0000000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1D9AD1D5" wp14:editId="577089FB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5296CBA6" w14:textId="77777777" w:rsidR="00C37AC5" w:rsidRDefault="00C37AC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61489644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2"/>
  <w:doNotUseMarginsForDrawingGridOrigin/>
  <w:drawingGridHorizontalOrigin w:val="1800"/>
  <w:drawingGridVerticalOrigin w:val="1440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4A4B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02F3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651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38F3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659F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4786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0D7A"/>
    <w:rsid w:val="004018D8"/>
    <w:rsid w:val="004025BB"/>
    <w:rsid w:val="004034B6"/>
    <w:rsid w:val="004114EA"/>
    <w:rsid w:val="004133F0"/>
    <w:rsid w:val="00414B4F"/>
    <w:rsid w:val="004150BE"/>
    <w:rsid w:val="00420A1E"/>
    <w:rsid w:val="00421271"/>
    <w:rsid w:val="004232DB"/>
    <w:rsid w:val="00426350"/>
    <w:rsid w:val="00431E14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4DC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1E69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2574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230A"/>
    <w:rsid w:val="00604177"/>
    <w:rsid w:val="006137EC"/>
    <w:rsid w:val="00622BE8"/>
    <w:rsid w:val="00626AF2"/>
    <w:rsid w:val="006346FE"/>
    <w:rsid w:val="00637544"/>
    <w:rsid w:val="006402D4"/>
    <w:rsid w:val="0064155C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2841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147E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4F5C"/>
    <w:rsid w:val="008459FC"/>
    <w:rsid w:val="00851B3E"/>
    <w:rsid w:val="00851C4B"/>
    <w:rsid w:val="0085433C"/>
    <w:rsid w:val="00854994"/>
    <w:rsid w:val="00860BC3"/>
    <w:rsid w:val="008672DA"/>
    <w:rsid w:val="00871F2E"/>
    <w:rsid w:val="00873D1A"/>
    <w:rsid w:val="00875BE8"/>
    <w:rsid w:val="00877B88"/>
    <w:rsid w:val="0088113B"/>
    <w:rsid w:val="008842A0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3B64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2A2D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57A0"/>
    <w:rsid w:val="009B2183"/>
    <w:rsid w:val="009B29BB"/>
    <w:rsid w:val="009B3807"/>
    <w:rsid w:val="009B4EE3"/>
    <w:rsid w:val="009B671E"/>
    <w:rsid w:val="009C041E"/>
    <w:rsid w:val="009C2062"/>
    <w:rsid w:val="009C6CA4"/>
    <w:rsid w:val="009C7B9A"/>
    <w:rsid w:val="009D21B9"/>
    <w:rsid w:val="009D42C4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242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37AC5"/>
    <w:rsid w:val="00C428F1"/>
    <w:rsid w:val="00C50118"/>
    <w:rsid w:val="00C602B2"/>
    <w:rsid w:val="00C66C56"/>
    <w:rsid w:val="00C70C90"/>
    <w:rsid w:val="00C7374B"/>
    <w:rsid w:val="00C7501E"/>
    <w:rsid w:val="00C766A8"/>
    <w:rsid w:val="00C80E7B"/>
    <w:rsid w:val="00C8109F"/>
    <w:rsid w:val="00C82679"/>
    <w:rsid w:val="00C82857"/>
    <w:rsid w:val="00C836F3"/>
    <w:rsid w:val="00C87B2F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453A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2B3E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2945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4D20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44F1B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73F"/>
    <w:rsid w:val="00FD00B1"/>
    <w:rsid w:val="00FD1497"/>
    <w:rsid w:val="00FE059A"/>
    <w:rsid w:val="00FF18C6"/>
    <w:rsid w:val="00FF25E5"/>
    <w:rsid w:val="00FF335E"/>
    <w:rsid w:val="00FF34BC"/>
    <w:rsid w:val="00FF6C56"/>
    <w:rsid w:val="00FF754B"/>
    <w:rsid w:val="E6D243CA"/>
    <w:rsid w:val="FA7FF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3D7946A9"/>
  <w14:defaultImageDpi w14:val="330"/>
  <w15:docId w15:val="{38EFF366-C44D-4461-9649-FA6F1F44E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3" w:semiHidden="1" w:uiPriority="99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rPr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rPr>
      <w:rFonts w:ascii="Calibri" w:hAnsi="Calibri" w:cs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paragraph" w:styleId="Revision">
    <w:name w:val="Revision"/>
    <w:hidden/>
    <w:uiPriority w:val="99"/>
    <w:unhideWhenUsed/>
    <w:rsid w:val="009D42C4"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1817918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comments" Target="comments.xm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review.jove.com/account/file-uploader?src=2181791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945CE7" w:rsidRDefault="00000000">
          <w:pPr>
            <w:pStyle w:val="337E7D2A29BC2847BE253001CC37ACE91"/>
          </w:pPr>
          <w:r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Sylfae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E1000AEF" w:usb1="5000A1FF" w:usb2="00000000" w:usb3="00000000" w:csb0="200001BF" w:csb1="4F01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Regular">
    <w:charset w:val="00"/>
    <w:family w:val="auto"/>
    <w:pitch w:val="default"/>
    <w:sig w:usb0="E0000AFF" w:usb1="00007843" w:usb2="00000001" w:usb3="00000000" w:csb0="400001BF" w:csb1="DFF7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15856"/>
    <w:rsid w:val="004232DB"/>
    <w:rsid w:val="00441ED4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72574"/>
    <w:rsid w:val="005950B3"/>
    <w:rsid w:val="005B1A1A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45CE7"/>
    <w:rsid w:val="009670EA"/>
    <w:rsid w:val="00976622"/>
    <w:rsid w:val="009B29BB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1AEC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358B"/>
    <w:rsid w:val="00E36A89"/>
    <w:rsid w:val="00E42945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0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Pr>
      <w:color w:val="808080"/>
    </w:rPr>
  </w:style>
  <w:style w:type="paragraph" w:customStyle="1" w:styleId="337E7D2A29BC2847BE253001CC37ACE91">
    <w:name w:val="337E7D2A29BC2847BE253001CC37ACE91"/>
    <w:rPr>
      <w:rFonts w:eastAsia="Times" w:cs="Calibri (Body)"/>
      <w:color w:val="000000" w:themeColor="text1"/>
      <w:sz w:val="24"/>
      <w:szCs w:val="24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12</Pages>
  <Words>2192</Words>
  <Characters>12499</Characters>
  <Application>Microsoft Office Word</Application>
  <DocSecurity>0</DocSecurity>
  <Lines>104</Lines>
  <Paragraphs>29</Paragraphs>
  <ScaleCrop>false</ScaleCrop>
  <Company>UC Irvine</Company>
  <LinksUpToDate>false</LinksUpToDate>
  <CharactersWithSpaces>14662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Lakshmi Priya</cp:lastModifiedBy>
  <cp:revision>2</cp:revision>
  <dcterms:created xsi:type="dcterms:W3CDTF">2025-01-20T16:16:00Z</dcterms:created>
  <dcterms:modified xsi:type="dcterms:W3CDTF">2026-07-16T10:51:00Z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ProductBuildVer">
    <vt:lpwstr>2052-12.1.24031.24031</vt:lpwstr>
  </property>
  <property fmtid="{D5CDD505-2E9C-101B-9397-08002B2CF9AE}" pid="4" name="ICV">
    <vt:lpwstr>DA4FD249EB2BE5316935556A910F248D_42</vt:lpwstr>
  </property>
</Properties>
</file>