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06289" w14:textId="77777777" w:rsidR="002A6A5A" w:rsidRDefault="002A6A5A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6EC0ED85" w14:textId="0D932006" w:rsidR="002A6A5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ID#: 71519</w:t>
      </w:r>
    </w:p>
    <w:p w14:paraId="7A64F9A7" w14:textId="77777777" w:rsidR="002A6A5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Kathyayani Sridharan</w:t>
      </w:r>
    </w:p>
    <w:p w14:paraId="0ECA8311" w14:textId="77777777" w:rsidR="002A6A5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2A6A5A">
          <w:rPr>
            <w:rStyle w:val="Hyperlink"/>
            <w:rFonts w:eastAsia="Times New Roman" w:cstheme="minorHAnsi"/>
            <w:b/>
          </w:rPr>
          <w:t>https://review.jove.com/account/file-uploader?src=21813343</w:t>
        </w:r>
      </w:hyperlink>
    </w:p>
    <w:p w14:paraId="0A12DF59" w14:textId="77777777" w:rsidR="002A6A5A" w:rsidRDefault="002A6A5A">
      <w:pPr>
        <w:outlineLvl w:val="0"/>
        <w:rPr>
          <w:rFonts w:eastAsia="Times New Roman" w:cstheme="minorHAnsi"/>
          <w:b/>
        </w:rPr>
      </w:pPr>
    </w:p>
    <w:p w14:paraId="110F0757" w14:textId="77777777" w:rsidR="002A6A5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sz w:val="32"/>
          <w:szCs w:val="32"/>
        </w:rPr>
        <w:t>Laparoscopic Pyeloplasty via Transmesenteric Approach for Pediatric Ureteropelvic Junction Obstruction</w:t>
      </w:r>
    </w:p>
    <w:p w14:paraId="08995C51" w14:textId="77777777" w:rsidR="002A6A5A" w:rsidRDefault="002A6A5A">
      <w:pPr>
        <w:outlineLvl w:val="0"/>
        <w:rPr>
          <w:rFonts w:eastAsia="Times New Roman" w:cstheme="minorHAnsi"/>
          <w:b/>
        </w:rPr>
      </w:pPr>
    </w:p>
    <w:p w14:paraId="7E773C61" w14:textId="77777777" w:rsidR="002A6A5A" w:rsidRDefault="002A6A5A">
      <w:pPr>
        <w:outlineLvl w:val="0"/>
        <w:rPr>
          <w:rFonts w:eastAsia="Times New Roman" w:cstheme="minorHAnsi"/>
          <w:b/>
        </w:rPr>
      </w:pPr>
    </w:p>
    <w:p w14:paraId="3F5454D7" w14:textId="77777777" w:rsidR="002A6A5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147A2D6" w14:textId="77777777" w:rsidR="002A6A5A" w:rsidRDefault="00000000">
      <w:pPr>
        <w:rPr>
          <w:lang w:eastAsia="zh-CN"/>
        </w:rPr>
      </w:pPr>
      <w:r>
        <w:t>Guijun Li¹, Ruiwen Hao², Liyun Wang³</w:t>
      </w:r>
    </w:p>
    <w:p w14:paraId="543EA057" w14:textId="77777777" w:rsidR="002A6A5A" w:rsidRDefault="002A6A5A"/>
    <w:p w14:paraId="019A1714" w14:textId="77777777" w:rsidR="002A6A5A" w:rsidRDefault="00000000">
      <w:r>
        <w:t>¹Department of Pediatric Surgery, Peking University First Hospital, Ningxia Women and Children's Hospital (Ningxia Hui Autonomous Region Maternal and Child Health Hospital), Third Clinical Medical College of Ningxia Medical University.</w:t>
      </w:r>
    </w:p>
    <w:p w14:paraId="0F741C35" w14:textId="77777777" w:rsidR="002A6A5A" w:rsidRDefault="00000000">
      <w:r>
        <w:t xml:space="preserve">²Department of General Surgery, Yanchi County People's Hospital. </w:t>
      </w:r>
    </w:p>
    <w:p w14:paraId="746ACABC" w14:textId="77777777" w:rsidR="002A6A5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t>³Department of Hepatobiliary Surgery, Ningxia Hui Autonomous Region People's Hospital, Third Clinical Medical College of Ningxia Medical University.</w:t>
      </w:r>
    </w:p>
    <w:p w14:paraId="0185F2EC" w14:textId="77777777" w:rsidR="002A6A5A" w:rsidRDefault="002A6A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AC4E8EE" w14:textId="77777777" w:rsidR="002A6A5A" w:rsidRDefault="002A6A5A">
      <w:pPr>
        <w:outlineLvl w:val="0"/>
        <w:rPr>
          <w:rFonts w:eastAsia="Times New Roman" w:cstheme="minorHAnsi"/>
        </w:rPr>
      </w:pPr>
    </w:p>
    <w:p w14:paraId="3F28B7D9" w14:textId="77777777" w:rsidR="002A6A5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821C674" w14:textId="77777777" w:rsidR="002A6A5A" w:rsidRDefault="002A6A5A">
      <w:pPr>
        <w:outlineLvl w:val="0"/>
        <w:rPr>
          <w:rFonts w:eastAsia="Times New Roman" w:cstheme="minorHAnsi"/>
        </w:rPr>
      </w:pPr>
      <w:bookmarkStart w:id="0" w:name="_Hlk25233958"/>
    </w:p>
    <w:p w14:paraId="62C71E5D" w14:textId="77777777" w:rsidR="002A6A5A" w:rsidRDefault="00000000">
      <w:pPr>
        <w:pStyle w:val="NormalWeb"/>
        <w:widowControl/>
        <w:spacing w:beforeAutospacing="0" w:afterAutospacing="0"/>
        <w:jc w:val="both"/>
        <w:rPr>
          <w:rFonts w:cs="Calibri"/>
        </w:rPr>
      </w:pPr>
      <w:r>
        <w:rPr>
          <w:rFonts w:cs="Calibri"/>
        </w:rPr>
        <w:t>Liyun Wang</w:t>
      </w:r>
      <w:r>
        <w:rPr>
          <w:rFonts w:cs="Calibri"/>
        </w:rPr>
        <w:tab/>
      </w:r>
      <w:r>
        <w:rPr>
          <w:rFonts w:cs="Calibri"/>
        </w:rPr>
        <w:tab/>
        <w:t>wangliyun-1972@163.com</w:t>
      </w:r>
    </w:p>
    <w:p w14:paraId="0BE4C7E8" w14:textId="77777777" w:rsidR="002A6A5A" w:rsidRDefault="002A6A5A">
      <w:pPr>
        <w:outlineLvl w:val="0"/>
        <w:rPr>
          <w:rFonts w:eastAsia="Times New Roman" w:cstheme="minorHAnsi"/>
        </w:rPr>
      </w:pPr>
    </w:p>
    <w:p w14:paraId="62D5B4E5" w14:textId="77777777" w:rsidR="002A6A5A" w:rsidRDefault="002A6A5A">
      <w:pPr>
        <w:outlineLvl w:val="0"/>
        <w:rPr>
          <w:rFonts w:eastAsia="Times New Roman" w:cstheme="minorHAnsi"/>
        </w:rPr>
      </w:pPr>
    </w:p>
    <w:bookmarkEnd w:id="0"/>
    <w:p w14:paraId="3B899613" w14:textId="77777777" w:rsidR="002A6A5A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p w14:paraId="284F2B6C" w14:textId="77777777" w:rsidR="002A6A5A" w:rsidRDefault="002A6A5A">
      <w:pPr>
        <w:outlineLvl w:val="0"/>
        <w:rPr>
          <w:rFonts w:cstheme="minorHAnsi"/>
          <w:b/>
          <w:sz w:val="22"/>
          <w:szCs w:val="22"/>
        </w:rPr>
      </w:pPr>
    </w:p>
    <w:p w14:paraId="0041A3E2" w14:textId="77777777" w:rsidR="002A6A5A" w:rsidRDefault="002A6A5A">
      <w:pPr>
        <w:outlineLvl w:val="0"/>
        <w:rPr>
          <w:rFonts w:cstheme="minorHAnsi"/>
          <w:b/>
          <w:sz w:val="22"/>
          <w:szCs w:val="22"/>
        </w:rPr>
      </w:pPr>
    </w:p>
    <w:p w14:paraId="7138B9D0" w14:textId="77777777" w:rsidR="002A6A5A" w:rsidRDefault="00000000">
      <w:pPr>
        <w:rPr>
          <w:rFonts w:eastAsia="SimSun"/>
          <w:lang w:eastAsia="zh-CN"/>
        </w:rPr>
      </w:pPr>
      <w:r>
        <w:t>Guijun Li</w:t>
      </w:r>
      <w:r>
        <w:tab/>
      </w:r>
      <w:r>
        <w:tab/>
        <w:t>liguijun19781004@163.com</w:t>
      </w:r>
    </w:p>
    <w:p w14:paraId="283D60EB" w14:textId="77777777" w:rsidR="002A6A5A" w:rsidRDefault="00000000">
      <w:r>
        <w:t>Ruiwen Hao</w:t>
      </w:r>
      <w:r>
        <w:tab/>
      </w:r>
      <w:r>
        <w:tab/>
        <w:t>28083923@163.com</w:t>
      </w:r>
    </w:p>
    <w:p w14:paraId="55BBDF14" w14:textId="77777777" w:rsidR="002A6A5A" w:rsidRDefault="00000000">
      <w:pPr>
        <w:pStyle w:val="NormalWeb"/>
        <w:widowControl/>
        <w:spacing w:beforeAutospacing="0" w:afterAutospacing="0"/>
        <w:jc w:val="both"/>
        <w:rPr>
          <w:rFonts w:cs="Calibri"/>
        </w:rPr>
      </w:pPr>
      <w:r>
        <w:rPr>
          <w:rFonts w:cs="Calibri"/>
        </w:rPr>
        <w:t>Liyun Wang</w:t>
      </w:r>
      <w:r>
        <w:rPr>
          <w:rFonts w:cs="Calibri"/>
        </w:rPr>
        <w:tab/>
      </w:r>
      <w:r>
        <w:rPr>
          <w:rFonts w:cs="Calibri"/>
        </w:rPr>
        <w:tab/>
        <w:t>wangliyun-1972@163.com</w:t>
      </w:r>
    </w:p>
    <w:p w14:paraId="2369D597" w14:textId="77777777" w:rsidR="002A6A5A" w:rsidRDefault="002A6A5A">
      <w:pPr>
        <w:outlineLvl w:val="0"/>
        <w:rPr>
          <w:rFonts w:cstheme="minorHAnsi"/>
          <w:b/>
          <w:sz w:val="22"/>
          <w:szCs w:val="22"/>
        </w:rPr>
      </w:pPr>
    </w:p>
    <w:p w14:paraId="2E33B4BC" w14:textId="77777777" w:rsidR="002A6A5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0A95097" w14:textId="77777777" w:rsidR="002A6A5A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4A855E7D" w14:textId="77777777" w:rsidR="002A6A5A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7986ACA3" w14:textId="77777777" w:rsidR="002A6A5A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3E99D124" w14:textId="77777777" w:rsidR="002A6A5A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Incorrect </w:t>
      </w:r>
    </w:p>
    <w:p w14:paraId="2DF92985" w14:textId="77777777" w:rsidR="002A6A5A" w:rsidRDefault="002A6A5A">
      <w:pPr>
        <w:spacing w:before="120"/>
        <w:rPr>
          <w:rFonts w:cstheme="minorHAnsi"/>
        </w:rPr>
      </w:pPr>
    </w:p>
    <w:p w14:paraId="4ABAAC2E" w14:textId="77777777" w:rsidR="002A6A5A" w:rsidRDefault="00000000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 xml:space="preserve">Interview statements: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766C4AE2" w14:textId="77777777" w:rsidR="002A6A5A" w:rsidRDefault="002A6A5A">
      <w:pPr>
        <w:rPr>
          <w:rFonts w:eastAsia="Times New Roman" w:cs="Calibri"/>
          <w:color w:val="222222"/>
        </w:rPr>
      </w:pPr>
    </w:p>
    <w:p w14:paraId="3381A8B4" w14:textId="77777777" w:rsidR="002A6A5A" w:rsidRDefault="00000000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  <w:t>Interviewees self-record interview statements. JoVE can provide support for this option.</w:t>
      </w:r>
    </w:p>
    <w:p w14:paraId="1031CAC0" w14:textId="77777777" w:rsidR="002A6A5A" w:rsidRDefault="002A6A5A">
      <w:pPr>
        <w:ind w:firstLine="720"/>
        <w:rPr>
          <w:rFonts w:eastAsia="Times New Roman" w:cs="Calibri"/>
          <w:color w:val="222222"/>
        </w:rPr>
      </w:pPr>
    </w:p>
    <w:p w14:paraId="613BD48E" w14:textId="77777777" w:rsidR="002A6A5A" w:rsidRDefault="00000000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  <w:t xml:space="preserve">Interview Statements are read by JoVE’s voiceover talent. </w:t>
      </w:r>
    </w:p>
    <w:p w14:paraId="4F563D40" w14:textId="77777777" w:rsidR="002A6A5A" w:rsidRDefault="002A6A5A">
      <w:pPr>
        <w:spacing w:before="120"/>
        <w:rPr>
          <w:rFonts w:eastAsia="Times New Roman" w:cstheme="minorHAnsi"/>
          <w:b/>
        </w:rPr>
      </w:pPr>
    </w:p>
    <w:p w14:paraId="5A86AFE5" w14:textId="77777777" w:rsidR="002A6A5A" w:rsidRDefault="002A6A5A">
      <w:pPr>
        <w:rPr>
          <w:rFonts w:cstheme="minorHAnsi"/>
          <w:b/>
          <w:sz w:val="22"/>
          <w:szCs w:val="22"/>
        </w:rPr>
      </w:pPr>
    </w:p>
    <w:p w14:paraId="0EDE5215" w14:textId="77777777" w:rsidR="002A6A5A" w:rsidRDefault="002A6A5A">
      <w:pPr>
        <w:rPr>
          <w:rFonts w:cstheme="minorHAnsi"/>
          <w:b/>
          <w:sz w:val="22"/>
          <w:szCs w:val="22"/>
        </w:rPr>
      </w:pPr>
    </w:p>
    <w:p w14:paraId="01FFAB80" w14:textId="77777777" w:rsidR="002A6A5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486305FF" w14:textId="77777777" w:rsidR="002A6A5A" w:rsidRDefault="002A6A5A">
      <w:pPr>
        <w:rPr>
          <w:rFonts w:cstheme="minorHAnsi"/>
          <w:b/>
          <w:sz w:val="22"/>
          <w:szCs w:val="22"/>
        </w:rPr>
      </w:pPr>
    </w:p>
    <w:p w14:paraId="19E9DFD5" w14:textId="77777777" w:rsidR="002A6A5A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15</w:t>
      </w:r>
    </w:p>
    <w:p w14:paraId="3C3CB0D7" w14:textId="77777777" w:rsidR="002A6A5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33</w:t>
      </w:r>
      <w:r>
        <w:rPr>
          <w:rFonts w:cstheme="minorHAnsi"/>
          <w:b/>
          <w:sz w:val="22"/>
          <w:szCs w:val="22"/>
        </w:rPr>
        <w:br w:type="page"/>
      </w:r>
    </w:p>
    <w:p w14:paraId="7F59065D" w14:textId="77777777" w:rsidR="002A6A5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3248E3D9" w14:textId="77777777" w:rsidR="002A6A5A" w:rsidRDefault="002A6A5A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3159C4D0" w14:textId="77777777" w:rsidR="002A6A5A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BE03641" w14:textId="38A2612E" w:rsidR="002A6A5A" w:rsidRDefault="003A45FA">
      <w:pPr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auto"/>
          <w:shd w:val="clear" w:color="auto" w:fill="FFFFFF"/>
        </w:rPr>
        <w:br/>
      </w:r>
      <w:r w:rsidRPr="000D0CFD">
        <w:rPr>
          <w:rFonts w:cstheme="minorHAnsi"/>
          <w:highlight w:val="yellow"/>
          <w:shd w:val="clear" w:color="auto" w:fill="FFFFFF"/>
        </w:rPr>
        <w:t>Authors: Please verify if the suggested B-rolls are appropriate.</w:t>
      </w:r>
    </w:p>
    <w:p w14:paraId="438E3B86" w14:textId="77777777" w:rsidR="002A6A5A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428E4A56" w14:textId="77777777" w:rsidR="002A6A5A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>REQUIRED</w:t>
      </w:r>
      <w:r>
        <w:rPr>
          <w:rFonts w:cstheme="minorHAnsi"/>
          <w:color w:val="auto"/>
          <w:shd w:val="clear" w:color="auto" w:fill="FFFFFF"/>
        </w:rPr>
        <w:t>: Briefly describe the clinical case presented in this video and the treatment approach used.</w:t>
      </w:r>
      <w:r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67C6AA18" w14:textId="285CCE92" w:rsidR="002A6A5A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auto"/>
          <w:shd w:val="clear" w:color="auto" w:fill="FFFFFF"/>
        </w:rPr>
        <w:t>A</w:t>
      </w:r>
      <w:r w:rsidR="005F28E6">
        <w:rPr>
          <w:rFonts w:cstheme="minorHAnsi"/>
          <w:color w:val="auto"/>
          <w:shd w:val="clear" w:color="auto" w:fill="FFFFFF"/>
        </w:rPr>
        <w:t>n</w:t>
      </w:r>
      <w:r>
        <w:rPr>
          <w:rFonts w:cstheme="minorHAnsi"/>
          <w:color w:val="auto"/>
          <w:shd w:val="clear" w:color="auto" w:fill="FFFFFF"/>
        </w:rPr>
        <w:t xml:space="preserve"> </w:t>
      </w:r>
      <w:r>
        <w:rPr>
          <w:rFonts w:cstheme="minorHAnsi" w:hint="eastAsia"/>
          <w:color w:val="auto"/>
          <w:shd w:val="clear" w:color="auto" w:fill="FFFFFF"/>
          <w:lang w:eastAsia="zh-CN"/>
        </w:rPr>
        <w:t>8</w:t>
      </w:r>
      <w:r>
        <w:rPr>
          <w:rFonts w:cstheme="minorHAnsi"/>
          <w:color w:val="auto"/>
          <w:shd w:val="clear" w:color="auto" w:fill="FFFFFF"/>
        </w:rPr>
        <w:t>-year-old boy with left ureteropelvic junction obstruction underwent transmesenteric laparoscopic pyeloplasty.</w:t>
      </w:r>
    </w:p>
    <w:p w14:paraId="285DAEF8" w14:textId="277720AD" w:rsidR="00462368" w:rsidRPr="005F28E6" w:rsidRDefault="005F28E6" w:rsidP="00462368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i/>
          <w:iCs w:val="0"/>
          <w:color w:val="3333FF"/>
          <w:shd w:val="clear" w:color="auto" w:fill="FFFFFF"/>
        </w:rPr>
      </w:pPr>
      <w:r w:rsidRPr="005F28E6">
        <w:rPr>
          <w:rFonts w:cstheme="minorHAnsi"/>
          <w:i/>
          <w:iCs w:val="0"/>
          <w:color w:val="3333FF"/>
          <w:shd w:val="clear" w:color="auto" w:fill="FFFFFF"/>
        </w:rPr>
        <w:t>B-roll: 2.3.3</w:t>
      </w:r>
    </w:p>
    <w:p w14:paraId="4B78474A" w14:textId="77777777" w:rsidR="002A6A5A" w:rsidRDefault="002A6A5A">
      <w:pPr>
        <w:rPr>
          <w:rFonts w:eastAsia="Times New Roman" w:cstheme="minorHAnsi"/>
          <w:b/>
          <w:bCs/>
        </w:rPr>
      </w:pPr>
    </w:p>
    <w:p w14:paraId="6053C34A" w14:textId="77777777" w:rsidR="002A6A5A" w:rsidRDefault="00000000">
      <w:pPr>
        <w:rPr>
          <w:rFonts w:eastAsia="Times New Roman" w:cstheme="minorHAnsi"/>
        </w:rPr>
      </w:pPr>
      <w:r>
        <w:t>Explain why this treatment approach was selected for this particular case.</w:t>
      </w:r>
    </w:p>
    <w:p w14:paraId="0877CCD2" w14:textId="0CF73DA4" w:rsidR="002A6A5A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auto"/>
          <w:shd w:val="clear" w:color="auto" w:fill="FFFFFF"/>
        </w:rPr>
        <w:t>The transmesenteric approach provides direct access with minimal bowel manipulation and faster recovery.</w:t>
      </w:r>
    </w:p>
    <w:p w14:paraId="06BB3748" w14:textId="2B886F19" w:rsidR="005F28E6" w:rsidRPr="005F28E6" w:rsidRDefault="005F28E6" w:rsidP="005F28E6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i/>
          <w:iCs w:val="0"/>
          <w:color w:val="3333FF"/>
          <w:shd w:val="clear" w:color="auto" w:fill="FFFFFF"/>
        </w:rPr>
      </w:pPr>
      <w:r w:rsidRPr="005F28E6">
        <w:rPr>
          <w:rFonts w:cstheme="minorHAnsi"/>
          <w:i/>
          <w:iCs w:val="0"/>
          <w:color w:val="3333FF"/>
          <w:shd w:val="clear" w:color="auto" w:fill="FFFFFF"/>
        </w:rPr>
        <w:t>B-roll: 2.</w:t>
      </w:r>
      <w:r>
        <w:rPr>
          <w:rFonts w:cstheme="minorHAnsi"/>
          <w:i/>
          <w:iCs w:val="0"/>
          <w:color w:val="3333FF"/>
          <w:shd w:val="clear" w:color="auto" w:fill="FFFFFF"/>
        </w:rPr>
        <w:t>2</w:t>
      </w:r>
      <w:r w:rsidRPr="005F28E6">
        <w:rPr>
          <w:rFonts w:cstheme="minorHAnsi"/>
          <w:i/>
          <w:iCs w:val="0"/>
          <w:color w:val="3333FF"/>
          <w:shd w:val="clear" w:color="auto" w:fill="FFFFFF"/>
        </w:rPr>
        <w:t>.</w:t>
      </w:r>
      <w:r>
        <w:rPr>
          <w:rFonts w:cstheme="minorHAnsi"/>
          <w:i/>
          <w:iCs w:val="0"/>
          <w:color w:val="3333FF"/>
          <w:shd w:val="clear" w:color="auto" w:fill="FFFFFF"/>
        </w:rPr>
        <w:t>1</w:t>
      </w:r>
    </w:p>
    <w:p w14:paraId="3E4CF814" w14:textId="77777777" w:rsidR="002A6A5A" w:rsidRDefault="002A6A5A">
      <w:pPr>
        <w:rPr>
          <w:rFonts w:eastAsia="Times New Roman" w:cstheme="minorHAnsi"/>
          <w:b/>
          <w:bCs/>
        </w:rPr>
      </w:pPr>
    </w:p>
    <w:p w14:paraId="29D5E0B2" w14:textId="77777777" w:rsidR="002A6A5A" w:rsidRDefault="00000000">
      <w:pPr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0D19E6CE" w14:textId="77777777" w:rsidR="002A6A5A" w:rsidRDefault="002A6A5A">
      <w:pPr>
        <w:rPr>
          <w:rFonts w:eastAsia="Times New Roman" w:cstheme="minorHAnsi"/>
          <w:b/>
          <w:bCs/>
        </w:rPr>
      </w:pPr>
    </w:p>
    <w:p w14:paraId="35B83405" w14:textId="77777777" w:rsidR="002A6A5A" w:rsidRDefault="00000000">
      <w:pPr>
        <w:rPr>
          <w:rFonts w:eastAsia="Times New Roman" w:cstheme="minorHAnsi"/>
          <w:sz w:val="28"/>
          <w:szCs w:val="28"/>
        </w:rPr>
      </w:pPr>
      <w:r>
        <w:t>Describe any important challenges or complications encountered during treatment and how they were managed</w:t>
      </w:r>
    </w:p>
    <w:p w14:paraId="76B06CB8" w14:textId="6D12FC93" w:rsidR="002A6A5A" w:rsidRDefault="00000000">
      <w:pPr>
        <w:pStyle w:val="ListParagraph"/>
        <w:numPr>
          <w:ilvl w:val="1"/>
          <w:numId w:val="2"/>
        </w:numPr>
        <w:spacing w:before="120"/>
        <w:contextualSpacing w:val="0"/>
      </w:pPr>
      <w:r>
        <w:t>Identifying the avascular window in the thin mesentery required careful vessel preservation to avoid bleeding.</w:t>
      </w:r>
    </w:p>
    <w:p w14:paraId="683DB7FB" w14:textId="7ADD0157" w:rsidR="005B5258" w:rsidRPr="005B5258" w:rsidRDefault="005B5258" w:rsidP="005B5258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i/>
          <w:iCs w:val="0"/>
          <w:color w:val="3333FF"/>
          <w:shd w:val="clear" w:color="auto" w:fill="FFFFFF"/>
        </w:rPr>
      </w:pPr>
      <w:r w:rsidRPr="005F28E6">
        <w:rPr>
          <w:rFonts w:cstheme="minorHAnsi"/>
          <w:i/>
          <w:iCs w:val="0"/>
          <w:color w:val="3333FF"/>
          <w:shd w:val="clear" w:color="auto" w:fill="FFFFFF"/>
        </w:rPr>
        <w:t>B-roll: 2.3.</w:t>
      </w:r>
      <w:r>
        <w:rPr>
          <w:rFonts w:cstheme="minorHAnsi"/>
          <w:i/>
          <w:iCs w:val="0"/>
          <w:color w:val="3333FF"/>
          <w:shd w:val="clear" w:color="auto" w:fill="FFFFFF"/>
        </w:rPr>
        <w:t>2</w:t>
      </w:r>
    </w:p>
    <w:p w14:paraId="6947C4EE" w14:textId="77777777" w:rsidR="002A6A5A" w:rsidRDefault="002A6A5A">
      <w:pPr>
        <w:rPr>
          <w:rFonts w:eastAsia="Times New Roman" w:cstheme="minorHAnsi"/>
        </w:rPr>
      </w:pPr>
    </w:p>
    <w:p w14:paraId="015AC27F" w14:textId="77777777" w:rsidR="002A6A5A" w:rsidRDefault="00000000">
      <w:pPr>
        <w:rPr>
          <w:rFonts w:eastAsia="Times New Roman" w:cstheme="minorHAnsi"/>
          <w:sz w:val="28"/>
          <w:szCs w:val="28"/>
        </w:rPr>
      </w:pPr>
      <w:r>
        <w:rPr>
          <w:rFonts w:cstheme="minorHAnsi"/>
          <w:color w:val="000000"/>
          <w:shd w:val="clear" w:color="auto" w:fill="FFFFFF"/>
        </w:rPr>
        <w:t>Summarize the key clinical lessons or takeaways from this case for other clinicians</w:t>
      </w:r>
    </w:p>
    <w:p w14:paraId="11E4220F" w14:textId="34972C02" w:rsidR="002A6A5A" w:rsidRPr="00E206AA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 w:hint="eastAsia"/>
        </w:rPr>
        <w:t>Transmesenteric approach reduces bowel manipulation, shortens operative time, and lowers complication rates in children.</w:t>
      </w:r>
    </w:p>
    <w:p w14:paraId="107E5CFF" w14:textId="07C5717B" w:rsidR="00E206AA" w:rsidRPr="00E206AA" w:rsidRDefault="00E206AA" w:rsidP="00E206AA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i/>
          <w:iCs w:val="0"/>
          <w:color w:val="3333FF"/>
          <w:shd w:val="clear" w:color="auto" w:fill="FFFFFF"/>
        </w:rPr>
      </w:pPr>
      <w:r w:rsidRPr="005F28E6">
        <w:rPr>
          <w:rFonts w:cstheme="minorHAnsi"/>
          <w:i/>
          <w:iCs w:val="0"/>
          <w:color w:val="3333FF"/>
          <w:shd w:val="clear" w:color="auto" w:fill="FFFFFF"/>
        </w:rPr>
        <w:t xml:space="preserve">B-roll: </w:t>
      </w:r>
      <w:r>
        <w:rPr>
          <w:rFonts w:cstheme="minorHAnsi"/>
          <w:i/>
          <w:iCs w:val="0"/>
          <w:color w:val="3333FF"/>
          <w:shd w:val="clear" w:color="auto" w:fill="FFFFFF"/>
        </w:rPr>
        <w:t>4.4.1</w:t>
      </w:r>
    </w:p>
    <w:p w14:paraId="77FB5B76" w14:textId="77777777" w:rsidR="002A6A5A" w:rsidRDefault="002A6A5A">
      <w:pPr>
        <w:rPr>
          <w:rFonts w:eastAsia="Times New Roman" w:cstheme="minorHAnsi"/>
          <w:b/>
          <w:bCs/>
        </w:rPr>
      </w:pPr>
    </w:p>
    <w:p w14:paraId="00F0A430" w14:textId="75E0AA40" w:rsidR="002A6A5A" w:rsidRDefault="005B5258">
      <w:pPr>
        <w:rPr>
          <w:rFonts w:eastAsia="Times New Roman" w:cstheme="minorHAnsi"/>
          <w:sz w:val="28"/>
          <w:szCs w:val="28"/>
        </w:rPr>
      </w:pPr>
      <w:r>
        <w:rPr>
          <w:rFonts w:cstheme="minorHAnsi"/>
          <w:color w:val="000000"/>
          <w:shd w:val="clear" w:color="auto" w:fill="FFFFFF"/>
        </w:rPr>
        <w:t>Describe any further investigation or follow-up that would be relevant based on this case.</w:t>
      </w:r>
    </w:p>
    <w:p w14:paraId="2AD766EF" w14:textId="25898026" w:rsidR="002A6A5A" w:rsidRPr="005B5258" w:rsidRDefault="005B525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hint="eastAsia"/>
        </w:rPr>
        <w:t>Follow-up ultrasound at 6 weeks post-stent removal, then at 3, 6, 12, and 24 months postoperatively.</w:t>
      </w:r>
    </w:p>
    <w:p w14:paraId="1D008DC0" w14:textId="11DCF793" w:rsidR="005B5258" w:rsidRDefault="005B5258" w:rsidP="005B5258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i/>
          <w:iCs w:val="0"/>
          <w:color w:val="3333FF"/>
          <w:shd w:val="clear" w:color="auto" w:fill="FFFFFF"/>
        </w:rPr>
      </w:pPr>
      <w:r>
        <w:rPr>
          <w:rFonts w:cstheme="minorHAnsi"/>
          <w:i/>
          <w:iCs w:val="0"/>
          <w:color w:val="3333FF"/>
          <w:shd w:val="clear" w:color="auto" w:fill="FFFFFF"/>
        </w:rPr>
        <w:t>LAB MEDIA: Annotated Figure 4</w:t>
      </w:r>
    </w:p>
    <w:p w14:paraId="3692C16F" w14:textId="3B39AEDA" w:rsidR="002A6A5A" w:rsidRDefault="005F28E6">
      <w:pPr>
        <w:pStyle w:val="ListParagraph"/>
        <w:spacing w:before="120" w:after="240"/>
        <w:ind w:left="360"/>
        <w:contextualSpacing w:val="0"/>
      </w:pPr>
      <w:r>
        <w:rPr>
          <w:rFonts w:cstheme="minorHAnsi"/>
          <w:b/>
          <w:bCs/>
        </w:rPr>
        <w:lastRenderedPageBreak/>
        <w:t>Ethics Title Card</w:t>
      </w:r>
      <w:r>
        <w:rPr>
          <w:rFonts w:eastAsia="Times New Roman" w:cstheme="minorHAnsi"/>
        </w:rPr>
        <w:br/>
        <w:t xml:space="preserve">This research has been approved by the </w:t>
      </w:r>
      <w:r>
        <w:t>Medical Ethics Committees</w:t>
      </w:r>
      <w:r>
        <w:rPr>
          <w:rFonts w:eastAsia="Times New Roman" w:cstheme="minorHAnsi"/>
        </w:rPr>
        <w:t xml:space="preserve"> at </w:t>
      </w:r>
      <w:r>
        <w:t xml:space="preserve">Peking University First Hospital and Ningxia Women and Children's Hospital. </w:t>
      </w:r>
    </w:p>
    <w:p w14:paraId="03CE2A1E" w14:textId="77777777" w:rsidR="002A6A5A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</w:rPr>
        <w:br w:type="page"/>
      </w:r>
    </w:p>
    <w:p w14:paraId="1732774D" w14:textId="77777777" w:rsidR="002A6A5A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457ABA5" w14:textId="6114568D" w:rsidR="002A6A5A" w:rsidRPr="0047770F" w:rsidRDefault="0076189F">
      <w:pPr>
        <w:rPr>
          <w:rFonts w:cstheme="minorHAnsi"/>
          <w:i/>
          <w:iCs w:val="0"/>
        </w:rPr>
      </w:pPr>
      <w:r w:rsidRPr="0047770F">
        <w:rPr>
          <w:rFonts w:cstheme="minorHAnsi"/>
          <w:i/>
          <w:iCs w:val="0"/>
          <w:color w:val="3333FF"/>
        </w:rPr>
        <w:t xml:space="preserve">Video Editor: Please add </w:t>
      </w:r>
      <w:r w:rsidR="00C8728B">
        <w:rPr>
          <w:rFonts w:cstheme="minorHAnsi"/>
          <w:i/>
          <w:iCs w:val="0"/>
          <w:color w:val="3333FF"/>
        </w:rPr>
        <w:t xml:space="preserve">the </w:t>
      </w:r>
      <w:r w:rsidRPr="0047770F">
        <w:rPr>
          <w:rFonts w:cstheme="minorHAnsi"/>
          <w:i/>
          <w:iCs w:val="0"/>
          <w:color w:val="3333FF"/>
        </w:rPr>
        <w:t>title card before section 2</w:t>
      </w:r>
    </w:p>
    <w:p w14:paraId="39F605F4" w14:textId="77777777" w:rsidR="0076189F" w:rsidRDefault="0076189F">
      <w:pPr>
        <w:rPr>
          <w:rFonts w:cstheme="minorHAnsi"/>
        </w:rPr>
      </w:pPr>
    </w:p>
    <w:p w14:paraId="063AE432" w14:textId="3F78442B" w:rsidR="0076189F" w:rsidRDefault="0076189F">
      <w:pPr>
        <w:rPr>
          <w:rFonts w:cstheme="minorHAnsi"/>
          <w:b/>
          <w:bCs/>
        </w:rPr>
      </w:pPr>
      <w:r w:rsidRPr="0047770F">
        <w:rPr>
          <w:rFonts w:cstheme="minorHAnsi"/>
          <w:b/>
          <w:bCs/>
        </w:rPr>
        <w:t>Title Card</w:t>
      </w:r>
    </w:p>
    <w:p w14:paraId="2BB8AE76" w14:textId="77777777" w:rsidR="0047770F" w:rsidRPr="0047770F" w:rsidRDefault="0047770F">
      <w:pPr>
        <w:rPr>
          <w:rFonts w:cstheme="minorHAnsi"/>
          <w:b/>
          <w:bCs/>
        </w:rPr>
      </w:pPr>
    </w:p>
    <w:p w14:paraId="12EDCD7A" w14:textId="77777777" w:rsidR="0047770F" w:rsidRPr="0047770F" w:rsidRDefault="0047770F" w:rsidP="0047770F">
      <w:pPr>
        <w:rPr>
          <w:rFonts w:cstheme="minorHAnsi"/>
          <w:b/>
          <w:bCs/>
        </w:rPr>
      </w:pPr>
      <w:r w:rsidRPr="0047770F">
        <w:rPr>
          <w:rFonts w:cstheme="minorHAnsi"/>
          <w:b/>
          <w:bCs/>
        </w:rPr>
        <w:t>Presurgical Preparation</w:t>
      </w:r>
    </w:p>
    <w:p w14:paraId="715589E7" w14:textId="4239CBC3" w:rsidR="0047770F" w:rsidRPr="00D54686" w:rsidRDefault="0047770F" w:rsidP="0047770F">
      <w:pPr>
        <w:pStyle w:val="ListParagraph"/>
        <w:numPr>
          <w:ilvl w:val="0"/>
          <w:numId w:val="7"/>
        </w:numPr>
        <w:rPr>
          <w:rFonts w:cstheme="minorHAnsi"/>
        </w:rPr>
      </w:pPr>
      <w:r w:rsidRPr="0047770F">
        <w:rPr>
          <w:rFonts w:cstheme="minorHAnsi"/>
        </w:rPr>
        <w:t>Endotracheal intubation under general anesthesia.</w:t>
      </w:r>
    </w:p>
    <w:p w14:paraId="07798E9C" w14:textId="445241FD" w:rsidR="00D54686" w:rsidRPr="00D54686" w:rsidRDefault="0047770F" w:rsidP="00D54686">
      <w:pPr>
        <w:pStyle w:val="ListParagraph"/>
        <w:numPr>
          <w:ilvl w:val="0"/>
          <w:numId w:val="7"/>
        </w:numPr>
        <w:rPr>
          <w:rFonts w:cstheme="minorHAnsi"/>
        </w:rPr>
      </w:pPr>
      <w:r w:rsidRPr="00D54686">
        <w:rPr>
          <w:rFonts w:cstheme="minorHAnsi"/>
        </w:rPr>
        <w:t xml:space="preserve">Patient </w:t>
      </w:r>
      <w:r w:rsidR="00D54686" w:rsidRPr="00D54686">
        <w:rPr>
          <w:rFonts w:cstheme="minorHAnsi"/>
        </w:rPr>
        <w:t>p</w:t>
      </w:r>
      <w:r w:rsidRPr="00D54686">
        <w:rPr>
          <w:rFonts w:cstheme="minorHAnsi"/>
        </w:rPr>
        <w:t>ositioning</w:t>
      </w:r>
      <w:r w:rsidRPr="0047770F">
        <w:rPr>
          <w:rFonts w:cstheme="minorHAnsi"/>
        </w:rPr>
        <w:t xml:space="preserve"> in the right lateral decubitus position</w:t>
      </w:r>
      <w:r>
        <w:rPr>
          <w:rFonts w:cstheme="minorHAnsi"/>
        </w:rPr>
        <w:t xml:space="preserve"> (healthy side down</w:t>
      </w:r>
      <w:r w:rsidR="00D54686">
        <w:rPr>
          <w:rFonts w:cstheme="minorHAnsi"/>
        </w:rPr>
        <w:t>)</w:t>
      </w:r>
    </w:p>
    <w:p w14:paraId="79579A47" w14:textId="77777777" w:rsidR="00D54686" w:rsidRDefault="00D54686" w:rsidP="00D54686">
      <w:pPr>
        <w:pStyle w:val="ListParagraph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A</w:t>
      </w:r>
      <w:r w:rsidR="0047770F" w:rsidRPr="0047770F">
        <w:rPr>
          <w:rFonts w:cstheme="minorHAnsi"/>
        </w:rPr>
        <w:t xml:space="preserve">ffected (left) side </w:t>
      </w:r>
      <w:r>
        <w:rPr>
          <w:rFonts w:cstheme="minorHAnsi"/>
        </w:rPr>
        <w:t xml:space="preserve">elevation </w:t>
      </w:r>
      <w:r w:rsidR="0047770F" w:rsidRPr="0047770F">
        <w:rPr>
          <w:rFonts w:cstheme="minorHAnsi"/>
        </w:rPr>
        <w:t xml:space="preserve">to </w:t>
      </w:r>
      <w:r>
        <w:rPr>
          <w:rFonts w:cstheme="minorHAnsi"/>
        </w:rPr>
        <w:t>~</w:t>
      </w:r>
      <w:r w:rsidR="0047770F" w:rsidRPr="0047770F">
        <w:rPr>
          <w:rFonts w:cstheme="minorHAnsi"/>
        </w:rPr>
        <w:t xml:space="preserve">45° </w:t>
      </w:r>
      <w:r>
        <w:rPr>
          <w:rFonts w:cstheme="minorHAnsi"/>
        </w:rPr>
        <w:t>for optimal</w:t>
      </w:r>
      <w:r w:rsidR="0047770F" w:rsidRPr="0047770F">
        <w:rPr>
          <w:rFonts w:cstheme="minorHAnsi"/>
        </w:rPr>
        <w:t xml:space="preserve"> renal hilum</w:t>
      </w:r>
      <w:r>
        <w:rPr>
          <w:rFonts w:cstheme="minorHAnsi"/>
        </w:rPr>
        <w:t xml:space="preserve"> exposure</w:t>
      </w:r>
    </w:p>
    <w:p w14:paraId="7923DB4D" w14:textId="63A8CE96" w:rsidR="00D54686" w:rsidRDefault="00D54686" w:rsidP="00D54686">
      <w:pPr>
        <w:pStyle w:val="ListParagraph"/>
        <w:numPr>
          <w:ilvl w:val="0"/>
          <w:numId w:val="7"/>
        </w:numPr>
        <w:rPr>
          <w:rFonts w:cstheme="minorHAnsi"/>
        </w:rPr>
      </w:pPr>
      <w:r w:rsidRPr="00D54686">
        <w:rPr>
          <w:rFonts w:cstheme="minorHAnsi"/>
        </w:rPr>
        <w:t xml:space="preserve">Placement of </w:t>
      </w:r>
      <w:r>
        <w:rPr>
          <w:rFonts w:cstheme="minorHAnsi"/>
        </w:rPr>
        <w:t xml:space="preserve">a </w:t>
      </w:r>
      <w:r w:rsidR="0047770F" w:rsidRPr="00D54686">
        <w:rPr>
          <w:rFonts w:cstheme="minorHAnsi"/>
        </w:rPr>
        <w:t>5-mm trocar inserted at the umbilicus</w:t>
      </w:r>
      <w:r>
        <w:rPr>
          <w:rFonts w:cstheme="minorHAnsi"/>
        </w:rPr>
        <w:t xml:space="preserve"> as a c</w:t>
      </w:r>
      <w:r w:rsidRPr="00D54686">
        <w:rPr>
          <w:rFonts w:cstheme="minorHAnsi"/>
        </w:rPr>
        <w:t xml:space="preserve">amera </w:t>
      </w:r>
      <w:r>
        <w:rPr>
          <w:rFonts w:cstheme="minorHAnsi"/>
        </w:rPr>
        <w:t>p</w:t>
      </w:r>
      <w:r w:rsidRPr="00D54686">
        <w:rPr>
          <w:rFonts w:cstheme="minorHAnsi"/>
        </w:rPr>
        <w:t>ort</w:t>
      </w:r>
    </w:p>
    <w:p w14:paraId="255BFBB4" w14:textId="7631A849" w:rsidR="00D54686" w:rsidRDefault="00D54686" w:rsidP="00D54686">
      <w:pPr>
        <w:pStyle w:val="ListParagraph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 xml:space="preserve">Placement of </w:t>
      </w:r>
      <w:r w:rsidR="00CD3659">
        <w:rPr>
          <w:rFonts w:cstheme="minorHAnsi"/>
        </w:rPr>
        <w:t>a</w:t>
      </w:r>
      <w:r>
        <w:rPr>
          <w:rFonts w:cstheme="minorHAnsi"/>
        </w:rPr>
        <w:t xml:space="preserve"> </w:t>
      </w:r>
      <w:r w:rsidR="0047770F" w:rsidRPr="00D54686">
        <w:rPr>
          <w:rFonts w:cstheme="minorHAnsi"/>
        </w:rPr>
        <w:t>3-mm trocar</w:t>
      </w:r>
      <w:r>
        <w:rPr>
          <w:rFonts w:cstheme="minorHAnsi"/>
        </w:rPr>
        <w:t xml:space="preserve"> </w:t>
      </w:r>
      <w:r w:rsidR="0047770F" w:rsidRPr="00D54686">
        <w:rPr>
          <w:rFonts w:cstheme="minorHAnsi"/>
        </w:rPr>
        <w:t>below the left costal margin</w:t>
      </w:r>
      <w:r>
        <w:rPr>
          <w:rFonts w:cstheme="minorHAnsi"/>
        </w:rPr>
        <w:t xml:space="preserve"> as the p</w:t>
      </w:r>
      <w:r w:rsidRPr="00D54686">
        <w:rPr>
          <w:rFonts w:cstheme="minorHAnsi"/>
        </w:rPr>
        <w:t xml:space="preserve">rimary </w:t>
      </w:r>
      <w:r>
        <w:rPr>
          <w:rFonts w:cstheme="minorHAnsi"/>
        </w:rPr>
        <w:t>o</w:t>
      </w:r>
      <w:r w:rsidRPr="00D54686">
        <w:rPr>
          <w:rFonts w:cstheme="minorHAnsi"/>
        </w:rPr>
        <w:t xml:space="preserve">perating </w:t>
      </w:r>
      <w:r>
        <w:rPr>
          <w:rFonts w:cstheme="minorHAnsi"/>
        </w:rPr>
        <w:t>p</w:t>
      </w:r>
      <w:r w:rsidRPr="00D54686">
        <w:rPr>
          <w:rFonts w:cstheme="minorHAnsi"/>
        </w:rPr>
        <w:t>ort</w:t>
      </w:r>
    </w:p>
    <w:p w14:paraId="4B6FE60C" w14:textId="4D579033" w:rsidR="0047770F" w:rsidRPr="00D54686" w:rsidRDefault="00D54686" w:rsidP="0047770F">
      <w:pPr>
        <w:pStyle w:val="ListParagraph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 xml:space="preserve">Placement of a </w:t>
      </w:r>
      <w:r w:rsidR="0047770F" w:rsidRPr="00D54686">
        <w:rPr>
          <w:rFonts w:cstheme="minorHAnsi"/>
        </w:rPr>
        <w:t>3-mm trocar above the left iliac crest</w:t>
      </w:r>
      <w:r>
        <w:rPr>
          <w:rFonts w:cstheme="minorHAnsi"/>
        </w:rPr>
        <w:t xml:space="preserve"> as the a</w:t>
      </w:r>
      <w:r w:rsidRPr="0047770F">
        <w:rPr>
          <w:rFonts w:cstheme="minorHAnsi"/>
        </w:rPr>
        <w:t xml:space="preserve">uxiliary </w:t>
      </w:r>
      <w:r>
        <w:rPr>
          <w:rFonts w:cstheme="minorHAnsi"/>
        </w:rPr>
        <w:t>o</w:t>
      </w:r>
      <w:r w:rsidRPr="0047770F">
        <w:rPr>
          <w:rFonts w:cstheme="minorHAnsi"/>
        </w:rPr>
        <w:t xml:space="preserve">perating </w:t>
      </w:r>
      <w:r>
        <w:rPr>
          <w:rFonts w:cstheme="minorHAnsi"/>
        </w:rPr>
        <w:t>p</w:t>
      </w:r>
      <w:r w:rsidRPr="0047770F">
        <w:rPr>
          <w:rFonts w:cstheme="minorHAnsi"/>
        </w:rPr>
        <w:t>ort</w:t>
      </w:r>
    </w:p>
    <w:p w14:paraId="28AD3631" w14:textId="27DBC354" w:rsidR="0076189F" w:rsidRPr="00D54686" w:rsidRDefault="00D54686" w:rsidP="002B65B3">
      <w:pPr>
        <w:pStyle w:val="ListParagraph"/>
        <w:numPr>
          <w:ilvl w:val="0"/>
          <w:numId w:val="7"/>
        </w:numPr>
        <w:spacing w:before="120"/>
        <w:rPr>
          <w:rFonts w:cstheme="minorHAnsi"/>
          <w:b/>
          <w:bCs/>
        </w:rPr>
      </w:pPr>
      <w:r w:rsidRPr="00D54686">
        <w:rPr>
          <w:rFonts w:cstheme="minorHAnsi"/>
        </w:rPr>
        <w:t>Establishing p</w:t>
      </w:r>
      <w:r w:rsidR="0047770F" w:rsidRPr="00D54686">
        <w:rPr>
          <w:rFonts w:cstheme="minorHAnsi"/>
        </w:rPr>
        <w:t>neumoperitoneum</w:t>
      </w:r>
      <w:r w:rsidRPr="00D54686">
        <w:rPr>
          <w:rFonts w:cstheme="minorHAnsi"/>
          <w:b/>
          <w:bCs/>
        </w:rPr>
        <w:t xml:space="preserve"> </w:t>
      </w:r>
      <w:r w:rsidR="0047770F" w:rsidRPr="00D54686">
        <w:rPr>
          <w:rFonts w:cstheme="minorHAnsi"/>
        </w:rPr>
        <w:t>and maint</w:t>
      </w:r>
      <w:r w:rsidRPr="00D54686">
        <w:rPr>
          <w:rFonts w:cstheme="minorHAnsi"/>
        </w:rPr>
        <w:t xml:space="preserve">enance </w:t>
      </w:r>
      <w:r w:rsidR="0047770F" w:rsidRPr="00D54686">
        <w:rPr>
          <w:rFonts w:cstheme="minorHAnsi"/>
        </w:rPr>
        <w:t>at a constant pressure of 8 mmHg</w:t>
      </w:r>
    </w:p>
    <w:p w14:paraId="009E85DE" w14:textId="77777777" w:rsidR="00D54686" w:rsidRPr="00D54686" w:rsidRDefault="00D54686" w:rsidP="00D54686">
      <w:pPr>
        <w:pStyle w:val="ListParagraph"/>
        <w:spacing w:before="120"/>
        <w:rPr>
          <w:rFonts w:cstheme="minorHAnsi"/>
          <w:b/>
          <w:bCs/>
        </w:rPr>
      </w:pPr>
    </w:p>
    <w:p w14:paraId="41A3E899" w14:textId="2BCB1339" w:rsidR="002A6A5A" w:rsidRPr="00543084" w:rsidRDefault="00000000" w:rsidP="00543084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 xml:space="preserve">Stenotic Segment Exposure for Transmesenteric </w:t>
      </w:r>
      <w:r>
        <w:rPr>
          <w:rFonts w:hint="eastAsia"/>
          <w:b/>
          <w:bCs/>
          <w:lang w:eastAsia="zh-CN"/>
        </w:rPr>
        <w:t xml:space="preserve">Laparoscopic </w:t>
      </w:r>
      <w:r>
        <w:rPr>
          <w:b/>
          <w:bCs/>
          <w:lang w:eastAsia="zh-CN"/>
        </w:rPr>
        <w:t xml:space="preserve">Pyeloplasty </w:t>
      </w:r>
    </w:p>
    <w:p w14:paraId="4F465087" w14:textId="3A27D4CE" w:rsidR="002A6A5A" w:rsidRDefault="00770097">
      <w:pPr>
        <w:pStyle w:val="Narration"/>
        <w:numPr>
          <w:ilvl w:val="1"/>
          <w:numId w:val="2"/>
        </w:numPr>
      </w:pPr>
      <w:r>
        <w:t xml:space="preserve">To begin, following the exploratory laparoscopy, the colon was gently retracted medially using atraumatic grasping forceps to expose the colonic mesentery </w:t>
      </w:r>
      <w:r>
        <w:rPr>
          <w:b/>
          <w:bCs/>
        </w:rPr>
        <w:t>[1]</w:t>
      </w:r>
      <w:r>
        <w:t xml:space="preserve">. A bulging mass indicative of the hydronephrotic left renal pelvis was visualized through the mesentery </w:t>
      </w:r>
      <w:r>
        <w:rPr>
          <w:b/>
          <w:bCs/>
        </w:rPr>
        <w:t>[2]</w:t>
      </w:r>
      <w:r>
        <w:t>.</w:t>
      </w:r>
      <w:r w:rsidR="00E76E11">
        <w:t xml:space="preserve"> </w:t>
      </w:r>
      <w:r w:rsidR="00E76E11" w:rsidRPr="00E76E11">
        <w:rPr>
          <w:color w:val="000000" w:themeColor="text1"/>
          <w:highlight w:val="yellow"/>
        </w:rPr>
        <w:t>(</w:t>
      </w:r>
      <w:r w:rsidR="00E76E11" w:rsidRPr="00C6282B">
        <w:rPr>
          <w:b/>
          <w:bCs/>
          <w:color w:val="000000" w:themeColor="text1"/>
          <w:highlight w:val="yellow"/>
        </w:rPr>
        <w:t>Authors:</w:t>
      </w:r>
      <w:r w:rsidR="00E76E11" w:rsidRPr="00E76E11">
        <w:rPr>
          <w:color w:val="000000" w:themeColor="text1"/>
          <w:highlight w:val="yellow"/>
        </w:rPr>
        <w:t xml:space="preserve"> We have now included the trocar placement and other pre-surgical steps in the title card for a better context and understanding of the viewer. Please suggest if this is acceptable.)</w:t>
      </w:r>
    </w:p>
    <w:p w14:paraId="578C1E23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00:00–00:07</w:t>
      </w:r>
    </w:p>
    <w:p w14:paraId="356D0F6A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00:15–00:23</w:t>
      </w:r>
    </w:p>
    <w:p w14:paraId="33F52229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A 2-centimeter avascular window was created in the mesentery </w:t>
      </w:r>
      <w:r>
        <w:rPr>
          <w:b/>
          <w:bCs/>
        </w:rPr>
        <w:t>[1]</w:t>
      </w:r>
      <w:r>
        <w:t xml:space="preserve"> with careful identification and preservation of the underlying mesenteric vessels </w:t>
      </w:r>
      <w:r>
        <w:rPr>
          <w:b/>
          <w:bCs/>
        </w:rPr>
        <w:t>[2]</w:t>
      </w:r>
      <w:r>
        <w:t xml:space="preserve">. The retroperitoneal space was accessed through the mesenteric window </w:t>
      </w:r>
      <w:r>
        <w:rPr>
          <w:b/>
          <w:bCs/>
        </w:rPr>
        <w:t>[3]</w:t>
      </w:r>
      <w:r>
        <w:t>.</w:t>
      </w:r>
    </w:p>
    <w:p w14:paraId="5E2C51C4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00:40–00:42; 02:07–02:12</w:t>
      </w:r>
    </w:p>
    <w:p w14:paraId="6549A1FE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02:34–02:40</w:t>
      </w:r>
    </w:p>
    <w:p w14:paraId="54D88CA7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04:27–04:34</w:t>
      </w:r>
    </w:p>
    <w:p w14:paraId="1298B46B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The perirenal fascia or Gerota's fascia was incised to identify the renal pelvis and proximal ureter </w:t>
      </w:r>
      <w:r>
        <w:rPr>
          <w:b/>
          <w:bCs/>
        </w:rPr>
        <w:t>[1]</w:t>
      </w:r>
      <w:r>
        <w:t xml:space="preserve">. Subsequently, the dilated renal pelvis and proximal ureter were mobilized and fully exposed </w:t>
      </w:r>
      <w:r>
        <w:rPr>
          <w:b/>
          <w:bCs/>
        </w:rPr>
        <w:t>[2]</w:t>
      </w:r>
      <w:r>
        <w:t>.</w:t>
      </w:r>
    </w:p>
    <w:p w14:paraId="074E26DF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07:58–08:05</w:t>
      </w:r>
    </w:p>
    <w:p w14:paraId="5C35DCC0" w14:textId="77777777" w:rsidR="002A6A5A" w:rsidRPr="00A95A81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LAB MEDIA: 2025-08-19_142830_VID001 08:18–08:25</w:t>
      </w:r>
    </w:p>
    <w:p w14:paraId="112573FF" w14:textId="77777777" w:rsidR="00A95A81" w:rsidRDefault="00A95A81" w:rsidP="00A95A8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62A43E" w14:textId="77777777" w:rsidR="002A6A5A" w:rsidRDefault="00000000">
      <w:pPr>
        <w:pStyle w:val="TemplateNarration"/>
        <w:numPr>
          <w:ilvl w:val="0"/>
          <w:numId w:val="2"/>
        </w:numPr>
        <w:rPr>
          <w:b/>
          <w:bCs/>
          <w:lang w:val="en-IN"/>
        </w:rPr>
      </w:pPr>
      <w:r>
        <w:rPr>
          <w:b/>
          <w:bCs/>
          <w:lang w:val="en-IN"/>
        </w:rPr>
        <w:lastRenderedPageBreak/>
        <w:t>Resection and Anastomosis of the Renal Pelvis and Proximal Ureter</w:t>
      </w:r>
    </w:p>
    <w:p w14:paraId="5669B776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A 3-0 </w:t>
      </w:r>
      <w:r>
        <w:rPr>
          <w:i/>
          <w:iCs/>
          <w:color w:val="EE0000"/>
        </w:rPr>
        <w:t>(three-oh)</w:t>
      </w:r>
      <w:r>
        <w:t xml:space="preserve"> absorbable suture was placed at the body surface projection of the left renal pelvis </w:t>
      </w:r>
      <w:r>
        <w:rPr>
          <w:b/>
          <w:bCs/>
        </w:rPr>
        <w:t>[1]</w:t>
      </w:r>
      <w:r>
        <w:t xml:space="preserve">, and the superior pole of the renal pelvis was suspended to an appropriate height via traction </w:t>
      </w:r>
      <w:r>
        <w:rPr>
          <w:b/>
          <w:bCs/>
        </w:rPr>
        <w:t>[2]</w:t>
      </w:r>
      <w:r>
        <w:t>.</w:t>
      </w:r>
    </w:p>
    <w:p w14:paraId="30B00069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2025-08-19_142830_VID002 04:41–04:43; 05:07–05:11; 05:17–05:21</w:t>
      </w:r>
    </w:p>
    <w:p w14:paraId="6B0C8E1D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2025-08-19_142830_VID002 05:32–05:34; 05:46–05:48; 05:59–06:03</w:t>
      </w:r>
    </w:p>
    <w:p w14:paraId="5BB4E3CC" w14:textId="1ECB13C9" w:rsidR="002A6A5A" w:rsidRDefault="00000000">
      <w:pPr>
        <w:pStyle w:val="Narration"/>
        <w:numPr>
          <w:ilvl w:val="1"/>
          <w:numId w:val="2"/>
        </w:numPr>
      </w:pPr>
      <w:r>
        <w:t xml:space="preserve">The ureter was transversely incised immediately distal to the stenotic segment </w:t>
      </w:r>
      <w:r>
        <w:rPr>
          <w:b/>
          <w:bCs/>
        </w:rPr>
        <w:t>[1]</w:t>
      </w:r>
      <w:r>
        <w:t xml:space="preserve">, and the redundant renal pelvis was trimmed while maintaining a partial connection to preserve spatial orientation </w:t>
      </w:r>
      <w:r>
        <w:rPr>
          <w:b/>
          <w:bCs/>
        </w:rPr>
        <w:t>[2]</w:t>
      </w:r>
      <w:r>
        <w:t xml:space="preserve">. </w:t>
      </w:r>
    </w:p>
    <w:p w14:paraId="4593ED4A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2025-08-19_142830_VID003 02:21–02:24; 02:41–02:43; 02:58–03:00; 03:59–04:03; 05:58–06:02; 06:29–06:33</w:t>
      </w:r>
    </w:p>
    <w:p w14:paraId="5703041A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2025-08-19_142830_VID003 09:15–09:17; 09:25–09:28; 09:31–09:33</w:t>
      </w:r>
    </w:p>
    <w:p w14:paraId="29C13994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An approximately 1.5-centimeter longitudinal ureterotomy was performed along the dorsal aspect of the ureter </w:t>
      </w:r>
      <w:r>
        <w:rPr>
          <w:b/>
          <w:bCs/>
        </w:rPr>
        <w:t>[1]</w:t>
      </w:r>
      <w:r>
        <w:t xml:space="preserve">. A non-clamping anastomotic technique was employed, and everting sutures were placed with 5-0 </w:t>
      </w:r>
      <w:r>
        <w:rPr>
          <w:i/>
          <w:iCs/>
          <w:color w:val="EE0000"/>
        </w:rPr>
        <w:t>(five-oh)</w:t>
      </w:r>
      <w:r>
        <w:t xml:space="preserve"> absorbable sutures </w:t>
      </w:r>
      <w:r>
        <w:rPr>
          <w:b/>
          <w:bCs/>
        </w:rPr>
        <w:t>[2]</w:t>
      </w:r>
      <w:r>
        <w:t>.</w:t>
      </w:r>
    </w:p>
    <w:p w14:paraId="74CABE53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2025-08-19_142830_VID003 09:52–09:58; 10:22–10:25 </w:t>
      </w:r>
    </w:p>
    <w:p w14:paraId="20F47502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2025-08-19_142830_VID004 07:01–07:03; 07:09–07:12; 07:16–07:18</w:t>
      </w:r>
    </w:p>
    <w:p w14:paraId="5D399522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The initial anastomotic suture was placed at the most dependent point of the renal pelvis along the renal axis, aligned precisely with the inferior extent of the longitudinal ureterotomy </w:t>
      </w:r>
      <w:r>
        <w:rPr>
          <w:b/>
          <w:bCs/>
        </w:rPr>
        <w:t>[1]</w:t>
      </w:r>
      <w:r>
        <w:t xml:space="preserve">. After placing the initial stitch, the anastomotic tension was assessed and confirmed to be satisfactory </w:t>
      </w:r>
      <w:r>
        <w:rPr>
          <w:b/>
          <w:bCs/>
        </w:rPr>
        <w:t>[2]</w:t>
      </w:r>
      <w:r>
        <w:t>.</w:t>
      </w:r>
    </w:p>
    <w:p w14:paraId="051B172A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2025-08-19_142830_VID004 08:20–08:24; 08:30–08:34; 08:48–08:52</w:t>
      </w:r>
    </w:p>
    <w:p w14:paraId="7B54699D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2025-08-19_142830_VID004 09:21–09:28</w:t>
      </w:r>
    </w:p>
    <w:p w14:paraId="7064B78D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The posterior wall of the ureter and renal pelvis was anastomosed using a continuous suturing technique </w:t>
      </w:r>
      <w:r>
        <w:rPr>
          <w:b/>
          <w:bCs/>
        </w:rPr>
        <w:t>[1]</w:t>
      </w:r>
      <w:r>
        <w:t xml:space="preserve">. Subsequently, the remaining connecting portion of the renal pelvis was completely divided </w:t>
      </w:r>
      <w:r>
        <w:rPr>
          <w:b/>
          <w:bCs/>
        </w:rPr>
        <w:t>[2]</w:t>
      </w:r>
      <w:r>
        <w:t xml:space="preserve">, and the anterior wall was anastomosed in a similar continuous fashion </w:t>
      </w:r>
      <w:r>
        <w:rPr>
          <w:b/>
          <w:bCs/>
        </w:rPr>
        <w:t>[3]</w:t>
      </w:r>
      <w:r>
        <w:t>.</w:t>
      </w:r>
    </w:p>
    <w:p w14:paraId="62E27E74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2025-08-19_142830_VID005 02:49–02:51; 02:59–03:02; 03:09–03:11; 03:15–03:19; 05:41–05:48</w:t>
      </w:r>
    </w:p>
    <w:p w14:paraId="261A0714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2025-08-19_142830_VID005 06:55–07:04</w:t>
      </w:r>
    </w:p>
    <w:p w14:paraId="4F8E4310" w14:textId="77777777" w:rsidR="002A6A5A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lastRenderedPageBreak/>
        <w:t>LAB MEDIA: 2025-08-19_142830_VID005 09:07–09:10; 09:18–09:21; 09:30–09:35; 09:40–09:43</w:t>
      </w:r>
    </w:p>
    <w:p w14:paraId="1FAF8A84" w14:textId="77777777" w:rsidR="002A6A5A" w:rsidRDefault="002A6A5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61AB4B" w14:textId="77777777" w:rsidR="002A6A5A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 w:hint="eastAsia"/>
          <w:b/>
          <w:bCs/>
        </w:rPr>
        <w:t xml:space="preserve">Double-J (D-J) </w:t>
      </w:r>
      <w:r>
        <w:rPr>
          <w:rFonts w:cstheme="minorHAnsi"/>
          <w:b/>
          <w:bCs/>
        </w:rPr>
        <w:t>Ureteral Stent Insertion, Incision Closure, and Drainage</w:t>
      </w:r>
    </w:p>
    <w:p w14:paraId="0BA7E404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A 6-French pneumoperitoneum needle was percutaneously inserted at the body surface projection of the left renal pelvis located below the left costal margin </w:t>
      </w:r>
      <w:r>
        <w:rPr>
          <w:b/>
          <w:bCs/>
        </w:rPr>
        <w:t>[1]</w:t>
      </w:r>
      <w:r>
        <w:t>.</w:t>
      </w:r>
    </w:p>
    <w:p w14:paraId="42E33443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2025-08-19_142830_VID006 02:41–02:43; 02:51–02:53; 02:55–02:57</w:t>
      </w:r>
    </w:p>
    <w:p w14:paraId="2158BAC5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A super-smooth guidewire and a double-J, or D-J </w:t>
      </w:r>
      <w:r>
        <w:rPr>
          <w:i/>
          <w:iCs/>
          <w:color w:val="EE0000"/>
        </w:rPr>
        <w:t>(D-J)</w:t>
      </w:r>
      <w:r>
        <w:t xml:space="preserve"> ureteral stent were introduced through the puncture site </w:t>
      </w:r>
      <w:r>
        <w:rPr>
          <w:b/>
          <w:bCs/>
        </w:rPr>
        <w:t>[1]</w:t>
      </w:r>
      <w:r>
        <w:t xml:space="preserve">. Under direct laparoscopic visualization, the D-J stent was placed in an antegrade fashion by advancing the distal end into the bladder </w:t>
      </w:r>
      <w:r>
        <w:rPr>
          <w:b/>
          <w:bCs/>
        </w:rPr>
        <w:t>[2]</w:t>
      </w:r>
      <w:r>
        <w:t xml:space="preserve"> and positioning the proximal end within the renal pelvis </w:t>
      </w:r>
      <w:r>
        <w:rPr>
          <w:b/>
          <w:bCs/>
        </w:rPr>
        <w:t>[3]</w:t>
      </w:r>
      <w:r>
        <w:t>.</w:t>
      </w:r>
    </w:p>
    <w:p w14:paraId="6401D588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2025-08-19_142830_VID006 03:22–03:27; 04:06–04:09</w:t>
      </w:r>
    </w:p>
    <w:p w14:paraId="3569A490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2025-08-19_142830_VID006 05:05–05:09; 05:20–05:25; 05:35–05:42; 05:54–06:00</w:t>
      </w:r>
    </w:p>
    <w:p w14:paraId="30DB0034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2025-08-19_142830_VID006 06:06–06:14</w:t>
      </w:r>
    </w:p>
    <w:p w14:paraId="5CA3A733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Successful placement was confirmed by visualizing the distal coil of the D-J stent entering the bladder along the ureteral course </w:t>
      </w:r>
      <w:r>
        <w:rPr>
          <w:b/>
          <w:bCs/>
        </w:rPr>
        <w:t>[1]</w:t>
      </w:r>
      <w:r>
        <w:t xml:space="preserve">. The renal pelvis was then irrigated </w:t>
      </w:r>
      <w:r>
        <w:rPr>
          <w:b/>
          <w:bCs/>
        </w:rPr>
        <w:t>[2]</w:t>
      </w:r>
      <w:r>
        <w:t xml:space="preserve">, and a meticulous inspection was performed to confirm the absence of active bleeding </w:t>
      </w:r>
      <w:r>
        <w:rPr>
          <w:b/>
          <w:bCs/>
        </w:rPr>
        <w:t>[3]</w:t>
      </w:r>
      <w:r>
        <w:t>.</w:t>
      </w:r>
    </w:p>
    <w:p w14:paraId="0D524757" w14:textId="6FC2CE9F" w:rsidR="002A6A5A" w:rsidRPr="00FF6EC7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FF6EC7">
        <w:rPr>
          <w:lang w:val="en-IN"/>
        </w:rPr>
        <w:t xml:space="preserve">LAB MEDIA: 2025-08-19_142830_VID008 00:43–00:48 </w:t>
      </w:r>
    </w:p>
    <w:p w14:paraId="28879917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2025-08-19_142830_VID008 04:22–04:26; 04:29–04:32</w:t>
      </w:r>
    </w:p>
    <w:p w14:paraId="7508E1F1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2025-08-19_142830_VID008 04:38–04:42; 04:45–04:50</w:t>
      </w:r>
    </w:p>
    <w:p w14:paraId="70D0CB8A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The previously preserved stenotic segment of the ureteropelvic junction was excised </w:t>
      </w:r>
      <w:r>
        <w:rPr>
          <w:b/>
          <w:bCs/>
        </w:rPr>
        <w:t>[1]</w:t>
      </w:r>
      <w:r>
        <w:t xml:space="preserve">. The anterior wall of the ureter and renal pelvis was then anastomosed to complete the ureteropelvic reconstruction </w:t>
      </w:r>
      <w:r>
        <w:rPr>
          <w:b/>
          <w:bCs/>
        </w:rPr>
        <w:t>[2]</w:t>
      </w:r>
      <w:r>
        <w:t>.</w:t>
      </w:r>
    </w:p>
    <w:p w14:paraId="151D6A0B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2025-08-19_142830_VID007 01:49–01:58</w:t>
      </w:r>
    </w:p>
    <w:p w14:paraId="2479D3AE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2025-08-19_142830_VID007 07:48–07:52; 08:19–08:23</w:t>
      </w:r>
    </w:p>
    <w:p w14:paraId="70BA9013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The pneumoperitoneum pressure was reduced to confirm anastomotic integrity </w:t>
      </w:r>
      <w:r>
        <w:rPr>
          <w:b/>
          <w:bCs/>
        </w:rPr>
        <w:t>[1]</w:t>
      </w:r>
      <w:r>
        <w:t>.</w:t>
      </w:r>
    </w:p>
    <w:p w14:paraId="40362F40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2025-08-19_142830_VID009 04:23–04:26; 04:37–04:45</w:t>
      </w:r>
    </w:p>
    <w:p w14:paraId="79BF77F3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The operative field was irrigated </w:t>
      </w:r>
      <w:r>
        <w:rPr>
          <w:b/>
          <w:bCs/>
        </w:rPr>
        <w:t>[1]</w:t>
      </w:r>
      <w:r>
        <w:t xml:space="preserve"> and the mesenteric incision was closed with a 4-0 </w:t>
      </w:r>
      <w:r>
        <w:rPr>
          <w:i/>
          <w:iCs/>
          <w:color w:val="EE0000"/>
        </w:rPr>
        <w:t>(four-oh)</w:t>
      </w:r>
      <w:r>
        <w:t xml:space="preserve"> absorbable suture </w:t>
      </w:r>
      <w:r>
        <w:rPr>
          <w:b/>
          <w:bCs/>
        </w:rPr>
        <w:t>[2]</w:t>
      </w:r>
      <w:r>
        <w:t xml:space="preserve">. An 18-French silicone drain was placed via the auxiliary port site, followed by incision closures and postoperative care </w:t>
      </w:r>
      <w:r>
        <w:rPr>
          <w:b/>
          <w:bCs/>
        </w:rPr>
        <w:t>[3]</w:t>
      </w:r>
      <w:r>
        <w:t>.</w:t>
      </w:r>
    </w:p>
    <w:p w14:paraId="41698CFA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2025-08-19_142830_VID009 06:42–06:45; 07:04–07:08 </w:t>
      </w:r>
    </w:p>
    <w:p w14:paraId="09523BA6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LAB MEDIA: 2025-08-19_142830_VID010 00:10–00:15; 00:32–00:36; 01:07–01:10</w:t>
      </w:r>
    </w:p>
    <w:p w14:paraId="32C70734" w14:textId="77777777" w:rsidR="002A6A5A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LAB MEDIA: 2025-08-19_142830_VID010 07:03–07:06; 07:12–07:15</w:t>
      </w:r>
    </w:p>
    <w:p w14:paraId="186C1CB3" w14:textId="77777777" w:rsidR="002A6A5A" w:rsidRDefault="002A6A5A">
      <w:pPr>
        <w:spacing w:before="120"/>
        <w:rPr>
          <w:rFonts w:cstheme="minorHAnsi"/>
        </w:rPr>
      </w:pPr>
    </w:p>
    <w:p w14:paraId="0695CB75" w14:textId="77777777" w:rsidR="002A6A5A" w:rsidRDefault="002A6A5A">
      <w:pPr>
        <w:spacing w:before="120"/>
        <w:rPr>
          <w:rFonts w:cstheme="minorHAnsi"/>
        </w:rPr>
      </w:pPr>
    </w:p>
    <w:p w14:paraId="3BAB0578" w14:textId="77777777" w:rsidR="002A6A5A" w:rsidRDefault="002A6A5A">
      <w:pPr>
        <w:spacing w:before="120"/>
        <w:rPr>
          <w:rFonts w:cstheme="minorHAnsi"/>
        </w:rPr>
      </w:pPr>
    </w:p>
    <w:p w14:paraId="2AFDAEC0" w14:textId="77777777" w:rsidR="002A6A5A" w:rsidRDefault="00000000">
      <w:pPr>
        <w:spacing w:before="120"/>
        <w:rPr>
          <w:rFonts w:cstheme="minorHAnsi"/>
        </w:rPr>
      </w:pPr>
      <w:r>
        <w:rPr>
          <w:rFonts w:cstheme="minorHAnsi"/>
        </w:rPr>
        <w:br w:type="page"/>
      </w:r>
    </w:p>
    <w:p w14:paraId="42EF4287" w14:textId="61D240EC" w:rsidR="002A6A5A" w:rsidRDefault="00000000" w:rsidP="00553D17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6FD80C68" w14:textId="77777777" w:rsidR="002A6A5A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E60EA0A" w14:textId="77777777" w:rsidR="002A6A5A" w:rsidRDefault="002A6A5A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6FF7000" w14:textId="77777777" w:rsidR="002A6A5A" w:rsidRDefault="00000000">
      <w:pPr>
        <w:pStyle w:val="TemplateNarration"/>
        <w:numPr>
          <w:ilvl w:val="1"/>
          <w:numId w:val="2"/>
        </w:numPr>
        <w:rPr>
          <w:color w:val="7030A0"/>
          <w:lang w:val="en-IN"/>
        </w:rPr>
      </w:pPr>
      <w:r>
        <w:rPr>
          <w:color w:val="7030A0"/>
          <w:lang w:val="en-IN"/>
        </w:rPr>
        <w:t xml:space="preserve">Postoperative follow-up ultrasound findings showed </w:t>
      </w:r>
      <w:r>
        <w:rPr>
          <w:rFonts w:hint="eastAsia"/>
          <w:color w:val="7030A0"/>
          <w:lang w:eastAsia="zh-CN"/>
        </w:rPr>
        <w:t>mild left hydronephrosis</w:t>
      </w:r>
      <w:r>
        <w:rPr>
          <w:color w:val="7030A0"/>
          <w:lang w:eastAsia="zh-CN"/>
        </w:rPr>
        <w:t xml:space="preserve"> at one month follow-up </w:t>
      </w:r>
      <w:r>
        <w:rPr>
          <w:b/>
          <w:bCs/>
          <w:color w:val="7030A0"/>
          <w:lang w:eastAsia="zh-CN"/>
        </w:rPr>
        <w:t>[1]</w:t>
      </w:r>
      <w:r>
        <w:rPr>
          <w:color w:val="7030A0"/>
          <w:lang w:eastAsia="zh-CN"/>
        </w:rPr>
        <w:t xml:space="preserve">. At 5-month follow-up, mild left hydronephrosis with low renal pelvic tension </w:t>
      </w:r>
      <w:r>
        <w:rPr>
          <w:b/>
          <w:bCs/>
          <w:color w:val="7030A0"/>
          <w:lang w:eastAsia="zh-CN"/>
        </w:rPr>
        <w:t>[2]</w:t>
      </w:r>
      <w:r>
        <w:rPr>
          <w:color w:val="7030A0"/>
          <w:lang w:eastAsia="zh-CN"/>
        </w:rPr>
        <w:t xml:space="preserve"> and improved left renal cortical thickness compared with preoperative status were observed </w:t>
      </w:r>
      <w:r>
        <w:rPr>
          <w:b/>
          <w:bCs/>
          <w:color w:val="7030A0"/>
          <w:lang w:eastAsia="zh-CN"/>
        </w:rPr>
        <w:t>[3]</w:t>
      </w:r>
      <w:r>
        <w:rPr>
          <w:color w:val="7030A0"/>
          <w:lang w:eastAsia="zh-CN"/>
        </w:rPr>
        <w:t xml:space="preserve">. </w:t>
      </w:r>
    </w:p>
    <w:p w14:paraId="40789F32" w14:textId="71051736" w:rsidR="002A6A5A" w:rsidRDefault="00000000">
      <w:pPr>
        <w:pStyle w:val="TemplateShot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</w:t>
      </w:r>
      <w:r w:rsidR="00A52019">
        <w:rPr>
          <w:lang w:val="en-IN"/>
        </w:rPr>
        <w:t xml:space="preserve">Annotated </w:t>
      </w:r>
      <w:r>
        <w:rPr>
          <w:lang w:val="en-IN"/>
        </w:rPr>
        <w:t>Figure 4A.</w:t>
      </w:r>
      <w:r w:rsidR="00A52019">
        <w:rPr>
          <w:lang w:val="en-IN"/>
        </w:rPr>
        <w:t xml:space="preserve"> </w:t>
      </w:r>
      <w:r w:rsidR="00A52019" w:rsidRPr="00A52019">
        <w:rPr>
          <w:i/>
          <w:iCs/>
          <w:color w:val="3333FF"/>
          <w:lang w:val="en-IN"/>
        </w:rPr>
        <w:t>Video Editor: Please emphasize the region highlighted by the blue arrow.</w:t>
      </w:r>
    </w:p>
    <w:p w14:paraId="6E8009EB" w14:textId="6B585A3E" w:rsidR="002A6A5A" w:rsidRDefault="00000000">
      <w:pPr>
        <w:pStyle w:val="TemplateShot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</w:t>
      </w:r>
      <w:r w:rsidR="00A52019">
        <w:rPr>
          <w:lang w:val="en-IN"/>
        </w:rPr>
        <w:t xml:space="preserve">Annotated </w:t>
      </w:r>
      <w:r>
        <w:rPr>
          <w:lang w:val="en-IN"/>
        </w:rPr>
        <w:t>Figure 4B.</w:t>
      </w:r>
      <w:r w:rsidR="00A52019">
        <w:rPr>
          <w:lang w:val="en-IN"/>
        </w:rPr>
        <w:t xml:space="preserve"> </w:t>
      </w:r>
      <w:r w:rsidR="00A52019" w:rsidRPr="00A52019">
        <w:rPr>
          <w:i/>
          <w:iCs/>
          <w:color w:val="3333FF"/>
          <w:lang w:val="en-IN"/>
        </w:rPr>
        <w:t>Video Editor: Please emphasize the region highlighted by the blue arrow.</w:t>
      </w:r>
    </w:p>
    <w:p w14:paraId="41096486" w14:textId="5DCCD71E" w:rsidR="002A6A5A" w:rsidRDefault="00000000">
      <w:pPr>
        <w:pStyle w:val="TemplateShot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</w:t>
      </w:r>
      <w:r w:rsidR="00A52019">
        <w:rPr>
          <w:lang w:val="en-IN"/>
        </w:rPr>
        <w:t xml:space="preserve">Annotated </w:t>
      </w:r>
      <w:r>
        <w:rPr>
          <w:lang w:val="en-IN"/>
        </w:rPr>
        <w:t xml:space="preserve">Figure 4C. </w:t>
      </w:r>
      <w:r w:rsidR="00A52019" w:rsidRPr="00A52019">
        <w:rPr>
          <w:i/>
          <w:iCs/>
          <w:color w:val="3333FF"/>
          <w:lang w:val="en-IN"/>
        </w:rPr>
        <w:t>Video Editor: Please emphasize the region highlighted by the red arrow.</w:t>
      </w:r>
    </w:p>
    <w:p w14:paraId="20622EBD" w14:textId="77777777" w:rsidR="002A6A5A" w:rsidRDefault="00000000">
      <w:pPr>
        <w:pStyle w:val="TemplateNarration"/>
        <w:numPr>
          <w:ilvl w:val="1"/>
          <w:numId w:val="2"/>
        </w:numPr>
        <w:rPr>
          <w:color w:val="7030A0"/>
          <w:lang w:val="en-IN"/>
        </w:rPr>
      </w:pPr>
      <w:r>
        <w:rPr>
          <w:color w:val="7030A0"/>
          <w:lang w:val="en-IN"/>
        </w:rPr>
        <w:t xml:space="preserve">The 9-month follow-up showed </w:t>
      </w:r>
      <w:r>
        <w:rPr>
          <w:rFonts w:hint="eastAsia"/>
          <w:color w:val="7030A0"/>
          <w:lang w:eastAsia="zh-CN"/>
        </w:rPr>
        <w:t>stable left hydronephrosis without evidence of progression</w:t>
      </w:r>
      <w:r>
        <w:rPr>
          <w:color w:val="7030A0"/>
          <w:lang w:eastAsia="zh-CN"/>
        </w:rPr>
        <w:t xml:space="preserve"> </w:t>
      </w:r>
      <w:r>
        <w:rPr>
          <w:b/>
          <w:bCs/>
          <w:color w:val="7030A0"/>
          <w:lang w:eastAsia="zh-CN"/>
        </w:rPr>
        <w:t>[1]</w:t>
      </w:r>
      <w:r>
        <w:rPr>
          <w:color w:val="7030A0"/>
          <w:lang w:eastAsia="zh-CN"/>
        </w:rPr>
        <w:t>.</w:t>
      </w:r>
    </w:p>
    <w:p w14:paraId="71A7DC21" w14:textId="12DE6244" w:rsidR="002A6A5A" w:rsidRDefault="00000000">
      <w:pPr>
        <w:pStyle w:val="TemplateShot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</w:t>
      </w:r>
      <w:r w:rsidR="00206899">
        <w:rPr>
          <w:lang w:val="en-IN"/>
        </w:rPr>
        <w:t xml:space="preserve">Annotated Figure </w:t>
      </w:r>
      <w:r>
        <w:rPr>
          <w:lang w:val="en-IN"/>
        </w:rPr>
        <w:t xml:space="preserve">4D. </w:t>
      </w:r>
      <w:r w:rsidR="00A52019" w:rsidRPr="00A52019">
        <w:rPr>
          <w:i/>
          <w:iCs/>
          <w:color w:val="3333FF"/>
          <w:lang w:val="en-IN"/>
        </w:rPr>
        <w:t>Video Editor: Please emphasize the region highlighted by the red and blue arrows.</w:t>
      </w:r>
    </w:p>
    <w:p w14:paraId="64FCBABE" w14:textId="77777777" w:rsidR="002A6A5A" w:rsidRDefault="002A6A5A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E94E6BC" w14:textId="77777777" w:rsidR="002A6A5A" w:rsidRDefault="002A6A5A">
      <w:pPr>
        <w:rPr>
          <w:rFonts w:eastAsia="Times New Roman" w:cstheme="minorHAnsi"/>
          <w:sz w:val="52"/>
        </w:rPr>
      </w:pPr>
    </w:p>
    <w:p w14:paraId="4164A0B9" w14:textId="77777777" w:rsidR="002A6A5A" w:rsidRDefault="002A6A5A">
      <w:pPr>
        <w:rPr>
          <w:rFonts w:cstheme="minorHAnsi"/>
          <w:sz w:val="22"/>
          <w:szCs w:val="22"/>
        </w:rPr>
      </w:pPr>
    </w:p>
    <w:sectPr w:rsidR="002A6A5A">
      <w:headerReference w:type="default" r:id="rId8"/>
      <w:footerReference w:type="even" r:id="rId9"/>
      <w:footerReference w:type="default" r:id="rId10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96058" w14:textId="77777777" w:rsidR="00EA5F59" w:rsidRDefault="00EA5F59">
      <w:r>
        <w:separator/>
      </w:r>
    </w:p>
  </w:endnote>
  <w:endnote w:type="continuationSeparator" w:id="0">
    <w:p w14:paraId="4E4C0087" w14:textId="77777777" w:rsidR="00EA5F59" w:rsidRDefault="00EA5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6B39DB62" w14:textId="77777777" w:rsidR="002A6A5A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A2330B" w14:textId="77777777" w:rsidR="002A6A5A" w:rsidRDefault="002A6A5A">
    <w:pPr>
      <w:pStyle w:val="Footer"/>
      <w:ind w:right="360"/>
    </w:pPr>
  </w:p>
  <w:p w14:paraId="5A8CEAF6" w14:textId="77777777" w:rsidR="002A6A5A" w:rsidRDefault="002A6A5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0993" w14:textId="559C3099" w:rsidR="002A6A5A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CD3659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2F69C9">
      <w:rPr>
        <w:rFonts w:cstheme="minorHAnsi"/>
        <w:lang w:val="en-IN"/>
      </w:rPr>
      <w:t>July 2,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80CB6" w14:textId="77777777" w:rsidR="00EA5F59" w:rsidRDefault="00EA5F59">
      <w:r>
        <w:separator/>
      </w:r>
    </w:p>
  </w:footnote>
  <w:footnote w:type="continuationSeparator" w:id="0">
    <w:p w14:paraId="20E155AE" w14:textId="77777777" w:rsidR="00EA5F59" w:rsidRDefault="00EA5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D45E8" w14:textId="027FE40E" w:rsidR="002A6A5A" w:rsidRDefault="00000000" w:rsidP="002F69C9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7811A1D0" wp14:editId="5779A9F6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71130"/>
    <w:bookmarkStart w:id="2" w:name="_Hlk161737265"/>
    <w:r w:rsidR="002F69C9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7B9FD40E" w14:textId="77777777" w:rsidR="002A6A5A" w:rsidRDefault="002A6A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6E51"/>
    <w:multiLevelType w:val="hybridMultilevel"/>
    <w:tmpl w:val="1E26D99A"/>
    <w:lvl w:ilvl="0" w:tplc="ADA6253E">
      <w:start w:val="109"/>
      <w:numFmt w:val="bullet"/>
      <w:lvlText w:val="-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DD93927"/>
    <w:multiLevelType w:val="multilevel"/>
    <w:tmpl w:val="4DD93927"/>
    <w:lvl w:ilvl="0">
      <w:start w:val="1"/>
      <w:numFmt w:val="decimal"/>
      <w:lvlText w:val="%1.7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705492"/>
    <w:multiLevelType w:val="hybridMultilevel"/>
    <w:tmpl w:val="932478E0"/>
    <w:lvl w:ilvl="0" w:tplc="D87CA522">
      <w:start w:val="109"/>
      <w:numFmt w:val="bullet"/>
      <w:lvlText w:val="-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627063A"/>
    <w:multiLevelType w:val="hybridMultilevel"/>
    <w:tmpl w:val="01EAC4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534532">
    <w:abstractNumId w:val="6"/>
  </w:num>
  <w:num w:numId="2" w16cid:durableId="1201553101">
    <w:abstractNumId w:val="5"/>
  </w:num>
  <w:num w:numId="3" w16cid:durableId="112142666">
    <w:abstractNumId w:val="3"/>
  </w:num>
  <w:num w:numId="4" w16cid:durableId="645554724">
    <w:abstractNumId w:val="2"/>
  </w:num>
  <w:num w:numId="5" w16cid:durableId="381712251">
    <w:abstractNumId w:val="1"/>
  </w:num>
  <w:num w:numId="6" w16cid:durableId="525871525">
    <w:abstractNumId w:val="0"/>
  </w:num>
  <w:num w:numId="7" w16cid:durableId="137109271">
    <w:abstractNumId w:val="4"/>
  </w:num>
  <w:num w:numId="8" w16cid:durableId="5178126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0CFD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87B0F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6899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97FC8"/>
    <w:rsid w:val="002A2775"/>
    <w:rsid w:val="002A4739"/>
    <w:rsid w:val="002A6A5A"/>
    <w:rsid w:val="002A6FCF"/>
    <w:rsid w:val="002A7F8B"/>
    <w:rsid w:val="002B009A"/>
    <w:rsid w:val="002B025E"/>
    <w:rsid w:val="002B0D88"/>
    <w:rsid w:val="002B26D4"/>
    <w:rsid w:val="002B55D9"/>
    <w:rsid w:val="002B65B3"/>
    <w:rsid w:val="002C54DB"/>
    <w:rsid w:val="002D52A1"/>
    <w:rsid w:val="002E7521"/>
    <w:rsid w:val="002F0D42"/>
    <w:rsid w:val="002F3829"/>
    <w:rsid w:val="002F38CF"/>
    <w:rsid w:val="002F69C9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5FA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00FB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2368"/>
    <w:rsid w:val="0046452A"/>
    <w:rsid w:val="00464D72"/>
    <w:rsid w:val="00472752"/>
    <w:rsid w:val="0047306D"/>
    <w:rsid w:val="00473E1C"/>
    <w:rsid w:val="0047770F"/>
    <w:rsid w:val="0048283A"/>
    <w:rsid w:val="00482D4C"/>
    <w:rsid w:val="00483E1B"/>
    <w:rsid w:val="0048649C"/>
    <w:rsid w:val="00487367"/>
    <w:rsid w:val="00491B01"/>
    <w:rsid w:val="00493A57"/>
    <w:rsid w:val="004A6585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5FB2"/>
    <w:rsid w:val="005162F4"/>
    <w:rsid w:val="0052184A"/>
    <w:rsid w:val="00524258"/>
    <w:rsid w:val="005301CB"/>
    <w:rsid w:val="00530DD9"/>
    <w:rsid w:val="005320E4"/>
    <w:rsid w:val="00534B83"/>
    <w:rsid w:val="005363E2"/>
    <w:rsid w:val="00536D89"/>
    <w:rsid w:val="00543084"/>
    <w:rsid w:val="00544E06"/>
    <w:rsid w:val="005463CB"/>
    <w:rsid w:val="00553D17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5258"/>
    <w:rsid w:val="005B6859"/>
    <w:rsid w:val="005C6D1E"/>
    <w:rsid w:val="005D0F8B"/>
    <w:rsid w:val="005D783F"/>
    <w:rsid w:val="005D7DCE"/>
    <w:rsid w:val="005E2B7E"/>
    <w:rsid w:val="005F18A3"/>
    <w:rsid w:val="005F1ADF"/>
    <w:rsid w:val="005F28E6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202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36C6E"/>
    <w:rsid w:val="00745D4B"/>
    <w:rsid w:val="007460F6"/>
    <w:rsid w:val="00746865"/>
    <w:rsid w:val="007474E4"/>
    <w:rsid w:val="007537E2"/>
    <w:rsid w:val="007548F3"/>
    <w:rsid w:val="007574EC"/>
    <w:rsid w:val="0076189F"/>
    <w:rsid w:val="00770097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72C5"/>
    <w:rsid w:val="007D4222"/>
    <w:rsid w:val="007D61A8"/>
    <w:rsid w:val="007F2D75"/>
    <w:rsid w:val="007F48D4"/>
    <w:rsid w:val="00802635"/>
    <w:rsid w:val="00803863"/>
    <w:rsid w:val="00804C75"/>
    <w:rsid w:val="00806B1B"/>
    <w:rsid w:val="00817D9F"/>
    <w:rsid w:val="008210F9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5586D"/>
    <w:rsid w:val="00860BC3"/>
    <w:rsid w:val="00873D1A"/>
    <w:rsid w:val="00875BE8"/>
    <w:rsid w:val="00877B88"/>
    <w:rsid w:val="0088113B"/>
    <w:rsid w:val="00895981"/>
    <w:rsid w:val="008A0177"/>
    <w:rsid w:val="008A7A3E"/>
    <w:rsid w:val="008B097D"/>
    <w:rsid w:val="008D2A6A"/>
    <w:rsid w:val="008D52FB"/>
    <w:rsid w:val="008D58EC"/>
    <w:rsid w:val="008E74F7"/>
    <w:rsid w:val="008F0AF3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DDE"/>
    <w:rsid w:val="00985F44"/>
    <w:rsid w:val="00987081"/>
    <w:rsid w:val="009901A9"/>
    <w:rsid w:val="00997611"/>
    <w:rsid w:val="009979E7"/>
    <w:rsid w:val="009A0E7C"/>
    <w:rsid w:val="009A2C33"/>
    <w:rsid w:val="009A3CBD"/>
    <w:rsid w:val="009A5B09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36617"/>
    <w:rsid w:val="00A40760"/>
    <w:rsid w:val="00A44EFB"/>
    <w:rsid w:val="00A52019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5A81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6178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65E4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7693A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6282B"/>
    <w:rsid w:val="00C70C90"/>
    <w:rsid w:val="00C729CB"/>
    <w:rsid w:val="00C7374B"/>
    <w:rsid w:val="00C8109F"/>
    <w:rsid w:val="00C8225C"/>
    <w:rsid w:val="00C82679"/>
    <w:rsid w:val="00C836F3"/>
    <w:rsid w:val="00C8728B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3659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54686"/>
    <w:rsid w:val="00D6314B"/>
    <w:rsid w:val="00D662C7"/>
    <w:rsid w:val="00D712A3"/>
    <w:rsid w:val="00D721A7"/>
    <w:rsid w:val="00D75084"/>
    <w:rsid w:val="00D7547B"/>
    <w:rsid w:val="00D81197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06AA"/>
    <w:rsid w:val="00E24673"/>
    <w:rsid w:val="00E24898"/>
    <w:rsid w:val="00E25BB7"/>
    <w:rsid w:val="00E355EE"/>
    <w:rsid w:val="00E35FB3"/>
    <w:rsid w:val="00E44C46"/>
    <w:rsid w:val="00E47B65"/>
    <w:rsid w:val="00E517FE"/>
    <w:rsid w:val="00E61084"/>
    <w:rsid w:val="00E65758"/>
    <w:rsid w:val="00E662CA"/>
    <w:rsid w:val="00E76E11"/>
    <w:rsid w:val="00E8076C"/>
    <w:rsid w:val="00E87DA4"/>
    <w:rsid w:val="00EA15F6"/>
    <w:rsid w:val="00EA20E5"/>
    <w:rsid w:val="00EA2756"/>
    <w:rsid w:val="00EA4B94"/>
    <w:rsid w:val="00EA5F59"/>
    <w:rsid w:val="00EA60D4"/>
    <w:rsid w:val="00EB2B41"/>
    <w:rsid w:val="00EB769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1ABA"/>
    <w:rsid w:val="00F56A75"/>
    <w:rsid w:val="00F60B45"/>
    <w:rsid w:val="00F60C18"/>
    <w:rsid w:val="00F64FB6"/>
    <w:rsid w:val="00F70331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C776F"/>
    <w:rsid w:val="00FD1497"/>
    <w:rsid w:val="00FE059A"/>
    <w:rsid w:val="00FF34BC"/>
    <w:rsid w:val="00FF6C56"/>
    <w:rsid w:val="00FF6EC7"/>
    <w:rsid w:val="00FF754B"/>
    <w:rsid w:val="08BE356A"/>
    <w:rsid w:val="47D06C0B"/>
    <w:rsid w:val="6B16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6D78A3"/>
  <w14:defaultImageDpi w14:val="330"/>
  <w15:docId w15:val="{1340D87E-9869-4D5F-B041-31551677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qFormat/>
    <w:pPr>
      <w:widowControl w:val="0"/>
      <w:spacing w:beforeAutospacing="1" w:afterAutospacing="1"/>
    </w:pPr>
    <w:rPr>
      <w:rFonts w:ascii="Calibri" w:eastAsia="Calibri" w:hAnsi="Calibri" w:cs="Times New Roman"/>
      <w:iCs w:val="0"/>
      <w:color w:val="auto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qFormat/>
    <w:rPr>
      <w:b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link w:val="TemplateNarrationChar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TemplateNarrationChar">
    <w:name w:val="Template Narration Char"/>
    <w:basedOn w:val="DefaultParagraphFont"/>
    <w:link w:val="TemplateNarration"/>
    <w:qFormat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1334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9</Pages>
  <Words>1526</Words>
  <Characters>8701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Kathyayani  Sridharan</cp:lastModifiedBy>
  <cp:revision>94</cp:revision>
  <dcterms:created xsi:type="dcterms:W3CDTF">2023-06-29T06:34:00Z</dcterms:created>
  <dcterms:modified xsi:type="dcterms:W3CDTF">2026-07-04T19:16:00Z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eyJoZGlkIjoiN2YzNjBkOTgyNWQ1YTMxYzM3MzMwNWFiODNmOWIzYWMiLCJ1c2VySWQiOiIzNzAyMjQ0MjYifQ==</vt:lpwstr>
  </property>
  <property fmtid="{D5CDD505-2E9C-101B-9397-08002B2CF9AE}" pid="4" name="KSOProductBuildVer">
    <vt:lpwstr>2052-12.1.0.26375</vt:lpwstr>
  </property>
  <property fmtid="{D5CDD505-2E9C-101B-9397-08002B2CF9AE}" pid="5" name="ICV">
    <vt:lpwstr>47715E7F181A413DA641CDDE129F5E80_12</vt:lpwstr>
  </property>
</Properties>
</file>