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C335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E6076">
        <w:rPr>
          <w:rFonts w:eastAsia="Times New Roman" w:cstheme="minorHAnsi"/>
          <w:b/>
        </w:rPr>
        <w:t>71488</w:t>
      </w:r>
    </w:p>
    <w:p w14:paraId="2F6924E5" w14:textId="747D26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E6076">
        <w:rPr>
          <w:rFonts w:eastAsia="Times New Roman" w:cstheme="minorHAnsi"/>
          <w:b/>
        </w:rPr>
        <w:t>Poornima G</w:t>
      </w:r>
    </w:p>
    <w:p w14:paraId="6FB9233B" w14:textId="221EB4B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C1901" w:rsidRPr="00357B35">
          <w:rPr>
            <w:rStyle w:val="Hyperlink"/>
            <w:rFonts w:eastAsia="Times New Roman" w:cstheme="minorHAnsi"/>
            <w:b/>
          </w:rPr>
          <w:t>https://review.jove.com/account/file-uploader?src=21803888</w:t>
        </w:r>
      </w:hyperlink>
      <w:r w:rsidR="005C190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B1475E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E6076" w:rsidRPr="006E6076">
        <w:rPr>
          <w:rStyle w:val="ArticleTitle"/>
          <w:rFonts w:cstheme="minorHAnsi"/>
        </w:rPr>
        <w:t xml:space="preserve">Quantification of Fluoride in Serum, Bone, and Teeth in a Murine Model using Hexamethyldisiloxane Facilitated Diffusion and Ion Selective Electrode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9D4591" w14:textId="77777777" w:rsidR="006E6076" w:rsidRPr="006E6076" w:rsidRDefault="006E6076" w:rsidP="006E6076">
      <w:pPr>
        <w:outlineLvl w:val="0"/>
        <w:rPr>
          <w:rFonts w:eastAsia="Times New Roman" w:cstheme="minorHAnsi"/>
          <w:b/>
          <w:sz w:val="28"/>
          <w:szCs w:val="28"/>
        </w:rPr>
      </w:pPr>
      <w:r w:rsidRPr="006E6076">
        <w:rPr>
          <w:rFonts w:eastAsia="Times New Roman" w:cstheme="minorHAnsi"/>
          <w:b/>
          <w:sz w:val="28"/>
          <w:szCs w:val="28"/>
        </w:rPr>
        <w:t>Susanne Brueckner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E6076">
        <w:rPr>
          <w:rFonts w:eastAsia="Times New Roman" w:cstheme="minorHAnsi"/>
          <w:b/>
          <w:sz w:val="28"/>
          <w:szCs w:val="28"/>
        </w:rPr>
        <w:t>, Juliana Sanches Trevizol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E6076">
        <w:rPr>
          <w:rFonts w:eastAsia="Times New Roman" w:cstheme="minorHAnsi"/>
          <w:b/>
          <w:sz w:val="28"/>
          <w:szCs w:val="28"/>
        </w:rPr>
        <w:t>, Cameron Fallah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E6076">
        <w:rPr>
          <w:rFonts w:eastAsia="Times New Roman" w:cstheme="minorHAnsi"/>
          <w:b/>
          <w:sz w:val="28"/>
          <w:szCs w:val="28"/>
        </w:rPr>
        <w:t>, Shohei Yamashita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E6076">
        <w:rPr>
          <w:rFonts w:eastAsia="Times New Roman" w:cstheme="minorHAnsi"/>
          <w:b/>
          <w:sz w:val="28"/>
          <w:szCs w:val="28"/>
        </w:rPr>
        <w:t>, Motoki Okamoto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6E6076">
        <w:rPr>
          <w:rFonts w:eastAsia="Times New Roman" w:cstheme="minorHAnsi"/>
          <w:b/>
          <w:sz w:val="28"/>
          <w:szCs w:val="28"/>
        </w:rPr>
        <w:t>, Nanako Kuriki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6E6076">
        <w:rPr>
          <w:rFonts w:eastAsia="Times New Roman" w:cstheme="minorHAnsi"/>
          <w:b/>
          <w:sz w:val="28"/>
          <w:szCs w:val="28"/>
        </w:rPr>
        <w:t>, Marilia Afonso Rabelo Buzalaf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E6076">
        <w:rPr>
          <w:rFonts w:eastAsia="Times New Roman" w:cstheme="minorHAnsi"/>
          <w:b/>
          <w:sz w:val="28"/>
          <w:szCs w:val="28"/>
        </w:rPr>
        <w:t>, Eric T. Everett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6E6076">
        <w:rPr>
          <w:rFonts w:eastAsia="Times New Roman" w:cstheme="minorHAnsi"/>
          <w:b/>
          <w:sz w:val="28"/>
          <w:szCs w:val="28"/>
        </w:rPr>
        <w:t>, Maiko Suzuki</w:t>
      </w:r>
      <w:r w:rsidRPr="006E6076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F829CAC" w14:textId="77777777" w:rsidR="006E6076" w:rsidRPr="006E6076" w:rsidRDefault="006E6076" w:rsidP="006E607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0C159E3" w14:textId="1E1484ED" w:rsidR="006E6076" w:rsidRPr="006E6076" w:rsidRDefault="006E6076" w:rsidP="006E6076">
      <w:pPr>
        <w:outlineLvl w:val="0"/>
        <w:rPr>
          <w:rFonts w:eastAsia="Times New Roman" w:cstheme="minorHAnsi"/>
          <w:bCs/>
          <w:sz w:val="28"/>
          <w:szCs w:val="28"/>
        </w:rPr>
      </w:pPr>
      <w:r w:rsidRPr="006E607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E6076">
        <w:rPr>
          <w:rFonts w:eastAsia="Times New Roman" w:cstheme="minorHAnsi"/>
          <w:bCs/>
          <w:sz w:val="28"/>
          <w:szCs w:val="28"/>
        </w:rPr>
        <w:t>Department of Oral Science and Translational Research, College of Dental Medicine, Nova Southeastern University</w:t>
      </w:r>
    </w:p>
    <w:p w14:paraId="64A2266A" w14:textId="574F0ED5" w:rsidR="006E6076" w:rsidRPr="006E6076" w:rsidRDefault="006E6076" w:rsidP="006E6076">
      <w:pPr>
        <w:outlineLvl w:val="0"/>
        <w:rPr>
          <w:rFonts w:eastAsia="Times New Roman" w:cstheme="minorHAnsi"/>
          <w:bCs/>
          <w:sz w:val="28"/>
          <w:szCs w:val="28"/>
        </w:rPr>
      </w:pPr>
      <w:r w:rsidRPr="006E607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E6076">
        <w:rPr>
          <w:rFonts w:eastAsia="Times New Roman" w:cstheme="minorHAnsi"/>
          <w:bCs/>
          <w:sz w:val="28"/>
          <w:szCs w:val="28"/>
        </w:rPr>
        <w:t>Department of Biological Sciences, Bauru School of Dentistry, University of São Paulo</w:t>
      </w:r>
    </w:p>
    <w:p w14:paraId="3BA89F41" w14:textId="6FF4D55C" w:rsidR="006E6076" w:rsidRPr="006E6076" w:rsidRDefault="006E6076" w:rsidP="006E6076">
      <w:pPr>
        <w:outlineLvl w:val="0"/>
        <w:rPr>
          <w:rFonts w:eastAsia="Times New Roman" w:cstheme="minorHAnsi"/>
          <w:bCs/>
          <w:sz w:val="28"/>
          <w:szCs w:val="28"/>
        </w:rPr>
      </w:pPr>
      <w:r w:rsidRPr="006E607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6E6076">
        <w:rPr>
          <w:rFonts w:eastAsia="Times New Roman" w:cstheme="minorHAnsi"/>
          <w:bCs/>
          <w:sz w:val="28"/>
          <w:szCs w:val="28"/>
          <w:lang w:bidi="en-US"/>
        </w:rPr>
        <w:t>Department of Restorative Dentistry and Endodontology, Osaka University Graduate School of Dentistry</w:t>
      </w:r>
    </w:p>
    <w:p w14:paraId="4EF245EC" w14:textId="5109F716" w:rsidR="006E6076" w:rsidRPr="006E6076" w:rsidRDefault="006E6076" w:rsidP="006E6076">
      <w:pPr>
        <w:outlineLvl w:val="0"/>
        <w:rPr>
          <w:rFonts w:eastAsia="Times New Roman" w:cstheme="minorHAnsi"/>
          <w:bCs/>
          <w:sz w:val="28"/>
          <w:szCs w:val="28"/>
        </w:rPr>
      </w:pPr>
      <w:r w:rsidRPr="006E607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6E6076">
        <w:rPr>
          <w:rFonts w:eastAsia="Times New Roman" w:cstheme="minorHAnsi"/>
          <w:bCs/>
          <w:sz w:val="28"/>
          <w:szCs w:val="28"/>
          <w:lang w:bidi="en-US"/>
        </w:rPr>
        <w:t>Unit of Dentistry, Osaka University Hospital</w:t>
      </w:r>
    </w:p>
    <w:p w14:paraId="3F714940" w14:textId="15DDCA95" w:rsidR="006E6076" w:rsidRPr="006E6076" w:rsidRDefault="006E6076" w:rsidP="006E6076">
      <w:pPr>
        <w:outlineLvl w:val="0"/>
        <w:rPr>
          <w:rFonts w:eastAsia="Times New Roman" w:cstheme="minorHAnsi"/>
          <w:bCs/>
          <w:sz w:val="28"/>
          <w:szCs w:val="28"/>
        </w:rPr>
      </w:pPr>
      <w:r w:rsidRPr="006E607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6E6076">
        <w:rPr>
          <w:rFonts w:eastAsia="Times New Roman" w:cstheme="minorHAnsi"/>
          <w:bCs/>
          <w:sz w:val="28"/>
          <w:szCs w:val="28"/>
        </w:rPr>
        <w:t>Department of Biomedical Sciences, Adams School of Dentistry, The University of North Carolina at Chapel Hill</w:t>
      </w:r>
    </w:p>
    <w:p w14:paraId="7813DFE8" w14:textId="77777777" w:rsidR="006E6076" w:rsidRPr="006E6076" w:rsidRDefault="006E6076" w:rsidP="006E607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50D4E27" w:rsidR="004E0C5A" w:rsidRDefault="006E6076" w:rsidP="004E0C5A">
      <w:pPr>
        <w:outlineLvl w:val="0"/>
        <w:rPr>
          <w:rFonts w:eastAsia="Times New Roman" w:cstheme="minorHAnsi"/>
        </w:rPr>
      </w:pPr>
      <w:bookmarkStart w:id="0" w:name="_Hlk25233958"/>
      <w:r w:rsidRPr="006E6076">
        <w:rPr>
          <w:rFonts w:eastAsia="Times New Roman" w:cstheme="minorHAnsi"/>
        </w:rPr>
        <w:t>Maiko Suzuki                               msuzuki@nova.edu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0AC10D" w14:textId="2D709C18" w:rsidR="006E6076" w:rsidRPr="006E6076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t>Susanne Brueckner</w:t>
      </w:r>
      <w:r w:rsidRPr="006E6076">
        <w:rPr>
          <w:rFonts w:cstheme="minorHAnsi"/>
          <w:bCs/>
        </w:rPr>
        <w:tab/>
      </w:r>
      <w:r w:rsidRPr="006E6076">
        <w:rPr>
          <w:rFonts w:cstheme="minorHAnsi"/>
          <w:bCs/>
        </w:rPr>
        <w:tab/>
        <w:t xml:space="preserve">   sbrueckn@nova.edu</w:t>
      </w:r>
    </w:p>
    <w:p w14:paraId="609CE06B" w14:textId="54210D66" w:rsidR="006E6076" w:rsidRPr="006E6076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t>Juliana Sanches Trevizol             julianatrevizol@usp.br</w:t>
      </w:r>
    </w:p>
    <w:p w14:paraId="7D5A5AC2" w14:textId="130BE33D" w:rsidR="006E6076" w:rsidRPr="006E6076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t>Cameron Fallah                            cmf8985@nyu.edu</w:t>
      </w:r>
    </w:p>
    <w:p w14:paraId="0E58C847" w14:textId="4A196530" w:rsidR="006E6076" w:rsidRPr="006E6076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lastRenderedPageBreak/>
        <w:t>Shohei Yamashita</w:t>
      </w:r>
      <w:r w:rsidRPr="006E6076">
        <w:rPr>
          <w:rFonts w:cstheme="minorHAnsi"/>
          <w:bCs/>
        </w:rPr>
        <w:tab/>
      </w:r>
      <w:r w:rsidRPr="006E6076">
        <w:rPr>
          <w:rFonts w:cstheme="minorHAnsi"/>
          <w:bCs/>
        </w:rPr>
        <w:tab/>
        <w:t xml:space="preserve">  </w:t>
      </w:r>
      <w:r>
        <w:rPr>
          <w:rFonts w:cstheme="minorHAnsi"/>
          <w:bCs/>
        </w:rPr>
        <w:t xml:space="preserve"> </w:t>
      </w:r>
      <w:r w:rsidRPr="006E6076">
        <w:rPr>
          <w:rFonts w:cstheme="minorHAnsi"/>
          <w:bCs/>
        </w:rPr>
        <w:t>syamashi@nova.edu</w:t>
      </w:r>
    </w:p>
    <w:p w14:paraId="7F0812BF" w14:textId="4B4BCDF6" w:rsidR="006E6076" w:rsidRPr="006E6076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t>Motoki Okamoto</w:t>
      </w:r>
      <w:r w:rsidRPr="006E6076">
        <w:rPr>
          <w:rFonts w:cstheme="minorHAnsi"/>
          <w:bCs/>
        </w:rPr>
        <w:tab/>
      </w:r>
      <w:r w:rsidRPr="006E6076">
        <w:rPr>
          <w:rFonts w:cstheme="minorHAnsi"/>
          <w:bCs/>
        </w:rPr>
        <w:tab/>
        <w:t xml:space="preserve">   okamoto.motoki.dent@osaka-u.ac.jp</w:t>
      </w:r>
    </w:p>
    <w:p w14:paraId="73C42A1C" w14:textId="362922F2" w:rsidR="006E6076" w:rsidRPr="006E6076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t>Nanako Kuriki                               kuriki.nanako.dent@osaka-u.ac.jp)</w:t>
      </w:r>
    </w:p>
    <w:p w14:paraId="479076C6" w14:textId="632E69D1" w:rsidR="006E6076" w:rsidRPr="006E6076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t>Marilia Afonso Rabelo Buzalaf  mbuzalaf@fob.usp.br</w:t>
      </w:r>
    </w:p>
    <w:p w14:paraId="12916965" w14:textId="0E799B41" w:rsidR="003B5E26" w:rsidRPr="004F6CCB" w:rsidRDefault="006E6076" w:rsidP="006E6076">
      <w:pPr>
        <w:outlineLvl w:val="0"/>
        <w:rPr>
          <w:rFonts w:cstheme="minorHAnsi"/>
          <w:bCs/>
        </w:rPr>
      </w:pPr>
      <w:r w:rsidRPr="006E6076">
        <w:rPr>
          <w:rFonts w:cstheme="minorHAnsi"/>
          <w:bCs/>
        </w:rPr>
        <w:t>Eric T. Everett                                Eric_Everett@unc.edu</w:t>
      </w:r>
    </w:p>
    <w:p w14:paraId="353A090A" w14:textId="77777777" w:rsidR="006E6076" w:rsidRDefault="006E6076" w:rsidP="006E6076">
      <w:pPr>
        <w:outlineLvl w:val="0"/>
        <w:rPr>
          <w:rFonts w:eastAsia="Times New Roman" w:cstheme="minorHAnsi"/>
        </w:rPr>
      </w:pPr>
      <w:r w:rsidRPr="006E6076">
        <w:rPr>
          <w:rFonts w:eastAsia="Times New Roman" w:cstheme="minorHAnsi"/>
        </w:rPr>
        <w:t>Maiko Suzuki                               msuzuki@nova.edu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363FA2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6E6076">
        <w:rPr>
          <w:rFonts w:cstheme="minorHAnsi"/>
          <w:bCs/>
          <w:sz w:val="22"/>
          <w:szCs w:val="22"/>
        </w:rPr>
        <w:t>20</w:t>
      </w:r>
    </w:p>
    <w:p w14:paraId="5AAC9C6C" w14:textId="33B38E8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6E6076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5D31AAA" w:rsidR="00A13CC3" w:rsidRDefault="00FF25E5" w:rsidP="00882C7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</w:t>
      </w:r>
      <w:r w:rsidR="00882C71" w:rsidRPr="00882C71">
        <w:rPr>
          <w:rFonts w:eastAsia="Times New Roman" w:cstheme="minorHAnsi"/>
        </w:rPr>
        <w:t>at</w:t>
      </w:r>
      <w:r w:rsidR="00882C71">
        <w:rPr>
          <w:rFonts w:eastAsia="Times New Roman" w:cstheme="minorHAnsi"/>
        </w:rPr>
        <w:t xml:space="preserve"> </w:t>
      </w:r>
      <w:r w:rsidR="00882C71" w:rsidRPr="00882C71">
        <w:rPr>
          <w:rFonts w:eastAsia="Times New Roman" w:cstheme="minorHAnsi"/>
        </w:rPr>
        <w:t xml:space="preserve">Nova Southeastern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61554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61554D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61554D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61554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61554D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45849AF" w:rsidR="00CE10F2" w:rsidRDefault="00B8185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81855">
        <w:rPr>
          <w:rFonts w:cstheme="minorHAnsi"/>
          <w:b/>
          <w:bCs/>
        </w:rPr>
        <w:t xml:space="preserve">Specimen </w:t>
      </w:r>
      <w:r w:rsidRPr="00B81855">
        <w:rPr>
          <w:rFonts w:cstheme="minorHAnsi"/>
          <w:b/>
          <w:bCs/>
        </w:rPr>
        <w:t xml:space="preserve">Preparation </w:t>
      </w:r>
      <w:r w:rsidRPr="00B81855">
        <w:rPr>
          <w:rFonts w:cstheme="minorHAnsi"/>
          <w:b/>
          <w:bCs/>
        </w:rPr>
        <w:t xml:space="preserve">for </w:t>
      </w:r>
      <w:r w:rsidRPr="00B81855">
        <w:rPr>
          <w:rFonts w:cstheme="minorHAnsi"/>
          <w:b/>
          <w:bCs/>
        </w:rPr>
        <w:t>Fluoride Measurement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5821DD6" w14:textId="693D63C0" w:rsidR="004664EF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>To begin,</w:t>
      </w:r>
      <w:r w:rsidR="004664EF">
        <w:rPr>
          <w:lang w:eastAsia="en-IN"/>
        </w:rPr>
        <w:t xml:space="preserve"> collect </w:t>
      </w:r>
      <w:r w:rsidR="004664EF" w:rsidRPr="004664EF">
        <w:rPr>
          <w:lang w:eastAsia="en-IN"/>
        </w:rPr>
        <w:t>blood</w:t>
      </w:r>
      <w:r w:rsidR="004664EF">
        <w:rPr>
          <w:lang w:eastAsia="en-IN"/>
        </w:rPr>
        <w:t xml:space="preserve"> and isolate the serum </w:t>
      </w:r>
      <w:r w:rsidR="004664EF" w:rsidRPr="004664EF">
        <w:rPr>
          <w:lang w:eastAsia="en-IN"/>
        </w:rPr>
        <w:t>from adolescent and mature C57BL</w:t>
      </w:r>
      <w:r w:rsidR="004664EF">
        <w:rPr>
          <w:lang w:eastAsia="en-IN"/>
        </w:rPr>
        <w:t>-</w:t>
      </w:r>
      <w:r w:rsidR="004664EF" w:rsidRPr="004664EF">
        <w:rPr>
          <w:lang w:eastAsia="en-IN"/>
        </w:rPr>
        <w:t>6J mice exposed to sodium fluoride</w:t>
      </w:r>
      <w:r w:rsidR="004664EF">
        <w:rPr>
          <w:lang w:eastAsia="en-IN"/>
        </w:rPr>
        <w:t>-</w:t>
      </w:r>
      <w:r w:rsidR="004664EF" w:rsidRPr="004664EF">
        <w:rPr>
          <w:lang w:eastAsia="en-IN"/>
        </w:rPr>
        <w:t>supplemented drinking water</w:t>
      </w:r>
      <w:r w:rsidR="00551474">
        <w:rPr>
          <w:lang w:eastAsia="en-IN"/>
        </w:rPr>
        <w:t xml:space="preserve"> and control mice</w:t>
      </w:r>
      <w:r w:rsidR="004664EF">
        <w:rPr>
          <w:lang w:eastAsia="en-IN"/>
        </w:rPr>
        <w:t xml:space="preserve"> </w:t>
      </w:r>
      <w:r w:rsidR="004664EF" w:rsidRPr="004664EF">
        <w:rPr>
          <w:b/>
          <w:bCs/>
          <w:lang w:eastAsia="en-IN"/>
        </w:rPr>
        <w:t>[</w:t>
      </w:r>
      <w:r w:rsidR="004664EF">
        <w:rPr>
          <w:b/>
          <w:bCs/>
          <w:lang w:eastAsia="en-IN"/>
        </w:rPr>
        <w:t>1</w:t>
      </w:r>
      <w:r w:rsidR="00B81855">
        <w:rPr>
          <w:b/>
          <w:bCs/>
          <w:lang w:eastAsia="en-IN"/>
        </w:rPr>
        <w:t>-TXT</w:t>
      </w:r>
      <w:r w:rsidR="004664EF" w:rsidRPr="004664EF">
        <w:rPr>
          <w:b/>
          <w:bCs/>
          <w:lang w:eastAsia="en-IN"/>
        </w:rPr>
        <w:t>]</w:t>
      </w:r>
      <w:r w:rsidR="004664EF" w:rsidRPr="004664EF">
        <w:rPr>
          <w:lang w:eastAsia="en-IN"/>
        </w:rPr>
        <w:t xml:space="preserve">. </w:t>
      </w:r>
      <w:r w:rsidR="004664EF">
        <w:rPr>
          <w:lang w:eastAsia="en-IN"/>
        </w:rPr>
        <w:t xml:space="preserve">Obtain the excised </w:t>
      </w:r>
      <w:r w:rsidR="004664EF" w:rsidRPr="004664EF">
        <w:rPr>
          <w:lang w:eastAsia="en-IN"/>
        </w:rPr>
        <w:t>femur</w:t>
      </w:r>
      <w:r w:rsidR="004664EF">
        <w:rPr>
          <w:lang w:eastAsia="en-IN"/>
        </w:rPr>
        <w:t xml:space="preserve"> </w:t>
      </w:r>
      <w:r w:rsidR="004664EF" w:rsidRPr="004664EF">
        <w:rPr>
          <w:lang w:eastAsia="en-IN"/>
        </w:rPr>
        <w:t>and mandibular incisor</w:t>
      </w:r>
      <w:r w:rsidR="004664EF">
        <w:rPr>
          <w:lang w:eastAsia="en-IN"/>
        </w:rPr>
        <w:t>s</w:t>
      </w:r>
      <w:r w:rsidR="004664EF" w:rsidRPr="004664EF">
        <w:rPr>
          <w:lang w:eastAsia="en-IN"/>
        </w:rPr>
        <w:t xml:space="preserve"> </w:t>
      </w:r>
      <w:r w:rsidR="004664EF">
        <w:rPr>
          <w:lang w:eastAsia="en-IN"/>
        </w:rPr>
        <w:t xml:space="preserve">from the mice </w:t>
      </w:r>
      <w:r w:rsidR="004664EF" w:rsidRPr="004664EF">
        <w:rPr>
          <w:b/>
          <w:bCs/>
          <w:lang w:eastAsia="en-IN"/>
        </w:rPr>
        <w:t>[</w:t>
      </w:r>
      <w:r w:rsidR="004664EF">
        <w:rPr>
          <w:b/>
          <w:bCs/>
          <w:lang w:eastAsia="en-IN"/>
        </w:rPr>
        <w:t>2</w:t>
      </w:r>
      <w:r w:rsidR="004664EF" w:rsidRPr="004664EF">
        <w:rPr>
          <w:b/>
          <w:bCs/>
          <w:lang w:eastAsia="en-IN"/>
        </w:rPr>
        <w:t>]</w:t>
      </w:r>
      <w:r w:rsidR="004664EF" w:rsidRPr="004664EF">
        <w:rPr>
          <w:lang w:eastAsia="en-IN"/>
        </w:rPr>
        <w:t xml:space="preserve">. </w:t>
      </w:r>
      <w:r w:rsidR="004664EF">
        <w:rPr>
          <w:lang w:eastAsia="en-IN"/>
        </w:rPr>
        <w:t>After d</w:t>
      </w:r>
      <w:r w:rsidR="004664EF" w:rsidRPr="004664EF">
        <w:rPr>
          <w:lang w:eastAsia="en-IN"/>
        </w:rPr>
        <w:t>ry</w:t>
      </w:r>
      <w:r w:rsidR="004664EF">
        <w:rPr>
          <w:lang w:eastAsia="en-IN"/>
        </w:rPr>
        <w:t>ing,</w:t>
      </w:r>
      <w:r w:rsidR="004664EF" w:rsidRPr="004664EF">
        <w:rPr>
          <w:lang w:eastAsia="en-IN"/>
        </w:rPr>
        <w:t xml:space="preserve"> ash </w:t>
      </w:r>
      <w:r w:rsidR="004664EF">
        <w:rPr>
          <w:lang w:eastAsia="en-IN"/>
        </w:rPr>
        <w:t xml:space="preserve">the </w:t>
      </w:r>
      <w:r w:rsidR="004664EF" w:rsidRPr="004664EF">
        <w:rPr>
          <w:lang w:eastAsia="en-IN"/>
        </w:rPr>
        <w:t>bone and tooth samples</w:t>
      </w:r>
      <w:r w:rsidR="004664EF">
        <w:rPr>
          <w:lang w:eastAsia="en-IN"/>
        </w:rPr>
        <w:t xml:space="preserve"> </w:t>
      </w:r>
      <w:r w:rsidR="00551474">
        <w:rPr>
          <w:lang w:eastAsia="en-IN"/>
        </w:rPr>
        <w:t xml:space="preserve">in alumina crucibles </w:t>
      </w:r>
      <w:r w:rsidR="00551474" w:rsidRPr="00551474">
        <w:rPr>
          <w:b/>
          <w:bCs/>
          <w:lang w:eastAsia="en-IN"/>
        </w:rPr>
        <w:t>[</w:t>
      </w:r>
      <w:r w:rsidR="00551474">
        <w:rPr>
          <w:b/>
          <w:bCs/>
          <w:lang w:eastAsia="en-IN"/>
        </w:rPr>
        <w:t>3</w:t>
      </w:r>
      <w:r w:rsidR="00551474" w:rsidRPr="00551474">
        <w:rPr>
          <w:b/>
          <w:bCs/>
          <w:lang w:eastAsia="en-IN"/>
        </w:rPr>
        <w:t>]</w:t>
      </w:r>
      <w:r w:rsidR="00551474">
        <w:rPr>
          <w:lang w:eastAsia="en-IN"/>
        </w:rPr>
        <w:t xml:space="preserve"> in a furnace at 600 degrees Celsius for 20 hours, with a ramp rate of 150 </w:t>
      </w:r>
      <w:r w:rsidR="004664EF">
        <w:rPr>
          <w:lang w:eastAsia="en-IN"/>
        </w:rPr>
        <w:t xml:space="preserve">degrees Celsius per </w:t>
      </w:r>
      <w:r w:rsidR="004664EF" w:rsidRPr="004664EF">
        <w:rPr>
          <w:lang w:eastAsia="en-IN"/>
        </w:rPr>
        <w:t>h</w:t>
      </w:r>
      <w:r w:rsidR="004664EF">
        <w:rPr>
          <w:lang w:eastAsia="en-IN"/>
        </w:rPr>
        <w:t xml:space="preserve">our </w:t>
      </w:r>
      <w:r w:rsidR="004664EF" w:rsidRPr="004664EF">
        <w:rPr>
          <w:b/>
          <w:bCs/>
          <w:lang w:eastAsia="en-IN"/>
        </w:rPr>
        <w:t>[</w:t>
      </w:r>
      <w:r w:rsidR="00551474">
        <w:rPr>
          <w:b/>
          <w:bCs/>
          <w:lang w:eastAsia="en-IN"/>
        </w:rPr>
        <w:t>4</w:t>
      </w:r>
      <w:r w:rsidR="004664EF" w:rsidRPr="004664EF">
        <w:rPr>
          <w:b/>
          <w:bCs/>
          <w:lang w:eastAsia="en-IN"/>
        </w:rPr>
        <w:t>]</w:t>
      </w:r>
      <w:r w:rsidR="004664EF" w:rsidRPr="004664EF">
        <w:rPr>
          <w:lang w:eastAsia="en-IN"/>
        </w:rPr>
        <w:t>.</w:t>
      </w:r>
      <w:r w:rsidRPr="00D824D8">
        <w:rPr>
          <w:lang w:eastAsia="en-IN"/>
        </w:rPr>
        <w:t xml:space="preserve"> </w:t>
      </w:r>
    </w:p>
    <w:p w14:paraId="088C7974" w14:textId="2BF201F7" w:rsidR="00551474" w:rsidRPr="00DA30E7" w:rsidRDefault="00551474" w:rsidP="00551474">
      <w:pPr>
        <w:pStyle w:val="Narration"/>
        <w:numPr>
          <w:ilvl w:val="2"/>
          <w:numId w:val="3"/>
        </w:numPr>
        <w:rPr>
          <w:color w:val="000000" w:themeColor="text1"/>
          <w:lang w:eastAsia="en-IN"/>
        </w:rPr>
      </w:pPr>
      <w:r w:rsidRPr="00DA30E7">
        <w:rPr>
          <w:color w:val="000000" w:themeColor="text1"/>
          <w:lang w:eastAsia="en-IN"/>
        </w:rPr>
        <w:t>WIDE: Talent placing the tube with blood in a centrifuge.</w:t>
      </w:r>
      <w:r w:rsidR="00B81855" w:rsidRPr="00B81855">
        <w:rPr>
          <w:b/>
          <w:bCs/>
          <w:color w:val="000000" w:themeColor="text1"/>
          <w:lang w:eastAsia="en-IN"/>
        </w:rPr>
        <w:t xml:space="preserve"> TXT: Refer to the text protocol for detailed sample preparation instructions </w:t>
      </w:r>
    </w:p>
    <w:p w14:paraId="4D7D3D0C" w14:textId="14ADBFA4" w:rsidR="00551474" w:rsidRPr="00DA30E7" w:rsidRDefault="00551474" w:rsidP="00551474">
      <w:pPr>
        <w:pStyle w:val="Narration"/>
        <w:numPr>
          <w:ilvl w:val="2"/>
          <w:numId w:val="3"/>
        </w:numPr>
        <w:rPr>
          <w:color w:val="000000" w:themeColor="text1"/>
          <w:lang w:eastAsia="en-IN"/>
        </w:rPr>
      </w:pPr>
      <w:r w:rsidRPr="00DA30E7">
        <w:rPr>
          <w:color w:val="000000" w:themeColor="text1"/>
          <w:lang w:eastAsia="en-IN"/>
        </w:rPr>
        <w:t xml:space="preserve">Talent </w:t>
      </w:r>
      <w:r w:rsidR="00DA30E7" w:rsidRPr="00DA30E7">
        <w:rPr>
          <w:color w:val="000000" w:themeColor="text1"/>
          <w:lang w:eastAsia="en-IN"/>
        </w:rPr>
        <w:t>showing</w:t>
      </w:r>
      <w:r w:rsidRPr="00DA30E7">
        <w:rPr>
          <w:color w:val="000000" w:themeColor="text1"/>
          <w:lang w:eastAsia="en-IN"/>
        </w:rPr>
        <w:t xml:space="preserve"> the excised femur and mandibular incisor specimens.</w:t>
      </w:r>
    </w:p>
    <w:p w14:paraId="694960E6" w14:textId="28D59A3E" w:rsidR="00551474" w:rsidRPr="00DA30E7" w:rsidRDefault="00551474" w:rsidP="00551474">
      <w:pPr>
        <w:pStyle w:val="Narration"/>
        <w:numPr>
          <w:ilvl w:val="2"/>
          <w:numId w:val="3"/>
        </w:numPr>
        <w:rPr>
          <w:color w:val="000000" w:themeColor="text1"/>
          <w:lang w:eastAsia="en-IN"/>
        </w:rPr>
      </w:pPr>
      <w:r w:rsidRPr="00DA30E7">
        <w:rPr>
          <w:color w:val="000000" w:themeColor="text1"/>
          <w:lang w:eastAsia="en-IN"/>
        </w:rPr>
        <w:t xml:space="preserve">Talent placing the bone and </w:t>
      </w:r>
      <w:r w:rsidR="00DA30E7" w:rsidRPr="00DA30E7">
        <w:rPr>
          <w:color w:val="000000" w:themeColor="text1"/>
          <w:lang w:eastAsia="en-IN"/>
        </w:rPr>
        <w:t>incisor</w:t>
      </w:r>
      <w:r w:rsidRPr="00DA30E7">
        <w:rPr>
          <w:color w:val="000000" w:themeColor="text1"/>
          <w:lang w:eastAsia="en-IN"/>
        </w:rPr>
        <w:t xml:space="preserve"> in </w:t>
      </w:r>
      <w:r w:rsidR="00DA30E7" w:rsidRPr="00DA30E7">
        <w:rPr>
          <w:color w:val="000000" w:themeColor="text1"/>
          <w:lang w:eastAsia="en-IN"/>
        </w:rPr>
        <w:t>alumina</w:t>
      </w:r>
      <w:r w:rsidRPr="00DA30E7">
        <w:rPr>
          <w:color w:val="000000" w:themeColor="text1"/>
          <w:lang w:eastAsia="en-IN"/>
        </w:rPr>
        <w:t xml:space="preserve"> crucible.</w:t>
      </w:r>
    </w:p>
    <w:p w14:paraId="25FF9724" w14:textId="69806E60" w:rsidR="00551474" w:rsidRPr="00DA30E7" w:rsidRDefault="00551474" w:rsidP="00551474">
      <w:pPr>
        <w:pStyle w:val="Narration"/>
        <w:numPr>
          <w:ilvl w:val="2"/>
          <w:numId w:val="3"/>
        </w:numPr>
        <w:rPr>
          <w:color w:val="000000" w:themeColor="text1"/>
          <w:lang w:eastAsia="en-IN"/>
        </w:rPr>
      </w:pPr>
      <w:r w:rsidRPr="00DA30E7">
        <w:rPr>
          <w:color w:val="000000" w:themeColor="text1"/>
          <w:lang w:eastAsia="en-IN"/>
        </w:rPr>
        <w:t>Talent placing the samples in a furnace.</w:t>
      </w:r>
    </w:p>
    <w:p w14:paraId="5C210222" w14:textId="77777777" w:rsidR="00551474" w:rsidRDefault="00551474" w:rsidP="00DA30E7">
      <w:pPr>
        <w:pStyle w:val="Narration"/>
        <w:ind w:left="1627" w:firstLine="0"/>
        <w:rPr>
          <w:lang w:eastAsia="en-IN"/>
        </w:rPr>
      </w:pPr>
    </w:p>
    <w:p w14:paraId="3A052F58" w14:textId="77777777" w:rsidR="00DA30E7" w:rsidRDefault="00DA30E7" w:rsidP="00DA30E7">
      <w:pPr>
        <w:pStyle w:val="Narration"/>
        <w:ind w:left="1627" w:firstLine="0"/>
        <w:rPr>
          <w:lang w:eastAsia="en-IN"/>
        </w:rPr>
      </w:pPr>
    </w:p>
    <w:p w14:paraId="6B1B0185" w14:textId="5C722A6E" w:rsidR="00B81855" w:rsidRDefault="00B81855" w:rsidP="00B8185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Bone Diffusion Dish Preparation </w:t>
      </w:r>
      <w:r w:rsidR="00E34DC8">
        <w:rPr>
          <w:rFonts w:cstheme="minorHAnsi"/>
          <w:b/>
          <w:bCs/>
        </w:rPr>
        <w:t>and Bone Specimen Loading</w:t>
      </w:r>
    </w:p>
    <w:p w14:paraId="1DF346E8" w14:textId="77777777" w:rsidR="004664EF" w:rsidRDefault="004664EF" w:rsidP="004664EF">
      <w:pPr>
        <w:pStyle w:val="Narration"/>
        <w:ind w:firstLine="0"/>
        <w:rPr>
          <w:lang w:eastAsia="en-IN"/>
        </w:rPr>
      </w:pPr>
    </w:p>
    <w:p w14:paraId="4C129FEE" w14:textId="40F3CEFC" w:rsidR="00882C71" w:rsidRPr="00D824D8" w:rsidRDefault="00DA30E7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Place</w:t>
      </w:r>
      <w:r w:rsidRPr="00D824D8">
        <w:rPr>
          <w:lang w:eastAsia="en-IN"/>
        </w:rPr>
        <w:t xml:space="preserve"> </w:t>
      </w:r>
      <w:r w:rsidR="00882C71" w:rsidRPr="00D824D8">
        <w:rPr>
          <w:lang w:eastAsia="en-IN"/>
        </w:rPr>
        <w:t>a 60 millimeter untreated Petri dish</w:t>
      </w:r>
      <w:r w:rsidR="00882C71">
        <w:rPr>
          <w:lang w:eastAsia="en-IN"/>
        </w:rPr>
        <w:t xml:space="preserve"> on a clean surface</w:t>
      </w:r>
      <w:r w:rsidR="00882C71" w:rsidRPr="00D824D8">
        <w:rPr>
          <w:lang w:eastAsia="en-IN"/>
        </w:rPr>
        <w:t xml:space="preserve"> </w:t>
      </w:r>
      <w:r w:rsidR="00882C71" w:rsidRPr="00AB6080">
        <w:rPr>
          <w:b/>
          <w:bCs/>
          <w:lang w:eastAsia="en-IN"/>
        </w:rPr>
        <w:t>[1]</w:t>
      </w:r>
      <w:r w:rsidR="00882C71" w:rsidRPr="00D824D8">
        <w:rPr>
          <w:lang w:eastAsia="en-IN"/>
        </w:rPr>
        <w:t>.</w:t>
      </w:r>
    </w:p>
    <w:p w14:paraId="018E5AA3" w14:textId="1B1F2A2A" w:rsidR="00882C71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WIDE: Talent placing a 60 × 15 millimeter untreated Petri dish on the work surface.</w:t>
      </w:r>
    </w:p>
    <w:p w14:paraId="1B09BD3B" w14:textId="77777777" w:rsidR="00882C71" w:rsidRPr="00D824D8" w:rsidRDefault="00882C71" w:rsidP="00882C71">
      <w:pPr>
        <w:pStyle w:val="ShotDescription"/>
        <w:ind w:firstLine="0"/>
        <w:rPr>
          <w:lang w:val="en-IN" w:eastAsia="en-IN"/>
        </w:rPr>
      </w:pPr>
    </w:p>
    <w:p w14:paraId="4D37C547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Using a heated 18-gauge syringe needle, melt a small hole into the lid of the Petri dish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>.</w:t>
      </w:r>
    </w:p>
    <w:p w14:paraId="6F98191F" w14:textId="77777777" w:rsidR="00882C71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melting a small hole into the lid of the Petri dish with a heated 18-gauge syringe needle.</w:t>
      </w:r>
    </w:p>
    <w:p w14:paraId="3908A7E2" w14:textId="721F436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with </w:t>
      </w:r>
      <w:r w:rsidRPr="00D824D8">
        <w:rPr>
          <w:lang w:eastAsia="en-IN"/>
        </w:rPr>
        <w:t>a 10 milliliter syringe fitted with a blunt 14-gauge needle</w:t>
      </w:r>
      <w:r>
        <w:rPr>
          <w:lang w:eastAsia="en-IN"/>
        </w:rPr>
        <w:t xml:space="preserve"> </w:t>
      </w:r>
      <w:r w:rsidRPr="00882C7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82C71">
        <w:rPr>
          <w:b/>
          <w:bCs/>
          <w:lang w:eastAsia="en-IN"/>
        </w:rPr>
        <w:t>]</w:t>
      </w:r>
      <w:r w:rsidRPr="00D824D8">
        <w:rPr>
          <w:lang w:eastAsia="en-IN"/>
        </w:rPr>
        <w:t xml:space="preserve">, coat the inner rim of the Petri dish lid with a continuous petrolatum seal </w:t>
      </w:r>
      <w:r w:rsidRPr="00AB608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B6080">
        <w:rPr>
          <w:b/>
          <w:bCs/>
          <w:lang w:eastAsia="en-IN"/>
        </w:rPr>
        <w:t>]</w:t>
      </w:r>
      <w:r w:rsidRPr="00D824D8">
        <w:rPr>
          <w:lang w:eastAsia="en-IN"/>
        </w:rPr>
        <w:t xml:space="preserve">. Dispose of all the used needles in an approved institutional sharps waste container </w:t>
      </w:r>
      <w:r w:rsidRPr="00AB608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AB6080">
        <w:rPr>
          <w:b/>
          <w:bCs/>
          <w:lang w:eastAsia="en-IN"/>
        </w:rPr>
        <w:t>]</w:t>
      </w:r>
      <w:r w:rsidRPr="00D824D8">
        <w:rPr>
          <w:lang w:eastAsia="en-IN"/>
        </w:rPr>
        <w:t>.</w:t>
      </w:r>
    </w:p>
    <w:p w14:paraId="548346B8" w14:textId="319C5A1F" w:rsidR="00882C71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the talent pointing to a </w:t>
      </w:r>
      <w:r w:rsidRPr="00D824D8">
        <w:rPr>
          <w:lang w:eastAsia="en-IN"/>
        </w:rPr>
        <w:t>10 milliliter syringe fitted with a blunt 14-gauge needle</w:t>
      </w:r>
      <w:r>
        <w:rPr>
          <w:lang w:eastAsia="en-IN"/>
        </w:rPr>
        <w:t>.</w:t>
      </w:r>
    </w:p>
    <w:p w14:paraId="1C1D590D" w14:textId="6D4B5E5E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 xml:space="preserve">Talent applying a continuous petrolatum seal around the inner rim of the Petri dish lid with </w:t>
      </w:r>
      <w:r>
        <w:rPr>
          <w:lang w:val="en-IN" w:eastAsia="en-IN"/>
        </w:rPr>
        <w:t>the</w:t>
      </w:r>
      <w:r w:rsidRPr="00D824D8">
        <w:rPr>
          <w:lang w:val="en-IN" w:eastAsia="en-IN"/>
        </w:rPr>
        <w:t xml:space="preserve"> syringe.</w:t>
      </w:r>
    </w:p>
    <w:p w14:paraId="2CEE1A4C" w14:textId="77777777" w:rsidR="00882C71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disposing of all the used needles in an approved institutional sharps waste container.</w:t>
      </w:r>
    </w:p>
    <w:p w14:paraId="154D0A8C" w14:textId="28DB7F4C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</w:t>
      </w:r>
      <w:r w:rsidRPr="00D824D8">
        <w:rPr>
          <w:lang w:eastAsia="en-IN"/>
        </w:rPr>
        <w:t xml:space="preserve">sing a micro spatula, grind the ashed bones inside the 1.5 milliliter microcentrifuge tubes into a fine powder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Dispose of the consumables contaminated with the bone ash in the institutional chemical waste stream </w:t>
      </w:r>
      <w:r w:rsidRPr="00AB608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B6080">
        <w:rPr>
          <w:b/>
          <w:bCs/>
          <w:lang w:eastAsia="en-IN"/>
        </w:rPr>
        <w:t>]</w:t>
      </w:r>
      <w:r w:rsidRPr="00D824D8">
        <w:rPr>
          <w:lang w:eastAsia="en-IN"/>
        </w:rPr>
        <w:t>.</w:t>
      </w:r>
    </w:p>
    <w:p w14:paraId="479A4D56" w14:textId="194F5F8B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grinding the ashed bones inside a 1.5 milliliter microcentrifuge tube with a micro spatula.</w:t>
      </w:r>
    </w:p>
    <w:p w14:paraId="5E7692C5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disposing of the consumables contaminated with the bone ash in the institutional chemical waste stream.</w:t>
      </w:r>
    </w:p>
    <w:p w14:paraId="05E9752C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Place the empty bottom of the Petri dish onto the weighing pan of an analytical balance with a readability of at least 0.1 milligram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>.</w:t>
      </w:r>
    </w:p>
    <w:p w14:paraId="6840D826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placing the empty bottom of the Petri dish onto the weighing pan of an analytical balance.</w:t>
      </w:r>
    </w:p>
    <w:p w14:paraId="1AB1085E" w14:textId="71FEBFD5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Transfer the milled bone ash into a small porcelain dish to minimize the static charge and prevent the powder dispersion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>.</w:t>
      </w:r>
    </w:p>
    <w:p w14:paraId="149ABA78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transferring the milled bone ash from the 2 milliliter microcentrifuge tube into a small porcelain dish.</w:t>
      </w:r>
    </w:p>
    <w:p w14:paraId="0EF0498A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Using a micro spatula, add approximately 5 milligrams of the bone ash to the Petri dish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Immediately cover the powder with 3 milliliters of the ultrapure water before removing the dish from the analytical balance to avoid the ash dispersion </w:t>
      </w:r>
      <w:r w:rsidRPr="00AB6080">
        <w:rPr>
          <w:b/>
          <w:bCs/>
          <w:lang w:eastAsia="en-IN"/>
        </w:rPr>
        <w:t>[2]</w:t>
      </w:r>
      <w:r w:rsidRPr="00D824D8">
        <w:rPr>
          <w:lang w:eastAsia="en-IN"/>
        </w:rPr>
        <w:t>.</w:t>
      </w:r>
    </w:p>
    <w:p w14:paraId="3341F299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adding approximately 5 milligrams of the bone ash to the Petri dish with a micro spatula.</w:t>
      </w:r>
    </w:p>
    <w:p w14:paraId="0404ABA8" w14:textId="6854856F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 xml:space="preserve">Talent covering the bone ash </w:t>
      </w:r>
      <w:r w:rsidR="00BB4D78">
        <w:rPr>
          <w:lang w:val="en-IN" w:eastAsia="en-IN"/>
        </w:rPr>
        <w:t>by adding</w:t>
      </w:r>
      <w:r w:rsidRPr="00D824D8">
        <w:rPr>
          <w:lang w:val="en-IN" w:eastAsia="en-IN"/>
        </w:rPr>
        <w:t xml:space="preserve"> 3 milliliters of the ultrapure water while the Petri dish remains on the analytical balance.</w:t>
      </w:r>
    </w:p>
    <w:p w14:paraId="4239F7DD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lastRenderedPageBreak/>
        <w:t xml:space="preserve">Record the exact weight of each bone ash specimen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Continue with the next stage of the protocol </w:t>
      </w:r>
      <w:r w:rsidRPr="00AB6080">
        <w:rPr>
          <w:b/>
          <w:bCs/>
          <w:lang w:eastAsia="en-IN"/>
        </w:rPr>
        <w:t>[2]</w:t>
      </w:r>
      <w:r w:rsidRPr="00D824D8">
        <w:rPr>
          <w:lang w:eastAsia="en-IN"/>
        </w:rPr>
        <w:t>.</w:t>
      </w:r>
    </w:p>
    <w:p w14:paraId="44E6BD17" w14:textId="69487223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recording the exact weight of the bone ash specimen.</w:t>
      </w:r>
      <w:r w:rsidR="00BB4D78">
        <w:rPr>
          <w:lang w:val="en-IN" w:eastAsia="en-IN"/>
        </w:rPr>
        <w:t xml:space="preserve"> </w:t>
      </w:r>
      <w:r w:rsidR="00BB4D78" w:rsidRPr="00BB4D78">
        <w:rPr>
          <w:b/>
          <w:bCs/>
          <w:highlight w:val="yellow"/>
          <w:lang w:val="en-IN" w:eastAsia="en-IN"/>
        </w:rPr>
        <w:t>Authors</w:t>
      </w:r>
      <w:r w:rsidR="00BB4D78" w:rsidRPr="00BB4D78">
        <w:rPr>
          <w:highlight w:val="yellow"/>
          <w:lang w:val="en-IN" w:eastAsia="en-IN"/>
        </w:rPr>
        <w:t xml:space="preserve">: </w:t>
      </w:r>
      <w:r w:rsidR="00BB4D78">
        <w:rPr>
          <w:highlight w:val="yellow"/>
          <w:lang w:val="en-IN" w:eastAsia="en-IN"/>
        </w:rPr>
        <w:t>T</w:t>
      </w:r>
      <w:r w:rsidR="00BB4D78" w:rsidRPr="00BB4D78">
        <w:rPr>
          <w:highlight w:val="yellow"/>
          <w:lang w:val="en-IN" w:eastAsia="en-IN"/>
        </w:rPr>
        <w:t>his weight is ash + water weight</w:t>
      </w:r>
      <w:r w:rsidR="00BB4D78">
        <w:rPr>
          <w:highlight w:val="yellow"/>
          <w:lang w:val="en-IN" w:eastAsia="en-IN"/>
        </w:rPr>
        <w:t>,</w:t>
      </w:r>
      <w:r w:rsidR="00BB4D78" w:rsidRPr="00BB4D78">
        <w:rPr>
          <w:highlight w:val="yellow"/>
          <w:lang w:val="en-IN" w:eastAsia="en-IN"/>
        </w:rPr>
        <w:t xml:space="preserve"> right?</w:t>
      </w:r>
    </w:p>
    <w:p w14:paraId="62F0F318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setting the specimen aside for the next stage of the protocol.</w:t>
      </w:r>
    </w:p>
    <w:p w14:paraId="50AAD475" w14:textId="77777777" w:rsidR="00882C71" w:rsidRDefault="00882C71" w:rsidP="00882C7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4A56631" w14:textId="77777777" w:rsidR="00882C71" w:rsidRDefault="00882C71" w:rsidP="00882C7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77A9566" w14:textId="235F3457" w:rsidR="00DA30E7" w:rsidRDefault="00DA30E7" w:rsidP="00DA30E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Diffusion Dish Assembly</w:t>
      </w:r>
    </w:p>
    <w:p w14:paraId="44C24EAF" w14:textId="77777777" w:rsidR="00DA30E7" w:rsidRDefault="00DA30E7" w:rsidP="00DA30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71148255"/>
          <w:placeholder>
            <w:docPart w:val="BA65CF9A54F648D89B9132CB9D4179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4C5AEA" w14:textId="33EFD798" w:rsidR="00882C71" w:rsidRPr="00D824D8" w:rsidRDefault="00967492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882C71" w:rsidRPr="00D824D8">
        <w:rPr>
          <w:lang w:eastAsia="en-IN"/>
        </w:rPr>
        <w:t xml:space="preserve">dd 50 microliters of 0.05 normal sodium hydroxide in three drops onto the inner surface of the Petri dish lid, well away from the rim, to build a fluoride trap deposit </w:t>
      </w:r>
      <w:r w:rsidR="00882C71" w:rsidRPr="00AB6080">
        <w:rPr>
          <w:b/>
          <w:bCs/>
          <w:lang w:eastAsia="en-IN"/>
        </w:rPr>
        <w:t>[1]</w:t>
      </w:r>
      <w:r w:rsidR="00882C71" w:rsidRPr="00D824D8">
        <w:rPr>
          <w:lang w:eastAsia="en-IN"/>
        </w:rPr>
        <w:t>.</w:t>
      </w:r>
    </w:p>
    <w:p w14:paraId="614895CD" w14:textId="6CA9363A" w:rsidR="00882C71" w:rsidRPr="00D824D8" w:rsidRDefault="00967492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882C71" w:rsidRPr="00D824D8">
        <w:rPr>
          <w:lang w:val="en-IN" w:eastAsia="en-IN"/>
        </w:rPr>
        <w:t>Talent dispensing three drops of 0.05 normal sodium hydroxide onto the inner surface of the Petri dish lid away from the rim.</w:t>
      </w:r>
    </w:p>
    <w:p w14:paraId="38A7CEA9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Invert the Petri dish lid without disrupting the sodium hydroxide drops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Tightly seal the lid to the bottom of the Petri dish with the petrolatum </w:t>
      </w:r>
      <w:r w:rsidRPr="00AB6080">
        <w:rPr>
          <w:b/>
          <w:bCs/>
          <w:lang w:eastAsia="en-IN"/>
        </w:rPr>
        <w:t>[2]</w:t>
      </w:r>
      <w:r w:rsidRPr="00D824D8">
        <w:rPr>
          <w:lang w:eastAsia="en-IN"/>
        </w:rPr>
        <w:t>.</w:t>
      </w:r>
    </w:p>
    <w:p w14:paraId="18B00688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inverting the Petri dish lid while keeping the sodium hydroxide drops intact.</w:t>
      </w:r>
    </w:p>
    <w:p w14:paraId="33F760C8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sealing the Petri dish lid to the bottom of the Petri dish with the petrolatum.</w:t>
      </w:r>
    </w:p>
    <w:p w14:paraId="3448962C" w14:textId="773AB178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Prepare a 3 normal </w:t>
      </w:r>
      <w:r w:rsidR="00967492">
        <w:rPr>
          <w:lang w:eastAsia="en-IN"/>
        </w:rPr>
        <w:t>HMDS</w:t>
      </w:r>
      <w:r w:rsidRPr="00D824D8">
        <w:rPr>
          <w:lang w:eastAsia="en-IN"/>
        </w:rPr>
        <w:t xml:space="preserve">-saturated sulfuric acid solution by mixing equal volumes of the 6 normal hexamethyldisiloxane-saturated sulfuric acid solution and ultrapure water </w:t>
      </w:r>
      <w:r w:rsidRPr="00AB6080">
        <w:rPr>
          <w:b/>
          <w:bCs/>
          <w:lang w:eastAsia="en-IN"/>
        </w:rPr>
        <w:t>[1</w:t>
      </w:r>
      <w:r w:rsidR="00967492">
        <w:rPr>
          <w:b/>
          <w:bCs/>
          <w:lang w:eastAsia="en-IN"/>
        </w:rPr>
        <w:t>-TXT</w:t>
      </w:r>
      <w:r w:rsidRPr="00AB6080">
        <w:rPr>
          <w:b/>
          <w:bCs/>
          <w:lang w:eastAsia="en-IN"/>
        </w:rPr>
        <w:t>]</w:t>
      </w:r>
      <w:r w:rsidRPr="00D824D8">
        <w:rPr>
          <w:lang w:eastAsia="en-IN"/>
        </w:rPr>
        <w:t xml:space="preserve">. </w:t>
      </w:r>
    </w:p>
    <w:p w14:paraId="5FB5F4B1" w14:textId="0762ECB4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mixing equal volumes of the 6 normal hexamethyldisiloxane-saturated sulfuric acid solution and ultrapure water</w:t>
      </w:r>
      <w:r w:rsidRPr="00967492">
        <w:rPr>
          <w:b/>
          <w:bCs/>
          <w:lang w:val="en-IN" w:eastAsia="en-IN"/>
        </w:rPr>
        <w:t>.</w:t>
      </w:r>
      <w:r w:rsidR="00967492" w:rsidRPr="00967492">
        <w:rPr>
          <w:b/>
          <w:bCs/>
          <w:lang w:val="en-IN" w:eastAsia="en-IN"/>
        </w:rPr>
        <w:t xml:space="preserve"> TXT: HMDS: </w:t>
      </w:r>
      <w:r w:rsidR="00967492" w:rsidRPr="00967492">
        <w:rPr>
          <w:b/>
          <w:bCs/>
          <w:lang w:eastAsia="en-IN"/>
        </w:rPr>
        <w:t>Hexamethyldisiloxane</w:t>
      </w:r>
    </w:p>
    <w:p w14:paraId="5B0A836F" w14:textId="28A5B824" w:rsidR="00882C71" w:rsidRPr="00D824D8" w:rsidRDefault="00967492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Immediately load </w:t>
      </w:r>
      <w:r w:rsidRPr="00D824D8">
        <w:rPr>
          <w:lang w:eastAsia="en-IN"/>
        </w:rPr>
        <w:t xml:space="preserve">3 milliliters of the prepared solution </w:t>
      </w:r>
      <w:r>
        <w:rPr>
          <w:lang w:eastAsia="en-IN"/>
        </w:rPr>
        <w:t xml:space="preserve">into </w:t>
      </w:r>
      <w:r w:rsidR="00882C71" w:rsidRPr="00D824D8">
        <w:rPr>
          <w:lang w:eastAsia="en-IN"/>
        </w:rPr>
        <w:t>a 10 milliliter syringe fitted with a 20-gauge needle</w:t>
      </w:r>
      <w:r>
        <w:rPr>
          <w:lang w:eastAsia="en-IN"/>
        </w:rPr>
        <w:t xml:space="preserve"> </w:t>
      </w:r>
      <w:r w:rsidRPr="0096749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67492">
        <w:rPr>
          <w:b/>
          <w:bCs/>
          <w:lang w:eastAsia="en-IN"/>
        </w:rPr>
        <w:t>]</w:t>
      </w:r>
      <w:r>
        <w:rPr>
          <w:lang w:eastAsia="en-IN"/>
        </w:rPr>
        <w:t xml:space="preserve"> and </w:t>
      </w:r>
      <w:r w:rsidR="00882C71" w:rsidRPr="00D824D8">
        <w:rPr>
          <w:lang w:eastAsia="en-IN"/>
        </w:rPr>
        <w:t xml:space="preserve">inject </w:t>
      </w:r>
      <w:r>
        <w:rPr>
          <w:lang w:eastAsia="en-IN"/>
        </w:rPr>
        <w:t xml:space="preserve">it </w:t>
      </w:r>
      <w:r w:rsidR="00882C71" w:rsidRPr="00D824D8">
        <w:rPr>
          <w:lang w:eastAsia="en-IN"/>
        </w:rPr>
        <w:t xml:space="preserve">into the water at the bottom of the diffusion dish </w:t>
      </w:r>
      <w:r w:rsidRPr="00D824D8">
        <w:rPr>
          <w:lang w:eastAsia="en-IN"/>
        </w:rPr>
        <w:t xml:space="preserve">through the hole in the lid </w:t>
      </w:r>
      <w:r w:rsidR="00882C71" w:rsidRPr="00AB608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82C71" w:rsidRPr="00AB6080">
        <w:rPr>
          <w:b/>
          <w:bCs/>
          <w:lang w:eastAsia="en-IN"/>
        </w:rPr>
        <w:t>]</w:t>
      </w:r>
      <w:r w:rsidR="00882C71" w:rsidRPr="00D824D8">
        <w:rPr>
          <w:lang w:eastAsia="en-IN"/>
        </w:rPr>
        <w:t xml:space="preserve">. </w:t>
      </w:r>
      <w:r>
        <w:rPr>
          <w:lang w:eastAsia="en-IN"/>
        </w:rPr>
        <w:t xml:space="preserve">Carefully withdraw the syringe needle </w:t>
      </w:r>
      <w:r w:rsidRPr="00D824D8">
        <w:rPr>
          <w:lang w:val="en-IN" w:eastAsia="en-IN"/>
        </w:rPr>
        <w:t>without splashing the acid onto the inner surface of the lid</w:t>
      </w:r>
      <w:r>
        <w:rPr>
          <w:lang w:val="en-IN" w:eastAsia="en-IN"/>
        </w:rPr>
        <w:t xml:space="preserve"> </w:t>
      </w:r>
      <w:r w:rsidR="00882C71" w:rsidRPr="00AB608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882C71" w:rsidRPr="00AB6080">
        <w:rPr>
          <w:b/>
          <w:bCs/>
          <w:lang w:eastAsia="en-IN"/>
        </w:rPr>
        <w:t>]</w:t>
      </w:r>
      <w:r w:rsidR="00882C71" w:rsidRPr="00D824D8">
        <w:rPr>
          <w:lang w:eastAsia="en-IN"/>
        </w:rPr>
        <w:t>.</w:t>
      </w:r>
    </w:p>
    <w:p w14:paraId="4BB38701" w14:textId="3FF4EFDD" w:rsidR="00967492" w:rsidRDefault="00967492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loading 3 ml solution into a </w:t>
      </w:r>
      <w:r w:rsidRPr="00D824D8">
        <w:rPr>
          <w:lang w:eastAsia="en-IN"/>
        </w:rPr>
        <w:t>10 milliliter syringe fitted with a 20-gauge needle</w:t>
      </w:r>
      <w:r>
        <w:rPr>
          <w:lang w:eastAsia="en-IN"/>
        </w:rPr>
        <w:t>.</w:t>
      </w:r>
      <w:r>
        <w:rPr>
          <w:lang w:val="en-IN" w:eastAsia="en-IN"/>
        </w:rPr>
        <w:t xml:space="preserve"> </w:t>
      </w:r>
    </w:p>
    <w:p w14:paraId="3D611FE7" w14:textId="19E32702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 xml:space="preserve">Talent injecting </w:t>
      </w:r>
      <w:r w:rsidR="00967492">
        <w:rPr>
          <w:lang w:val="en-IN" w:eastAsia="en-IN"/>
        </w:rPr>
        <w:t>the</w:t>
      </w:r>
      <w:r w:rsidRPr="00D824D8">
        <w:rPr>
          <w:lang w:val="en-IN" w:eastAsia="en-IN"/>
        </w:rPr>
        <w:t xml:space="preserve"> solution through the hole in the Petri dish lid into the water at the bottom of the diffusion dish.</w:t>
      </w:r>
    </w:p>
    <w:p w14:paraId="5211ADF2" w14:textId="3A5C273B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carefully withdrawing the syringe needle without splashing the acid onto the inner surface of the Petri dish lid.</w:t>
      </w:r>
    </w:p>
    <w:p w14:paraId="0B4AEC44" w14:textId="1FC4DBB6" w:rsidR="00882C71" w:rsidRPr="00D824D8" w:rsidRDefault="00967492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Then, quickly</w:t>
      </w:r>
      <w:r w:rsidR="00882C71" w:rsidRPr="00D824D8">
        <w:rPr>
          <w:lang w:eastAsia="en-IN"/>
        </w:rPr>
        <w:t xml:space="preserve"> seal the injection hole with a bead of petrolatum that fully covers the opening </w:t>
      </w:r>
      <w:r w:rsidR="00882C71" w:rsidRPr="00AB6080">
        <w:rPr>
          <w:b/>
          <w:bCs/>
          <w:lang w:eastAsia="en-IN"/>
        </w:rPr>
        <w:t>[1]</w:t>
      </w:r>
      <w:r w:rsidR="00882C71" w:rsidRPr="00D824D8">
        <w:rPr>
          <w:lang w:eastAsia="en-IN"/>
        </w:rPr>
        <w:t xml:space="preserve">. Place the diffusion dishes on a variable rocker set to a slow speed and incubate overnight at room temperature </w:t>
      </w:r>
      <w:r w:rsidR="00882C71" w:rsidRPr="00AB6080">
        <w:rPr>
          <w:b/>
          <w:bCs/>
          <w:lang w:eastAsia="en-IN"/>
        </w:rPr>
        <w:t>[2]</w:t>
      </w:r>
      <w:r w:rsidR="00882C71" w:rsidRPr="00D824D8">
        <w:rPr>
          <w:lang w:eastAsia="en-IN"/>
        </w:rPr>
        <w:t>.</w:t>
      </w:r>
    </w:p>
    <w:p w14:paraId="5456ADE4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sealing the injection hole with a bead of petrolatum that completely covers the opening.</w:t>
      </w:r>
    </w:p>
    <w:p w14:paraId="1C59DEB8" w14:textId="26A8AC41" w:rsidR="00882C71" w:rsidRPr="00D824D8" w:rsidRDefault="00967492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882C71" w:rsidRPr="00D824D8">
        <w:rPr>
          <w:lang w:val="en-IN" w:eastAsia="en-IN"/>
        </w:rPr>
        <w:t>Talent placing the diffusion dishes on a variable rocker for overnight incubation at room temperature.</w:t>
      </w:r>
    </w:p>
    <w:p w14:paraId="3EC1F8FC" w14:textId="77777777" w:rsidR="00882C71" w:rsidRPr="00D824D8" w:rsidRDefault="00882C71" w:rsidP="00882C7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3279A19B" w14:textId="77777777" w:rsidR="00882C71" w:rsidRDefault="00882C71" w:rsidP="00882C71"/>
    <w:p w14:paraId="7F398AC6" w14:textId="77777777" w:rsidR="00882C71" w:rsidRDefault="00882C71" w:rsidP="00882C71"/>
    <w:p w14:paraId="39E6AE6D" w14:textId="7A31E7AE" w:rsidR="00DA30E7" w:rsidRPr="00DA30E7" w:rsidRDefault="00DA30E7" w:rsidP="00DA30E7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A30E7">
        <w:rPr>
          <w:rFonts w:cstheme="minorHAnsi"/>
          <w:b/>
          <w:bCs/>
        </w:rPr>
        <w:t>Fluoride Measurement with an ISE</w:t>
      </w:r>
    </w:p>
    <w:p w14:paraId="773C337A" w14:textId="61BE546D" w:rsidR="00DA30E7" w:rsidRDefault="00DA30E7" w:rsidP="00DA30E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B8FCE06" w14:textId="77777777" w:rsidR="00DA30E7" w:rsidRDefault="00DA30E7" w:rsidP="00DA30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67086295"/>
          <w:placeholder>
            <w:docPart w:val="687ABA2BA78F48F0932F9EA620C6985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F2B57C0" w14:textId="77777777" w:rsidR="00DA30E7" w:rsidRDefault="00DA30E7" w:rsidP="00882C71">
      <w:pPr>
        <w:rPr>
          <w:b/>
          <w:bCs/>
        </w:rPr>
      </w:pPr>
    </w:p>
    <w:p w14:paraId="26296915" w14:textId="77777777" w:rsidR="00882C71" w:rsidRDefault="00882C71" w:rsidP="00882C71"/>
    <w:p w14:paraId="1DB0FFFB" w14:textId="5A77A8FC" w:rsidR="00882C71" w:rsidRPr="00D824D8" w:rsidRDefault="00967492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Add </w:t>
      </w:r>
      <w:r>
        <w:rPr>
          <w:lang w:eastAsia="en-IN"/>
        </w:rPr>
        <w:t>an</w:t>
      </w:r>
      <w:r w:rsidRPr="00D824D8">
        <w:rPr>
          <w:lang w:eastAsia="en-IN"/>
        </w:rPr>
        <w:t xml:space="preserve"> appropriate filling solution </w:t>
      </w:r>
      <w:r>
        <w:rPr>
          <w:lang w:eastAsia="en-IN"/>
        </w:rPr>
        <w:t>into the</w:t>
      </w:r>
      <w:r w:rsidR="00882C71" w:rsidRPr="00D824D8">
        <w:rPr>
          <w:lang w:eastAsia="en-IN"/>
        </w:rPr>
        <w:t xml:space="preserve"> double-channel fluoride-selective electrode</w:t>
      </w:r>
      <w:r>
        <w:rPr>
          <w:lang w:eastAsia="en-IN"/>
        </w:rPr>
        <w:t xml:space="preserve"> </w:t>
      </w:r>
      <w:r w:rsidR="00882C71" w:rsidRPr="00AB6080">
        <w:rPr>
          <w:b/>
          <w:bCs/>
          <w:lang w:eastAsia="en-IN"/>
        </w:rPr>
        <w:t>[1]</w:t>
      </w:r>
      <w:r w:rsidR="00882C71" w:rsidRPr="00D824D8">
        <w:rPr>
          <w:lang w:eastAsia="en-IN"/>
        </w:rPr>
        <w:t xml:space="preserve">. Connect the electrode to the potentiometer </w:t>
      </w:r>
      <w:r w:rsidR="00882C71" w:rsidRPr="00AB6080">
        <w:rPr>
          <w:b/>
          <w:bCs/>
          <w:lang w:eastAsia="en-IN"/>
        </w:rPr>
        <w:t>[2]</w:t>
      </w:r>
      <w:r>
        <w:rPr>
          <w:lang w:eastAsia="en-IN"/>
        </w:rPr>
        <w:t xml:space="preserve"> and s</w:t>
      </w:r>
      <w:r w:rsidR="00882C71" w:rsidRPr="00D824D8">
        <w:rPr>
          <w:lang w:eastAsia="en-IN"/>
        </w:rPr>
        <w:t>ecure the electrode in a</w:t>
      </w:r>
      <w:r>
        <w:rPr>
          <w:lang w:eastAsia="en-IN"/>
        </w:rPr>
        <w:t xml:space="preserve"> </w:t>
      </w:r>
      <w:r w:rsidR="00882C71" w:rsidRPr="00D824D8">
        <w:rPr>
          <w:lang w:eastAsia="en-IN"/>
        </w:rPr>
        <w:t xml:space="preserve">holder </w:t>
      </w:r>
      <w:r w:rsidR="00882C71" w:rsidRPr="00AB6080">
        <w:rPr>
          <w:b/>
          <w:bCs/>
          <w:lang w:eastAsia="en-IN"/>
        </w:rPr>
        <w:t>[3]</w:t>
      </w:r>
      <w:r w:rsidR="00882C71" w:rsidRPr="00D824D8">
        <w:rPr>
          <w:lang w:eastAsia="en-IN"/>
        </w:rPr>
        <w:t>.</w:t>
      </w:r>
    </w:p>
    <w:p w14:paraId="2A590040" w14:textId="090861E0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 xml:space="preserve">Talent </w:t>
      </w:r>
      <w:r w:rsidR="00967492">
        <w:rPr>
          <w:lang w:val="en-IN" w:eastAsia="en-IN"/>
        </w:rPr>
        <w:t>adding</w:t>
      </w:r>
      <w:r w:rsidRPr="00D824D8">
        <w:rPr>
          <w:lang w:val="en-IN" w:eastAsia="en-IN"/>
        </w:rPr>
        <w:t xml:space="preserve"> the double-channel fluoride-selective electrode with the appropriate filling solution.</w:t>
      </w:r>
      <w:r w:rsidR="00967492">
        <w:rPr>
          <w:lang w:val="en-IN" w:eastAsia="en-IN"/>
        </w:rPr>
        <w:t xml:space="preserve"> </w:t>
      </w:r>
      <w:r w:rsidR="00967492" w:rsidRPr="00967492">
        <w:rPr>
          <w:b/>
          <w:bCs/>
          <w:highlight w:val="yellow"/>
          <w:lang w:val="en-IN" w:eastAsia="en-IN"/>
        </w:rPr>
        <w:t>Authors</w:t>
      </w:r>
      <w:r w:rsidR="00967492" w:rsidRPr="00967492">
        <w:rPr>
          <w:highlight w:val="yellow"/>
          <w:lang w:val="en-IN" w:eastAsia="en-IN"/>
        </w:rPr>
        <w:t>: What is the filling solution made of?</w:t>
      </w:r>
    </w:p>
    <w:p w14:paraId="336B5657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connecting the fluoride-selective electrode to the potentiometer.</w:t>
      </w:r>
    </w:p>
    <w:p w14:paraId="37DC1F33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securing the fluoride-selective electrode in an electrode holder.</w:t>
      </w:r>
    </w:p>
    <w:p w14:paraId="12A5A7F8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Position an untreated Petri dish on a scissor jack beneath the sensing surface of the electrode, ensuring that the sensing surface is parallel to the bottom of the Petri dish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Raise the table of the scissor jack until the Petri dish is almost touching the electrode </w:t>
      </w:r>
      <w:r w:rsidRPr="00AB6080">
        <w:rPr>
          <w:b/>
          <w:bCs/>
          <w:lang w:eastAsia="en-IN"/>
        </w:rPr>
        <w:t>[2]</w:t>
      </w:r>
      <w:r w:rsidRPr="00D824D8">
        <w:rPr>
          <w:lang w:eastAsia="en-IN"/>
        </w:rPr>
        <w:t>.</w:t>
      </w:r>
    </w:p>
    <w:p w14:paraId="782990A9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positioning an untreated Petri dish on a scissor jack beneath the sensing surface of the electrode and aligning the sensing surface parallel to the bottom of the Petri dish.</w:t>
      </w:r>
    </w:p>
    <w:p w14:paraId="6D9F8CBE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raising the table of the scissor jack until the Petri dish is almost touching the electrode.</w:t>
      </w:r>
    </w:p>
    <w:p w14:paraId="1CE73DDA" w14:textId="0543D13A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After the incubation period, remove the diffusion dish from the rocker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Carefully lift off the lid by breaking the petrolatum seal </w:t>
      </w:r>
      <w:r w:rsidRPr="00AB6080">
        <w:rPr>
          <w:b/>
          <w:bCs/>
          <w:lang w:eastAsia="en-IN"/>
        </w:rPr>
        <w:t>[2]</w:t>
      </w:r>
      <w:r w:rsidRPr="00D824D8">
        <w:rPr>
          <w:lang w:eastAsia="en-IN"/>
        </w:rPr>
        <w:t xml:space="preserve">. </w:t>
      </w:r>
      <w:r w:rsidR="00967492">
        <w:rPr>
          <w:lang w:eastAsia="en-IN"/>
        </w:rPr>
        <w:t>Then</w:t>
      </w:r>
      <w:r w:rsidR="0061554D">
        <w:rPr>
          <w:lang w:eastAsia="en-IN"/>
        </w:rPr>
        <w:t xml:space="preserve"> invert the lid onto a flat surface, ensuring that the three fluoride-trap</w:t>
      </w:r>
      <w:r w:rsidRPr="00D824D8">
        <w:rPr>
          <w:lang w:eastAsia="en-IN"/>
        </w:rPr>
        <w:t xml:space="preserve"> drops remain undisturbed </w:t>
      </w:r>
      <w:r w:rsidRPr="00AB6080">
        <w:rPr>
          <w:b/>
          <w:bCs/>
          <w:lang w:eastAsia="en-IN"/>
        </w:rPr>
        <w:t>[3]</w:t>
      </w:r>
      <w:r w:rsidRPr="00D824D8">
        <w:rPr>
          <w:lang w:eastAsia="en-IN"/>
        </w:rPr>
        <w:t>.</w:t>
      </w:r>
    </w:p>
    <w:p w14:paraId="6E3C8C2A" w14:textId="1343ECC8" w:rsidR="00882C71" w:rsidRPr="00D824D8" w:rsidRDefault="00967492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882C71" w:rsidRPr="00D824D8">
        <w:rPr>
          <w:lang w:val="en-IN" w:eastAsia="en-IN"/>
        </w:rPr>
        <w:t xml:space="preserve">Talent removing the diffusion dish from the rocker after the incubation </w:t>
      </w:r>
      <w:r w:rsidR="00882C71" w:rsidRPr="00D824D8">
        <w:rPr>
          <w:lang w:val="en-IN" w:eastAsia="en-IN"/>
        </w:rPr>
        <w:lastRenderedPageBreak/>
        <w:t>period.</w:t>
      </w:r>
    </w:p>
    <w:p w14:paraId="23DA1B66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carefully lifting off the lid by breaking the petrolatum seal.</w:t>
      </w:r>
    </w:p>
    <w:p w14:paraId="0159E084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inverting the lid onto a flat surface while keeping the three fluoride trap drops undisturbed.</w:t>
      </w:r>
    </w:p>
    <w:p w14:paraId="7006CDDD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Using a P20 pipette, add 15 to 20 microliters of 0.2 normal acetic acid to one of the fluoride trap drops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Merge all three drops into a single drop without changing the pipette tip </w:t>
      </w:r>
      <w:r w:rsidRPr="00AB6080">
        <w:rPr>
          <w:b/>
          <w:bCs/>
          <w:lang w:eastAsia="en-IN"/>
        </w:rPr>
        <w:t>[2]</w:t>
      </w:r>
      <w:r w:rsidRPr="00D824D8">
        <w:rPr>
          <w:lang w:eastAsia="en-IN"/>
        </w:rPr>
        <w:t xml:space="preserve">. Keep the combined sample on the inverted lid </w:t>
      </w:r>
      <w:r w:rsidRPr="00AB6080">
        <w:rPr>
          <w:b/>
          <w:bCs/>
          <w:lang w:eastAsia="en-IN"/>
        </w:rPr>
        <w:t>[3]</w:t>
      </w:r>
      <w:r w:rsidRPr="00D824D8">
        <w:rPr>
          <w:lang w:eastAsia="en-IN"/>
        </w:rPr>
        <w:t>.</w:t>
      </w:r>
    </w:p>
    <w:p w14:paraId="5014940B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adding 15 to 20 microliters of 0.2 normal acetic acid to one of the fluoride trap drops with a P20 pipette.</w:t>
      </w:r>
    </w:p>
    <w:p w14:paraId="408039A5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merging all three fluoride trap drops into a single drop without changing the pipette tip.</w:t>
      </w:r>
    </w:p>
    <w:p w14:paraId="12304C01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keeping the combined sample on the inverted lid.</w:t>
      </w:r>
    </w:p>
    <w:p w14:paraId="61E08CC4" w14:textId="400C0D3C" w:rsidR="00882C71" w:rsidRPr="00D824D8" w:rsidRDefault="0061554D" w:rsidP="00882C7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s</w:t>
      </w:r>
      <w:r w:rsidR="00882C71" w:rsidRPr="00D824D8">
        <w:rPr>
          <w:lang w:eastAsia="en-IN"/>
        </w:rPr>
        <w:t xml:space="preserve">et a P100 pipette to 75 microliters </w:t>
      </w:r>
      <w:r w:rsidR="00882C71" w:rsidRPr="00AB6080">
        <w:rPr>
          <w:b/>
          <w:bCs/>
          <w:lang w:eastAsia="en-IN"/>
        </w:rPr>
        <w:t>[1]</w:t>
      </w:r>
      <w:r w:rsidR="00882C71" w:rsidRPr="00D824D8">
        <w:rPr>
          <w:lang w:eastAsia="en-IN"/>
        </w:rPr>
        <w:t xml:space="preserve">. Aspirate the entire volume of the fluoride trap without introducing air </w:t>
      </w:r>
      <w:r w:rsidR="00882C71" w:rsidRPr="00AB6080">
        <w:rPr>
          <w:b/>
          <w:bCs/>
          <w:lang w:eastAsia="en-IN"/>
        </w:rPr>
        <w:t>[2]</w:t>
      </w:r>
      <w:r w:rsidR="00882C71" w:rsidRPr="00D824D8">
        <w:rPr>
          <w:lang w:eastAsia="en-IN"/>
        </w:rPr>
        <w:t xml:space="preserve">. Adjust the sample volume to exactly 75 microliters using ultrapure water </w:t>
      </w:r>
      <w:r w:rsidR="00882C71" w:rsidRPr="00AB6080">
        <w:rPr>
          <w:b/>
          <w:bCs/>
          <w:lang w:eastAsia="en-IN"/>
        </w:rPr>
        <w:t>[3]</w:t>
      </w:r>
      <w:r w:rsidR="00882C71" w:rsidRPr="00D824D8">
        <w:rPr>
          <w:lang w:eastAsia="en-IN"/>
        </w:rPr>
        <w:t>.</w:t>
      </w:r>
    </w:p>
    <w:p w14:paraId="7E852333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setting a P100 pipette to 75 microliters.</w:t>
      </w:r>
    </w:p>
    <w:p w14:paraId="54A46039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aspirating the entire volume of the fluoride trap without introducing air.</w:t>
      </w:r>
    </w:p>
    <w:p w14:paraId="410C5EEC" w14:textId="77777777" w:rsidR="00882C71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adjusting the sample volume to exactly 75 microliters using ultrapure water.</w:t>
      </w:r>
    </w:p>
    <w:p w14:paraId="12A25303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Dispense the sample between the sensing surface of the fluoride-selective electrode and the Petri dish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 xml:space="preserve">. Ensure that the entire sensing surface of the electrode is fully submerged in the liquid without directly contacting the Petri dish </w:t>
      </w:r>
      <w:r w:rsidRPr="00AB6080">
        <w:rPr>
          <w:b/>
          <w:bCs/>
          <w:lang w:eastAsia="en-IN"/>
        </w:rPr>
        <w:t>[2]</w:t>
      </w:r>
      <w:r w:rsidRPr="00D824D8">
        <w:rPr>
          <w:lang w:eastAsia="en-IN"/>
        </w:rPr>
        <w:t xml:space="preserve">. Allow the potentiometer to stabilize and record the electrode potential in millivolts displayed by the ion-selective electrode </w:t>
      </w:r>
      <w:r w:rsidRPr="00AB6080">
        <w:rPr>
          <w:b/>
          <w:bCs/>
          <w:lang w:eastAsia="en-IN"/>
        </w:rPr>
        <w:t>[3]</w:t>
      </w:r>
      <w:r w:rsidRPr="00D824D8">
        <w:rPr>
          <w:lang w:eastAsia="en-IN"/>
        </w:rPr>
        <w:t>.</w:t>
      </w:r>
    </w:p>
    <w:p w14:paraId="7857544E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dispensing the sample between the sensing surface of the fluoride-selective electrode and the Petri dish.</w:t>
      </w:r>
    </w:p>
    <w:p w14:paraId="494A39B5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Close-up of the entire sensing surface fully submerged in the liquid without directly contacting the Petri dish.</w:t>
      </w:r>
    </w:p>
    <w:p w14:paraId="3F94BAE2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1554D">
        <w:rPr>
          <w:highlight w:val="yellow"/>
          <w:lang w:val="en-IN" w:eastAsia="en-IN"/>
        </w:rPr>
        <w:t>SCREEN</w:t>
      </w:r>
      <w:r w:rsidRPr="00D824D8">
        <w:rPr>
          <w:lang w:val="en-IN" w:eastAsia="en-IN"/>
        </w:rPr>
        <w:t>: Show the stabilized electrode potential in millivolts on the potentiometer display.</w:t>
      </w:r>
    </w:p>
    <w:p w14:paraId="47D239AE" w14:textId="77777777" w:rsidR="00882C71" w:rsidRPr="00D824D8" w:rsidRDefault="00882C71" w:rsidP="00882C71">
      <w:pPr>
        <w:pStyle w:val="Narration"/>
        <w:numPr>
          <w:ilvl w:val="1"/>
          <w:numId w:val="3"/>
        </w:numPr>
        <w:rPr>
          <w:lang w:eastAsia="en-IN"/>
        </w:rPr>
      </w:pPr>
      <w:r w:rsidRPr="00D824D8">
        <w:rPr>
          <w:lang w:eastAsia="en-IN"/>
        </w:rPr>
        <w:t xml:space="preserve">Measure each specimen sample and record the electrode potential in millivolts </w:t>
      </w:r>
      <w:r w:rsidRPr="00AB6080">
        <w:rPr>
          <w:b/>
          <w:bCs/>
          <w:lang w:eastAsia="en-IN"/>
        </w:rPr>
        <w:t>[1]</w:t>
      </w:r>
      <w:r w:rsidRPr="00D824D8">
        <w:rPr>
          <w:lang w:eastAsia="en-IN"/>
        </w:rPr>
        <w:t>.</w:t>
      </w:r>
    </w:p>
    <w:p w14:paraId="66FBB049" w14:textId="77777777" w:rsidR="00882C71" w:rsidRPr="00D824D8" w:rsidRDefault="00882C71" w:rsidP="00882C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4D8">
        <w:rPr>
          <w:lang w:val="en-IN" w:eastAsia="en-IN"/>
        </w:rPr>
        <w:t>Talent measuring each specimen sample and recording the electrode potential in millivolts.</w:t>
      </w:r>
    </w:p>
    <w:p w14:paraId="60A6C5D2" w14:textId="77777777" w:rsidR="00882C71" w:rsidRDefault="00882C71" w:rsidP="00882C71"/>
    <w:p w14:paraId="78FFF94E" w14:textId="77777777" w:rsidR="00882C71" w:rsidRDefault="00882C71" w:rsidP="00882C71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112E2CC" w14:textId="15CEB126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t xml:space="preserve">In the adolescent and mature 0 parts per million fluoride groups, the serum concentrations were below the detection limit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>.</w:t>
      </w:r>
    </w:p>
    <w:p w14:paraId="6C937D2E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4A. Video editor: Highlight the open white bar under the fluoride label '-'.</w:t>
      </w:r>
    </w:p>
    <w:p w14:paraId="71363C14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4A. Video editor: Highlight the grey bar under the fluoride label '-'.</w:t>
      </w:r>
    </w:p>
    <w:p w14:paraId="48ABBA89" w14:textId="77777777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t xml:space="preserve">With 125 parts per million fluoride, the serum concentration increased to 0.3 parts per million in adolescents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 and 0.7 parts per million in mature mice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>.</w:t>
      </w:r>
    </w:p>
    <w:p w14:paraId="7F1FE991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4A. Video editor: Highlight the open white bar under the fluoride label '+'.</w:t>
      </w:r>
    </w:p>
    <w:p w14:paraId="06504AAD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4A. Video editor: Highlight the grey bar under the fluoride label '+'.</w:t>
      </w:r>
    </w:p>
    <w:p w14:paraId="514D9102" w14:textId="77777777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t xml:space="preserve">With 0 parts per million fluoride, the femoral concentration was significantly lower in adolescents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 than in mature mice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>.</w:t>
      </w:r>
    </w:p>
    <w:p w14:paraId="27C0E27A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4B. Video editor: Highlight the open white bar under the fluoride label '-'.</w:t>
      </w:r>
    </w:p>
    <w:p w14:paraId="2DBD399D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4B. Video editor: Highlight the grey bar under the fluoride label '-'.</w:t>
      </w:r>
    </w:p>
    <w:p w14:paraId="4F5806F6" w14:textId="77777777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t xml:space="preserve">With 125 parts per million fluoride, the femoral concentration was significantly higher in adolescents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 than in mature mice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>.</w:t>
      </w:r>
    </w:p>
    <w:p w14:paraId="7F0FFDC7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4B. Video editor: Highlight the open white bar under the fluoride label '+'.</w:t>
      </w:r>
    </w:p>
    <w:p w14:paraId="2387C982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4B. Video editor: Highlight the grey bar under the fluoride label '+'.</w:t>
      </w:r>
    </w:p>
    <w:p w14:paraId="2B4A50C7" w14:textId="77777777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lastRenderedPageBreak/>
        <w:t xml:space="preserve">The adolescent mice showed a 14-fold femoral increase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, whereas the mature mice showed a 3-fold increase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>.</w:t>
      </w:r>
    </w:p>
    <w:p w14:paraId="5D099FE2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5A. Video editor: Highlight the open white bar labelled 'Adolescent'.</w:t>
      </w:r>
    </w:p>
    <w:p w14:paraId="554786C7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5A. Video editor: Highlight the grey bar labelled 'Mature'.</w:t>
      </w:r>
    </w:p>
    <w:p w14:paraId="340A6CCA" w14:textId="77777777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t xml:space="preserve">With 0 parts per million fluoride, the mandibular incisor concentration was significantly lower in adolescents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 than in mature mice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>.</w:t>
      </w:r>
    </w:p>
    <w:p w14:paraId="0EFC5BD3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4C. Video editor: Highlight the open white bar under the fluoride label '-'.</w:t>
      </w:r>
    </w:p>
    <w:p w14:paraId="025B6A59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4C. Video editor: Highlight the grey bar under the fluoride label '-'.</w:t>
      </w:r>
    </w:p>
    <w:p w14:paraId="080B90C2" w14:textId="77777777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t xml:space="preserve">With 125 parts per million fluoride, the mandibular incisor concentration increased to 5,641 parts per million in adolescents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 and 4,392 parts per million in mature mice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>.</w:t>
      </w:r>
    </w:p>
    <w:p w14:paraId="3EBD0D57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4C. Video editor: Highlight the open white bar under the fluoride label '+'.</w:t>
      </w:r>
    </w:p>
    <w:p w14:paraId="75B5892D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4C. Video editor: Highlight the grey bar under the fluoride label '+'.</w:t>
      </w:r>
    </w:p>
    <w:p w14:paraId="505C784F" w14:textId="77777777" w:rsidR="00851E8A" w:rsidRDefault="00851E8A" w:rsidP="00851E8A">
      <w:pPr>
        <w:pStyle w:val="Narration"/>
        <w:numPr>
          <w:ilvl w:val="1"/>
          <w:numId w:val="3"/>
        </w:numPr>
        <w:rPr>
          <w:lang w:eastAsia="en-IN"/>
        </w:rPr>
      </w:pPr>
      <w:r w:rsidRPr="00AB6080">
        <w:rPr>
          <w:lang w:eastAsia="en-IN"/>
        </w:rPr>
        <w:t xml:space="preserve">Although the absolute mandibular incisor concentrations with 125 parts per million fluoride did not differ significantly between the age groups </w:t>
      </w:r>
      <w:r w:rsidRPr="00AB6080">
        <w:rPr>
          <w:b/>
          <w:lang w:eastAsia="en-IN"/>
        </w:rPr>
        <w:t>[1]</w:t>
      </w:r>
      <w:r w:rsidRPr="00AB6080">
        <w:rPr>
          <w:lang w:eastAsia="en-IN"/>
        </w:rPr>
        <w:t xml:space="preserve"> </w:t>
      </w:r>
      <w:r w:rsidRPr="00AB6080">
        <w:rPr>
          <w:b/>
          <w:lang w:eastAsia="en-IN"/>
        </w:rPr>
        <w:t>[2]</w:t>
      </w:r>
      <w:r w:rsidRPr="00AB6080">
        <w:rPr>
          <w:lang w:eastAsia="en-IN"/>
        </w:rPr>
        <w:t xml:space="preserve">, the increase was significantly greater in adolescents at 161-fold </w:t>
      </w:r>
      <w:r w:rsidRPr="00AB6080">
        <w:rPr>
          <w:b/>
          <w:lang w:eastAsia="en-IN"/>
        </w:rPr>
        <w:t>[3]</w:t>
      </w:r>
      <w:r w:rsidRPr="00AB6080">
        <w:rPr>
          <w:lang w:eastAsia="en-IN"/>
        </w:rPr>
        <w:t xml:space="preserve"> than in mature mice at 36-fold </w:t>
      </w:r>
      <w:r w:rsidRPr="00AB6080">
        <w:rPr>
          <w:b/>
          <w:lang w:eastAsia="en-IN"/>
        </w:rPr>
        <w:t>[4]</w:t>
      </w:r>
      <w:r w:rsidRPr="00AB6080">
        <w:rPr>
          <w:lang w:eastAsia="en-IN"/>
        </w:rPr>
        <w:t>.</w:t>
      </w:r>
    </w:p>
    <w:p w14:paraId="06805D5F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4C. Video editor: Highlight the open white bar under the fluoride label '+'.</w:t>
      </w:r>
    </w:p>
    <w:p w14:paraId="058AC3DB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4C. Video editor: Highlight the grey bar under the fluoride label '+'.</w:t>
      </w:r>
    </w:p>
    <w:p w14:paraId="378860D5" w14:textId="77777777" w:rsidR="00851E8A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5B. Video editor: Highlight the open white bar labelled 'Adolescent'.</w:t>
      </w:r>
    </w:p>
    <w:p w14:paraId="05F78EAB" w14:textId="77777777" w:rsidR="00851E8A" w:rsidRPr="00AB6080" w:rsidRDefault="00851E8A" w:rsidP="00851E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6080">
        <w:rPr>
          <w:lang w:val="en-IN" w:eastAsia="en-IN"/>
        </w:rPr>
        <w:t>LAB MEDIA: Figure 5B. Video editor: Highlight the grey bar labelled 'Mature'.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D4FF6" w14:textId="77777777" w:rsidR="00D7741C" w:rsidRDefault="00D7741C">
      <w:r>
        <w:separator/>
      </w:r>
    </w:p>
    <w:p w14:paraId="2721650A" w14:textId="77777777" w:rsidR="00D7741C" w:rsidRDefault="00D7741C"/>
  </w:endnote>
  <w:endnote w:type="continuationSeparator" w:id="0">
    <w:p w14:paraId="480A8708" w14:textId="77777777" w:rsidR="00D7741C" w:rsidRDefault="00D7741C">
      <w:r>
        <w:continuationSeparator/>
      </w:r>
    </w:p>
    <w:p w14:paraId="56EB18A5" w14:textId="77777777" w:rsidR="00D7741C" w:rsidRDefault="00D774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73E02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E607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DC70A" w14:textId="77777777" w:rsidR="00D7741C" w:rsidRDefault="00D7741C">
      <w:r>
        <w:separator/>
      </w:r>
    </w:p>
    <w:p w14:paraId="7C0989F2" w14:textId="77777777" w:rsidR="00D7741C" w:rsidRDefault="00D7741C"/>
  </w:footnote>
  <w:footnote w:type="continuationSeparator" w:id="0">
    <w:p w14:paraId="6DBC9795" w14:textId="77777777" w:rsidR="00D7741C" w:rsidRDefault="00D7741C">
      <w:r>
        <w:continuationSeparator/>
      </w:r>
    </w:p>
    <w:p w14:paraId="7710122E" w14:textId="77777777" w:rsidR="00D7741C" w:rsidRDefault="00D774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4D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4EF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474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90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54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076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1E8A"/>
    <w:rsid w:val="00854994"/>
    <w:rsid w:val="00860BC3"/>
    <w:rsid w:val="008672DA"/>
    <w:rsid w:val="00871F2E"/>
    <w:rsid w:val="00873D1A"/>
    <w:rsid w:val="00875BE8"/>
    <w:rsid w:val="00877B88"/>
    <w:rsid w:val="0088113B"/>
    <w:rsid w:val="00882C7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492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48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855"/>
    <w:rsid w:val="00B847A0"/>
    <w:rsid w:val="00B87BC5"/>
    <w:rsid w:val="00B87D12"/>
    <w:rsid w:val="00BA0371"/>
    <w:rsid w:val="00BA2EF5"/>
    <w:rsid w:val="00BB27C1"/>
    <w:rsid w:val="00BB4D78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7741C"/>
    <w:rsid w:val="00D80DEB"/>
    <w:rsid w:val="00D87F73"/>
    <w:rsid w:val="00D94887"/>
    <w:rsid w:val="00D95C4C"/>
    <w:rsid w:val="00DA117F"/>
    <w:rsid w:val="00DA17FB"/>
    <w:rsid w:val="00DA30E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DC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763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82C7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82C7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82C7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2C7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82C7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82C7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0388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A65CF9A54F648D89B9132CB9D417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D6EF5-C3ED-4AAF-A0FC-0360DA1F6056}"/>
      </w:docPartPr>
      <w:docPartBody>
        <w:p w:rsidR="00000000" w:rsidRDefault="007C46AC" w:rsidP="007C46AC">
          <w:pPr>
            <w:pStyle w:val="BA65CF9A54F648D89B9132CB9D4179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87ABA2BA78F48F0932F9EA620C69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4FEF9-35B2-48DE-9047-F1C17A47073F}"/>
      </w:docPartPr>
      <w:docPartBody>
        <w:p w:rsidR="00000000" w:rsidRDefault="007C46AC" w:rsidP="007C46AC">
          <w:pPr>
            <w:pStyle w:val="687ABA2BA78F48F0932F9EA620C698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602C9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C46AC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9576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0DE02B6EE194916AB8D0459B2D90C09">
    <w:name w:val="90DE02B6EE194916AB8D0459B2D90C09"/>
    <w:rsid w:val="007C46A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7F961A3FCD4447A90EEFA04A0F255CB">
    <w:name w:val="77F961A3FCD4447A90EEFA04A0F255CB"/>
    <w:rsid w:val="007C46A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A65CF9A54F648D89B9132CB9D417905">
    <w:name w:val="BA65CF9A54F648D89B9132CB9D417905"/>
    <w:rsid w:val="007C46A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87ABA2BA78F48F0932F9EA620C69851">
    <w:name w:val="687ABA2BA78F48F0932F9EA620C69851"/>
    <w:rsid w:val="007C46A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39209E46A6454CB4643F5C52491BA1">
    <w:name w:val="3839209E46A6454CB4643F5C52491BA1"/>
    <w:rsid w:val="007C46A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14</Pages>
  <Words>3020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71</cp:revision>
  <dcterms:created xsi:type="dcterms:W3CDTF">2025-01-20T00:16:00Z</dcterms:created>
  <dcterms:modified xsi:type="dcterms:W3CDTF">2026-07-25T14:07:00Z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