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C4E34" w14:textId="77777777" w:rsidR="008645A2" w:rsidRPr="008645A2" w:rsidRDefault="008645A2" w:rsidP="008645A2">
      <w:pPr>
        <w:outlineLvl w:val="0"/>
        <w:rPr>
          <w:rFonts w:eastAsia="Times New Roman" w:cstheme="minorHAnsi"/>
          <w:b/>
        </w:rPr>
      </w:pPr>
      <w:r w:rsidRPr="008645A2">
        <w:rPr>
          <w:rFonts w:eastAsia="Times New Roman" w:cstheme="minorHAnsi"/>
          <w:b/>
        </w:rPr>
        <w:t>Submission ID #: 71488</w:t>
      </w:r>
    </w:p>
    <w:p w14:paraId="36311435" w14:textId="77777777" w:rsidR="008645A2" w:rsidRPr="008645A2" w:rsidRDefault="008645A2" w:rsidP="008645A2">
      <w:pPr>
        <w:outlineLvl w:val="0"/>
        <w:rPr>
          <w:rFonts w:eastAsia="Times New Roman" w:cstheme="minorHAnsi"/>
          <w:b/>
        </w:rPr>
      </w:pPr>
      <w:r w:rsidRPr="008645A2">
        <w:rPr>
          <w:rFonts w:eastAsia="Times New Roman" w:cstheme="minorHAnsi"/>
          <w:b/>
        </w:rPr>
        <w:t>Scriptwriter Name: Poornima G</w:t>
      </w:r>
    </w:p>
    <w:p w14:paraId="13E0FDB6" w14:textId="77777777" w:rsidR="008645A2" w:rsidRPr="008645A2" w:rsidRDefault="008645A2" w:rsidP="008645A2">
      <w:pPr>
        <w:outlineLvl w:val="0"/>
        <w:rPr>
          <w:rFonts w:eastAsia="Times New Roman" w:cstheme="minorHAnsi"/>
          <w:b/>
        </w:rPr>
      </w:pPr>
      <w:r w:rsidRPr="008645A2">
        <w:rPr>
          <w:rFonts w:eastAsia="Times New Roman" w:cstheme="minorHAnsi"/>
          <w:b/>
        </w:rPr>
        <w:t xml:space="preserve">Project Page Link: </w:t>
      </w:r>
      <w:hyperlink r:id="rId7" w:history="1">
        <w:r w:rsidRPr="008645A2">
          <w:rPr>
            <w:rFonts w:eastAsia="Times New Roman" w:cstheme="minorHAnsi"/>
            <w:b/>
            <w:color w:val="0000FF"/>
            <w:u w:val="single"/>
          </w:rPr>
          <w:t>https://review.jove.com/account/file-uploader?src=21803888</w:t>
        </w:r>
      </w:hyperlink>
      <w:r w:rsidRPr="008645A2">
        <w:rPr>
          <w:rFonts w:eastAsia="Times New Roman" w:cstheme="minorHAnsi"/>
          <w:b/>
        </w:rPr>
        <w:t xml:space="preserve"> </w:t>
      </w:r>
    </w:p>
    <w:p w14:paraId="3971FB65" w14:textId="77777777" w:rsidR="008645A2" w:rsidRPr="008645A2" w:rsidRDefault="008645A2" w:rsidP="008645A2">
      <w:pPr>
        <w:outlineLvl w:val="0"/>
        <w:rPr>
          <w:rFonts w:eastAsia="Times New Roman" w:cstheme="minorHAnsi"/>
          <w:b/>
        </w:rPr>
      </w:pPr>
    </w:p>
    <w:p w14:paraId="64C62815" w14:textId="77777777" w:rsidR="008645A2" w:rsidRPr="008645A2" w:rsidRDefault="008645A2" w:rsidP="008645A2">
      <w:pPr>
        <w:outlineLvl w:val="0"/>
        <w:rPr>
          <w:rFonts w:eastAsia="Times New Roman" w:cstheme="minorHAnsi"/>
          <w:b/>
        </w:rPr>
      </w:pPr>
      <w:r w:rsidRPr="008645A2">
        <w:rPr>
          <w:rFonts w:eastAsia="Times New Roman" w:cstheme="minorHAnsi"/>
          <w:b/>
          <w:sz w:val="32"/>
          <w:szCs w:val="32"/>
        </w:rPr>
        <w:t>Title:</w:t>
      </w:r>
      <w:r w:rsidRPr="008645A2">
        <w:rPr>
          <w:rFonts w:eastAsia="Times New Roman" w:cstheme="minorHAnsi"/>
          <w:b/>
        </w:rPr>
        <w:t xml:space="preserve"> </w:t>
      </w:r>
      <w:r w:rsidRPr="008645A2">
        <w:rPr>
          <w:rFonts w:cstheme="minorHAnsi"/>
          <w:b/>
          <w:sz w:val="32"/>
        </w:rPr>
        <w:t xml:space="preserve">Quantification of Fluoride in Serum, Bone, and Teeth in a Murine Model using </w:t>
      </w:r>
      <w:proofErr w:type="spellStart"/>
      <w:r w:rsidRPr="008645A2">
        <w:rPr>
          <w:rFonts w:cstheme="minorHAnsi"/>
          <w:b/>
          <w:sz w:val="32"/>
        </w:rPr>
        <w:t>Hexamethyldisiloxane</w:t>
      </w:r>
      <w:proofErr w:type="spellEnd"/>
      <w:r w:rsidRPr="008645A2">
        <w:rPr>
          <w:rFonts w:cstheme="minorHAnsi"/>
          <w:b/>
          <w:sz w:val="32"/>
        </w:rPr>
        <w:t xml:space="preserve"> Facilitated Diffusion and Ion Selective Electrode </w:t>
      </w:r>
    </w:p>
    <w:p w14:paraId="20FC9808" w14:textId="77777777" w:rsidR="008645A2" w:rsidRPr="008645A2" w:rsidRDefault="008645A2" w:rsidP="008645A2">
      <w:pPr>
        <w:outlineLvl w:val="0"/>
        <w:rPr>
          <w:rFonts w:eastAsia="Times New Roman" w:cstheme="minorHAnsi"/>
          <w:b/>
        </w:rPr>
      </w:pPr>
    </w:p>
    <w:p w14:paraId="15611BB0" w14:textId="77777777" w:rsidR="008645A2" w:rsidRPr="008645A2" w:rsidRDefault="008645A2" w:rsidP="008645A2">
      <w:pPr>
        <w:outlineLvl w:val="0"/>
        <w:rPr>
          <w:rFonts w:eastAsia="Times New Roman" w:cstheme="minorHAnsi"/>
          <w:b/>
          <w:sz w:val="28"/>
          <w:szCs w:val="28"/>
        </w:rPr>
      </w:pPr>
      <w:r w:rsidRPr="008645A2">
        <w:rPr>
          <w:rFonts w:eastAsia="Times New Roman" w:cstheme="minorHAnsi"/>
          <w:b/>
          <w:sz w:val="28"/>
          <w:szCs w:val="28"/>
        </w:rPr>
        <w:t xml:space="preserve">Authors and Affiliations: </w:t>
      </w:r>
    </w:p>
    <w:p w14:paraId="496FEBEE" w14:textId="77777777" w:rsidR="008645A2" w:rsidRPr="008645A2" w:rsidRDefault="008645A2" w:rsidP="008645A2">
      <w:pPr>
        <w:outlineLvl w:val="0"/>
        <w:rPr>
          <w:rFonts w:eastAsia="Times New Roman" w:cstheme="minorHAnsi"/>
          <w:b/>
          <w:sz w:val="28"/>
          <w:szCs w:val="28"/>
        </w:rPr>
      </w:pPr>
      <w:r w:rsidRPr="008645A2">
        <w:rPr>
          <w:rFonts w:eastAsia="Times New Roman" w:cstheme="minorHAnsi"/>
          <w:b/>
          <w:sz w:val="28"/>
          <w:szCs w:val="28"/>
        </w:rPr>
        <w:t>Susanne Brueckner</w:t>
      </w:r>
      <w:r w:rsidRPr="008645A2">
        <w:rPr>
          <w:rFonts w:eastAsia="Times New Roman" w:cstheme="minorHAnsi"/>
          <w:b/>
          <w:sz w:val="28"/>
          <w:szCs w:val="28"/>
          <w:vertAlign w:val="superscript"/>
        </w:rPr>
        <w:t>1</w:t>
      </w:r>
      <w:r w:rsidRPr="008645A2">
        <w:rPr>
          <w:rFonts w:eastAsia="Times New Roman" w:cstheme="minorHAnsi"/>
          <w:b/>
          <w:sz w:val="28"/>
          <w:szCs w:val="28"/>
        </w:rPr>
        <w:t>, Juliana Sanches Trevizol</w:t>
      </w:r>
      <w:r w:rsidRPr="008645A2">
        <w:rPr>
          <w:rFonts w:eastAsia="Times New Roman" w:cstheme="minorHAnsi"/>
          <w:b/>
          <w:sz w:val="28"/>
          <w:szCs w:val="28"/>
          <w:vertAlign w:val="superscript"/>
        </w:rPr>
        <w:t>1,2</w:t>
      </w:r>
      <w:r w:rsidRPr="008645A2">
        <w:rPr>
          <w:rFonts w:eastAsia="Times New Roman" w:cstheme="minorHAnsi"/>
          <w:b/>
          <w:sz w:val="28"/>
          <w:szCs w:val="28"/>
        </w:rPr>
        <w:t>, Cameron Fallah</w:t>
      </w:r>
      <w:r w:rsidRPr="008645A2">
        <w:rPr>
          <w:rFonts w:eastAsia="Times New Roman" w:cstheme="minorHAnsi"/>
          <w:b/>
          <w:sz w:val="28"/>
          <w:szCs w:val="28"/>
          <w:vertAlign w:val="superscript"/>
        </w:rPr>
        <w:t>1</w:t>
      </w:r>
      <w:r w:rsidRPr="008645A2">
        <w:rPr>
          <w:rFonts w:eastAsia="Times New Roman" w:cstheme="minorHAnsi"/>
          <w:b/>
          <w:sz w:val="28"/>
          <w:szCs w:val="28"/>
        </w:rPr>
        <w:t>, Shohei Yamashita</w:t>
      </w:r>
      <w:r w:rsidRPr="008645A2">
        <w:rPr>
          <w:rFonts w:eastAsia="Times New Roman" w:cstheme="minorHAnsi"/>
          <w:b/>
          <w:sz w:val="28"/>
          <w:szCs w:val="28"/>
          <w:vertAlign w:val="superscript"/>
        </w:rPr>
        <w:t>1</w:t>
      </w:r>
      <w:r w:rsidRPr="008645A2">
        <w:rPr>
          <w:rFonts w:eastAsia="Times New Roman" w:cstheme="minorHAnsi"/>
          <w:b/>
          <w:sz w:val="28"/>
          <w:szCs w:val="28"/>
        </w:rPr>
        <w:t>, Motoki Okamoto</w:t>
      </w:r>
      <w:r w:rsidRPr="008645A2">
        <w:rPr>
          <w:rFonts w:eastAsia="Times New Roman" w:cstheme="minorHAnsi"/>
          <w:b/>
          <w:sz w:val="28"/>
          <w:szCs w:val="28"/>
          <w:vertAlign w:val="superscript"/>
        </w:rPr>
        <w:t>1,3</w:t>
      </w:r>
      <w:r w:rsidRPr="008645A2">
        <w:rPr>
          <w:rFonts w:eastAsia="Times New Roman" w:cstheme="minorHAnsi"/>
          <w:b/>
          <w:sz w:val="28"/>
          <w:szCs w:val="28"/>
        </w:rPr>
        <w:t>, Nanako Kuriki</w:t>
      </w:r>
      <w:r w:rsidRPr="008645A2">
        <w:rPr>
          <w:rFonts w:eastAsia="Times New Roman" w:cstheme="minorHAnsi"/>
          <w:b/>
          <w:sz w:val="28"/>
          <w:szCs w:val="28"/>
          <w:vertAlign w:val="superscript"/>
        </w:rPr>
        <w:t>1,4</w:t>
      </w:r>
      <w:r w:rsidRPr="008645A2">
        <w:rPr>
          <w:rFonts w:eastAsia="Times New Roman" w:cstheme="minorHAnsi"/>
          <w:b/>
          <w:sz w:val="28"/>
          <w:szCs w:val="28"/>
        </w:rPr>
        <w:t>, Marilia Afonso Rabelo Buzalaf</w:t>
      </w:r>
      <w:r w:rsidRPr="008645A2">
        <w:rPr>
          <w:rFonts w:eastAsia="Times New Roman" w:cstheme="minorHAnsi"/>
          <w:b/>
          <w:sz w:val="28"/>
          <w:szCs w:val="28"/>
          <w:vertAlign w:val="superscript"/>
        </w:rPr>
        <w:t>2</w:t>
      </w:r>
      <w:r w:rsidRPr="008645A2">
        <w:rPr>
          <w:rFonts w:eastAsia="Times New Roman" w:cstheme="minorHAnsi"/>
          <w:b/>
          <w:sz w:val="28"/>
          <w:szCs w:val="28"/>
        </w:rPr>
        <w:t>, Eric T. Everett</w:t>
      </w:r>
      <w:r w:rsidRPr="008645A2">
        <w:rPr>
          <w:rFonts w:eastAsia="Times New Roman" w:cstheme="minorHAnsi"/>
          <w:b/>
          <w:sz w:val="28"/>
          <w:szCs w:val="28"/>
          <w:vertAlign w:val="superscript"/>
        </w:rPr>
        <w:t>5</w:t>
      </w:r>
      <w:r w:rsidRPr="008645A2">
        <w:rPr>
          <w:rFonts w:eastAsia="Times New Roman" w:cstheme="minorHAnsi"/>
          <w:b/>
          <w:sz w:val="28"/>
          <w:szCs w:val="28"/>
        </w:rPr>
        <w:t>, Maiko Suzuki</w:t>
      </w:r>
      <w:r w:rsidRPr="008645A2">
        <w:rPr>
          <w:rFonts w:eastAsia="Times New Roman" w:cstheme="minorHAnsi"/>
          <w:b/>
          <w:sz w:val="28"/>
          <w:szCs w:val="28"/>
          <w:vertAlign w:val="superscript"/>
        </w:rPr>
        <w:t>1</w:t>
      </w:r>
    </w:p>
    <w:p w14:paraId="65BADDC1" w14:textId="77777777" w:rsidR="008645A2" w:rsidRPr="008645A2" w:rsidRDefault="008645A2" w:rsidP="008645A2">
      <w:pPr>
        <w:outlineLvl w:val="0"/>
        <w:rPr>
          <w:rFonts w:eastAsia="Times New Roman" w:cstheme="minorHAnsi"/>
          <w:b/>
          <w:sz w:val="28"/>
          <w:szCs w:val="28"/>
        </w:rPr>
      </w:pPr>
    </w:p>
    <w:p w14:paraId="4CDA1C37" w14:textId="77777777" w:rsidR="008645A2" w:rsidRPr="008645A2" w:rsidRDefault="008645A2" w:rsidP="008645A2">
      <w:pPr>
        <w:outlineLvl w:val="0"/>
        <w:rPr>
          <w:rFonts w:eastAsia="Times New Roman" w:cstheme="minorHAnsi"/>
          <w:bCs/>
          <w:sz w:val="28"/>
          <w:szCs w:val="28"/>
        </w:rPr>
      </w:pPr>
      <w:r w:rsidRPr="008645A2">
        <w:rPr>
          <w:rFonts w:eastAsia="Times New Roman" w:cstheme="minorHAnsi"/>
          <w:bCs/>
          <w:sz w:val="28"/>
          <w:szCs w:val="28"/>
          <w:vertAlign w:val="superscript"/>
        </w:rPr>
        <w:t>1</w:t>
      </w:r>
      <w:r w:rsidRPr="008645A2">
        <w:rPr>
          <w:rFonts w:eastAsia="Times New Roman" w:cstheme="minorHAnsi"/>
          <w:bCs/>
          <w:sz w:val="28"/>
          <w:szCs w:val="28"/>
        </w:rPr>
        <w:t>Department of Oral Science and Translational Research, College of Dental Medicine, Nova Southeastern University</w:t>
      </w:r>
    </w:p>
    <w:p w14:paraId="6679416B" w14:textId="77777777" w:rsidR="008645A2" w:rsidRPr="008645A2" w:rsidRDefault="008645A2" w:rsidP="008645A2">
      <w:pPr>
        <w:outlineLvl w:val="0"/>
        <w:rPr>
          <w:rFonts w:eastAsia="Times New Roman" w:cstheme="minorHAnsi"/>
          <w:bCs/>
          <w:sz w:val="28"/>
          <w:szCs w:val="28"/>
        </w:rPr>
      </w:pPr>
      <w:r w:rsidRPr="008645A2">
        <w:rPr>
          <w:rFonts w:eastAsia="Times New Roman" w:cstheme="minorHAnsi"/>
          <w:bCs/>
          <w:sz w:val="28"/>
          <w:szCs w:val="28"/>
          <w:vertAlign w:val="superscript"/>
        </w:rPr>
        <w:t>2</w:t>
      </w:r>
      <w:r w:rsidRPr="008645A2">
        <w:rPr>
          <w:rFonts w:eastAsia="Times New Roman" w:cstheme="minorHAnsi"/>
          <w:bCs/>
          <w:sz w:val="28"/>
          <w:szCs w:val="28"/>
        </w:rPr>
        <w:t>Department of Biological Sciences, Bauru School of Dentistry, University of São Paulo</w:t>
      </w:r>
    </w:p>
    <w:p w14:paraId="54CFA519" w14:textId="77777777" w:rsidR="008645A2" w:rsidRPr="008645A2" w:rsidRDefault="008645A2" w:rsidP="008645A2">
      <w:pPr>
        <w:outlineLvl w:val="0"/>
        <w:rPr>
          <w:rFonts w:eastAsia="Times New Roman" w:cstheme="minorHAnsi"/>
          <w:bCs/>
          <w:sz w:val="28"/>
          <w:szCs w:val="28"/>
        </w:rPr>
      </w:pPr>
      <w:r w:rsidRPr="008645A2">
        <w:rPr>
          <w:rFonts w:eastAsia="Times New Roman" w:cstheme="minorHAnsi"/>
          <w:bCs/>
          <w:sz w:val="28"/>
          <w:szCs w:val="28"/>
          <w:vertAlign w:val="superscript"/>
        </w:rPr>
        <w:t>3</w:t>
      </w:r>
      <w:r w:rsidRPr="008645A2">
        <w:rPr>
          <w:rFonts w:eastAsia="Times New Roman" w:cstheme="minorHAnsi"/>
          <w:bCs/>
          <w:sz w:val="28"/>
          <w:szCs w:val="28"/>
          <w:lang w:bidi="en-US"/>
        </w:rPr>
        <w:t>Department of Restorative Dentistry and Endodontology, Osaka University Graduate School of Dentistry</w:t>
      </w:r>
    </w:p>
    <w:p w14:paraId="3CFD9A42" w14:textId="77777777" w:rsidR="008645A2" w:rsidRPr="008645A2" w:rsidRDefault="008645A2" w:rsidP="008645A2">
      <w:pPr>
        <w:outlineLvl w:val="0"/>
        <w:rPr>
          <w:rFonts w:eastAsia="Times New Roman" w:cstheme="minorHAnsi"/>
          <w:bCs/>
          <w:sz w:val="28"/>
          <w:szCs w:val="28"/>
        </w:rPr>
      </w:pPr>
      <w:r w:rsidRPr="008645A2">
        <w:rPr>
          <w:rFonts w:eastAsia="Times New Roman" w:cstheme="minorHAnsi"/>
          <w:bCs/>
          <w:sz w:val="28"/>
          <w:szCs w:val="28"/>
          <w:vertAlign w:val="superscript"/>
        </w:rPr>
        <w:t>4</w:t>
      </w:r>
      <w:r w:rsidRPr="008645A2">
        <w:rPr>
          <w:rFonts w:eastAsia="Times New Roman" w:cstheme="minorHAnsi"/>
          <w:bCs/>
          <w:sz w:val="28"/>
          <w:szCs w:val="28"/>
          <w:lang w:bidi="en-US"/>
        </w:rPr>
        <w:t>Unit of Dentistry, Osaka University Hospital</w:t>
      </w:r>
    </w:p>
    <w:p w14:paraId="68139836" w14:textId="77777777" w:rsidR="008645A2" w:rsidRPr="008645A2" w:rsidRDefault="008645A2" w:rsidP="008645A2">
      <w:pPr>
        <w:outlineLvl w:val="0"/>
        <w:rPr>
          <w:rFonts w:eastAsia="Times New Roman" w:cstheme="minorHAnsi"/>
          <w:bCs/>
          <w:sz w:val="28"/>
          <w:szCs w:val="28"/>
        </w:rPr>
      </w:pPr>
      <w:r w:rsidRPr="008645A2">
        <w:rPr>
          <w:rFonts w:eastAsia="Times New Roman" w:cstheme="minorHAnsi"/>
          <w:bCs/>
          <w:sz w:val="28"/>
          <w:szCs w:val="28"/>
          <w:vertAlign w:val="superscript"/>
        </w:rPr>
        <w:t>5</w:t>
      </w:r>
      <w:r w:rsidRPr="008645A2">
        <w:rPr>
          <w:rFonts w:eastAsia="Times New Roman" w:cstheme="minorHAnsi"/>
          <w:bCs/>
          <w:sz w:val="28"/>
          <w:szCs w:val="28"/>
        </w:rPr>
        <w:t>Department of Biomedical Sciences, Adams School of Dentistry, The University of North Carolina at Chapel Hill</w:t>
      </w:r>
    </w:p>
    <w:p w14:paraId="52C33F56" w14:textId="77777777" w:rsidR="008645A2" w:rsidRPr="008645A2" w:rsidRDefault="008645A2" w:rsidP="008645A2">
      <w:pPr>
        <w:outlineLvl w:val="0"/>
        <w:rPr>
          <w:rFonts w:eastAsia="Times New Roman" w:cstheme="minorHAnsi"/>
          <w:b/>
          <w:sz w:val="28"/>
          <w:szCs w:val="28"/>
        </w:rPr>
      </w:pPr>
    </w:p>
    <w:p w14:paraId="2761996A" w14:textId="77777777" w:rsidR="008645A2" w:rsidRPr="008645A2" w:rsidRDefault="008645A2" w:rsidP="008645A2">
      <w:pPr>
        <w:outlineLvl w:val="0"/>
        <w:rPr>
          <w:rFonts w:eastAsia="Times New Roman" w:cstheme="minorHAnsi"/>
          <w:b/>
        </w:rPr>
      </w:pPr>
      <w:r w:rsidRPr="008645A2">
        <w:rPr>
          <w:rFonts w:eastAsia="Times New Roman" w:cstheme="minorHAnsi"/>
          <w:b/>
        </w:rPr>
        <w:t xml:space="preserve">Corresponding Authors: </w:t>
      </w:r>
    </w:p>
    <w:p w14:paraId="664742CF" w14:textId="77777777" w:rsidR="008645A2" w:rsidRPr="008645A2" w:rsidRDefault="008645A2" w:rsidP="008645A2">
      <w:pPr>
        <w:outlineLvl w:val="0"/>
        <w:rPr>
          <w:rFonts w:eastAsia="Times New Roman" w:cstheme="minorHAnsi"/>
        </w:rPr>
      </w:pPr>
      <w:bookmarkStart w:id="0" w:name="_Hlk25233958"/>
      <w:r w:rsidRPr="008645A2">
        <w:rPr>
          <w:rFonts w:eastAsia="Times New Roman" w:cstheme="minorHAnsi"/>
        </w:rPr>
        <w:t>Maiko Suzuki                               msuzuki@nova.edu</w:t>
      </w:r>
    </w:p>
    <w:p w14:paraId="56DAEE18" w14:textId="77777777" w:rsidR="008645A2" w:rsidRPr="008645A2" w:rsidRDefault="008645A2" w:rsidP="008645A2">
      <w:pPr>
        <w:outlineLvl w:val="0"/>
        <w:rPr>
          <w:rFonts w:eastAsia="Times New Roman" w:cstheme="minorHAnsi"/>
        </w:rPr>
      </w:pPr>
    </w:p>
    <w:p w14:paraId="27ECE1F7" w14:textId="77777777" w:rsidR="008645A2" w:rsidRPr="008645A2" w:rsidRDefault="008645A2" w:rsidP="008645A2">
      <w:pPr>
        <w:outlineLvl w:val="0"/>
        <w:rPr>
          <w:rFonts w:eastAsia="Times New Roman" w:cstheme="minorHAnsi"/>
        </w:rPr>
      </w:pPr>
      <w:proofErr w:type="gramStart"/>
      <w:r w:rsidRPr="008645A2">
        <w:rPr>
          <w:rFonts w:eastAsia="Times New Roman" w:cstheme="minorHAnsi"/>
          <w:b/>
        </w:rPr>
        <w:t>Email Addresses</w:t>
      </w:r>
      <w:proofErr w:type="gramEnd"/>
      <w:r w:rsidRPr="008645A2">
        <w:rPr>
          <w:rFonts w:eastAsia="Times New Roman" w:cstheme="minorHAnsi"/>
          <w:b/>
        </w:rPr>
        <w:t xml:space="preserve"> for All Authors:</w:t>
      </w:r>
      <w:r w:rsidRPr="008645A2">
        <w:rPr>
          <w:rFonts w:eastAsia="Times New Roman" w:cstheme="minorHAnsi"/>
        </w:rPr>
        <w:t xml:space="preserve"> </w:t>
      </w:r>
    </w:p>
    <w:bookmarkEnd w:id="0"/>
    <w:p w14:paraId="45A59300" w14:textId="77777777" w:rsidR="008645A2" w:rsidRPr="008645A2" w:rsidRDefault="008645A2" w:rsidP="008645A2">
      <w:pPr>
        <w:outlineLvl w:val="0"/>
        <w:rPr>
          <w:rFonts w:cstheme="minorHAnsi"/>
          <w:bCs/>
          <w:lang w:val="fr-FR"/>
        </w:rPr>
      </w:pPr>
      <w:r w:rsidRPr="008645A2">
        <w:rPr>
          <w:rFonts w:cstheme="minorHAnsi"/>
          <w:bCs/>
          <w:lang w:val="fr-FR"/>
        </w:rPr>
        <w:t>Susanne Brueckner</w:t>
      </w:r>
      <w:r w:rsidRPr="008645A2">
        <w:rPr>
          <w:rFonts w:cstheme="minorHAnsi"/>
          <w:bCs/>
          <w:lang w:val="fr-FR"/>
        </w:rPr>
        <w:tab/>
      </w:r>
      <w:r w:rsidRPr="008645A2">
        <w:rPr>
          <w:rFonts w:cstheme="minorHAnsi"/>
          <w:bCs/>
          <w:lang w:val="fr-FR"/>
        </w:rPr>
        <w:tab/>
        <w:t xml:space="preserve">   sbrueckn@nova.edu</w:t>
      </w:r>
    </w:p>
    <w:p w14:paraId="7C0551C5" w14:textId="77777777" w:rsidR="008645A2" w:rsidRPr="008645A2" w:rsidRDefault="008645A2" w:rsidP="008645A2">
      <w:pPr>
        <w:outlineLvl w:val="0"/>
        <w:rPr>
          <w:rFonts w:cstheme="minorHAnsi"/>
          <w:bCs/>
          <w:lang w:val="fr-FR"/>
        </w:rPr>
      </w:pPr>
      <w:r w:rsidRPr="008645A2">
        <w:rPr>
          <w:rFonts w:cstheme="minorHAnsi"/>
          <w:bCs/>
          <w:lang w:val="fr-FR"/>
        </w:rPr>
        <w:t xml:space="preserve">Juliana Sanches </w:t>
      </w:r>
      <w:proofErr w:type="spellStart"/>
      <w:r w:rsidRPr="008645A2">
        <w:rPr>
          <w:rFonts w:cstheme="minorHAnsi"/>
          <w:bCs/>
          <w:lang w:val="fr-FR"/>
        </w:rPr>
        <w:t>Trevizol</w:t>
      </w:r>
      <w:proofErr w:type="spellEnd"/>
      <w:r w:rsidRPr="008645A2">
        <w:rPr>
          <w:rFonts w:cstheme="minorHAnsi"/>
          <w:bCs/>
          <w:lang w:val="fr-FR"/>
        </w:rPr>
        <w:t xml:space="preserve">             julianatrevizol@usp.br</w:t>
      </w:r>
    </w:p>
    <w:p w14:paraId="731EEC8C" w14:textId="77777777" w:rsidR="008645A2" w:rsidRPr="008645A2" w:rsidRDefault="008645A2" w:rsidP="008645A2">
      <w:pPr>
        <w:outlineLvl w:val="0"/>
        <w:rPr>
          <w:rFonts w:cstheme="minorHAnsi"/>
          <w:bCs/>
          <w:lang w:val="es-ES"/>
        </w:rPr>
      </w:pPr>
      <w:r w:rsidRPr="008645A2">
        <w:rPr>
          <w:rFonts w:cstheme="minorHAnsi"/>
          <w:bCs/>
          <w:lang w:val="es-ES"/>
        </w:rPr>
        <w:t>Cameron Fallah                            cmf8985@nyu.edu</w:t>
      </w:r>
    </w:p>
    <w:p w14:paraId="0465ABFA" w14:textId="77777777" w:rsidR="008645A2" w:rsidRPr="008645A2" w:rsidRDefault="008645A2" w:rsidP="008645A2">
      <w:pPr>
        <w:outlineLvl w:val="0"/>
        <w:rPr>
          <w:rFonts w:cstheme="minorHAnsi"/>
          <w:bCs/>
          <w:lang w:val="es-ES"/>
        </w:rPr>
      </w:pPr>
      <w:r w:rsidRPr="008645A2">
        <w:rPr>
          <w:rFonts w:cstheme="minorHAnsi"/>
          <w:bCs/>
          <w:lang w:val="es-ES"/>
        </w:rPr>
        <w:t>Shohei Yamashita</w:t>
      </w:r>
      <w:r w:rsidRPr="008645A2">
        <w:rPr>
          <w:rFonts w:cstheme="minorHAnsi"/>
          <w:bCs/>
          <w:lang w:val="es-ES"/>
        </w:rPr>
        <w:tab/>
      </w:r>
      <w:r w:rsidRPr="008645A2">
        <w:rPr>
          <w:rFonts w:cstheme="minorHAnsi"/>
          <w:bCs/>
          <w:lang w:val="es-ES"/>
        </w:rPr>
        <w:tab/>
        <w:t xml:space="preserve">   syamashi@nova.edu</w:t>
      </w:r>
    </w:p>
    <w:p w14:paraId="4B8345B3" w14:textId="77777777" w:rsidR="008645A2" w:rsidRPr="008645A2" w:rsidRDefault="008645A2" w:rsidP="008645A2">
      <w:pPr>
        <w:outlineLvl w:val="0"/>
        <w:rPr>
          <w:rFonts w:cstheme="minorHAnsi"/>
          <w:bCs/>
        </w:rPr>
      </w:pPr>
      <w:r w:rsidRPr="008645A2">
        <w:rPr>
          <w:rFonts w:cstheme="minorHAnsi"/>
          <w:bCs/>
        </w:rPr>
        <w:t>Motoki Okamoto</w:t>
      </w:r>
      <w:r w:rsidRPr="008645A2">
        <w:rPr>
          <w:rFonts w:cstheme="minorHAnsi"/>
          <w:bCs/>
        </w:rPr>
        <w:tab/>
      </w:r>
      <w:r w:rsidRPr="008645A2">
        <w:rPr>
          <w:rFonts w:cstheme="minorHAnsi"/>
          <w:bCs/>
        </w:rPr>
        <w:tab/>
        <w:t xml:space="preserve">   okamoto.motoki.dent@osaka-u.ac.jp</w:t>
      </w:r>
    </w:p>
    <w:p w14:paraId="0615C07E" w14:textId="77777777" w:rsidR="008645A2" w:rsidRPr="008645A2" w:rsidRDefault="008645A2" w:rsidP="008645A2">
      <w:pPr>
        <w:outlineLvl w:val="0"/>
        <w:rPr>
          <w:rFonts w:cstheme="minorHAnsi"/>
          <w:bCs/>
        </w:rPr>
      </w:pPr>
      <w:r w:rsidRPr="008645A2">
        <w:rPr>
          <w:rFonts w:cstheme="minorHAnsi"/>
          <w:bCs/>
        </w:rPr>
        <w:t>Nanako Kuriki                               kuriki.nanako.dent@osaka-u.ac.jp)</w:t>
      </w:r>
    </w:p>
    <w:p w14:paraId="0B865ACC" w14:textId="77777777" w:rsidR="008645A2" w:rsidRPr="008645A2" w:rsidRDefault="008645A2" w:rsidP="008645A2">
      <w:pPr>
        <w:outlineLvl w:val="0"/>
        <w:rPr>
          <w:rFonts w:cstheme="minorHAnsi"/>
          <w:bCs/>
        </w:rPr>
      </w:pPr>
      <w:r w:rsidRPr="008645A2">
        <w:rPr>
          <w:rFonts w:cstheme="minorHAnsi"/>
          <w:bCs/>
        </w:rPr>
        <w:t xml:space="preserve">Marilia Afonso Rabelo </w:t>
      </w:r>
      <w:proofErr w:type="gramStart"/>
      <w:r w:rsidRPr="008645A2">
        <w:rPr>
          <w:rFonts w:cstheme="minorHAnsi"/>
          <w:bCs/>
        </w:rPr>
        <w:t>Buzalaf  mbuzalaf@fob.usp.br</w:t>
      </w:r>
      <w:proofErr w:type="gramEnd"/>
    </w:p>
    <w:p w14:paraId="3C56005A" w14:textId="77777777" w:rsidR="008645A2" w:rsidRPr="008645A2" w:rsidRDefault="008645A2" w:rsidP="008645A2">
      <w:pPr>
        <w:outlineLvl w:val="0"/>
        <w:rPr>
          <w:rFonts w:cstheme="minorHAnsi"/>
          <w:bCs/>
        </w:rPr>
      </w:pPr>
      <w:r w:rsidRPr="008645A2">
        <w:rPr>
          <w:rFonts w:cstheme="minorHAnsi"/>
          <w:bCs/>
        </w:rPr>
        <w:t>Eric T. Everett                                Eric_Everett@unc.edu</w:t>
      </w:r>
    </w:p>
    <w:p w14:paraId="4A585808" w14:textId="77777777" w:rsidR="008645A2" w:rsidRPr="008645A2" w:rsidRDefault="008645A2" w:rsidP="008645A2">
      <w:pPr>
        <w:outlineLvl w:val="0"/>
        <w:rPr>
          <w:rFonts w:eastAsia="Times New Roman" w:cstheme="minorHAnsi"/>
        </w:rPr>
      </w:pPr>
      <w:r w:rsidRPr="008645A2">
        <w:rPr>
          <w:rFonts w:eastAsia="Times New Roman" w:cstheme="minorHAnsi"/>
        </w:rPr>
        <w:t>Maiko Suzuki                               msuzuki@nova.edu</w:t>
      </w:r>
    </w:p>
    <w:p w14:paraId="3A3614DB" w14:textId="77777777" w:rsidR="008645A2" w:rsidRPr="008645A2" w:rsidRDefault="008645A2" w:rsidP="008645A2">
      <w:pPr>
        <w:outlineLvl w:val="0"/>
        <w:rPr>
          <w:rFonts w:cstheme="minorHAnsi"/>
          <w:bCs/>
        </w:rPr>
      </w:pPr>
    </w:p>
    <w:p w14:paraId="47CAE941" w14:textId="77777777" w:rsidR="008645A2" w:rsidRPr="008645A2" w:rsidRDefault="008645A2" w:rsidP="008645A2">
      <w:pPr>
        <w:jc w:val="center"/>
        <w:outlineLvl w:val="1"/>
        <w:rPr>
          <w:rFonts w:eastAsia="Times New Roman" w:cstheme="minorHAnsi"/>
          <w:b/>
          <w:sz w:val="32"/>
          <w:szCs w:val="32"/>
        </w:rPr>
      </w:pPr>
      <w:r w:rsidRPr="008645A2">
        <w:rPr>
          <w:rFonts w:eastAsia="Times New Roman" w:cstheme="minorHAnsi"/>
          <w:b/>
          <w:sz w:val="32"/>
          <w:szCs w:val="32"/>
        </w:rPr>
        <w:t>Author Questionnaire</w:t>
      </w:r>
    </w:p>
    <w:p w14:paraId="4E633855" w14:textId="77777777" w:rsidR="008645A2" w:rsidRPr="008645A2" w:rsidRDefault="008645A2" w:rsidP="008645A2">
      <w:pPr>
        <w:spacing w:before="120"/>
        <w:ind w:left="216" w:hanging="216"/>
        <w:rPr>
          <w:rFonts w:eastAsia="Times New Roman" w:cstheme="minorHAnsi"/>
          <w:b/>
        </w:rPr>
      </w:pPr>
      <w:r w:rsidRPr="008645A2">
        <w:rPr>
          <w:rFonts w:eastAsia="Times New Roman" w:cstheme="minorHAnsi"/>
          <w:b/>
        </w:rPr>
        <w:lastRenderedPageBreak/>
        <w:t xml:space="preserve">1. </w:t>
      </w:r>
      <w:r w:rsidRPr="008645A2">
        <w:rPr>
          <w:rFonts w:eastAsia="Times New Roman" w:cstheme="minorHAnsi"/>
          <w:b/>
          <w:bCs/>
        </w:rPr>
        <w:t>Microscopy</w:t>
      </w:r>
      <w:r w:rsidRPr="008645A2">
        <w:rPr>
          <w:rFonts w:eastAsia="Times New Roman" w:cstheme="minorHAnsi"/>
        </w:rPr>
        <w:t xml:space="preserve">: </w:t>
      </w:r>
      <w:r w:rsidRPr="008645A2">
        <w:rPr>
          <w:rFonts w:eastAsia="Times New Roman" w:cs="Calibri"/>
        </w:rPr>
        <w:t>Does your protocol require the use of a dissecting or stereomicroscope for performing a complex dissection, microinjection technique, or something similar</w:t>
      </w:r>
      <w:r w:rsidRPr="008645A2">
        <w:rPr>
          <w:rFonts w:eastAsia="Times New Roman" w:cstheme="minorHAnsi"/>
        </w:rPr>
        <w:t>?</w:t>
      </w:r>
      <w:r w:rsidRPr="008645A2">
        <w:rPr>
          <w:rFonts w:eastAsia="Times New Roman" w:cstheme="minorHAnsi"/>
          <w:b/>
        </w:rPr>
        <w:t xml:space="preserve">  </w:t>
      </w:r>
      <w:r w:rsidRPr="008645A2">
        <w:rPr>
          <w:rFonts w:cstheme="minorHAnsi"/>
          <w:b/>
          <w:bCs/>
          <w:lang w:eastAsia="ja-JP"/>
        </w:rPr>
        <w:t>No</w:t>
      </w:r>
      <w:r w:rsidRPr="008645A2">
        <w:rPr>
          <w:rFonts w:eastAsia="Times New Roman" w:cstheme="minorHAnsi"/>
        </w:rPr>
        <w:t xml:space="preserve">  </w:t>
      </w:r>
    </w:p>
    <w:p w14:paraId="4F74E6ED" w14:textId="77777777" w:rsidR="008645A2" w:rsidRPr="008645A2" w:rsidRDefault="008645A2" w:rsidP="008645A2">
      <w:pPr>
        <w:spacing w:before="120"/>
        <w:ind w:left="720"/>
        <w:rPr>
          <w:rFonts w:eastAsia="Times New Roman" w:cstheme="minorHAnsi"/>
          <w:b/>
          <w:color w:val="7F7F7F" w:themeColor="text1" w:themeTint="80"/>
        </w:rPr>
      </w:pPr>
    </w:p>
    <w:p w14:paraId="52CBE7F7" w14:textId="77777777" w:rsidR="008645A2" w:rsidRPr="008645A2" w:rsidRDefault="008645A2" w:rsidP="008645A2">
      <w:pPr>
        <w:spacing w:before="120"/>
        <w:ind w:left="216" w:hanging="216"/>
        <w:rPr>
          <w:rFonts w:eastAsia="Times New Roman" w:cstheme="minorHAnsi"/>
        </w:rPr>
      </w:pPr>
      <w:r w:rsidRPr="008645A2">
        <w:rPr>
          <w:rFonts w:eastAsia="Times New Roman" w:cstheme="minorHAnsi"/>
          <w:b/>
        </w:rPr>
        <w:t xml:space="preserve">2. Software: </w:t>
      </w:r>
      <w:r w:rsidRPr="008645A2">
        <w:rPr>
          <w:rFonts w:eastAsia="Times New Roman" w:cstheme="minorHAnsi"/>
        </w:rPr>
        <w:t>Does the part of your protocol being filmed include step-by-step descriptions of software usage?</w:t>
      </w:r>
      <w:r w:rsidRPr="008645A2">
        <w:rPr>
          <w:rFonts w:eastAsia="Times New Roman" w:cstheme="minorHAnsi"/>
          <w:b/>
        </w:rPr>
        <w:t xml:space="preserve">  </w:t>
      </w:r>
      <w:r w:rsidRPr="008645A2">
        <w:rPr>
          <w:rFonts w:cstheme="minorHAnsi"/>
          <w:b/>
          <w:bCs/>
          <w:lang w:eastAsia="ja-JP"/>
        </w:rPr>
        <w:t>No</w:t>
      </w:r>
    </w:p>
    <w:p w14:paraId="738ECEB6" w14:textId="77777777" w:rsidR="008645A2" w:rsidRPr="008645A2" w:rsidRDefault="008645A2" w:rsidP="008645A2">
      <w:pPr>
        <w:spacing w:before="120"/>
        <w:rPr>
          <w:rFonts w:eastAsia="Times New Roman" w:cstheme="minorHAnsi"/>
          <w:b/>
        </w:rPr>
      </w:pPr>
    </w:p>
    <w:p w14:paraId="489D101B" w14:textId="77777777" w:rsidR="008645A2" w:rsidRPr="008645A2" w:rsidRDefault="008645A2" w:rsidP="008645A2">
      <w:pPr>
        <w:spacing w:before="120"/>
        <w:rPr>
          <w:rFonts w:eastAsia="Times New Roman" w:cstheme="minorHAnsi"/>
          <w:b/>
          <w:bCs/>
        </w:rPr>
      </w:pPr>
      <w:r w:rsidRPr="008645A2">
        <w:rPr>
          <w:rFonts w:eastAsia="Times New Roman" w:cstheme="minorHAnsi"/>
          <w:b/>
        </w:rPr>
        <w:t>3. Filming location:</w:t>
      </w:r>
      <w:r w:rsidRPr="008645A2">
        <w:rPr>
          <w:rFonts w:eastAsia="Times New Roman" w:cstheme="minorHAnsi"/>
        </w:rPr>
        <w:t xml:space="preserve"> Will the </w:t>
      </w:r>
      <w:proofErr w:type="gramStart"/>
      <w:r w:rsidRPr="008645A2">
        <w:rPr>
          <w:rFonts w:eastAsia="Times New Roman" w:cstheme="minorHAnsi"/>
        </w:rPr>
        <w:t>filming need to</w:t>
      </w:r>
      <w:proofErr w:type="gramEnd"/>
      <w:r w:rsidRPr="008645A2">
        <w:rPr>
          <w:rFonts w:eastAsia="Times New Roman" w:cstheme="minorHAnsi"/>
        </w:rPr>
        <w:t xml:space="preserve"> take place in multiple locations? </w:t>
      </w:r>
      <w:r w:rsidRPr="008645A2">
        <w:rPr>
          <w:rFonts w:eastAsia="Times New Roman" w:cstheme="minorHAnsi"/>
          <w:b/>
        </w:rPr>
        <w:t xml:space="preserve">  </w:t>
      </w:r>
      <w:r w:rsidRPr="008645A2">
        <w:rPr>
          <w:rFonts w:cstheme="minorHAnsi"/>
          <w:b/>
          <w:bCs/>
          <w:lang w:eastAsia="ja-JP"/>
        </w:rPr>
        <w:t>No</w:t>
      </w:r>
    </w:p>
    <w:p w14:paraId="4C7FBC8A" w14:textId="77777777" w:rsidR="008645A2" w:rsidRPr="008645A2" w:rsidRDefault="008645A2" w:rsidP="008645A2">
      <w:pPr>
        <w:spacing w:before="120"/>
        <w:ind w:left="720"/>
        <w:rPr>
          <w:rFonts w:eastAsia="Times New Roman" w:cstheme="minorHAnsi"/>
        </w:rPr>
      </w:pPr>
    </w:p>
    <w:p w14:paraId="5B70E714" w14:textId="77777777" w:rsidR="008645A2" w:rsidRPr="008645A2" w:rsidRDefault="008645A2" w:rsidP="008645A2">
      <w:pPr>
        <w:spacing w:before="120"/>
        <w:rPr>
          <w:rFonts w:eastAsia="Times New Roman" w:cstheme="minorHAnsi"/>
        </w:rPr>
      </w:pPr>
      <w:r w:rsidRPr="008645A2">
        <w:rPr>
          <w:rFonts w:eastAsia="Times New Roman" w:cstheme="minorHAnsi"/>
          <w:b/>
          <w:bCs/>
        </w:rPr>
        <w:t xml:space="preserve">4. Testimonials (optional): </w:t>
      </w:r>
      <w:r w:rsidRPr="008645A2">
        <w:t xml:space="preserve">Would you be open to filming two short testimonial statements </w:t>
      </w:r>
      <w:r w:rsidRPr="008645A2">
        <w:rPr>
          <w:b/>
          <w:bCs/>
        </w:rPr>
        <w:t xml:space="preserve">live during your </w:t>
      </w:r>
      <w:proofErr w:type="spellStart"/>
      <w:r w:rsidRPr="008645A2">
        <w:rPr>
          <w:b/>
          <w:bCs/>
        </w:rPr>
        <w:t>JoVE</w:t>
      </w:r>
      <w:proofErr w:type="spellEnd"/>
      <w:r w:rsidRPr="008645A2">
        <w:rPr>
          <w:b/>
          <w:bCs/>
        </w:rPr>
        <w:t xml:space="preserve"> shoot</w:t>
      </w:r>
      <w:r w:rsidRPr="008645A2">
        <w:t xml:space="preserve">? These will </w:t>
      </w:r>
      <w:r w:rsidRPr="008645A2">
        <w:rPr>
          <w:b/>
          <w:bCs/>
        </w:rPr>
        <w:t xml:space="preserve">not appear in your </w:t>
      </w:r>
      <w:proofErr w:type="spellStart"/>
      <w:r w:rsidRPr="008645A2">
        <w:rPr>
          <w:b/>
          <w:bCs/>
        </w:rPr>
        <w:t>JoVE</w:t>
      </w:r>
      <w:proofErr w:type="spellEnd"/>
      <w:r w:rsidRPr="008645A2">
        <w:rPr>
          <w:b/>
          <w:bCs/>
        </w:rPr>
        <w:t xml:space="preserve"> video</w:t>
      </w:r>
      <w:r w:rsidRPr="008645A2">
        <w:t xml:space="preserve"> but may be used in </w:t>
      </w:r>
      <w:proofErr w:type="spellStart"/>
      <w:r w:rsidRPr="008645A2">
        <w:t>JoVE’s</w:t>
      </w:r>
      <w:proofErr w:type="spellEnd"/>
      <w:r w:rsidRPr="008645A2">
        <w:t xml:space="preserve"> promotional materials. </w:t>
      </w:r>
      <w:r w:rsidRPr="008645A2">
        <w:rPr>
          <w:rFonts w:cstheme="minorHAnsi"/>
          <w:b/>
          <w:bCs/>
          <w:lang w:eastAsia="ja-JP"/>
        </w:rPr>
        <w:t>Yes</w:t>
      </w:r>
    </w:p>
    <w:p w14:paraId="155DC827" w14:textId="77777777" w:rsidR="008645A2" w:rsidRPr="008645A2" w:rsidRDefault="008645A2" w:rsidP="008645A2">
      <w:pPr>
        <w:rPr>
          <w:rFonts w:cstheme="minorHAnsi"/>
          <w:b/>
          <w:sz w:val="22"/>
          <w:szCs w:val="22"/>
        </w:rPr>
      </w:pPr>
    </w:p>
    <w:p w14:paraId="49D44A7F" w14:textId="77777777" w:rsidR="008645A2" w:rsidRPr="008645A2" w:rsidRDefault="008645A2" w:rsidP="008645A2">
      <w:pPr>
        <w:rPr>
          <w:rFonts w:cstheme="minorHAnsi"/>
          <w:b/>
          <w:sz w:val="22"/>
          <w:szCs w:val="22"/>
        </w:rPr>
      </w:pPr>
      <w:r w:rsidRPr="008645A2">
        <w:rPr>
          <w:rFonts w:cstheme="minorHAnsi"/>
          <w:b/>
          <w:sz w:val="22"/>
          <w:szCs w:val="22"/>
        </w:rPr>
        <w:t>Current Protocol Length</w:t>
      </w:r>
    </w:p>
    <w:p w14:paraId="703ACB2B" w14:textId="77777777" w:rsidR="008645A2" w:rsidRPr="008645A2" w:rsidRDefault="008645A2" w:rsidP="008645A2">
      <w:pPr>
        <w:rPr>
          <w:rFonts w:cstheme="minorHAnsi"/>
          <w:bCs/>
          <w:sz w:val="22"/>
          <w:szCs w:val="22"/>
        </w:rPr>
      </w:pPr>
      <w:r w:rsidRPr="008645A2">
        <w:t>Number of Steps</w:t>
      </w:r>
      <w:proofErr w:type="gramStart"/>
      <w:r w:rsidRPr="008645A2">
        <w:t>:  19</w:t>
      </w:r>
      <w:proofErr w:type="gramEnd"/>
    </w:p>
    <w:p w14:paraId="1A911314" w14:textId="77777777" w:rsidR="008645A2" w:rsidRPr="008645A2" w:rsidRDefault="008645A2" w:rsidP="008645A2">
      <w:pPr>
        <w:rPr>
          <w:rFonts w:cstheme="minorHAnsi"/>
          <w:b/>
          <w:sz w:val="22"/>
          <w:szCs w:val="22"/>
        </w:rPr>
      </w:pPr>
      <w:r w:rsidRPr="008645A2">
        <w:t>Number of Shots</w:t>
      </w:r>
      <w:proofErr w:type="gramStart"/>
      <w:r w:rsidRPr="008645A2">
        <w:t>:  41</w:t>
      </w:r>
      <w:proofErr w:type="gramEnd"/>
    </w:p>
    <w:p w14:paraId="4A95B3D1" w14:textId="77777777" w:rsidR="008645A2" w:rsidRPr="008645A2" w:rsidRDefault="008645A2" w:rsidP="008645A2">
      <w:pPr>
        <w:rPr>
          <w:rFonts w:eastAsia="Times New Roman" w:cstheme="minorHAnsi"/>
          <w:sz w:val="52"/>
        </w:rPr>
      </w:pPr>
      <w:r w:rsidRPr="008645A2">
        <w:rPr>
          <w:rFonts w:cstheme="minorHAnsi"/>
        </w:rPr>
        <w:br w:type="page"/>
      </w:r>
    </w:p>
    <w:p w14:paraId="6C2032B0" w14:textId="77777777" w:rsidR="008645A2" w:rsidRPr="008645A2" w:rsidRDefault="008645A2" w:rsidP="008645A2">
      <w:pPr>
        <w:keepNext/>
        <w:pBdr>
          <w:bottom w:val="single" w:sz="4" w:space="1" w:color="auto"/>
        </w:pBdr>
        <w:spacing w:after="240"/>
        <w:jc w:val="center"/>
        <w:outlineLvl w:val="0"/>
        <w:rPr>
          <w:rFonts w:eastAsia="Times New Roman" w:cstheme="minorHAnsi"/>
          <w:sz w:val="52"/>
        </w:rPr>
      </w:pPr>
      <w:r w:rsidRPr="008645A2">
        <w:rPr>
          <w:rFonts w:eastAsia="Times New Roman" w:cstheme="minorHAnsi"/>
          <w:sz w:val="52"/>
        </w:rPr>
        <w:lastRenderedPageBreak/>
        <w:t>Interviews</w:t>
      </w:r>
    </w:p>
    <w:p w14:paraId="2A457B02" w14:textId="77777777" w:rsidR="008645A2" w:rsidRPr="008645A2" w:rsidRDefault="008645A2" w:rsidP="008645A2">
      <w:pPr>
        <w:rPr>
          <w:rFonts w:cstheme="minorHAnsi"/>
          <w:b/>
          <w:i/>
          <w:iCs/>
        </w:rPr>
      </w:pPr>
      <w:r w:rsidRPr="008645A2">
        <w:rPr>
          <w:rFonts w:cstheme="minorHAnsi"/>
          <w:b/>
          <w:i/>
          <w:color w:val="0000FF"/>
        </w:rPr>
        <w:t>Videographer: Obtain headshots for all authors available at the filming location.</w:t>
      </w:r>
      <w:r w:rsidRPr="008645A2">
        <w:rPr>
          <w:rFonts w:cstheme="minorHAnsi"/>
          <w:b/>
          <w:i/>
        </w:rPr>
        <w:t xml:space="preserve"> </w:t>
      </w:r>
    </w:p>
    <w:p w14:paraId="468CB2F3" w14:textId="77777777" w:rsidR="008645A2" w:rsidRPr="008645A2" w:rsidRDefault="008645A2" w:rsidP="008645A2">
      <w:pPr>
        <w:rPr>
          <w:rFonts w:cstheme="minorHAnsi"/>
          <w:b/>
        </w:rPr>
      </w:pPr>
    </w:p>
    <w:p w14:paraId="1EB9E919" w14:textId="77777777" w:rsidR="008645A2" w:rsidRPr="008645A2" w:rsidRDefault="008645A2" w:rsidP="008645A2">
      <w:pPr>
        <w:rPr>
          <w:rFonts w:cstheme="minorHAnsi"/>
          <w:b/>
          <w:bCs/>
          <w:i/>
          <w:iCs/>
          <w:color w:val="EE0000"/>
          <w:shd w:val="clear" w:color="auto" w:fill="FFFFFF"/>
        </w:rPr>
      </w:pPr>
      <w:r w:rsidRPr="008645A2">
        <w:rPr>
          <w:rFonts w:cstheme="minorHAnsi"/>
          <w:b/>
          <w:bCs/>
          <w:color w:val="auto"/>
          <w:highlight w:val="yellow"/>
          <w:shd w:val="clear" w:color="auto" w:fill="FFFFFF"/>
        </w:rPr>
        <w:t>Authors</w:t>
      </w:r>
      <w:r w:rsidRPr="008645A2">
        <w:rPr>
          <w:rFonts w:cstheme="minorHAnsi"/>
          <w:color w:val="auto"/>
          <w:highlight w:val="yellow"/>
          <w:shd w:val="clear" w:color="auto" w:fill="FFFFFF"/>
        </w:rPr>
        <w:t xml:space="preserve">: Please note that </w:t>
      </w:r>
      <w:r w:rsidRPr="008645A2">
        <w:rPr>
          <w:rFonts w:cstheme="minorHAnsi"/>
          <w:b/>
          <w:bCs/>
          <w:color w:val="auto"/>
          <w:highlight w:val="yellow"/>
          <w:shd w:val="clear" w:color="auto" w:fill="FFFFFF"/>
        </w:rPr>
        <w:t>the questions will not appear on screen</w:t>
      </w:r>
      <w:r w:rsidRPr="008645A2">
        <w:rPr>
          <w:rFonts w:cstheme="minorHAnsi"/>
          <w:color w:val="auto"/>
          <w:highlight w:val="yellow"/>
          <w:shd w:val="clear" w:color="auto" w:fill="FFFFFF"/>
        </w:rPr>
        <w:t xml:space="preserve">. </w:t>
      </w:r>
      <w:r w:rsidRPr="008645A2">
        <w:rPr>
          <w:rFonts w:cstheme="minorHAnsi"/>
          <w:i/>
          <w:iCs/>
          <w:color w:val="auto"/>
          <w:highlight w:val="yellow"/>
          <w:shd w:val="clear" w:color="auto" w:fill="FFFFFF"/>
        </w:rPr>
        <w:t xml:space="preserve">Please answer in </w:t>
      </w:r>
      <w:r w:rsidRPr="008645A2">
        <w:rPr>
          <w:rFonts w:cstheme="minorHAnsi"/>
          <w:b/>
          <w:bCs/>
          <w:i/>
          <w:iCs/>
          <w:color w:val="EE0000"/>
          <w:highlight w:val="yellow"/>
          <w:shd w:val="clear" w:color="auto" w:fill="FFFFFF"/>
        </w:rPr>
        <w:t>stand-alone full sentence with sufficient context</w:t>
      </w:r>
    </w:p>
    <w:p w14:paraId="5D302F3C" w14:textId="77777777" w:rsidR="008645A2" w:rsidRPr="008645A2" w:rsidRDefault="008645A2" w:rsidP="008645A2">
      <w:pPr>
        <w:rPr>
          <w:rFonts w:cstheme="minorHAnsi"/>
          <w:b/>
          <w:bCs/>
          <w:i/>
          <w:iCs/>
          <w:color w:val="EE0000"/>
          <w:shd w:val="clear" w:color="auto" w:fill="FFFFFF"/>
        </w:rPr>
      </w:pPr>
      <w:r w:rsidRPr="008645A2">
        <w:rPr>
          <w:b/>
          <w:highlight w:val="yellow"/>
        </w:rPr>
        <w:t>Authors</w:t>
      </w:r>
      <w:r w:rsidRPr="008645A2">
        <w:rPr>
          <w:highlight w:val="yellow"/>
        </w:rPr>
        <w:t xml:space="preserve">: The answers are slightly edited in accordance with the journal </w:t>
      </w:r>
      <w:proofErr w:type="gramStart"/>
      <w:r w:rsidRPr="008645A2">
        <w:rPr>
          <w:highlight w:val="yellow"/>
        </w:rPr>
        <w:t>guidelines, and</w:t>
      </w:r>
      <w:proofErr w:type="gramEnd"/>
      <w:r w:rsidRPr="008645A2">
        <w:rPr>
          <w:highlight w:val="yellow"/>
        </w:rPr>
        <w:t xml:space="preserve"> trimmed to the five statements the video can carry.</w:t>
      </w:r>
    </w:p>
    <w:p w14:paraId="1C90F1C2" w14:textId="77777777" w:rsidR="008645A2" w:rsidRPr="008645A2" w:rsidRDefault="008645A2" w:rsidP="008645A2">
      <w:pPr>
        <w:rPr>
          <w:rFonts w:cstheme="minorHAnsi"/>
          <w:b/>
          <w:bCs/>
          <w:color w:val="auto"/>
          <w:shd w:val="clear" w:color="auto" w:fill="FFFFFF"/>
        </w:rPr>
      </w:pPr>
    </w:p>
    <w:p w14:paraId="7F975499" w14:textId="77777777" w:rsidR="008645A2" w:rsidRPr="008645A2" w:rsidRDefault="008645A2" w:rsidP="008645A2">
      <w:pPr>
        <w:rPr>
          <w:rFonts w:cstheme="minorHAnsi"/>
          <w:b/>
          <w:bCs/>
          <w:color w:val="auto"/>
          <w:sz w:val="28"/>
          <w:szCs w:val="28"/>
          <w:shd w:val="clear" w:color="auto" w:fill="FFFFFF"/>
        </w:rPr>
      </w:pPr>
      <w:r w:rsidRPr="008645A2">
        <w:rPr>
          <w:rFonts w:cstheme="minorHAnsi"/>
          <w:b/>
          <w:bCs/>
          <w:color w:val="auto"/>
          <w:sz w:val="28"/>
          <w:szCs w:val="28"/>
          <w:shd w:val="clear" w:color="auto" w:fill="FFFFFF"/>
        </w:rPr>
        <w:t>INTRODUCTION:</w:t>
      </w:r>
    </w:p>
    <w:p w14:paraId="6B956977" w14:textId="77777777" w:rsidR="008645A2" w:rsidRPr="008645A2" w:rsidRDefault="008645A2" w:rsidP="008645A2">
      <w:pPr>
        <w:rPr>
          <w:rFonts w:cstheme="minorHAnsi"/>
          <w:b/>
          <w:bCs/>
          <w:color w:val="auto"/>
          <w:shd w:val="clear" w:color="auto" w:fill="FFFFFF"/>
        </w:rPr>
      </w:pPr>
    </w:p>
    <w:p w14:paraId="5DFBEC0C" w14:textId="77777777" w:rsidR="008645A2" w:rsidRPr="008645A2" w:rsidRDefault="008645A2" w:rsidP="008645A2">
      <w:pPr>
        <w:rPr>
          <w:rFonts w:cstheme="minorHAnsi"/>
          <w:b/>
          <w:bCs/>
          <w:color w:val="auto"/>
          <w:shd w:val="clear" w:color="auto" w:fill="FFFFFF"/>
        </w:rPr>
      </w:pPr>
      <w:r w:rsidRPr="008645A2">
        <w:rPr>
          <w:rFonts w:cstheme="minorHAnsi"/>
          <w:b/>
          <w:bCs/>
          <w:strike/>
          <w:color w:val="auto"/>
          <w:shd w:val="clear" w:color="auto" w:fill="FFFFFF"/>
        </w:rPr>
        <w:t xml:space="preserve">REQUIRED: </w:t>
      </w:r>
      <w:r w:rsidRPr="008645A2">
        <w:rPr>
          <w:rFonts w:cstheme="minorHAnsi"/>
          <w:strike/>
          <w:color w:val="000000"/>
        </w:rPr>
        <w:t>Summarize your research focus and the main questions it aims to answer</w:t>
      </w:r>
      <w:r w:rsidRPr="008645A2">
        <w:rPr>
          <w:rFonts w:cstheme="minorHAnsi"/>
          <w:color w:val="000000"/>
        </w:rPr>
        <w:t>.</w:t>
      </w:r>
    </w:p>
    <w:p w14:paraId="249B5EE7" w14:textId="77777777" w:rsidR="008645A2" w:rsidRPr="008645A2" w:rsidRDefault="008645A2" w:rsidP="008645A2">
      <w:pPr>
        <w:numPr>
          <w:ilvl w:val="1"/>
          <w:numId w:val="3"/>
        </w:numPr>
        <w:spacing w:before="120"/>
        <w:rPr>
          <w:rFonts w:eastAsia="Times New Roman" w:cstheme="minorHAnsi"/>
          <w:b/>
          <w:bCs/>
        </w:rPr>
      </w:pPr>
      <w:r w:rsidRPr="008645A2">
        <w:rPr>
          <w:b/>
        </w:rPr>
        <w:t xml:space="preserve">Susanne Brueckner: </w:t>
      </w:r>
      <w:r w:rsidRPr="008645A2">
        <w:t>Our research focuses on quantifying fluoride concentrations in the serum, bone, and teeth of fluoride-treated mice.</w:t>
      </w:r>
    </w:p>
    <w:p w14:paraId="779495E3" w14:textId="77777777" w:rsidR="008645A2" w:rsidRPr="008645A2" w:rsidRDefault="008645A2" w:rsidP="008645A2">
      <w:pPr>
        <w:numPr>
          <w:ilvl w:val="2"/>
          <w:numId w:val="3"/>
        </w:numPr>
        <w:spacing w:before="120"/>
        <w:rPr>
          <w:rFonts w:eastAsia="Times New Roman" w:cstheme="minorHAnsi"/>
        </w:rPr>
      </w:pPr>
      <w:r w:rsidRPr="008645A2">
        <w:t>INTERVIEW: Named talent says the statement above in an interview-style shot, looking slightly off-camera</w:t>
      </w:r>
    </w:p>
    <w:p w14:paraId="1A471ABB" w14:textId="77777777" w:rsidR="008645A2" w:rsidRPr="008645A2" w:rsidRDefault="008645A2" w:rsidP="008645A2">
      <w:pPr>
        <w:rPr>
          <w:rFonts w:eastAsia="Times New Roman" w:cstheme="minorHAnsi"/>
        </w:rPr>
      </w:pPr>
      <w:r w:rsidRPr="008645A2">
        <w:rPr>
          <w:rFonts w:cstheme="minorHAnsi"/>
          <w:b/>
          <w:bCs/>
          <w:strike/>
          <w:color w:val="auto"/>
          <w:shd w:val="clear" w:color="auto" w:fill="FFFFFF"/>
        </w:rPr>
        <w:t>Describe the research gap or limitation in existing methods and how this protocol addresses them</w:t>
      </w:r>
      <w:r w:rsidRPr="008645A2">
        <w:t>.</w:t>
      </w:r>
    </w:p>
    <w:p w14:paraId="34D935C0" w14:textId="77777777" w:rsidR="008645A2" w:rsidRPr="008645A2" w:rsidRDefault="008645A2" w:rsidP="008645A2">
      <w:pPr>
        <w:numPr>
          <w:ilvl w:val="1"/>
          <w:numId w:val="3"/>
        </w:numPr>
        <w:spacing w:before="120" w:after="240"/>
        <w:rPr>
          <w:rFonts w:eastAsia="Times New Roman" w:cstheme="minorHAnsi"/>
        </w:rPr>
      </w:pPr>
      <w:r w:rsidRPr="008645A2">
        <w:rPr>
          <w:b/>
        </w:rPr>
        <w:t xml:space="preserve">Susanne Brueckner: </w:t>
      </w:r>
      <w:r w:rsidRPr="008645A2">
        <w:t>Existing methods need large samples or expensive instruments, whereas this protocol measures fluoride in milligram or microliter samples.</w:t>
      </w:r>
    </w:p>
    <w:p w14:paraId="0BEFDAF9" w14:textId="77777777" w:rsidR="008645A2" w:rsidRPr="008645A2" w:rsidRDefault="008645A2" w:rsidP="008645A2">
      <w:pPr>
        <w:numPr>
          <w:ilvl w:val="2"/>
          <w:numId w:val="3"/>
        </w:numPr>
        <w:spacing w:before="120" w:after="240"/>
        <w:rPr>
          <w:rFonts w:eastAsia="Times New Roman" w:cstheme="minorHAnsi"/>
        </w:rPr>
      </w:pPr>
      <w:r w:rsidRPr="008645A2">
        <w:t>INTERVIEW: Named talent says the statement above in an interview-style shot, looking slightly off-camera</w:t>
      </w:r>
    </w:p>
    <w:p w14:paraId="0BB03C3B" w14:textId="77777777" w:rsidR="008645A2" w:rsidRPr="008645A2" w:rsidRDefault="008645A2" w:rsidP="008645A2">
      <w:pPr>
        <w:spacing w:before="120" w:after="240"/>
        <w:ind w:left="720"/>
        <w:rPr>
          <w:rFonts w:cstheme="minorHAnsi"/>
          <w:color w:val="000000"/>
          <w:shd w:val="clear" w:color="auto" w:fill="FFFFFF"/>
        </w:rPr>
      </w:pPr>
      <w:r w:rsidRPr="008645A2">
        <w:rPr>
          <w:rFonts w:eastAsia="Times New Roman" w:cstheme="minorHAnsi"/>
          <w:b/>
          <w:bCs/>
          <w:sz w:val="28"/>
          <w:szCs w:val="28"/>
        </w:rPr>
        <w:t>CONCLUSION:</w:t>
      </w:r>
    </w:p>
    <w:p w14:paraId="030358A3" w14:textId="77777777" w:rsidR="008645A2" w:rsidRPr="008645A2" w:rsidRDefault="008645A2" w:rsidP="008645A2">
      <w:pPr>
        <w:spacing w:before="120"/>
        <w:rPr>
          <w:rFonts w:eastAsia="Times New Roman" w:cstheme="minorHAnsi"/>
        </w:rPr>
      </w:pPr>
      <w:r w:rsidRPr="008645A2">
        <w:rPr>
          <w:strike/>
        </w:rPr>
        <w:t>What does this protocol allow researchers to study or measure</w:t>
      </w:r>
      <w:r w:rsidRPr="008645A2">
        <w:t>?</w:t>
      </w:r>
    </w:p>
    <w:p w14:paraId="326C1758" w14:textId="77777777" w:rsidR="008645A2" w:rsidRPr="008645A2" w:rsidRDefault="008645A2" w:rsidP="008645A2">
      <w:pPr>
        <w:numPr>
          <w:ilvl w:val="1"/>
          <w:numId w:val="3"/>
        </w:numPr>
        <w:spacing w:before="120"/>
        <w:rPr>
          <w:rFonts w:eastAsia="Times New Roman" w:cstheme="minorHAnsi"/>
        </w:rPr>
      </w:pPr>
      <w:r w:rsidRPr="008645A2">
        <w:rPr>
          <w:b/>
        </w:rPr>
        <w:t xml:space="preserve">Susanne Brueckner: </w:t>
      </w:r>
      <w:r w:rsidRPr="008645A2">
        <w:t>This protocol accurately measures fluoride concentrations in serum and mineralized tissues from very small sample volumes.</w:t>
      </w:r>
    </w:p>
    <w:p w14:paraId="77C8524D" w14:textId="77777777" w:rsidR="008645A2" w:rsidRPr="008645A2" w:rsidRDefault="008645A2" w:rsidP="008645A2">
      <w:pPr>
        <w:numPr>
          <w:ilvl w:val="2"/>
          <w:numId w:val="3"/>
        </w:numPr>
        <w:spacing w:before="120"/>
        <w:rPr>
          <w:rFonts w:eastAsia="Times New Roman" w:cstheme="minorHAnsi"/>
        </w:rPr>
      </w:pPr>
      <w:r w:rsidRPr="008645A2">
        <w:t>INTERVIEW: Named talent says the statement above in an interview-style shot, looking slightly off-camera</w:t>
      </w:r>
    </w:p>
    <w:p w14:paraId="5B0A41D1" w14:textId="77777777" w:rsidR="008645A2" w:rsidRPr="008645A2" w:rsidRDefault="008645A2" w:rsidP="008645A2">
      <w:pPr>
        <w:rPr>
          <w:rFonts w:eastAsia="Times New Roman" w:cstheme="minorHAnsi"/>
          <w:b/>
          <w:bCs/>
        </w:rPr>
      </w:pPr>
    </w:p>
    <w:p w14:paraId="338BD3DB" w14:textId="77777777" w:rsidR="008645A2" w:rsidRPr="008645A2" w:rsidRDefault="008645A2" w:rsidP="008645A2">
      <w:pPr>
        <w:rPr>
          <w:rFonts w:eastAsia="Times New Roman" w:cstheme="minorHAnsi"/>
          <w:sz w:val="28"/>
          <w:szCs w:val="28"/>
        </w:rPr>
      </w:pPr>
      <w:r w:rsidRPr="008645A2">
        <w:rPr>
          <w:strike/>
        </w:rPr>
        <w:t>Describe the most important consideration or challenge when performing this protocol</w:t>
      </w:r>
      <w:r w:rsidRPr="008645A2">
        <w:t>.</w:t>
      </w:r>
    </w:p>
    <w:p w14:paraId="164B45BD" w14:textId="77777777" w:rsidR="008645A2" w:rsidRPr="008645A2" w:rsidRDefault="008645A2" w:rsidP="008645A2">
      <w:pPr>
        <w:numPr>
          <w:ilvl w:val="1"/>
          <w:numId w:val="3"/>
        </w:numPr>
        <w:spacing w:before="120"/>
        <w:rPr>
          <w:rFonts w:eastAsia="Times New Roman" w:cstheme="minorHAnsi"/>
        </w:rPr>
      </w:pPr>
      <w:r w:rsidRPr="008645A2">
        <w:rPr>
          <w:b/>
        </w:rPr>
        <w:t xml:space="preserve">Susanne Brueckner: </w:t>
      </w:r>
      <w:r w:rsidRPr="008645A2">
        <w:t>It is critical that the precisely weighed ash transfers fully into the diffusion dish, as any loss compromises the result.</w:t>
      </w:r>
    </w:p>
    <w:p w14:paraId="60BF1A95" w14:textId="77777777" w:rsidR="008645A2" w:rsidRPr="008645A2" w:rsidRDefault="008645A2" w:rsidP="008645A2">
      <w:pPr>
        <w:numPr>
          <w:ilvl w:val="2"/>
          <w:numId w:val="3"/>
        </w:numPr>
        <w:spacing w:before="120"/>
        <w:rPr>
          <w:rFonts w:eastAsia="Times New Roman" w:cstheme="minorHAnsi"/>
        </w:rPr>
      </w:pPr>
      <w:r w:rsidRPr="008645A2">
        <w:t>INTERVIEW: Named talent says the statement above in an interview-style shot, looking slightly off-camera</w:t>
      </w:r>
    </w:p>
    <w:p w14:paraId="1E6BA571" w14:textId="77777777" w:rsidR="008645A2" w:rsidRPr="008645A2" w:rsidRDefault="008645A2" w:rsidP="008645A2">
      <w:pPr>
        <w:rPr>
          <w:rFonts w:eastAsia="Times New Roman" w:cstheme="minorHAnsi"/>
        </w:rPr>
      </w:pPr>
    </w:p>
    <w:p w14:paraId="22B69554" w14:textId="77777777" w:rsidR="008645A2" w:rsidRPr="008645A2" w:rsidRDefault="008645A2" w:rsidP="008645A2">
      <w:pPr>
        <w:rPr>
          <w:rFonts w:eastAsia="Times New Roman" w:cstheme="minorHAnsi"/>
          <w:sz w:val="28"/>
          <w:szCs w:val="28"/>
        </w:rPr>
      </w:pPr>
      <w:r w:rsidRPr="008645A2">
        <w:rPr>
          <w:strike/>
        </w:rPr>
        <w:lastRenderedPageBreak/>
        <w:t>How can future studies build on this work? Describe the questions or research directions that can be investigated next</w:t>
      </w:r>
      <w:r w:rsidRPr="008645A2">
        <w:t>.</w:t>
      </w:r>
    </w:p>
    <w:p w14:paraId="518B709C" w14:textId="77777777" w:rsidR="008645A2" w:rsidRPr="008645A2" w:rsidRDefault="008645A2" w:rsidP="008645A2">
      <w:pPr>
        <w:numPr>
          <w:ilvl w:val="1"/>
          <w:numId w:val="3"/>
        </w:numPr>
        <w:spacing w:before="120"/>
        <w:contextualSpacing/>
        <w:rPr>
          <w:rFonts w:cstheme="minorHAnsi"/>
          <w:lang w:eastAsia="ja-JP"/>
        </w:rPr>
      </w:pPr>
      <w:r w:rsidRPr="008645A2">
        <w:rPr>
          <w:b/>
        </w:rPr>
        <w:t xml:space="preserve">Maiko Suzuki: </w:t>
      </w:r>
      <w:r w:rsidRPr="008645A2">
        <w:t>We hope future studies use this approach to uncover how fluoride accumulation influences tissue health, disease risk, and aging.</w:t>
      </w:r>
    </w:p>
    <w:p w14:paraId="6D6BFA3E" w14:textId="77777777" w:rsidR="008645A2" w:rsidRPr="008645A2" w:rsidRDefault="008645A2" w:rsidP="008645A2">
      <w:pPr>
        <w:numPr>
          <w:ilvl w:val="2"/>
          <w:numId w:val="3"/>
        </w:numPr>
        <w:spacing w:before="120"/>
        <w:contextualSpacing/>
        <w:rPr>
          <w:rFonts w:cstheme="minorHAnsi"/>
          <w:lang w:eastAsia="ja-JP"/>
        </w:rPr>
      </w:pPr>
      <w:r w:rsidRPr="008645A2">
        <w:t>INTERVIEW: Named talent says the statement above in an interview-style shot, looking slightly off-camera</w:t>
      </w:r>
    </w:p>
    <w:p w14:paraId="626C1A1A" w14:textId="77777777" w:rsidR="008645A2" w:rsidRPr="008645A2" w:rsidRDefault="008645A2" w:rsidP="008645A2">
      <w:pPr>
        <w:spacing w:before="120"/>
        <w:rPr>
          <w:rFonts w:cstheme="minorHAnsi"/>
          <w:b/>
          <w:i/>
          <w:color w:val="0000FF"/>
        </w:rPr>
      </w:pPr>
      <w:r w:rsidRPr="008645A2">
        <w:rPr>
          <w:rFonts w:cstheme="minorHAnsi"/>
          <w:b/>
          <w:i/>
          <w:color w:val="0000FF"/>
        </w:rPr>
        <w:t>Videographer: Obtain headshots for all authors available at the filming location.</w:t>
      </w:r>
    </w:p>
    <w:p w14:paraId="683241C4" w14:textId="77777777" w:rsidR="008645A2" w:rsidRPr="008645A2" w:rsidRDefault="008645A2" w:rsidP="008645A2">
      <w:pPr>
        <w:spacing w:before="120"/>
        <w:rPr>
          <w:rFonts w:cstheme="minorHAnsi"/>
          <w:b/>
          <w:i/>
          <w:color w:val="0000FF"/>
        </w:rPr>
      </w:pPr>
    </w:p>
    <w:p w14:paraId="6B11F2BD" w14:textId="77777777" w:rsidR="008645A2" w:rsidRPr="008645A2" w:rsidRDefault="008645A2" w:rsidP="008645A2">
      <w:pPr>
        <w:rPr>
          <w:rFonts w:cstheme="minorHAnsi"/>
          <w:b/>
          <w:i/>
          <w:color w:val="0000FF"/>
        </w:rPr>
      </w:pPr>
      <w:r w:rsidRPr="008645A2">
        <w:rPr>
          <w:rFonts w:cstheme="minorHAnsi"/>
          <w:b/>
          <w:i/>
          <w:color w:val="0000FF"/>
        </w:rPr>
        <w:br w:type="page"/>
      </w:r>
    </w:p>
    <w:p w14:paraId="2A9A2423" w14:textId="77777777" w:rsidR="008645A2" w:rsidRPr="008645A2" w:rsidRDefault="008645A2" w:rsidP="008645A2">
      <w:pPr>
        <w:rPr>
          <w:rFonts w:cstheme="minorHAnsi"/>
          <w:b/>
          <w:i/>
          <w:color w:val="0000FF"/>
        </w:rPr>
      </w:pPr>
      <w:r w:rsidRPr="008645A2">
        <w:rPr>
          <w:rFonts w:ascii="Calibri" w:eastAsia="Times New Roman" w:hAnsi="Calibri" w:cs="Calibri"/>
          <w:b/>
        </w:rPr>
        <w:lastRenderedPageBreak/>
        <w:t>`</w:t>
      </w:r>
      <w:r w:rsidRPr="008645A2">
        <w:rPr>
          <w:rFonts w:eastAsia="Times New Roman" w:cstheme="minorHAnsi"/>
          <w:b/>
          <w:bCs/>
          <w:sz w:val="28"/>
          <w:szCs w:val="28"/>
        </w:rPr>
        <w:t>Promotional Interview Questions:</w:t>
      </w:r>
    </w:p>
    <w:p w14:paraId="766926B5" w14:textId="77777777" w:rsidR="008645A2" w:rsidRPr="008645A2" w:rsidRDefault="008645A2" w:rsidP="008645A2">
      <w:pPr>
        <w:outlineLvl w:val="0"/>
        <w:rPr>
          <w:rFonts w:ascii="Calibri" w:eastAsia="Times New Roman" w:hAnsi="Calibri" w:cs="Calibri"/>
          <w:b/>
          <w:i/>
          <w:iCs/>
          <w:color w:val="0000FF"/>
        </w:rPr>
      </w:pPr>
      <w:r w:rsidRPr="008645A2">
        <w:rPr>
          <w:rFonts w:ascii="Calibri" w:eastAsia="Times New Roman" w:hAnsi="Calibri" w:cs="Calibri"/>
          <w:b/>
          <w:i/>
          <w:iCs/>
          <w:color w:val="0000FF"/>
        </w:rPr>
        <w:t>Videographer: Please capture these shots in a wide-angle format with sufficient headspace, as the final videos will be rendered in a 1:1 aspect ratio. Statements will be presented live by the authors, sharing their spontaneous perspectives.</w:t>
      </w:r>
    </w:p>
    <w:p w14:paraId="3AFEDF59" w14:textId="77777777" w:rsidR="008645A2" w:rsidRPr="008645A2" w:rsidRDefault="008645A2" w:rsidP="008645A2">
      <w:pPr>
        <w:contextualSpacing/>
        <w:outlineLvl w:val="0"/>
        <w:rPr>
          <w:rFonts w:ascii="Calibri" w:hAnsi="Calibri" w:cs="Calibri"/>
          <w:lang w:val="en-IN"/>
        </w:rPr>
      </w:pPr>
    </w:p>
    <w:p w14:paraId="5ECB1AE5" w14:textId="77777777" w:rsidR="008645A2" w:rsidRPr="008645A2" w:rsidRDefault="008645A2" w:rsidP="008645A2">
      <w:pPr>
        <w:spacing w:before="120"/>
        <w:rPr>
          <w:rFonts w:ascii="Calibri" w:eastAsia="Times New Roman" w:hAnsi="Calibri" w:cs="Calibri"/>
        </w:rPr>
      </w:pPr>
      <w:r w:rsidRPr="008645A2">
        <w:rPr>
          <w:rFonts w:ascii="Calibri" w:hAnsi="Calibri" w:cs="Calibri"/>
          <w:color w:val="000000"/>
          <w:shd w:val="clear" w:color="auto" w:fill="FFFFFF"/>
        </w:rPr>
        <w:t>Were there any surprising findings or observations during the development or validation of this protocol, particularly when comparing adolescent and mature mice?</w:t>
      </w:r>
    </w:p>
    <w:p w14:paraId="30D39A8F" w14:textId="77777777" w:rsidR="008645A2" w:rsidRPr="008645A2" w:rsidRDefault="008645A2" w:rsidP="008645A2">
      <w:pPr>
        <w:numPr>
          <w:ilvl w:val="1"/>
          <w:numId w:val="3"/>
        </w:numPr>
        <w:spacing w:before="120"/>
        <w:rPr>
          <w:rFonts w:ascii="Calibri" w:eastAsia="Times New Roman" w:hAnsi="Calibri" w:cs="Calibri"/>
        </w:rPr>
      </w:pPr>
      <w:r w:rsidRPr="008645A2">
        <w:rPr>
          <w:rFonts w:ascii="Calibri" w:eastAsia="Times New Roman" w:hAnsi="Calibri" w:cs="Calibri"/>
          <w:b/>
          <w:bCs/>
        </w:rPr>
        <w:t>:</w:t>
      </w:r>
      <w:r w:rsidRPr="008645A2">
        <w:rPr>
          <w:rFonts w:ascii="Calibri" w:hAnsi="Calibri" w:cs="Calibri"/>
        </w:rPr>
        <w:t xml:space="preserve"> (authors will present their testimonial statements live)</w:t>
      </w:r>
    </w:p>
    <w:p w14:paraId="40DD31D9" w14:textId="77777777" w:rsidR="008645A2" w:rsidRPr="008645A2" w:rsidRDefault="008645A2" w:rsidP="008645A2">
      <w:pPr>
        <w:numPr>
          <w:ilvl w:val="2"/>
          <w:numId w:val="3"/>
        </w:numPr>
        <w:spacing w:before="120"/>
        <w:contextualSpacing/>
        <w:rPr>
          <w:rFonts w:cstheme="minorHAnsi"/>
          <w:lang w:eastAsia="ja-JP"/>
        </w:rPr>
      </w:pPr>
      <w:r w:rsidRPr="008645A2">
        <w:t>INTERVIEW: Named talent says the statement above in an interview-style shot, looking slightly off-camera</w:t>
      </w:r>
    </w:p>
    <w:p w14:paraId="00CE19C4" w14:textId="77777777" w:rsidR="008645A2" w:rsidRPr="008645A2" w:rsidRDefault="008645A2" w:rsidP="008645A2">
      <w:pPr>
        <w:spacing w:before="120"/>
        <w:ind w:left="1627"/>
        <w:rPr>
          <w:rFonts w:ascii="Calibri" w:eastAsia="Times New Roman" w:hAnsi="Calibri" w:cs="Calibri"/>
        </w:rPr>
      </w:pPr>
    </w:p>
    <w:p w14:paraId="7DBF3610" w14:textId="77777777" w:rsidR="008645A2" w:rsidRPr="008645A2" w:rsidRDefault="008645A2" w:rsidP="008645A2">
      <w:pPr>
        <w:spacing w:before="120"/>
        <w:rPr>
          <w:rFonts w:ascii="Calibri" w:eastAsia="Times New Roman" w:hAnsi="Calibri" w:cs="Calibri"/>
        </w:rPr>
      </w:pPr>
      <w:r w:rsidRPr="008645A2">
        <w:rPr>
          <w:rFonts w:ascii="Calibri" w:hAnsi="Calibri" w:cs="Calibri"/>
          <w:color w:val="000000"/>
          <w:shd w:val="clear" w:color="auto" w:fill="FFFFFF"/>
        </w:rPr>
        <w:t>If another laboratory were implementing this protocol for the first time, what advice would you give them to ensure reliable and reproducible results?</w:t>
      </w:r>
    </w:p>
    <w:p w14:paraId="2B89F70E" w14:textId="77777777" w:rsidR="008645A2" w:rsidRPr="008645A2" w:rsidRDefault="008645A2" w:rsidP="008645A2">
      <w:pPr>
        <w:numPr>
          <w:ilvl w:val="1"/>
          <w:numId w:val="3"/>
        </w:numPr>
        <w:spacing w:before="120"/>
        <w:rPr>
          <w:rFonts w:ascii="Calibri" w:eastAsia="Times New Roman" w:hAnsi="Calibri" w:cs="Calibri"/>
        </w:rPr>
      </w:pPr>
      <w:sdt>
        <w:sdtPr>
          <w:rPr>
            <w:rFonts w:ascii="Calibri" w:hAnsi="Calibri" w:cs="Calibri"/>
            <w:b/>
            <w:u w:val="single"/>
          </w:rPr>
          <w:id w:val="-1522235041"/>
          <w:placeholder>
            <w:docPart w:val="13CC988AE8304A019A2A89FA0D5E66CE"/>
          </w:placeholder>
          <w:temporary/>
          <w:showingPlcHdr/>
          <w:text/>
        </w:sdtPr>
        <w:sdtEndPr>
          <w:rPr>
            <w:rFonts w:asciiTheme="minorHAnsi" w:hAnsiTheme="minorHAnsi" w:cs="Calibri (Body)"/>
            <w:b w:val="0"/>
            <w:u w:val="none"/>
          </w:rPr>
        </w:sdtEndPr>
        <w:sdtContent>
          <w:r w:rsidRPr="008645A2">
            <w:rPr>
              <w:rFonts w:ascii="Calibri" w:eastAsia="Times New Roman" w:hAnsi="Calibri" w:cs="Calibri"/>
              <w:color w:val="808080"/>
              <w:shd w:val="clear" w:color="auto" w:fill="FFFF00"/>
            </w:rPr>
            <w:t>Enter author name</w:t>
          </w:r>
        </w:sdtContent>
      </w:sdt>
      <w:r w:rsidRPr="008645A2">
        <w:rPr>
          <w:rFonts w:ascii="Calibri" w:eastAsia="Times New Roman" w:hAnsi="Calibri" w:cs="Calibri"/>
          <w:b/>
          <w:bCs/>
        </w:rPr>
        <w:t xml:space="preserve">: </w:t>
      </w:r>
      <w:r w:rsidRPr="008645A2">
        <w:rPr>
          <w:rFonts w:ascii="Calibri" w:hAnsi="Calibri" w:cs="Calibri"/>
          <w:color w:val="auto"/>
        </w:rPr>
        <w:t>(authors will present their testimonial statements live)</w:t>
      </w:r>
    </w:p>
    <w:p w14:paraId="66D7A109" w14:textId="77777777" w:rsidR="008645A2" w:rsidRPr="008645A2" w:rsidRDefault="008645A2" w:rsidP="008645A2">
      <w:pPr>
        <w:numPr>
          <w:ilvl w:val="2"/>
          <w:numId w:val="3"/>
        </w:numPr>
        <w:spacing w:before="120"/>
        <w:contextualSpacing/>
        <w:rPr>
          <w:rFonts w:cstheme="minorHAnsi"/>
          <w:lang w:eastAsia="ja-JP"/>
        </w:rPr>
      </w:pPr>
      <w:r w:rsidRPr="008645A2">
        <w:t>INTERVIEW: Named talent says the statement above in an interview-style shot, looking slightly off-camera</w:t>
      </w:r>
    </w:p>
    <w:p w14:paraId="7949C503" w14:textId="77777777" w:rsidR="008645A2" w:rsidRPr="008645A2" w:rsidRDefault="008645A2" w:rsidP="008645A2">
      <w:pPr>
        <w:contextualSpacing/>
        <w:outlineLvl w:val="0"/>
        <w:rPr>
          <w:rFonts w:ascii="Calibri" w:eastAsia="Times New Roman" w:hAnsi="Calibri" w:cs="Calibri"/>
        </w:rPr>
      </w:pPr>
    </w:p>
    <w:p w14:paraId="1E17EFC4" w14:textId="77777777" w:rsidR="008645A2" w:rsidRPr="008645A2" w:rsidRDefault="008645A2" w:rsidP="008645A2">
      <w:pPr>
        <w:spacing w:before="120"/>
        <w:ind w:left="907"/>
        <w:rPr>
          <w:rFonts w:ascii="Calibri" w:eastAsia="Times New Roman" w:hAnsi="Calibri" w:cs="Calibri"/>
        </w:rPr>
      </w:pPr>
    </w:p>
    <w:p w14:paraId="1755E66E" w14:textId="77777777" w:rsidR="008645A2" w:rsidRPr="008645A2" w:rsidRDefault="008645A2" w:rsidP="008645A2">
      <w:pPr>
        <w:rPr>
          <w:rFonts w:ascii="Calibri" w:hAnsi="Calibri" w:cs="Calibri"/>
        </w:rPr>
      </w:pPr>
    </w:p>
    <w:p w14:paraId="5575D497" w14:textId="77777777" w:rsidR="008645A2" w:rsidRPr="008645A2" w:rsidRDefault="008645A2" w:rsidP="008645A2">
      <w:pPr>
        <w:rPr>
          <w:rFonts w:ascii="Calibri" w:hAnsi="Calibri" w:cs="Calibri"/>
        </w:rPr>
      </w:pPr>
    </w:p>
    <w:p w14:paraId="24697B66" w14:textId="77777777" w:rsidR="008645A2" w:rsidRPr="008645A2" w:rsidRDefault="008645A2" w:rsidP="008645A2">
      <w:pPr>
        <w:shd w:val="clear" w:color="auto" w:fill="FFFFFF"/>
        <w:spacing w:before="120"/>
        <w:jc w:val="both"/>
        <w:rPr>
          <w:rFonts w:ascii="Calibri" w:eastAsia="Times New Roman" w:hAnsi="Calibri" w:cs="Calibri"/>
          <w:i/>
          <w:iCs/>
          <w:color w:val="3333FF"/>
          <w:lang w:val="en-IN" w:eastAsia="en-IN"/>
        </w:rPr>
      </w:pPr>
      <w:bookmarkStart w:id="1" w:name="_Hlk201651599"/>
    </w:p>
    <w:bookmarkEnd w:id="1"/>
    <w:p w14:paraId="7DAFCA06" w14:textId="77777777" w:rsidR="008645A2" w:rsidRPr="008645A2" w:rsidRDefault="008645A2" w:rsidP="008645A2">
      <w:pPr>
        <w:rPr>
          <w:rFonts w:ascii="Calibri" w:hAnsi="Calibri" w:cs="Calibri"/>
        </w:rPr>
      </w:pPr>
    </w:p>
    <w:p w14:paraId="5BE63D71" w14:textId="77777777" w:rsidR="008645A2" w:rsidRPr="008645A2" w:rsidRDefault="008645A2" w:rsidP="008645A2">
      <w:pPr>
        <w:spacing w:before="120"/>
        <w:rPr>
          <w:rFonts w:cstheme="minorHAnsi"/>
          <w:b/>
          <w:i/>
          <w:color w:val="0000FF"/>
        </w:rPr>
      </w:pPr>
    </w:p>
    <w:p w14:paraId="2ACFFC3B" w14:textId="77777777" w:rsidR="008645A2" w:rsidRPr="008645A2" w:rsidRDefault="008645A2" w:rsidP="008645A2">
      <w:pPr>
        <w:contextualSpacing/>
        <w:outlineLvl w:val="0"/>
        <w:rPr>
          <w:rFonts w:cstheme="minorHAnsi"/>
          <w:b/>
          <w:bCs/>
        </w:rPr>
      </w:pPr>
      <w:r w:rsidRPr="008645A2">
        <w:rPr>
          <w:rFonts w:cstheme="minorHAnsi"/>
          <w:b/>
          <w:i/>
          <w:color w:val="0000FF"/>
        </w:rPr>
        <w:br w:type="page"/>
      </w:r>
      <w:r w:rsidRPr="008645A2">
        <w:rPr>
          <w:rFonts w:cstheme="minorHAnsi"/>
          <w:b/>
          <w:bCs/>
        </w:rPr>
        <w:lastRenderedPageBreak/>
        <w:t>Ethics Title Card</w:t>
      </w:r>
    </w:p>
    <w:p w14:paraId="080C37A8" w14:textId="77777777" w:rsidR="008645A2" w:rsidRPr="008645A2" w:rsidRDefault="008645A2" w:rsidP="008645A2">
      <w:pPr>
        <w:spacing w:before="120" w:after="240"/>
        <w:ind w:left="360"/>
        <w:rPr>
          <w:rFonts w:cstheme="minorHAnsi"/>
          <w:b/>
          <w:i/>
          <w:color w:val="0000FF"/>
        </w:rPr>
      </w:pPr>
      <w:r w:rsidRPr="008645A2">
        <w:rPr>
          <w:rFonts w:eastAsia="Times New Roman" w:cstheme="minorHAnsi"/>
        </w:rPr>
        <w:t xml:space="preserve">This research has been approved by the Institutional Animal Care and Use Committee at Nova Southeastern University </w:t>
      </w:r>
    </w:p>
    <w:p w14:paraId="57BFE1CD" w14:textId="77777777" w:rsidR="008645A2" w:rsidRPr="008645A2" w:rsidRDefault="008645A2" w:rsidP="008645A2">
      <w:pPr>
        <w:contextualSpacing/>
        <w:outlineLvl w:val="0"/>
        <w:rPr>
          <w:rFonts w:eastAsia="Times New Roman" w:cstheme="minorHAnsi"/>
          <w:b/>
        </w:rPr>
      </w:pPr>
      <w:r w:rsidRPr="008645A2">
        <w:rPr>
          <w:rFonts w:eastAsia="Times New Roman" w:cstheme="minorHAnsi"/>
          <w:b/>
        </w:rPr>
        <w:br w:type="page"/>
      </w:r>
    </w:p>
    <w:p w14:paraId="77465108" w14:textId="77777777" w:rsidR="008645A2" w:rsidRPr="008645A2" w:rsidRDefault="008645A2" w:rsidP="008645A2">
      <w:pPr>
        <w:keepNext/>
        <w:pBdr>
          <w:bottom w:val="single" w:sz="4" w:space="1" w:color="auto"/>
        </w:pBdr>
        <w:spacing w:after="240"/>
        <w:jc w:val="center"/>
        <w:outlineLvl w:val="0"/>
        <w:rPr>
          <w:rFonts w:eastAsia="Times New Roman" w:cstheme="minorHAnsi"/>
          <w:sz w:val="52"/>
          <w:lang w:eastAsia="zh-TW"/>
        </w:rPr>
      </w:pPr>
      <w:r w:rsidRPr="008645A2">
        <w:rPr>
          <w:rFonts w:eastAsia="Times New Roman" w:cstheme="minorHAnsi"/>
          <w:sz w:val="52"/>
        </w:rPr>
        <w:lastRenderedPageBreak/>
        <w:t xml:space="preserve">Protocol  </w:t>
      </w:r>
    </w:p>
    <w:p w14:paraId="5F9F9EC2" w14:textId="77777777" w:rsidR="008645A2" w:rsidRPr="008645A2" w:rsidRDefault="008645A2" w:rsidP="008645A2">
      <w:pPr>
        <w:rPr>
          <w:rFonts w:cstheme="minorHAnsi"/>
          <w:i/>
          <w:iCs/>
          <w:color w:val="0000FF"/>
          <w:lang w:val="en-IN"/>
        </w:rPr>
      </w:pPr>
      <w:r w:rsidRPr="008645A2">
        <w:rPr>
          <w:rFonts w:cstheme="minorHAnsi"/>
          <w:b/>
          <w:bCs/>
          <w:i/>
          <w:iCs/>
          <w:color w:val="0000FF"/>
          <w:lang w:val="en-IN"/>
        </w:rPr>
        <w:t>Videographer</w:t>
      </w:r>
      <w:r w:rsidRPr="008645A2">
        <w:rPr>
          <w:rFonts w:cstheme="minorHAnsi"/>
          <w:i/>
          <w:iCs/>
          <w:color w:val="0000FF"/>
          <w:lang w:val="en-IN"/>
        </w:rPr>
        <w:t xml:space="preserve">: Please always record an audio slate while filming each shot mentioned in the </w:t>
      </w:r>
      <w:proofErr w:type="spellStart"/>
      <w:r w:rsidRPr="008645A2">
        <w:rPr>
          <w:rFonts w:cstheme="minorHAnsi"/>
          <w:i/>
          <w:iCs/>
          <w:color w:val="0000FF"/>
          <w:lang w:val="en-IN"/>
        </w:rPr>
        <w:t>shotlist</w:t>
      </w:r>
      <w:proofErr w:type="spellEnd"/>
      <w:r w:rsidRPr="008645A2">
        <w:rPr>
          <w:rFonts w:cstheme="minorHAnsi"/>
          <w:i/>
          <w:iCs/>
          <w:color w:val="0000FF"/>
          <w:lang w:val="en-IN"/>
        </w:rPr>
        <w:t>.</w:t>
      </w:r>
    </w:p>
    <w:p w14:paraId="099A6640" w14:textId="77777777" w:rsidR="008645A2" w:rsidRPr="008645A2" w:rsidRDefault="008645A2" w:rsidP="008645A2">
      <w:pPr>
        <w:numPr>
          <w:ilvl w:val="0"/>
          <w:numId w:val="3"/>
        </w:numPr>
        <w:spacing w:before="120"/>
        <w:rPr>
          <w:rFonts w:cstheme="minorHAnsi"/>
          <w:b/>
          <w:bCs/>
        </w:rPr>
      </w:pPr>
      <w:r w:rsidRPr="008645A2">
        <w:rPr>
          <w:rFonts w:cstheme="minorHAnsi"/>
          <w:b/>
          <w:bCs/>
        </w:rPr>
        <w:t>Specimen Preparation for Fluoride Measurement</w:t>
      </w:r>
    </w:p>
    <w:p w14:paraId="03515CB3" w14:textId="77777777" w:rsidR="008645A2" w:rsidRPr="008645A2" w:rsidRDefault="008645A2" w:rsidP="008645A2">
      <w:pPr>
        <w:spacing w:before="120"/>
        <w:ind w:left="360"/>
        <w:rPr>
          <w:rFonts w:cstheme="minorHAnsi"/>
        </w:rPr>
      </w:pPr>
      <w:r w:rsidRPr="008645A2">
        <w:rPr>
          <w:rFonts w:cstheme="minorHAnsi"/>
          <w:b/>
          <w:bCs/>
        </w:rPr>
        <w:t xml:space="preserve">Demonstrator: </w:t>
      </w:r>
      <w:r w:rsidRPr="008645A2">
        <w:rPr>
          <w:rFonts w:eastAsia="Times New Roman" w:cstheme="minorHAnsi"/>
          <w:bCs/>
        </w:rPr>
        <w:t>Susanne Brueckner</w:t>
      </w:r>
    </w:p>
    <w:p w14:paraId="635E0263" w14:textId="77777777" w:rsidR="008645A2" w:rsidRPr="008645A2" w:rsidRDefault="008645A2" w:rsidP="008645A2">
      <w:pPr>
        <w:widowControl w:val="0"/>
        <w:autoSpaceDE w:val="0"/>
        <w:autoSpaceDN w:val="0"/>
        <w:adjustRightInd w:val="0"/>
        <w:rPr>
          <w:rFonts w:eastAsia="Times New Roman" w:cstheme="minorHAnsi"/>
          <w:color w:val="000000"/>
        </w:rPr>
      </w:pPr>
    </w:p>
    <w:p w14:paraId="288E751F"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To begin, excise the femora from adolescent and mature C57BL/6J </w:t>
      </w:r>
      <w:r w:rsidRPr="008645A2">
        <w:rPr>
          <w:rFonts w:ascii="Calibri" w:eastAsiaTheme="minorEastAsia" w:hAnsi="Calibri" w:cs="Calibri"/>
          <w:i/>
          <w:color w:val="EE0000"/>
          <w:lang w:val="en-GB"/>
        </w:rPr>
        <w:t>(see-fifty-seven-B-L-six-J)</w:t>
      </w:r>
      <w:r w:rsidRPr="008645A2">
        <w:rPr>
          <w:rFonts w:ascii="Calibri" w:eastAsiaTheme="minorEastAsia" w:hAnsi="Calibri" w:cs="Calibri"/>
          <w:color w:val="7030A0"/>
          <w:lang w:val="en-GB"/>
        </w:rPr>
        <w:t xml:space="preserve"> mice given either sodium fluoride-supplemented or fluoride-free drinking water </w:t>
      </w:r>
      <w:r w:rsidRPr="008645A2">
        <w:rPr>
          <w:rFonts w:ascii="Calibri" w:eastAsiaTheme="minorEastAsia" w:hAnsi="Calibri" w:cs="Calibri"/>
          <w:b/>
          <w:bCs/>
          <w:color w:val="7030A0"/>
          <w:lang w:val="en-GB"/>
        </w:rPr>
        <w:t>[1-TXT]</w:t>
      </w:r>
      <w:r w:rsidRPr="008645A2">
        <w:rPr>
          <w:rFonts w:ascii="Calibri" w:eastAsiaTheme="minorEastAsia" w:hAnsi="Calibri" w:cs="Calibri"/>
          <w:color w:val="7030A0"/>
          <w:lang w:val="en-GB"/>
        </w:rPr>
        <w:t xml:space="preserve">. After drying, transfer the femora into an alumina crucible </w:t>
      </w:r>
      <w:r w:rsidRPr="008645A2">
        <w:rPr>
          <w:rFonts w:ascii="Calibri" w:eastAsiaTheme="minorEastAsia" w:hAnsi="Calibri" w:cs="Calibri"/>
          <w:b/>
          <w:color w:val="7030A0"/>
          <w:lang w:val="en-GB"/>
        </w:rPr>
        <w:t>[2]</w:t>
      </w:r>
      <w:r w:rsidRPr="008645A2">
        <w:rPr>
          <w:rFonts w:ascii="Calibri" w:eastAsiaTheme="minorEastAsia" w:hAnsi="Calibri" w:cs="Calibri"/>
          <w:color w:val="7030A0"/>
          <w:lang w:val="en-GB"/>
        </w:rPr>
        <w:t xml:space="preserve">. Then, ash them in a muffle furnace at 600 degrees Celsius for 6 hours, using a ramp rate of 150 degrees Celsius per hour </w:t>
      </w:r>
      <w:r w:rsidRPr="008645A2">
        <w:rPr>
          <w:rFonts w:ascii="Calibri" w:eastAsiaTheme="minorEastAsia" w:hAnsi="Calibri" w:cs="Calibri"/>
          <w:b/>
          <w:color w:val="7030A0"/>
          <w:lang w:val="en-GB"/>
        </w:rPr>
        <w:t>[3]</w:t>
      </w:r>
      <w:r w:rsidRPr="008645A2">
        <w:rPr>
          <w:rFonts w:ascii="Calibri" w:eastAsiaTheme="minorEastAsia" w:hAnsi="Calibri" w:cs="Calibri"/>
          <w:color w:val="7030A0"/>
          <w:lang w:val="en-GB"/>
        </w:rPr>
        <w:t xml:space="preserve">. </w:t>
      </w:r>
    </w:p>
    <w:p w14:paraId="7C2FF8FB" w14:textId="77777777" w:rsidR="008645A2" w:rsidRPr="008645A2" w:rsidRDefault="008645A2" w:rsidP="008645A2">
      <w:pPr>
        <w:widowControl w:val="0"/>
        <w:numPr>
          <w:ilvl w:val="2"/>
          <w:numId w:val="3"/>
        </w:numPr>
        <w:spacing w:before="120"/>
        <w:jc w:val="both"/>
        <w:rPr>
          <w:rFonts w:ascii="Calibri" w:eastAsiaTheme="minorEastAsia" w:hAnsi="Calibri" w:cs="Calibri"/>
          <w:lang w:eastAsia="en-IN"/>
        </w:rPr>
      </w:pPr>
      <w:r w:rsidRPr="008645A2">
        <w:rPr>
          <w:rFonts w:ascii="Calibri" w:eastAsiaTheme="minorEastAsia" w:hAnsi="Calibri" w:cs="Calibri"/>
        </w:rPr>
        <w:t xml:space="preserve">WIDE: Talent showing the extracted femur specimens. </w:t>
      </w:r>
      <w:r w:rsidRPr="008645A2">
        <w:rPr>
          <w:rFonts w:ascii="Calibri" w:eastAsiaTheme="minorEastAsia" w:hAnsi="Calibri" w:cs="Calibri"/>
          <w:b/>
        </w:rPr>
        <w:t>TXT: See the text protocol for detailed specimen preparation</w:t>
      </w:r>
    </w:p>
    <w:p w14:paraId="576FA367" w14:textId="77777777" w:rsidR="008645A2" w:rsidRPr="008645A2" w:rsidRDefault="008645A2" w:rsidP="008645A2">
      <w:pPr>
        <w:widowControl w:val="0"/>
        <w:numPr>
          <w:ilvl w:val="2"/>
          <w:numId w:val="3"/>
        </w:numPr>
        <w:spacing w:before="120"/>
        <w:jc w:val="both"/>
        <w:rPr>
          <w:rFonts w:ascii="Calibri" w:eastAsiaTheme="minorEastAsia" w:hAnsi="Calibri" w:cs="Calibri"/>
          <w:lang w:eastAsia="en-IN"/>
        </w:rPr>
      </w:pPr>
      <w:r w:rsidRPr="008645A2">
        <w:rPr>
          <w:rFonts w:ascii="Calibri" w:eastAsiaTheme="minorEastAsia" w:hAnsi="Calibri" w:cs="Calibri"/>
        </w:rPr>
        <w:t>Talent placing the bone in alumina crucible.</w:t>
      </w:r>
    </w:p>
    <w:p w14:paraId="70DC87BF" w14:textId="77777777" w:rsidR="008645A2" w:rsidRPr="008645A2" w:rsidRDefault="008645A2" w:rsidP="008645A2">
      <w:pPr>
        <w:widowControl w:val="0"/>
        <w:numPr>
          <w:ilvl w:val="2"/>
          <w:numId w:val="3"/>
        </w:numPr>
        <w:spacing w:before="120"/>
        <w:jc w:val="both"/>
        <w:rPr>
          <w:rFonts w:ascii="Calibri" w:eastAsiaTheme="minorEastAsia" w:hAnsi="Calibri" w:cs="Calibri"/>
          <w:lang w:eastAsia="en-IN"/>
        </w:rPr>
      </w:pPr>
      <w:r w:rsidRPr="008645A2">
        <w:rPr>
          <w:rFonts w:ascii="Calibri" w:eastAsiaTheme="minorEastAsia" w:hAnsi="Calibri" w:cs="Calibri"/>
          <w:lang w:eastAsia="en-IN"/>
        </w:rPr>
        <w:t>Talent placing the sample in a furnace.</w:t>
      </w:r>
    </w:p>
    <w:p w14:paraId="5750A8B7" w14:textId="77777777" w:rsidR="008645A2" w:rsidRPr="008645A2" w:rsidRDefault="008645A2" w:rsidP="008645A2">
      <w:pPr>
        <w:widowControl w:val="0"/>
        <w:spacing w:before="120"/>
        <w:ind w:left="1627" w:hanging="720"/>
        <w:jc w:val="both"/>
        <w:rPr>
          <w:rFonts w:ascii="Calibri" w:eastAsiaTheme="minorEastAsia" w:hAnsi="Calibri" w:cs="Calibri"/>
          <w:lang w:eastAsia="en-IN"/>
        </w:rPr>
      </w:pPr>
      <w:r w:rsidRPr="008645A2">
        <w:rPr>
          <w:rFonts w:ascii="Calibri" w:eastAsiaTheme="minorEastAsia" w:hAnsi="Calibri" w:cs="Calibri"/>
          <w:b/>
          <w:highlight w:val="yellow"/>
        </w:rPr>
        <w:t>Authors</w:t>
      </w:r>
      <w:r w:rsidRPr="008645A2">
        <w:rPr>
          <w:rFonts w:ascii="Calibri" w:eastAsiaTheme="minorEastAsia" w:hAnsi="Calibri" w:cs="Calibri"/>
          <w:highlight w:val="yellow"/>
        </w:rPr>
        <w:t xml:space="preserve">: The blood-centrifuge shot is </w:t>
      </w:r>
      <w:proofErr w:type="gramStart"/>
      <w:r w:rsidRPr="008645A2">
        <w:rPr>
          <w:rFonts w:ascii="Calibri" w:eastAsiaTheme="minorEastAsia" w:hAnsi="Calibri" w:cs="Calibri"/>
          <w:highlight w:val="yellow"/>
        </w:rPr>
        <w:t>removed</w:t>
      </w:r>
      <w:proofErr w:type="gramEnd"/>
      <w:r w:rsidRPr="008645A2">
        <w:rPr>
          <w:rFonts w:ascii="Calibri" w:eastAsiaTheme="minorEastAsia" w:hAnsi="Calibri" w:cs="Calibri"/>
          <w:highlight w:val="yellow"/>
        </w:rPr>
        <w:t xml:space="preserve"> and the bone alone now goes into the furnace. The bone dwell time is corrected to 6 hours as per manuscript step 2.2.5</w:t>
      </w:r>
    </w:p>
    <w:p w14:paraId="4C6557E9" w14:textId="77777777" w:rsidR="008645A2" w:rsidRPr="008645A2" w:rsidRDefault="008645A2" w:rsidP="008645A2">
      <w:pPr>
        <w:widowControl w:val="0"/>
        <w:spacing w:before="120"/>
        <w:ind w:left="1627"/>
        <w:jc w:val="both"/>
        <w:rPr>
          <w:rFonts w:ascii="Calibri" w:eastAsiaTheme="minorEastAsia" w:hAnsi="Calibri" w:cs="Calibri"/>
          <w:color w:val="7030A0"/>
          <w:lang w:val="en-GB" w:eastAsia="en-IN"/>
        </w:rPr>
      </w:pPr>
    </w:p>
    <w:p w14:paraId="66EA60E8" w14:textId="77777777" w:rsidR="008645A2" w:rsidRPr="008645A2" w:rsidRDefault="008645A2" w:rsidP="008645A2">
      <w:pPr>
        <w:numPr>
          <w:ilvl w:val="0"/>
          <w:numId w:val="3"/>
        </w:numPr>
        <w:spacing w:before="120"/>
        <w:rPr>
          <w:rFonts w:cstheme="minorHAnsi"/>
          <w:b/>
        </w:rPr>
      </w:pPr>
      <w:r w:rsidRPr="008645A2">
        <w:rPr>
          <w:b/>
        </w:rPr>
        <w:t>Diffusion Dish Preparation and Bone Ash Loading</w:t>
      </w:r>
    </w:p>
    <w:p w14:paraId="48948743" w14:textId="77777777" w:rsidR="008645A2" w:rsidRPr="008645A2" w:rsidRDefault="008645A2" w:rsidP="008645A2">
      <w:pPr>
        <w:widowControl w:val="0"/>
        <w:spacing w:before="120"/>
        <w:ind w:left="907"/>
        <w:jc w:val="both"/>
        <w:rPr>
          <w:rFonts w:ascii="Calibri" w:eastAsiaTheme="minorEastAsia" w:hAnsi="Calibri" w:cs="Calibri"/>
          <w:color w:val="7030A0"/>
          <w:lang w:val="en-GB" w:eastAsia="en-IN"/>
        </w:rPr>
      </w:pPr>
    </w:p>
    <w:p w14:paraId="0515ED29"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Place a 60 by </w:t>
      </w:r>
      <w:proofErr w:type="gramStart"/>
      <w:r w:rsidRPr="008645A2">
        <w:rPr>
          <w:rFonts w:ascii="Calibri" w:eastAsiaTheme="minorEastAsia" w:hAnsi="Calibri" w:cs="Calibri"/>
          <w:color w:val="7030A0"/>
          <w:lang w:val="en-GB"/>
        </w:rPr>
        <w:t xml:space="preserve">15 </w:t>
      </w:r>
      <w:proofErr w:type="spellStart"/>
      <w:r w:rsidRPr="008645A2">
        <w:rPr>
          <w:rFonts w:ascii="Calibri" w:eastAsiaTheme="minorEastAsia" w:hAnsi="Calibri" w:cs="Calibri"/>
          <w:color w:val="7030A0"/>
          <w:lang w:val="en-GB"/>
        </w:rPr>
        <w:t>millimeter</w:t>
      </w:r>
      <w:proofErr w:type="spellEnd"/>
      <w:proofErr w:type="gramEnd"/>
      <w:r w:rsidRPr="008645A2">
        <w:rPr>
          <w:rFonts w:ascii="Calibri" w:eastAsiaTheme="minorEastAsia" w:hAnsi="Calibri" w:cs="Calibri"/>
          <w:color w:val="7030A0"/>
          <w:lang w:val="en-GB"/>
        </w:rPr>
        <w:t xml:space="preserve"> untreated Petri dish on a clean surface </w:t>
      </w:r>
      <w:r w:rsidRPr="008645A2">
        <w:rPr>
          <w:rFonts w:ascii="Calibri" w:eastAsiaTheme="minorEastAsia" w:hAnsi="Calibri" w:cs="Calibri"/>
          <w:b/>
          <w:color w:val="7030A0"/>
          <w:lang w:val="en-GB"/>
        </w:rPr>
        <w:t>[1]</w:t>
      </w:r>
      <w:r w:rsidRPr="008645A2">
        <w:rPr>
          <w:rFonts w:ascii="Calibri" w:eastAsiaTheme="minorEastAsia" w:hAnsi="Calibri" w:cs="Calibri"/>
          <w:color w:val="7030A0"/>
          <w:lang w:val="en-GB"/>
        </w:rPr>
        <w:t>.</w:t>
      </w:r>
    </w:p>
    <w:p w14:paraId="3537ECE0"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WIDE: Talent placing a 60 × </w:t>
      </w:r>
      <w:proofErr w:type="gramStart"/>
      <w:r w:rsidRPr="008645A2">
        <w:rPr>
          <w:rFonts w:ascii="Calibri" w:eastAsiaTheme="minorEastAsia" w:hAnsi="Calibri" w:cs="Calibri"/>
          <w:lang w:val="en-IN" w:eastAsia="en-IN"/>
        </w:rPr>
        <w:t xml:space="preserve">15 </w:t>
      </w:r>
      <w:proofErr w:type="spellStart"/>
      <w:r w:rsidRPr="008645A2">
        <w:rPr>
          <w:rFonts w:ascii="Calibri" w:eastAsiaTheme="minorEastAsia" w:hAnsi="Calibri" w:cs="Calibri"/>
          <w:lang w:val="en-IN" w:eastAsia="en-IN"/>
        </w:rPr>
        <w:t>millimeter</w:t>
      </w:r>
      <w:proofErr w:type="spellEnd"/>
      <w:proofErr w:type="gramEnd"/>
      <w:r w:rsidRPr="008645A2">
        <w:rPr>
          <w:rFonts w:ascii="Calibri" w:eastAsiaTheme="minorEastAsia" w:hAnsi="Calibri" w:cs="Calibri"/>
          <w:lang w:val="en-IN" w:eastAsia="en-IN"/>
        </w:rPr>
        <w:t xml:space="preserve"> untreated Petri dish on the work surface.</w:t>
      </w:r>
    </w:p>
    <w:p w14:paraId="3D8722F2"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04546207"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Using a heated 18-gauge syringe needle, melt a small hole into the lid of the Petri dish </w:t>
      </w:r>
      <w:r w:rsidRPr="008645A2">
        <w:rPr>
          <w:rFonts w:ascii="Calibri" w:eastAsiaTheme="minorEastAsia" w:hAnsi="Calibri" w:cs="Calibri"/>
          <w:b/>
          <w:color w:val="7030A0"/>
          <w:lang w:val="en-GB"/>
        </w:rPr>
        <w:t>[1]</w:t>
      </w:r>
      <w:r w:rsidRPr="008645A2">
        <w:rPr>
          <w:rFonts w:ascii="Calibri" w:eastAsiaTheme="minorEastAsia" w:hAnsi="Calibri" w:cs="Calibri"/>
          <w:color w:val="7030A0"/>
          <w:lang w:val="en-GB"/>
        </w:rPr>
        <w:t>.</w:t>
      </w:r>
    </w:p>
    <w:p w14:paraId="34415E4A"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rPr>
        <w:t xml:space="preserve">Talent melting a small hole into the lid of the Petri dish with a heated 18-gauge syringe needle. </w:t>
      </w:r>
    </w:p>
    <w:p w14:paraId="4ACB1C1E"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6D027F91" w14:textId="77777777" w:rsidR="008645A2" w:rsidRPr="008645A2" w:rsidRDefault="008645A2" w:rsidP="008645A2">
      <w:pPr>
        <w:widowControl w:val="0"/>
        <w:numPr>
          <w:ilvl w:val="1"/>
          <w:numId w:val="3"/>
        </w:numPr>
        <w:spacing w:before="120"/>
        <w:jc w:val="both"/>
        <w:rPr>
          <w:rFonts w:ascii="Calibri" w:eastAsiaTheme="minorEastAsia" w:hAnsi="Calibri" w:cs="Calibri"/>
          <w:color w:val="EE0000"/>
          <w:lang w:val="en-GB" w:eastAsia="en-IN"/>
        </w:rPr>
      </w:pPr>
      <w:r w:rsidRPr="008645A2">
        <w:rPr>
          <w:rFonts w:ascii="Calibri" w:eastAsiaTheme="minorEastAsia" w:hAnsi="Calibri" w:cs="Calibri"/>
          <w:color w:val="7030A0"/>
          <w:lang w:val="en-GB" w:eastAsia="en-IN"/>
        </w:rPr>
        <w:t xml:space="preserve">Next, with a 10-milliliter syringe fitted with a blunt 14-gauge needle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coat the inner rim of the Petri dish lid with a continuous petrolatum seal </w:t>
      </w:r>
      <w:r w:rsidRPr="008645A2">
        <w:rPr>
          <w:rFonts w:ascii="Calibri" w:eastAsiaTheme="minorEastAsia" w:hAnsi="Calibri" w:cs="Calibri"/>
          <w:b/>
          <w:bCs/>
          <w:color w:val="7030A0"/>
          <w:lang w:val="en-GB" w:eastAsia="en-IN"/>
        </w:rPr>
        <w:t>[2]</w:t>
      </w:r>
      <w:r w:rsidRPr="008645A2">
        <w:rPr>
          <w:rFonts w:ascii="Calibri" w:eastAsiaTheme="minorEastAsia" w:hAnsi="Calibri" w:cs="Calibri"/>
          <w:color w:val="7030A0"/>
          <w:lang w:val="en-GB" w:eastAsia="en-IN"/>
        </w:rPr>
        <w:t>.</w:t>
      </w:r>
      <w:r w:rsidRPr="008645A2">
        <w:rPr>
          <w:rFonts w:ascii="Calibri" w:eastAsiaTheme="minorEastAsia" w:hAnsi="Calibri" w:cs="Calibri"/>
          <w:color w:val="auto"/>
          <w:lang w:val="en-GB" w:eastAsia="en-IN"/>
        </w:rPr>
        <w:t xml:space="preserve"> </w:t>
      </w:r>
      <w:r w:rsidRPr="008645A2">
        <w:rPr>
          <w:rFonts w:ascii="Calibri" w:eastAsiaTheme="minorEastAsia" w:hAnsi="Calibri" w:cs="Calibri"/>
          <w:strike/>
          <w:color w:val="auto"/>
          <w:lang w:val="en-GB" w:eastAsia="en-IN"/>
        </w:rPr>
        <w:t xml:space="preserve">Dispose of all the used needles in an approved institutional sharps waste container </w:t>
      </w:r>
      <w:r w:rsidRPr="008645A2">
        <w:rPr>
          <w:rFonts w:ascii="Calibri" w:eastAsiaTheme="minorEastAsia" w:hAnsi="Calibri" w:cs="Calibri"/>
          <w:b/>
          <w:bCs/>
          <w:strike/>
          <w:color w:val="auto"/>
          <w:lang w:val="en-GB" w:eastAsia="en-IN"/>
        </w:rPr>
        <w:t>[3]</w:t>
      </w:r>
      <w:r w:rsidRPr="008645A2">
        <w:rPr>
          <w:rFonts w:ascii="Calibri" w:eastAsiaTheme="minorEastAsia" w:hAnsi="Calibri" w:cs="Calibri"/>
          <w:color w:val="auto"/>
          <w:lang w:val="en-GB" w:eastAsia="en-IN"/>
        </w:rPr>
        <w:t>.</w:t>
      </w:r>
    </w:p>
    <w:p w14:paraId="13E4C142"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Close up of the talent pointing to a </w:t>
      </w:r>
      <w:proofErr w:type="gramStart"/>
      <w:r w:rsidRPr="008645A2">
        <w:rPr>
          <w:rFonts w:ascii="Calibri" w:eastAsiaTheme="minorEastAsia" w:hAnsi="Calibri" w:cs="Calibri"/>
          <w:lang w:eastAsia="en-IN"/>
        </w:rPr>
        <w:t>10 milliliter</w:t>
      </w:r>
      <w:proofErr w:type="gramEnd"/>
      <w:r w:rsidRPr="008645A2">
        <w:rPr>
          <w:rFonts w:ascii="Calibri" w:eastAsiaTheme="minorEastAsia" w:hAnsi="Calibri" w:cs="Calibri"/>
          <w:lang w:eastAsia="en-IN"/>
        </w:rPr>
        <w:t xml:space="preserve"> syringe fitted with a blunt 14-</w:t>
      </w:r>
      <w:r w:rsidRPr="008645A2">
        <w:rPr>
          <w:rFonts w:ascii="Calibri" w:eastAsiaTheme="minorEastAsia" w:hAnsi="Calibri" w:cs="Calibri"/>
          <w:lang w:eastAsia="en-IN"/>
        </w:rPr>
        <w:lastRenderedPageBreak/>
        <w:t>gauge needle.</w:t>
      </w:r>
    </w:p>
    <w:p w14:paraId="49D6C3E3"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applying a continuous petrolatum seal around the inner rim of the Petri dish lid with the syringe.</w:t>
      </w:r>
    </w:p>
    <w:p w14:paraId="4F25BD2C" w14:textId="77777777" w:rsidR="008645A2" w:rsidRPr="008645A2" w:rsidRDefault="008645A2" w:rsidP="008645A2">
      <w:pPr>
        <w:widowControl w:val="0"/>
        <w:numPr>
          <w:ilvl w:val="2"/>
          <w:numId w:val="3"/>
        </w:numPr>
        <w:spacing w:before="120"/>
        <w:jc w:val="both"/>
        <w:rPr>
          <w:rFonts w:ascii="Calibri" w:eastAsiaTheme="minorEastAsia" w:hAnsi="Calibri" w:cs="Calibri"/>
          <w:strike/>
          <w:color w:val="auto"/>
          <w:lang w:val="en-IN" w:eastAsia="en-IN"/>
        </w:rPr>
      </w:pPr>
      <w:r w:rsidRPr="008645A2">
        <w:rPr>
          <w:rFonts w:ascii="Calibri" w:eastAsiaTheme="minorEastAsia" w:hAnsi="Calibri" w:cs="Calibri"/>
          <w:strike/>
          <w:color w:val="auto"/>
          <w:lang w:val="en-IN" w:eastAsia="en-IN"/>
        </w:rPr>
        <w:t xml:space="preserve">Talent disposing of all the used needles in an approved institutional sharps waste container. </w:t>
      </w:r>
      <w:r w:rsidRPr="008645A2">
        <w:rPr>
          <w:rFonts w:ascii="Calibri" w:eastAsiaTheme="minorEastAsia" w:hAnsi="Calibri" w:cs="Calibri"/>
          <w:b/>
          <w:bCs/>
          <w:color w:val="auto"/>
          <w:highlight w:val="green"/>
          <w:lang w:val="en-IN" w:eastAsia="en-IN"/>
        </w:rPr>
        <w:t>NOTE</w:t>
      </w:r>
      <w:r w:rsidRPr="008645A2">
        <w:rPr>
          <w:rFonts w:ascii="Calibri" w:eastAsiaTheme="minorEastAsia" w:hAnsi="Calibri" w:cs="Calibri"/>
          <w:color w:val="auto"/>
          <w:highlight w:val="green"/>
          <w:lang w:val="en-IN" w:eastAsia="en-IN"/>
        </w:rPr>
        <w:t>: Not filmed</w:t>
      </w:r>
    </w:p>
    <w:p w14:paraId="75D7156D"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575DEBA2"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Using a micro spatula, grind the </w:t>
      </w:r>
      <w:proofErr w:type="spellStart"/>
      <w:r w:rsidRPr="008645A2">
        <w:rPr>
          <w:rFonts w:ascii="Calibri" w:eastAsiaTheme="minorEastAsia" w:hAnsi="Calibri" w:cs="Calibri"/>
          <w:color w:val="7030A0"/>
          <w:lang w:val="en-GB"/>
        </w:rPr>
        <w:t>ashed</w:t>
      </w:r>
      <w:proofErr w:type="spellEnd"/>
      <w:r w:rsidRPr="008645A2">
        <w:rPr>
          <w:rFonts w:ascii="Calibri" w:eastAsiaTheme="minorEastAsia" w:hAnsi="Calibri" w:cs="Calibri"/>
          <w:color w:val="7030A0"/>
          <w:lang w:val="en-GB"/>
        </w:rPr>
        <w:t xml:space="preserve"> bones inside the 1.5 </w:t>
      </w:r>
      <w:proofErr w:type="spellStart"/>
      <w:r w:rsidRPr="008645A2">
        <w:rPr>
          <w:rFonts w:ascii="Calibri" w:eastAsiaTheme="minorEastAsia" w:hAnsi="Calibri" w:cs="Calibri"/>
          <w:color w:val="7030A0"/>
          <w:lang w:val="en-GB"/>
        </w:rPr>
        <w:t>milliliter</w:t>
      </w:r>
      <w:proofErr w:type="spellEnd"/>
      <w:r w:rsidRPr="008645A2">
        <w:rPr>
          <w:rFonts w:ascii="Calibri" w:eastAsiaTheme="minorEastAsia" w:hAnsi="Calibri" w:cs="Calibri"/>
          <w:color w:val="7030A0"/>
          <w:lang w:val="en-GB"/>
        </w:rPr>
        <w:t xml:space="preserve"> microcentrifuge tubes into a fine powder </w:t>
      </w:r>
      <w:r w:rsidRPr="008645A2">
        <w:rPr>
          <w:rFonts w:ascii="Calibri" w:eastAsiaTheme="minorEastAsia" w:hAnsi="Calibri" w:cs="Calibri"/>
          <w:b/>
          <w:color w:val="7030A0"/>
          <w:lang w:val="en-GB"/>
        </w:rPr>
        <w:t>[1]</w:t>
      </w:r>
      <w:r w:rsidRPr="008645A2">
        <w:rPr>
          <w:rFonts w:ascii="Calibri" w:eastAsiaTheme="minorEastAsia" w:hAnsi="Calibri" w:cs="Calibri"/>
          <w:color w:val="7030A0"/>
          <w:lang w:val="en-GB"/>
        </w:rPr>
        <w:t xml:space="preserve">, and proceed to process the pulverized bone ash immediately. Dispose of the consumables contaminated with the bone ash in the institutional chemical waste stream </w:t>
      </w:r>
      <w:r w:rsidRPr="008645A2">
        <w:rPr>
          <w:rFonts w:ascii="Calibri" w:eastAsiaTheme="minorEastAsia" w:hAnsi="Calibri" w:cs="Calibri"/>
          <w:b/>
          <w:color w:val="7030A0"/>
          <w:lang w:val="en-GB"/>
        </w:rPr>
        <w:t>[2]</w:t>
      </w:r>
      <w:r w:rsidRPr="008645A2">
        <w:rPr>
          <w:rFonts w:ascii="Calibri" w:eastAsiaTheme="minorEastAsia" w:hAnsi="Calibri" w:cs="Calibri"/>
          <w:color w:val="7030A0"/>
          <w:lang w:val="en-GB"/>
        </w:rPr>
        <w:t>.</w:t>
      </w:r>
    </w:p>
    <w:p w14:paraId="49259B90"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Talent grinding the </w:t>
      </w:r>
      <w:proofErr w:type="spellStart"/>
      <w:r w:rsidRPr="008645A2">
        <w:rPr>
          <w:rFonts w:ascii="Calibri" w:eastAsiaTheme="minorEastAsia" w:hAnsi="Calibri" w:cs="Calibri"/>
          <w:lang w:val="en-IN" w:eastAsia="en-IN"/>
        </w:rPr>
        <w:t>ashed</w:t>
      </w:r>
      <w:proofErr w:type="spellEnd"/>
      <w:r w:rsidRPr="008645A2">
        <w:rPr>
          <w:rFonts w:ascii="Calibri" w:eastAsiaTheme="minorEastAsia" w:hAnsi="Calibri" w:cs="Calibri"/>
          <w:lang w:val="en-IN" w:eastAsia="en-IN"/>
        </w:rPr>
        <w:t xml:space="preserve"> bones inside a 1.5 </w:t>
      </w:r>
      <w:proofErr w:type="spellStart"/>
      <w:r w:rsidRPr="008645A2">
        <w:rPr>
          <w:rFonts w:ascii="Calibri" w:eastAsiaTheme="minorEastAsia" w:hAnsi="Calibri" w:cs="Calibri"/>
          <w:lang w:val="en-IN" w:eastAsia="en-IN"/>
        </w:rPr>
        <w:t>milliliter</w:t>
      </w:r>
      <w:proofErr w:type="spellEnd"/>
      <w:r w:rsidRPr="008645A2">
        <w:rPr>
          <w:rFonts w:ascii="Calibri" w:eastAsiaTheme="minorEastAsia" w:hAnsi="Calibri" w:cs="Calibri"/>
          <w:lang w:val="en-IN" w:eastAsia="en-IN"/>
        </w:rPr>
        <w:t xml:space="preserve"> microcentrifuge tube with a micro spatula.</w:t>
      </w:r>
    </w:p>
    <w:p w14:paraId="42CDCADD"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disposing of the consumables contaminated with the bone ash in the institutional chemical waste stream.</w:t>
      </w:r>
    </w:p>
    <w:p w14:paraId="6BEC5B2C" w14:textId="77777777" w:rsidR="008645A2" w:rsidRPr="008645A2" w:rsidRDefault="008645A2" w:rsidP="008645A2">
      <w:pPr>
        <w:widowControl w:val="0"/>
        <w:spacing w:before="120"/>
        <w:ind w:left="1627" w:hanging="720"/>
        <w:jc w:val="both"/>
        <w:rPr>
          <w:rFonts w:ascii="Calibri" w:eastAsiaTheme="minorEastAsia" w:hAnsi="Calibri" w:cs="Calibri"/>
          <w:lang w:val="en-IN" w:eastAsia="en-IN"/>
        </w:rPr>
      </w:pPr>
    </w:p>
    <w:p w14:paraId="65728D7C"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Transfer the milled bone ash into a small porcelain dish to minimize the static charge and prevent powder dispersion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w:t>
      </w:r>
    </w:p>
    <w:p w14:paraId="76AABA77"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Talent transferring the milled bone ash from the microcentrifuge tube into a small porcelain dish. </w:t>
      </w:r>
      <w:r w:rsidRPr="008645A2">
        <w:rPr>
          <w:rFonts w:ascii="Calibri" w:eastAsiaTheme="minorEastAsia" w:hAnsi="Calibri" w:cs="Calibri"/>
          <w:b/>
          <w:bCs/>
          <w:highlight w:val="yellow"/>
          <w:lang w:val="en-IN" w:eastAsia="en-IN"/>
        </w:rPr>
        <w:t xml:space="preserve">Authors: </w:t>
      </w:r>
      <w:r w:rsidRPr="008645A2">
        <w:rPr>
          <w:rFonts w:ascii="Calibri" w:eastAsiaTheme="minorEastAsia" w:hAnsi="Calibri" w:cs="Calibri"/>
          <w:highlight w:val="yellow"/>
          <w:lang w:val="en-IN" w:eastAsia="en-IN"/>
        </w:rPr>
        <w:t>This step is moved here</w:t>
      </w:r>
    </w:p>
    <w:p w14:paraId="0EC06111" w14:textId="77777777" w:rsidR="008645A2" w:rsidRPr="008645A2" w:rsidRDefault="008645A2" w:rsidP="008645A2">
      <w:pPr>
        <w:widowControl w:val="0"/>
        <w:spacing w:before="120"/>
        <w:ind w:left="1627" w:hanging="720"/>
        <w:jc w:val="both"/>
        <w:rPr>
          <w:rFonts w:ascii="Calibri" w:eastAsiaTheme="minorEastAsia" w:hAnsi="Calibri" w:cs="Calibri"/>
          <w:lang w:val="en-IN" w:eastAsia="en-IN"/>
        </w:rPr>
      </w:pPr>
    </w:p>
    <w:p w14:paraId="05588A24"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Next, place the empty bottom of the Petri dish onto an analytical balance with a readability of at least 0.1 milligram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w:t>
      </w:r>
      <w:r w:rsidRPr="008645A2">
        <w:rPr>
          <w:rFonts w:ascii="Calibri" w:eastAsiaTheme="minorEastAsia" w:hAnsi="Calibri" w:cs="Calibri"/>
          <w:color w:val="7030A0"/>
          <w:lang w:val="en-GB"/>
        </w:rPr>
        <w:t xml:space="preserve">Using a micro spatula, add approximately 5 milligrams of the bone ash </w:t>
      </w:r>
      <w:r w:rsidRPr="008645A2">
        <w:rPr>
          <w:rFonts w:ascii="Calibri" w:eastAsiaTheme="minorEastAsia" w:hAnsi="Calibri" w:cs="Calibri"/>
          <w:b/>
          <w:color w:val="7030A0"/>
          <w:lang w:val="en-GB"/>
        </w:rPr>
        <w:t>[2]</w:t>
      </w:r>
      <w:r w:rsidRPr="008645A2">
        <w:rPr>
          <w:rFonts w:ascii="Calibri" w:eastAsiaTheme="minorEastAsia" w:hAnsi="Calibri" w:cs="Calibri"/>
          <w:color w:val="7030A0"/>
          <w:lang w:val="en-GB"/>
        </w:rPr>
        <w:t xml:space="preserve"> and record the exact weight </w:t>
      </w:r>
      <w:r w:rsidRPr="008645A2">
        <w:rPr>
          <w:rFonts w:ascii="Calibri" w:eastAsiaTheme="minorEastAsia" w:hAnsi="Calibri" w:cs="Calibri"/>
          <w:b/>
          <w:color w:val="7030A0"/>
          <w:lang w:val="en-GB"/>
        </w:rPr>
        <w:t>[3]</w:t>
      </w:r>
      <w:r w:rsidRPr="008645A2">
        <w:rPr>
          <w:rFonts w:ascii="Calibri" w:eastAsiaTheme="minorEastAsia" w:hAnsi="Calibri" w:cs="Calibri"/>
          <w:color w:val="7030A0"/>
          <w:lang w:val="en-GB"/>
        </w:rPr>
        <w:t>.</w:t>
      </w:r>
    </w:p>
    <w:p w14:paraId="30B84D10"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placing the empty bottom of the Petri dish onto the weighing pan of an analytical balance.</w:t>
      </w:r>
    </w:p>
    <w:p w14:paraId="29712B51"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adding approximately 5 milligrams of the bone ash to the Petri dish with a micro spatula.</w:t>
      </w:r>
    </w:p>
    <w:p w14:paraId="7597875B"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rPr>
        <w:t>Talent recording the exact weight of the bone ash specimen.</w:t>
      </w:r>
    </w:p>
    <w:p w14:paraId="5130B275" w14:textId="77777777" w:rsidR="008645A2" w:rsidRPr="008645A2" w:rsidRDefault="008645A2" w:rsidP="008645A2">
      <w:pPr>
        <w:widowControl w:val="0"/>
        <w:spacing w:before="120"/>
        <w:ind w:left="907"/>
        <w:jc w:val="both"/>
        <w:rPr>
          <w:rFonts w:ascii="Calibri" w:eastAsiaTheme="minorEastAsia" w:hAnsi="Calibri" w:cs="Calibri"/>
          <w:color w:val="7030A0"/>
          <w:lang w:val="en-GB" w:eastAsia="en-IN"/>
        </w:rPr>
      </w:pPr>
    </w:p>
    <w:p w14:paraId="543B0AD8"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Immediately cover the weighed ash with 3 milliliters of ultrapure water </w:t>
      </w:r>
      <w:r w:rsidRPr="008645A2">
        <w:rPr>
          <w:rFonts w:ascii="Calibri" w:eastAsiaTheme="minorEastAsia" w:hAnsi="Calibri" w:cs="Calibri"/>
          <w:b/>
          <w:color w:val="7030A0"/>
          <w:lang w:val="en-GB"/>
        </w:rPr>
        <w:t>[1]</w:t>
      </w:r>
      <w:r w:rsidRPr="008645A2">
        <w:rPr>
          <w:rFonts w:ascii="Calibri" w:eastAsiaTheme="minorEastAsia" w:hAnsi="Calibri" w:cs="Calibri"/>
          <w:color w:val="7030A0"/>
          <w:lang w:val="en-GB"/>
        </w:rPr>
        <w:t xml:space="preserve">. </w:t>
      </w:r>
    </w:p>
    <w:p w14:paraId="781BE039" w14:textId="77777777" w:rsidR="008645A2" w:rsidRPr="008645A2" w:rsidRDefault="008645A2" w:rsidP="008645A2">
      <w:pPr>
        <w:widowControl w:val="0"/>
        <w:numPr>
          <w:ilvl w:val="2"/>
          <w:numId w:val="3"/>
        </w:numPr>
        <w:spacing w:before="120"/>
        <w:jc w:val="both"/>
        <w:rPr>
          <w:rFonts w:ascii="Calibri" w:eastAsiaTheme="minorEastAsia" w:hAnsi="Calibri" w:cs="Calibri"/>
          <w:u w:val="single"/>
          <w:lang w:val="en-IN" w:eastAsia="en-IN"/>
        </w:rPr>
      </w:pPr>
      <w:r w:rsidRPr="008645A2">
        <w:rPr>
          <w:rFonts w:ascii="Calibri" w:eastAsiaTheme="minorEastAsia" w:hAnsi="Calibri" w:cs="Calibri"/>
        </w:rPr>
        <w:t xml:space="preserve">Talent covering the bone ash by adding 3 milliliters of </w:t>
      </w:r>
      <w:proofErr w:type="gramStart"/>
      <w:r w:rsidRPr="008645A2">
        <w:rPr>
          <w:rFonts w:ascii="Calibri" w:eastAsiaTheme="minorEastAsia" w:hAnsi="Calibri" w:cs="Calibri"/>
        </w:rPr>
        <w:t>the ultrapure</w:t>
      </w:r>
      <w:proofErr w:type="gramEnd"/>
      <w:r w:rsidRPr="008645A2">
        <w:rPr>
          <w:rFonts w:ascii="Calibri" w:eastAsiaTheme="minorEastAsia" w:hAnsi="Calibri" w:cs="Calibri"/>
        </w:rPr>
        <w:t xml:space="preserve"> water while the Petri dish remains on the analytical balance.</w:t>
      </w:r>
    </w:p>
    <w:p w14:paraId="6075F027" w14:textId="77777777" w:rsidR="008645A2" w:rsidRPr="008645A2" w:rsidRDefault="008645A2" w:rsidP="008645A2">
      <w:pPr>
        <w:widowControl w:val="0"/>
        <w:spacing w:before="120"/>
        <w:ind w:left="1627" w:hanging="720"/>
        <w:jc w:val="both"/>
        <w:rPr>
          <w:rFonts w:ascii="Calibri" w:eastAsiaTheme="minorEastAsia" w:hAnsi="Calibri" w:cs="Calibri"/>
          <w:lang w:val="en-IN" w:eastAsia="en-IN"/>
        </w:rPr>
      </w:pPr>
      <w:r w:rsidRPr="008645A2">
        <w:rPr>
          <w:rFonts w:ascii="Calibri" w:eastAsiaTheme="minorEastAsia" w:hAnsi="Calibri" w:cs="Calibri"/>
          <w:b/>
          <w:highlight w:val="yellow"/>
        </w:rPr>
        <w:t>Authors</w:t>
      </w:r>
      <w:r w:rsidRPr="008645A2">
        <w:rPr>
          <w:rFonts w:ascii="Calibri" w:eastAsiaTheme="minorEastAsia" w:hAnsi="Calibri" w:cs="Calibri"/>
          <w:highlight w:val="yellow"/>
        </w:rPr>
        <w:t>: Weighing now comes before hydration</w:t>
      </w:r>
    </w:p>
    <w:p w14:paraId="278AF557" w14:textId="77777777" w:rsidR="008645A2" w:rsidRPr="008645A2" w:rsidRDefault="008645A2" w:rsidP="008645A2">
      <w:pPr>
        <w:spacing w:before="100" w:beforeAutospacing="1" w:after="100" w:afterAutospacing="1"/>
        <w:rPr>
          <w:rFonts w:ascii="Times New Roman" w:eastAsia="Times New Roman" w:hAnsi="Times New Roman" w:cs="Times New Roman"/>
          <w:lang w:val="en-IN" w:eastAsia="en-IN"/>
        </w:rPr>
      </w:pPr>
    </w:p>
    <w:p w14:paraId="18F2D709" w14:textId="77777777" w:rsidR="008645A2" w:rsidRPr="008645A2" w:rsidRDefault="008645A2" w:rsidP="008645A2">
      <w:pPr>
        <w:numPr>
          <w:ilvl w:val="0"/>
          <w:numId w:val="3"/>
        </w:numPr>
        <w:spacing w:before="120"/>
        <w:rPr>
          <w:rFonts w:cstheme="minorHAnsi"/>
          <w:b/>
          <w:bCs/>
        </w:rPr>
      </w:pPr>
      <w:r w:rsidRPr="008645A2">
        <w:rPr>
          <w:rFonts w:cstheme="minorHAnsi"/>
          <w:b/>
          <w:bCs/>
        </w:rPr>
        <w:lastRenderedPageBreak/>
        <w:t>Diffusion Dish Assembly</w:t>
      </w:r>
    </w:p>
    <w:p w14:paraId="3730323C"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Add 50 microliters of 0.05 normal sodium hydroxide in three drops onto the inner surface of the Petri dish lid, away from the rim to form a fluoride trap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w:t>
      </w:r>
    </w:p>
    <w:p w14:paraId="4F0409F4"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Close up of Talent dispensing three drops of 0.05 normal sodium hydroxide onto the inner surface of the Petri dish lid away from the rim.</w:t>
      </w:r>
    </w:p>
    <w:p w14:paraId="68FEAD88"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0D5416B9"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Invert the Petri dish lid without disrupting the sodium hydroxide drops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Tightly seal the lid to the bottom of the Petri dish with the petrolatum </w:t>
      </w:r>
      <w:r w:rsidRPr="008645A2">
        <w:rPr>
          <w:rFonts w:ascii="Calibri" w:eastAsiaTheme="minorEastAsia" w:hAnsi="Calibri" w:cs="Calibri"/>
          <w:b/>
          <w:bCs/>
          <w:color w:val="7030A0"/>
          <w:lang w:val="en-GB" w:eastAsia="en-IN"/>
        </w:rPr>
        <w:t>[2]</w:t>
      </w:r>
      <w:r w:rsidRPr="008645A2">
        <w:rPr>
          <w:rFonts w:ascii="Calibri" w:eastAsiaTheme="minorEastAsia" w:hAnsi="Calibri" w:cs="Calibri"/>
          <w:color w:val="7030A0"/>
          <w:lang w:val="en-GB" w:eastAsia="en-IN"/>
        </w:rPr>
        <w:t>.</w:t>
      </w:r>
    </w:p>
    <w:p w14:paraId="6DF8624A"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inverting the Petri dish lid while keeping the sodium hydroxide drops intact.</w:t>
      </w:r>
    </w:p>
    <w:p w14:paraId="6CDF9BBA"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Talent sealing the Petri dish lid to the bottom of the Petri dish with the petrolatum. </w:t>
      </w:r>
    </w:p>
    <w:p w14:paraId="59662FAC"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Prepare a 3 normal HMDS-saturated sulfuric acid solution by mixing equal volumes of the 6 normal HMDS-saturated sulfuric acid and ultrapure water </w:t>
      </w:r>
      <w:r w:rsidRPr="008645A2">
        <w:rPr>
          <w:rFonts w:ascii="Calibri" w:eastAsiaTheme="minorEastAsia" w:hAnsi="Calibri" w:cs="Calibri"/>
          <w:b/>
          <w:color w:val="7030A0"/>
          <w:lang w:val="en-GB"/>
        </w:rPr>
        <w:t>[1-TXT]</w:t>
      </w:r>
      <w:r w:rsidRPr="008645A2">
        <w:rPr>
          <w:rFonts w:ascii="Calibri" w:eastAsiaTheme="minorEastAsia" w:hAnsi="Calibri" w:cs="Calibri"/>
          <w:color w:val="7030A0"/>
          <w:lang w:val="en-GB"/>
        </w:rPr>
        <w:t xml:space="preserve">. </w:t>
      </w:r>
    </w:p>
    <w:p w14:paraId="403FB220"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Talent mixing equal volumes of the 6 normal </w:t>
      </w:r>
      <w:proofErr w:type="spellStart"/>
      <w:r w:rsidRPr="008645A2">
        <w:rPr>
          <w:rFonts w:ascii="Calibri" w:eastAsiaTheme="minorEastAsia" w:hAnsi="Calibri" w:cs="Calibri"/>
          <w:lang w:val="en-IN" w:eastAsia="en-IN"/>
        </w:rPr>
        <w:t>hexamethyldisiloxane</w:t>
      </w:r>
      <w:proofErr w:type="spellEnd"/>
      <w:r w:rsidRPr="008645A2">
        <w:rPr>
          <w:rFonts w:ascii="Calibri" w:eastAsiaTheme="minorEastAsia" w:hAnsi="Calibri" w:cs="Calibri"/>
          <w:lang w:val="en-IN" w:eastAsia="en-IN"/>
        </w:rPr>
        <w:t>-saturated sulfuric acid solution and ultrapure water</w:t>
      </w:r>
      <w:r w:rsidRPr="008645A2">
        <w:rPr>
          <w:rFonts w:ascii="Calibri" w:eastAsiaTheme="minorEastAsia" w:hAnsi="Calibri" w:cs="Calibri"/>
          <w:b/>
          <w:bCs/>
          <w:lang w:val="en-IN" w:eastAsia="en-IN"/>
        </w:rPr>
        <w:t xml:space="preserve">. TXT: HMDS: </w:t>
      </w:r>
      <w:proofErr w:type="spellStart"/>
      <w:r w:rsidRPr="008645A2">
        <w:rPr>
          <w:rFonts w:ascii="Calibri" w:eastAsiaTheme="minorEastAsia" w:hAnsi="Calibri" w:cs="Calibri"/>
          <w:b/>
          <w:bCs/>
          <w:lang w:eastAsia="en-IN"/>
        </w:rPr>
        <w:t>Hexamethyldisiloxane</w:t>
      </w:r>
      <w:proofErr w:type="spellEnd"/>
    </w:p>
    <w:p w14:paraId="66A14AE4"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54C301CA"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Immediately load 3 milliliters of the prepared solution into a 10-milliliter syringe fitted with a 20-gauge needle </w:t>
      </w:r>
      <w:r w:rsidRPr="008645A2">
        <w:rPr>
          <w:rFonts w:ascii="Calibri" w:eastAsiaTheme="minorEastAsia" w:hAnsi="Calibri" w:cs="Calibri"/>
          <w:b/>
          <w:color w:val="7030A0"/>
          <w:lang w:val="en-GB"/>
        </w:rPr>
        <w:t>[1].</w:t>
      </w:r>
      <w:r w:rsidRPr="008645A2">
        <w:rPr>
          <w:rFonts w:ascii="Calibri" w:eastAsiaTheme="minorEastAsia" w:hAnsi="Calibri" w:cs="Calibri"/>
          <w:color w:val="7030A0"/>
          <w:lang w:val="en-GB"/>
        </w:rPr>
        <w:t xml:space="preserve"> Inject the solution through the hole in the lid into the water at the bottom of the diffusion dish </w:t>
      </w:r>
      <w:r w:rsidRPr="008645A2">
        <w:rPr>
          <w:rFonts w:ascii="Calibri" w:eastAsiaTheme="minorEastAsia" w:hAnsi="Calibri" w:cs="Calibri"/>
          <w:b/>
          <w:color w:val="7030A0"/>
          <w:lang w:val="en-GB"/>
        </w:rPr>
        <w:t>[2]</w:t>
      </w:r>
      <w:r w:rsidRPr="008645A2">
        <w:rPr>
          <w:rFonts w:ascii="Calibri" w:eastAsiaTheme="minorEastAsia" w:hAnsi="Calibri" w:cs="Calibri"/>
          <w:color w:val="7030A0"/>
          <w:lang w:val="en-GB"/>
        </w:rPr>
        <w:t xml:space="preserve">. Carefully withdraw the needle without splashing acid onto the inner surface of the lid </w:t>
      </w:r>
      <w:r w:rsidRPr="008645A2">
        <w:rPr>
          <w:rFonts w:ascii="Calibri" w:eastAsiaTheme="minorEastAsia" w:hAnsi="Calibri" w:cs="Calibri"/>
          <w:b/>
          <w:color w:val="7030A0"/>
          <w:lang w:val="en-GB"/>
        </w:rPr>
        <w:t>[3]</w:t>
      </w:r>
      <w:r w:rsidRPr="008645A2">
        <w:rPr>
          <w:rFonts w:ascii="Calibri" w:eastAsiaTheme="minorEastAsia" w:hAnsi="Calibri" w:cs="Calibri"/>
          <w:color w:val="7030A0"/>
          <w:lang w:val="en-GB"/>
        </w:rPr>
        <w:t>.</w:t>
      </w:r>
    </w:p>
    <w:p w14:paraId="582890FA"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rPr>
        <w:t xml:space="preserve">Talent loading 3 milliliters of the solution into a </w:t>
      </w:r>
      <w:proofErr w:type="gramStart"/>
      <w:r w:rsidRPr="008645A2">
        <w:rPr>
          <w:rFonts w:ascii="Calibri" w:eastAsiaTheme="minorEastAsia" w:hAnsi="Calibri" w:cs="Calibri"/>
        </w:rPr>
        <w:t>10 milliliter</w:t>
      </w:r>
      <w:proofErr w:type="gramEnd"/>
      <w:r w:rsidRPr="008645A2">
        <w:rPr>
          <w:rFonts w:ascii="Calibri" w:eastAsiaTheme="minorEastAsia" w:hAnsi="Calibri" w:cs="Calibri"/>
        </w:rPr>
        <w:t xml:space="preserve"> syringe fitted with a 20-gauge needle. </w:t>
      </w:r>
    </w:p>
    <w:p w14:paraId="274EA48F"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injecting the solution through the hole in the Petri dish lid into the water at the bottom of the diffusion dish.</w:t>
      </w:r>
    </w:p>
    <w:p w14:paraId="0F0BBE58"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carefully withdrawing the syringe needle without splashing the acid onto the inner surface of the Petri dish lid.</w:t>
      </w:r>
    </w:p>
    <w:p w14:paraId="5091F8E1"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0B05B173"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Quickly seal the injection hole completely with a bead of petrolatum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Place the diffusion dishes on a variable rocker set to a slow speed and incubate overnight at room temperature </w:t>
      </w:r>
      <w:r w:rsidRPr="008645A2">
        <w:rPr>
          <w:rFonts w:ascii="Calibri" w:eastAsiaTheme="minorEastAsia" w:hAnsi="Calibri" w:cs="Calibri"/>
          <w:b/>
          <w:bCs/>
          <w:color w:val="7030A0"/>
          <w:lang w:val="en-GB" w:eastAsia="en-IN"/>
        </w:rPr>
        <w:t>[2]</w:t>
      </w:r>
      <w:r w:rsidRPr="008645A2">
        <w:rPr>
          <w:rFonts w:ascii="Calibri" w:eastAsiaTheme="minorEastAsia" w:hAnsi="Calibri" w:cs="Calibri"/>
          <w:color w:val="7030A0"/>
          <w:lang w:val="en-GB" w:eastAsia="en-IN"/>
        </w:rPr>
        <w:t>.</w:t>
      </w:r>
    </w:p>
    <w:p w14:paraId="747536DB"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sealing the injection hole with a bead of petrolatum that completely covers the opening.</w:t>
      </w:r>
    </w:p>
    <w:p w14:paraId="4FC66499"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WIDE: Talent placing the diffusion dishes on a variable rocker for overnight incubation at room temperature.</w:t>
      </w:r>
    </w:p>
    <w:p w14:paraId="090E10EF" w14:textId="77777777" w:rsidR="008645A2" w:rsidRPr="008645A2" w:rsidRDefault="008645A2" w:rsidP="008645A2">
      <w:pPr>
        <w:spacing w:before="100" w:beforeAutospacing="1" w:after="100" w:afterAutospacing="1"/>
        <w:rPr>
          <w:rFonts w:ascii="Times New Roman" w:eastAsia="Times New Roman" w:hAnsi="Times New Roman" w:cs="Times New Roman"/>
          <w:lang w:val="en-IN" w:eastAsia="en-IN"/>
        </w:rPr>
      </w:pPr>
    </w:p>
    <w:p w14:paraId="7BAC6202" w14:textId="77777777" w:rsidR="008645A2" w:rsidRPr="008645A2" w:rsidRDefault="008645A2" w:rsidP="008645A2">
      <w:pPr>
        <w:numPr>
          <w:ilvl w:val="0"/>
          <w:numId w:val="3"/>
        </w:numPr>
        <w:spacing w:before="120"/>
        <w:contextualSpacing/>
        <w:rPr>
          <w:rFonts w:cstheme="minorHAnsi"/>
          <w:b/>
          <w:bCs/>
        </w:rPr>
      </w:pPr>
      <w:r w:rsidRPr="008645A2">
        <w:rPr>
          <w:rFonts w:cstheme="minorHAnsi"/>
          <w:b/>
          <w:bCs/>
        </w:rPr>
        <w:t>Fluoride Measurement with an Ion-Selective Electrode (ISE)</w:t>
      </w:r>
    </w:p>
    <w:p w14:paraId="1F38E7FB" w14:textId="77777777" w:rsidR="008645A2" w:rsidRPr="008645A2" w:rsidRDefault="008645A2" w:rsidP="008645A2">
      <w:pPr>
        <w:spacing w:before="120"/>
        <w:ind w:left="360"/>
        <w:rPr>
          <w:rFonts w:cstheme="minorHAnsi"/>
          <w:b/>
          <w:bCs/>
        </w:rPr>
      </w:pPr>
    </w:p>
    <w:p w14:paraId="65284865"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Before starting the measurements, set up the filled ion-selective electrode in the holder and connect it to the potentiometer </w:t>
      </w:r>
      <w:r w:rsidRPr="008645A2">
        <w:rPr>
          <w:rFonts w:ascii="Calibri" w:eastAsiaTheme="minorEastAsia" w:hAnsi="Calibri" w:cs="Calibri"/>
          <w:b/>
          <w:bCs/>
          <w:color w:val="7030A0"/>
          <w:lang w:val="en-GB"/>
        </w:rPr>
        <w:t>[1]</w:t>
      </w:r>
      <w:r w:rsidRPr="008645A2">
        <w:rPr>
          <w:rFonts w:ascii="Calibri" w:eastAsiaTheme="minorEastAsia" w:hAnsi="Calibri" w:cs="Calibri"/>
          <w:color w:val="7030A0"/>
          <w:lang w:val="en-GB"/>
        </w:rPr>
        <w:t>.</w:t>
      </w:r>
      <w:r w:rsidRPr="008645A2">
        <w:rPr>
          <w:rFonts w:ascii="Calibri" w:eastAsiaTheme="minorEastAsia" w:hAnsi="Calibri" w:cs="Calibri"/>
          <w:color w:val="EE0000"/>
          <w:lang w:val="en-GB"/>
        </w:rPr>
        <w:t xml:space="preserve"> </w:t>
      </w:r>
      <w:r w:rsidRPr="008645A2">
        <w:rPr>
          <w:rFonts w:ascii="Calibri" w:eastAsiaTheme="minorEastAsia" w:hAnsi="Calibri" w:cs="Calibri"/>
          <w:color w:val="7030A0"/>
          <w:lang w:val="en-GB"/>
        </w:rPr>
        <w:t xml:space="preserve"> </w:t>
      </w:r>
      <w:r w:rsidRPr="008645A2">
        <w:rPr>
          <w:rFonts w:ascii="Calibri" w:eastAsiaTheme="minorEastAsia" w:hAnsi="Calibri" w:cs="Calibri"/>
          <w:strike/>
          <w:color w:val="auto"/>
          <w:lang w:val="en-GB"/>
        </w:rPr>
        <w:t xml:space="preserve">or ISE, in </w:t>
      </w:r>
      <w:proofErr w:type="gramStart"/>
      <w:r w:rsidRPr="008645A2">
        <w:rPr>
          <w:rFonts w:ascii="Calibri" w:eastAsiaTheme="minorEastAsia" w:hAnsi="Calibri" w:cs="Calibri"/>
          <w:strike/>
          <w:color w:val="auto"/>
          <w:lang w:val="en-GB"/>
        </w:rPr>
        <w:t xml:space="preserve">advance,  </w:t>
      </w:r>
      <w:r w:rsidRPr="008645A2">
        <w:rPr>
          <w:rFonts w:ascii="Calibri" w:eastAsiaTheme="minorEastAsia" w:hAnsi="Calibri" w:cs="Calibri"/>
          <w:b/>
          <w:bCs/>
          <w:strike/>
          <w:color w:val="auto"/>
          <w:lang w:val="en-GB"/>
        </w:rPr>
        <w:t>[</w:t>
      </w:r>
      <w:proofErr w:type="gramEnd"/>
      <w:r w:rsidRPr="008645A2">
        <w:rPr>
          <w:rFonts w:ascii="Calibri" w:eastAsiaTheme="minorEastAsia" w:hAnsi="Calibri" w:cs="Calibri"/>
          <w:b/>
          <w:bCs/>
          <w:strike/>
          <w:color w:val="auto"/>
          <w:lang w:val="en-GB"/>
        </w:rPr>
        <w:t>1]</w:t>
      </w:r>
      <w:r w:rsidRPr="008645A2">
        <w:rPr>
          <w:rFonts w:ascii="Calibri" w:eastAsiaTheme="minorEastAsia" w:hAnsi="Calibri" w:cs="Calibri"/>
          <w:strike/>
          <w:color w:val="auto"/>
          <w:lang w:val="en-GB"/>
        </w:rPr>
        <w:t xml:space="preserve">. Fill the double-channel fluoride-selective electrode with the appropriate filling solution </w:t>
      </w:r>
      <w:r w:rsidRPr="008645A2">
        <w:rPr>
          <w:rFonts w:ascii="Calibri" w:eastAsiaTheme="minorEastAsia" w:hAnsi="Calibri" w:cs="Calibri"/>
          <w:b/>
          <w:bCs/>
          <w:strike/>
          <w:color w:val="auto"/>
          <w:lang w:val="en-GB"/>
        </w:rPr>
        <w:t>[2]</w:t>
      </w:r>
      <w:r w:rsidRPr="008645A2">
        <w:rPr>
          <w:rFonts w:ascii="Calibri" w:eastAsiaTheme="minorEastAsia" w:hAnsi="Calibri" w:cs="Calibri"/>
          <w:strike/>
          <w:color w:val="auto"/>
          <w:lang w:val="en-GB"/>
        </w:rPr>
        <w:t xml:space="preserve">, connect it to the potentiometer, and secure it in an electrode </w:t>
      </w:r>
      <w:r w:rsidRPr="008645A2">
        <w:rPr>
          <w:rFonts w:ascii="Calibri" w:eastAsiaTheme="minorEastAsia" w:hAnsi="Calibri" w:cs="Calibri"/>
          <w:strike/>
          <w:color w:val="auto"/>
          <w:u w:val="single"/>
          <w:lang w:val="en-GB"/>
        </w:rPr>
        <w:t xml:space="preserve">holder </w:t>
      </w:r>
      <w:r w:rsidRPr="008645A2">
        <w:rPr>
          <w:rFonts w:ascii="Calibri" w:eastAsiaTheme="minorEastAsia" w:hAnsi="Calibri" w:cs="Calibri"/>
          <w:b/>
          <w:strike/>
          <w:color w:val="auto"/>
          <w:u w:val="single"/>
          <w:lang w:val="en-GB"/>
        </w:rPr>
        <w:t>[3]</w:t>
      </w:r>
      <w:r w:rsidRPr="008645A2">
        <w:rPr>
          <w:rFonts w:ascii="Calibri" w:eastAsiaTheme="minorEastAsia" w:hAnsi="Calibri" w:cs="Calibri"/>
          <w:strike/>
          <w:color w:val="auto"/>
          <w:u w:val="single"/>
          <w:lang w:val="en-GB"/>
        </w:rPr>
        <w:t>.</w:t>
      </w:r>
      <w:r w:rsidRPr="008645A2">
        <w:rPr>
          <w:rFonts w:ascii="Calibri" w:eastAsiaTheme="minorEastAsia" w:hAnsi="Calibri" w:cs="Calibri"/>
          <w:color w:val="auto"/>
          <w:lang w:val="en-GB"/>
        </w:rPr>
        <w:t xml:space="preserve"> </w:t>
      </w:r>
    </w:p>
    <w:p w14:paraId="556E3E14" w14:textId="77777777" w:rsidR="008645A2" w:rsidRPr="008645A2" w:rsidRDefault="008645A2" w:rsidP="008645A2">
      <w:pPr>
        <w:widowControl w:val="0"/>
        <w:numPr>
          <w:ilvl w:val="2"/>
          <w:numId w:val="3"/>
        </w:numPr>
        <w:spacing w:before="120"/>
        <w:jc w:val="both"/>
        <w:rPr>
          <w:rFonts w:ascii="Calibri" w:eastAsiaTheme="minorEastAsia" w:hAnsi="Calibri" w:cs="Calibri"/>
          <w:color w:val="auto"/>
          <w:lang w:val="en-IN" w:eastAsia="en-IN"/>
        </w:rPr>
      </w:pPr>
      <w:r w:rsidRPr="008645A2">
        <w:rPr>
          <w:rFonts w:ascii="Calibri" w:eastAsiaTheme="minorEastAsia" w:hAnsi="Calibri" w:cs="Calibri"/>
        </w:rPr>
        <w:t xml:space="preserve">WIDE: Talent pointing out the assembled fluoride-selective electrode secured in its holder, </w:t>
      </w:r>
      <w:r w:rsidRPr="008645A2">
        <w:rPr>
          <w:rFonts w:ascii="Calibri" w:eastAsiaTheme="minorEastAsia" w:hAnsi="Calibri" w:cs="Calibri"/>
          <w:color w:val="auto"/>
        </w:rPr>
        <w:t xml:space="preserve">the connection of the electrode to the potentiometer and the potentiometer itself. </w:t>
      </w:r>
      <w:r w:rsidRPr="008645A2">
        <w:rPr>
          <w:rFonts w:ascii="Calibri" w:eastAsiaTheme="minorEastAsia" w:hAnsi="Calibri" w:cs="Calibri"/>
          <w:b/>
          <w:bCs/>
          <w:color w:val="auto"/>
          <w:highlight w:val="green"/>
        </w:rPr>
        <w:t>Author’s NOTE</w:t>
      </w:r>
      <w:r w:rsidRPr="008645A2">
        <w:rPr>
          <w:rFonts w:ascii="Calibri" w:eastAsiaTheme="minorEastAsia" w:hAnsi="Calibri" w:cs="Calibri"/>
          <w:color w:val="auto"/>
          <w:highlight w:val="green"/>
        </w:rPr>
        <w:t xml:space="preserve">: This was all one </w:t>
      </w:r>
      <w:proofErr w:type="gramStart"/>
      <w:r w:rsidRPr="008645A2">
        <w:rPr>
          <w:rFonts w:ascii="Calibri" w:eastAsiaTheme="minorEastAsia" w:hAnsi="Calibri" w:cs="Calibri"/>
          <w:color w:val="auto"/>
          <w:highlight w:val="green"/>
        </w:rPr>
        <w:t>movement</w:t>
      </w:r>
      <w:proofErr w:type="gramEnd"/>
      <w:r w:rsidRPr="008645A2">
        <w:rPr>
          <w:rFonts w:ascii="Calibri" w:eastAsiaTheme="minorEastAsia" w:hAnsi="Calibri" w:cs="Calibri"/>
          <w:color w:val="auto"/>
          <w:highlight w:val="green"/>
        </w:rPr>
        <w:t xml:space="preserve"> and it didn’t make sense to break it up in several shots.</w:t>
      </w:r>
      <w:r w:rsidRPr="008645A2">
        <w:rPr>
          <w:rFonts w:ascii="Calibri" w:eastAsiaTheme="minorEastAsia" w:hAnsi="Calibri" w:cs="Calibri"/>
          <w:color w:val="auto"/>
        </w:rPr>
        <w:t xml:space="preserve"> </w:t>
      </w:r>
    </w:p>
    <w:p w14:paraId="01507AFB" w14:textId="77777777" w:rsidR="008645A2" w:rsidRPr="008645A2" w:rsidRDefault="008645A2" w:rsidP="008645A2">
      <w:pPr>
        <w:widowControl w:val="0"/>
        <w:numPr>
          <w:ilvl w:val="2"/>
          <w:numId w:val="3"/>
        </w:numPr>
        <w:spacing w:before="120"/>
        <w:jc w:val="both"/>
        <w:rPr>
          <w:rFonts w:ascii="Calibri" w:eastAsiaTheme="minorEastAsia" w:hAnsi="Calibri" w:cs="Calibri"/>
          <w:strike/>
          <w:lang w:val="en-IN" w:eastAsia="en-IN"/>
        </w:rPr>
      </w:pPr>
      <w:r w:rsidRPr="008645A2">
        <w:rPr>
          <w:rFonts w:ascii="Calibri" w:eastAsiaTheme="minorEastAsia" w:hAnsi="Calibri" w:cs="Calibri"/>
          <w:strike/>
        </w:rPr>
        <w:t>Talent adding the filling solution.</w:t>
      </w:r>
    </w:p>
    <w:p w14:paraId="078AB060" w14:textId="77777777" w:rsidR="008645A2" w:rsidRPr="008645A2" w:rsidRDefault="008645A2" w:rsidP="008645A2">
      <w:pPr>
        <w:widowControl w:val="0"/>
        <w:numPr>
          <w:ilvl w:val="2"/>
          <w:numId w:val="3"/>
        </w:numPr>
        <w:spacing w:before="120"/>
        <w:jc w:val="both"/>
        <w:rPr>
          <w:rFonts w:ascii="Calibri" w:eastAsiaTheme="minorEastAsia" w:hAnsi="Calibri" w:cs="Calibri"/>
          <w:strike/>
          <w:lang w:val="en-IN" w:eastAsia="en-IN"/>
        </w:rPr>
      </w:pPr>
      <w:r w:rsidRPr="008645A2">
        <w:rPr>
          <w:rFonts w:ascii="Calibri" w:eastAsiaTheme="minorEastAsia" w:hAnsi="Calibri" w:cs="Calibri"/>
          <w:strike/>
        </w:rPr>
        <w:t xml:space="preserve">Talent connecting </w:t>
      </w:r>
      <w:proofErr w:type="spellStart"/>
      <w:r w:rsidRPr="008645A2">
        <w:rPr>
          <w:rFonts w:ascii="Calibri" w:eastAsiaTheme="minorEastAsia" w:hAnsi="Calibri" w:cs="Calibri"/>
          <w:strike/>
        </w:rPr>
        <w:t>connecting</w:t>
      </w:r>
      <w:proofErr w:type="spellEnd"/>
      <w:r w:rsidRPr="008645A2">
        <w:rPr>
          <w:rFonts w:ascii="Calibri" w:eastAsiaTheme="minorEastAsia" w:hAnsi="Calibri" w:cs="Calibri"/>
          <w:strike/>
        </w:rPr>
        <w:t xml:space="preserve"> it to the potentiometer. </w:t>
      </w:r>
      <w:r w:rsidRPr="008645A2">
        <w:rPr>
          <w:rFonts w:ascii="Calibri" w:eastAsiaTheme="minorEastAsia" w:hAnsi="Calibri" w:cs="Calibri"/>
          <w:b/>
          <w:bCs/>
          <w:highlight w:val="green"/>
        </w:rPr>
        <w:t>Author’s NOTE</w:t>
      </w:r>
      <w:r w:rsidRPr="008645A2">
        <w:rPr>
          <w:rFonts w:ascii="Calibri" w:eastAsiaTheme="minorEastAsia" w:hAnsi="Calibri" w:cs="Calibri"/>
          <w:highlight w:val="green"/>
        </w:rPr>
        <w:t>: Solution was added beforehand. The electrode will be filled once for the days, weeks, or months it is in continuous use. It didn’t make sense to show the filling at that point.</w:t>
      </w:r>
    </w:p>
    <w:p w14:paraId="6E9D0766" w14:textId="77777777" w:rsidR="008645A2" w:rsidRPr="008645A2" w:rsidRDefault="008645A2" w:rsidP="008645A2">
      <w:pPr>
        <w:widowControl w:val="0"/>
        <w:spacing w:before="120"/>
        <w:jc w:val="both"/>
        <w:rPr>
          <w:rFonts w:ascii="Calibri" w:eastAsiaTheme="minorEastAsia" w:hAnsi="Calibri" w:cs="Calibri"/>
          <w:lang w:val="en-IN" w:eastAsia="en-IN"/>
        </w:rPr>
      </w:pPr>
    </w:p>
    <w:p w14:paraId="1931C610"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Position an untreated Petri dish on a scissor jack beneath the sensing surface of the electrode, ensuring that the sensing surface is parallel to the bottom of the dish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Raise the table of the scissor jack until the Petri dish is almost touching the electrode </w:t>
      </w:r>
      <w:r w:rsidRPr="008645A2">
        <w:rPr>
          <w:rFonts w:ascii="Calibri" w:eastAsiaTheme="minorEastAsia" w:hAnsi="Calibri" w:cs="Calibri"/>
          <w:b/>
          <w:bCs/>
          <w:color w:val="7030A0"/>
          <w:lang w:val="en-GB" w:eastAsia="en-IN"/>
        </w:rPr>
        <w:t>[2]</w:t>
      </w:r>
      <w:r w:rsidRPr="008645A2">
        <w:rPr>
          <w:rFonts w:ascii="Calibri" w:eastAsiaTheme="minorEastAsia" w:hAnsi="Calibri" w:cs="Calibri"/>
          <w:color w:val="7030A0"/>
          <w:lang w:val="en-GB" w:eastAsia="en-IN"/>
        </w:rPr>
        <w:t>.</w:t>
      </w:r>
    </w:p>
    <w:p w14:paraId="25880232"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positioning an untreated Petri dish on a scissor jack beneath the sensing surface of the electrode and aligning the sensing surface parallel to the bottom of the Petri dish.</w:t>
      </w:r>
    </w:p>
    <w:p w14:paraId="6DC8FC59"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raising the table of the scissor jack until the Petri dish is almost touching the electrode.</w:t>
      </w:r>
    </w:p>
    <w:p w14:paraId="5285C769"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713FE254"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After the incubation period, remove the diffusion dish from the rocker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Carefully lift off the lid by breaking the petrolatum seal </w:t>
      </w:r>
      <w:r w:rsidRPr="008645A2">
        <w:rPr>
          <w:rFonts w:ascii="Calibri" w:eastAsiaTheme="minorEastAsia" w:hAnsi="Calibri" w:cs="Calibri"/>
          <w:b/>
          <w:bCs/>
          <w:color w:val="7030A0"/>
          <w:lang w:val="en-GB" w:eastAsia="en-IN"/>
        </w:rPr>
        <w:t>[2]</w:t>
      </w:r>
      <w:r w:rsidRPr="008645A2">
        <w:rPr>
          <w:rFonts w:ascii="Calibri" w:eastAsiaTheme="minorEastAsia" w:hAnsi="Calibri" w:cs="Calibri"/>
          <w:color w:val="7030A0"/>
          <w:lang w:val="en-GB" w:eastAsia="en-IN"/>
        </w:rPr>
        <w:t xml:space="preserve">. Then, invert the lid onto a flat surface without disturbing the three fluoride-trap drops </w:t>
      </w:r>
      <w:r w:rsidRPr="008645A2">
        <w:rPr>
          <w:rFonts w:ascii="Calibri" w:eastAsiaTheme="minorEastAsia" w:hAnsi="Calibri" w:cs="Calibri"/>
          <w:b/>
          <w:bCs/>
          <w:color w:val="7030A0"/>
          <w:lang w:val="en-GB" w:eastAsia="en-IN"/>
        </w:rPr>
        <w:t>[3]</w:t>
      </w:r>
      <w:r w:rsidRPr="008645A2">
        <w:rPr>
          <w:rFonts w:ascii="Calibri" w:eastAsiaTheme="minorEastAsia" w:hAnsi="Calibri" w:cs="Calibri"/>
          <w:color w:val="EE0000"/>
          <w:lang w:val="en-GB" w:eastAsia="en-IN"/>
        </w:rPr>
        <w:t>.</w:t>
      </w:r>
    </w:p>
    <w:p w14:paraId="3ADAB2E4"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WIDE: Talent removing the diffusion dish from the rocker after the incubation period.</w:t>
      </w:r>
    </w:p>
    <w:p w14:paraId="730DB0C3"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carefully lifting off the lid by breaking the petrolatum seal.</w:t>
      </w:r>
    </w:p>
    <w:p w14:paraId="6F43242B" w14:textId="77777777" w:rsidR="008645A2" w:rsidRPr="008645A2" w:rsidRDefault="008645A2" w:rsidP="008645A2">
      <w:pPr>
        <w:widowControl w:val="0"/>
        <w:numPr>
          <w:ilvl w:val="2"/>
          <w:numId w:val="3"/>
        </w:numPr>
        <w:spacing w:before="120"/>
        <w:jc w:val="both"/>
        <w:rPr>
          <w:rFonts w:ascii="Calibri" w:eastAsiaTheme="minorEastAsia" w:hAnsi="Calibri" w:cs="Calibri"/>
          <w:color w:val="auto"/>
          <w:lang w:val="en-IN" w:eastAsia="en-IN"/>
        </w:rPr>
      </w:pPr>
      <w:r w:rsidRPr="008645A2">
        <w:rPr>
          <w:rFonts w:ascii="Calibri" w:eastAsiaTheme="minorEastAsia" w:hAnsi="Calibri" w:cs="Calibri"/>
          <w:color w:val="auto"/>
          <w:lang w:val="en-IN" w:eastAsia="en-IN"/>
        </w:rPr>
        <w:t xml:space="preserve">Talent inverting the lid onto a flat surface while keeping the </w:t>
      </w:r>
      <w:proofErr w:type="gramStart"/>
      <w:r w:rsidRPr="008645A2">
        <w:rPr>
          <w:rFonts w:ascii="Calibri" w:eastAsiaTheme="minorEastAsia" w:hAnsi="Calibri" w:cs="Calibri"/>
          <w:color w:val="auto"/>
          <w:lang w:val="en-IN" w:eastAsia="en-IN"/>
        </w:rPr>
        <w:t>three fluoride</w:t>
      </w:r>
      <w:proofErr w:type="gramEnd"/>
      <w:r w:rsidRPr="008645A2">
        <w:rPr>
          <w:rFonts w:ascii="Calibri" w:eastAsiaTheme="minorEastAsia" w:hAnsi="Calibri" w:cs="Calibri"/>
          <w:color w:val="auto"/>
          <w:lang w:val="en-IN" w:eastAsia="en-IN"/>
        </w:rPr>
        <w:t xml:space="preserve"> trap drops undisturbed. </w:t>
      </w:r>
      <w:r w:rsidRPr="008645A2">
        <w:rPr>
          <w:rFonts w:ascii="Calibri" w:eastAsiaTheme="minorEastAsia" w:hAnsi="Calibri" w:cs="Calibri"/>
          <w:b/>
          <w:bCs/>
          <w:color w:val="auto"/>
          <w:highlight w:val="green"/>
          <w:lang w:val="en-IN" w:eastAsia="en-IN"/>
        </w:rPr>
        <w:t>Author’s NOTE</w:t>
      </w:r>
      <w:r w:rsidRPr="008645A2">
        <w:rPr>
          <w:rFonts w:ascii="Calibri" w:eastAsiaTheme="minorEastAsia" w:hAnsi="Calibri" w:cs="Calibri"/>
          <w:color w:val="auto"/>
          <w:highlight w:val="green"/>
          <w:lang w:val="en-IN" w:eastAsia="en-IN"/>
        </w:rPr>
        <w:t>: Step 5.3.3. was combined with shot 5.3.2</w:t>
      </w:r>
    </w:p>
    <w:p w14:paraId="7DCF8538"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1D36C270"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Next, use a P20 pipette to add 15 to 20 microliters of 0.2 normal acetic acid to one of the fluoride </w:t>
      </w:r>
      <w:proofErr w:type="gramStart"/>
      <w:r w:rsidRPr="008645A2">
        <w:rPr>
          <w:rFonts w:ascii="Calibri" w:eastAsiaTheme="minorEastAsia" w:hAnsi="Calibri" w:cs="Calibri"/>
          <w:color w:val="7030A0"/>
          <w:lang w:val="en-GB"/>
        </w:rPr>
        <w:t>trap</w:t>
      </w:r>
      <w:proofErr w:type="gramEnd"/>
      <w:r w:rsidRPr="008645A2">
        <w:rPr>
          <w:rFonts w:ascii="Calibri" w:eastAsiaTheme="minorEastAsia" w:hAnsi="Calibri" w:cs="Calibri"/>
          <w:color w:val="7030A0"/>
          <w:lang w:val="en-GB"/>
        </w:rPr>
        <w:t xml:space="preserve"> drops </w:t>
      </w:r>
      <w:r w:rsidRPr="008645A2">
        <w:rPr>
          <w:rFonts w:ascii="Calibri" w:eastAsiaTheme="minorEastAsia" w:hAnsi="Calibri" w:cs="Calibri"/>
          <w:b/>
          <w:bCs/>
          <w:color w:val="7030A0"/>
          <w:lang w:val="en-GB"/>
        </w:rPr>
        <w:t>[1]</w:t>
      </w:r>
      <w:r w:rsidRPr="008645A2">
        <w:rPr>
          <w:rFonts w:ascii="Calibri" w:eastAsiaTheme="minorEastAsia" w:hAnsi="Calibri" w:cs="Calibri"/>
          <w:color w:val="7030A0"/>
          <w:lang w:val="en-GB"/>
        </w:rPr>
        <w:t xml:space="preserve"> and merge all three drops into a single drop without changing the pipette tip. Keep the combined sample on the inverted lid </w:t>
      </w:r>
      <w:r w:rsidRPr="008645A2">
        <w:rPr>
          <w:rFonts w:ascii="Calibri" w:eastAsiaTheme="minorEastAsia" w:hAnsi="Calibri" w:cs="Calibri"/>
          <w:b/>
          <w:bCs/>
          <w:color w:val="7030A0"/>
          <w:lang w:val="en-GB"/>
        </w:rPr>
        <w:t>[2].</w:t>
      </w:r>
    </w:p>
    <w:p w14:paraId="58CDF75C" w14:textId="77777777" w:rsidR="008645A2" w:rsidRPr="008645A2" w:rsidRDefault="008645A2" w:rsidP="008645A2">
      <w:pPr>
        <w:widowControl w:val="0"/>
        <w:numPr>
          <w:ilvl w:val="2"/>
          <w:numId w:val="3"/>
        </w:numPr>
        <w:spacing w:before="120"/>
        <w:jc w:val="both"/>
        <w:rPr>
          <w:rFonts w:ascii="Calibri" w:eastAsiaTheme="minorEastAsia" w:hAnsi="Calibri" w:cs="Calibri"/>
          <w:color w:val="auto"/>
          <w:lang w:val="en-IN" w:eastAsia="en-IN"/>
        </w:rPr>
      </w:pPr>
      <w:r w:rsidRPr="008645A2">
        <w:rPr>
          <w:rFonts w:ascii="Calibri" w:eastAsiaTheme="minorEastAsia" w:hAnsi="Calibri" w:cs="Calibri"/>
        </w:rPr>
        <w:t xml:space="preserve">Talent adding 15 to 20 microliters of 0.2 normal acetic acid to one of the fluoride </w:t>
      </w:r>
      <w:proofErr w:type="gramStart"/>
      <w:r w:rsidRPr="008645A2">
        <w:rPr>
          <w:rFonts w:ascii="Calibri" w:eastAsiaTheme="minorEastAsia" w:hAnsi="Calibri" w:cs="Calibri"/>
          <w:color w:val="auto"/>
        </w:rPr>
        <w:t>trap</w:t>
      </w:r>
      <w:proofErr w:type="gramEnd"/>
      <w:r w:rsidRPr="008645A2">
        <w:rPr>
          <w:rFonts w:ascii="Calibri" w:eastAsiaTheme="minorEastAsia" w:hAnsi="Calibri" w:cs="Calibri"/>
          <w:color w:val="auto"/>
        </w:rPr>
        <w:t xml:space="preserve"> drops with a P20 pipette. </w:t>
      </w:r>
    </w:p>
    <w:p w14:paraId="709778DC" w14:textId="77777777" w:rsidR="008645A2" w:rsidRPr="008645A2" w:rsidRDefault="008645A2" w:rsidP="008645A2">
      <w:pPr>
        <w:widowControl w:val="0"/>
        <w:numPr>
          <w:ilvl w:val="2"/>
          <w:numId w:val="3"/>
        </w:numPr>
        <w:spacing w:before="120"/>
        <w:jc w:val="both"/>
        <w:rPr>
          <w:rFonts w:ascii="Calibri" w:eastAsiaTheme="minorEastAsia" w:hAnsi="Calibri" w:cs="Calibri"/>
          <w:color w:val="auto"/>
          <w:lang w:val="en-IN" w:eastAsia="en-IN"/>
        </w:rPr>
      </w:pPr>
      <w:r w:rsidRPr="008645A2">
        <w:rPr>
          <w:rFonts w:ascii="Calibri" w:eastAsiaTheme="minorEastAsia" w:hAnsi="Calibri" w:cs="Calibri"/>
          <w:color w:val="auto"/>
          <w:lang w:val="en-IN" w:eastAsia="en-IN"/>
        </w:rPr>
        <w:t xml:space="preserve">Talent merging all </w:t>
      </w:r>
      <w:proofErr w:type="gramStart"/>
      <w:r w:rsidRPr="008645A2">
        <w:rPr>
          <w:rFonts w:ascii="Calibri" w:eastAsiaTheme="minorEastAsia" w:hAnsi="Calibri" w:cs="Calibri"/>
          <w:color w:val="auto"/>
          <w:lang w:val="en-IN" w:eastAsia="en-IN"/>
        </w:rPr>
        <w:t>three fluoride</w:t>
      </w:r>
      <w:proofErr w:type="gramEnd"/>
      <w:r w:rsidRPr="008645A2">
        <w:rPr>
          <w:rFonts w:ascii="Calibri" w:eastAsiaTheme="minorEastAsia" w:hAnsi="Calibri" w:cs="Calibri"/>
          <w:color w:val="auto"/>
          <w:lang w:val="en-IN" w:eastAsia="en-IN"/>
        </w:rPr>
        <w:t xml:space="preserve"> trap drops into a single drop without changing the pipette tip</w:t>
      </w:r>
      <w:r w:rsidRPr="008645A2">
        <w:rPr>
          <w:rFonts w:ascii="Calibri" w:eastAsiaTheme="minorEastAsia" w:hAnsi="Calibri" w:cs="Calibri"/>
          <w:color w:val="auto"/>
          <w:highlight w:val="green"/>
          <w:lang w:val="en-IN" w:eastAsia="en-IN"/>
        </w:rPr>
        <w:t xml:space="preserve">.  </w:t>
      </w:r>
      <w:r w:rsidRPr="008645A2">
        <w:rPr>
          <w:rFonts w:ascii="Calibri" w:eastAsiaTheme="minorEastAsia" w:hAnsi="Calibri" w:cs="Calibri"/>
          <w:b/>
          <w:bCs/>
          <w:color w:val="auto"/>
          <w:highlight w:val="green"/>
          <w:lang w:val="en-IN" w:eastAsia="en-IN"/>
        </w:rPr>
        <w:t>Author’s NOTE:</w:t>
      </w:r>
      <w:r w:rsidRPr="008645A2">
        <w:rPr>
          <w:rFonts w:ascii="Calibri" w:eastAsiaTheme="minorEastAsia" w:hAnsi="Calibri" w:cs="Calibri"/>
          <w:color w:val="auto"/>
          <w:highlight w:val="green"/>
          <w:lang w:val="en-IN" w:eastAsia="en-IN"/>
        </w:rPr>
        <w:t xml:space="preserve"> Step 5.4.2. was integrated into step 5.4.1</w:t>
      </w:r>
      <w:r w:rsidRPr="008645A2">
        <w:rPr>
          <w:rFonts w:ascii="Calibri" w:eastAsiaTheme="minorEastAsia" w:hAnsi="Calibri" w:cs="Calibri"/>
          <w:color w:val="auto"/>
          <w:lang w:val="en-IN" w:eastAsia="en-IN"/>
        </w:rPr>
        <w:t>.</w:t>
      </w:r>
    </w:p>
    <w:p w14:paraId="7E047419"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0BE6DDBE"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Set a P100 pipette to 75 microliters </w:t>
      </w:r>
      <w:r w:rsidRPr="008645A2">
        <w:rPr>
          <w:rFonts w:ascii="Calibri" w:eastAsiaTheme="minorEastAsia" w:hAnsi="Calibri" w:cs="Calibri"/>
          <w:b/>
          <w:color w:val="7030A0"/>
          <w:lang w:val="en-GB"/>
        </w:rPr>
        <w:t>[1]</w:t>
      </w:r>
      <w:r w:rsidRPr="008645A2">
        <w:rPr>
          <w:rFonts w:ascii="Calibri" w:eastAsiaTheme="minorEastAsia" w:hAnsi="Calibri" w:cs="Calibri"/>
          <w:color w:val="7030A0"/>
          <w:lang w:val="en-GB"/>
        </w:rPr>
        <w:t xml:space="preserve">. Aspirate the entire volume of the fluoride trap without introducing air </w:t>
      </w:r>
      <w:r w:rsidRPr="008645A2">
        <w:rPr>
          <w:rFonts w:ascii="Calibri" w:eastAsiaTheme="minorEastAsia" w:hAnsi="Calibri" w:cs="Calibri"/>
          <w:b/>
          <w:bCs/>
          <w:color w:val="7030A0"/>
          <w:lang w:val="en-GB"/>
        </w:rPr>
        <w:t>[2]</w:t>
      </w:r>
      <w:r w:rsidRPr="008645A2">
        <w:rPr>
          <w:rFonts w:ascii="Calibri" w:eastAsiaTheme="minorEastAsia" w:hAnsi="Calibri" w:cs="Calibri"/>
          <w:color w:val="7030A0"/>
          <w:lang w:val="en-GB"/>
        </w:rPr>
        <w:t xml:space="preserve"> and adjust the sample volume to exactly 75 microliters using ultrapure water. Retain the sample in the pipette tip and proceed immediately with the measurement </w:t>
      </w:r>
      <w:r w:rsidRPr="008645A2">
        <w:rPr>
          <w:rFonts w:ascii="Calibri" w:eastAsiaTheme="minorEastAsia" w:hAnsi="Calibri" w:cs="Calibri"/>
          <w:b/>
          <w:color w:val="7030A0"/>
          <w:lang w:val="en-GB"/>
        </w:rPr>
        <w:t>[3]</w:t>
      </w:r>
      <w:r w:rsidRPr="008645A2">
        <w:rPr>
          <w:rFonts w:ascii="Calibri" w:eastAsiaTheme="minorEastAsia" w:hAnsi="Calibri" w:cs="Calibri"/>
          <w:color w:val="7030A0"/>
          <w:lang w:val="en-GB"/>
        </w:rPr>
        <w:t>.</w:t>
      </w:r>
    </w:p>
    <w:p w14:paraId="32D582D6"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setting a P100 pipette to 75 microliters.</w:t>
      </w:r>
    </w:p>
    <w:p w14:paraId="44092A27"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Talent aspirating the entire volume of the fluoride trap without introducing air </w:t>
      </w:r>
    </w:p>
    <w:p w14:paraId="2EA2EEEA" w14:textId="77777777" w:rsidR="008645A2" w:rsidRPr="008645A2" w:rsidRDefault="008645A2" w:rsidP="008645A2">
      <w:pPr>
        <w:widowControl w:val="0"/>
        <w:numPr>
          <w:ilvl w:val="2"/>
          <w:numId w:val="3"/>
        </w:numPr>
        <w:spacing w:before="120"/>
        <w:jc w:val="both"/>
        <w:rPr>
          <w:rFonts w:ascii="Calibri" w:eastAsiaTheme="minorEastAsia" w:hAnsi="Calibri" w:cs="Calibri"/>
          <w:color w:val="auto"/>
          <w:lang w:val="en-IN" w:eastAsia="en-IN"/>
        </w:rPr>
      </w:pPr>
      <w:r w:rsidRPr="008645A2">
        <w:rPr>
          <w:rFonts w:ascii="Calibri" w:eastAsiaTheme="minorEastAsia" w:hAnsi="Calibri" w:cs="Calibri"/>
          <w:color w:val="auto"/>
          <w:lang w:val="en-IN" w:eastAsia="en-IN"/>
        </w:rPr>
        <w:t xml:space="preserve">Talent adjusting the sample volume to exactly 75 microliters using ultrapure water. </w:t>
      </w:r>
      <w:r w:rsidRPr="008645A2">
        <w:rPr>
          <w:rFonts w:ascii="Calibri" w:eastAsiaTheme="minorEastAsia" w:hAnsi="Calibri" w:cs="Calibri"/>
          <w:b/>
          <w:bCs/>
          <w:color w:val="auto"/>
          <w:highlight w:val="green"/>
          <w:lang w:val="en-IN" w:eastAsia="en-IN"/>
        </w:rPr>
        <w:t xml:space="preserve">Author’s NOTE: </w:t>
      </w:r>
      <w:r w:rsidRPr="008645A2">
        <w:rPr>
          <w:rFonts w:ascii="Calibri" w:eastAsiaTheme="minorEastAsia" w:hAnsi="Calibri" w:cs="Calibri"/>
          <w:color w:val="auto"/>
          <w:highlight w:val="green"/>
          <w:lang w:val="en-IN" w:eastAsia="en-IN"/>
        </w:rPr>
        <w:t>5.5.2 and 5.5.3 were combined in 1 action</w:t>
      </w:r>
    </w:p>
    <w:p w14:paraId="3BB44B31"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0EB57BE2"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Dispense the sample between the sensing surface of the fluoride-selective electrode and the Petri dish </w:t>
      </w:r>
      <w:r w:rsidRPr="008645A2">
        <w:rPr>
          <w:rFonts w:ascii="Calibri" w:eastAsiaTheme="minorEastAsia" w:hAnsi="Calibri" w:cs="Calibri"/>
          <w:b/>
          <w:color w:val="7030A0"/>
          <w:lang w:val="en-GB"/>
        </w:rPr>
        <w:t>[1]</w:t>
      </w:r>
      <w:r w:rsidRPr="008645A2">
        <w:rPr>
          <w:rFonts w:ascii="Calibri" w:eastAsiaTheme="minorEastAsia" w:hAnsi="Calibri" w:cs="Calibri"/>
          <w:color w:val="7030A0"/>
          <w:lang w:val="en-GB"/>
        </w:rPr>
        <w:t xml:space="preserve">. Ensure that the entire sensing surface is submerged in the liquid without contacting the Petri dish </w:t>
      </w:r>
      <w:r w:rsidRPr="008645A2">
        <w:rPr>
          <w:rFonts w:ascii="Calibri" w:eastAsiaTheme="minorEastAsia" w:hAnsi="Calibri" w:cs="Calibri"/>
          <w:b/>
          <w:color w:val="7030A0"/>
          <w:lang w:val="en-GB"/>
        </w:rPr>
        <w:t>[2]</w:t>
      </w:r>
      <w:r w:rsidRPr="008645A2">
        <w:rPr>
          <w:rFonts w:ascii="Calibri" w:eastAsiaTheme="minorEastAsia" w:hAnsi="Calibri" w:cs="Calibri"/>
          <w:color w:val="7030A0"/>
          <w:lang w:val="en-GB"/>
        </w:rPr>
        <w:t xml:space="preserve">. Allow the reading to stabilize, then record the electrode potential in millivolts from the potentiometer display </w:t>
      </w:r>
      <w:r w:rsidRPr="008645A2">
        <w:rPr>
          <w:rFonts w:ascii="Calibri" w:eastAsiaTheme="minorEastAsia" w:hAnsi="Calibri" w:cs="Calibri"/>
          <w:b/>
          <w:color w:val="7030A0"/>
          <w:lang w:val="en-GB"/>
        </w:rPr>
        <w:t>[3]</w:t>
      </w:r>
      <w:r w:rsidRPr="008645A2">
        <w:rPr>
          <w:rFonts w:ascii="Calibri" w:eastAsiaTheme="minorEastAsia" w:hAnsi="Calibri" w:cs="Calibri"/>
          <w:color w:val="7030A0"/>
          <w:lang w:val="en-GB"/>
        </w:rPr>
        <w:t>.</w:t>
      </w:r>
    </w:p>
    <w:p w14:paraId="635E41D9"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Talent dispensing the sample between the sensing surface of the fluoride-selective electrode and the Petri dish.</w:t>
      </w:r>
    </w:p>
    <w:p w14:paraId="32111D3D"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rPr>
        <w:t>Close up of Talent checking that the entire sensing surface is submerged in the liquid without directly contacting the Petri dish.</w:t>
      </w:r>
    </w:p>
    <w:p w14:paraId="559B8D38"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rPr>
        <w:t>Close-up of the stabilized electrode potential in millivolts on the potentiometer display.</w:t>
      </w:r>
    </w:p>
    <w:p w14:paraId="4B8571F0" w14:textId="77777777" w:rsidR="008645A2" w:rsidRPr="008645A2" w:rsidRDefault="008645A2" w:rsidP="008645A2">
      <w:r w:rsidRPr="008645A2">
        <w:br w:type="page"/>
      </w:r>
    </w:p>
    <w:p w14:paraId="5970E0CC" w14:textId="77777777" w:rsidR="008645A2" w:rsidRPr="008645A2" w:rsidRDefault="008645A2" w:rsidP="008645A2"/>
    <w:p w14:paraId="5A6CDF6E" w14:textId="77777777" w:rsidR="008645A2" w:rsidRPr="008645A2" w:rsidRDefault="008645A2" w:rsidP="008645A2">
      <w:pPr>
        <w:keepNext/>
        <w:pBdr>
          <w:bottom w:val="single" w:sz="4" w:space="1" w:color="auto"/>
        </w:pBdr>
        <w:spacing w:after="240"/>
        <w:jc w:val="center"/>
        <w:outlineLvl w:val="0"/>
        <w:rPr>
          <w:rFonts w:eastAsia="Times New Roman" w:cstheme="minorHAnsi"/>
          <w:sz w:val="52"/>
        </w:rPr>
      </w:pPr>
      <w:r w:rsidRPr="008645A2">
        <w:rPr>
          <w:rFonts w:eastAsia="Times New Roman" w:cstheme="minorHAnsi"/>
          <w:sz w:val="52"/>
        </w:rPr>
        <w:t>Results</w:t>
      </w:r>
    </w:p>
    <w:p w14:paraId="1DC45954" w14:textId="77777777" w:rsidR="008645A2" w:rsidRPr="008645A2" w:rsidRDefault="008645A2" w:rsidP="008645A2">
      <w:pPr>
        <w:ind w:left="360"/>
        <w:outlineLvl w:val="0"/>
        <w:rPr>
          <w:rFonts w:cstheme="minorHAnsi"/>
          <w:lang w:eastAsia="zh-TW"/>
        </w:rPr>
      </w:pPr>
    </w:p>
    <w:p w14:paraId="10A3A13E" w14:textId="77777777" w:rsidR="008645A2" w:rsidRPr="008645A2" w:rsidRDefault="008645A2" w:rsidP="008645A2">
      <w:pPr>
        <w:numPr>
          <w:ilvl w:val="0"/>
          <w:numId w:val="3"/>
        </w:numPr>
        <w:spacing w:before="240"/>
        <w:contextualSpacing/>
        <w:outlineLvl w:val="0"/>
        <w:rPr>
          <w:rFonts w:cstheme="minorHAnsi"/>
          <w:lang w:eastAsia="zh-TW"/>
        </w:rPr>
      </w:pPr>
      <w:r w:rsidRPr="008645A2">
        <w:rPr>
          <w:rFonts w:cstheme="minorHAnsi"/>
          <w:b/>
        </w:rPr>
        <w:t xml:space="preserve">Results </w:t>
      </w:r>
    </w:p>
    <w:p w14:paraId="706D8410"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In mice given fluoride-free drinking water, the femoral fluoride concentration was significantly lower in the adolescents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than in the mature mice </w:t>
      </w:r>
      <w:r w:rsidRPr="008645A2">
        <w:rPr>
          <w:rFonts w:ascii="Calibri" w:eastAsiaTheme="minorEastAsia" w:hAnsi="Calibri" w:cs="Calibri"/>
          <w:b/>
          <w:color w:val="7030A0"/>
          <w:lang w:val="en-GB" w:eastAsia="en-IN"/>
        </w:rPr>
        <w:t>[2]</w:t>
      </w:r>
      <w:r w:rsidRPr="008645A2">
        <w:rPr>
          <w:rFonts w:ascii="Calibri" w:eastAsiaTheme="minorEastAsia" w:hAnsi="Calibri" w:cs="Calibri"/>
          <w:color w:val="7030A0"/>
          <w:lang w:val="en-GB" w:eastAsia="en-IN"/>
        </w:rPr>
        <w:t>.</w:t>
      </w:r>
    </w:p>
    <w:p w14:paraId="34705106"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LAB MEDIA: Figure 4B. </w:t>
      </w:r>
      <w:r w:rsidRPr="008645A2">
        <w:rPr>
          <w:rFonts w:ascii="Calibri" w:eastAsiaTheme="minorEastAsia" w:hAnsi="Calibri" w:cs="Calibri"/>
          <w:i/>
          <w:color w:val="3333FF"/>
        </w:rPr>
        <w:t>Video editor: Highlight the open white bar under the fluoride label '-'</w:t>
      </w:r>
      <w:r w:rsidRPr="008645A2">
        <w:rPr>
          <w:rFonts w:ascii="Calibri" w:eastAsiaTheme="minorEastAsia" w:hAnsi="Calibri" w:cs="Calibri"/>
          <w:lang w:val="en-IN" w:eastAsia="en-IN"/>
        </w:rPr>
        <w:t>.</w:t>
      </w:r>
    </w:p>
    <w:p w14:paraId="53E12CB8"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LAB MEDIA: Figure 4B. </w:t>
      </w:r>
      <w:r w:rsidRPr="008645A2">
        <w:rPr>
          <w:rFonts w:ascii="Calibri" w:eastAsiaTheme="minorEastAsia" w:hAnsi="Calibri" w:cs="Calibri"/>
          <w:i/>
          <w:color w:val="3333FF"/>
        </w:rPr>
        <w:t>Video editor: Highlight the grey bar under the fluoride label '-'.</w:t>
      </w:r>
    </w:p>
    <w:p w14:paraId="007D6B02"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667EEF3C"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eastAsia="en-IN"/>
        </w:rPr>
        <w:t xml:space="preserve">In contrast, exposure to 125 parts per million </w:t>
      </w:r>
      <w:proofErr w:type="gramStart"/>
      <w:r w:rsidRPr="008645A2">
        <w:rPr>
          <w:rFonts w:ascii="Calibri" w:eastAsiaTheme="minorEastAsia" w:hAnsi="Calibri" w:cs="Calibri"/>
          <w:color w:val="7030A0"/>
          <w:lang w:val="en-GB" w:eastAsia="en-IN"/>
        </w:rPr>
        <w:t>fluoride</w:t>
      </w:r>
      <w:proofErr w:type="gramEnd"/>
      <w:r w:rsidRPr="008645A2">
        <w:rPr>
          <w:rFonts w:ascii="Calibri" w:eastAsiaTheme="minorEastAsia" w:hAnsi="Calibri" w:cs="Calibri"/>
          <w:color w:val="7030A0"/>
          <w:lang w:val="en-GB" w:eastAsia="en-IN"/>
        </w:rPr>
        <w:t xml:space="preserve"> reversed this pattern, with significantly higher femoral fluoride concentrations in the adolescents </w:t>
      </w:r>
      <w:r w:rsidRPr="008645A2">
        <w:rPr>
          <w:rFonts w:ascii="Calibri" w:eastAsiaTheme="minorEastAsia" w:hAnsi="Calibri" w:cs="Calibri"/>
          <w:b/>
          <w:bCs/>
          <w:color w:val="7030A0"/>
          <w:lang w:val="en-GB" w:eastAsia="en-IN"/>
        </w:rPr>
        <w:t>[1]</w:t>
      </w:r>
      <w:r w:rsidRPr="008645A2">
        <w:rPr>
          <w:rFonts w:ascii="Calibri" w:eastAsiaTheme="minorEastAsia" w:hAnsi="Calibri" w:cs="Calibri"/>
          <w:color w:val="7030A0"/>
          <w:lang w:val="en-GB" w:eastAsia="en-IN"/>
        </w:rPr>
        <w:t xml:space="preserve"> than in </w:t>
      </w:r>
      <w:proofErr w:type="gramStart"/>
      <w:r w:rsidRPr="008645A2">
        <w:rPr>
          <w:rFonts w:ascii="Calibri" w:eastAsiaTheme="minorEastAsia" w:hAnsi="Calibri" w:cs="Calibri"/>
          <w:color w:val="7030A0"/>
          <w:lang w:val="en-GB" w:eastAsia="en-IN"/>
        </w:rPr>
        <w:t>the  mature</w:t>
      </w:r>
      <w:proofErr w:type="gramEnd"/>
      <w:r w:rsidRPr="008645A2">
        <w:rPr>
          <w:rFonts w:ascii="Calibri" w:eastAsiaTheme="minorEastAsia" w:hAnsi="Calibri" w:cs="Calibri"/>
          <w:color w:val="7030A0"/>
          <w:lang w:val="en-GB" w:eastAsia="en-IN"/>
        </w:rPr>
        <w:t xml:space="preserve"> mice </w:t>
      </w:r>
      <w:r w:rsidRPr="008645A2">
        <w:rPr>
          <w:rFonts w:ascii="Calibri" w:eastAsiaTheme="minorEastAsia" w:hAnsi="Calibri" w:cs="Calibri"/>
          <w:b/>
          <w:color w:val="7030A0"/>
          <w:lang w:val="en-GB" w:eastAsia="en-IN"/>
        </w:rPr>
        <w:t>[2]</w:t>
      </w:r>
      <w:r w:rsidRPr="008645A2">
        <w:rPr>
          <w:rFonts w:ascii="Calibri" w:eastAsiaTheme="minorEastAsia" w:hAnsi="Calibri" w:cs="Calibri"/>
          <w:color w:val="7030A0"/>
          <w:lang w:val="en-GB" w:eastAsia="en-IN"/>
        </w:rPr>
        <w:t>.</w:t>
      </w:r>
    </w:p>
    <w:p w14:paraId="2EACC3E4"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LAB MEDIA: Figure 4B. </w:t>
      </w:r>
      <w:r w:rsidRPr="008645A2">
        <w:rPr>
          <w:rFonts w:ascii="Calibri" w:eastAsiaTheme="minorEastAsia" w:hAnsi="Calibri" w:cs="Calibri"/>
          <w:i/>
          <w:color w:val="3333FF"/>
        </w:rPr>
        <w:t>Video editor: Highlight the open white bar under the fluoride label '+</w:t>
      </w:r>
      <w:r w:rsidRPr="008645A2">
        <w:rPr>
          <w:rFonts w:ascii="Calibri" w:eastAsiaTheme="minorEastAsia" w:hAnsi="Calibri" w:cs="Calibri"/>
          <w:lang w:val="en-IN" w:eastAsia="en-IN"/>
        </w:rPr>
        <w:t>'.</w:t>
      </w:r>
    </w:p>
    <w:p w14:paraId="34E3C0C5"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lang w:val="en-IN" w:eastAsia="en-IN"/>
        </w:rPr>
        <w:t xml:space="preserve">LAB MEDIA: Figure 4B. </w:t>
      </w:r>
      <w:r w:rsidRPr="008645A2">
        <w:rPr>
          <w:rFonts w:ascii="Calibri" w:eastAsiaTheme="minorEastAsia" w:hAnsi="Calibri" w:cs="Calibri"/>
          <w:i/>
          <w:color w:val="3333FF"/>
        </w:rPr>
        <w:t>Video editor: Highlight the grey bar under the fluoride label '+'.</w:t>
      </w:r>
    </w:p>
    <w:p w14:paraId="20670F39" w14:textId="77777777" w:rsidR="008645A2" w:rsidRPr="008645A2" w:rsidRDefault="008645A2" w:rsidP="008645A2">
      <w:pPr>
        <w:widowControl w:val="0"/>
        <w:spacing w:before="120"/>
        <w:ind w:left="1627"/>
        <w:jc w:val="both"/>
        <w:rPr>
          <w:rFonts w:ascii="Calibri" w:eastAsiaTheme="minorEastAsia" w:hAnsi="Calibri" w:cs="Calibri"/>
          <w:lang w:val="en-IN" w:eastAsia="en-IN"/>
        </w:rPr>
      </w:pPr>
    </w:p>
    <w:p w14:paraId="2CBFC664" w14:textId="77777777" w:rsidR="008645A2" w:rsidRPr="008645A2" w:rsidRDefault="008645A2" w:rsidP="008645A2">
      <w:pPr>
        <w:widowControl w:val="0"/>
        <w:numPr>
          <w:ilvl w:val="1"/>
          <w:numId w:val="3"/>
        </w:numPr>
        <w:spacing w:before="120"/>
        <w:jc w:val="both"/>
        <w:rPr>
          <w:rFonts w:ascii="Calibri" w:eastAsiaTheme="minorEastAsia" w:hAnsi="Calibri" w:cs="Calibri"/>
          <w:color w:val="7030A0"/>
          <w:lang w:val="en-GB" w:eastAsia="en-IN"/>
        </w:rPr>
      </w:pPr>
      <w:r w:rsidRPr="008645A2">
        <w:rPr>
          <w:rFonts w:ascii="Calibri" w:eastAsiaTheme="minorEastAsia" w:hAnsi="Calibri" w:cs="Calibri"/>
          <w:color w:val="7030A0"/>
          <w:lang w:val="en-GB"/>
        </w:rPr>
        <w:t xml:space="preserve">Following fluoride exposure, the adolescent mice showed a 14-fold increase in femoral fluoride concentration </w:t>
      </w:r>
      <w:r w:rsidRPr="008645A2">
        <w:rPr>
          <w:rFonts w:ascii="Calibri" w:eastAsiaTheme="minorEastAsia" w:hAnsi="Calibri" w:cs="Calibri"/>
          <w:b/>
          <w:bCs/>
          <w:color w:val="7030A0"/>
          <w:lang w:val="en-GB"/>
        </w:rPr>
        <w:t>[1]</w:t>
      </w:r>
      <w:r w:rsidRPr="008645A2">
        <w:rPr>
          <w:rFonts w:ascii="Calibri" w:eastAsiaTheme="minorEastAsia" w:hAnsi="Calibri" w:cs="Calibri"/>
          <w:color w:val="7030A0"/>
          <w:lang w:val="en-GB"/>
        </w:rPr>
        <w:t xml:space="preserve">, whereas the mature mice showed a smaller 3-fold increase </w:t>
      </w:r>
      <w:r w:rsidRPr="008645A2">
        <w:rPr>
          <w:rFonts w:ascii="Calibri" w:eastAsiaTheme="minorEastAsia" w:hAnsi="Calibri" w:cs="Calibri"/>
          <w:b/>
          <w:color w:val="7030A0"/>
          <w:lang w:val="en-GB"/>
        </w:rPr>
        <w:t>[2]</w:t>
      </w:r>
      <w:r w:rsidRPr="008645A2">
        <w:rPr>
          <w:rFonts w:ascii="Calibri" w:eastAsiaTheme="minorEastAsia" w:hAnsi="Calibri" w:cs="Calibri"/>
          <w:color w:val="7030A0"/>
          <w:lang w:val="en-GB"/>
        </w:rPr>
        <w:t>.</w:t>
      </w:r>
    </w:p>
    <w:p w14:paraId="542AA525"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rPr>
        <w:t xml:space="preserve">LAB MEDIA: Figure 5A. </w:t>
      </w:r>
      <w:r w:rsidRPr="008645A2">
        <w:rPr>
          <w:rFonts w:ascii="Calibri" w:eastAsiaTheme="minorEastAsia" w:hAnsi="Calibri" w:cs="Calibri"/>
          <w:i/>
          <w:color w:val="3333FF"/>
        </w:rPr>
        <w:t>Video editor: Highlight the open white bar under the fluoride label '+'.</w:t>
      </w:r>
    </w:p>
    <w:p w14:paraId="030E6CD6" w14:textId="77777777" w:rsidR="008645A2" w:rsidRPr="008645A2" w:rsidRDefault="008645A2" w:rsidP="008645A2">
      <w:pPr>
        <w:widowControl w:val="0"/>
        <w:numPr>
          <w:ilvl w:val="2"/>
          <w:numId w:val="3"/>
        </w:numPr>
        <w:spacing w:before="120"/>
        <w:jc w:val="both"/>
        <w:rPr>
          <w:rFonts w:ascii="Calibri" w:eastAsiaTheme="minorEastAsia" w:hAnsi="Calibri" w:cs="Calibri"/>
          <w:lang w:val="en-IN" w:eastAsia="en-IN"/>
        </w:rPr>
      </w:pPr>
      <w:r w:rsidRPr="008645A2">
        <w:rPr>
          <w:rFonts w:ascii="Calibri" w:eastAsiaTheme="minorEastAsia" w:hAnsi="Calibri" w:cs="Calibri"/>
        </w:rPr>
        <w:t xml:space="preserve">LAB MEDIA: Figure 5A. </w:t>
      </w:r>
      <w:r w:rsidRPr="008645A2">
        <w:rPr>
          <w:rFonts w:ascii="Calibri" w:eastAsiaTheme="minorEastAsia" w:hAnsi="Calibri" w:cs="Calibri"/>
          <w:i/>
          <w:color w:val="3333FF"/>
        </w:rPr>
        <w:t>Video editor: Highlight the grey bar under the fluoride label '+'.</w:t>
      </w:r>
    </w:p>
    <w:p w14:paraId="5B7212E6" w14:textId="77777777" w:rsidR="008645A2" w:rsidRPr="008645A2" w:rsidRDefault="008645A2" w:rsidP="008645A2">
      <w:pPr>
        <w:widowControl w:val="0"/>
        <w:spacing w:before="120"/>
        <w:ind w:left="1627" w:hanging="720"/>
        <w:jc w:val="both"/>
        <w:rPr>
          <w:rFonts w:ascii="Calibri" w:eastAsiaTheme="minorEastAsia" w:hAnsi="Calibri" w:cs="Calibri"/>
          <w:lang w:val="en-IN" w:eastAsia="en-IN"/>
        </w:rPr>
      </w:pPr>
    </w:p>
    <w:p w14:paraId="424BF47F" w14:textId="77777777" w:rsidR="008645A2" w:rsidRPr="008645A2" w:rsidRDefault="008645A2" w:rsidP="008645A2">
      <w:pPr>
        <w:widowControl w:val="0"/>
        <w:spacing w:before="120"/>
        <w:ind w:left="1627" w:hanging="720"/>
        <w:jc w:val="both"/>
        <w:rPr>
          <w:rFonts w:ascii="Calibri" w:eastAsiaTheme="minorEastAsia" w:hAnsi="Calibri" w:cs="Calibri"/>
          <w:lang w:val="en-IN" w:eastAsia="en-IN"/>
        </w:rPr>
      </w:pPr>
    </w:p>
    <w:p w14:paraId="76EF8F0A"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Fluoride</w:t>
      </w:r>
      <w:r w:rsidRPr="008645A2">
        <w:rPr>
          <w:rFonts w:ascii="Times New Roman" w:eastAsia="Times New Roman" w:hAnsi="Times New Roman" w:cs="Times New Roman"/>
          <w:color w:val="auto"/>
          <w:lang w:val="en-IN" w:eastAsia="en-IN"/>
        </w:rPr>
        <w:br/>
        <w:t xml:space="preserve">Pronunciation link: </w:t>
      </w:r>
      <w:hyperlink r:id="rId8" w:history="1">
        <w:r w:rsidRPr="008645A2">
          <w:rPr>
            <w:rFonts w:ascii="Times New Roman" w:eastAsia="Times New Roman" w:hAnsi="Times New Roman" w:cs="Times New Roman"/>
            <w:color w:val="0000FF"/>
            <w:u w:val="single"/>
            <w:lang w:val="en-IN" w:eastAsia="en-IN"/>
          </w:rPr>
          <w:t>https://www.merriam-webster.com/dictionary/fluoride</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flʊrˌaɪd</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floor·ide</w:t>
      </w:r>
      <w:proofErr w:type="spellEnd"/>
    </w:p>
    <w:p w14:paraId="5F4F69D8"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Murine</w:t>
      </w:r>
      <w:r w:rsidRPr="008645A2">
        <w:rPr>
          <w:rFonts w:ascii="Times New Roman" w:eastAsia="Times New Roman" w:hAnsi="Times New Roman" w:cs="Times New Roman"/>
          <w:color w:val="auto"/>
          <w:lang w:val="en-IN" w:eastAsia="en-IN"/>
        </w:rPr>
        <w:br/>
        <w:t xml:space="preserve">Pronunciation link: </w:t>
      </w:r>
      <w:hyperlink r:id="rId9" w:history="1">
        <w:r w:rsidRPr="008645A2">
          <w:rPr>
            <w:rFonts w:ascii="Times New Roman" w:eastAsia="Times New Roman" w:hAnsi="Times New Roman" w:cs="Times New Roman"/>
            <w:color w:val="0000FF"/>
            <w:u w:val="single"/>
            <w:lang w:val="en-IN" w:eastAsia="en-IN"/>
          </w:rPr>
          <w:t>https://www.merriam-webster.com/dictionary/murine</w:t>
        </w:r>
      </w:hyperlink>
      <w:r w:rsidRPr="008645A2">
        <w:rPr>
          <w:rFonts w:ascii="Times New Roman" w:eastAsia="Times New Roman" w:hAnsi="Times New Roman" w:cs="Times New Roman"/>
          <w:color w:val="auto"/>
          <w:lang w:val="en-IN" w:eastAsia="en-IN"/>
        </w:rPr>
        <w:br/>
      </w:r>
      <w:r w:rsidRPr="008645A2">
        <w:rPr>
          <w:rFonts w:ascii="Times New Roman" w:eastAsia="Times New Roman" w:hAnsi="Times New Roman" w:cs="Times New Roman"/>
          <w:color w:val="auto"/>
          <w:lang w:val="en-IN" w:eastAsia="en-IN"/>
        </w:rPr>
        <w:lastRenderedPageBreak/>
        <w:t>IPA: /ˈ</w:t>
      </w:r>
      <w:proofErr w:type="spellStart"/>
      <w:r w:rsidRPr="008645A2">
        <w:rPr>
          <w:rFonts w:ascii="Times New Roman" w:eastAsia="Times New Roman" w:hAnsi="Times New Roman" w:cs="Times New Roman"/>
          <w:color w:val="auto"/>
          <w:lang w:val="en-IN" w:eastAsia="en-IN"/>
        </w:rPr>
        <w:t>mjʊrˌaɪn</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myur·ine</w:t>
      </w:r>
      <w:proofErr w:type="spellEnd"/>
    </w:p>
    <w:p w14:paraId="049C5D03"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8645A2">
        <w:rPr>
          <w:rFonts w:ascii="Times New Roman" w:eastAsia="Times New Roman" w:hAnsi="Times New Roman" w:cs="Times New Roman"/>
          <w:color w:val="auto"/>
          <w:lang w:val="en-IN" w:eastAsia="en-IN"/>
        </w:rPr>
        <w:t>Hexamethyldisiloxane</w:t>
      </w:r>
      <w:proofErr w:type="spellEnd"/>
      <w:r w:rsidRPr="008645A2">
        <w:rPr>
          <w:rFonts w:ascii="Times New Roman" w:eastAsia="Times New Roman" w:hAnsi="Times New Roman" w:cs="Times New Roman"/>
          <w:color w:val="auto"/>
          <w:lang w:val="en-IN" w:eastAsia="en-IN"/>
        </w:rPr>
        <w:br/>
        <w:t>Pronunciation link: No confirmed link found</w:t>
      </w:r>
      <w:r w:rsidRPr="008645A2">
        <w:rPr>
          <w:rFonts w:ascii="Times New Roman" w:eastAsia="Times New Roman" w:hAnsi="Times New Roman" w:cs="Times New Roman"/>
          <w:color w:val="auto"/>
          <w:lang w:val="en-IN" w:eastAsia="en-IN"/>
        </w:rPr>
        <w:br/>
        <w:t>IPA: /ˌ</w:t>
      </w:r>
      <w:proofErr w:type="spellStart"/>
      <w:r w:rsidRPr="008645A2">
        <w:rPr>
          <w:rFonts w:ascii="Times New Roman" w:eastAsia="Times New Roman" w:hAnsi="Times New Roman" w:cs="Times New Roman"/>
          <w:color w:val="auto"/>
          <w:lang w:val="en-IN" w:eastAsia="en-IN"/>
        </w:rPr>
        <w:t>hɛksəˌmɛθəlˌdaɪsɪˈlɑːkseɪn</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hek·suh·meth·uhl·dye·sih·lok·sayn</w:t>
      </w:r>
      <w:proofErr w:type="spellEnd"/>
    </w:p>
    <w:p w14:paraId="7DA8F1E3"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Femora</w:t>
      </w:r>
      <w:r w:rsidRPr="008645A2">
        <w:rPr>
          <w:rFonts w:ascii="Times New Roman" w:eastAsia="Times New Roman" w:hAnsi="Times New Roman" w:cs="Times New Roman"/>
          <w:color w:val="auto"/>
          <w:lang w:val="en-IN" w:eastAsia="en-IN"/>
        </w:rPr>
        <w:br/>
        <w:t xml:space="preserve">Pronunciation link: </w:t>
      </w:r>
      <w:hyperlink r:id="rId10" w:history="1">
        <w:r w:rsidRPr="008645A2">
          <w:rPr>
            <w:rFonts w:ascii="Times New Roman" w:eastAsia="Times New Roman" w:hAnsi="Times New Roman" w:cs="Times New Roman"/>
            <w:color w:val="0000FF"/>
            <w:u w:val="single"/>
            <w:lang w:val="en-IN" w:eastAsia="en-IN"/>
          </w:rPr>
          <w:t>https://www.merriam-webster.com/dictionary/femur</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fɛmərə</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fem·uh·ruh</w:t>
      </w:r>
      <w:proofErr w:type="spellEnd"/>
    </w:p>
    <w:p w14:paraId="55547B56"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C57BL/6J</w:t>
      </w:r>
      <w:r w:rsidRPr="008645A2">
        <w:rPr>
          <w:rFonts w:ascii="Times New Roman" w:eastAsia="Times New Roman" w:hAnsi="Times New Roman" w:cs="Times New Roman"/>
          <w:color w:val="auto"/>
          <w:lang w:val="en-IN" w:eastAsia="en-IN"/>
        </w:rPr>
        <w:br/>
        <w:t>Pronunciation link: No confirmed link found</w:t>
      </w:r>
      <w:r w:rsidRPr="008645A2">
        <w:rPr>
          <w:rFonts w:ascii="Times New Roman" w:eastAsia="Times New Roman" w:hAnsi="Times New Roman" w:cs="Times New Roman"/>
          <w:color w:val="auto"/>
          <w:lang w:val="en-IN" w:eastAsia="en-IN"/>
        </w:rPr>
        <w:br/>
        <w:t>IPA: /ˌ</w:t>
      </w:r>
      <w:proofErr w:type="spellStart"/>
      <w:r w:rsidRPr="008645A2">
        <w:rPr>
          <w:rFonts w:ascii="Times New Roman" w:eastAsia="Times New Roman" w:hAnsi="Times New Roman" w:cs="Times New Roman"/>
          <w:color w:val="auto"/>
          <w:lang w:val="en-IN" w:eastAsia="en-IN"/>
        </w:rPr>
        <w:t>si</w:t>
      </w:r>
      <w:proofErr w:type="spellEnd"/>
      <w:r w:rsidRPr="008645A2">
        <w:rPr>
          <w:rFonts w:ascii="Times New Roman" w:eastAsia="Times New Roman" w:hAnsi="Times New Roman" w:cs="Times New Roman"/>
          <w:color w:val="auto"/>
          <w:lang w:val="en-IN" w:eastAsia="en-IN"/>
        </w:rPr>
        <w:t>ː ˌ</w:t>
      </w:r>
      <w:proofErr w:type="spellStart"/>
      <w:r w:rsidRPr="008645A2">
        <w:rPr>
          <w:rFonts w:ascii="Times New Roman" w:eastAsia="Times New Roman" w:hAnsi="Times New Roman" w:cs="Times New Roman"/>
          <w:color w:val="auto"/>
          <w:lang w:val="en-IN" w:eastAsia="en-IN"/>
        </w:rPr>
        <w:t>fɪfti</w:t>
      </w:r>
      <w:proofErr w:type="spellEnd"/>
      <w:r w:rsidRPr="008645A2">
        <w:rPr>
          <w:rFonts w:ascii="Times New Roman" w:eastAsia="Times New Roman" w:hAnsi="Times New Roman" w:cs="Times New Roman"/>
          <w:color w:val="auto"/>
          <w:lang w:val="en-IN" w:eastAsia="en-IN"/>
        </w:rPr>
        <w:t xml:space="preserve"> ˈ</w:t>
      </w:r>
      <w:proofErr w:type="spellStart"/>
      <w:r w:rsidRPr="008645A2">
        <w:rPr>
          <w:rFonts w:ascii="Times New Roman" w:eastAsia="Times New Roman" w:hAnsi="Times New Roman" w:cs="Times New Roman"/>
          <w:color w:val="auto"/>
          <w:lang w:val="en-IN" w:eastAsia="en-IN"/>
        </w:rPr>
        <w:t>sɛvən</w:t>
      </w:r>
      <w:proofErr w:type="spellEnd"/>
      <w:r w:rsidRPr="008645A2">
        <w:rPr>
          <w:rFonts w:ascii="Times New Roman" w:eastAsia="Times New Roman" w:hAnsi="Times New Roman" w:cs="Times New Roman"/>
          <w:color w:val="auto"/>
          <w:lang w:val="en-IN" w:eastAsia="en-IN"/>
        </w:rPr>
        <w:t xml:space="preserve"> ˌbiː ˈ</w:t>
      </w:r>
      <w:proofErr w:type="spellStart"/>
      <w:r w:rsidRPr="008645A2">
        <w:rPr>
          <w:rFonts w:ascii="Times New Roman" w:eastAsia="Times New Roman" w:hAnsi="Times New Roman" w:cs="Times New Roman"/>
          <w:color w:val="auto"/>
          <w:lang w:val="en-IN" w:eastAsia="en-IN"/>
        </w:rPr>
        <w:t>ɛl</w:t>
      </w:r>
      <w:proofErr w:type="spellEnd"/>
      <w:r w:rsidRPr="008645A2">
        <w:rPr>
          <w:rFonts w:ascii="Times New Roman" w:eastAsia="Times New Roman" w:hAnsi="Times New Roman" w:cs="Times New Roman"/>
          <w:color w:val="auto"/>
          <w:lang w:val="en-IN" w:eastAsia="en-IN"/>
        </w:rPr>
        <w:t xml:space="preserve"> ˌ</w:t>
      </w:r>
      <w:proofErr w:type="spellStart"/>
      <w:r w:rsidRPr="008645A2">
        <w:rPr>
          <w:rFonts w:ascii="Times New Roman" w:eastAsia="Times New Roman" w:hAnsi="Times New Roman" w:cs="Times New Roman"/>
          <w:color w:val="auto"/>
          <w:lang w:val="en-IN" w:eastAsia="en-IN"/>
        </w:rPr>
        <w:t>sɪks</w:t>
      </w:r>
      <w:proofErr w:type="spellEnd"/>
      <w:r w:rsidRPr="008645A2">
        <w:rPr>
          <w:rFonts w:ascii="Times New Roman" w:eastAsia="Times New Roman" w:hAnsi="Times New Roman" w:cs="Times New Roman"/>
          <w:color w:val="auto"/>
          <w:lang w:val="en-IN" w:eastAsia="en-IN"/>
        </w:rPr>
        <w:t xml:space="preserve"> ˈ</w:t>
      </w:r>
      <w:proofErr w:type="spellStart"/>
      <w:r w:rsidRPr="008645A2">
        <w:rPr>
          <w:rFonts w:ascii="Times New Roman" w:eastAsia="Times New Roman" w:hAnsi="Times New Roman" w:cs="Times New Roman"/>
          <w:color w:val="auto"/>
          <w:lang w:val="en-IN" w:eastAsia="en-IN"/>
        </w:rPr>
        <w:t>dʒeɪ</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see·fif·tee·sev·uhn·bee·el·siks·jay</w:t>
      </w:r>
      <w:proofErr w:type="spellEnd"/>
    </w:p>
    <w:p w14:paraId="250C8569"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Alumina</w:t>
      </w:r>
      <w:r w:rsidRPr="008645A2">
        <w:rPr>
          <w:rFonts w:ascii="Times New Roman" w:eastAsia="Times New Roman" w:hAnsi="Times New Roman" w:cs="Times New Roman"/>
          <w:color w:val="auto"/>
          <w:lang w:val="en-IN" w:eastAsia="en-IN"/>
        </w:rPr>
        <w:br/>
        <w:t xml:space="preserve">Pronunciation link: </w:t>
      </w:r>
      <w:hyperlink r:id="rId11" w:history="1">
        <w:r w:rsidRPr="008645A2">
          <w:rPr>
            <w:rFonts w:ascii="Times New Roman" w:eastAsia="Times New Roman" w:hAnsi="Times New Roman" w:cs="Times New Roman"/>
            <w:color w:val="0000FF"/>
            <w:u w:val="single"/>
            <w:lang w:val="en-IN" w:eastAsia="en-IN"/>
          </w:rPr>
          <w:t>https://www.merriam-webster.com/dictionary/alumina</w:t>
        </w:r>
      </w:hyperlink>
      <w:r w:rsidRPr="008645A2">
        <w:rPr>
          <w:rFonts w:ascii="Times New Roman" w:eastAsia="Times New Roman" w:hAnsi="Times New Roman" w:cs="Times New Roman"/>
          <w:color w:val="auto"/>
          <w:lang w:val="en-IN" w:eastAsia="en-IN"/>
        </w:rPr>
        <w:br/>
        <w:t>IPA: /</w:t>
      </w:r>
      <w:proofErr w:type="spellStart"/>
      <w:r w:rsidRPr="008645A2">
        <w:rPr>
          <w:rFonts w:ascii="Times New Roman" w:eastAsia="Times New Roman" w:hAnsi="Times New Roman" w:cs="Times New Roman"/>
          <w:color w:val="auto"/>
          <w:lang w:val="en-IN" w:eastAsia="en-IN"/>
        </w:rPr>
        <w:t>əˈluːmənə</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uh·loo·muh·nuh</w:t>
      </w:r>
      <w:proofErr w:type="spellEnd"/>
    </w:p>
    <w:p w14:paraId="6C66C796"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Crucible</w:t>
      </w:r>
      <w:r w:rsidRPr="008645A2">
        <w:rPr>
          <w:rFonts w:ascii="Times New Roman" w:eastAsia="Times New Roman" w:hAnsi="Times New Roman" w:cs="Times New Roman"/>
          <w:color w:val="auto"/>
          <w:lang w:val="en-IN" w:eastAsia="en-IN"/>
        </w:rPr>
        <w:br/>
        <w:t xml:space="preserve">Pronunciation link: </w:t>
      </w:r>
      <w:hyperlink r:id="rId12" w:history="1">
        <w:r w:rsidRPr="008645A2">
          <w:rPr>
            <w:rFonts w:ascii="Times New Roman" w:eastAsia="Times New Roman" w:hAnsi="Times New Roman" w:cs="Times New Roman"/>
            <w:color w:val="0000FF"/>
            <w:u w:val="single"/>
            <w:lang w:val="en-IN" w:eastAsia="en-IN"/>
          </w:rPr>
          <w:t>https://www.merriam-webster.com/dictionary/crucible</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kruːsəbəl</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kroo·suh·buhl</w:t>
      </w:r>
      <w:proofErr w:type="spellEnd"/>
    </w:p>
    <w:p w14:paraId="3E03B968"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Petri</w:t>
      </w:r>
      <w:r w:rsidRPr="008645A2">
        <w:rPr>
          <w:rFonts w:ascii="Times New Roman" w:eastAsia="Times New Roman" w:hAnsi="Times New Roman" w:cs="Times New Roman"/>
          <w:color w:val="auto"/>
          <w:lang w:val="en-IN" w:eastAsia="en-IN"/>
        </w:rPr>
        <w:br/>
        <w:t xml:space="preserve">Pronunciation link: </w:t>
      </w:r>
      <w:hyperlink r:id="rId13" w:history="1">
        <w:r w:rsidRPr="008645A2">
          <w:rPr>
            <w:rFonts w:ascii="Times New Roman" w:eastAsia="Times New Roman" w:hAnsi="Times New Roman" w:cs="Times New Roman"/>
            <w:color w:val="0000FF"/>
            <w:u w:val="single"/>
            <w:lang w:val="en-IN" w:eastAsia="en-IN"/>
          </w:rPr>
          <w:t>https://www.merriam-webster.com/dictionary/Petri%20dish</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piːtri</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pee·tree</w:t>
      </w:r>
      <w:proofErr w:type="spellEnd"/>
    </w:p>
    <w:p w14:paraId="2FECA49F"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Petrolatum</w:t>
      </w:r>
      <w:r w:rsidRPr="008645A2">
        <w:rPr>
          <w:rFonts w:ascii="Times New Roman" w:eastAsia="Times New Roman" w:hAnsi="Times New Roman" w:cs="Times New Roman"/>
          <w:color w:val="auto"/>
          <w:lang w:val="en-IN" w:eastAsia="en-IN"/>
        </w:rPr>
        <w:br/>
        <w:t xml:space="preserve">Pronunciation link: </w:t>
      </w:r>
      <w:hyperlink r:id="rId14" w:history="1">
        <w:r w:rsidRPr="008645A2">
          <w:rPr>
            <w:rFonts w:ascii="Times New Roman" w:eastAsia="Times New Roman" w:hAnsi="Times New Roman" w:cs="Times New Roman"/>
            <w:color w:val="0000FF"/>
            <w:u w:val="single"/>
            <w:lang w:val="en-IN" w:eastAsia="en-IN"/>
          </w:rPr>
          <w:t>https://www.merriam-webster.com/dictionary/petrolatum</w:t>
        </w:r>
      </w:hyperlink>
      <w:r w:rsidRPr="008645A2">
        <w:rPr>
          <w:rFonts w:ascii="Times New Roman" w:eastAsia="Times New Roman" w:hAnsi="Times New Roman" w:cs="Times New Roman"/>
          <w:color w:val="auto"/>
          <w:lang w:val="en-IN" w:eastAsia="en-IN"/>
        </w:rPr>
        <w:br/>
        <w:t>IPA: /ˌ</w:t>
      </w:r>
      <w:proofErr w:type="spellStart"/>
      <w:r w:rsidRPr="008645A2">
        <w:rPr>
          <w:rFonts w:ascii="Times New Roman" w:eastAsia="Times New Roman" w:hAnsi="Times New Roman" w:cs="Times New Roman"/>
          <w:color w:val="auto"/>
          <w:lang w:val="en-IN" w:eastAsia="en-IN"/>
        </w:rPr>
        <w:t>pɛtrəˈleɪtəm</w:t>
      </w:r>
      <w:proofErr w:type="spellEnd"/>
      <w:r w:rsidRPr="008645A2">
        <w:rPr>
          <w:rFonts w:ascii="Times New Roman" w:eastAsia="Times New Roman" w:hAnsi="Times New Roman" w:cs="Times New Roman"/>
          <w:color w:val="auto"/>
          <w:lang w:val="en-IN" w:eastAsia="en-IN"/>
        </w:rPr>
        <w:t>/, /ˌ</w:t>
      </w:r>
      <w:proofErr w:type="spellStart"/>
      <w:r w:rsidRPr="008645A2">
        <w:rPr>
          <w:rFonts w:ascii="Times New Roman" w:eastAsia="Times New Roman" w:hAnsi="Times New Roman" w:cs="Times New Roman"/>
          <w:color w:val="auto"/>
          <w:lang w:val="en-IN" w:eastAsia="en-IN"/>
        </w:rPr>
        <w:t>pɛtrəˈlɑːtəm</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peh·truh·lay·tuhm</w:t>
      </w:r>
      <w:proofErr w:type="spellEnd"/>
      <w:r w:rsidRPr="008645A2">
        <w:rPr>
          <w:rFonts w:ascii="Times New Roman" w:eastAsia="Times New Roman" w:hAnsi="Times New Roman" w:cs="Times New Roman"/>
          <w:color w:val="auto"/>
          <w:lang w:val="en-IN" w:eastAsia="en-IN"/>
        </w:rPr>
        <w:t xml:space="preserve">; </w:t>
      </w:r>
      <w:proofErr w:type="spellStart"/>
      <w:r w:rsidRPr="008645A2">
        <w:rPr>
          <w:rFonts w:ascii="Times New Roman" w:eastAsia="Times New Roman" w:hAnsi="Times New Roman" w:cs="Times New Roman"/>
          <w:color w:val="auto"/>
          <w:lang w:val="en-IN" w:eastAsia="en-IN"/>
        </w:rPr>
        <w:t>peh·truh·laa·tuhm</w:t>
      </w:r>
      <w:proofErr w:type="spellEnd"/>
    </w:p>
    <w:p w14:paraId="24743970"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Microcentrifuge</w:t>
      </w:r>
      <w:r w:rsidRPr="008645A2">
        <w:rPr>
          <w:rFonts w:ascii="Times New Roman" w:eastAsia="Times New Roman" w:hAnsi="Times New Roman" w:cs="Times New Roman"/>
          <w:color w:val="auto"/>
          <w:lang w:val="en-IN" w:eastAsia="en-IN"/>
        </w:rPr>
        <w:br/>
        <w:t>Pronunciation link: No confirmed link found</w:t>
      </w:r>
      <w:r w:rsidRPr="008645A2">
        <w:rPr>
          <w:rFonts w:ascii="Times New Roman" w:eastAsia="Times New Roman" w:hAnsi="Times New Roman" w:cs="Times New Roman"/>
          <w:color w:val="auto"/>
          <w:lang w:val="en-IN" w:eastAsia="en-IN"/>
        </w:rPr>
        <w:br/>
        <w:t>IPA: /ˌ</w:t>
      </w:r>
      <w:proofErr w:type="spellStart"/>
      <w:r w:rsidRPr="008645A2">
        <w:rPr>
          <w:rFonts w:ascii="Times New Roman" w:eastAsia="Times New Roman" w:hAnsi="Times New Roman" w:cs="Times New Roman"/>
          <w:color w:val="auto"/>
          <w:lang w:val="en-IN" w:eastAsia="en-IN"/>
        </w:rPr>
        <w:t>maɪkroʊˈsɛntrəˌfjuːdʒ</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my·kroh·sen·truh·fyooj</w:t>
      </w:r>
      <w:proofErr w:type="spellEnd"/>
    </w:p>
    <w:p w14:paraId="19CC30B7"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Pulverized</w:t>
      </w:r>
      <w:r w:rsidRPr="008645A2">
        <w:rPr>
          <w:rFonts w:ascii="Times New Roman" w:eastAsia="Times New Roman" w:hAnsi="Times New Roman" w:cs="Times New Roman"/>
          <w:color w:val="auto"/>
          <w:lang w:val="en-IN" w:eastAsia="en-IN"/>
        </w:rPr>
        <w:br/>
        <w:t xml:space="preserve">Pronunciation link: </w:t>
      </w:r>
      <w:hyperlink r:id="rId15" w:history="1">
        <w:r w:rsidRPr="008645A2">
          <w:rPr>
            <w:rFonts w:ascii="Times New Roman" w:eastAsia="Times New Roman" w:hAnsi="Times New Roman" w:cs="Times New Roman"/>
            <w:color w:val="0000FF"/>
            <w:u w:val="single"/>
            <w:lang w:val="en-IN" w:eastAsia="en-IN"/>
          </w:rPr>
          <w:t>https://www.merriam-webster.com/dictionary/pulverize</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pʌlvəˌraɪzd</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pul·vuh·rized</w:t>
      </w:r>
      <w:proofErr w:type="spellEnd"/>
    </w:p>
    <w:p w14:paraId="4975AAB5"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Porcelain</w:t>
      </w:r>
      <w:r w:rsidRPr="008645A2">
        <w:rPr>
          <w:rFonts w:ascii="Times New Roman" w:eastAsia="Times New Roman" w:hAnsi="Times New Roman" w:cs="Times New Roman"/>
          <w:color w:val="auto"/>
          <w:lang w:val="en-IN" w:eastAsia="en-IN"/>
        </w:rPr>
        <w:br/>
        <w:t xml:space="preserve">Pronunciation link: </w:t>
      </w:r>
      <w:hyperlink r:id="rId16" w:history="1">
        <w:r w:rsidRPr="008645A2">
          <w:rPr>
            <w:rFonts w:ascii="Times New Roman" w:eastAsia="Times New Roman" w:hAnsi="Times New Roman" w:cs="Times New Roman"/>
            <w:color w:val="0000FF"/>
            <w:u w:val="single"/>
            <w:lang w:val="en-IN" w:eastAsia="en-IN"/>
          </w:rPr>
          <w:t>https://www.merriam-webster.com/dictionary/porcelain</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pɔrsələn</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por·suh·luhn</w:t>
      </w:r>
      <w:proofErr w:type="spellEnd"/>
    </w:p>
    <w:p w14:paraId="4222AD82"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Microliters</w:t>
      </w:r>
      <w:r w:rsidRPr="008645A2">
        <w:rPr>
          <w:rFonts w:ascii="Times New Roman" w:eastAsia="Times New Roman" w:hAnsi="Times New Roman" w:cs="Times New Roman"/>
          <w:color w:val="auto"/>
          <w:lang w:val="en-IN" w:eastAsia="en-IN"/>
        </w:rPr>
        <w:br/>
        <w:t xml:space="preserve">Pronunciation link: </w:t>
      </w:r>
      <w:hyperlink r:id="rId17" w:history="1">
        <w:r w:rsidRPr="008645A2">
          <w:rPr>
            <w:rFonts w:ascii="Times New Roman" w:eastAsia="Times New Roman" w:hAnsi="Times New Roman" w:cs="Times New Roman"/>
            <w:color w:val="0000FF"/>
            <w:u w:val="single"/>
            <w:lang w:val="en-IN" w:eastAsia="en-IN"/>
          </w:rPr>
          <w:t>https://www.merriam-webster.com/dictionary/microliter</w:t>
        </w:r>
      </w:hyperlink>
      <w:r w:rsidRPr="008645A2">
        <w:rPr>
          <w:rFonts w:ascii="Times New Roman" w:eastAsia="Times New Roman" w:hAnsi="Times New Roman" w:cs="Times New Roman"/>
          <w:color w:val="auto"/>
          <w:lang w:val="en-IN" w:eastAsia="en-IN"/>
        </w:rPr>
        <w:br/>
      </w:r>
      <w:r w:rsidRPr="008645A2">
        <w:rPr>
          <w:rFonts w:ascii="Times New Roman" w:eastAsia="Times New Roman" w:hAnsi="Times New Roman" w:cs="Times New Roman"/>
          <w:color w:val="auto"/>
          <w:lang w:val="en-IN" w:eastAsia="en-IN"/>
        </w:rPr>
        <w:lastRenderedPageBreak/>
        <w:t>IPA: /ˈ</w:t>
      </w:r>
      <w:proofErr w:type="spellStart"/>
      <w:r w:rsidRPr="008645A2">
        <w:rPr>
          <w:rFonts w:ascii="Times New Roman" w:eastAsia="Times New Roman" w:hAnsi="Times New Roman" w:cs="Times New Roman"/>
          <w:color w:val="auto"/>
          <w:lang w:val="en-IN" w:eastAsia="en-IN"/>
        </w:rPr>
        <w:t>maɪkroʊˌliːtər</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my·kroh·lee·ter</w:t>
      </w:r>
      <w:proofErr w:type="spellEnd"/>
    </w:p>
    <w:p w14:paraId="47672034"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Sodium hydroxide</w:t>
      </w:r>
      <w:r w:rsidRPr="008645A2">
        <w:rPr>
          <w:rFonts w:ascii="Times New Roman" w:eastAsia="Times New Roman" w:hAnsi="Times New Roman" w:cs="Times New Roman"/>
          <w:color w:val="auto"/>
          <w:lang w:val="en-IN" w:eastAsia="en-IN"/>
        </w:rPr>
        <w:br/>
        <w:t xml:space="preserve">Pronunciation link: </w:t>
      </w:r>
      <w:hyperlink r:id="rId18" w:history="1">
        <w:r w:rsidRPr="008645A2">
          <w:rPr>
            <w:rFonts w:ascii="Times New Roman" w:eastAsia="Times New Roman" w:hAnsi="Times New Roman" w:cs="Times New Roman"/>
            <w:color w:val="0000FF"/>
            <w:u w:val="single"/>
            <w:lang w:val="en-IN" w:eastAsia="en-IN"/>
          </w:rPr>
          <w:t>https://www.merriam-webster.com/dictionary/sodium%20hydroxide</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soʊdiəm</w:t>
      </w:r>
      <w:proofErr w:type="spellEnd"/>
      <w:r w:rsidRPr="008645A2">
        <w:rPr>
          <w:rFonts w:ascii="Times New Roman" w:eastAsia="Times New Roman" w:hAnsi="Times New Roman" w:cs="Times New Roman"/>
          <w:color w:val="auto"/>
          <w:lang w:val="en-IN" w:eastAsia="en-IN"/>
        </w:rPr>
        <w:t xml:space="preserve"> </w:t>
      </w:r>
      <w:proofErr w:type="spellStart"/>
      <w:r w:rsidRPr="008645A2">
        <w:rPr>
          <w:rFonts w:ascii="Times New Roman" w:eastAsia="Times New Roman" w:hAnsi="Times New Roman" w:cs="Times New Roman"/>
          <w:color w:val="auto"/>
          <w:lang w:val="en-IN" w:eastAsia="en-IN"/>
        </w:rPr>
        <w:t>haɪˈdrɑːksaɪd</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soh·dee·uhm</w:t>
      </w:r>
      <w:proofErr w:type="spellEnd"/>
      <w:r w:rsidRPr="008645A2">
        <w:rPr>
          <w:rFonts w:ascii="Times New Roman" w:eastAsia="Times New Roman" w:hAnsi="Times New Roman" w:cs="Times New Roman"/>
          <w:color w:val="auto"/>
          <w:lang w:val="en-IN" w:eastAsia="en-IN"/>
        </w:rPr>
        <w:t xml:space="preserve"> </w:t>
      </w:r>
      <w:proofErr w:type="spellStart"/>
      <w:r w:rsidRPr="008645A2">
        <w:rPr>
          <w:rFonts w:ascii="Times New Roman" w:eastAsia="Times New Roman" w:hAnsi="Times New Roman" w:cs="Times New Roman"/>
          <w:color w:val="auto"/>
          <w:lang w:val="en-IN" w:eastAsia="en-IN"/>
        </w:rPr>
        <w:t>hy·drok·side</w:t>
      </w:r>
      <w:proofErr w:type="spellEnd"/>
    </w:p>
    <w:p w14:paraId="5A4B4BC6"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HMDS</w:t>
      </w:r>
      <w:r w:rsidRPr="008645A2">
        <w:rPr>
          <w:rFonts w:ascii="Times New Roman" w:eastAsia="Times New Roman" w:hAnsi="Times New Roman" w:cs="Times New Roman"/>
          <w:color w:val="auto"/>
          <w:lang w:val="en-IN" w:eastAsia="en-IN"/>
        </w:rPr>
        <w:br/>
        <w:t>Pronunciation link: No confirmed link found</w:t>
      </w:r>
      <w:r w:rsidRPr="008645A2">
        <w:rPr>
          <w:rFonts w:ascii="Times New Roman" w:eastAsia="Times New Roman" w:hAnsi="Times New Roman" w:cs="Times New Roman"/>
          <w:color w:val="auto"/>
          <w:lang w:val="en-IN" w:eastAsia="en-IN"/>
        </w:rPr>
        <w:br/>
        <w:t>IPA: /ˌ</w:t>
      </w:r>
      <w:proofErr w:type="spellStart"/>
      <w:r w:rsidRPr="008645A2">
        <w:rPr>
          <w:rFonts w:ascii="Times New Roman" w:eastAsia="Times New Roman" w:hAnsi="Times New Roman" w:cs="Times New Roman"/>
          <w:color w:val="auto"/>
          <w:lang w:val="en-IN" w:eastAsia="en-IN"/>
        </w:rPr>
        <w:t>eɪtʃ</w:t>
      </w:r>
      <w:proofErr w:type="spellEnd"/>
      <w:r w:rsidRPr="008645A2">
        <w:rPr>
          <w:rFonts w:ascii="Times New Roman" w:eastAsia="Times New Roman" w:hAnsi="Times New Roman" w:cs="Times New Roman"/>
          <w:color w:val="auto"/>
          <w:lang w:val="en-IN" w:eastAsia="en-IN"/>
        </w:rPr>
        <w:t xml:space="preserve"> ˌ</w:t>
      </w:r>
      <w:proofErr w:type="spellStart"/>
      <w:r w:rsidRPr="008645A2">
        <w:rPr>
          <w:rFonts w:ascii="Times New Roman" w:eastAsia="Times New Roman" w:hAnsi="Times New Roman" w:cs="Times New Roman"/>
          <w:color w:val="auto"/>
          <w:lang w:val="en-IN" w:eastAsia="en-IN"/>
        </w:rPr>
        <w:t>ɛm</w:t>
      </w:r>
      <w:proofErr w:type="spellEnd"/>
      <w:r w:rsidRPr="008645A2">
        <w:rPr>
          <w:rFonts w:ascii="Times New Roman" w:eastAsia="Times New Roman" w:hAnsi="Times New Roman" w:cs="Times New Roman"/>
          <w:color w:val="auto"/>
          <w:lang w:val="en-IN" w:eastAsia="en-IN"/>
        </w:rPr>
        <w:t xml:space="preserve"> ˌdiː ˈ</w:t>
      </w:r>
      <w:proofErr w:type="spellStart"/>
      <w:r w:rsidRPr="008645A2">
        <w:rPr>
          <w:rFonts w:ascii="Times New Roman" w:eastAsia="Times New Roman" w:hAnsi="Times New Roman" w:cs="Times New Roman"/>
          <w:color w:val="auto"/>
          <w:lang w:val="en-IN" w:eastAsia="en-IN"/>
        </w:rPr>
        <w:t>ɛs</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aitch·em·dee·ess</w:t>
      </w:r>
      <w:proofErr w:type="spellEnd"/>
    </w:p>
    <w:p w14:paraId="15A6BF74"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Sulfuric acid</w:t>
      </w:r>
      <w:r w:rsidRPr="008645A2">
        <w:rPr>
          <w:rFonts w:ascii="Times New Roman" w:eastAsia="Times New Roman" w:hAnsi="Times New Roman" w:cs="Times New Roman"/>
          <w:color w:val="auto"/>
          <w:lang w:val="en-IN" w:eastAsia="en-IN"/>
        </w:rPr>
        <w:br/>
        <w:t xml:space="preserve">Pronunciation link: </w:t>
      </w:r>
      <w:hyperlink r:id="rId19" w:history="1">
        <w:r w:rsidRPr="008645A2">
          <w:rPr>
            <w:rFonts w:ascii="Times New Roman" w:eastAsia="Times New Roman" w:hAnsi="Times New Roman" w:cs="Times New Roman"/>
            <w:color w:val="0000FF"/>
            <w:u w:val="single"/>
            <w:lang w:val="en-IN" w:eastAsia="en-IN"/>
          </w:rPr>
          <w:t>https://www.merriam-webster.com/dictionary/sulfuric%20acid</w:t>
        </w:r>
      </w:hyperlink>
      <w:r w:rsidRPr="008645A2">
        <w:rPr>
          <w:rFonts w:ascii="Times New Roman" w:eastAsia="Times New Roman" w:hAnsi="Times New Roman" w:cs="Times New Roman"/>
          <w:color w:val="auto"/>
          <w:lang w:val="en-IN" w:eastAsia="en-IN"/>
        </w:rPr>
        <w:br/>
        <w:t>IPA: /</w:t>
      </w:r>
      <w:proofErr w:type="spellStart"/>
      <w:r w:rsidRPr="008645A2">
        <w:rPr>
          <w:rFonts w:ascii="Times New Roman" w:eastAsia="Times New Roman" w:hAnsi="Times New Roman" w:cs="Times New Roman"/>
          <w:color w:val="auto"/>
          <w:lang w:val="en-IN" w:eastAsia="en-IN"/>
        </w:rPr>
        <w:t>sʌlˈfjʊrɪk</w:t>
      </w:r>
      <w:proofErr w:type="spellEnd"/>
      <w:r w:rsidRPr="008645A2">
        <w:rPr>
          <w:rFonts w:ascii="Times New Roman" w:eastAsia="Times New Roman" w:hAnsi="Times New Roman" w:cs="Times New Roman"/>
          <w:color w:val="auto"/>
          <w:lang w:val="en-IN" w:eastAsia="en-IN"/>
        </w:rPr>
        <w:t xml:space="preserve"> ˈ</w:t>
      </w:r>
      <w:proofErr w:type="spellStart"/>
      <w:r w:rsidRPr="008645A2">
        <w:rPr>
          <w:rFonts w:ascii="Times New Roman" w:eastAsia="Times New Roman" w:hAnsi="Times New Roman" w:cs="Times New Roman"/>
          <w:color w:val="auto"/>
          <w:lang w:val="en-IN" w:eastAsia="en-IN"/>
        </w:rPr>
        <w:t>æsɪd</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sul·fyur·ik</w:t>
      </w:r>
      <w:proofErr w:type="spellEnd"/>
      <w:r w:rsidRPr="008645A2">
        <w:rPr>
          <w:rFonts w:ascii="Times New Roman" w:eastAsia="Times New Roman" w:hAnsi="Times New Roman" w:cs="Times New Roman"/>
          <w:color w:val="auto"/>
          <w:lang w:val="en-IN" w:eastAsia="en-IN"/>
        </w:rPr>
        <w:t xml:space="preserve"> </w:t>
      </w:r>
      <w:proofErr w:type="spellStart"/>
      <w:r w:rsidRPr="008645A2">
        <w:rPr>
          <w:rFonts w:ascii="Times New Roman" w:eastAsia="Times New Roman" w:hAnsi="Times New Roman" w:cs="Times New Roman"/>
          <w:color w:val="auto"/>
          <w:lang w:val="en-IN" w:eastAsia="en-IN"/>
        </w:rPr>
        <w:t>as·id</w:t>
      </w:r>
      <w:proofErr w:type="spellEnd"/>
    </w:p>
    <w:p w14:paraId="390B746C"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Ion-selective</w:t>
      </w:r>
      <w:r w:rsidRPr="008645A2">
        <w:rPr>
          <w:rFonts w:ascii="Times New Roman" w:eastAsia="Times New Roman" w:hAnsi="Times New Roman" w:cs="Times New Roman"/>
          <w:color w:val="auto"/>
          <w:lang w:val="en-IN" w:eastAsia="en-IN"/>
        </w:rPr>
        <w:br/>
        <w:t>Pronunciation link: No confirmed link found</w:t>
      </w:r>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aɪən</w:t>
      </w:r>
      <w:proofErr w:type="spellEnd"/>
      <w:r w:rsidRPr="008645A2">
        <w:rPr>
          <w:rFonts w:ascii="Times New Roman" w:eastAsia="Times New Roman" w:hAnsi="Times New Roman" w:cs="Times New Roman"/>
          <w:color w:val="auto"/>
          <w:lang w:val="en-IN" w:eastAsia="en-IN"/>
        </w:rPr>
        <w:t xml:space="preserve"> </w:t>
      </w:r>
      <w:proofErr w:type="spellStart"/>
      <w:r w:rsidRPr="008645A2">
        <w:rPr>
          <w:rFonts w:ascii="Times New Roman" w:eastAsia="Times New Roman" w:hAnsi="Times New Roman" w:cs="Times New Roman"/>
          <w:color w:val="auto"/>
          <w:lang w:val="en-IN" w:eastAsia="en-IN"/>
        </w:rPr>
        <w:t>səˈlɛktɪv</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eye·uhn</w:t>
      </w:r>
      <w:proofErr w:type="spellEnd"/>
      <w:r w:rsidRPr="008645A2">
        <w:rPr>
          <w:rFonts w:ascii="Times New Roman" w:eastAsia="Times New Roman" w:hAnsi="Times New Roman" w:cs="Times New Roman"/>
          <w:color w:val="auto"/>
          <w:lang w:val="en-IN" w:eastAsia="en-IN"/>
        </w:rPr>
        <w:t xml:space="preserve"> </w:t>
      </w:r>
      <w:proofErr w:type="spellStart"/>
      <w:r w:rsidRPr="008645A2">
        <w:rPr>
          <w:rFonts w:ascii="Times New Roman" w:eastAsia="Times New Roman" w:hAnsi="Times New Roman" w:cs="Times New Roman"/>
          <w:color w:val="auto"/>
          <w:lang w:val="en-IN" w:eastAsia="en-IN"/>
        </w:rPr>
        <w:t>suh·lek·tiv</w:t>
      </w:r>
      <w:proofErr w:type="spellEnd"/>
    </w:p>
    <w:p w14:paraId="077E1E51"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Electrode</w:t>
      </w:r>
      <w:r w:rsidRPr="008645A2">
        <w:rPr>
          <w:rFonts w:ascii="Times New Roman" w:eastAsia="Times New Roman" w:hAnsi="Times New Roman" w:cs="Times New Roman"/>
          <w:color w:val="auto"/>
          <w:lang w:val="en-IN" w:eastAsia="en-IN"/>
        </w:rPr>
        <w:br/>
        <w:t xml:space="preserve">Pronunciation link: </w:t>
      </w:r>
      <w:hyperlink r:id="rId20" w:history="1">
        <w:r w:rsidRPr="008645A2">
          <w:rPr>
            <w:rFonts w:ascii="Times New Roman" w:eastAsia="Times New Roman" w:hAnsi="Times New Roman" w:cs="Times New Roman"/>
            <w:color w:val="0000FF"/>
            <w:u w:val="single"/>
            <w:lang w:val="en-IN" w:eastAsia="en-IN"/>
          </w:rPr>
          <w:t>https://www.merriam-webster.com/dictionary/electrode</w:t>
        </w:r>
      </w:hyperlink>
      <w:r w:rsidRPr="008645A2">
        <w:rPr>
          <w:rFonts w:ascii="Times New Roman" w:eastAsia="Times New Roman" w:hAnsi="Times New Roman" w:cs="Times New Roman"/>
          <w:color w:val="auto"/>
          <w:lang w:val="en-IN" w:eastAsia="en-IN"/>
        </w:rPr>
        <w:br/>
        <w:t>IPA: /</w:t>
      </w:r>
      <w:proofErr w:type="spellStart"/>
      <w:r w:rsidRPr="008645A2">
        <w:rPr>
          <w:rFonts w:ascii="Times New Roman" w:eastAsia="Times New Roman" w:hAnsi="Times New Roman" w:cs="Times New Roman"/>
          <w:color w:val="auto"/>
          <w:lang w:val="en-IN" w:eastAsia="en-IN"/>
        </w:rPr>
        <w:t>ɪˈlɛkˌtroʊd</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ih·lek·trohd</w:t>
      </w:r>
      <w:proofErr w:type="spellEnd"/>
    </w:p>
    <w:p w14:paraId="0C5DBD0E"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Potentiometer</w:t>
      </w:r>
      <w:r w:rsidRPr="008645A2">
        <w:rPr>
          <w:rFonts w:ascii="Times New Roman" w:eastAsia="Times New Roman" w:hAnsi="Times New Roman" w:cs="Times New Roman"/>
          <w:color w:val="auto"/>
          <w:lang w:val="en-IN" w:eastAsia="en-IN"/>
        </w:rPr>
        <w:br/>
        <w:t xml:space="preserve">Pronunciation link: </w:t>
      </w:r>
      <w:hyperlink r:id="rId21" w:history="1">
        <w:r w:rsidRPr="008645A2">
          <w:rPr>
            <w:rFonts w:ascii="Times New Roman" w:eastAsia="Times New Roman" w:hAnsi="Times New Roman" w:cs="Times New Roman"/>
            <w:color w:val="0000FF"/>
            <w:u w:val="single"/>
            <w:lang w:val="en-IN" w:eastAsia="en-IN"/>
          </w:rPr>
          <w:t>https://www.merriam-webster.com/dictionary/potentiometer</w:t>
        </w:r>
      </w:hyperlink>
      <w:r w:rsidRPr="008645A2">
        <w:rPr>
          <w:rFonts w:ascii="Times New Roman" w:eastAsia="Times New Roman" w:hAnsi="Times New Roman" w:cs="Times New Roman"/>
          <w:color w:val="auto"/>
          <w:lang w:val="en-IN" w:eastAsia="en-IN"/>
        </w:rPr>
        <w:br/>
        <w:t>IPA: /</w:t>
      </w:r>
      <w:proofErr w:type="spellStart"/>
      <w:r w:rsidRPr="008645A2">
        <w:rPr>
          <w:rFonts w:ascii="Times New Roman" w:eastAsia="Times New Roman" w:hAnsi="Times New Roman" w:cs="Times New Roman"/>
          <w:color w:val="auto"/>
          <w:lang w:val="en-IN" w:eastAsia="en-IN"/>
        </w:rPr>
        <w:t>pəˌtɛnʃiˈɑːmətər</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puh·ten·shee·aa·muh·ter</w:t>
      </w:r>
      <w:proofErr w:type="spellEnd"/>
    </w:p>
    <w:p w14:paraId="032A7B56"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Acetic acid</w:t>
      </w:r>
      <w:r w:rsidRPr="008645A2">
        <w:rPr>
          <w:rFonts w:ascii="Times New Roman" w:eastAsia="Times New Roman" w:hAnsi="Times New Roman" w:cs="Times New Roman"/>
          <w:color w:val="auto"/>
          <w:lang w:val="en-IN" w:eastAsia="en-IN"/>
        </w:rPr>
        <w:br/>
        <w:t xml:space="preserve">Pronunciation link: </w:t>
      </w:r>
      <w:hyperlink r:id="rId22" w:history="1">
        <w:r w:rsidRPr="008645A2">
          <w:rPr>
            <w:rFonts w:ascii="Times New Roman" w:eastAsia="Times New Roman" w:hAnsi="Times New Roman" w:cs="Times New Roman"/>
            <w:color w:val="0000FF"/>
            <w:u w:val="single"/>
            <w:lang w:val="en-IN" w:eastAsia="en-IN"/>
          </w:rPr>
          <w:t>https://www.merriam-webster.com/dictionary/acetic%20acid</w:t>
        </w:r>
      </w:hyperlink>
      <w:r w:rsidRPr="008645A2">
        <w:rPr>
          <w:rFonts w:ascii="Times New Roman" w:eastAsia="Times New Roman" w:hAnsi="Times New Roman" w:cs="Times New Roman"/>
          <w:color w:val="auto"/>
          <w:lang w:val="en-IN" w:eastAsia="en-IN"/>
        </w:rPr>
        <w:br/>
        <w:t>IPA: /</w:t>
      </w:r>
      <w:proofErr w:type="spellStart"/>
      <w:r w:rsidRPr="008645A2">
        <w:rPr>
          <w:rFonts w:ascii="Times New Roman" w:eastAsia="Times New Roman" w:hAnsi="Times New Roman" w:cs="Times New Roman"/>
          <w:color w:val="auto"/>
          <w:lang w:val="en-IN" w:eastAsia="en-IN"/>
        </w:rPr>
        <w:t>əˈsiːtɪk</w:t>
      </w:r>
      <w:proofErr w:type="spellEnd"/>
      <w:r w:rsidRPr="008645A2">
        <w:rPr>
          <w:rFonts w:ascii="Times New Roman" w:eastAsia="Times New Roman" w:hAnsi="Times New Roman" w:cs="Times New Roman"/>
          <w:color w:val="auto"/>
          <w:lang w:val="en-IN" w:eastAsia="en-IN"/>
        </w:rPr>
        <w:t xml:space="preserve"> ˈ</w:t>
      </w:r>
      <w:proofErr w:type="spellStart"/>
      <w:r w:rsidRPr="008645A2">
        <w:rPr>
          <w:rFonts w:ascii="Times New Roman" w:eastAsia="Times New Roman" w:hAnsi="Times New Roman" w:cs="Times New Roman"/>
          <w:color w:val="auto"/>
          <w:lang w:val="en-IN" w:eastAsia="en-IN"/>
        </w:rPr>
        <w:t>æsɪd</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uh·see·tik</w:t>
      </w:r>
      <w:proofErr w:type="spellEnd"/>
      <w:r w:rsidRPr="008645A2">
        <w:rPr>
          <w:rFonts w:ascii="Times New Roman" w:eastAsia="Times New Roman" w:hAnsi="Times New Roman" w:cs="Times New Roman"/>
          <w:color w:val="auto"/>
          <w:lang w:val="en-IN" w:eastAsia="en-IN"/>
        </w:rPr>
        <w:t xml:space="preserve"> </w:t>
      </w:r>
      <w:proofErr w:type="spellStart"/>
      <w:r w:rsidRPr="008645A2">
        <w:rPr>
          <w:rFonts w:ascii="Times New Roman" w:eastAsia="Times New Roman" w:hAnsi="Times New Roman" w:cs="Times New Roman"/>
          <w:color w:val="auto"/>
          <w:lang w:val="en-IN" w:eastAsia="en-IN"/>
        </w:rPr>
        <w:t>as·id</w:t>
      </w:r>
      <w:proofErr w:type="spellEnd"/>
    </w:p>
    <w:p w14:paraId="0FCA3D08"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Aspirate</w:t>
      </w:r>
      <w:r w:rsidRPr="008645A2">
        <w:rPr>
          <w:rFonts w:ascii="Times New Roman" w:eastAsia="Times New Roman" w:hAnsi="Times New Roman" w:cs="Times New Roman"/>
          <w:color w:val="auto"/>
          <w:lang w:val="en-IN" w:eastAsia="en-IN"/>
        </w:rPr>
        <w:br/>
        <w:t xml:space="preserve">Pronunciation link: </w:t>
      </w:r>
      <w:hyperlink r:id="rId23" w:history="1">
        <w:r w:rsidRPr="008645A2">
          <w:rPr>
            <w:rFonts w:ascii="Times New Roman" w:eastAsia="Times New Roman" w:hAnsi="Times New Roman" w:cs="Times New Roman"/>
            <w:color w:val="0000FF"/>
            <w:u w:val="single"/>
            <w:lang w:val="en-IN" w:eastAsia="en-IN"/>
          </w:rPr>
          <w:t>https://www.merriam-webster.com/dictionary/aspirate</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æspəˌreɪt</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as·puh·rayt</w:t>
      </w:r>
      <w:proofErr w:type="spellEnd"/>
    </w:p>
    <w:p w14:paraId="5C940485"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Millivolts</w:t>
      </w:r>
      <w:r w:rsidRPr="008645A2">
        <w:rPr>
          <w:rFonts w:ascii="Times New Roman" w:eastAsia="Times New Roman" w:hAnsi="Times New Roman" w:cs="Times New Roman"/>
          <w:color w:val="auto"/>
          <w:lang w:val="en-IN" w:eastAsia="en-IN"/>
        </w:rPr>
        <w:br/>
        <w:t xml:space="preserve">Pronunciation link: </w:t>
      </w:r>
      <w:hyperlink r:id="rId24" w:history="1">
        <w:r w:rsidRPr="008645A2">
          <w:rPr>
            <w:rFonts w:ascii="Times New Roman" w:eastAsia="Times New Roman" w:hAnsi="Times New Roman" w:cs="Times New Roman"/>
            <w:color w:val="0000FF"/>
            <w:u w:val="single"/>
            <w:lang w:val="en-IN" w:eastAsia="en-IN"/>
          </w:rPr>
          <w:t>https://www.merriam-webster.com/dictionary/millivolt</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mɪləˌvoʊlts</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mil·uh·vohlts</w:t>
      </w:r>
      <w:proofErr w:type="spellEnd"/>
    </w:p>
    <w:p w14:paraId="357E3E08" w14:textId="77777777" w:rsidR="008645A2" w:rsidRPr="008645A2" w:rsidRDefault="008645A2" w:rsidP="008645A2">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8645A2">
        <w:rPr>
          <w:rFonts w:ascii="Times New Roman" w:eastAsia="Times New Roman" w:hAnsi="Times New Roman" w:cs="Times New Roman"/>
          <w:color w:val="auto"/>
          <w:lang w:val="en-IN" w:eastAsia="en-IN"/>
        </w:rPr>
        <w:t>Femoral</w:t>
      </w:r>
      <w:r w:rsidRPr="008645A2">
        <w:rPr>
          <w:rFonts w:ascii="Times New Roman" w:eastAsia="Times New Roman" w:hAnsi="Times New Roman" w:cs="Times New Roman"/>
          <w:color w:val="auto"/>
          <w:lang w:val="en-IN" w:eastAsia="en-IN"/>
        </w:rPr>
        <w:br/>
        <w:t xml:space="preserve">Pronunciation link: </w:t>
      </w:r>
      <w:hyperlink r:id="rId25" w:history="1">
        <w:r w:rsidRPr="008645A2">
          <w:rPr>
            <w:rFonts w:ascii="Times New Roman" w:eastAsia="Times New Roman" w:hAnsi="Times New Roman" w:cs="Times New Roman"/>
            <w:color w:val="0000FF"/>
            <w:u w:val="single"/>
            <w:lang w:val="en-IN" w:eastAsia="en-IN"/>
          </w:rPr>
          <w:t>https://www.merriam-webster.com/dictionary/femoral</w:t>
        </w:r>
      </w:hyperlink>
      <w:r w:rsidRPr="008645A2">
        <w:rPr>
          <w:rFonts w:ascii="Times New Roman" w:eastAsia="Times New Roman" w:hAnsi="Times New Roman" w:cs="Times New Roman"/>
          <w:color w:val="auto"/>
          <w:lang w:val="en-IN" w:eastAsia="en-IN"/>
        </w:rPr>
        <w:br/>
        <w:t>IPA: /ˈ</w:t>
      </w:r>
      <w:proofErr w:type="spellStart"/>
      <w:r w:rsidRPr="008645A2">
        <w:rPr>
          <w:rFonts w:ascii="Times New Roman" w:eastAsia="Times New Roman" w:hAnsi="Times New Roman" w:cs="Times New Roman"/>
          <w:color w:val="auto"/>
          <w:lang w:val="en-IN" w:eastAsia="en-IN"/>
        </w:rPr>
        <w:t>fɛmərəl</w:t>
      </w:r>
      <w:proofErr w:type="spellEnd"/>
      <w:r w:rsidRPr="008645A2">
        <w:rPr>
          <w:rFonts w:ascii="Times New Roman" w:eastAsia="Times New Roman" w:hAnsi="Times New Roman" w:cs="Times New Roman"/>
          <w:color w:val="auto"/>
          <w:lang w:val="en-IN" w:eastAsia="en-IN"/>
        </w:rPr>
        <w:t>/</w:t>
      </w:r>
      <w:r w:rsidRPr="008645A2">
        <w:rPr>
          <w:rFonts w:ascii="Times New Roman" w:eastAsia="Times New Roman" w:hAnsi="Times New Roman" w:cs="Times New Roman"/>
          <w:color w:val="auto"/>
          <w:lang w:val="en-IN" w:eastAsia="en-IN"/>
        </w:rPr>
        <w:br/>
        <w:t xml:space="preserve">Phonetic Spelling: </w:t>
      </w:r>
      <w:proofErr w:type="spellStart"/>
      <w:r w:rsidRPr="008645A2">
        <w:rPr>
          <w:rFonts w:ascii="Times New Roman" w:eastAsia="Times New Roman" w:hAnsi="Times New Roman" w:cs="Times New Roman"/>
          <w:color w:val="auto"/>
          <w:lang w:val="en-IN" w:eastAsia="en-IN"/>
        </w:rPr>
        <w:t>fem·uh·ruhl</w:t>
      </w:r>
      <w:proofErr w:type="spellEnd"/>
    </w:p>
    <w:p w14:paraId="471E78F8" w14:textId="77777777" w:rsidR="008645A2" w:rsidRPr="008645A2" w:rsidRDefault="008645A2" w:rsidP="008645A2">
      <w:pPr>
        <w:widowControl w:val="0"/>
        <w:spacing w:before="120"/>
        <w:ind w:left="1627" w:hanging="720"/>
        <w:jc w:val="both"/>
        <w:rPr>
          <w:rFonts w:ascii="Calibri" w:eastAsiaTheme="minorEastAsia" w:hAnsi="Calibri" w:cs="Calibri"/>
          <w:lang w:val="en-IN" w:eastAsia="en-IN"/>
        </w:rPr>
      </w:pPr>
    </w:p>
    <w:p w14:paraId="00E4DD89" w14:textId="3E7F5C61" w:rsidR="00AD3B41" w:rsidRPr="008645A2" w:rsidRDefault="00AD3B41" w:rsidP="008645A2"/>
    <w:sectPr w:rsidR="00AD3B41" w:rsidRPr="008645A2" w:rsidSect="005F0509">
      <w:headerReference w:type="default" r:id="rId26"/>
      <w:footerReference w:type="even" r:id="rId27"/>
      <w:footerReference w:type="default" r:id="rId2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C2355" w14:textId="77777777" w:rsidR="003D37B4" w:rsidRDefault="003D37B4">
      <w:r>
        <w:separator/>
      </w:r>
    </w:p>
    <w:p w14:paraId="0D4475CF" w14:textId="77777777" w:rsidR="003D37B4" w:rsidRDefault="003D37B4"/>
  </w:endnote>
  <w:endnote w:type="continuationSeparator" w:id="0">
    <w:p w14:paraId="374B7597" w14:textId="77777777" w:rsidR="003D37B4" w:rsidRDefault="003D37B4">
      <w:r>
        <w:continuationSeparator/>
      </w:r>
    </w:p>
    <w:p w14:paraId="64EAF074" w14:textId="77777777" w:rsidR="003D37B4" w:rsidRDefault="003D3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CEDD4A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645A2">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8645A2">
      <w:rPr>
        <w:rFonts w:cstheme="minorHAnsi"/>
      </w:rPr>
      <w:t xml:space="preserve">August 07, </w:t>
    </w:r>
    <w:proofErr w:type="gramStart"/>
    <w:r w:rsidR="008645A2">
      <w:rPr>
        <w:rFonts w:cstheme="minorHAnsi"/>
      </w:rPr>
      <w:t>2026</w:t>
    </w:r>
    <w:proofErr w:type="gramEnd"/>
    <w:r w:rsidR="008645A2">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606B" w14:textId="77777777" w:rsidR="003D37B4" w:rsidRDefault="003D37B4">
      <w:r>
        <w:separator/>
      </w:r>
    </w:p>
    <w:p w14:paraId="3690A869" w14:textId="77777777" w:rsidR="003D37B4" w:rsidRDefault="003D37B4"/>
  </w:footnote>
  <w:footnote w:type="continuationSeparator" w:id="0">
    <w:p w14:paraId="2E7C9C27" w14:textId="77777777" w:rsidR="003D37B4" w:rsidRDefault="003D37B4">
      <w:r>
        <w:continuationSeparator/>
      </w:r>
    </w:p>
    <w:p w14:paraId="7D7F41FB" w14:textId="77777777" w:rsidR="003D37B4" w:rsidRDefault="003D37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E51D239" w:rsidR="00336C61" w:rsidRPr="006D3AC7" w:rsidRDefault="00336C61" w:rsidP="008645A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r w:rsidR="008645A2" w:rsidRPr="001C3AB4">
      <w:rPr>
        <w:rFonts w:ascii="Calibri" w:hAnsi="Calibri" w:cs="Calibri"/>
        <w:b/>
        <w:color w:val="00B050"/>
        <w:sz w:val="28"/>
        <w:szCs w:val="28"/>
        <w:u w:val="single"/>
      </w:rPr>
      <w:t>FINAL SCRIPT: APPROVED FOR FILMING</w:t>
    </w:r>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C95899"/>
    <w:multiLevelType w:val="multilevel"/>
    <w:tmpl w:val="65CE2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22371026">
    <w:abstractNumId w:val="33"/>
  </w:num>
  <w:num w:numId="46" w16cid:durableId="118257398">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37B4"/>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3CC4"/>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45A2"/>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fluoride" TargetMode="External"/><Relationship Id="rId13" Type="http://schemas.openxmlformats.org/officeDocument/2006/relationships/hyperlink" Target="https://www.merriam-webster.com/dictionary/Petri%20dish" TargetMode="External"/><Relationship Id="rId18" Type="http://schemas.openxmlformats.org/officeDocument/2006/relationships/hyperlink" Target="https://www.merriam-webster.com/dictionary/sodium%20hydroxide"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merriam-webster.com/dictionary/potentiometer" TargetMode="External"/><Relationship Id="rId7" Type="http://schemas.openxmlformats.org/officeDocument/2006/relationships/hyperlink" Target="https://review.jove.com/account/file-uploader?src=21803888" TargetMode="External"/><Relationship Id="rId12" Type="http://schemas.openxmlformats.org/officeDocument/2006/relationships/hyperlink" Target="https://www.merriam-webster.com/dictionary/crucible" TargetMode="External"/><Relationship Id="rId17" Type="http://schemas.openxmlformats.org/officeDocument/2006/relationships/hyperlink" Target="https://www.merriam-webster.com/dictionary/microliter" TargetMode="External"/><Relationship Id="rId25" Type="http://schemas.openxmlformats.org/officeDocument/2006/relationships/hyperlink" Target="https://www.merriam-webster.com/dictionary/femoral" TargetMode="External"/><Relationship Id="rId2" Type="http://schemas.openxmlformats.org/officeDocument/2006/relationships/styles" Target="styles.xml"/><Relationship Id="rId16" Type="http://schemas.openxmlformats.org/officeDocument/2006/relationships/hyperlink" Target="https://www.merriam-webster.com/dictionary/porcelain" TargetMode="External"/><Relationship Id="rId20" Type="http://schemas.openxmlformats.org/officeDocument/2006/relationships/hyperlink" Target="https://www.merriam-webster.com/dictionary/electrod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alumina" TargetMode="External"/><Relationship Id="rId24" Type="http://schemas.openxmlformats.org/officeDocument/2006/relationships/hyperlink" Target="https://www.merriam-webster.com/dictionary/millivolt" TargetMode="External"/><Relationship Id="rId5" Type="http://schemas.openxmlformats.org/officeDocument/2006/relationships/footnotes" Target="footnotes.xml"/><Relationship Id="rId15" Type="http://schemas.openxmlformats.org/officeDocument/2006/relationships/hyperlink" Target="https://www.merriam-webster.com/dictionary/pulverize" TargetMode="External"/><Relationship Id="rId23" Type="http://schemas.openxmlformats.org/officeDocument/2006/relationships/hyperlink" Target="https://www.merriam-webster.com/dictionary/aspirate" TargetMode="External"/><Relationship Id="rId28" Type="http://schemas.openxmlformats.org/officeDocument/2006/relationships/footer" Target="footer2.xml"/><Relationship Id="rId10" Type="http://schemas.openxmlformats.org/officeDocument/2006/relationships/hyperlink" Target="https://www.merriam-webster.com/dictionary/femur" TargetMode="External"/><Relationship Id="rId19" Type="http://schemas.openxmlformats.org/officeDocument/2006/relationships/hyperlink" Target="https://www.merriam-webster.com/dictionary/sulfuric%20acid"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erriam-webster.com/dictionary/murine" TargetMode="External"/><Relationship Id="rId14" Type="http://schemas.openxmlformats.org/officeDocument/2006/relationships/hyperlink" Target="https://www.merriam-webster.com/dictionary/petrolatum" TargetMode="External"/><Relationship Id="rId22" Type="http://schemas.openxmlformats.org/officeDocument/2006/relationships/hyperlink" Target="https://www.merriam-webster.com/dictionary/acetic%20acid"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CC988AE8304A019A2A89FA0D5E66CE"/>
        <w:category>
          <w:name w:val="General"/>
          <w:gallery w:val="placeholder"/>
        </w:category>
        <w:types>
          <w:type w:val="bbPlcHdr"/>
        </w:types>
        <w:behaviors>
          <w:behavior w:val="content"/>
        </w:behaviors>
        <w:guid w:val="{036F4131-0121-4958-816F-61F6200312D7}"/>
      </w:docPartPr>
      <w:docPartBody>
        <w:p w:rsidR="00000000" w:rsidRDefault="00EA4E53" w:rsidP="00EA4E53">
          <w:pPr>
            <w:pStyle w:val="13CC988AE8304A019A2A89FA0D5E66CE"/>
          </w:pPr>
          <w:r w:rsidRPr="00B07A3B">
            <w:rPr>
              <w:rFonts w:eastAsia="Times New Roman" w:cstheme="minorHAnsi"/>
              <w:color w:val="808080"/>
              <w:shd w:val="clear" w:color="auto" w:fill="FFFF00"/>
            </w:rPr>
            <w:t>Enter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93CC4"/>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2FA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A4E53"/>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81EB3BAA09E24590BE8DD73F87EB456A">
    <w:name w:val="81EB3BAA09E24590BE8DD73F87EB456A"/>
    <w:rsid w:val="00EA4E53"/>
    <w:pPr>
      <w:spacing w:after="160" w:line="278" w:lineRule="auto"/>
    </w:pPr>
    <w:rPr>
      <w:kern w:val="2"/>
      <w:lang w:val="en-IN" w:eastAsia="en-IN"/>
      <w14:ligatures w14:val="standardContextual"/>
    </w:rPr>
  </w:style>
  <w:style w:type="paragraph" w:customStyle="1" w:styleId="13CC988AE8304A019A2A89FA0D5E66CE">
    <w:name w:val="13CC988AE8304A019A2A89FA0D5E66CE"/>
    <w:rsid w:val="00EA4E53"/>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3031</Words>
  <Characters>17279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20270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2026-08-24T05:48:00Z</dcterms:created>
  <dcterms:modified xsi:type="dcterms:W3CDTF">2026-08-24T05:48:00Z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