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08EB" w14:textId="77777777" w:rsidR="00102A2D" w:rsidRPr="00B07A3B" w:rsidRDefault="00102A2D" w:rsidP="00102A2D">
      <w:pPr>
        <w:pStyle w:val="BodyText"/>
        <w:outlineLvl w:val="0"/>
        <w:rPr>
          <w:rFonts w:cstheme="minorHAnsi"/>
          <w:b/>
          <w:i w:val="0"/>
          <w:sz w:val="22"/>
          <w:szCs w:val="22"/>
        </w:rPr>
      </w:pPr>
    </w:p>
    <w:p w14:paraId="4D81FF81" w14:textId="77777777" w:rsidR="00102A2D" w:rsidRPr="00B07A3B" w:rsidRDefault="00102A2D" w:rsidP="00102A2D">
      <w:pPr>
        <w:outlineLvl w:val="0"/>
        <w:rPr>
          <w:rFonts w:eastAsia="Times New Roman" w:cstheme="minorHAnsi"/>
          <w:b/>
        </w:rPr>
      </w:pPr>
      <w:r>
        <w:rPr>
          <w:rFonts w:eastAsia="Times New Roman" w:cstheme="minorHAnsi"/>
          <w:b/>
          <w:bCs/>
        </w:rPr>
        <w:t>Submission ID #: 71482</w:t>
      </w:r>
    </w:p>
    <w:p w14:paraId="0F33D36E" w14:textId="77777777" w:rsidR="00102A2D" w:rsidRDefault="00102A2D" w:rsidP="00102A2D">
      <w:pPr>
        <w:outlineLvl w:val="0"/>
        <w:rPr>
          <w:rFonts w:eastAsia="Times New Roman" w:cstheme="minorHAnsi"/>
          <w:b/>
        </w:rPr>
      </w:pPr>
      <w:r>
        <w:rPr>
          <w:rFonts w:eastAsia="Times New Roman" w:cstheme="minorHAnsi"/>
          <w:b/>
          <w:bCs/>
        </w:rPr>
        <w:t>Scriptwriter Name: Poornima G</w:t>
      </w:r>
    </w:p>
    <w:p w14:paraId="5242D516" w14:textId="77777777" w:rsidR="00102A2D" w:rsidRPr="00B07A3B" w:rsidRDefault="00102A2D" w:rsidP="00102A2D">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Pr="00BD1E93">
          <w:rPr>
            <w:rStyle w:val="Hyperlink"/>
            <w:rFonts w:eastAsia="Times New Roman" w:cstheme="minorHAnsi"/>
            <w:b/>
          </w:rPr>
          <w:t>https://review.jove.com/files_upload.php?src=21802058</w:t>
        </w:r>
      </w:hyperlink>
      <w:r>
        <w:rPr>
          <w:rFonts w:eastAsia="Times New Roman" w:cstheme="minorHAnsi"/>
          <w:b/>
        </w:rPr>
        <w:t xml:space="preserve"> </w:t>
      </w:r>
    </w:p>
    <w:p w14:paraId="68F59AAF" w14:textId="77777777" w:rsidR="00102A2D" w:rsidRPr="00B07A3B" w:rsidRDefault="00102A2D" w:rsidP="00102A2D">
      <w:pPr>
        <w:outlineLvl w:val="0"/>
        <w:rPr>
          <w:rFonts w:eastAsia="Times New Roman" w:cstheme="minorHAnsi"/>
          <w:b/>
        </w:rPr>
      </w:pPr>
    </w:p>
    <w:p w14:paraId="313C28C8" w14:textId="77777777" w:rsidR="00102A2D" w:rsidRPr="00B07A3B" w:rsidRDefault="00102A2D" w:rsidP="00102A2D">
      <w:pPr>
        <w:outlineLvl w:val="0"/>
        <w:rPr>
          <w:rFonts w:eastAsia="Times New Roman" w:cstheme="minorHAnsi"/>
          <w:b/>
        </w:rPr>
      </w:pPr>
      <w:r>
        <w:rPr>
          <w:rFonts w:eastAsia="Times New Roman" w:cstheme="minorHAnsi"/>
          <w:b/>
          <w:bCs/>
          <w:sz w:val="32"/>
          <w:szCs w:val="32"/>
        </w:rPr>
        <w:t xml:space="preserve">Title: In Situ Generation of Claudin18.2-Specific CAR-T Cells via Lipid Nanoparticle-Mediated mRNA Delivery </w:t>
      </w:r>
    </w:p>
    <w:p w14:paraId="6BF54823" w14:textId="77777777" w:rsidR="00102A2D" w:rsidRDefault="00102A2D" w:rsidP="00102A2D">
      <w:pPr>
        <w:outlineLvl w:val="0"/>
        <w:rPr>
          <w:rFonts w:eastAsia="Times New Roman" w:cstheme="minorHAnsi"/>
          <w:b/>
        </w:rPr>
      </w:pPr>
    </w:p>
    <w:p w14:paraId="3BDD4B7E" w14:textId="77777777" w:rsidR="00102A2D" w:rsidRPr="00B07A3B" w:rsidRDefault="00102A2D" w:rsidP="00102A2D">
      <w:pPr>
        <w:outlineLvl w:val="0"/>
        <w:rPr>
          <w:rFonts w:eastAsia="Times New Roman" w:cstheme="minorHAnsi"/>
          <w:b/>
        </w:rPr>
      </w:pPr>
    </w:p>
    <w:p w14:paraId="33A60674" w14:textId="77777777" w:rsidR="00102A2D" w:rsidRDefault="00102A2D" w:rsidP="00102A2D">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3525647" w14:textId="2CF35FAB" w:rsidR="00102A2D" w:rsidRDefault="00102A2D" w:rsidP="00102A2D">
      <w:pPr>
        <w:spacing w:before="120"/>
        <w:ind w:left="360"/>
        <w:rPr>
          <w:rFonts w:cstheme="minorHAnsi"/>
        </w:rPr>
      </w:pPr>
      <w:proofErr w:type="spellStart"/>
      <w:r>
        <w:rPr>
          <w:b/>
          <w:bCs/>
        </w:rPr>
        <w:t>Henghui</w:t>
      </w:r>
      <w:proofErr w:type="spellEnd"/>
      <w:r>
        <w:rPr>
          <w:b/>
          <w:bCs/>
        </w:rPr>
        <w:t xml:space="preserve"> Li, Jingyao Li, Ying Wang, Liang Chen </w:t>
      </w:r>
    </w:p>
    <w:p w14:paraId="08C495DF" w14:textId="68CEFEC5" w:rsidR="00102A2D" w:rsidRDefault="00102A2D" w:rsidP="00102A2D">
      <w:pPr>
        <w:spacing w:before="120"/>
        <w:ind w:left="360"/>
      </w:pPr>
      <w:r>
        <w:t>School of Medicine, Shanghai University</w:t>
      </w:r>
    </w:p>
    <w:p w14:paraId="78B648B4" w14:textId="77777777" w:rsidR="00102A2D" w:rsidRDefault="00102A2D" w:rsidP="00102A2D">
      <w:pPr>
        <w:spacing w:before="120"/>
        <w:ind w:left="360"/>
        <w:rPr>
          <w:rFonts w:cstheme="minorHAnsi"/>
        </w:rPr>
      </w:pPr>
    </w:p>
    <w:p w14:paraId="0410172C" w14:textId="77777777" w:rsidR="00102A2D" w:rsidRDefault="00102A2D" w:rsidP="00102A2D">
      <w:pPr>
        <w:spacing w:before="120"/>
        <w:ind w:left="360"/>
      </w:pPr>
      <w:r>
        <w:rPr>
          <w:b/>
          <w:bCs/>
          <w:highlight w:val="yellow"/>
        </w:rPr>
        <w:t>Authors</w:t>
      </w:r>
      <w:r>
        <w:rPr>
          <w:highlight w:val="yellow"/>
        </w:rPr>
        <w:t xml:space="preserve">: </w:t>
      </w:r>
      <w:proofErr w:type="spellStart"/>
      <w:r>
        <w:rPr>
          <w:highlight w:val="yellow"/>
        </w:rPr>
        <w:t>Henghui</w:t>
      </w:r>
      <w:proofErr w:type="spellEnd"/>
      <w:r>
        <w:rPr>
          <w:highlight w:val="yellow"/>
        </w:rPr>
        <w:t xml:space="preserve"> Li and Jingyao Li carry a hash mark in the author list, but the manuscript does not give the corresponding footnote. Please confirm that they contributed equally, so that we can add the statement to the title page.</w:t>
      </w:r>
    </w:p>
    <w:p w14:paraId="1DC2614A" w14:textId="77777777" w:rsidR="000915C7" w:rsidRDefault="000915C7" w:rsidP="000915C7">
      <w:pPr>
        <w:spacing w:before="120"/>
        <w:rPr>
          <w:rFonts w:cstheme="minorHAnsi"/>
        </w:rPr>
      </w:pPr>
    </w:p>
    <w:p w14:paraId="7855AC00" w14:textId="77777777" w:rsidR="00102A2D" w:rsidRDefault="00102A2D" w:rsidP="00102A2D">
      <w:pPr>
        <w:outlineLvl w:val="0"/>
        <w:rPr>
          <w:rFonts w:ascii="Calibri" w:eastAsia="Times New Roman" w:hAnsi="Calibri" w:cs="Calibri"/>
          <w:b/>
          <w:color w:val="EE0000"/>
          <w:lang w:eastAsia="zh-CN"/>
        </w:rPr>
      </w:pPr>
      <w:r w:rsidRPr="000915C7">
        <w:rPr>
          <w:rFonts w:ascii="Calibri" w:eastAsia="Times New Roman" w:hAnsi="Calibri" w:cs="Calibri"/>
          <w:b/>
          <w:color w:val="EE0000"/>
          <w:highlight w:val="yellow"/>
          <w:lang w:eastAsia="zh-CN"/>
        </w:rPr>
        <w:t>Response</w:t>
      </w:r>
      <w:r w:rsidRPr="000915C7">
        <w:rPr>
          <w:rFonts w:ascii="MS Mincho" w:eastAsia="MS Mincho" w:hAnsi="MS Mincho" w:cs="MS Mincho" w:hint="eastAsia"/>
          <w:b/>
          <w:color w:val="EE0000"/>
          <w:highlight w:val="yellow"/>
          <w:lang w:eastAsia="zh-CN"/>
        </w:rPr>
        <w:t>：</w:t>
      </w:r>
      <w:r w:rsidRPr="000915C7">
        <w:rPr>
          <w:rFonts w:ascii="Calibri" w:eastAsia="Times New Roman" w:hAnsi="Calibri" w:cs="Calibri"/>
          <w:b/>
          <w:color w:val="EE0000"/>
          <w:highlight w:val="yellow"/>
          <w:lang w:eastAsia="zh-CN"/>
        </w:rPr>
        <w:t xml:space="preserve">Thank you for pointing this out. We confirm that </w:t>
      </w:r>
      <w:proofErr w:type="spellStart"/>
      <w:r w:rsidRPr="000915C7">
        <w:rPr>
          <w:rFonts w:ascii="Calibri" w:eastAsia="Times New Roman" w:hAnsi="Calibri" w:cs="Calibri"/>
          <w:b/>
          <w:color w:val="EE0000"/>
          <w:highlight w:val="yellow"/>
          <w:lang w:eastAsia="zh-CN"/>
        </w:rPr>
        <w:t>Henghui</w:t>
      </w:r>
      <w:proofErr w:type="spellEnd"/>
      <w:r w:rsidRPr="000915C7">
        <w:rPr>
          <w:rFonts w:ascii="Calibri" w:eastAsia="Times New Roman" w:hAnsi="Calibri" w:cs="Calibri"/>
          <w:b/>
          <w:color w:val="EE0000"/>
          <w:highlight w:val="yellow"/>
          <w:lang w:eastAsia="zh-CN"/>
        </w:rPr>
        <w:t xml:space="preserve"> Li and Jingyao Li contributed equally to this work. Please add the corresponding statement to the title page.</w:t>
      </w:r>
    </w:p>
    <w:p w14:paraId="03D84D78" w14:textId="77777777" w:rsidR="000915C7" w:rsidRPr="000915C7" w:rsidRDefault="000915C7" w:rsidP="00102A2D">
      <w:pPr>
        <w:outlineLvl w:val="0"/>
        <w:rPr>
          <w:rFonts w:ascii="Calibri" w:eastAsia="Times New Roman" w:hAnsi="Calibri" w:cs="Calibri"/>
          <w:b/>
          <w:color w:val="EE0000"/>
          <w:lang w:eastAsia="zh-CN"/>
        </w:rPr>
      </w:pPr>
    </w:p>
    <w:p w14:paraId="09B484F9" w14:textId="624D674C" w:rsidR="00102A2D" w:rsidRPr="00B07A3B" w:rsidRDefault="000915C7" w:rsidP="00102A2D">
      <w:pPr>
        <w:widowControl w:val="0"/>
        <w:autoSpaceDE w:val="0"/>
        <w:autoSpaceDN w:val="0"/>
        <w:adjustRightInd w:val="0"/>
        <w:rPr>
          <w:rFonts w:eastAsia="Times New Roman" w:cstheme="minorHAnsi"/>
          <w:color w:val="000000"/>
        </w:rPr>
      </w:pPr>
      <w:r w:rsidRPr="000915C7">
        <w:rPr>
          <w:rFonts w:eastAsia="Times New Roman" w:cstheme="minorHAnsi"/>
          <w:b/>
          <w:bCs/>
          <w:color w:val="000000"/>
          <w:highlight w:val="yellow"/>
        </w:rPr>
        <w:t>Authors</w:t>
      </w:r>
      <w:r w:rsidRPr="000915C7">
        <w:rPr>
          <w:rFonts w:eastAsia="Times New Roman" w:cstheme="minorHAnsi"/>
          <w:color w:val="000000"/>
          <w:highlight w:val="yellow"/>
        </w:rPr>
        <w:t>: As your article was already published before you sent me this edit and the final publication does not carry this equal contribution line, we cannot add this in the script. Please contact our proofreading team (</w:t>
      </w:r>
      <w:hyperlink r:id="rId8" w:history="1">
        <w:r w:rsidRPr="000915C7">
          <w:rPr>
            <w:rStyle w:val="Hyperlink"/>
            <w:rFonts w:eastAsia="Times New Roman" w:cstheme="minorHAnsi"/>
            <w:highlight w:val="yellow"/>
          </w:rPr>
          <w:t>proofreading@jove.com</w:t>
        </w:r>
      </w:hyperlink>
      <w:r w:rsidRPr="000915C7">
        <w:rPr>
          <w:rFonts w:eastAsia="Times New Roman" w:cstheme="minorHAnsi"/>
          <w:color w:val="000000"/>
          <w:highlight w:val="yellow"/>
        </w:rPr>
        <w:t>) if you wish to revise this.</w:t>
      </w:r>
    </w:p>
    <w:p w14:paraId="4936DAE9" w14:textId="77777777" w:rsidR="00102A2D" w:rsidRPr="00B07A3B" w:rsidRDefault="00102A2D" w:rsidP="00102A2D">
      <w:pPr>
        <w:widowControl w:val="0"/>
        <w:autoSpaceDE w:val="0"/>
        <w:autoSpaceDN w:val="0"/>
        <w:adjustRightInd w:val="0"/>
        <w:rPr>
          <w:rFonts w:eastAsia="Times New Roman" w:cstheme="minorHAnsi"/>
          <w:color w:val="000000"/>
        </w:rPr>
      </w:pPr>
    </w:p>
    <w:p w14:paraId="5878F07D" w14:textId="77777777" w:rsidR="00102A2D" w:rsidRPr="00B07A3B" w:rsidRDefault="00102A2D" w:rsidP="00102A2D">
      <w:pPr>
        <w:outlineLvl w:val="0"/>
        <w:rPr>
          <w:rFonts w:eastAsia="Times New Roman" w:cstheme="minorHAnsi"/>
        </w:rPr>
      </w:pPr>
    </w:p>
    <w:p w14:paraId="32AECF11" w14:textId="77777777" w:rsidR="00102A2D" w:rsidRPr="00B07A3B" w:rsidRDefault="00102A2D" w:rsidP="00102A2D">
      <w:pPr>
        <w:outlineLvl w:val="0"/>
        <w:rPr>
          <w:rFonts w:eastAsia="Times New Roman" w:cstheme="minorHAnsi"/>
          <w:b/>
        </w:rPr>
      </w:pPr>
      <w:r w:rsidRPr="00B07A3B">
        <w:rPr>
          <w:rFonts w:eastAsia="Times New Roman" w:cstheme="minorHAnsi"/>
          <w:b/>
        </w:rPr>
        <w:t xml:space="preserve">Corresponding Authors: </w:t>
      </w:r>
    </w:p>
    <w:p w14:paraId="774A88FA" w14:textId="77777777" w:rsidR="00102A2D" w:rsidRDefault="00102A2D" w:rsidP="00102A2D">
      <w:pPr>
        <w:spacing w:before="120"/>
        <w:ind w:left="360"/>
        <w:rPr>
          <w:rFonts w:cstheme="minorHAnsi"/>
        </w:rPr>
      </w:pPr>
      <w:r>
        <w:t xml:space="preserve">Liang Chen </w:t>
      </w:r>
      <w:r>
        <w:tab/>
        <w:t xml:space="preserve"> lchen1@shu.edu.cn</w:t>
      </w:r>
    </w:p>
    <w:p w14:paraId="0175DBCE" w14:textId="77777777" w:rsidR="00102A2D" w:rsidRDefault="00102A2D" w:rsidP="00102A2D">
      <w:pPr>
        <w:outlineLvl w:val="0"/>
        <w:rPr>
          <w:rFonts w:eastAsia="Times New Roman" w:cstheme="minorHAnsi"/>
        </w:rPr>
      </w:pPr>
      <w:bookmarkStart w:id="0" w:name="_Hlk25233958"/>
    </w:p>
    <w:p w14:paraId="217E206A" w14:textId="77777777" w:rsidR="00102A2D" w:rsidRPr="00B07A3B" w:rsidRDefault="00102A2D" w:rsidP="00102A2D">
      <w:pPr>
        <w:outlineLvl w:val="0"/>
        <w:rPr>
          <w:rFonts w:eastAsia="Times New Roman" w:cstheme="minorHAnsi"/>
        </w:rPr>
      </w:pPr>
    </w:p>
    <w:p w14:paraId="7EAE4D49" w14:textId="77777777" w:rsidR="00102A2D" w:rsidRPr="00B07A3B" w:rsidRDefault="00102A2D" w:rsidP="00102A2D">
      <w:pPr>
        <w:outlineLvl w:val="0"/>
        <w:rPr>
          <w:rFonts w:eastAsia="Times New Roman" w:cstheme="minorHAnsi"/>
        </w:rPr>
      </w:pPr>
    </w:p>
    <w:bookmarkEnd w:id="0"/>
    <w:p w14:paraId="7FD7D97F" w14:textId="77777777" w:rsidR="00102A2D" w:rsidRPr="00B07A3B" w:rsidRDefault="00102A2D" w:rsidP="00102A2D">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6BFDBFE" w14:textId="77777777" w:rsidR="00102A2D" w:rsidRDefault="00102A2D" w:rsidP="00102A2D">
      <w:pPr>
        <w:spacing w:before="120"/>
        <w:ind w:left="360"/>
        <w:rPr>
          <w:rFonts w:cstheme="minorHAnsi"/>
        </w:rPr>
      </w:pPr>
      <w:proofErr w:type="spellStart"/>
      <w:r>
        <w:t>Henghui</w:t>
      </w:r>
      <w:proofErr w:type="spellEnd"/>
      <w:r>
        <w:t xml:space="preserve"> Li </w:t>
      </w:r>
      <w:r>
        <w:tab/>
      </w:r>
      <w:r>
        <w:tab/>
        <w:t xml:space="preserve"> lihenghui2020@shu.edu.cn</w:t>
      </w:r>
    </w:p>
    <w:p w14:paraId="596766AE" w14:textId="77777777" w:rsidR="00102A2D" w:rsidRDefault="00102A2D" w:rsidP="00102A2D">
      <w:pPr>
        <w:spacing w:before="120"/>
        <w:ind w:left="360"/>
        <w:rPr>
          <w:rFonts w:cstheme="minorHAnsi"/>
        </w:rPr>
      </w:pPr>
      <w:r>
        <w:t xml:space="preserve">Jingyao </w:t>
      </w:r>
      <w:proofErr w:type="gramStart"/>
      <w:r>
        <w:t xml:space="preserve">Li  </w:t>
      </w:r>
      <w:r>
        <w:tab/>
      </w:r>
      <w:proofErr w:type="gramEnd"/>
      <w:r>
        <w:tab/>
        <w:t>lljyao@shu.edu.cn</w:t>
      </w:r>
    </w:p>
    <w:p w14:paraId="6EDAFF05" w14:textId="77777777" w:rsidR="00102A2D" w:rsidRDefault="00102A2D" w:rsidP="00102A2D">
      <w:pPr>
        <w:spacing w:before="120"/>
        <w:ind w:left="360"/>
        <w:rPr>
          <w:rFonts w:cstheme="minorHAnsi"/>
        </w:rPr>
      </w:pPr>
      <w:r>
        <w:t xml:space="preserve">Ying Wang </w:t>
      </w:r>
      <w:r>
        <w:tab/>
        <w:t xml:space="preserve"> wangying333@shu.edu.cn</w:t>
      </w:r>
    </w:p>
    <w:p w14:paraId="62764C8A" w14:textId="77777777" w:rsidR="00102A2D" w:rsidRDefault="00102A2D" w:rsidP="00102A2D">
      <w:pPr>
        <w:spacing w:before="120"/>
        <w:ind w:left="360"/>
        <w:rPr>
          <w:rFonts w:cstheme="minorHAnsi"/>
        </w:rPr>
      </w:pPr>
      <w:r>
        <w:t xml:space="preserve">Liang </w:t>
      </w:r>
      <w:proofErr w:type="gramStart"/>
      <w:r>
        <w:t xml:space="preserve">Chen  </w:t>
      </w:r>
      <w:r>
        <w:tab/>
      </w:r>
      <w:proofErr w:type="gramEnd"/>
      <w:r>
        <w:t>lchen1@shu.edu.cn</w:t>
      </w:r>
    </w:p>
    <w:p w14:paraId="6F632F5C" w14:textId="77777777" w:rsidR="00102A2D" w:rsidRPr="00936C42" w:rsidRDefault="00102A2D" w:rsidP="00102A2D">
      <w:pPr>
        <w:outlineLvl w:val="0"/>
        <w:rPr>
          <w:rFonts w:cstheme="minorHAnsi"/>
          <w:bCs/>
        </w:rPr>
      </w:pPr>
    </w:p>
    <w:p w14:paraId="4B1CC579" w14:textId="77777777" w:rsidR="00102A2D" w:rsidRPr="00936C42" w:rsidRDefault="00102A2D" w:rsidP="00102A2D">
      <w:pPr>
        <w:outlineLvl w:val="0"/>
        <w:rPr>
          <w:rFonts w:cstheme="minorHAnsi"/>
          <w:bCs/>
        </w:rPr>
      </w:pPr>
    </w:p>
    <w:p w14:paraId="29D07FE9" w14:textId="77777777" w:rsidR="00102A2D" w:rsidRPr="00936C42" w:rsidRDefault="00102A2D" w:rsidP="00102A2D">
      <w:pPr>
        <w:outlineLvl w:val="0"/>
        <w:rPr>
          <w:rFonts w:cstheme="minorHAnsi"/>
          <w:bCs/>
        </w:rPr>
      </w:pPr>
    </w:p>
    <w:p w14:paraId="3EC7D607" w14:textId="77777777" w:rsidR="00102A2D" w:rsidRPr="00012B08" w:rsidRDefault="00102A2D" w:rsidP="00102A2D">
      <w:pPr>
        <w:rPr>
          <w:rFonts w:cstheme="minorHAnsi"/>
          <w:sz w:val="36"/>
          <w:szCs w:val="36"/>
        </w:rPr>
      </w:pPr>
      <w:r w:rsidRPr="00936C42">
        <w:rPr>
          <w:rFonts w:cstheme="minorHAnsi"/>
          <w:bCs/>
        </w:rPr>
        <w:br w:type="page"/>
      </w:r>
      <w:r w:rsidRPr="00012B08">
        <w:rPr>
          <w:rFonts w:cstheme="minorHAnsi"/>
          <w:sz w:val="36"/>
          <w:szCs w:val="36"/>
        </w:rPr>
        <w:lastRenderedPageBreak/>
        <w:t xml:space="preserve">Author Questionnaire </w:t>
      </w:r>
    </w:p>
    <w:p w14:paraId="136A8FDB" w14:textId="77777777" w:rsidR="00102A2D" w:rsidRDefault="00102A2D" w:rsidP="00102A2D">
      <w:pPr>
        <w:spacing w:before="120"/>
        <w:rPr>
          <w:rFonts w:ascii="Calibri" w:hAnsi="Calibri" w:cs="Calibri"/>
          <w:bCs/>
        </w:rPr>
      </w:pPr>
      <w:r w:rsidRPr="00B07A3B">
        <w:rPr>
          <w:rFonts w:eastAsia="Times New Roman" w:cstheme="minorHAnsi"/>
          <w:b/>
        </w:rPr>
        <w:t>1.</w:t>
      </w:r>
      <w:r>
        <w:rPr>
          <w:rFonts w:eastAsia="Times New Roman" w:cstheme="minorHAnsi"/>
          <w:b/>
        </w:rPr>
        <w:t xml:space="preserve"> </w:t>
      </w:r>
      <w:r w:rsidRPr="00F70B4F">
        <w:rPr>
          <w:rFonts w:ascii="Calibri" w:hAnsi="Calibri" w:cs="Calibri"/>
          <w:bCs/>
        </w:rPr>
        <w:t xml:space="preserve">We have marked </w:t>
      </w:r>
      <w:r>
        <w:rPr>
          <w:rFonts w:ascii="Calibri" w:hAnsi="Calibri" w:cs="Calibri"/>
          <w:bCs/>
        </w:rPr>
        <w:t xml:space="preserve">your project </w:t>
      </w:r>
      <w:r w:rsidRPr="00F70B4F">
        <w:rPr>
          <w:rFonts w:ascii="Calibri" w:hAnsi="Calibri" w:cs="Calibri"/>
          <w:bCs/>
        </w:rPr>
        <w:t>as author-provided footage, meaning you film the video yourself and provi</w:t>
      </w:r>
      <w:r>
        <w:rPr>
          <w:rFonts w:ascii="Calibri" w:hAnsi="Calibri" w:cs="Calibri"/>
          <w:bCs/>
        </w:rPr>
        <w:t xml:space="preserve">de </w:t>
      </w:r>
      <w:proofErr w:type="spellStart"/>
      <w:r>
        <w:rPr>
          <w:rFonts w:ascii="Calibri" w:hAnsi="Calibri" w:cs="Calibri"/>
          <w:bCs/>
        </w:rPr>
        <w:t>JoVE</w:t>
      </w:r>
      <w:proofErr w:type="spellEnd"/>
      <w:r w:rsidRPr="00F70B4F">
        <w:rPr>
          <w:rFonts w:ascii="Calibri" w:hAnsi="Calibri" w:cs="Calibri"/>
          <w:bCs/>
        </w:rPr>
        <w:t xml:space="preserve"> with the footage to edit. </w:t>
      </w:r>
      <w:proofErr w:type="spellStart"/>
      <w:r>
        <w:rPr>
          <w:rFonts w:ascii="Calibri" w:hAnsi="Calibri" w:cs="Calibri"/>
          <w:bCs/>
        </w:rPr>
        <w:t>JoVE</w:t>
      </w:r>
      <w:proofErr w:type="spellEnd"/>
      <w:r>
        <w:rPr>
          <w:rFonts w:ascii="Calibri" w:hAnsi="Calibri" w:cs="Calibri"/>
          <w:bCs/>
        </w:rPr>
        <w:t xml:space="preserve"> will not send the videographer.</w:t>
      </w:r>
      <w:r w:rsidRPr="00F70B4F">
        <w:rPr>
          <w:rFonts w:ascii="Calibri" w:hAnsi="Calibri" w:cs="Calibri"/>
          <w:bCs/>
        </w:rPr>
        <w:t xml:space="preserve"> </w:t>
      </w:r>
      <w:r>
        <w:rPr>
          <w:rFonts w:ascii="Calibri" w:hAnsi="Calibri" w:cs="Calibri"/>
          <w:bCs/>
        </w:rPr>
        <w:t>P</w:t>
      </w:r>
      <w:r w:rsidRPr="00F70B4F">
        <w:rPr>
          <w:rFonts w:ascii="Calibri" w:hAnsi="Calibri" w:cs="Calibri"/>
          <w:bCs/>
        </w:rPr>
        <w:t>lease confirm that this is correct</w:t>
      </w:r>
      <w:r>
        <w:rPr>
          <w:rFonts w:ascii="Calibri" w:hAnsi="Calibri" w:cs="Calibri"/>
          <w:bCs/>
        </w:rPr>
        <w:t xml:space="preserve">. </w:t>
      </w:r>
    </w:p>
    <w:p w14:paraId="7A1D78B5" w14:textId="4D112C6C" w:rsidR="00102A2D" w:rsidRPr="005018E6" w:rsidRDefault="00102A2D" w:rsidP="00102A2D">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Pr>
              <w:rFonts w:ascii="Arial" w:eastAsia="MS Gothic" w:hAnsi="Arial" w:cs="Arial"/>
            </w:rPr>
            <w:t>√</w:t>
          </w:r>
        </w:sdtContent>
      </w:sdt>
      <w:r>
        <w:rPr>
          <w:rFonts w:cstheme="minorHAnsi"/>
        </w:rPr>
        <w:t xml:space="preserve"> Correct</w:t>
      </w:r>
      <w:r w:rsidRPr="005018E6">
        <w:rPr>
          <w:rFonts w:cstheme="minorHAnsi"/>
        </w:rPr>
        <w:t xml:space="preserve"> </w:t>
      </w:r>
    </w:p>
    <w:p w14:paraId="14C72A09" w14:textId="77777777" w:rsidR="00102A2D" w:rsidRPr="005018E6" w:rsidRDefault="00102A2D" w:rsidP="00102A2D">
      <w:pPr>
        <w:spacing w:before="120"/>
        <w:rPr>
          <w:rFonts w:cstheme="minorHAnsi"/>
        </w:rPr>
      </w:pPr>
    </w:p>
    <w:p w14:paraId="37A44D79" w14:textId="77777777" w:rsidR="00102A2D" w:rsidRDefault="00102A2D" w:rsidP="00102A2D">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Interview statements</w:t>
      </w:r>
      <w:r w:rsidRPr="00E6188D">
        <w:rPr>
          <w:rFonts w:asciiTheme="majorHAnsi" w:eastAsia="Times New Roman" w:hAnsiTheme="majorHAnsi" w:cstheme="majorHAnsi"/>
          <w:b/>
        </w:rPr>
        <w:t>:</w:t>
      </w:r>
      <w:r>
        <w:rPr>
          <w:rFonts w:asciiTheme="majorHAnsi" w:eastAsia="Times New Roman" w:hAnsiTheme="majorHAnsi" w:cstheme="majorHAnsi"/>
          <w:b/>
        </w:rPr>
        <w:t xml:space="preserve"> </w:t>
      </w:r>
      <w:r>
        <w:rPr>
          <w:rFonts w:asciiTheme="majorHAnsi" w:eastAsia="Times New Roman" w:hAnsiTheme="majorHAnsi" w:cstheme="majorHAnsi"/>
        </w:rPr>
        <w:t xml:space="preserve">Which interview statement filming option is the most appropriate for your group? </w:t>
      </w:r>
      <w:r w:rsidRPr="00680F08">
        <w:rPr>
          <w:rFonts w:asciiTheme="majorHAnsi" w:eastAsia="Times New Roman" w:hAnsiTheme="majorHAnsi" w:cstheme="majorHAnsi"/>
          <w:b/>
          <w:bCs/>
        </w:rPr>
        <w:t>Please select one</w:t>
      </w:r>
      <w:r>
        <w:rPr>
          <w:rFonts w:asciiTheme="majorHAnsi" w:eastAsia="Times New Roman" w:hAnsiTheme="majorHAnsi" w:cstheme="majorHAnsi"/>
        </w:rPr>
        <w:t>.</w:t>
      </w:r>
    </w:p>
    <w:p w14:paraId="353CE942" w14:textId="77777777" w:rsidR="00102A2D" w:rsidRPr="006D3C9C" w:rsidRDefault="00102A2D" w:rsidP="00102A2D">
      <w:pPr>
        <w:rPr>
          <w:rFonts w:eastAsia="Times New Roman" w:cs="Calibri"/>
          <w:color w:val="222222"/>
        </w:rPr>
      </w:pPr>
    </w:p>
    <w:p w14:paraId="6D43A9E2" w14:textId="77777777" w:rsidR="00102A2D" w:rsidRPr="006D3C9C" w:rsidRDefault="00102A2D" w:rsidP="00102A2D">
      <w:pPr>
        <w:ind w:firstLine="720"/>
        <w:rPr>
          <w:rFonts w:eastAsia="Times New Roman" w:cs="Calibri"/>
          <w:color w:val="222222"/>
        </w:rPr>
      </w:pPr>
    </w:p>
    <w:p w14:paraId="57D9246F" w14:textId="3A329A0C" w:rsidR="00102A2D" w:rsidRDefault="00102A2D" w:rsidP="00102A2D">
      <w:pPr>
        <w:ind w:left="720"/>
        <w:rPr>
          <w:rFonts w:eastAsia="Times New Roman" w:cs="Calibri"/>
          <w:color w:val="222222"/>
        </w:rPr>
      </w:pPr>
      <w:r>
        <w:rPr>
          <w:rFonts w:ascii="SimSun" w:hAnsi="SimSun" w:cstheme="minorHAnsi" w:hint="eastAsia"/>
          <w:color w:val="000000"/>
          <w:highlight w:val="yellow"/>
        </w:rPr>
        <w:t>√</w:t>
      </w:r>
      <w:r w:rsidRPr="006D3C9C">
        <w:rPr>
          <w:rFonts w:eastAsia="Times New Roman" w:cs="Calibri"/>
          <w:color w:val="222222"/>
        </w:rPr>
        <w:t xml:space="preserve"> </w:t>
      </w:r>
      <w:r>
        <w:rPr>
          <w:rFonts w:eastAsia="Times New Roman" w:cs="Calibri"/>
          <w:color w:val="222222"/>
        </w:rPr>
        <w:tab/>
        <w:t>Interview</w:t>
      </w:r>
      <w:r w:rsidRPr="006D3C9C">
        <w:rPr>
          <w:rFonts w:eastAsia="Times New Roman" w:cs="Calibri"/>
          <w:color w:val="222222"/>
        </w:rPr>
        <w:t xml:space="preserve"> Statements are read by </w:t>
      </w:r>
      <w:proofErr w:type="spellStart"/>
      <w:r w:rsidRPr="006D3C9C">
        <w:rPr>
          <w:rFonts w:eastAsia="Times New Roman" w:cs="Calibri"/>
          <w:color w:val="222222"/>
        </w:rPr>
        <w:t>JoVE’s</w:t>
      </w:r>
      <w:proofErr w:type="spellEnd"/>
      <w:r w:rsidRPr="006D3C9C">
        <w:rPr>
          <w:rFonts w:eastAsia="Times New Roman" w:cs="Calibri"/>
          <w:color w:val="222222"/>
        </w:rPr>
        <w:t xml:space="preserve"> voiceover talent.</w:t>
      </w:r>
      <w:r>
        <w:rPr>
          <w:rFonts w:eastAsia="Times New Roman" w:cs="Calibri"/>
          <w:color w:val="222222"/>
        </w:rPr>
        <w:t xml:space="preserve"> </w:t>
      </w:r>
    </w:p>
    <w:p w14:paraId="40578E5E" w14:textId="77777777" w:rsidR="00102A2D" w:rsidRPr="00B07A3B" w:rsidRDefault="00102A2D" w:rsidP="00102A2D">
      <w:pPr>
        <w:spacing w:before="120"/>
        <w:rPr>
          <w:rFonts w:eastAsia="Times New Roman" w:cstheme="minorHAnsi"/>
          <w:b/>
        </w:rPr>
      </w:pPr>
    </w:p>
    <w:p w14:paraId="79FD7008" w14:textId="77777777" w:rsidR="00102A2D" w:rsidRPr="00B07A3B" w:rsidRDefault="00102A2D" w:rsidP="00102A2D">
      <w:pPr>
        <w:spacing w:before="120"/>
        <w:rPr>
          <w:rFonts w:eastAsia="Times New Roman" w:cstheme="minorHAnsi"/>
          <w:b/>
        </w:rPr>
      </w:pPr>
    </w:p>
    <w:p w14:paraId="60431DDF" w14:textId="77777777" w:rsidR="00102A2D" w:rsidRDefault="00102A2D" w:rsidP="00102A2D">
      <w:pPr>
        <w:rPr>
          <w:rFonts w:cstheme="minorHAnsi"/>
          <w:b/>
          <w:sz w:val="22"/>
          <w:szCs w:val="22"/>
        </w:rPr>
      </w:pPr>
    </w:p>
    <w:p w14:paraId="09DDE8AE" w14:textId="77777777" w:rsidR="00102A2D" w:rsidRDefault="00102A2D" w:rsidP="00102A2D">
      <w:pPr>
        <w:rPr>
          <w:rFonts w:cstheme="minorHAnsi"/>
          <w:b/>
          <w:sz w:val="22"/>
          <w:szCs w:val="22"/>
        </w:rPr>
      </w:pPr>
      <w:r>
        <w:rPr>
          <w:rFonts w:cstheme="minorHAnsi"/>
          <w:b/>
          <w:sz w:val="22"/>
          <w:szCs w:val="22"/>
        </w:rPr>
        <w:t>Current Protocol Length</w:t>
      </w:r>
    </w:p>
    <w:p w14:paraId="21340792" w14:textId="77777777" w:rsidR="00102A2D" w:rsidRDefault="00102A2D" w:rsidP="00102A2D">
      <w:pPr>
        <w:rPr>
          <w:rFonts w:cstheme="minorHAnsi"/>
          <w:b/>
          <w:sz w:val="22"/>
          <w:szCs w:val="22"/>
        </w:rPr>
      </w:pPr>
    </w:p>
    <w:p w14:paraId="641333E5" w14:textId="5073023B" w:rsidR="00102A2D" w:rsidRPr="00B847A0" w:rsidRDefault="00102A2D" w:rsidP="00102A2D">
      <w:pPr>
        <w:rPr>
          <w:rFonts w:cstheme="minorHAnsi"/>
          <w:bCs/>
          <w:sz w:val="22"/>
          <w:szCs w:val="22"/>
        </w:rPr>
      </w:pPr>
      <w:r w:rsidRPr="00B847A0">
        <w:rPr>
          <w:rFonts w:cstheme="minorHAnsi"/>
          <w:bCs/>
          <w:sz w:val="22"/>
          <w:szCs w:val="22"/>
        </w:rPr>
        <w:t xml:space="preserve">Number of Steps: </w:t>
      </w:r>
      <w:r w:rsidR="00AA3523">
        <w:rPr>
          <w:rFonts w:cstheme="minorHAnsi"/>
          <w:bCs/>
          <w:sz w:val="22"/>
          <w:szCs w:val="22"/>
        </w:rPr>
        <w:t>13</w:t>
      </w:r>
    </w:p>
    <w:p w14:paraId="4FBAB973" w14:textId="1EACE13F" w:rsidR="00102A2D" w:rsidRPr="00B07A3B" w:rsidRDefault="00102A2D" w:rsidP="00102A2D">
      <w:pPr>
        <w:rPr>
          <w:rFonts w:cstheme="minorHAnsi"/>
          <w:b/>
          <w:sz w:val="22"/>
          <w:szCs w:val="22"/>
        </w:rPr>
      </w:pPr>
      <w:r w:rsidRPr="00B847A0">
        <w:rPr>
          <w:rFonts w:cstheme="minorHAnsi"/>
          <w:bCs/>
          <w:sz w:val="22"/>
          <w:szCs w:val="22"/>
        </w:rPr>
        <w:t xml:space="preserve">Number of Shots: </w:t>
      </w:r>
      <w:r w:rsidR="00AA3523">
        <w:rPr>
          <w:rFonts w:cstheme="minorHAnsi"/>
          <w:bCs/>
          <w:sz w:val="22"/>
          <w:szCs w:val="22"/>
        </w:rPr>
        <w:t>28</w:t>
      </w:r>
      <w:r w:rsidRPr="00B847A0">
        <w:rPr>
          <w:rFonts w:cstheme="minorHAnsi"/>
          <w:bCs/>
          <w:sz w:val="22"/>
          <w:szCs w:val="22"/>
        </w:rPr>
        <w:t xml:space="preserve"> </w:t>
      </w:r>
      <w:r w:rsidRPr="00B07A3B">
        <w:rPr>
          <w:rFonts w:cstheme="minorHAnsi"/>
          <w:b/>
          <w:sz w:val="22"/>
          <w:szCs w:val="22"/>
        </w:rPr>
        <w:br w:type="page"/>
      </w:r>
    </w:p>
    <w:p w14:paraId="496941C6" w14:textId="77777777" w:rsidR="00102A2D" w:rsidRPr="00D6314B" w:rsidRDefault="00102A2D" w:rsidP="00102A2D">
      <w:pPr>
        <w:pStyle w:val="Heading1"/>
        <w:rPr>
          <w:rFonts w:cstheme="minorHAnsi"/>
        </w:rPr>
      </w:pPr>
      <w:r>
        <w:rPr>
          <w:rFonts w:cstheme="minorHAnsi"/>
        </w:rPr>
        <w:lastRenderedPageBreak/>
        <w:t xml:space="preserve">Interviews </w:t>
      </w:r>
    </w:p>
    <w:p w14:paraId="660D3054" w14:textId="77777777" w:rsidR="00102A2D" w:rsidRPr="00B07A3B" w:rsidRDefault="00102A2D" w:rsidP="00102A2D">
      <w:pPr>
        <w:rPr>
          <w:rFonts w:cstheme="minorHAnsi"/>
          <w:b/>
        </w:rPr>
      </w:pPr>
    </w:p>
    <w:p w14:paraId="5CCF53B9" w14:textId="77777777" w:rsidR="00102A2D" w:rsidRPr="009E36F7" w:rsidRDefault="00102A2D" w:rsidP="00102A2D">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color w:val="auto"/>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18CBD8EB" w14:textId="77777777" w:rsidR="00102A2D" w:rsidRPr="008B4E68" w:rsidRDefault="00102A2D" w:rsidP="00102A2D">
      <w:pPr>
        <w:rPr>
          <w:rFonts w:cstheme="minorHAnsi"/>
          <w:color w:val="auto"/>
          <w:shd w:val="clear" w:color="auto" w:fill="FFFFFF"/>
        </w:rPr>
      </w:pPr>
    </w:p>
    <w:p w14:paraId="5F4D7ABF" w14:textId="77777777" w:rsidR="00102A2D" w:rsidRPr="0005123A" w:rsidRDefault="00102A2D" w:rsidP="00102A2D">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3A6AE740" w14:textId="77777777" w:rsidR="00102A2D" w:rsidRPr="003100A9" w:rsidRDefault="00102A2D" w:rsidP="00102A2D">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2365160" w14:textId="283CB972" w:rsidR="00102A2D" w:rsidRPr="00B07A3B" w:rsidRDefault="000915C7" w:rsidP="00102A2D">
      <w:pPr>
        <w:pStyle w:val="ListParagraph"/>
        <w:numPr>
          <w:ilvl w:val="1"/>
          <w:numId w:val="3"/>
        </w:numPr>
        <w:spacing w:before="120"/>
        <w:contextualSpacing w:val="0"/>
        <w:rPr>
          <w:rFonts w:eastAsia="Times New Roman" w:cstheme="minorHAnsi"/>
        </w:rPr>
      </w:pPr>
      <w:r>
        <w:rPr>
          <w:rFonts w:cstheme="minorHAnsi"/>
        </w:rPr>
        <w:t xml:space="preserve">This </w:t>
      </w:r>
      <w:r w:rsidR="00102A2D" w:rsidRPr="0017408A">
        <w:rPr>
          <w:rFonts w:cstheme="minorHAnsi"/>
        </w:rPr>
        <w:t xml:space="preserve">research develops an </w:t>
      </w:r>
      <w:proofErr w:type="gramStart"/>
      <w:r w:rsidR="00102A2D" w:rsidRPr="0017408A">
        <w:rPr>
          <w:rFonts w:cstheme="minorHAnsi"/>
        </w:rPr>
        <w:t>in situ</w:t>
      </w:r>
      <w:proofErr w:type="gramEnd"/>
      <w:r w:rsidR="00102A2D" w:rsidRPr="0017408A">
        <w:rPr>
          <w:rFonts w:cstheme="minorHAnsi"/>
        </w:rPr>
        <w:t xml:space="preserve"> CAR-T strategy using LNP-delivered CAR mRNA targeting Claudin18.2.</w:t>
      </w:r>
    </w:p>
    <w:p w14:paraId="68DCA285" w14:textId="77777777" w:rsidR="00102A2D" w:rsidRPr="00B07A3B" w:rsidRDefault="00102A2D" w:rsidP="00102A2D">
      <w:pPr>
        <w:rPr>
          <w:rFonts w:eastAsia="Times New Roman" w:cstheme="minorHAnsi"/>
          <w:b/>
          <w:bCs/>
        </w:rPr>
      </w:pPr>
    </w:p>
    <w:p w14:paraId="7353AF91" w14:textId="77777777" w:rsidR="00102A2D" w:rsidRPr="00B07A3B" w:rsidRDefault="00102A2D" w:rsidP="00102A2D">
      <w:pPr>
        <w:rPr>
          <w:rFonts w:eastAsia="Times New Roman" w:cstheme="minorHAnsi"/>
        </w:rPr>
      </w:pPr>
      <w:r w:rsidRPr="00A4700E">
        <w:t>Describe the research gap or limitation in existing methods and how this protocol addresses them.</w:t>
      </w:r>
    </w:p>
    <w:p w14:paraId="6C83330D" w14:textId="358170CE" w:rsidR="00102A2D" w:rsidRPr="00D75084" w:rsidRDefault="00102A2D" w:rsidP="00102A2D">
      <w:pPr>
        <w:pStyle w:val="ListParagraph"/>
        <w:numPr>
          <w:ilvl w:val="1"/>
          <w:numId w:val="3"/>
        </w:numPr>
        <w:spacing w:before="120" w:after="240"/>
        <w:contextualSpacing w:val="0"/>
        <w:rPr>
          <w:rFonts w:eastAsia="Times New Roman" w:cstheme="minorHAnsi"/>
        </w:rPr>
      </w:pPr>
      <w:r w:rsidRPr="0017408A">
        <w:rPr>
          <w:rFonts w:cstheme="minorHAnsi"/>
        </w:rPr>
        <w:t xml:space="preserve">Conventional CAR-T </w:t>
      </w:r>
      <w:r w:rsidR="000915C7">
        <w:rPr>
          <w:rFonts w:cstheme="minorHAnsi"/>
        </w:rPr>
        <w:t>cells are</w:t>
      </w:r>
      <w:r w:rsidRPr="0017408A">
        <w:rPr>
          <w:rFonts w:cstheme="minorHAnsi"/>
        </w:rPr>
        <w:t xml:space="preserve"> costly and ineffective against solid tumors; this protocol enables transient local CAR-T production.</w:t>
      </w:r>
    </w:p>
    <w:p w14:paraId="1799AA2B" w14:textId="77777777" w:rsidR="00102A2D" w:rsidRDefault="00102A2D" w:rsidP="00102A2D">
      <w:pPr>
        <w:rPr>
          <w:rFonts w:eastAsia="Times New Roman" w:cstheme="minorHAnsi"/>
          <w:b/>
          <w:bCs/>
          <w:sz w:val="28"/>
          <w:szCs w:val="28"/>
        </w:rPr>
      </w:pPr>
    </w:p>
    <w:p w14:paraId="7D2204C4" w14:textId="77777777" w:rsidR="00102A2D" w:rsidRPr="0005123A" w:rsidRDefault="00102A2D" w:rsidP="00102A2D">
      <w:pPr>
        <w:spacing w:after="240"/>
        <w:rPr>
          <w:rFonts w:eastAsia="Times New Roman" w:cstheme="minorHAnsi"/>
          <w:b/>
          <w:bCs/>
          <w:sz w:val="28"/>
          <w:szCs w:val="28"/>
        </w:rPr>
      </w:pPr>
      <w:r w:rsidRPr="00272282">
        <w:rPr>
          <w:rFonts w:eastAsia="Times New Roman" w:cstheme="minorHAnsi"/>
          <w:b/>
          <w:bCs/>
          <w:sz w:val="28"/>
          <w:szCs w:val="28"/>
        </w:rPr>
        <w:t>CONCLUSION:</w:t>
      </w:r>
    </w:p>
    <w:p w14:paraId="1D1DC88B" w14:textId="77777777" w:rsidR="00102A2D" w:rsidRPr="00277B1B" w:rsidRDefault="00102A2D" w:rsidP="00102A2D">
      <w:pPr>
        <w:rPr>
          <w:rStyle w:val="AuthorName"/>
          <w:rFonts w:asciiTheme="minorHAnsi" w:eastAsia="Times" w:hAnsiTheme="minorHAnsi" w:cs="Calibri (Body)"/>
          <w:b w:val="0"/>
          <w:u w:val="none"/>
        </w:rPr>
      </w:pPr>
      <w:r w:rsidRPr="00A66845">
        <w:t>What does this protocol allow researchers to study or measure?</w:t>
      </w:r>
    </w:p>
    <w:p w14:paraId="1AA3415C" w14:textId="77777777" w:rsidR="00102A2D" w:rsidRPr="00277B1B" w:rsidRDefault="00102A2D" w:rsidP="00102A2D">
      <w:pPr>
        <w:pStyle w:val="ListParagraph"/>
        <w:numPr>
          <w:ilvl w:val="0"/>
          <w:numId w:val="46"/>
        </w:numPr>
        <w:spacing w:before="120"/>
        <w:contextualSpacing w:val="0"/>
        <w:rPr>
          <w:rStyle w:val="AuthorName"/>
          <w:rFonts w:asciiTheme="minorHAnsi" w:eastAsia="Times" w:hAnsiTheme="minorHAnsi" w:cstheme="minorHAnsi"/>
          <w:vanish/>
        </w:rPr>
      </w:pPr>
    </w:p>
    <w:p w14:paraId="040F1721" w14:textId="77777777" w:rsidR="00102A2D" w:rsidRPr="00277B1B" w:rsidRDefault="00102A2D" w:rsidP="00102A2D">
      <w:pPr>
        <w:pStyle w:val="ListParagraph"/>
        <w:numPr>
          <w:ilvl w:val="1"/>
          <w:numId w:val="46"/>
        </w:numPr>
        <w:spacing w:before="120"/>
        <w:contextualSpacing w:val="0"/>
        <w:rPr>
          <w:rStyle w:val="AuthorName"/>
          <w:rFonts w:asciiTheme="minorHAnsi" w:eastAsia="Times" w:hAnsiTheme="minorHAnsi" w:cstheme="minorHAnsi"/>
          <w:vanish/>
        </w:rPr>
      </w:pPr>
    </w:p>
    <w:p w14:paraId="51F70303" w14:textId="77777777" w:rsidR="00102A2D" w:rsidRPr="00277B1B" w:rsidRDefault="00102A2D" w:rsidP="00102A2D">
      <w:pPr>
        <w:pStyle w:val="ListParagraph"/>
        <w:numPr>
          <w:ilvl w:val="1"/>
          <w:numId w:val="46"/>
        </w:numPr>
        <w:spacing w:before="120"/>
        <w:contextualSpacing w:val="0"/>
        <w:rPr>
          <w:rStyle w:val="AuthorName"/>
          <w:rFonts w:asciiTheme="minorHAnsi" w:eastAsia="Times" w:hAnsiTheme="minorHAnsi" w:cstheme="minorHAnsi"/>
          <w:vanish/>
        </w:rPr>
      </w:pPr>
    </w:p>
    <w:p w14:paraId="0C3B6282" w14:textId="77777777" w:rsidR="00102A2D" w:rsidRPr="00277B1B" w:rsidRDefault="00102A2D" w:rsidP="00102A2D">
      <w:pPr>
        <w:pStyle w:val="ListParagraph"/>
        <w:numPr>
          <w:ilvl w:val="1"/>
          <w:numId w:val="46"/>
        </w:numPr>
        <w:spacing w:before="120"/>
        <w:contextualSpacing w:val="0"/>
        <w:rPr>
          <w:rStyle w:val="AuthorName"/>
          <w:rFonts w:asciiTheme="minorHAnsi" w:eastAsia="Times" w:hAnsiTheme="minorHAnsi" w:cstheme="minorHAnsi"/>
          <w:vanish/>
        </w:rPr>
      </w:pPr>
    </w:p>
    <w:p w14:paraId="5D3ED597" w14:textId="2A36A739" w:rsidR="00102A2D" w:rsidRPr="00B07A3B" w:rsidRDefault="000915C7" w:rsidP="000915C7">
      <w:pPr>
        <w:pStyle w:val="ListParagraph"/>
        <w:numPr>
          <w:ilvl w:val="1"/>
          <w:numId w:val="3"/>
        </w:numPr>
        <w:spacing w:before="120"/>
        <w:contextualSpacing w:val="0"/>
        <w:rPr>
          <w:rFonts w:eastAsia="Times New Roman" w:cstheme="minorHAnsi"/>
        </w:rPr>
      </w:pPr>
      <w:r>
        <w:rPr>
          <w:rFonts w:eastAsia="Times New Roman" w:cs="Calibri"/>
          <w:color w:val="222222"/>
        </w:rPr>
        <w:t>This</w:t>
      </w:r>
      <w:r w:rsidRPr="00635163">
        <w:rPr>
          <w:rFonts w:cstheme="minorHAnsi"/>
        </w:rPr>
        <w:t xml:space="preserve"> </w:t>
      </w:r>
      <w:r w:rsidR="00102A2D" w:rsidRPr="00635163">
        <w:rPr>
          <w:rFonts w:cstheme="minorHAnsi"/>
        </w:rPr>
        <w:t>protocol allows researchers to evaluate the feasibility of using LNP-delivered mRNA to generate transient CAR-T cells for solid tumor therapy.</w:t>
      </w:r>
    </w:p>
    <w:p w14:paraId="4E94DCD1" w14:textId="77777777" w:rsidR="00102A2D" w:rsidRDefault="00102A2D" w:rsidP="00102A2D"/>
    <w:p w14:paraId="3FE82B65" w14:textId="77777777" w:rsidR="00102A2D" w:rsidRPr="007137F8" w:rsidRDefault="00102A2D" w:rsidP="00102A2D">
      <w:r w:rsidRPr="00A66845">
        <w:t>Describe the most important consideration or challenge when performing this protocol.</w:t>
      </w:r>
    </w:p>
    <w:p w14:paraId="48D5A9FE" w14:textId="66A84ADE" w:rsidR="00102A2D" w:rsidRPr="00B07A3B" w:rsidRDefault="000915C7" w:rsidP="000915C7">
      <w:pPr>
        <w:pStyle w:val="ListParagraph"/>
        <w:numPr>
          <w:ilvl w:val="1"/>
          <w:numId w:val="3"/>
        </w:numPr>
        <w:spacing w:before="120"/>
        <w:contextualSpacing w:val="0"/>
        <w:rPr>
          <w:rFonts w:eastAsia="Times New Roman" w:cstheme="minorHAnsi"/>
        </w:rPr>
      </w:pPr>
      <w:r>
        <w:rPr>
          <w:rFonts w:cstheme="minorHAnsi"/>
        </w:rPr>
        <w:t xml:space="preserve">The </w:t>
      </w:r>
      <w:r w:rsidR="00102A2D" w:rsidRPr="00635163">
        <w:rPr>
          <w:rFonts w:cstheme="minorHAnsi"/>
        </w:rPr>
        <w:t>key challenges</w:t>
      </w:r>
      <w:r>
        <w:rPr>
          <w:rFonts w:cstheme="minorHAnsi"/>
        </w:rPr>
        <w:t xml:space="preserve"> when performing this protocol</w:t>
      </w:r>
      <w:r w:rsidR="00102A2D" w:rsidRPr="00635163">
        <w:rPr>
          <w:rFonts w:cstheme="minorHAnsi"/>
        </w:rPr>
        <w:t xml:space="preserve"> are LNP targeting efficiency, tumor immunosuppression, T-cell exhaustion, and transient CAR expression.</w:t>
      </w:r>
    </w:p>
    <w:p w14:paraId="47E7491E" w14:textId="0DCA9568" w:rsidR="00102A2D" w:rsidRPr="00B07A3B" w:rsidRDefault="000915C7" w:rsidP="00102A2D">
      <w:pPr>
        <w:rPr>
          <w:rFonts w:eastAsia="Times New Roman" w:cstheme="minorHAnsi"/>
        </w:rPr>
      </w:pPr>
      <w:r w:rsidRPr="000915C7">
        <w:rPr>
          <w:rFonts w:eastAsia="Times New Roman" w:cstheme="minorHAnsi"/>
          <w:b/>
          <w:bCs/>
          <w:highlight w:val="yellow"/>
        </w:rPr>
        <w:t>Authors</w:t>
      </w:r>
      <w:r w:rsidRPr="000915C7">
        <w:rPr>
          <w:rFonts w:eastAsia="Times New Roman" w:cstheme="minorHAnsi"/>
          <w:highlight w:val="yellow"/>
        </w:rPr>
        <w:t xml:space="preserve">: Please elaborate </w:t>
      </w:r>
      <w:r w:rsidR="003E5012">
        <w:rPr>
          <w:rFonts w:eastAsia="Times New Roman" w:cstheme="minorHAnsi"/>
          <w:highlight w:val="yellow"/>
        </w:rPr>
        <w:t>or change this answer to explain what exactly the challenge or bottleneck is during the experiment</w:t>
      </w:r>
      <w:r w:rsidRPr="000915C7">
        <w:rPr>
          <w:rFonts w:eastAsia="Times New Roman" w:cstheme="minorHAnsi"/>
          <w:highlight w:val="yellow"/>
        </w:rPr>
        <w:t>?</w:t>
      </w:r>
    </w:p>
    <w:p w14:paraId="7C8E5EF1" w14:textId="77777777" w:rsidR="00102A2D" w:rsidRPr="00B07A3B" w:rsidRDefault="00102A2D" w:rsidP="00102A2D">
      <w:pPr>
        <w:rPr>
          <w:rFonts w:eastAsia="Times New Roman" w:cstheme="minorHAnsi"/>
          <w:b/>
          <w:bCs/>
        </w:rPr>
      </w:pPr>
    </w:p>
    <w:p w14:paraId="7CDD42DA" w14:textId="77777777" w:rsidR="00102A2D" w:rsidRPr="007A149A" w:rsidRDefault="00102A2D" w:rsidP="00102A2D">
      <w:pPr>
        <w:rPr>
          <w:rFonts w:eastAsia="Times New Roman" w:cstheme="minorHAnsi"/>
          <w:sz w:val="28"/>
          <w:szCs w:val="28"/>
        </w:rPr>
      </w:pPr>
      <w:r w:rsidRPr="00555FFF">
        <w:t>How can future studies build on this work? Describe the questions or research directions that can be investigated next.</w:t>
      </w:r>
    </w:p>
    <w:p w14:paraId="4F5A9669" w14:textId="1C6C9580" w:rsidR="00102A2D" w:rsidRPr="00D75084" w:rsidRDefault="000915C7" w:rsidP="000915C7">
      <w:pPr>
        <w:pStyle w:val="ListParagraph"/>
        <w:numPr>
          <w:ilvl w:val="1"/>
          <w:numId w:val="3"/>
        </w:numPr>
        <w:spacing w:before="120"/>
        <w:contextualSpacing w:val="0"/>
        <w:rPr>
          <w:rFonts w:eastAsia="Times New Roman" w:cstheme="minorHAnsi"/>
        </w:rPr>
      </w:pPr>
      <w:r>
        <w:rPr>
          <w:rFonts w:cstheme="minorHAnsi"/>
        </w:rPr>
        <w:t>F</w:t>
      </w:r>
      <w:r w:rsidR="00102A2D" w:rsidRPr="00082FD7">
        <w:rPr>
          <w:rFonts w:cstheme="minorHAnsi"/>
        </w:rPr>
        <w:t>uture studies will optimize LNP targeting, enhance T-cell function, and combine immune checkpoint blockade to improve antitumor efficacy.</w:t>
      </w:r>
    </w:p>
    <w:p w14:paraId="614925AA" w14:textId="77777777" w:rsidR="00102A2D" w:rsidRDefault="00102A2D" w:rsidP="00102A2D">
      <w:pPr>
        <w:spacing w:before="120"/>
        <w:rPr>
          <w:rFonts w:cstheme="minorHAnsi"/>
        </w:rPr>
      </w:pPr>
    </w:p>
    <w:p w14:paraId="2A7A81DE" w14:textId="77777777" w:rsidR="003167C0" w:rsidRDefault="003167C0" w:rsidP="00102A2D">
      <w:pPr>
        <w:pStyle w:val="ListParagraph"/>
        <w:spacing w:before="120" w:after="240"/>
        <w:ind w:left="360"/>
        <w:contextualSpacing w:val="0"/>
        <w:rPr>
          <w:rFonts w:cstheme="minorHAnsi"/>
          <w:b/>
          <w:bCs/>
        </w:rPr>
      </w:pPr>
    </w:p>
    <w:p w14:paraId="5DFA397E" w14:textId="77777777" w:rsidR="003167C0" w:rsidRDefault="003167C0" w:rsidP="00102A2D">
      <w:pPr>
        <w:pStyle w:val="ListParagraph"/>
        <w:spacing w:before="120" w:after="240"/>
        <w:ind w:left="360"/>
        <w:contextualSpacing w:val="0"/>
        <w:rPr>
          <w:rFonts w:cstheme="minorHAnsi"/>
          <w:b/>
          <w:bCs/>
        </w:rPr>
      </w:pPr>
    </w:p>
    <w:p w14:paraId="4E36DDB3" w14:textId="38D4FCFD" w:rsidR="00102A2D" w:rsidRDefault="00102A2D" w:rsidP="00102A2D">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9E3E7EE" w14:textId="77777777" w:rsidR="00102A2D" w:rsidRDefault="00102A2D" w:rsidP="00102A2D">
      <w:pPr>
        <w:pStyle w:val="ListParagraph"/>
        <w:spacing w:before="120" w:after="240"/>
        <w:ind w:left="360"/>
        <w:contextualSpacing w:val="0"/>
        <w:rPr>
          <w:rFonts w:eastAsia="Times New Roman" w:cstheme="minorHAnsi"/>
        </w:rPr>
      </w:pPr>
      <w:r>
        <w:rPr>
          <w:rFonts w:eastAsia="Times New Roman" w:cstheme="minorHAnsi"/>
        </w:rPr>
        <w:t>This research has been approved by the Ethics Committee for Laboratory Animals at Shanghai Tenth People's Hospital</w:t>
      </w:r>
    </w:p>
    <w:p w14:paraId="27456F60" w14:textId="77777777" w:rsidR="00102A2D" w:rsidRPr="00000E22" w:rsidRDefault="00102A2D" w:rsidP="00102A2D">
      <w:pPr>
        <w:spacing w:before="120"/>
        <w:rPr>
          <w:rFonts w:eastAsia="Times New Roman" w:cstheme="minorHAnsi"/>
        </w:rPr>
      </w:pPr>
      <w:r w:rsidRPr="00000E22">
        <w:rPr>
          <w:rFonts w:cstheme="minorHAnsi"/>
        </w:rPr>
        <w:br w:type="page"/>
      </w:r>
    </w:p>
    <w:p w14:paraId="2DCE8E84" w14:textId="77777777" w:rsidR="00102A2D" w:rsidRPr="00B07A3B" w:rsidRDefault="00102A2D" w:rsidP="00102A2D">
      <w:pPr>
        <w:pStyle w:val="Heading1"/>
        <w:rPr>
          <w:rFonts w:cstheme="minorHAnsi"/>
          <w:lang w:eastAsia="zh-TW"/>
        </w:rPr>
      </w:pPr>
      <w:r w:rsidRPr="00B07A3B">
        <w:rPr>
          <w:rFonts w:cstheme="minorHAnsi"/>
        </w:rPr>
        <w:lastRenderedPageBreak/>
        <w:t>Protocol</w:t>
      </w:r>
      <w:r>
        <w:rPr>
          <w:rFonts w:cstheme="minorHAnsi"/>
        </w:rPr>
        <w:t xml:space="preserve">  </w:t>
      </w:r>
    </w:p>
    <w:p w14:paraId="2F5C42CB" w14:textId="77777777" w:rsidR="00102A2D" w:rsidRPr="003167C0" w:rsidRDefault="00102A2D" w:rsidP="00102A2D">
      <w:pPr>
        <w:pStyle w:val="ListParagraph"/>
        <w:numPr>
          <w:ilvl w:val="0"/>
          <w:numId w:val="3"/>
        </w:numPr>
        <w:spacing w:before="120"/>
        <w:contextualSpacing w:val="0"/>
        <w:rPr>
          <w:rFonts w:cstheme="minorHAnsi"/>
          <w:b/>
          <w:bCs/>
        </w:rPr>
      </w:pPr>
      <w:r w:rsidRPr="003167C0">
        <w:rPr>
          <w:rFonts w:cstheme="minorHAnsi"/>
          <w:b/>
          <w:bCs/>
        </w:rPr>
        <w:t>Lipid Nanoparticle Preparation by Microfluidic Mixing</w:t>
      </w:r>
    </w:p>
    <w:p w14:paraId="017B3C38" w14:textId="637C90D4" w:rsidR="00102A2D" w:rsidRDefault="00102A2D" w:rsidP="00102A2D">
      <w:pPr>
        <w:pStyle w:val="ListParagraph"/>
        <w:spacing w:before="120"/>
        <w:ind w:left="360"/>
        <w:contextualSpacing w:val="0"/>
        <w:rPr>
          <w:rFonts w:cstheme="minorHAnsi"/>
        </w:rPr>
      </w:pPr>
      <w:r>
        <w:rPr>
          <w:rFonts w:cstheme="minorHAnsi"/>
          <w:b/>
          <w:bCs/>
        </w:rPr>
        <w:t>Demonstrator:</w:t>
      </w:r>
      <w:r>
        <w:rPr>
          <w:rFonts w:cstheme="minorHAnsi"/>
        </w:rPr>
        <w:t xml:space="preserve"> </w:t>
      </w:r>
      <w:r w:rsidRPr="00B15812">
        <w:rPr>
          <w:color w:val="auto"/>
        </w:rPr>
        <w:t>Jingyao Li</w:t>
      </w:r>
    </w:p>
    <w:p w14:paraId="6FC1D4FB" w14:textId="77777777" w:rsidR="00102A2D" w:rsidRPr="00A27888" w:rsidRDefault="00102A2D" w:rsidP="00102A2D">
      <w:pPr>
        <w:pStyle w:val="ListParagraph"/>
        <w:numPr>
          <w:ilvl w:val="1"/>
          <w:numId w:val="3"/>
        </w:numPr>
        <w:spacing w:before="120"/>
        <w:contextualSpacing w:val="0"/>
        <w:rPr>
          <w:rFonts w:cstheme="minorHAnsi"/>
        </w:rPr>
      </w:pPr>
      <w:r w:rsidRPr="00A27888">
        <w:rPr>
          <w:rFonts w:cstheme="minorHAnsi"/>
          <w:color w:val="7030A0"/>
        </w:rPr>
        <w:t xml:space="preserve">To begin, transcribe the CRA mRNA in vitro and obtain purified mRNA </w:t>
      </w:r>
      <w:r w:rsidRPr="00A27888">
        <w:rPr>
          <w:rFonts w:cstheme="minorHAnsi"/>
          <w:b/>
          <w:bCs/>
          <w:color w:val="7030A0"/>
        </w:rPr>
        <w:t>[</w:t>
      </w:r>
      <w:r>
        <w:rPr>
          <w:rFonts w:cstheme="minorHAnsi"/>
          <w:b/>
          <w:bCs/>
          <w:color w:val="7030A0"/>
        </w:rPr>
        <w:t>1</w:t>
      </w:r>
      <w:r w:rsidRPr="00A27888">
        <w:rPr>
          <w:rFonts w:cstheme="minorHAnsi"/>
          <w:b/>
          <w:bCs/>
          <w:color w:val="7030A0"/>
        </w:rPr>
        <w:t>]</w:t>
      </w:r>
      <w:r w:rsidRPr="00A27888">
        <w:rPr>
          <w:rFonts w:cstheme="minorHAnsi"/>
          <w:color w:val="7030A0"/>
        </w:rPr>
        <w:t>.</w:t>
      </w:r>
    </w:p>
    <w:p w14:paraId="7A149A91" w14:textId="77777777" w:rsidR="00102A2D" w:rsidRPr="00A27888" w:rsidRDefault="00102A2D" w:rsidP="00102A2D">
      <w:pPr>
        <w:pStyle w:val="ListParagraph"/>
        <w:numPr>
          <w:ilvl w:val="2"/>
          <w:numId w:val="3"/>
        </w:numPr>
        <w:spacing w:before="120"/>
        <w:contextualSpacing w:val="0"/>
        <w:rPr>
          <w:rFonts w:cstheme="minorHAnsi"/>
        </w:rPr>
      </w:pPr>
      <w:r w:rsidRPr="00A27888">
        <w:rPr>
          <w:rFonts w:cstheme="minorHAnsi"/>
        </w:rPr>
        <w:t xml:space="preserve">WIDE: Talent adding the reagents to </w:t>
      </w:r>
      <w:r>
        <w:rPr>
          <w:rFonts w:cstheme="minorHAnsi"/>
        </w:rPr>
        <w:t>a tube</w:t>
      </w:r>
      <w:r w:rsidRPr="00A27888">
        <w:rPr>
          <w:rFonts w:cstheme="minorHAnsi"/>
        </w:rPr>
        <w:t xml:space="preserve">. </w:t>
      </w:r>
      <w:r w:rsidRPr="00A27888">
        <w:rPr>
          <w:rFonts w:cstheme="minorHAnsi"/>
          <w:b/>
          <w:bCs/>
        </w:rPr>
        <w:t xml:space="preserve">TXT: Refer to the text protocol for the in vitro transcription and purification of CAR mRNA </w:t>
      </w:r>
    </w:p>
    <w:p w14:paraId="037A9BF3" w14:textId="6E47ED31" w:rsidR="00102A2D" w:rsidRDefault="003E5012" w:rsidP="00102A2D">
      <w:pPr>
        <w:pStyle w:val="ListParagraph"/>
        <w:spacing w:before="120"/>
        <w:ind w:left="1627"/>
        <w:contextualSpacing w:val="0"/>
        <w:rPr>
          <w:rFonts w:cstheme="minorHAnsi"/>
        </w:rPr>
      </w:pPr>
      <w:r w:rsidRPr="003E5012">
        <w:rPr>
          <w:rFonts w:cstheme="minorHAnsi"/>
          <w:b/>
          <w:bCs/>
          <w:highlight w:val="yellow"/>
        </w:rPr>
        <w:t>Authors</w:t>
      </w:r>
      <w:r w:rsidRPr="003E5012">
        <w:rPr>
          <w:rFonts w:cstheme="minorHAnsi"/>
          <w:highlight w:val="yellow"/>
        </w:rPr>
        <w:t xml:space="preserve">: Is it possible to film this wide shot covering the talent’s face? If not, </w:t>
      </w:r>
      <w:r w:rsidR="007B7CDB">
        <w:rPr>
          <w:rFonts w:cstheme="minorHAnsi"/>
          <w:highlight w:val="yellow"/>
        </w:rPr>
        <w:t xml:space="preserve">then no problem. </w:t>
      </w:r>
      <w:r w:rsidRPr="003E5012">
        <w:rPr>
          <w:rFonts w:cstheme="minorHAnsi"/>
          <w:highlight w:val="yellow"/>
        </w:rPr>
        <w:t>I can use something from the existing footage</w:t>
      </w:r>
    </w:p>
    <w:p w14:paraId="11BD62B7" w14:textId="77777777" w:rsidR="00102A2D" w:rsidRDefault="00102A2D" w:rsidP="00102A2D">
      <w:pPr>
        <w:spacing w:before="120"/>
        <w:ind w:left="360"/>
        <w:rPr>
          <w:rFonts w:cstheme="minorHAnsi"/>
        </w:rPr>
      </w:pPr>
    </w:p>
    <w:p w14:paraId="2980CB1E" w14:textId="1A521BCB"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Calculate the required amount of messenger RNA from the 8 to 1 ratio of positively charged amino nitrogen groups to negatively charged phosphate </w:t>
      </w:r>
      <w:proofErr w:type="gramStart"/>
      <w:r>
        <w:rPr>
          <w:rFonts w:cstheme="minorHAnsi"/>
          <w:color w:val="7030A0"/>
        </w:rPr>
        <w:t>groups, and</w:t>
      </w:r>
      <w:proofErr w:type="gramEnd"/>
      <w:r>
        <w:rPr>
          <w:rFonts w:cstheme="minorHAnsi"/>
          <w:color w:val="7030A0"/>
        </w:rPr>
        <w:t xml:space="preserve"> dissolve the messenger RNA in sodium citrate solution to prepare the aqueous phase </w:t>
      </w:r>
      <w:r>
        <w:rPr>
          <w:rFonts w:cstheme="minorHAnsi"/>
          <w:b/>
          <w:bCs/>
          <w:color w:val="7030A0"/>
        </w:rPr>
        <w:t>[1]</w:t>
      </w:r>
      <w:r>
        <w:rPr>
          <w:rFonts w:cstheme="minorHAnsi"/>
          <w:color w:val="7030A0"/>
        </w:rPr>
        <w:t>.</w:t>
      </w:r>
    </w:p>
    <w:p w14:paraId="4CFD000F" w14:textId="35071254" w:rsidR="00102A2D" w:rsidRDefault="00102A2D" w:rsidP="00102A2D">
      <w:pPr>
        <w:pStyle w:val="ListParagraph"/>
        <w:numPr>
          <w:ilvl w:val="2"/>
          <w:numId w:val="3"/>
        </w:numPr>
        <w:spacing w:before="120"/>
        <w:contextualSpacing w:val="0"/>
        <w:rPr>
          <w:rFonts w:cstheme="minorHAnsi"/>
        </w:rPr>
      </w:pPr>
      <w:r>
        <w:rPr>
          <w:rFonts w:cstheme="minorHAnsi"/>
        </w:rPr>
        <w:t>LAB MEDIA: JoVE71482_video_</w:t>
      </w:r>
      <w:r>
        <w:rPr>
          <w:rFonts w:cstheme="minorHAnsi" w:hint="eastAsia"/>
          <w:lang w:eastAsia="zh-CN"/>
        </w:rPr>
        <w:t>supplement</w:t>
      </w:r>
      <w:r>
        <w:rPr>
          <w:rFonts w:cstheme="minorHAnsi" w:hint="eastAsia"/>
          <w:lang w:eastAsia="zh-CN"/>
        </w:rPr>
        <w:t>——</w:t>
      </w:r>
      <w:r>
        <w:rPr>
          <w:rFonts w:cstheme="minorHAnsi" w:hint="eastAsia"/>
          <w:lang w:eastAsia="zh-CN"/>
        </w:rPr>
        <w:t>2.2.1</w:t>
      </w:r>
      <w:r>
        <w:rPr>
          <w:rFonts w:cstheme="minorHAnsi"/>
        </w:rPr>
        <w:t xml:space="preserve"> 00:00-00:</w:t>
      </w:r>
      <w:r>
        <w:rPr>
          <w:rFonts w:cstheme="minorHAnsi" w:hint="eastAsia"/>
          <w:lang w:eastAsia="zh-CN"/>
        </w:rPr>
        <w:t>28</w:t>
      </w:r>
    </w:p>
    <w:p w14:paraId="20F82834" w14:textId="58636E3B" w:rsidR="00102A2D" w:rsidRDefault="00102A2D" w:rsidP="00102A2D">
      <w:pPr>
        <w:spacing w:before="120"/>
        <w:ind w:left="360"/>
      </w:pPr>
      <w:r>
        <w:rPr>
          <w:b/>
          <w:bCs/>
          <w:highlight w:val="yellow"/>
        </w:rPr>
        <w:t>Authors</w:t>
      </w:r>
      <w:r>
        <w:rPr>
          <w:highlight w:val="yellow"/>
        </w:rPr>
        <w:t xml:space="preserve">: </w:t>
      </w:r>
      <w:r w:rsidR="003167C0">
        <w:rPr>
          <w:highlight w:val="yellow"/>
        </w:rPr>
        <w:t xml:space="preserve">We generally do not cover </w:t>
      </w:r>
      <w:r w:rsidR="003E5012">
        <w:rPr>
          <w:highlight w:val="yellow"/>
        </w:rPr>
        <w:t>reagent</w:t>
      </w:r>
      <w:r w:rsidR="003167C0">
        <w:rPr>
          <w:highlight w:val="yellow"/>
        </w:rPr>
        <w:t xml:space="preserve"> preparation and composition in the video. Hence</w:t>
      </w:r>
      <w:r w:rsidR="007B7CDB">
        <w:rPr>
          <w:highlight w:val="yellow"/>
        </w:rPr>
        <w:t>,</w:t>
      </w:r>
      <w:r w:rsidR="003167C0">
        <w:rPr>
          <w:highlight w:val="yellow"/>
        </w:rPr>
        <w:t xml:space="preserve"> we have added a text overlay to refer to the text protocol</w:t>
      </w:r>
    </w:p>
    <w:p w14:paraId="6F0D6A32" w14:textId="3FA5394C" w:rsidR="003167C0" w:rsidRDefault="003167C0" w:rsidP="003167C0">
      <w:pPr>
        <w:pStyle w:val="ListParagraph"/>
        <w:spacing w:before="120"/>
        <w:ind w:left="907"/>
        <w:contextualSpacing w:val="0"/>
        <w:rPr>
          <w:rFonts w:cstheme="minorHAnsi"/>
        </w:rPr>
      </w:pPr>
      <w:r w:rsidRPr="003167C0">
        <w:rPr>
          <w:rFonts w:cstheme="minorHAnsi"/>
          <w:highlight w:val="yellow"/>
        </w:rPr>
        <w:t xml:space="preserve">Please upload the new video: </w:t>
      </w:r>
      <w:hyperlink r:id="rId9" w:history="1">
        <w:r w:rsidRPr="003167C0">
          <w:rPr>
            <w:rStyle w:val="Hyperlink"/>
            <w:rFonts w:cstheme="minorHAnsi"/>
            <w:highlight w:val="yellow"/>
          </w:rPr>
          <w:t>https://review.jove.com/account/file-uploader?src=21802058</w:t>
        </w:r>
      </w:hyperlink>
      <w:r>
        <w:rPr>
          <w:rFonts w:cstheme="minorHAnsi"/>
        </w:rPr>
        <w:t xml:space="preserve"> </w:t>
      </w:r>
    </w:p>
    <w:p w14:paraId="6ECAB681" w14:textId="77777777" w:rsidR="003167C0" w:rsidRPr="003167C0" w:rsidRDefault="003167C0" w:rsidP="003167C0">
      <w:pPr>
        <w:spacing w:before="120"/>
        <w:rPr>
          <w:rFonts w:cstheme="minorHAnsi"/>
        </w:rPr>
      </w:pPr>
    </w:p>
    <w:p w14:paraId="6C3E5A37" w14:textId="49EBCC38" w:rsidR="00102A2D" w:rsidRPr="003167C0" w:rsidRDefault="003167C0" w:rsidP="00102A2D">
      <w:pPr>
        <w:pStyle w:val="ListParagraph"/>
        <w:numPr>
          <w:ilvl w:val="1"/>
          <w:numId w:val="3"/>
        </w:numPr>
        <w:spacing w:before="120"/>
        <w:contextualSpacing w:val="0"/>
        <w:rPr>
          <w:rFonts w:cstheme="minorHAnsi"/>
          <w:color w:val="7030A0"/>
        </w:rPr>
      </w:pPr>
      <w:r w:rsidRPr="003167C0">
        <w:rPr>
          <w:rFonts w:cstheme="minorHAnsi"/>
          <w:color w:val="7030A0"/>
        </w:rPr>
        <w:t>D</w:t>
      </w:r>
      <w:r w:rsidR="00102A2D" w:rsidRPr="003167C0">
        <w:rPr>
          <w:rFonts w:cstheme="minorHAnsi"/>
          <w:color w:val="7030A0"/>
        </w:rPr>
        <w:t xml:space="preserve">raw the organic phase and the aqueous phase into 2 separate 1 milliliter </w:t>
      </w:r>
      <w:proofErr w:type="gramStart"/>
      <w:r w:rsidR="00102A2D" w:rsidRPr="003167C0">
        <w:rPr>
          <w:rFonts w:cstheme="minorHAnsi"/>
          <w:color w:val="7030A0"/>
        </w:rPr>
        <w:t>syringes, and</w:t>
      </w:r>
      <w:proofErr w:type="gramEnd"/>
      <w:r w:rsidR="00102A2D" w:rsidRPr="003167C0">
        <w:rPr>
          <w:rFonts w:cstheme="minorHAnsi"/>
          <w:color w:val="7030A0"/>
        </w:rPr>
        <w:t xml:space="preserve"> remove any air bubbles. </w:t>
      </w:r>
      <w:r w:rsidR="00102A2D" w:rsidRPr="003167C0">
        <w:rPr>
          <w:rFonts w:cstheme="minorHAnsi"/>
          <w:b/>
          <w:bCs/>
          <w:color w:val="7030A0"/>
        </w:rPr>
        <w:t>[1]</w:t>
      </w:r>
      <w:r w:rsidR="00102A2D" w:rsidRPr="003167C0">
        <w:rPr>
          <w:rFonts w:cstheme="minorHAnsi"/>
          <w:color w:val="7030A0"/>
        </w:rPr>
        <w:t>.</w:t>
      </w:r>
    </w:p>
    <w:p w14:paraId="2F17E266"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JoVE71482_video_1 00:09-00:16</w:t>
      </w:r>
    </w:p>
    <w:p w14:paraId="36FA951A" w14:textId="7A1B2271" w:rsidR="003167C0" w:rsidRPr="003167C0" w:rsidRDefault="00102A2D" w:rsidP="003167C0">
      <w:pPr>
        <w:spacing w:before="120"/>
        <w:ind w:left="360"/>
        <w:rPr>
          <w:rFonts w:cstheme="minorHAnsi"/>
          <w:bCs/>
          <w:color w:val="EE0000"/>
        </w:rPr>
      </w:pPr>
      <w:r>
        <w:rPr>
          <w:b/>
          <w:bCs/>
          <w:highlight w:val="yellow"/>
        </w:rPr>
        <w:t>Authors</w:t>
      </w:r>
      <w:r>
        <w:rPr>
          <w:highlight w:val="yellow"/>
        </w:rPr>
        <w:t xml:space="preserve">: </w:t>
      </w:r>
      <w:r w:rsidR="003167C0">
        <w:rPr>
          <w:highlight w:val="yellow"/>
        </w:rPr>
        <w:t>I have merged and edited as suggested by you, please check if step 2.3 is correct now</w:t>
      </w:r>
    </w:p>
    <w:p w14:paraId="4058B870" w14:textId="0830C29C" w:rsidR="00102A2D" w:rsidRPr="003167C0" w:rsidRDefault="00102A2D" w:rsidP="00102A2D">
      <w:pPr>
        <w:spacing w:before="120"/>
        <w:ind w:left="360"/>
        <w:rPr>
          <w:rFonts w:cstheme="minorHAnsi"/>
          <w:bCs/>
          <w:color w:val="EE0000"/>
        </w:rPr>
      </w:pPr>
    </w:p>
    <w:p w14:paraId="26A865FF" w14:textId="77777777"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Load the 2 syringes into the 2 channels of the syringe pump </w:t>
      </w:r>
      <w:r>
        <w:rPr>
          <w:rFonts w:cstheme="minorHAnsi"/>
          <w:b/>
          <w:bCs/>
          <w:color w:val="7030A0"/>
        </w:rPr>
        <w:t>[1]</w:t>
      </w:r>
      <w:r>
        <w:rPr>
          <w:rFonts w:cstheme="minorHAnsi"/>
          <w:color w:val="7030A0"/>
        </w:rPr>
        <w:t xml:space="preserve">. Set the flow rates for the organic and the aqueous </w:t>
      </w:r>
      <w:proofErr w:type="gramStart"/>
      <w:r>
        <w:rPr>
          <w:rFonts w:cstheme="minorHAnsi"/>
          <w:color w:val="7030A0"/>
        </w:rPr>
        <w:t>phases, and</w:t>
      </w:r>
      <w:proofErr w:type="gramEnd"/>
      <w:r>
        <w:rPr>
          <w:rFonts w:cstheme="minorHAnsi"/>
          <w:color w:val="7030A0"/>
        </w:rPr>
        <w:t xml:space="preserve"> add 5 milliliters of 50 millimolar sodium citrate buffer to the centrifuge tube connected to the outlet </w:t>
      </w:r>
      <w:r>
        <w:rPr>
          <w:rFonts w:cstheme="minorHAnsi"/>
          <w:b/>
          <w:bCs/>
          <w:color w:val="7030A0"/>
        </w:rPr>
        <w:t>[2]</w:t>
      </w:r>
      <w:r>
        <w:rPr>
          <w:rFonts w:cstheme="minorHAnsi"/>
          <w:color w:val="7030A0"/>
        </w:rPr>
        <w:t>.</w:t>
      </w:r>
    </w:p>
    <w:p w14:paraId="255DC227" w14:textId="33677CED" w:rsidR="00102A2D" w:rsidRDefault="00102A2D" w:rsidP="00102A2D">
      <w:pPr>
        <w:pStyle w:val="ListParagraph"/>
        <w:numPr>
          <w:ilvl w:val="2"/>
          <w:numId w:val="3"/>
        </w:numPr>
        <w:spacing w:before="120"/>
        <w:contextualSpacing w:val="0"/>
        <w:rPr>
          <w:rFonts w:cstheme="minorHAnsi"/>
        </w:rPr>
      </w:pPr>
      <w:r>
        <w:rPr>
          <w:rFonts w:cstheme="minorHAnsi"/>
        </w:rPr>
        <w:t>LAB MEDIA: JoVE71482_video_1 00:17-00:</w:t>
      </w:r>
      <w:r>
        <w:rPr>
          <w:rFonts w:cstheme="minorHAnsi" w:hint="eastAsia"/>
          <w:lang w:eastAsia="zh-CN"/>
        </w:rPr>
        <w:t>34</w:t>
      </w:r>
    </w:p>
    <w:p w14:paraId="00C840AF" w14:textId="2AA913C0" w:rsidR="00102A2D" w:rsidRDefault="00102A2D" w:rsidP="00102A2D">
      <w:pPr>
        <w:spacing w:before="120"/>
        <w:ind w:left="360"/>
        <w:rPr>
          <w:rFonts w:cstheme="minorHAnsi"/>
        </w:rPr>
      </w:pPr>
    </w:p>
    <w:p w14:paraId="1D6624CF" w14:textId="77777777"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After flushing any residual washing solution out of the tubing, start the device, and collect the eluate </w:t>
      </w:r>
      <w:r>
        <w:rPr>
          <w:rFonts w:cstheme="minorHAnsi"/>
          <w:b/>
          <w:bCs/>
          <w:color w:val="7030A0"/>
        </w:rPr>
        <w:t>[1]</w:t>
      </w:r>
      <w:r>
        <w:rPr>
          <w:rFonts w:cstheme="minorHAnsi"/>
          <w:color w:val="7030A0"/>
        </w:rPr>
        <w:t>.</w:t>
      </w:r>
    </w:p>
    <w:p w14:paraId="729EEB9E" w14:textId="24305F09" w:rsidR="00102A2D" w:rsidRDefault="00102A2D" w:rsidP="00102A2D">
      <w:pPr>
        <w:pStyle w:val="ListParagraph"/>
        <w:numPr>
          <w:ilvl w:val="2"/>
          <w:numId w:val="3"/>
        </w:numPr>
        <w:spacing w:before="120"/>
        <w:contextualSpacing w:val="0"/>
        <w:rPr>
          <w:rFonts w:cstheme="minorHAnsi"/>
        </w:rPr>
      </w:pPr>
      <w:r>
        <w:rPr>
          <w:rFonts w:cstheme="minorHAnsi"/>
        </w:rPr>
        <w:t>LAB MEDIA: JoVE71482_video_1 00:</w:t>
      </w:r>
      <w:r>
        <w:rPr>
          <w:rFonts w:cstheme="minorHAnsi" w:hint="eastAsia"/>
          <w:lang w:eastAsia="zh-CN"/>
        </w:rPr>
        <w:t>35</w:t>
      </w:r>
      <w:r>
        <w:rPr>
          <w:rFonts w:cstheme="minorHAnsi"/>
        </w:rPr>
        <w:t>-00:38</w:t>
      </w:r>
    </w:p>
    <w:p w14:paraId="631F94BE" w14:textId="6EBAB0AC" w:rsidR="00102A2D" w:rsidRPr="0091079B" w:rsidRDefault="00102A2D" w:rsidP="00102A2D">
      <w:pPr>
        <w:spacing w:before="120"/>
        <w:ind w:left="360"/>
        <w:rPr>
          <w:rFonts w:cstheme="minorHAnsi"/>
        </w:rPr>
      </w:pPr>
      <w:r w:rsidRPr="0091079B">
        <w:rPr>
          <w:rFonts w:eastAsia="Times New Roman" w:cstheme="minorHAnsi"/>
          <w:bCs/>
          <w:lang w:eastAsia="zh-CN"/>
        </w:rPr>
        <w:lastRenderedPageBreak/>
        <w:t>.</w:t>
      </w:r>
    </w:p>
    <w:p w14:paraId="4D9A2C4B" w14:textId="77777777" w:rsidR="00102A2D" w:rsidRPr="003167C0" w:rsidRDefault="00102A2D" w:rsidP="00102A2D">
      <w:pPr>
        <w:pStyle w:val="ListParagraph"/>
        <w:numPr>
          <w:ilvl w:val="0"/>
          <w:numId w:val="3"/>
        </w:numPr>
        <w:spacing w:before="120"/>
        <w:contextualSpacing w:val="0"/>
        <w:rPr>
          <w:rFonts w:cstheme="minorHAnsi"/>
          <w:b/>
          <w:bCs/>
        </w:rPr>
      </w:pPr>
      <w:r w:rsidRPr="003167C0">
        <w:rPr>
          <w:rFonts w:cstheme="minorHAnsi"/>
          <w:b/>
          <w:bCs/>
        </w:rPr>
        <w:t>Lipid Nanoparticle Purification and Characterization</w:t>
      </w:r>
    </w:p>
    <w:p w14:paraId="193EF620" w14:textId="29470D04"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Centrifuge the lipid nanoparticles dispersed in the sodium citrate solution in a 100 kilodalton ultrafiltration tube at 4,000 </w:t>
      </w:r>
      <w:r>
        <w:rPr>
          <w:rFonts w:cstheme="minorHAnsi"/>
          <w:i/>
          <w:color w:val="7030A0"/>
        </w:rPr>
        <w:t>g</w:t>
      </w:r>
      <w:r>
        <w:rPr>
          <w:rFonts w:cstheme="minorHAnsi"/>
          <w:color w:val="7030A0"/>
        </w:rPr>
        <w:t xml:space="preserve"> for 5 to 10 minutes </w:t>
      </w:r>
      <w:r w:rsidR="00B13F7A">
        <w:rPr>
          <w:rFonts w:cstheme="minorHAnsi"/>
          <w:color w:val="7030A0"/>
        </w:rPr>
        <w:t xml:space="preserve">at room temperature </w:t>
      </w:r>
      <w:r>
        <w:rPr>
          <w:rFonts w:cstheme="minorHAnsi"/>
          <w:b/>
          <w:bCs/>
          <w:color w:val="7030A0"/>
        </w:rPr>
        <w:t>[2]</w:t>
      </w:r>
      <w:r>
        <w:rPr>
          <w:rFonts w:cstheme="minorHAnsi"/>
          <w:color w:val="7030A0"/>
        </w:rPr>
        <w:t>.</w:t>
      </w:r>
    </w:p>
    <w:p w14:paraId="1F74EFE9"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JoVE71482_video_1 00:39-00:45.</w:t>
      </w:r>
    </w:p>
    <w:p w14:paraId="67422AD8" w14:textId="25CB28FF" w:rsidR="00102A2D" w:rsidRPr="008D6AFA" w:rsidRDefault="00102A2D" w:rsidP="00102A2D">
      <w:pPr>
        <w:spacing w:before="120"/>
        <w:ind w:left="360"/>
        <w:rPr>
          <w:rFonts w:cstheme="minorHAnsi"/>
        </w:rPr>
      </w:pPr>
    </w:p>
    <w:p w14:paraId="70728000" w14:textId="77777777"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Add 2.5 milliliters of sodium citrate solution and 2.5 milliliters of 1x TBS </w:t>
      </w:r>
      <w:r>
        <w:rPr>
          <w:rFonts w:cstheme="minorHAnsi"/>
          <w:i/>
          <w:color w:val="EE0000"/>
        </w:rPr>
        <w:t>(T-B-S)</w:t>
      </w:r>
      <w:r>
        <w:rPr>
          <w:rFonts w:cstheme="minorHAnsi"/>
          <w:color w:val="7030A0"/>
        </w:rPr>
        <w:t xml:space="preserve"> solution to redisperse the </w:t>
      </w:r>
      <w:proofErr w:type="gramStart"/>
      <w:r>
        <w:rPr>
          <w:rFonts w:cstheme="minorHAnsi"/>
          <w:color w:val="7030A0"/>
        </w:rPr>
        <w:t>particles, and</w:t>
      </w:r>
      <w:proofErr w:type="gramEnd"/>
      <w:r>
        <w:rPr>
          <w:rFonts w:cstheme="minorHAnsi"/>
          <w:color w:val="7030A0"/>
        </w:rPr>
        <w:t xml:space="preserve"> repeat the centrifugation once </w:t>
      </w:r>
      <w:r>
        <w:rPr>
          <w:rFonts w:cstheme="minorHAnsi"/>
          <w:b/>
          <w:bCs/>
          <w:color w:val="7030A0"/>
        </w:rPr>
        <w:t>[1]</w:t>
      </w:r>
      <w:r>
        <w:rPr>
          <w:rFonts w:cstheme="minorHAnsi"/>
          <w:color w:val="7030A0"/>
        </w:rPr>
        <w:t>.</w:t>
      </w:r>
    </w:p>
    <w:p w14:paraId="73A5708A"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JoVE71482_video_1 00:55-01:00.</w:t>
      </w:r>
    </w:p>
    <w:p w14:paraId="10E87F93" w14:textId="77777777" w:rsidR="00B13F7A" w:rsidRDefault="00B13F7A" w:rsidP="00B13F7A">
      <w:pPr>
        <w:pStyle w:val="ListParagraph"/>
        <w:spacing w:before="120"/>
        <w:ind w:left="1627"/>
        <w:contextualSpacing w:val="0"/>
        <w:rPr>
          <w:rFonts w:cstheme="minorHAnsi"/>
        </w:rPr>
      </w:pPr>
    </w:p>
    <w:p w14:paraId="2CDB57BE" w14:textId="7BC70856"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Next, add 1 milliliter of sodium citrate solution and 4 milliliters of 1x TBS solution to redisperse the particles, and centrifuge again </w:t>
      </w:r>
      <w:r>
        <w:rPr>
          <w:rFonts w:cstheme="minorHAnsi"/>
          <w:b/>
          <w:bCs/>
          <w:color w:val="7030A0"/>
        </w:rPr>
        <w:t>[1]</w:t>
      </w:r>
      <w:r>
        <w:rPr>
          <w:rFonts w:cstheme="minorHAnsi"/>
          <w:color w:val="7030A0"/>
        </w:rPr>
        <w:t>. Store the concentrated lipid nanoparticles in 1 milliliter of TBS solution at 4 degrees Celsius</w:t>
      </w:r>
      <w:r w:rsidR="00B13F7A">
        <w:rPr>
          <w:rFonts w:cstheme="minorHAnsi"/>
          <w:color w:val="7030A0"/>
        </w:rPr>
        <w:t xml:space="preserve"> until use</w:t>
      </w:r>
      <w:r>
        <w:rPr>
          <w:rFonts w:cstheme="minorHAnsi"/>
          <w:color w:val="7030A0"/>
        </w:rPr>
        <w:t xml:space="preserve"> </w:t>
      </w:r>
      <w:r>
        <w:rPr>
          <w:rFonts w:cstheme="minorHAnsi"/>
          <w:b/>
          <w:bCs/>
          <w:color w:val="7030A0"/>
        </w:rPr>
        <w:t>[2-TXT]</w:t>
      </w:r>
      <w:r>
        <w:rPr>
          <w:rFonts w:cstheme="minorHAnsi"/>
          <w:color w:val="7030A0"/>
        </w:rPr>
        <w:t>.</w:t>
      </w:r>
    </w:p>
    <w:p w14:paraId="75C1E65E"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JoVE71482_video_1 00:39-00:45</w:t>
      </w:r>
    </w:p>
    <w:p w14:paraId="2AAF95E4" w14:textId="1DF0B06F" w:rsidR="00102A2D" w:rsidRDefault="00102A2D" w:rsidP="00102A2D">
      <w:pPr>
        <w:pStyle w:val="ListParagraph"/>
        <w:numPr>
          <w:ilvl w:val="2"/>
          <w:numId w:val="3"/>
        </w:numPr>
        <w:spacing w:before="120"/>
        <w:contextualSpacing w:val="0"/>
        <w:rPr>
          <w:rFonts w:cstheme="minorHAnsi"/>
        </w:rPr>
      </w:pPr>
      <w:r>
        <w:rPr>
          <w:rFonts w:cstheme="minorHAnsi"/>
        </w:rPr>
        <w:t xml:space="preserve">LAB MEDIA: JoVE71482_video_1 01:01-01:21 </w:t>
      </w:r>
      <w:r w:rsidRPr="009D0793">
        <w:rPr>
          <w:rFonts w:cstheme="minorHAnsi"/>
          <w:b/>
          <w:bCs/>
        </w:rPr>
        <w:t xml:space="preserve">TXT: </w:t>
      </w:r>
      <w:r w:rsidR="003E5012">
        <w:rPr>
          <w:rFonts w:cstheme="minorHAnsi"/>
          <w:b/>
          <w:bCs/>
        </w:rPr>
        <w:t>See</w:t>
      </w:r>
      <w:r w:rsidRPr="009D0793">
        <w:rPr>
          <w:rFonts w:cstheme="minorHAnsi"/>
          <w:b/>
          <w:bCs/>
        </w:rPr>
        <w:t xml:space="preserve"> the text protocol for LNP mRNA encapsulation efficiency</w:t>
      </w:r>
    </w:p>
    <w:p w14:paraId="2D161B7A" w14:textId="77777777" w:rsidR="00102A2D" w:rsidRDefault="00102A2D" w:rsidP="00102A2D">
      <w:pPr>
        <w:spacing w:before="120"/>
        <w:ind w:left="360"/>
      </w:pPr>
      <w:r>
        <w:rPr>
          <w:b/>
          <w:bCs/>
          <w:highlight w:val="yellow"/>
        </w:rPr>
        <w:t>Authors</w:t>
      </w:r>
      <w:r>
        <w:rPr>
          <w:highlight w:val="yellow"/>
        </w:rPr>
        <w:t>: Please define what a short period means for storage at 4 degrees Celsius. The Results state that the lipid nanoparticles were stable for 1 week, should we mention this here?</w:t>
      </w:r>
    </w:p>
    <w:p w14:paraId="546FF45D" w14:textId="46234DB4" w:rsidR="00102A2D" w:rsidRDefault="00102A2D" w:rsidP="00102A2D">
      <w:pPr>
        <w:spacing w:before="120"/>
        <w:ind w:left="360"/>
        <w:rPr>
          <w:rFonts w:cstheme="minorHAnsi"/>
        </w:rPr>
      </w:pPr>
      <w:r w:rsidRPr="00B13F7A">
        <w:rPr>
          <w:rFonts w:eastAsia="Times New Roman" w:cstheme="minorHAnsi"/>
          <w:b/>
          <w:color w:val="EE0000"/>
          <w:highlight w:val="yellow"/>
          <w:lang w:eastAsia="zh-CN"/>
        </w:rPr>
        <w:t>Response</w:t>
      </w:r>
      <w:r w:rsidRPr="00B13F7A">
        <w:rPr>
          <w:rFonts w:ascii="SimSun" w:hAnsi="SimSun" w:cs="SimSun" w:hint="eastAsia"/>
          <w:bCs/>
          <w:color w:val="EE0000"/>
          <w:highlight w:val="yellow"/>
          <w:lang w:eastAsia="zh-CN"/>
        </w:rPr>
        <w:t>：</w:t>
      </w:r>
      <w:r w:rsidRPr="00B13F7A">
        <w:rPr>
          <w:rFonts w:eastAsia="Times New Roman" w:cstheme="minorHAnsi"/>
          <w:bCs/>
          <w:color w:val="EE0000"/>
          <w:highlight w:val="yellow"/>
          <w:lang w:eastAsia="zh-CN"/>
        </w:rPr>
        <w:t>4°C is the recommended storage temperature for LNP in TBS solution. Our description of short-term storage was not entirely accurate; thank you for pointing this out. We can now specify here that LNP may be stored at 4°C prior to use.</w:t>
      </w:r>
    </w:p>
    <w:p w14:paraId="65FE721E" w14:textId="77777777" w:rsidR="00102A2D" w:rsidRPr="009D0793" w:rsidRDefault="00102A2D" w:rsidP="00102A2D">
      <w:pPr>
        <w:pStyle w:val="ListParagraph"/>
        <w:numPr>
          <w:ilvl w:val="0"/>
          <w:numId w:val="3"/>
        </w:numPr>
        <w:spacing w:before="120"/>
        <w:contextualSpacing w:val="0"/>
        <w:rPr>
          <w:rFonts w:cstheme="minorHAnsi"/>
          <w:b/>
          <w:bCs/>
        </w:rPr>
      </w:pPr>
      <w:r w:rsidRPr="009D0793">
        <w:rPr>
          <w:rFonts w:cstheme="minorHAnsi"/>
          <w:b/>
          <w:bCs/>
        </w:rPr>
        <w:t>T Cell Isolation and Activation</w:t>
      </w:r>
    </w:p>
    <w:p w14:paraId="046890F1" w14:textId="0A8685FF" w:rsidR="00102A2D" w:rsidRPr="00B07A3B" w:rsidRDefault="00B13F7A" w:rsidP="00102A2D">
      <w:pPr>
        <w:pStyle w:val="ListParagraph"/>
        <w:numPr>
          <w:ilvl w:val="1"/>
          <w:numId w:val="3"/>
        </w:numPr>
        <w:spacing w:before="120"/>
        <w:contextualSpacing w:val="0"/>
        <w:rPr>
          <w:rFonts w:cstheme="minorHAnsi"/>
        </w:rPr>
      </w:pPr>
      <w:r w:rsidRPr="00682154">
        <w:rPr>
          <w:rFonts w:eastAsia="Times New Roman" w:cstheme="minorHAnsi"/>
          <w:bCs/>
          <w:color w:val="7030A0"/>
          <w:lang w:eastAsia="zh-CN"/>
        </w:rPr>
        <w:t>After thawing the PBMCs in a 37</w:t>
      </w:r>
      <w:r w:rsidRPr="00682154">
        <w:rPr>
          <w:rFonts w:eastAsia="Times New Roman" w:cstheme="minorHAnsi"/>
          <w:bCs/>
          <w:color w:val="7030A0"/>
          <w:lang w:eastAsia="zh-CN"/>
        </w:rPr>
        <w:t xml:space="preserve"> degrees Celsius</w:t>
      </w:r>
      <w:r w:rsidRPr="00682154">
        <w:rPr>
          <w:rFonts w:eastAsia="Times New Roman" w:cstheme="minorHAnsi"/>
          <w:bCs/>
          <w:color w:val="7030A0"/>
          <w:lang w:eastAsia="zh-CN"/>
        </w:rPr>
        <w:t xml:space="preserve"> water bath</w:t>
      </w:r>
      <w:r w:rsidRPr="00682154">
        <w:rPr>
          <w:rFonts w:eastAsia="Times New Roman" w:cstheme="minorHAnsi"/>
          <w:bCs/>
          <w:color w:val="7030A0"/>
          <w:lang w:eastAsia="zh-CN"/>
        </w:rPr>
        <w:t>, r</w:t>
      </w:r>
      <w:r w:rsidRPr="00682154">
        <w:rPr>
          <w:rFonts w:cstheme="minorHAnsi"/>
          <w:color w:val="7030A0"/>
        </w:rPr>
        <w:t xml:space="preserve">esuspend them </w:t>
      </w:r>
      <w:r w:rsidR="00075974">
        <w:rPr>
          <w:rFonts w:cstheme="minorHAnsi"/>
          <w:color w:val="7030A0"/>
        </w:rPr>
        <w:t xml:space="preserve">in 1 milliliter of </w:t>
      </w:r>
      <w:r w:rsidR="00075974" w:rsidRPr="00075974">
        <w:rPr>
          <w:rFonts w:cstheme="minorHAnsi"/>
          <w:color w:val="7030A0"/>
          <w:highlight w:val="yellow"/>
        </w:rPr>
        <w:t>buffer</w:t>
      </w:r>
      <w:r w:rsidR="00102A2D" w:rsidRPr="00682154">
        <w:rPr>
          <w:rFonts w:cstheme="minorHAnsi"/>
          <w:color w:val="7030A0"/>
        </w:rPr>
        <w:t xml:space="preserve"> </w:t>
      </w:r>
      <w:r w:rsidR="00102A2D">
        <w:rPr>
          <w:rFonts w:cstheme="minorHAnsi"/>
          <w:b/>
          <w:bCs/>
          <w:color w:val="7030A0"/>
        </w:rPr>
        <w:t>[1]</w:t>
      </w:r>
      <w:r w:rsidR="00102A2D">
        <w:rPr>
          <w:rFonts w:cstheme="minorHAnsi"/>
          <w:color w:val="7030A0"/>
        </w:rPr>
        <w:t>.</w:t>
      </w:r>
    </w:p>
    <w:p w14:paraId="3A8D2BF7" w14:textId="5EA8557E"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00:00-00:12</w:t>
      </w:r>
      <w:r w:rsidR="00B13F7A">
        <w:rPr>
          <w:rFonts w:cstheme="minorHAnsi"/>
        </w:rPr>
        <w:t xml:space="preserve"> </w:t>
      </w:r>
      <w:r w:rsidR="00B13F7A" w:rsidRPr="00B13F7A">
        <w:rPr>
          <w:rFonts w:cstheme="minorHAnsi"/>
          <w:b/>
          <w:bCs/>
          <w:color w:val="auto"/>
        </w:rPr>
        <w:t>TXT: PBMCs: Peripheral Blood Mononuclear Cells</w:t>
      </w:r>
    </w:p>
    <w:p w14:paraId="4DB250CF" w14:textId="26F93949" w:rsidR="00B13F7A" w:rsidRDefault="00B13F7A" w:rsidP="00102A2D">
      <w:pPr>
        <w:spacing w:before="120"/>
        <w:ind w:left="360"/>
        <w:rPr>
          <w:rFonts w:eastAsia="Times New Roman" w:cstheme="minorHAnsi"/>
          <w:bCs/>
          <w:color w:val="auto"/>
          <w:highlight w:val="yellow"/>
          <w:lang w:eastAsia="zh-CN"/>
        </w:rPr>
      </w:pPr>
      <w:r w:rsidRPr="00B13F7A">
        <w:rPr>
          <w:rFonts w:eastAsia="Times New Roman" w:cstheme="minorHAnsi"/>
          <w:b/>
          <w:color w:val="auto"/>
          <w:highlight w:val="yellow"/>
          <w:lang w:eastAsia="zh-CN"/>
        </w:rPr>
        <w:t>Authors</w:t>
      </w:r>
      <w:r w:rsidRPr="00B13F7A">
        <w:rPr>
          <w:rFonts w:eastAsia="Times New Roman" w:cstheme="minorHAnsi"/>
          <w:bCs/>
          <w:color w:val="auto"/>
          <w:highlight w:val="yellow"/>
          <w:lang w:eastAsia="zh-CN"/>
        </w:rPr>
        <w:t>: We cannot state commercial names as per journal guidelines. Can you please provide the generic name (example, DPBS with ……. supplements)</w:t>
      </w:r>
    </w:p>
    <w:p w14:paraId="3A58D4D3" w14:textId="3B8B3061" w:rsidR="00102A2D" w:rsidRPr="00B07A3B" w:rsidRDefault="00B13F7A" w:rsidP="00102A2D">
      <w:pPr>
        <w:pStyle w:val="ListParagraph"/>
        <w:numPr>
          <w:ilvl w:val="1"/>
          <w:numId w:val="3"/>
        </w:numPr>
        <w:spacing w:before="120"/>
        <w:contextualSpacing w:val="0"/>
        <w:rPr>
          <w:rFonts w:cstheme="minorHAnsi"/>
        </w:rPr>
      </w:pPr>
      <w:r>
        <w:rPr>
          <w:rFonts w:cstheme="minorHAnsi"/>
          <w:color w:val="7030A0"/>
        </w:rPr>
        <w:t>Then, a</w:t>
      </w:r>
      <w:r w:rsidR="00102A2D">
        <w:rPr>
          <w:rFonts w:cstheme="minorHAnsi"/>
          <w:color w:val="7030A0"/>
        </w:rPr>
        <w:t xml:space="preserve">dd 10 milliliters of immunomagnetic cell separation buffer, and mix thoroughly </w:t>
      </w:r>
      <w:r w:rsidR="00102A2D">
        <w:rPr>
          <w:rFonts w:cstheme="minorHAnsi"/>
          <w:b/>
          <w:bCs/>
          <w:color w:val="7030A0"/>
        </w:rPr>
        <w:t>[1]</w:t>
      </w:r>
      <w:r w:rsidR="00102A2D">
        <w:rPr>
          <w:rFonts w:cstheme="minorHAnsi"/>
          <w:color w:val="7030A0"/>
        </w:rPr>
        <w:t xml:space="preserve">. </w:t>
      </w:r>
      <w:r w:rsidR="00682154">
        <w:rPr>
          <w:rFonts w:cstheme="minorHAnsi"/>
          <w:color w:val="7030A0"/>
        </w:rPr>
        <w:t>C</w:t>
      </w:r>
      <w:r w:rsidR="00102A2D">
        <w:rPr>
          <w:rFonts w:cstheme="minorHAnsi"/>
          <w:color w:val="7030A0"/>
        </w:rPr>
        <w:t xml:space="preserve">entrifuge the cells at 500 </w:t>
      </w:r>
      <w:r w:rsidR="00102A2D">
        <w:rPr>
          <w:rFonts w:cstheme="minorHAnsi"/>
          <w:i/>
          <w:color w:val="7030A0"/>
        </w:rPr>
        <w:t>g</w:t>
      </w:r>
      <w:r w:rsidR="00102A2D">
        <w:rPr>
          <w:rFonts w:cstheme="minorHAnsi"/>
          <w:color w:val="7030A0"/>
        </w:rPr>
        <w:t xml:space="preserve"> for 8 </w:t>
      </w:r>
      <w:proofErr w:type="gramStart"/>
      <w:r w:rsidR="00102A2D">
        <w:rPr>
          <w:rFonts w:cstheme="minorHAnsi"/>
          <w:color w:val="7030A0"/>
        </w:rPr>
        <w:t>minutes, and</w:t>
      </w:r>
      <w:proofErr w:type="gramEnd"/>
      <w:r w:rsidR="00102A2D">
        <w:rPr>
          <w:rFonts w:cstheme="minorHAnsi"/>
          <w:color w:val="7030A0"/>
        </w:rPr>
        <w:t xml:space="preserve"> count them </w:t>
      </w:r>
      <w:r w:rsidR="00102A2D">
        <w:rPr>
          <w:rFonts w:cstheme="minorHAnsi"/>
          <w:b/>
          <w:bCs/>
          <w:color w:val="7030A0"/>
        </w:rPr>
        <w:t>[2]</w:t>
      </w:r>
      <w:r w:rsidR="00102A2D">
        <w:rPr>
          <w:rFonts w:cstheme="minorHAnsi"/>
          <w:color w:val="7030A0"/>
        </w:rPr>
        <w:t>.</w:t>
      </w:r>
    </w:p>
    <w:p w14:paraId="7CE9887A"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00:13-00:26</w:t>
      </w:r>
    </w:p>
    <w:p w14:paraId="2625AAC1"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00:30-00:40</w:t>
      </w:r>
    </w:p>
    <w:p w14:paraId="74BA5B97" w14:textId="77777777" w:rsidR="00682154" w:rsidRDefault="00682154" w:rsidP="00682154">
      <w:pPr>
        <w:pStyle w:val="ListParagraph"/>
        <w:spacing w:before="120"/>
        <w:ind w:left="1627"/>
        <w:contextualSpacing w:val="0"/>
        <w:rPr>
          <w:rFonts w:cstheme="minorHAnsi"/>
        </w:rPr>
      </w:pPr>
    </w:p>
    <w:p w14:paraId="0E148076" w14:textId="035B4BBB"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lastRenderedPageBreak/>
        <w:t xml:space="preserve">Resuspend the cells and adjust the density to 5 </w:t>
      </w:r>
      <w:r w:rsidR="00682154">
        <w:rPr>
          <w:rFonts w:cstheme="minorHAnsi"/>
          <w:color w:val="7030A0"/>
        </w:rPr>
        <w:t>× 10</w:t>
      </w:r>
      <w:r w:rsidR="00682154" w:rsidRPr="00682154">
        <w:rPr>
          <w:rFonts w:cstheme="minorHAnsi"/>
          <w:color w:val="7030A0"/>
          <w:vertAlign w:val="superscript"/>
        </w:rPr>
        <w:t>7</w:t>
      </w:r>
      <w:r>
        <w:rPr>
          <w:rFonts w:cstheme="minorHAnsi"/>
          <w:color w:val="7030A0"/>
        </w:rPr>
        <w:t xml:space="preserve"> cells per milliliter </w:t>
      </w:r>
      <w:r>
        <w:rPr>
          <w:rFonts w:cstheme="minorHAnsi"/>
          <w:b/>
          <w:bCs/>
          <w:color w:val="7030A0"/>
        </w:rPr>
        <w:t>[1]</w:t>
      </w:r>
      <w:r>
        <w:rPr>
          <w:rFonts w:cstheme="minorHAnsi"/>
          <w:color w:val="7030A0"/>
        </w:rPr>
        <w:t xml:space="preserve">. Then, add 50 microliters of isolation cocktail per milliliter of cell suspension, and incubate at room temperature for 5 minutes </w:t>
      </w:r>
      <w:r>
        <w:rPr>
          <w:rFonts w:cstheme="minorHAnsi"/>
          <w:b/>
          <w:bCs/>
          <w:color w:val="7030A0"/>
        </w:rPr>
        <w:t>[2]</w:t>
      </w:r>
      <w:r>
        <w:rPr>
          <w:rFonts w:cstheme="minorHAnsi"/>
          <w:color w:val="7030A0"/>
        </w:rPr>
        <w:t>.</w:t>
      </w:r>
    </w:p>
    <w:p w14:paraId="4390FA3F" w14:textId="6041B85E"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00:41-00:55</w:t>
      </w:r>
      <w:r w:rsidR="00682154">
        <w:rPr>
          <w:rFonts w:cstheme="minorHAnsi"/>
        </w:rPr>
        <w:t xml:space="preserve"> </w:t>
      </w:r>
      <w:r w:rsidR="00682154" w:rsidRPr="00682154">
        <w:rPr>
          <w:rFonts w:cstheme="minorHAnsi"/>
          <w:b/>
          <w:bCs/>
          <w:highlight w:val="yellow"/>
        </w:rPr>
        <w:t>Authors</w:t>
      </w:r>
      <w:r w:rsidR="00682154" w:rsidRPr="00682154">
        <w:rPr>
          <w:rFonts w:cstheme="minorHAnsi"/>
          <w:highlight w:val="yellow"/>
        </w:rPr>
        <w:t xml:space="preserve">: Which buffer/reagent is used for resuspension here </w:t>
      </w:r>
      <w:proofErr w:type="gramStart"/>
      <w:r w:rsidR="00682154" w:rsidRPr="00682154">
        <w:rPr>
          <w:rFonts w:cstheme="minorHAnsi"/>
          <w:highlight w:val="yellow"/>
        </w:rPr>
        <w:t>in</w:t>
      </w:r>
      <w:proofErr w:type="gramEnd"/>
      <w:r w:rsidR="00682154" w:rsidRPr="00682154">
        <w:rPr>
          <w:rFonts w:cstheme="minorHAnsi"/>
          <w:highlight w:val="yellow"/>
        </w:rPr>
        <w:t xml:space="preserve"> 4.3</w:t>
      </w:r>
      <w:r w:rsidR="00075974">
        <w:rPr>
          <w:rFonts w:cstheme="minorHAnsi"/>
          <w:highlight w:val="yellow"/>
        </w:rPr>
        <w:t xml:space="preserve">.1? </w:t>
      </w:r>
    </w:p>
    <w:p w14:paraId="2BDD1263" w14:textId="77777777" w:rsidR="00102A2D" w:rsidRDefault="00102A2D" w:rsidP="00102A2D">
      <w:pPr>
        <w:pStyle w:val="ListParagraph"/>
        <w:numPr>
          <w:ilvl w:val="2"/>
          <w:numId w:val="3"/>
        </w:numPr>
        <w:spacing w:before="120"/>
        <w:contextualSpacing w:val="0"/>
        <w:rPr>
          <w:rFonts w:cstheme="minorHAnsi"/>
        </w:rPr>
      </w:pPr>
      <w:r>
        <w:rPr>
          <w:rFonts w:cstheme="minorHAnsi"/>
        </w:rPr>
        <w:t xml:space="preserve">LAB MEDIA: JoVE71482_video_2 00:56-01:10 </w:t>
      </w:r>
    </w:p>
    <w:p w14:paraId="5660ADEE" w14:textId="4479BD48" w:rsidR="00682154" w:rsidRDefault="00075974" w:rsidP="00682154">
      <w:pPr>
        <w:pStyle w:val="ListParagraph"/>
        <w:spacing w:before="120"/>
        <w:ind w:left="1627"/>
        <w:contextualSpacing w:val="0"/>
        <w:rPr>
          <w:rFonts w:cstheme="minorHAnsi"/>
        </w:rPr>
      </w:pPr>
      <w:r w:rsidRPr="00075974">
        <w:rPr>
          <w:rFonts w:cstheme="minorHAnsi"/>
          <w:b/>
          <w:bCs/>
          <w:highlight w:val="yellow"/>
        </w:rPr>
        <w:t>Authors</w:t>
      </w:r>
      <w:r>
        <w:rPr>
          <w:rFonts w:cstheme="minorHAnsi"/>
          <w:highlight w:val="yellow"/>
        </w:rPr>
        <w:t>:</w:t>
      </w:r>
      <w:r>
        <w:rPr>
          <w:rFonts w:cstheme="minorHAnsi"/>
          <w:highlight w:val="yellow"/>
        </w:rPr>
        <w:br/>
      </w:r>
      <w:r w:rsidRPr="00075974">
        <w:rPr>
          <w:rFonts w:cstheme="minorHAnsi"/>
          <w:highlight w:val="yellow"/>
        </w:rPr>
        <w:t>Please check if the</w:t>
      </w:r>
      <w:r>
        <w:rPr>
          <w:rFonts w:cstheme="minorHAnsi"/>
          <w:highlight w:val="yellow"/>
        </w:rPr>
        <w:t xml:space="preserve"> simplified</w:t>
      </w:r>
      <w:r w:rsidRPr="00075974">
        <w:rPr>
          <w:rFonts w:cstheme="minorHAnsi"/>
          <w:highlight w:val="yellow"/>
        </w:rPr>
        <w:t xml:space="preserve"> narration is correct no</w:t>
      </w:r>
      <w:r w:rsidRPr="00075974">
        <w:rPr>
          <w:rFonts w:cstheme="minorHAnsi"/>
          <w:highlight w:val="yellow"/>
        </w:rPr>
        <w:t xml:space="preserve">w in </w:t>
      </w:r>
      <w:proofErr w:type="gramStart"/>
      <w:r w:rsidRPr="00075974">
        <w:rPr>
          <w:rFonts w:cstheme="minorHAnsi"/>
          <w:highlight w:val="yellow"/>
        </w:rPr>
        <w:t>the steps</w:t>
      </w:r>
      <w:proofErr w:type="gramEnd"/>
      <w:r w:rsidRPr="00075974">
        <w:rPr>
          <w:rFonts w:cstheme="minorHAnsi"/>
          <w:highlight w:val="yellow"/>
        </w:rPr>
        <w:t xml:space="preserve"> 4.1 to 4.4:</w:t>
      </w:r>
    </w:p>
    <w:p w14:paraId="57FBCA98" w14:textId="254FA042" w:rsidR="00075974" w:rsidRDefault="00075974" w:rsidP="00682154">
      <w:pPr>
        <w:pStyle w:val="ListParagraph"/>
        <w:spacing w:before="120"/>
        <w:ind w:left="1627"/>
        <w:contextualSpacing w:val="0"/>
        <w:rPr>
          <w:rFonts w:cstheme="minorHAnsi"/>
        </w:rPr>
      </w:pPr>
      <w:r w:rsidRPr="00075974">
        <w:rPr>
          <w:rFonts w:cstheme="minorHAnsi"/>
          <w:highlight w:val="yellow"/>
        </w:rPr>
        <w:t xml:space="preserve">Thaw PBMCs, resuspend in </w:t>
      </w:r>
      <w:r>
        <w:rPr>
          <w:rFonts w:cstheme="minorHAnsi"/>
          <w:highlight w:val="yellow"/>
        </w:rPr>
        <w:t xml:space="preserve">1ml </w:t>
      </w:r>
      <w:proofErr w:type="spellStart"/>
      <w:r w:rsidRPr="00075974">
        <w:rPr>
          <w:rFonts w:cstheme="minorHAnsi"/>
          <w:highlight w:val="yellow"/>
        </w:rPr>
        <w:t>easysep</w:t>
      </w:r>
      <w:proofErr w:type="spellEnd"/>
      <w:r w:rsidRPr="00075974">
        <w:rPr>
          <w:rFonts w:cstheme="minorHAnsi"/>
          <w:highlight w:val="yellow"/>
        </w:rPr>
        <w:t xml:space="preserve"> buffer, wash with 10 ml separation buffer, centrifuge, count the cells. Resuspend in 1ml containing 5E7 cells and add 50ul isolation cocktail + 40 ul magnetic particles</w:t>
      </w:r>
      <w:r>
        <w:rPr>
          <w:rFonts w:cstheme="minorHAnsi"/>
        </w:rPr>
        <w:t xml:space="preserve"> </w:t>
      </w:r>
    </w:p>
    <w:p w14:paraId="0E1ADF41" w14:textId="5B63427E" w:rsidR="00102A2D" w:rsidRPr="00B07A3B" w:rsidRDefault="00075974" w:rsidP="00102A2D">
      <w:pPr>
        <w:pStyle w:val="ListParagraph"/>
        <w:numPr>
          <w:ilvl w:val="1"/>
          <w:numId w:val="3"/>
        </w:numPr>
        <w:spacing w:before="120"/>
        <w:contextualSpacing w:val="0"/>
        <w:rPr>
          <w:rFonts w:cstheme="minorHAnsi"/>
        </w:rPr>
      </w:pPr>
      <w:r>
        <w:rPr>
          <w:rFonts w:cstheme="minorHAnsi"/>
          <w:color w:val="7030A0"/>
        </w:rPr>
        <w:t>Next, a</w:t>
      </w:r>
      <w:r w:rsidR="00102A2D">
        <w:rPr>
          <w:rFonts w:cstheme="minorHAnsi"/>
          <w:color w:val="7030A0"/>
        </w:rPr>
        <w:t xml:space="preserve">dd 40 microliters of magnetic particles per milliliter of cell suspension, and mix </w:t>
      </w:r>
      <w:r w:rsidR="00102A2D">
        <w:rPr>
          <w:rFonts w:cstheme="minorHAnsi"/>
          <w:b/>
          <w:bCs/>
          <w:color w:val="7030A0"/>
        </w:rPr>
        <w:t>[1]</w:t>
      </w:r>
      <w:r w:rsidR="00102A2D">
        <w:rPr>
          <w:rFonts w:cstheme="minorHAnsi"/>
          <w:color w:val="7030A0"/>
        </w:rPr>
        <w:t xml:space="preserve">. </w:t>
      </w:r>
      <w:r>
        <w:rPr>
          <w:rFonts w:cstheme="minorHAnsi"/>
          <w:color w:val="7030A0"/>
        </w:rPr>
        <w:t>P</w:t>
      </w:r>
      <w:r w:rsidR="00102A2D">
        <w:rPr>
          <w:rFonts w:cstheme="minorHAnsi"/>
          <w:color w:val="7030A0"/>
        </w:rPr>
        <w:t xml:space="preserve">lace the tube on a magnetic </w:t>
      </w:r>
      <w:proofErr w:type="gramStart"/>
      <w:r w:rsidR="00102A2D">
        <w:rPr>
          <w:rFonts w:cstheme="minorHAnsi"/>
          <w:color w:val="7030A0"/>
        </w:rPr>
        <w:t>stand, and</w:t>
      </w:r>
      <w:proofErr w:type="gramEnd"/>
      <w:r w:rsidR="00102A2D">
        <w:rPr>
          <w:rFonts w:cstheme="minorHAnsi"/>
          <w:color w:val="7030A0"/>
        </w:rPr>
        <w:t xml:space="preserve"> incubate at room temperature for 10 minutes </w:t>
      </w:r>
      <w:r w:rsidR="00102A2D">
        <w:rPr>
          <w:rFonts w:cstheme="minorHAnsi"/>
          <w:b/>
          <w:bCs/>
          <w:color w:val="7030A0"/>
        </w:rPr>
        <w:t>[2]</w:t>
      </w:r>
      <w:r w:rsidR="00102A2D">
        <w:rPr>
          <w:rFonts w:cstheme="minorHAnsi"/>
          <w:color w:val="7030A0"/>
        </w:rPr>
        <w:t>.</w:t>
      </w:r>
    </w:p>
    <w:p w14:paraId="37F37FA1"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01:11-01:18</w:t>
      </w:r>
    </w:p>
    <w:p w14:paraId="1374141D"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01:19-01:26</w:t>
      </w:r>
    </w:p>
    <w:p w14:paraId="248FB6F3" w14:textId="77777777" w:rsidR="00075974" w:rsidRPr="00075974" w:rsidRDefault="00075974" w:rsidP="00075974">
      <w:pPr>
        <w:pStyle w:val="ListParagraph"/>
        <w:spacing w:before="120"/>
        <w:ind w:left="907"/>
        <w:contextualSpacing w:val="0"/>
        <w:rPr>
          <w:rFonts w:cstheme="minorHAnsi"/>
        </w:rPr>
      </w:pPr>
    </w:p>
    <w:p w14:paraId="3F2591E4" w14:textId="7CA36CBE"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Carefully transfer the enriched cell suspension to a new centrifuge tube using a pipette </w:t>
      </w:r>
      <w:r>
        <w:rPr>
          <w:rFonts w:cstheme="minorHAnsi"/>
          <w:b/>
          <w:bCs/>
          <w:color w:val="7030A0"/>
        </w:rPr>
        <w:t>[1]</w:t>
      </w:r>
      <w:r>
        <w:rPr>
          <w:rFonts w:cstheme="minorHAnsi"/>
          <w:color w:val="7030A0"/>
        </w:rPr>
        <w:t>. Then, add 4 milliliters of fresh immunomagnetic cell separation buffer</w:t>
      </w:r>
      <w:r>
        <w:rPr>
          <w:rFonts w:cstheme="minorHAnsi" w:hint="eastAsia"/>
          <w:color w:val="7030A0"/>
          <w:lang w:eastAsia="zh-CN"/>
        </w:rPr>
        <w:t xml:space="preserve"> </w:t>
      </w:r>
      <w:r w:rsidRPr="00571A64">
        <w:rPr>
          <w:rFonts w:cstheme="minorHAnsi"/>
          <w:color w:val="7030A0"/>
          <w:lang w:eastAsia="zh-CN"/>
        </w:rPr>
        <w:t>to the original test tube containing the magnetic beads</w:t>
      </w:r>
      <w:r>
        <w:rPr>
          <w:rFonts w:cstheme="minorHAnsi"/>
          <w:color w:val="7030A0"/>
        </w:rPr>
        <w:t xml:space="preserve">, place the tube back on the magnet, and incubate for a further 5 minutes for a second separation round </w:t>
      </w:r>
      <w:r>
        <w:rPr>
          <w:rFonts w:cstheme="minorHAnsi"/>
          <w:b/>
          <w:bCs/>
          <w:color w:val="7030A0"/>
        </w:rPr>
        <w:t>[2]</w:t>
      </w:r>
      <w:r>
        <w:rPr>
          <w:rFonts w:cstheme="minorHAnsi"/>
          <w:color w:val="7030A0"/>
        </w:rPr>
        <w:t>.</w:t>
      </w:r>
    </w:p>
    <w:p w14:paraId="1F5AA648"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01:30-01:42</w:t>
      </w:r>
    </w:p>
    <w:p w14:paraId="73A9D273" w14:textId="6B187A5F" w:rsidR="00102A2D" w:rsidRPr="00075974" w:rsidRDefault="00075974" w:rsidP="00102A2D">
      <w:pPr>
        <w:pStyle w:val="ListParagraph"/>
        <w:numPr>
          <w:ilvl w:val="2"/>
          <w:numId w:val="3"/>
        </w:numPr>
        <w:spacing w:before="120"/>
        <w:contextualSpacing w:val="0"/>
        <w:rPr>
          <w:rFonts w:cstheme="minorHAnsi"/>
          <w:i/>
          <w:iCs/>
          <w:color w:val="3333FF"/>
        </w:rPr>
      </w:pPr>
      <w:r w:rsidRPr="00075974">
        <w:rPr>
          <w:rFonts w:cstheme="minorHAnsi"/>
          <w:i/>
          <w:iCs/>
          <w:color w:val="3333FF"/>
        </w:rPr>
        <w:t>Reuse 4.4.2</w:t>
      </w:r>
    </w:p>
    <w:p w14:paraId="54FB6BC1" w14:textId="651F0D41" w:rsidR="00102A2D" w:rsidRDefault="00102A2D" w:rsidP="00102A2D">
      <w:pPr>
        <w:spacing w:before="120"/>
        <w:ind w:left="360"/>
      </w:pPr>
      <w:r>
        <w:rPr>
          <w:b/>
          <w:bCs/>
          <w:highlight w:val="yellow"/>
        </w:rPr>
        <w:t>Authors</w:t>
      </w:r>
      <w:r>
        <w:rPr>
          <w:highlight w:val="yellow"/>
        </w:rPr>
        <w:t>: Step 3.1.2.1 reads transfer the enriched suspension to a new tube, then remove the tube from the magnet and add buffer, which makes it unclear which tube is meant.</w:t>
      </w:r>
    </w:p>
    <w:p w14:paraId="4C61AD32" w14:textId="77777777" w:rsidR="00102A2D" w:rsidRPr="00075974" w:rsidRDefault="00102A2D" w:rsidP="00102A2D">
      <w:pPr>
        <w:spacing w:before="120"/>
        <w:ind w:left="360"/>
        <w:rPr>
          <w:rFonts w:cstheme="minorHAnsi"/>
          <w:color w:val="EE0000"/>
        </w:rPr>
      </w:pPr>
      <w:r w:rsidRPr="00075974">
        <w:rPr>
          <w:rFonts w:eastAsia="Times New Roman" w:cstheme="minorHAnsi"/>
          <w:bCs/>
          <w:color w:val="EE0000"/>
          <w:highlight w:val="yellow"/>
          <w:lang w:eastAsia="zh-CN"/>
        </w:rPr>
        <w:t>Response</w:t>
      </w:r>
      <w:r w:rsidRPr="00075974">
        <w:rPr>
          <w:rFonts w:cstheme="minorHAnsi" w:hint="eastAsia"/>
          <w:bCs/>
          <w:color w:val="EE0000"/>
          <w:highlight w:val="yellow"/>
          <w:lang w:eastAsia="zh-CN"/>
        </w:rPr>
        <w:t>:</w:t>
      </w:r>
      <w:r w:rsidRPr="00075974">
        <w:rPr>
          <w:color w:val="EE0000"/>
          <w:highlight w:val="yellow"/>
        </w:rPr>
        <w:t xml:space="preserve"> </w:t>
      </w:r>
      <w:r w:rsidRPr="00075974">
        <w:rPr>
          <w:rFonts w:cstheme="minorHAnsi"/>
          <w:bCs/>
          <w:color w:val="EE0000"/>
          <w:highlight w:val="yellow"/>
          <w:lang w:eastAsia="zh-CN"/>
        </w:rPr>
        <w:t>The test tube into which the buffer was added was the one that originally contained the magnetic beads.</w:t>
      </w:r>
    </w:p>
    <w:p w14:paraId="5A3E2816" w14:textId="1F34120A" w:rsidR="00102A2D" w:rsidRPr="00B07A3B" w:rsidRDefault="009D2B55" w:rsidP="00102A2D">
      <w:pPr>
        <w:pStyle w:val="ListParagraph"/>
        <w:numPr>
          <w:ilvl w:val="1"/>
          <w:numId w:val="3"/>
        </w:numPr>
        <w:spacing w:before="120"/>
        <w:contextualSpacing w:val="0"/>
        <w:rPr>
          <w:rFonts w:cstheme="minorHAnsi"/>
        </w:rPr>
      </w:pPr>
      <w:r>
        <w:rPr>
          <w:rFonts w:cstheme="minorHAnsi"/>
          <w:color w:val="7030A0"/>
        </w:rPr>
        <w:t>Centrifuge and c</w:t>
      </w:r>
      <w:r w:rsidR="00102A2D">
        <w:rPr>
          <w:rFonts w:cstheme="minorHAnsi"/>
          <w:color w:val="7030A0"/>
        </w:rPr>
        <w:t xml:space="preserve">ount the cells after washing them with T cell culture medium </w:t>
      </w:r>
      <w:r w:rsidR="00102A2D">
        <w:rPr>
          <w:rFonts w:cstheme="minorHAnsi"/>
          <w:b/>
          <w:bCs/>
          <w:color w:val="7030A0"/>
        </w:rPr>
        <w:t>[1]</w:t>
      </w:r>
      <w:r w:rsidR="00102A2D">
        <w:rPr>
          <w:rFonts w:cstheme="minorHAnsi"/>
          <w:color w:val="7030A0"/>
        </w:rPr>
        <w:t xml:space="preserve">. Adjust the cell density to 1 million per milliliter with T cell culture medium </w:t>
      </w:r>
      <w:r w:rsidR="00102A2D">
        <w:rPr>
          <w:rFonts w:cstheme="minorHAnsi"/>
          <w:b/>
          <w:bCs/>
          <w:color w:val="7030A0"/>
        </w:rPr>
        <w:t>[2-TXT]</w:t>
      </w:r>
      <w:r w:rsidR="00102A2D">
        <w:rPr>
          <w:rFonts w:cstheme="minorHAnsi"/>
          <w:color w:val="7030A0"/>
        </w:rPr>
        <w:t>.</w:t>
      </w:r>
    </w:p>
    <w:p w14:paraId="1D94B46D"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02:00-02:11</w:t>
      </w:r>
    </w:p>
    <w:p w14:paraId="6CDA8AAB" w14:textId="77777777" w:rsidR="00102A2D" w:rsidRDefault="00102A2D" w:rsidP="00102A2D">
      <w:pPr>
        <w:pStyle w:val="ListParagraph"/>
        <w:numPr>
          <w:ilvl w:val="2"/>
          <w:numId w:val="3"/>
        </w:numPr>
        <w:spacing w:before="120"/>
        <w:contextualSpacing w:val="0"/>
        <w:rPr>
          <w:rFonts w:cstheme="minorHAnsi"/>
        </w:rPr>
      </w:pPr>
      <w:r>
        <w:rPr>
          <w:rFonts w:cstheme="minorHAnsi"/>
        </w:rPr>
        <w:t xml:space="preserve">LAB MEDIA: JoVE71482_video_2 02:12-02:22 </w:t>
      </w:r>
    </w:p>
    <w:p w14:paraId="1706B07E" w14:textId="77777777" w:rsidR="00102A2D" w:rsidRDefault="00102A2D" w:rsidP="00102A2D">
      <w:pPr>
        <w:spacing w:before="120"/>
        <w:ind w:left="360"/>
        <w:rPr>
          <w:rFonts w:cstheme="minorHAnsi"/>
        </w:rPr>
      </w:pPr>
    </w:p>
    <w:p w14:paraId="76AD9AAD" w14:textId="77777777"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Finally, add 12.5 microliters of human T cell activator CD3-CD28 </w:t>
      </w:r>
      <w:r>
        <w:rPr>
          <w:rFonts w:cstheme="minorHAnsi"/>
          <w:i/>
          <w:color w:val="EE0000"/>
        </w:rPr>
        <w:t>(C-D-3-C-D-28)</w:t>
      </w:r>
      <w:r>
        <w:rPr>
          <w:rFonts w:cstheme="minorHAnsi"/>
          <w:color w:val="7030A0"/>
        </w:rPr>
        <w:t xml:space="preserve"> magnetic beads </w:t>
      </w:r>
      <w:r w:rsidRPr="00135F2D">
        <w:rPr>
          <w:rFonts w:cstheme="minorHAnsi"/>
          <w:b/>
          <w:bCs/>
          <w:color w:val="7030A0"/>
        </w:rPr>
        <w:t>[</w:t>
      </w:r>
      <w:r>
        <w:rPr>
          <w:rFonts w:cstheme="minorHAnsi"/>
          <w:b/>
          <w:bCs/>
          <w:color w:val="7030A0"/>
        </w:rPr>
        <w:t>1</w:t>
      </w:r>
      <w:r w:rsidRPr="00135F2D">
        <w:rPr>
          <w:rFonts w:cstheme="minorHAnsi"/>
          <w:b/>
          <w:bCs/>
          <w:color w:val="7030A0"/>
        </w:rPr>
        <w:t>]</w:t>
      </w:r>
      <w:r>
        <w:rPr>
          <w:rFonts w:cstheme="minorHAnsi"/>
          <w:color w:val="7030A0"/>
        </w:rPr>
        <w:t xml:space="preserve"> and incubate the cells at 37 degrees Celsius in a 5 percent carbon </w:t>
      </w:r>
      <w:r>
        <w:rPr>
          <w:rFonts w:cstheme="minorHAnsi"/>
          <w:color w:val="7030A0"/>
        </w:rPr>
        <w:lastRenderedPageBreak/>
        <w:t xml:space="preserve">dioxide incubator for 48 hours </w:t>
      </w:r>
      <w:r>
        <w:rPr>
          <w:rFonts w:cstheme="minorHAnsi"/>
          <w:b/>
          <w:bCs/>
          <w:color w:val="7030A0"/>
        </w:rPr>
        <w:t>[2]</w:t>
      </w:r>
      <w:r>
        <w:rPr>
          <w:rFonts w:cstheme="minorHAnsi"/>
          <w:color w:val="7030A0"/>
        </w:rPr>
        <w:t>. Finally, a</w:t>
      </w:r>
      <w:r w:rsidRPr="00135F2D">
        <w:rPr>
          <w:rFonts w:cstheme="minorHAnsi"/>
          <w:color w:val="7030A0"/>
        </w:rPr>
        <w:t>ssess T-cell activation and CAR expression following LNP-mRNA transfection using flow cytometry</w:t>
      </w:r>
      <w:r>
        <w:rPr>
          <w:rFonts w:cstheme="minorHAnsi"/>
          <w:color w:val="7030A0"/>
        </w:rPr>
        <w:t xml:space="preserve"> </w:t>
      </w:r>
      <w:r w:rsidRPr="00135F2D">
        <w:rPr>
          <w:rFonts w:cstheme="minorHAnsi"/>
          <w:b/>
          <w:bCs/>
          <w:color w:val="7030A0"/>
        </w:rPr>
        <w:t>[</w:t>
      </w:r>
      <w:r>
        <w:rPr>
          <w:rFonts w:cstheme="minorHAnsi"/>
          <w:b/>
          <w:bCs/>
          <w:color w:val="7030A0"/>
        </w:rPr>
        <w:t>3-TXT</w:t>
      </w:r>
      <w:r w:rsidRPr="00135F2D">
        <w:rPr>
          <w:rFonts w:cstheme="minorHAnsi"/>
          <w:b/>
          <w:bCs/>
          <w:color w:val="7030A0"/>
        </w:rPr>
        <w:t>]</w:t>
      </w:r>
      <w:r>
        <w:rPr>
          <w:rFonts w:cstheme="minorHAnsi"/>
          <w:color w:val="7030A0"/>
        </w:rPr>
        <w:t>.</w:t>
      </w:r>
    </w:p>
    <w:p w14:paraId="7D13D4EE"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02:28-02:35</w:t>
      </w:r>
    </w:p>
    <w:p w14:paraId="7CDCB8DA" w14:textId="77777777" w:rsidR="00102A2D" w:rsidRDefault="00102A2D" w:rsidP="00102A2D">
      <w:pPr>
        <w:pStyle w:val="ListParagraph"/>
        <w:numPr>
          <w:ilvl w:val="2"/>
          <w:numId w:val="3"/>
        </w:numPr>
        <w:spacing w:before="120"/>
        <w:contextualSpacing w:val="0"/>
        <w:rPr>
          <w:rFonts w:cstheme="minorHAnsi"/>
        </w:rPr>
      </w:pPr>
      <w:r>
        <w:rPr>
          <w:rFonts w:cstheme="minorHAnsi"/>
        </w:rPr>
        <w:t>LAB MEDIA: JoVE71482_video_2 02:36-02:48</w:t>
      </w:r>
    </w:p>
    <w:p w14:paraId="3AAC6FEB" w14:textId="05B3714F" w:rsidR="00102A2D" w:rsidRDefault="00102A2D" w:rsidP="00102A2D">
      <w:pPr>
        <w:pStyle w:val="ListParagraph"/>
        <w:numPr>
          <w:ilvl w:val="2"/>
          <w:numId w:val="3"/>
        </w:numPr>
        <w:spacing w:before="120"/>
        <w:contextualSpacing w:val="0"/>
        <w:rPr>
          <w:rFonts w:cstheme="minorHAnsi"/>
        </w:rPr>
      </w:pPr>
      <w:r>
        <w:rPr>
          <w:rFonts w:cstheme="minorHAnsi"/>
        </w:rPr>
        <w:t xml:space="preserve">LAB MEDIA: JoVE71482_video_3 </w:t>
      </w:r>
      <w:r w:rsidRPr="00135F2D">
        <w:rPr>
          <w:rFonts w:cstheme="minorHAnsi"/>
          <w:b/>
          <w:bCs/>
        </w:rPr>
        <w:t xml:space="preserve">TXT: </w:t>
      </w:r>
      <w:r w:rsidR="003E5012">
        <w:rPr>
          <w:rFonts w:cstheme="minorHAnsi"/>
          <w:b/>
          <w:bCs/>
        </w:rPr>
        <w:t>See</w:t>
      </w:r>
      <w:r w:rsidRPr="00135F2D">
        <w:rPr>
          <w:rFonts w:cstheme="minorHAnsi"/>
          <w:b/>
          <w:bCs/>
        </w:rPr>
        <w:t xml:space="preserve"> the text protocol for in vitro and in vivo CAR</w:t>
      </w:r>
      <w:r w:rsidR="009D2B55">
        <w:rPr>
          <w:rFonts w:cstheme="minorHAnsi"/>
          <w:b/>
          <w:bCs/>
        </w:rPr>
        <w:t xml:space="preserve"> </w:t>
      </w:r>
      <w:r w:rsidRPr="00135F2D">
        <w:rPr>
          <w:rFonts w:cstheme="minorHAnsi"/>
          <w:b/>
          <w:bCs/>
        </w:rPr>
        <w:t>T cell functional validation</w:t>
      </w:r>
    </w:p>
    <w:p w14:paraId="044E536E" w14:textId="77777777" w:rsidR="00102A2D" w:rsidRDefault="00102A2D" w:rsidP="00102A2D">
      <w:pPr>
        <w:pStyle w:val="ListParagraph"/>
        <w:spacing w:before="120"/>
        <w:ind w:left="1627"/>
        <w:contextualSpacing w:val="0"/>
        <w:rPr>
          <w:rFonts w:cstheme="minorHAnsi"/>
        </w:rPr>
      </w:pPr>
    </w:p>
    <w:p w14:paraId="4BE35A42" w14:textId="77777777" w:rsidR="00102A2D" w:rsidRDefault="00102A2D" w:rsidP="00102A2D">
      <w:pPr>
        <w:spacing w:before="120"/>
        <w:ind w:left="360"/>
        <w:rPr>
          <w:rFonts w:cstheme="minorHAnsi"/>
        </w:rPr>
      </w:pPr>
    </w:p>
    <w:p w14:paraId="6C0A71C3" w14:textId="77777777" w:rsidR="00102A2D" w:rsidRDefault="00102A2D" w:rsidP="00102A2D">
      <w:pPr>
        <w:rPr>
          <w:rFonts w:cstheme="minorHAnsi"/>
        </w:rPr>
      </w:pPr>
      <w:r>
        <w:rPr>
          <w:rFonts w:cstheme="minorHAnsi"/>
        </w:rPr>
        <w:br w:type="page"/>
      </w:r>
    </w:p>
    <w:p w14:paraId="67BB333C" w14:textId="77777777" w:rsidR="00102A2D" w:rsidRDefault="00102A2D" w:rsidP="00102A2D">
      <w:pPr>
        <w:spacing w:before="120"/>
        <w:ind w:left="360"/>
        <w:rPr>
          <w:rFonts w:cstheme="minorHAnsi"/>
        </w:rPr>
      </w:pPr>
    </w:p>
    <w:p w14:paraId="13A96622" w14:textId="77777777" w:rsidR="00102A2D" w:rsidRPr="00B07A3B" w:rsidRDefault="00102A2D" w:rsidP="00102A2D">
      <w:pPr>
        <w:pStyle w:val="Heading1"/>
        <w:rPr>
          <w:rFonts w:cstheme="minorHAnsi"/>
        </w:rPr>
      </w:pPr>
      <w:r w:rsidRPr="00B07A3B">
        <w:rPr>
          <w:rFonts w:cstheme="minorHAnsi"/>
        </w:rPr>
        <w:t>Results</w:t>
      </w:r>
    </w:p>
    <w:p w14:paraId="570EA57B" w14:textId="77777777" w:rsidR="00102A2D" w:rsidRDefault="00102A2D" w:rsidP="00102A2D">
      <w:pPr>
        <w:pStyle w:val="ListParagraph"/>
        <w:numPr>
          <w:ilvl w:val="0"/>
          <w:numId w:val="3"/>
        </w:numPr>
        <w:spacing w:before="120"/>
        <w:contextualSpacing w:val="0"/>
        <w:rPr>
          <w:rFonts w:cstheme="minorHAnsi"/>
          <w:b/>
          <w:bCs/>
        </w:rPr>
      </w:pPr>
      <w:r w:rsidRPr="009D2B55">
        <w:rPr>
          <w:rFonts w:cstheme="minorHAnsi"/>
          <w:b/>
          <w:bCs/>
        </w:rPr>
        <w:t>Results</w:t>
      </w:r>
    </w:p>
    <w:p w14:paraId="67EF3420" w14:textId="77777777"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The CAR messenger RNA ran as a single sharp peak at the predicted size </w:t>
      </w:r>
      <w:r>
        <w:rPr>
          <w:rFonts w:cstheme="minorHAnsi"/>
          <w:b/>
          <w:bCs/>
          <w:color w:val="7030A0"/>
        </w:rPr>
        <w:t>[1]</w:t>
      </w:r>
      <w:r>
        <w:rPr>
          <w:rFonts w:cstheme="minorHAnsi"/>
          <w:color w:val="7030A0"/>
        </w:rPr>
        <w:t>.</w:t>
      </w:r>
    </w:p>
    <w:p w14:paraId="5EAFA4A9" w14:textId="77777777" w:rsidR="00102A2D" w:rsidRDefault="00102A2D" w:rsidP="00102A2D">
      <w:pPr>
        <w:pStyle w:val="ListParagraph"/>
        <w:numPr>
          <w:ilvl w:val="2"/>
          <w:numId w:val="3"/>
        </w:numPr>
        <w:spacing w:before="120"/>
        <w:contextualSpacing w:val="0"/>
        <w:rPr>
          <w:rFonts w:cstheme="minorHAnsi"/>
        </w:rPr>
      </w:pPr>
      <w:r>
        <w:rPr>
          <w:rFonts w:cstheme="minorHAnsi"/>
        </w:rPr>
        <w:t xml:space="preserve">LAB MEDIA: Figure 1B. </w:t>
      </w:r>
      <w:r>
        <w:rPr>
          <w:rFonts w:cstheme="minorHAnsi"/>
          <w:i/>
          <w:color w:val="3333FF"/>
        </w:rPr>
        <w:t>Video editor: Please emphasize the single peak labeled 1813 without deleting other parts</w:t>
      </w:r>
    </w:p>
    <w:p w14:paraId="134CDCF6" w14:textId="77777777" w:rsidR="00102A2D" w:rsidRDefault="00102A2D" w:rsidP="00102A2D">
      <w:pPr>
        <w:spacing w:before="120"/>
        <w:ind w:left="360"/>
        <w:rPr>
          <w:rFonts w:cstheme="minorHAnsi"/>
        </w:rPr>
      </w:pPr>
    </w:p>
    <w:p w14:paraId="06C57C9F" w14:textId="77777777"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The lipid nanoparticles encapsulated over 90 percent of the messenger RNA </w:t>
      </w:r>
      <w:r>
        <w:rPr>
          <w:rFonts w:cstheme="minorHAnsi"/>
          <w:b/>
          <w:bCs/>
          <w:color w:val="7030A0"/>
        </w:rPr>
        <w:t>[1]</w:t>
      </w:r>
      <w:r>
        <w:rPr>
          <w:rFonts w:cstheme="minorHAnsi"/>
          <w:color w:val="7030A0"/>
        </w:rPr>
        <w:t xml:space="preserve">, and measured around 150 nanometers, with a polydispersity index below 0.2 and a slightly negative zeta potential </w:t>
      </w:r>
      <w:r>
        <w:rPr>
          <w:rFonts w:cstheme="minorHAnsi"/>
          <w:b/>
          <w:bCs/>
          <w:color w:val="7030A0"/>
        </w:rPr>
        <w:t>[2]</w:t>
      </w:r>
      <w:r>
        <w:rPr>
          <w:rFonts w:cstheme="minorHAnsi"/>
          <w:color w:val="7030A0"/>
        </w:rPr>
        <w:t>.</w:t>
      </w:r>
    </w:p>
    <w:p w14:paraId="614A9C87" w14:textId="77777777" w:rsidR="00102A2D" w:rsidRDefault="00102A2D" w:rsidP="00102A2D">
      <w:pPr>
        <w:pStyle w:val="ListParagraph"/>
        <w:numPr>
          <w:ilvl w:val="2"/>
          <w:numId w:val="3"/>
        </w:numPr>
        <w:spacing w:before="120"/>
        <w:contextualSpacing w:val="0"/>
        <w:rPr>
          <w:rFonts w:cstheme="minorHAnsi"/>
        </w:rPr>
      </w:pPr>
      <w:r>
        <w:rPr>
          <w:rFonts w:cstheme="minorHAnsi"/>
        </w:rPr>
        <w:t xml:space="preserve">LAB MEDIA: Figure 2A. </w:t>
      </w:r>
      <w:r>
        <w:rPr>
          <w:rFonts w:cstheme="minorHAnsi"/>
          <w:i/>
          <w:color w:val="3333FF"/>
        </w:rPr>
        <w:t>Video editor: Please emphasize the encapsulation efficiency bar without deleting other parts</w:t>
      </w:r>
    </w:p>
    <w:p w14:paraId="0663CCCD" w14:textId="77777777" w:rsidR="00102A2D" w:rsidRDefault="00102A2D" w:rsidP="00102A2D">
      <w:pPr>
        <w:pStyle w:val="ListParagraph"/>
        <w:numPr>
          <w:ilvl w:val="2"/>
          <w:numId w:val="3"/>
        </w:numPr>
        <w:spacing w:before="120"/>
        <w:contextualSpacing w:val="0"/>
        <w:rPr>
          <w:rFonts w:cstheme="minorHAnsi"/>
        </w:rPr>
      </w:pPr>
      <w:r>
        <w:rPr>
          <w:rFonts w:cstheme="minorHAnsi"/>
        </w:rPr>
        <w:t xml:space="preserve">LAB MEDIA: Figure 2C. </w:t>
      </w:r>
      <w:r>
        <w:rPr>
          <w:rFonts w:cstheme="minorHAnsi"/>
          <w:i/>
          <w:color w:val="3333FF"/>
        </w:rPr>
        <w:t>Video editor: Please sequentially emphasize panels 1, 2, and 3, showing size, PDI, and zeta potential</w:t>
      </w:r>
    </w:p>
    <w:p w14:paraId="3DB47B36" w14:textId="07BE035C" w:rsidR="00102A2D" w:rsidRDefault="009D2B55" w:rsidP="00102A2D">
      <w:pPr>
        <w:spacing w:before="120"/>
        <w:ind w:left="360"/>
      </w:pPr>
      <w:r>
        <w:rPr>
          <w:b/>
          <w:bCs/>
          <w:highlight w:val="yellow"/>
        </w:rPr>
        <w:t>Authors</w:t>
      </w:r>
      <w:r>
        <w:rPr>
          <w:highlight w:val="yellow"/>
        </w:rPr>
        <w:t>: The Results cite Figure 2B for the particle size, the zeta potential, and the polydispersity index, but Figure 2B is the size distribution and those 3 measurements are in Figure 2C. Please confirm the panel we</w:t>
      </w:r>
      <w:r>
        <w:rPr>
          <w:highlight w:val="yellow"/>
        </w:rPr>
        <w:t xml:space="preserve"> are showing here is correct</w:t>
      </w:r>
      <w:r>
        <w:rPr>
          <w:highlight w:val="yellow"/>
        </w:rPr>
        <w:t>.</w:t>
      </w:r>
    </w:p>
    <w:p w14:paraId="7A55FEF7" w14:textId="77777777" w:rsidR="009D2B55" w:rsidRDefault="009D2B55" w:rsidP="00102A2D">
      <w:pPr>
        <w:spacing w:before="120"/>
        <w:ind w:left="360"/>
        <w:rPr>
          <w:rFonts w:cstheme="minorHAnsi"/>
        </w:rPr>
      </w:pPr>
    </w:p>
    <w:p w14:paraId="4FE79CEF" w14:textId="7381821E"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The activated T cells showed</w:t>
      </w:r>
      <w:r w:rsidR="00D61297">
        <w:rPr>
          <w:rFonts w:cstheme="minorHAnsi"/>
          <w:color w:val="7030A0"/>
        </w:rPr>
        <w:t xml:space="preserve"> a</w:t>
      </w:r>
      <w:r>
        <w:rPr>
          <w:rFonts w:cstheme="minorHAnsi"/>
          <w:color w:val="7030A0"/>
        </w:rPr>
        <w:t xml:space="preserve"> marked increase in CD69 and CD25 </w:t>
      </w:r>
      <w:r>
        <w:rPr>
          <w:rFonts w:cstheme="minorHAnsi"/>
          <w:b/>
          <w:bCs/>
          <w:color w:val="7030A0"/>
        </w:rPr>
        <w:t>[1]</w:t>
      </w:r>
      <w:r>
        <w:rPr>
          <w:rFonts w:cstheme="minorHAnsi"/>
          <w:color w:val="7030A0"/>
        </w:rPr>
        <w:t>.</w:t>
      </w:r>
    </w:p>
    <w:p w14:paraId="037C6042" w14:textId="77777777" w:rsidR="00102A2D" w:rsidRDefault="00102A2D" w:rsidP="00102A2D">
      <w:pPr>
        <w:pStyle w:val="ListParagraph"/>
        <w:numPr>
          <w:ilvl w:val="2"/>
          <w:numId w:val="3"/>
        </w:numPr>
        <w:spacing w:before="120"/>
        <w:contextualSpacing w:val="0"/>
        <w:rPr>
          <w:rFonts w:cstheme="minorHAnsi"/>
        </w:rPr>
      </w:pPr>
      <w:r>
        <w:rPr>
          <w:rFonts w:cstheme="minorHAnsi"/>
        </w:rPr>
        <w:t xml:space="preserve">LAB MEDIA: Figure 3A. </w:t>
      </w:r>
      <w:r>
        <w:rPr>
          <w:rFonts w:cstheme="minorHAnsi"/>
          <w:i/>
          <w:color w:val="3333FF"/>
        </w:rPr>
        <w:t>Video editor: Please emphasize the cyan activated T histogram in both the CD69 and the CD25 plots without deleting other parts</w:t>
      </w:r>
    </w:p>
    <w:p w14:paraId="6A82427F" w14:textId="77777777" w:rsidR="00D61297" w:rsidRPr="00D61297" w:rsidRDefault="00D61297" w:rsidP="00D61297">
      <w:pPr>
        <w:pStyle w:val="ListParagraph"/>
        <w:spacing w:before="120"/>
        <w:ind w:left="360"/>
        <w:rPr>
          <w:rFonts w:cstheme="minorHAnsi"/>
        </w:rPr>
      </w:pPr>
      <w:r w:rsidRPr="00D61297">
        <w:rPr>
          <w:b/>
          <w:bCs/>
          <w:highlight w:val="yellow"/>
        </w:rPr>
        <w:t>Authors</w:t>
      </w:r>
      <w:r w:rsidRPr="00D61297">
        <w:rPr>
          <w:highlight w:val="yellow"/>
        </w:rPr>
        <w:t>: Please check if Figure 3A needs axes labels or axis units and add them. Its legend key reads "</w:t>
      </w:r>
      <w:proofErr w:type="spellStart"/>
      <w:r w:rsidRPr="00D61297">
        <w:rPr>
          <w:highlight w:val="yellow"/>
        </w:rPr>
        <w:t>actived</w:t>
      </w:r>
      <w:proofErr w:type="spellEnd"/>
      <w:r w:rsidRPr="00D61297">
        <w:rPr>
          <w:highlight w:val="yellow"/>
        </w:rPr>
        <w:t xml:space="preserve"> T". Please correct the label to use in the video </w:t>
      </w:r>
    </w:p>
    <w:p w14:paraId="558578E0" w14:textId="77777777" w:rsidR="00102A2D" w:rsidRDefault="00102A2D" w:rsidP="00102A2D">
      <w:pPr>
        <w:spacing w:before="120"/>
        <w:ind w:left="360"/>
        <w:rPr>
          <w:rFonts w:cstheme="minorHAnsi"/>
        </w:rPr>
      </w:pPr>
    </w:p>
    <w:p w14:paraId="7C7B0C5A" w14:textId="77777777"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CAR expression began 4 hours after transfection, peaked above 40 percent at 18 hours, and fell below 10 percent by 72 hours </w:t>
      </w:r>
      <w:r>
        <w:rPr>
          <w:rFonts w:cstheme="minorHAnsi"/>
          <w:b/>
          <w:bCs/>
          <w:color w:val="7030A0"/>
        </w:rPr>
        <w:t>[1]</w:t>
      </w:r>
      <w:r>
        <w:rPr>
          <w:rFonts w:cstheme="minorHAnsi"/>
          <w:color w:val="7030A0"/>
        </w:rPr>
        <w:t>.</w:t>
      </w:r>
    </w:p>
    <w:p w14:paraId="1795D6E1" w14:textId="77777777" w:rsidR="00102A2D" w:rsidRPr="00135F2D" w:rsidRDefault="00102A2D" w:rsidP="00102A2D">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color w:val="3333FF"/>
        </w:rPr>
        <w:t>Video editor: Please sequentially emphasize the CAR-T row values 11.8 at 4 h, 41.6 at 18 h, and 3.67 at 72 h</w:t>
      </w:r>
    </w:p>
    <w:p w14:paraId="6A6124B7" w14:textId="77777777" w:rsidR="00102A2D" w:rsidRDefault="00102A2D" w:rsidP="00102A2D">
      <w:pPr>
        <w:pStyle w:val="ListParagraph"/>
        <w:spacing w:before="120"/>
        <w:ind w:left="1627"/>
        <w:contextualSpacing w:val="0"/>
        <w:rPr>
          <w:rFonts w:cstheme="minorHAnsi"/>
        </w:rPr>
      </w:pPr>
    </w:p>
    <w:p w14:paraId="2BCA7C6A" w14:textId="77777777" w:rsidR="00102A2D" w:rsidRPr="00B07A3B" w:rsidRDefault="00102A2D" w:rsidP="00102A2D">
      <w:pPr>
        <w:pStyle w:val="ListParagraph"/>
        <w:numPr>
          <w:ilvl w:val="1"/>
          <w:numId w:val="3"/>
        </w:numPr>
        <w:spacing w:before="120"/>
        <w:contextualSpacing w:val="0"/>
        <w:rPr>
          <w:rFonts w:cstheme="minorHAnsi"/>
        </w:rPr>
      </w:pPr>
      <w:r>
        <w:rPr>
          <w:rFonts w:cstheme="minorHAnsi"/>
          <w:color w:val="7030A0"/>
        </w:rPr>
        <w:t xml:space="preserve">The CAR T cells killed both Claudin18.2-positive </w:t>
      </w:r>
      <w:r>
        <w:rPr>
          <w:rFonts w:cstheme="minorHAnsi"/>
          <w:i/>
          <w:color w:val="EE0000"/>
        </w:rPr>
        <w:t>(claudin-18-point-2)</w:t>
      </w:r>
      <w:r>
        <w:rPr>
          <w:rFonts w:cstheme="minorHAnsi"/>
          <w:color w:val="7030A0"/>
        </w:rPr>
        <w:t xml:space="preserve"> gastric cancer lines, with killing rates above 50 percent down to a 1 to 3 effector to target ratio </w:t>
      </w:r>
      <w:r>
        <w:rPr>
          <w:rFonts w:cstheme="minorHAnsi"/>
          <w:b/>
          <w:bCs/>
          <w:color w:val="7030A0"/>
        </w:rPr>
        <w:t>[1]</w:t>
      </w:r>
      <w:r>
        <w:rPr>
          <w:rFonts w:cstheme="minorHAnsi"/>
          <w:color w:val="7030A0"/>
        </w:rPr>
        <w:t xml:space="preserve">, and inhibited tumor growth in the NUGC4 mouse model </w:t>
      </w:r>
      <w:r>
        <w:rPr>
          <w:rFonts w:cstheme="minorHAnsi"/>
          <w:b/>
          <w:bCs/>
          <w:color w:val="7030A0"/>
        </w:rPr>
        <w:t>[2]</w:t>
      </w:r>
      <w:r>
        <w:rPr>
          <w:rFonts w:cstheme="minorHAnsi"/>
          <w:color w:val="7030A0"/>
        </w:rPr>
        <w:t>.</w:t>
      </w:r>
    </w:p>
    <w:p w14:paraId="1213B29F" w14:textId="77777777" w:rsidR="00102A2D" w:rsidRDefault="00102A2D" w:rsidP="00102A2D">
      <w:pPr>
        <w:pStyle w:val="ListParagraph"/>
        <w:numPr>
          <w:ilvl w:val="2"/>
          <w:numId w:val="3"/>
        </w:numPr>
        <w:spacing w:before="120"/>
        <w:contextualSpacing w:val="0"/>
        <w:rPr>
          <w:rFonts w:cstheme="minorHAnsi"/>
        </w:rPr>
      </w:pPr>
      <w:r>
        <w:rPr>
          <w:rFonts w:cstheme="minorHAnsi"/>
        </w:rPr>
        <w:t xml:space="preserve">LAB MEDIA: Figure 4A. </w:t>
      </w:r>
      <w:r>
        <w:rPr>
          <w:rFonts w:cstheme="minorHAnsi"/>
          <w:i/>
          <w:color w:val="3333FF"/>
        </w:rPr>
        <w:t>Video editor: Please emphasize the NUGC4 and the NCL-N87 curves between the 10:1 and the 1:3 ratios without deleting other parts</w:t>
      </w:r>
    </w:p>
    <w:p w14:paraId="18B83583" w14:textId="77777777" w:rsidR="00102A2D" w:rsidRDefault="00102A2D" w:rsidP="00102A2D">
      <w:pPr>
        <w:pStyle w:val="ListParagraph"/>
        <w:numPr>
          <w:ilvl w:val="2"/>
          <w:numId w:val="3"/>
        </w:numPr>
        <w:spacing w:before="120"/>
        <w:contextualSpacing w:val="0"/>
        <w:rPr>
          <w:rFonts w:cstheme="minorHAnsi"/>
        </w:rPr>
      </w:pPr>
      <w:r>
        <w:rPr>
          <w:rFonts w:cstheme="minorHAnsi"/>
        </w:rPr>
        <w:lastRenderedPageBreak/>
        <w:t xml:space="preserve">LAB MEDIA: Figure 4B. </w:t>
      </w:r>
      <w:r>
        <w:rPr>
          <w:rFonts w:cstheme="minorHAnsi"/>
          <w:i/>
          <w:color w:val="3333FF"/>
        </w:rPr>
        <w:t>Video editor: Please emphasize the PBS curve and the 3 treatment curves at day 14 without deleting other parts</w:t>
      </w:r>
    </w:p>
    <w:p w14:paraId="435FE48F" w14:textId="21EC5170" w:rsidR="00D61297" w:rsidRPr="00D61297" w:rsidRDefault="00D61297" w:rsidP="00D61297">
      <w:pPr>
        <w:pStyle w:val="ListParagraph"/>
        <w:spacing w:before="120"/>
        <w:ind w:left="360"/>
        <w:rPr>
          <w:rFonts w:cstheme="minorHAnsi"/>
        </w:rPr>
      </w:pPr>
      <w:r w:rsidRPr="00D61297">
        <w:rPr>
          <w:b/>
          <w:bCs/>
          <w:highlight w:val="yellow"/>
        </w:rPr>
        <w:t>Authors</w:t>
      </w:r>
      <w:r w:rsidRPr="00D61297">
        <w:rPr>
          <w:highlight w:val="yellow"/>
        </w:rPr>
        <w:t xml:space="preserve">: The Results state that the CAR T cells killed significantly better than T cells alone, but Figure 4A plots only the 2 CAR T cell curves and has no T cell control curve. </w:t>
      </w:r>
      <w:proofErr w:type="gramStart"/>
      <w:r>
        <w:rPr>
          <w:highlight w:val="yellow"/>
        </w:rPr>
        <w:t>Hence</w:t>
      </w:r>
      <w:proofErr w:type="gramEnd"/>
      <w:r>
        <w:rPr>
          <w:highlight w:val="yellow"/>
        </w:rPr>
        <w:t xml:space="preserve"> I am omitting </w:t>
      </w:r>
      <w:r w:rsidRPr="00D61297">
        <w:rPr>
          <w:highlight w:val="yellow"/>
        </w:rPr>
        <w:t>the comparison from the narration.</w:t>
      </w:r>
    </w:p>
    <w:p w14:paraId="2D1A176F" w14:textId="77777777" w:rsidR="00D61297" w:rsidRDefault="00D61297" w:rsidP="00D61297">
      <w:pPr>
        <w:pStyle w:val="ListParagraph"/>
        <w:ind w:left="360"/>
        <w:rPr>
          <w:b/>
          <w:bCs/>
          <w:highlight w:val="yellow"/>
        </w:rPr>
      </w:pPr>
    </w:p>
    <w:p w14:paraId="00E4DD89" w14:textId="3AD24F88" w:rsidR="00AD3B41" w:rsidRPr="00102A2D" w:rsidRDefault="00D61297" w:rsidP="00D61297">
      <w:pPr>
        <w:pStyle w:val="ListParagraph"/>
        <w:ind w:left="360"/>
      </w:pPr>
      <w:r w:rsidRPr="00D61297">
        <w:rPr>
          <w:b/>
          <w:bCs/>
          <w:highlight w:val="yellow"/>
        </w:rPr>
        <w:t>Authors</w:t>
      </w:r>
      <w:r w:rsidRPr="00D61297">
        <w:rPr>
          <w:highlight w:val="yellow"/>
        </w:rPr>
        <w:t xml:space="preserve">: The Results describe the ratios as target to effector while the x-axis of Figure 4A reads </w:t>
      </w:r>
      <w:proofErr w:type="gramStart"/>
      <w:r w:rsidR="003E5012" w:rsidRPr="00D61297">
        <w:rPr>
          <w:highlight w:val="yellow"/>
        </w:rPr>
        <w:t>Effector</w:t>
      </w:r>
      <w:r w:rsidR="003E5012">
        <w:rPr>
          <w:highlight w:val="yellow"/>
        </w:rPr>
        <w:t xml:space="preserve"> </w:t>
      </w:r>
      <w:r w:rsidR="003E5012" w:rsidRPr="00D61297">
        <w:rPr>
          <w:highlight w:val="yellow"/>
        </w:rPr>
        <w:t>:</w:t>
      </w:r>
      <w:proofErr w:type="gramEnd"/>
      <w:r w:rsidR="003E5012" w:rsidRPr="00D61297">
        <w:rPr>
          <w:highlight w:val="yellow"/>
        </w:rPr>
        <w:t xml:space="preserve"> Target</w:t>
      </w:r>
      <w:r w:rsidRPr="00D61297">
        <w:rPr>
          <w:highlight w:val="yellow"/>
        </w:rPr>
        <w:t>. Please confirm which way round the ratios should be read.</w:t>
      </w:r>
    </w:p>
    <w:sectPr w:rsidR="00AD3B41" w:rsidRPr="00102A2D" w:rsidSect="005F0509">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8FB83" w14:textId="77777777" w:rsidR="00E16564" w:rsidRDefault="00E16564">
      <w:r>
        <w:separator/>
      </w:r>
    </w:p>
    <w:p w14:paraId="3C5572FC" w14:textId="77777777" w:rsidR="00E16564" w:rsidRDefault="00E16564"/>
  </w:endnote>
  <w:endnote w:type="continuationSeparator" w:id="0">
    <w:p w14:paraId="7E72879C" w14:textId="77777777" w:rsidR="00E16564" w:rsidRDefault="00E16564">
      <w:r>
        <w:continuationSeparator/>
      </w:r>
    </w:p>
    <w:p w14:paraId="0AC975EB" w14:textId="77777777" w:rsidR="00E16564" w:rsidRDefault="00E165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EFBB085" w:rsidR="00ED23F4" w:rsidRPr="00790E8C" w:rsidRDefault="00336C61" w:rsidP="003E5012">
    <w:pPr>
      <w:pStyle w:val="Footer"/>
      <w:tabs>
        <w:tab w:val="clear" w:pos="8640"/>
        <w:tab w:val="left" w:pos="32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02A2D">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3E5012">
      <w:rPr>
        <w:rFonts w:cstheme="minorHAnsi"/>
      </w:rPr>
      <w:t xml:space="preserve">August 24, </w:t>
    </w:r>
    <w:proofErr w:type="gramStart"/>
    <w:r w:rsidR="003E5012">
      <w:rPr>
        <w:rFonts w:cstheme="minorHAnsi"/>
      </w:rPr>
      <w:t>2026</w:t>
    </w:r>
    <w:proofErr w:type="gramEnd"/>
    <w:r w:rsidR="003E5012">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EA18A" w14:textId="77777777" w:rsidR="00E16564" w:rsidRDefault="00E16564">
      <w:r>
        <w:separator/>
      </w:r>
    </w:p>
    <w:p w14:paraId="2F783155" w14:textId="77777777" w:rsidR="00E16564" w:rsidRDefault="00E16564"/>
  </w:footnote>
  <w:footnote w:type="continuationSeparator" w:id="0">
    <w:p w14:paraId="4C5B0885" w14:textId="77777777" w:rsidR="00E16564" w:rsidRDefault="00E16564">
      <w:r>
        <w:continuationSeparator/>
      </w:r>
    </w:p>
    <w:p w14:paraId="5B62BE64" w14:textId="77777777" w:rsidR="00E16564" w:rsidRDefault="00E165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697EFF2" w:rsidR="00336C61" w:rsidRPr="006D3AC7" w:rsidRDefault="00336C61" w:rsidP="003E501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3E5012"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222371026">
    <w:abstractNumId w:val="33"/>
  </w:num>
  <w:num w:numId="46"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75974"/>
    <w:rsid w:val="00083792"/>
    <w:rsid w:val="00084C9A"/>
    <w:rsid w:val="00085F90"/>
    <w:rsid w:val="0008613B"/>
    <w:rsid w:val="00090BAC"/>
    <w:rsid w:val="000915C7"/>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2A2D"/>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6173"/>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7C0"/>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E5012"/>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82154"/>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B7CDB"/>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2B55"/>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3523"/>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3F7A"/>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1297"/>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6564"/>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ofreading@jov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files_upload.php?src=21802058"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account/file-uploader?src=2180205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10</Pages>
  <Words>1783</Words>
  <Characters>10168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11928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cp:revision>
  <dcterms:created xsi:type="dcterms:W3CDTF">2026-08-23T20:17:00Z</dcterms:created>
  <dcterms:modified xsi:type="dcterms:W3CDTF">2026-08-23T21:35:00Z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