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1A4279" w:rsidRDefault="001A4279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1A427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Submission </w:t>
      </w:r>
      <w:proofErr w:type="gramStart"/>
      <w:r>
        <w:rPr>
          <w:rFonts w:eastAsia="Times New Roman" w:cstheme="minorHAnsi"/>
          <w:b/>
        </w:rPr>
        <w:t>ID #:</w:t>
      </w:r>
      <w:proofErr w:type="gramEnd"/>
      <w:r>
        <w:rPr>
          <w:rFonts w:eastAsia="Times New Roman" w:cstheme="minorHAnsi"/>
          <w:b/>
        </w:rPr>
        <w:t xml:space="preserve"> 71465</w:t>
      </w:r>
    </w:p>
    <w:p w14:paraId="2F6924E5" w14:textId="77777777" w:rsidR="001A427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Ruchira Mukherji</w:t>
      </w:r>
    </w:p>
    <w:p w14:paraId="6FB9233B" w14:textId="77777777" w:rsidR="001A427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1A4279">
          <w:rPr>
            <w:rStyle w:val="Hyperlink"/>
            <w:rFonts w:eastAsia="Times New Roman" w:cstheme="minorHAnsi"/>
            <w:b/>
          </w:rPr>
          <w:t>https://review.jove.com/files_upload.php?src=21796873</w:t>
        </w:r>
      </w:hyperlink>
    </w:p>
    <w:p w14:paraId="2C89778F" w14:textId="77777777" w:rsidR="001A4279" w:rsidRDefault="001A4279">
      <w:pPr>
        <w:outlineLvl w:val="0"/>
        <w:rPr>
          <w:rFonts w:eastAsia="Times New Roman" w:cstheme="minorHAnsi"/>
          <w:b/>
        </w:rPr>
      </w:pPr>
    </w:p>
    <w:p w14:paraId="4A0C5B67" w14:textId="77777777" w:rsidR="001A4279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A Hemisphere-Separated Protocol for Morphological Observation and Combined RNA-Protein Extraction in Murine Brain Regions</w:t>
      </w:r>
    </w:p>
    <w:p w14:paraId="1E30A820" w14:textId="77777777" w:rsidR="001A4279" w:rsidRDefault="001A4279">
      <w:pPr>
        <w:outlineLvl w:val="0"/>
        <w:rPr>
          <w:rFonts w:eastAsia="Times New Roman" w:cstheme="minorHAnsi"/>
          <w:b/>
        </w:rPr>
      </w:pPr>
    </w:p>
    <w:p w14:paraId="571B4839" w14:textId="77777777" w:rsidR="001A4279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B401DA" w14:textId="3AFF0B85" w:rsidR="001A4279" w:rsidRDefault="00000000">
      <w:pPr>
        <w:outlineLvl w:val="0"/>
        <w:rPr>
          <w:rFonts w:eastAsia="SimSun" w:cstheme="minorHAnsi"/>
          <w:b/>
          <w:sz w:val="28"/>
          <w:szCs w:val="28"/>
          <w:vertAlign w:val="superscript"/>
          <w:lang w:eastAsia="zh-CN"/>
        </w:rPr>
      </w:pPr>
      <w:r>
        <w:rPr>
          <w:rFonts w:eastAsia="Times New Roman" w:cstheme="minorHAnsi"/>
          <w:b/>
          <w:sz w:val="28"/>
          <w:szCs w:val="28"/>
        </w:rPr>
        <w:t>Xinyu Zhu</w:t>
      </w:r>
      <w:r>
        <w:rPr>
          <w:rFonts w:eastAsia="Times New Roman" w:cstheme="minorHAnsi"/>
          <w:b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sz w:val="28"/>
          <w:szCs w:val="28"/>
        </w:rPr>
        <w:t>, Yukun Li</w:t>
      </w:r>
      <w:r>
        <w:rPr>
          <w:rFonts w:eastAsia="Times New Roman" w:cstheme="minorHAnsi"/>
          <w:b/>
          <w:sz w:val="28"/>
          <w:szCs w:val="28"/>
          <w:vertAlign w:val="superscript"/>
        </w:rPr>
        <w:t>3*</w:t>
      </w:r>
      <w:r>
        <w:rPr>
          <w:rFonts w:eastAsia="Times New Roman" w:cstheme="minorHAnsi"/>
          <w:b/>
          <w:sz w:val="28"/>
          <w:szCs w:val="28"/>
        </w:rPr>
        <w:t>, Lianjun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Yiyun Zou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Shanxiang Gao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Yuan Tian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Jing Xu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>, Chunqing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FB7D179" w14:textId="77777777" w:rsidR="001A4279" w:rsidRDefault="001A4279">
      <w:pPr>
        <w:outlineLvl w:val="0"/>
        <w:rPr>
          <w:rFonts w:eastAsia="Times New Roman" w:cstheme="minorHAnsi"/>
          <w:sz w:val="28"/>
          <w:szCs w:val="28"/>
          <w:vertAlign w:val="superscript"/>
        </w:rPr>
      </w:pPr>
    </w:p>
    <w:p w14:paraId="79EC0185" w14:textId="77777777" w:rsidR="001A4279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1</w:t>
      </w:r>
      <w:r>
        <w:rPr>
          <w:rFonts w:eastAsia="Times New Roman" w:cstheme="minorHAnsi"/>
          <w:sz w:val="28"/>
          <w:szCs w:val="28"/>
        </w:rPr>
        <w:t>College of Medical Laboratory, Dalian Medical University, Dalian</w:t>
      </w:r>
    </w:p>
    <w:p w14:paraId="6E03412D" w14:textId="77777777" w:rsidR="001A4279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2</w:t>
      </w:r>
      <w:r>
        <w:rPr>
          <w:rFonts w:eastAsia="Times New Roman" w:cstheme="minorHAnsi"/>
          <w:sz w:val="28"/>
          <w:szCs w:val="28"/>
        </w:rPr>
        <w:t>The Transvascular Implant Instrument Research Institute</w:t>
      </w:r>
    </w:p>
    <w:p w14:paraId="0DE850EA" w14:textId="77777777" w:rsidR="001A4279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3</w:t>
      </w:r>
      <w:r>
        <w:rPr>
          <w:rFonts w:eastAsia="Times New Roman" w:cstheme="minorHAnsi"/>
          <w:sz w:val="28"/>
          <w:szCs w:val="28"/>
        </w:rPr>
        <w:t>The Second Affiliated Hospital of Dalian Medical University</w:t>
      </w:r>
    </w:p>
    <w:p w14:paraId="3102AAFB" w14:textId="5A0B03AC" w:rsidR="001A4279" w:rsidRDefault="00000000">
      <w:pPr>
        <w:outlineLvl w:val="0"/>
        <w:rPr>
          <w:rFonts w:eastAsia="Times New Roman" w:cstheme="minorHAnsi"/>
          <w:sz w:val="28"/>
          <w:szCs w:val="28"/>
          <w:vertAlign w:val="superscript"/>
        </w:rPr>
      </w:pPr>
      <w:r>
        <w:rPr>
          <w:rFonts w:eastAsia="SimSun" w:cstheme="minorHAnsi" w:hint="eastAsia"/>
          <w:sz w:val="28"/>
          <w:szCs w:val="28"/>
          <w:vertAlign w:val="superscript"/>
          <w:lang w:eastAsia="zh-CN"/>
        </w:rPr>
        <w:t>4</w:t>
      </w:r>
      <w:r>
        <w:rPr>
          <w:rFonts w:eastAsia="Times New Roman" w:cstheme="minorHAnsi"/>
          <w:sz w:val="28"/>
          <w:szCs w:val="28"/>
        </w:rPr>
        <w:t>College of Basic Medical Sciences of Dalian Medical University</w:t>
      </w:r>
    </w:p>
    <w:p w14:paraId="74A3CDA1" w14:textId="77777777" w:rsidR="001A4279" w:rsidRDefault="001A427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E984EBF" w14:textId="77777777" w:rsidR="001A4279" w:rsidRDefault="00000000">
      <w:pPr>
        <w:rPr>
          <w:sz w:val="28"/>
          <w:szCs w:val="26"/>
        </w:rPr>
      </w:pPr>
      <w:r>
        <w:rPr>
          <w:sz w:val="28"/>
          <w:szCs w:val="26"/>
          <w:vertAlign w:val="superscript"/>
        </w:rPr>
        <w:t>*</w:t>
      </w:r>
      <w:r>
        <w:rPr>
          <w:sz w:val="28"/>
          <w:szCs w:val="26"/>
        </w:rPr>
        <w:t>These authors contributed equally to this work</w:t>
      </w:r>
    </w:p>
    <w:p w14:paraId="4FDD3434" w14:textId="77777777" w:rsidR="001A4279" w:rsidRDefault="001A4279">
      <w:pPr>
        <w:outlineLvl w:val="0"/>
        <w:rPr>
          <w:rFonts w:eastAsia="Times New Roman" w:cstheme="minorHAnsi"/>
        </w:rPr>
      </w:pPr>
    </w:p>
    <w:p w14:paraId="74288581" w14:textId="77777777" w:rsidR="001A427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1A4279" w:rsidRDefault="001A4279">
      <w:pPr>
        <w:outlineLvl w:val="0"/>
        <w:rPr>
          <w:rFonts w:eastAsia="Times New Roman" w:cstheme="minorHAnsi"/>
        </w:rPr>
      </w:pPr>
      <w:bookmarkStart w:id="0" w:name="_Hlk25233958"/>
    </w:p>
    <w:p w14:paraId="3205A38F" w14:textId="47239683" w:rsidR="001A4279" w:rsidRPr="00835276" w:rsidRDefault="00000000">
      <w:pPr>
        <w:rPr>
          <w:rStyle w:val="Hyperlink"/>
          <w:bCs/>
          <w:lang w:val="en-IN" w:eastAsia="zh-CN"/>
        </w:rPr>
      </w:pPr>
      <w:r>
        <w:rPr>
          <w:bCs/>
        </w:rPr>
        <w:t>Chunqing Liu</w:t>
      </w:r>
      <w:r>
        <w:rPr>
          <w:bCs/>
        </w:rPr>
        <w:tab/>
      </w:r>
      <w:r>
        <w:rPr>
          <w:bCs/>
        </w:rPr>
        <w:tab/>
      </w:r>
      <w:r w:rsidRPr="00835276">
        <w:rPr>
          <w:bCs/>
        </w:rPr>
        <w:t>liuchunqing@dmu.edu.cn</w:t>
      </w:r>
    </w:p>
    <w:p w14:paraId="7BC96B88" w14:textId="0EF0E9E3" w:rsidR="001A4279" w:rsidRPr="00835276" w:rsidRDefault="00000000" w:rsidP="00835276">
      <w:pPr>
        <w:rPr>
          <w:lang w:eastAsia="zh-CN"/>
        </w:rPr>
      </w:pPr>
      <w:r w:rsidRPr="00835276">
        <w:rPr>
          <w:lang w:eastAsia="zh-CN"/>
        </w:rPr>
        <w:t>Jing X</w:t>
      </w:r>
      <w:r w:rsidR="00835276" w:rsidRPr="00835276">
        <w:rPr>
          <w:lang w:eastAsia="zh-CN"/>
        </w:rPr>
        <w:t xml:space="preserve">u            </w:t>
      </w:r>
      <w:r w:rsidRPr="00835276">
        <w:rPr>
          <w:lang w:eastAsia="zh-CN"/>
        </w:rPr>
        <w:t>xuj01@dmu.edu.cn</w:t>
      </w:r>
    </w:p>
    <w:p w14:paraId="1B4B2D7A" w14:textId="77777777" w:rsidR="001A4279" w:rsidRDefault="001A4279">
      <w:pPr>
        <w:outlineLvl w:val="0"/>
        <w:rPr>
          <w:rFonts w:eastAsia="Times New Roman" w:cstheme="minorHAnsi"/>
        </w:rPr>
      </w:pPr>
    </w:p>
    <w:bookmarkEnd w:id="0"/>
    <w:p w14:paraId="055B8CA7" w14:textId="77777777" w:rsidR="001A4279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12916965" w14:textId="77777777" w:rsidR="001A4279" w:rsidRDefault="001A4279">
      <w:pPr>
        <w:outlineLvl w:val="0"/>
        <w:rPr>
          <w:rFonts w:cstheme="minorHAnsi"/>
          <w:b/>
          <w:sz w:val="22"/>
          <w:szCs w:val="22"/>
        </w:rPr>
      </w:pPr>
    </w:p>
    <w:p w14:paraId="10D90E7F" w14:textId="77777777" w:rsidR="001A4279" w:rsidRDefault="001A4279">
      <w:hyperlink r:id="rId9" w:history="1">
        <w:r>
          <w:rPr>
            <w:rStyle w:val="Hyperlink"/>
          </w:rPr>
          <w:t>zxy18506432193@126.com</w:t>
        </w:r>
      </w:hyperlink>
    </w:p>
    <w:p w14:paraId="07F42968" w14:textId="77777777" w:rsidR="001A4279" w:rsidRDefault="001A4279">
      <w:hyperlink r:id="rId10" w:history="1">
        <w:r>
          <w:rPr>
            <w:rStyle w:val="Hyperlink"/>
          </w:rPr>
          <w:t>3365048002@qq.com</w:t>
        </w:r>
      </w:hyperlink>
    </w:p>
    <w:p w14:paraId="4E46F524" w14:textId="77777777" w:rsidR="001A4279" w:rsidRDefault="001A4279">
      <w:hyperlink r:id="rId11" w:history="1">
        <w:r>
          <w:rPr>
            <w:rStyle w:val="Hyperlink"/>
          </w:rPr>
          <w:t>2841882239@qq.com</w:t>
        </w:r>
      </w:hyperlink>
    </w:p>
    <w:p w14:paraId="372EBD2B" w14:textId="77777777" w:rsidR="001A4279" w:rsidRDefault="001A4279">
      <w:hyperlink r:id="rId12" w:history="1">
        <w:r>
          <w:rPr>
            <w:rStyle w:val="Hyperlink"/>
          </w:rPr>
          <w:t>2741203542@qq.com</w:t>
        </w:r>
      </w:hyperlink>
    </w:p>
    <w:p w14:paraId="296F1206" w14:textId="77777777" w:rsidR="001A4279" w:rsidRDefault="001A4279">
      <w:hyperlink r:id="rId13" w:history="1">
        <w:r>
          <w:rPr>
            <w:rStyle w:val="Hyperlink"/>
          </w:rPr>
          <w:t>3483794874@qq.com</w:t>
        </w:r>
      </w:hyperlink>
    </w:p>
    <w:p w14:paraId="141DCE2A" w14:textId="77777777" w:rsidR="001A4279" w:rsidRDefault="001A4279">
      <w:pPr>
        <w:rPr>
          <w:rStyle w:val="Hyperlink"/>
        </w:rPr>
      </w:pPr>
      <w:hyperlink r:id="rId14" w:history="1">
        <w:r>
          <w:rPr>
            <w:rStyle w:val="Hyperlink"/>
          </w:rPr>
          <w:t>yuandream2022@163.com</w:t>
        </w:r>
      </w:hyperlink>
    </w:p>
    <w:p w14:paraId="060EBFD4" w14:textId="77777777" w:rsidR="001A4279" w:rsidRDefault="001A4279">
      <w:pPr>
        <w:rPr>
          <w:rStyle w:val="Hyperlink"/>
        </w:rPr>
      </w:pPr>
      <w:hyperlink r:id="rId15" w:history="1">
        <w:r>
          <w:rPr>
            <w:rStyle w:val="Hyperlink"/>
            <w:bCs/>
            <w:lang w:eastAsia="zh-CN"/>
          </w:rPr>
          <w:t>xuj01@dmu.edu.cn</w:t>
        </w:r>
      </w:hyperlink>
    </w:p>
    <w:p w14:paraId="44A7154C" w14:textId="77777777" w:rsidR="001A4279" w:rsidRDefault="001A4279">
      <w:hyperlink r:id="rId16" w:history="1">
        <w:r>
          <w:rPr>
            <w:rStyle w:val="Hyperlink"/>
            <w:bCs/>
          </w:rPr>
          <w:t>liuchunqing@dmu.edu.cn</w:t>
        </w:r>
      </w:hyperlink>
    </w:p>
    <w:p w14:paraId="6F84F159" w14:textId="77777777" w:rsidR="001A4279" w:rsidRDefault="001A4279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A4279" w:rsidRDefault="001A4279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1A427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1A4279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1A4279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 w14:textId="1C8A97FC" w:rsidR="001A4279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C45B4"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</w:t>
      </w:r>
      <w:r w:rsidRPr="00E2100D">
        <w:rPr>
          <w:rFonts w:cstheme="minorHAnsi"/>
          <w:b/>
          <w:bCs/>
        </w:rPr>
        <w:t>Correct</w:t>
      </w:r>
      <w:r>
        <w:rPr>
          <w:rFonts w:cstheme="minorHAnsi"/>
        </w:rPr>
        <w:t xml:space="preserve"> </w:t>
      </w:r>
    </w:p>
    <w:p w14:paraId="4645B28C" w14:textId="77777777" w:rsidR="001A4279" w:rsidRDefault="001A4279">
      <w:pPr>
        <w:spacing w:before="120"/>
        <w:rPr>
          <w:rFonts w:cstheme="minorHAnsi"/>
        </w:rPr>
      </w:pPr>
    </w:p>
    <w:p w14:paraId="30424AD9" w14:textId="77777777" w:rsidR="001A4279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5687F63" w14:textId="77777777" w:rsidR="001A4279" w:rsidRDefault="001A4279" w:rsidP="009C45B4">
      <w:pPr>
        <w:rPr>
          <w:rFonts w:eastAsia="Times New Roman" w:cs="Calibri"/>
          <w:color w:val="222222"/>
        </w:rPr>
      </w:pPr>
    </w:p>
    <w:p w14:paraId="44EBF3D9" w14:textId="56322C84" w:rsidR="001A4279" w:rsidRPr="00E2100D" w:rsidRDefault="00000000">
      <w:pPr>
        <w:ind w:left="720"/>
        <w:rPr>
          <w:rFonts w:eastAsia="Times New Roman" w:cs="Calibri"/>
          <w:b/>
          <w:bCs/>
          <w:color w:val="222222"/>
        </w:rPr>
      </w:pPr>
      <w:r w:rsidRPr="00E2100D">
        <w:rPr>
          <w:rFonts w:ascii="Arial" w:eastAsia="MS Gothic" w:hAnsi="Arial" w:cs="Arial"/>
          <w:b/>
          <w:bCs/>
          <w:color w:val="000000"/>
        </w:rPr>
        <w:t>√</w:t>
      </w:r>
      <w:r w:rsidRPr="00E2100D">
        <w:rPr>
          <w:rFonts w:eastAsia="Times New Roman" w:cs="Calibri"/>
          <w:b/>
          <w:bCs/>
          <w:color w:val="222222"/>
        </w:rPr>
        <w:tab/>
        <w:t xml:space="preserve">Interview Statements are read by JoVE’s voiceover talent. </w:t>
      </w:r>
    </w:p>
    <w:p w14:paraId="2AF6A17A" w14:textId="77777777" w:rsidR="001A4279" w:rsidRDefault="001A4279">
      <w:pPr>
        <w:spacing w:before="120"/>
        <w:rPr>
          <w:rFonts w:eastAsia="Times New Roman" w:cstheme="minorHAnsi"/>
          <w:b/>
        </w:rPr>
      </w:pPr>
    </w:p>
    <w:p w14:paraId="1C68C2BA" w14:textId="77777777" w:rsidR="001A4279" w:rsidRDefault="001A4279">
      <w:pPr>
        <w:spacing w:before="120"/>
        <w:rPr>
          <w:rFonts w:eastAsia="Times New Roman" w:cstheme="minorHAnsi"/>
          <w:b/>
        </w:rPr>
      </w:pPr>
    </w:p>
    <w:p w14:paraId="12FBC75A" w14:textId="5DE2B83E" w:rsidR="001A4279" w:rsidRDefault="00000000">
      <w:pPr>
        <w:rPr>
          <w:rFonts w:ascii="Calibri" w:hAnsi="Calibri" w:cs="Calibri"/>
          <w:b/>
          <w:bCs/>
          <w:color w:val="222222"/>
        </w:rPr>
      </w:pPr>
      <w:r w:rsidRPr="00673169">
        <w:rPr>
          <w:rFonts w:ascii="Calibri" w:hAnsi="Calibri" w:cs="Calibri"/>
          <w:b/>
          <w:bCs/>
          <w:color w:val="222222"/>
        </w:rPr>
        <w:t>3. Proposed interview filming date:</w:t>
      </w:r>
      <w:r w:rsidRPr="00673169">
        <w:rPr>
          <w:rFonts w:ascii="Calibri" w:hAnsi="Calibri" w:cs="Calibri"/>
          <w:color w:val="222222"/>
        </w:rPr>
        <w:t xml:space="preserve"> Please indicate the </w:t>
      </w:r>
      <w:r w:rsidRPr="00673169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673169">
        <w:rPr>
          <w:rFonts w:ascii="Calibri" w:hAnsi="Calibri" w:cs="Calibri"/>
          <w:b/>
          <w:bCs/>
          <w:color w:val="222222"/>
          <w:u w:val="single"/>
        </w:rPr>
        <w:t>self-film</w:t>
      </w:r>
      <w:r w:rsidRPr="00673169">
        <w:rPr>
          <w:rFonts w:ascii="Calibri" w:hAnsi="Calibri" w:cs="Calibri"/>
          <w:color w:val="222222"/>
        </w:rPr>
        <w:t xml:space="preserve"> interviews: </w:t>
      </w:r>
      <w:r w:rsidRPr="00673169">
        <w:rPr>
          <w:rFonts w:ascii="Calibri" w:hAnsi="Calibri" w:cs="Calibri" w:hint="eastAsia"/>
          <w:b/>
          <w:bCs/>
          <w:color w:val="222222"/>
          <w:lang w:eastAsia="zh-CN"/>
        </w:rPr>
        <w:t xml:space="preserve"> 10/15/2026</w:t>
      </w:r>
    </w:p>
    <w:p w14:paraId="5830B621" w14:textId="77777777" w:rsidR="001A4279" w:rsidRDefault="001A4279">
      <w:pPr>
        <w:rPr>
          <w:rFonts w:ascii="Calibri" w:hAnsi="Calibri" w:cs="Calibri"/>
          <w:color w:val="000000"/>
        </w:rPr>
      </w:pPr>
    </w:p>
    <w:p w14:paraId="5FC7E5A1" w14:textId="77777777" w:rsidR="001A4279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7" w:history="1">
        <w:r w:rsidR="001A4279">
          <w:rPr>
            <w:rStyle w:val="Hyperlink"/>
          </w:rPr>
          <w:t>Junling Cheng</w:t>
        </w:r>
      </w:hyperlink>
      <w:r>
        <w:rPr>
          <w:rFonts w:ascii="Calibri" w:hAnsi="Calibri" w:cs="Calibri"/>
          <w:color w:val="000000"/>
        </w:rPr>
        <w:t>.</w:t>
      </w:r>
    </w:p>
    <w:p w14:paraId="0F5BBE77" w14:textId="77777777" w:rsidR="00673169" w:rsidRDefault="00673169">
      <w:pPr>
        <w:rPr>
          <w:rFonts w:cstheme="minorHAnsi"/>
          <w:b/>
          <w:bCs/>
        </w:rPr>
      </w:pPr>
    </w:p>
    <w:p w14:paraId="45B1557A" w14:textId="77777777" w:rsidR="00673169" w:rsidRDefault="00673169">
      <w:pPr>
        <w:rPr>
          <w:rFonts w:cstheme="minorHAnsi"/>
          <w:b/>
          <w:bCs/>
        </w:rPr>
      </w:pPr>
    </w:p>
    <w:p w14:paraId="7AA7BBC5" w14:textId="47A5FB95" w:rsidR="001A427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1A4279" w:rsidRDefault="001A4279">
      <w:pPr>
        <w:rPr>
          <w:rFonts w:cstheme="minorHAnsi"/>
          <w:b/>
          <w:sz w:val="22"/>
          <w:szCs w:val="22"/>
        </w:rPr>
      </w:pPr>
    </w:p>
    <w:p w14:paraId="72F5C5E6" w14:textId="77777777" w:rsidR="001A4279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19</w:t>
      </w:r>
    </w:p>
    <w:p w14:paraId="5AAC9C6C" w14:textId="085AFCD6" w:rsidR="001A427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2304B4">
        <w:rPr>
          <w:rFonts w:cstheme="minorHAnsi"/>
          <w:bCs/>
          <w:sz w:val="22"/>
          <w:szCs w:val="22"/>
        </w:rPr>
        <w:t>60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3CD18A5" w14:textId="3CA3E6F6" w:rsidR="001A4279" w:rsidRPr="00DD65DA" w:rsidRDefault="00000000" w:rsidP="00DD65DA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6E372B56" w14:textId="02858932" w:rsidR="001A4279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D65DA">
        <w:rPr>
          <w:rFonts w:cstheme="minorHAnsi"/>
          <w:color w:val="auto"/>
          <w:highlight w:val="yellow"/>
          <w:shd w:val="clear" w:color="auto" w:fill="FFFFFF"/>
        </w:rPr>
        <w:t xml:space="preserve">Statements have been </w:t>
      </w:r>
      <w:r w:rsidR="009F1A45">
        <w:rPr>
          <w:rFonts w:cstheme="minorHAnsi"/>
          <w:color w:val="auto"/>
          <w:highlight w:val="yellow"/>
          <w:shd w:val="clear" w:color="auto" w:fill="FFFFFF"/>
        </w:rPr>
        <w:t>edited</w:t>
      </w:r>
      <w:r w:rsidR="00DD65DA">
        <w:rPr>
          <w:rFonts w:cstheme="minorHAnsi"/>
          <w:color w:val="auto"/>
          <w:highlight w:val="yellow"/>
          <w:shd w:val="clear" w:color="auto" w:fill="FFFFFF"/>
        </w:rPr>
        <w:t xml:space="preserve"> for length and clarity.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1A4279" w:rsidRDefault="001A4279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1A4279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1A4279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030C819" w14:textId="42360E51" w:rsidR="001A4279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B5B29">
        <w:rPr>
          <w:b/>
          <w:bCs/>
          <w:u w:val="single"/>
          <w:lang w:eastAsia="zh-CN"/>
        </w:rPr>
        <w:t>Chunqing Liu</w:t>
      </w:r>
      <w:r w:rsidRPr="00CB5B29">
        <w:rPr>
          <w:b/>
          <w:bCs/>
          <w:u w:val="single"/>
        </w:rPr>
        <w:t>:</w:t>
      </w:r>
      <w:r w:rsidRPr="00CB5B29">
        <w:rPr>
          <w:rFonts w:cstheme="minorHAnsi"/>
          <w:color w:val="auto"/>
        </w:rPr>
        <w:t xml:space="preserve"> </w:t>
      </w:r>
      <w:r w:rsidR="00041CD4" w:rsidRPr="00041CD4">
        <w:rPr>
          <w:rFonts w:cstheme="minorHAnsi"/>
        </w:rPr>
        <w:t>We investigate whether one animal can provide reliable morphological, RNA, and protein data while reducing animal use and inter-animal variability</w:t>
      </w:r>
      <w:r w:rsidR="00041CD4">
        <w:rPr>
          <w:rFonts w:cstheme="minorHAnsi"/>
        </w:rPr>
        <w:t>.</w:t>
      </w:r>
    </w:p>
    <w:p w14:paraId="781E6B00" w14:textId="77777777" w:rsidR="003D28D1" w:rsidRPr="00B34113" w:rsidRDefault="003D28D1" w:rsidP="003D28D1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A7922F3" w14:textId="77777777" w:rsidR="001A4279" w:rsidRDefault="001A4279">
      <w:pPr>
        <w:rPr>
          <w:rFonts w:eastAsia="Times New Roman" w:cstheme="minorHAnsi"/>
          <w:b/>
          <w:bCs/>
        </w:rPr>
      </w:pPr>
    </w:p>
    <w:p w14:paraId="743EA322" w14:textId="77777777" w:rsidR="001A4279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22054DE8" w14:textId="123C16B2" w:rsidR="001A4279" w:rsidRDefault="00000000" w:rsidP="003D28D1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B5B29">
        <w:rPr>
          <w:b/>
          <w:bCs/>
          <w:u w:val="single"/>
          <w:lang w:eastAsia="zh-CN"/>
        </w:rPr>
        <w:t>Chunqing Liu</w:t>
      </w:r>
      <w:r w:rsidRPr="00CB5B29">
        <w:rPr>
          <w:b/>
          <w:bCs/>
          <w:u w:val="single"/>
        </w:rPr>
        <w:t>:</w:t>
      </w:r>
      <w:r w:rsidRPr="00CB5B29">
        <w:t xml:space="preserve"> </w:t>
      </w:r>
      <w:r w:rsidR="00041CD4" w:rsidRPr="00041CD4">
        <w:t>Traditional methods require separate animals for morphological, RNA, and protein analyses; our workflow enables all three</w:t>
      </w:r>
      <w:r w:rsidR="007968B8">
        <w:t xml:space="preserve">, </w:t>
      </w:r>
      <w:r w:rsidR="00041CD4" w:rsidRPr="00041CD4">
        <w:t>using a single animal</w:t>
      </w:r>
      <w:r>
        <w:rPr>
          <w:rFonts w:eastAsia="Times New Roman" w:cstheme="minorHAnsi" w:hint="eastAsia"/>
        </w:rPr>
        <w:t xml:space="preserve">. </w:t>
      </w:r>
    </w:p>
    <w:p w14:paraId="62BFECD8" w14:textId="77777777" w:rsidR="003D28D1" w:rsidRPr="00B34113" w:rsidRDefault="003D28D1" w:rsidP="003D28D1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6303ECF" w14:textId="77777777" w:rsidR="001A4279" w:rsidRDefault="001A4279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1A4279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1A4279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005EECA0" w14:textId="77777777" w:rsidR="001A4279" w:rsidRDefault="001A4279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1A4279" w:rsidRDefault="001A4279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1A4279" w:rsidRDefault="001A4279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1A4279" w:rsidRDefault="001A4279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1D5C176F" w:rsidR="001A4279" w:rsidRDefault="00000000" w:rsidP="00CB5B29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B5B29">
        <w:rPr>
          <w:b/>
          <w:bCs/>
          <w:u w:val="single"/>
          <w:lang w:eastAsia="zh-CN"/>
        </w:rPr>
        <w:t>Yukun Li</w:t>
      </w:r>
      <w:r w:rsidRPr="00CB5B29">
        <w:rPr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CE10B7" w:rsidRPr="00CE10B7">
        <w:rPr>
          <w:rFonts w:eastAsia="Times New Roman" w:cstheme="minorHAnsi"/>
        </w:rPr>
        <w:t>This protocol enables paired gene</w:t>
      </w:r>
      <w:r w:rsidR="007968B8">
        <w:rPr>
          <w:rFonts w:eastAsia="Times New Roman" w:cstheme="minorHAnsi"/>
        </w:rPr>
        <w:t>-</w:t>
      </w:r>
      <w:r w:rsidR="00CE10B7" w:rsidRPr="00CE10B7">
        <w:rPr>
          <w:rFonts w:eastAsia="Times New Roman" w:cstheme="minorHAnsi"/>
        </w:rPr>
        <w:t>protein</w:t>
      </w:r>
      <w:r w:rsidR="007968B8">
        <w:rPr>
          <w:rFonts w:eastAsia="Times New Roman" w:cstheme="minorHAnsi"/>
        </w:rPr>
        <w:t xml:space="preserve"> expression</w:t>
      </w:r>
      <w:r w:rsidR="00CE10B7" w:rsidRPr="00CE10B7">
        <w:rPr>
          <w:rFonts w:eastAsia="Times New Roman" w:cstheme="minorHAnsi"/>
        </w:rPr>
        <w:t xml:space="preserve">, and tissue-morphology measurements from one rat or mouse, </w:t>
      </w:r>
      <w:r w:rsidR="007968B8">
        <w:rPr>
          <w:rFonts w:eastAsia="Times New Roman" w:cstheme="minorHAnsi"/>
        </w:rPr>
        <w:t>using</w:t>
      </w:r>
      <w:r w:rsidR="00CE10B7" w:rsidRPr="00CE10B7">
        <w:rPr>
          <w:rFonts w:eastAsia="Times New Roman" w:cstheme="minorHAnsi"/>
        </w:rPr>
        <w:t xml:space="preserve"> qPCR, Western blotting, and immunohistochemistry</w:t>
      </w:r>
      <w:r w:rsidR="007968B8">
        <w:rPr>
          <w:rFonts w:eastAsia="Times New Roman" w:cstheme="minorHAnsi"/>
        </w:rPr>
        <w:t xml:space="preserve"> analysis</w:t>
      </w:r>
      <w:r w:rsidRPr="00DD65DA">
        <w:rPr>
          <w:rFonts w:eastAsia="Times New Roman" w:cstheme="minorHAnsi"/>
        </w:rPr>
        <w:t>.</w:t>
      </w:r>
    </w:p>
    <w:p w14:paraId="42574E74" w14:textId="77777777" w:rsidR="003D28D1" w:rsidRPr="00B34113" w:rsidRDefault="003D28D1" w:rsidP="003D28D1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FE243E8" w14:textId="77777777" w:rsidR="001A4279" w:rsidRDefault="001A4279"/>
    <w:p w14:paraId="66540321" w14:textId="77777777" w:rsidR="001A4279" w:rsidRDefault="00000000">
      <w:r>
        <w:t>Describe the most important consideration or challenge when performing this protocol.</w:t>
      </w:r>
    </w:p>
    <w:p w14:paraId="4008FFC0" w14:textId="6723B1A3" w:rsidR="001A4279" w:rsidRDefault="00000000" w:rsidP="00CB5B29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B5B29">
        <w:rPr>
          <w:b/>
          <w:bCs/>
          <w:u w:val="single"/>
          <w:lang w:eastAsia="zh-CN"/>
        </w:rPr>
        <w:t>Xinyu Zhu</w:t>
      </w:r>
      <w:r w:rsidRPr="00CB5B29">
        <w:rPr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CE10B7">
        <w:rPr>
          <w:rFonts w:eastAsia="Times New Roman" w:cstheme="minorHAnsi"/>
        </w:rPr>
        <w:t>T</w:t>
      </w:r>
      <w:r w:rsidR="00CE10B7" w:rsidRPr="00CE10B7">
        <w:rPr>
          <w:rFonts w:eastAsia="Times New Roman" w:cstheme="minorHAnsi"/>
        </w:rPr>
        <w:t xml:space="preserve">he protocol yields </w:t>
      </w:r>
      <w:r w:rsidR="00F002A0">
        <w:rPr>
          <w:rFonts w:eastAsia="Times New Roman" w:cstheme="minorHAnsi"/>
        </w:rPr>
        <w:t>high</w:t>
      </w:r>
      <w:r w:rsidR="00CE10B7" w:rsidRPr="00CE10B7">
        <w:rPr>
          <w:rFonts w:eastAsia="Times New Roman" w:cstheme="minorHAnsi"/>
        </w:rPr>
        <w:t>-quality biomolecules but</w:t>
      </w:r>
      <w:r w:rsidR="00165B42">
        <w:rPr>
          <w:rFonts w:eastAsia="Times New Roman" w:cstheme="minorHAnsi"/>
        </w:rPr>
        <w:t xml:space="preserve"> in</w:t>
      </w:r>
      <w:r w:rsidR="00CE10B7" w:rsidRPr="00CE10B7">
        <w:rPr>
          <w:rFonts w:eastAsia="Times New Roman" w:cstheme="minorHAnsi"/>
        </w:rPr>
        <w:t xml:space="preserve"> </w:t>
      </w:r>
      <w:r w:rsidR="00F002A0">
        <w:rPr>
          <w:rFonts w:eastAsia="Times New Roman" w:cstheme="minorHAnsi"/>
        </w:rPr>
        <w:t>smaller</w:t>
      </w:r>
      <w:r w:rsidR="00CE10B7" w:rsidRPr="00CE10B7">
        <w:rPr>
          <w:rFonts w:eastAsia="Times New Roman" w:cstheme="minorHAnsi"/>
        </w:rPr>
        <w:t xml:space="preserve"> amounts, making careful handling of small brain-tissue punches especially important</w:t>
      </w:r>
      <w:r>
        <w:rPr>
          <w:rFonts w:eastAsia="Times New Roman" w:cstheme="minorHAnsi" w:hint="eastAsia"/>
        </w:rPr>
        <w:t>.</w:t>
      </w:r>
    </w:p>
    <w:p w14:paraId="45B35D3F" w14:textId="77777777" w:rsidR="003D28D1" w:rsidRPr="00B34113" w:rsidRDefault="003D28D1" w:rsidP="003D28D1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483EC5" w14:textId="77777777" w:rsidR="001A4279" w:rsidRDefault="001A4279">
      <w:pPr>
        <w:rPr>
          <w:rFonts w:eastAsia="Times New Roman" w:cstheme="minorHAnsi"/>
        </w:rPr>
      </w:pPr>
    </w:p>
    <w:p w14:paraId="529CD31F" w14:textId="77777777" w:rsidR="001A4279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655C3802" w14:textId="137CD967" w:rsidR="001A4279" w:rsidRDefault="00000000" w:rsidP="00CB5B29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B5B29">
        <w:rPr>
          <w:b/>
          <w:bCs/>
          <w:u w:val="single"/>
          <w:lang w:eastAsia="zh-CN"/>
        </w:rPr>
        <w:t>Xinyu Zhu</w:t>
      </w:r>
      <w:r w:rsidRPr="00CB5B29">
        <w:rPr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CE10B7" w:rsidRPr="00CE10B7">
        <w:rPr>
          <w:rFonts w:eastAsia="Times New Roman" w:cstheme="minorHAnsi"/>
        </w:rPr>
        <w:t>Beyond qPCR and Western blotting, the workflow may support transcriptomic sequencing and other multi-omics analyses when biomolecule quality and quantity permit</w:t>
      </w:r>
      <w:r>
        <w:rPr>
          <w:rFonts w:eastAsia="Times New Roman" w:cstheme="minorHAnsi" w:hint="eastAsia"/>
        </w:rPr>
        <w:t>.</w:t>
      </w:r>
    </w:p>
    <w:p w14:paraId="7AADFC79" w14:textId="77777777" w:rsidR="003D28D1" w:rsidRPr="00B34113" w:rsidRDefault="003D28D1" w:rsidP="003D28D1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DDD8636" w14:textId="77777777" w:rsidR="001A4279" w:rsidRDefault="001A4279">
      <w:pPr>
        <w:rPr>
          <w:rFonts w:eastAsia="Times New Roman" w:cstheme="minorHAnsi"/>
          <w:b/>
          <w:bCs/>
        </w:rPr>
      </w:pPr>
    </w:p>
    <w:p w14:paraId="0D8C7EE1" w14:textId="77777777" w:rsidR="001A4279" w:rsidRDefault="001A4279">
      <w:pPr>
        <w:spacing w:before="120"/>
        <w:rPr>
          <w:rFonts w:cstheme="minorHAnsi"/>
        </w:rPr>
      </w:pPr>
    </w:p>
    <w:p w14:paraId="46BC9086" w14:textId="77777777" w:rsidR="00144370" w:rsidRDefault="00144370">
      <w:pPr>
        <w:spacing w:before="120"/>
        <w:rPr>
          <w:rFonts w:cstheme="minorHAnsi"/>
        </w:rPr>
      </w:pPr>
    </w:p>
    <w:p w14:paraId="1665FD06" w14:textId="77777777" w:rsidR="001A4279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19333280" w14:textId="77777777" w:rsidR="001A4279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t>Dalian Medical University</w:t>
      </w:r>
    </w:p>
    <w:p w14:paraId="66D538A0" w14:textId="77777777" w:rsidR="001A4279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713769B9" w14:textId="0B8465AF" w:rsidR="001A4279" w:rsidRDefault="00000000" w:rsidP="00290BD5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47D3E71" w14:textId="77777777" w:rsidR="00B411E1" w:rsidRDefault="00B411E1" w:rsidP="00B411E1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32"/>
          <w:szCs w:val="32"/>
        </w:rPr>
      </w:pPr>
    </w:p>
    <w:p w14:paraId="3069615E" w14:textId="77777777" w:rsidR="00B411E1" w:rsidRPr="00B411E1" w:rsidRDefault="00B411E1" w:rsidP="00B411E1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32"/>
          <w:szCs w:val="32"/>
        </w:rPr>
      </w:pPr>
    </w:p>
    <w:p w14:paraId="75DFC648" w14:textId="3EE93AB0" w:rsidR="001A4279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>
        <w:rPr>
          <w:rFonts w:eastAsia="Arial" w:cstheme="minorHAnsi"/>
          <w:b/>
          <w:bCs/>
          <w:color w:val="000000"/>
        </w:rPr>
        <w:t>Animal Preparation, Perfusion, and Hemisphere Separation</w:t>
      </w:r>
    </w:p>
    <w:p w14:paraId="753B71A2" w14:textId="09917D0A" w:rsidR="001A4279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Yukun Li, Shanxiang Gao</w:t>
      </w:r>
    </w:p>
    <w:p w14:paraId="22279C31" w14:textId="77777777" w:rsidR="001A4279" w:rsidRDefault="001A427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90C63DE" w14:textId="74BAF19B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To begin, secure the anesthetized </w:t>
      </w:r>
      <w:r w:rsidR="00B411E1" w:rsidRPr="00B411E1">
        <w:rPr>
          <w:rFonts w:eastAsia="Arial" w:cstheme="minorHAnsi"/>
          <w:color w:val="7030A0"/>
        </w:rPr>
        <w:t xml:space="preserve">Sprague-Dawley rat </w:t>
      </w:r>
      <w:r>
        <w:rPr>
          <w:rFonts w:eastAsia="Arial" w:cstheme="minorHAnsi"/>
          <w:color w:val="7030A0"/>
        </w:rPr>
        <w:t xml:space="preserve">in the supine position on a surgical board </w:t>
      </w:r>
      <w:r>
        <w:rPr>
          <w:rFonts w:eastAsia="Arial" w:cstheme="minorHAnsi"/>
          <w:b/>
          <w:bCs/>
          <w:color w:val="7030A0"/>
        </w:rPr>
        <w:t>[1-TXT]</w:t>
      </w:r>
      <w:r>
        <w:rPr>
          <w:rFonts w:eastAsia="Arial" w:cstheme="minorHAnsi"/>
          <w:color w:val="7030A0"/>
        </w:rPr>
        <w:t>. Cut the abdominal wall along the midline, from the xiphoid process to the pubic symphysis</w:t>
      </w:r>
      <w:r w:rsidR="002F070F">
        <w:rPr>
          <w:rFonts w:eastAsia="Arial" w:cstheme="minorHAnsi"/>
          <w:color w:val="7030A0"/>
        </w:rPr>
        <w:t>,</w:t>
      </w:r>
      <w:r>
        <w:rPr>
          <w:rFonts w:eastAsia="Arial" w:cstheme="minorHAnsi"/>
          <w:color w:val="7030A0"/>
        </w:rPr>
        <w:t xml:space="preserve"> and cut both lateral thoracic walls to expose the heart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Perfuse the animal with ice-cold 0.9 percent normal saline at a constant flow rate </w:t>
      </w:r>
      <w:r>
        <w:rPr>
          <w:rFonts w:eastAsia="Arial" w:cstheme="minorHAnsi"/>
          <w:b/>
          <w:bCs/>
          <w:color w:val="7030A0"/>
        </w:rPr>
        <w:t>[4-TXT]</w:t>
      </w:r>
      <w:r>
        <w:rPr>
          <w:rFonts w:eastAsia="Arial" w:cstheme="minorHAnsi"/>
          <w:color w:val="7030A0"/>
        </w:rPr>
        <w:t xml:space="preserve">. </w:t>
      </w:r>
    </w:p>
    <w:p w14:paraId="1F0232DF" w14:textId="28E43EFA" w:rsidR="001A4279" w:rsidRDefault="001A4279">
      <w:pPr>
        <w:pStyle w:val="ListParagraph"/>
        <w:spacing w:before="120"/>
        <w:ind w:left="1627"/>
        <w:rPr>
          <w:rFonts w:eastAsia="Arial" w:cstheme="minorHAnsi"/>
          <w:b/>
          <w:bCs/>
          <w:color w:val="000000"/>
        </w:rPr>
      </w:pPr>
    </w:p>
    <w:p w14:paraId="30D1539D" w14:textId="77777777" w:rsidR="001A4279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b/>
          <w:bCs/>
        </w:rPr>
      </w:pPr>
      <w:r>
        <w:rPr>
          <w:rFonts w:cstheme="minorHAnsi"/>
        </w:rPr>
        <w:t xml:space="preserve">WIDE: Talent securing the anesthetized animal in the supine position on a surgical board. </w:t>
      </w:r>
      <w:r>
        <w:rPr>
          <w:rFonts w:cstheme="minorHAnsi"/>
          <w:b/>
          <w:bCs/>
        </w:rPr>
        <w:t>TXT: Anesthesia: Sodium pentobarbital, IP</w:t>
      </w:r>
    </w:p>
    <w:p w14:paraId="5BB618D6" w14:textId="77777777" w:rsidR="001A4279" w:rsidRDefault="00000000">
      <w:pPr>
        <w:pStyle w:val="ListParagraph"/>
        <w:spacing w:before="120"/>
        <w:ind w:left="1627"/>
        <w:rPr>
          <w:rFonts w:cstheme="minorHAnsi"/>
          <w:b/>
          <w:bCs/>
        </w:rPr>
      </w:pPr>
      <w:r>
        <w:rPr>
          <w:rFonts w:cstheme="minorHAnsi"/>
          <w:b/>
          <w:bCs/>
        </w:rPr>
        <w:t>Rats: 80 mg/kg; Mice: 50 mg/kg</w:t>
      </w:r>
    </w:p>
    <w:p w14:paraId="65427B3B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surgically opening both the abdominal and the lateral thoracic walls to expose the heart.</w:t>
      </w:r>
    </w:p>
    <w:p w14:paraId="427E7C39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Shot of saline perfusion being performed at a constant flow rate and volume. </w:t>
      </w:r>
      <w:r>
        <w:rPr>
          <w:rFonts w:eastAsia="Arial" w:cstheme="minorHAnsi"/>
          <w:b/>
          <w:bCs/>
          <w:color w:val="000000"/>
        </w:rPr>
        <w:t>TXT</w:t>
      </w:r>
      <w:r>
        <w:rPr>
          <w:rFonts w:eastAsia="Arial" w:cstheme="minorHAnsi"/>
          <w:color w:val="000000"/>
        </w:rPr>
        <w:t xml:space="preserve"> – </w:t>
      </w:r>
      <w:r>
        <w:rPr>
          <w:rFonts w:eastAsia="Arial" w:cstheme="minorHAnsi"/>
          <w:b/>
          <w:bCs/>
          <w:color w:val="000000"/>
        </w:rPr>
        <w:t>Saline Perfusion:</w:t>
      </w:r>
      <w:r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b/>
          <w:bCs/>
          <w:color w:val="000000"/>
        </w:rPr>
        <w:t>100 mL,10 mins for rats ; 30 mL,8 mins for mice</w:t>
      </w:r>
    </w:p>
    <w:p w14:paraId="09705EDE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F83757" w14:textId="77777777" w:rsidR="005C4276" w:rsidRDefault="005C427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F41B0E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After euthanizing the animal, open the scalp along the midline to expose the skull </w:t>
      </w:r>
      <w:r>
        <w:rPr>
          <w:rFonts w:eastAsia="Arial" w:cstheme="minorHAnsi"/>
          <w:b/>
          <w:bCs/>
          <w:color w:val="7030A0"/>
        </w:rPr>
        <w:t>[1-TXT]</w:t>
      </w:r>
      <w:r>
        <w:rPr>
          <w:rFonts w:eastAsia="Arial" w:cstheme="minorHAnsi"/>
          <w:color w:val="7030A0"/>
        </w:rPr>
        <w:t xml:space="preserve">. Use a sterile spatula to gently lift the brain from the cranial cavity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 and quickly transfer it to a sterile Petri dish on ice </w:t>
      </w:r>
      <w:r>
        <w:rPr>
          <w:rFonts w:eastAsia="Arial" w:cstheme="minorHAnsi"/>
          <w:b/>
          <w:bCs/>
          <w:color w:val="7030A0"/>
        </w:rPr>
        <w:t xml:space="preserve">[3]. </w:t>
      </w:r>
      <w:r>
        <w:rPr>
          <w:rFonts w:eastAsia="Arial" w:cstheme="minorHAnsi"/>
          <w:color w:val="7030A0"/>
        </w:rPr>
        <w:t>Next, divide it symmetrically into left and right hemispheres, along the sagittal suture, using a sterile RNase-free</w:t>
      </w:r>
      <w:r>
        <w:rPr>
          <w:rFonts w:eastAsia="Arial" w:cstheme="minorHAnsi"/>
          <w:i/>
          <w:iCs w:val="0"/>
          <w:color w:val="EE0000"/>
        </w:rPr>
        <w:t xml:space="preserve"> </w:t>
      </w:r>
      <w:r>
        <w:rPr>
          <w:rFonts w:eastAsia="Arial" w:cstheme="minorHAnsi"/>
          <w:color w:val="7030A0"/>
        </w:rPr>
        <w:t xml:space="preserve">razor blade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>.</w:t>
      </w:r>
    </w:p>
    <w:p w14:paraId="2656DE7C" w14:textId="42D3CDE1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opening the scalp along the midline to expose the skull.</w:t>
      </w:r>
      <w:r w:rsidR="002F070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b/>
          <w:bCs/>
          <w:color w:val="000000"/>
        </w:rPr>
        <w:t>TXT: Euthanasia: Decapitation</w:t>
      </w:r>
    </w:p>
    <w:p w14:paraId="7DB71591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Talent lifting the whole brain using a sterile spatula </w:t>
      </w:r>
    </w:p>
    <w:p w14:paraId="6DA1F9E9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placing the brain in a sterile Petri dish on ice.</w:t>
      </w:r>
    </w:p>
    <w:p w14:paraId="79FD48B1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dividing the brain into left and right hemispheres along the sagittal suture using a razor blade.</w:t>
      </w:r>
    </w:p>
    <w:p w14:paraId="0E64D44F" w14:textId="77777777" w:rsidR="005C4276" w:rsidRPr="005C4276" w:rsidRDefault="005C4276" w:rsidP="005C4276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2C2C578D" w14:textId="10B86E1C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Immediately place the left hemisphere in a 15-milliliter tube containing 10 milliliters of ice-cold 4% paraformaldehyde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 and store at 4 degrees Celsius for subsequent morphological tissue preparation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</w:t>
      </w:r>
    </w:p>
    <w:p w14:paraId="2F6B3F51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transferring the left hemisphere into 10 milliliters of ice-cold 4% paraformaldehyde in a 15-milliliter tube.</w:t>
      </w:r>
    </w:p>
    <w:p w14:paraId="4068C66A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storing the tube containing the left hemisphere at 4 degrees Celsius.</w:t>
      </w:r>
    </w:p>
    <w:p w14:paraId="52CE15A3" w14:textId="77777777" w:rsidR="001A4279" w:rsidRDefault="001A4279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764C96A9" w14:textId="77777777" w:rsidR="005C4276" w:rsidRDefault="005C4276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04DAA19F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Place the right hemisphere in a labeled RNase-free cryopreservation tube </w:t>
      </w:r>
      <w:r>
        <w:rPr>
          <w:rFonts w:eastAsia="Arial" w:cstheme="minorHAnsi"/>
          <w:b/>
          <w:bCs/>
          <w:color w:val="7030A0"/>
        </w:rPr>
        <w:t xml:space="preserve">[1]. </w:t>
      </w:r>
      <w:r>
        <w:rPr>
          <w:rFonts w:eastAsia="Arial" w:cstheme="minorHAnsi"/>
          <w:color w:val="7030A0"/>
        </w:rPr>
        <w:t xml:space="preserve">Snap-freeze it in liquid nitrogen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 and store it at minus 80 degrees Celsius for simultaneous RNA and protein extraction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>.</w:t>
      </w:r>
    </w:p>
    <w:p w14:paraId="384F87D6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right hemisphere into a labeled RNase-free cryopreservation tube.</w:t>
      </w:r>
    </w:p>
    <w:p w14:paraId="03EC83EA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snap-freezing the right-hemisphere containing cryotube, in liquid nitrogen. </w:t>
      </w:r>
    </w:p>
    <w:p w14:paraId="5E1AF322" w14:textId="77777777" w:rsidR="001A4279" w:rsidRPr="00B411E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transferring the frozen right-hemisphere tube to a minus 80 degrees Celsius freezer.</w:t>
      </w:r>
    </w:p>
    <w:p w14:paraId="1DB686CA" w14:textId="77777777" w:rsidR="00B411E1" w:rsidRPr="00B411E1" w:rsidRDefault="00B411E1" w:rsidP="00B411E1"/>
    <w:p w14:paraId="6AF96A88" w14:textId="77777777" w:rsidR="00B411E1" w:rsidRPr="00B411E1" w:rsidRDefault="00B411E1" w:rsidP="00B411E1"/>
    <w:p w14:paraId="1CCFE253" w14:textId="77777777" w:rsidR="00B411E1" w:rsidRPr="00B411E1" w:rsidRDefault="00B411E1" w:rsidP="00B411E1"/>
    <w:p w14:paraId="680EFE30" w14:textId="77777777" w:rsidR="00B411E1" w:rsidRPr="00B411E1" w:rsidRDefault="00B411E1" w:rsidP="00B411E1"/>
    <w:p w14:paraId="37A524E8" w14:textId="77777777" w:rsidR="00B411E1" w:rsidRPr="00B411E1" w:rsidRDefault="00B411E1" w:rsidP="00B411E1"/>
    <w:p w14:paraId="0C794933" w14:textId="42BA4B62" w:rsidR="00B411E1" w:rsidRPr="00B411E1" w:rsidRDefault="00B411E1" w:rsidP="00B411E1">
      <w:pPr>
        <w:tabs>
          <w:tab w:val="left" w:pos="1012"/>
        </w:tabs>
      </w:pPr>
    </w:p>
    <w:p w14:paraId="4AEE49C0" w14:textId="77777777" w:rsidR="001A4279" w:rsidRDefault="00000000">
      <w:pPr>
        <w:pStyle w:val="ListParagraph"/>
        <w:keepNext/>
        <w:pageBreakBefore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="Arial" w:cstheme="minorHAnsi"/>
          <w:b/>
          <w:bCs/>
          <w:color w:val="000000"/>
        </w:rPr>
        <w:lastRenderedPageBreak/>
        <w:t>Fixation, Cryosectioning, and Storage of the Left Hemisphere</w:t>
      </w:r>
    </w:p>
    <w:p w14:paraId="329021E5" w14:textId="6DC52354" w:rsidR="001A4279" w:rsidRDefault="0000000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eastAsia="Arial" w:cstheme="minorHAnsi"/>
          <w:b/>
          <w:bCs/>
          <w:color w:val="000000"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Yukun Li, Shanxiang Gao</w:t>
      </w:r>
    </w:p>
    <w:p w14:paraId="5E710B2E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After 24 hours, retrieve the left hemisphere stored in 4% paraformaldehyde from 4 degrees Celsius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Next, transfer it to a 15-milliliter tube containing 30% sucrose and continue storing it at 4 degrees Celsius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Replace the sucrose solution every 24 hours until the tissue sinks to the bottom of the tube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>.</w:t>
      </w:r>
    </w:p>
    <w:p w14:paraId="31C6DE5F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removing the tube containing the left hemisphere in paraformaldehyde, from 4 degrees Celsius.</w:t>
      </w:r>
    </w:p>
    <w:p w14:paraId="354DA34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transferring the fixed left hemisphere to a tube containing 10 milliliters of 30% sucrose solution at 4 degrees Celsius.</w:t>
      </w:r>
    </w:p>
    <w:p w14:paraId="7E7CA5B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pipetting out the old sucrose solution, replacing it with fresh solution.</w:t>
      </w:r>
    </w:p>
    <w:p w14:paraId="27EA6B2A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EED502B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Remove the dehydrated left hemisphere from the sucrose solution </w:t>
      </w:r>
      <w:r>
        <w:rPr>
          <w:rFonts w:eastAsia="Arial" w:cstheme="minorHAnsi"/>
          <w:b/>
          <w:bCs/>
          <w:color w:val="7030A0"/>
        </w:rPr>
        <w:t>[1].</w:t>
      </w:r>
      <w:r>
        <w:rPr>
          <w:rFonts w:eastAsia="Arial" w:cstheme="minorHAnsi"/>
          <w:color w:val="7030A0"/>
        </w:rPr>
        <w:t xml:space="preserve"> After removing the excess liquid, mount the tissue on the cryostat specimen stage with optimal cutting temperature embedding medium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Cut serial coronal sections at a thickness of 30 micrometers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 and collect consecutive sections in a 24-well plate containing sterile 0.01 Molar PBS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>.</w:t>
      </w:r>
    </w:p>
    <w:p w14:paraId="41294595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removing the dehydrated tissue from the sucrose solution.</w:t>
      </w:r>
    </w:p>
    <w:p w14:paraId="675F354D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mounting the hemisphere on the cryostat stage with optimal cutting temperature medium.</w:t>
      </w:r>
    </w:p>
    <w:p w14:paraId="4A8CB273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Shot of serial 30-micrometer coronal sections being cut out of the tissue.</w:t>
      </w:r>
    </w:p>
    <w:p w14:paraId="12A6B9B3" w14:textId="2DF4DFD8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 w:rsidR="00B411E1" w:rsidRPr="00B411E1">
        <w:rPr>
          <w:rFonts w:eastAsia="Arial" w:cstheme="minorHAnsi"/>
          <w:color w:val="000000"/>
        </w:rPr>
        <w:t xml:space="preserve">averagely </w:t>
      </w:r>
      <w:proofErr w:type="gramStart"/>
      <w:r w:rsidR="00B411E1" w:rsidRPr="00B411E1">
        <w:rPr>
          <w:rFonts w:eastAsia="Arial" w:cstheme="minorHAnsi"/>
          <w:color w:val="000000"/>
        </w:rPr>
        <w:t>distribut</w:t>
      </w:r>
      <w:r w:rsidR="00B411E1">
        <w:rPr>
          <w:rFonts w:eastAsia="Arial" w:cstheme="minorHAnsi"/>
          <w:color w:val="000000"/>
        </w:rPr>
        <w:t>ing</w:t>
      </w:r>
      <w:proofErr w:type="gramEnd"/>
      <w:r w:rsidR="00B411E1">
        <w:rPr>
          <w:rFonts w:eastAsia="Arial" w:cstheme="minorHAnsi"/>
          <w:color w:val="000000"/>
        </w:rPr>
        <w:t xml:space="preserve"> coronal sections </w:t>
      </w:r>
      <w:r w:rsidR="00B411E1" w:rsidRPr="00B411E1">
        <w:rPr>
          <w:rFonts w:eastAsia="Arial" w:cstheme="minorHAnsi"/>
          <w:color w:val="000000"/>
        </w:rPr>
        <w:t>into 6 wells of a 24</w:t>
      </w:r>
      <w:r w:rsidR="00B411E1" w:rsidRPr="00B411E1">
        <w:rPr>
          <w:rFonts w:eastAsia="Arial" w:cstheme="minorHAnsi"/>
          <w:color w:val="000000"/>
        </w:rPr>
        <w:noBreakHyphen/>
        <w:t xml:space="preserve">well plate </w:t>
      </w:r>
      <w:r>
        <w:rPr>
          <w:rFonts w:eastAsia="Arial" w:cstheme="minorHAnsi"/>
          <w:color w:val="000000"/>
        </w:rPr>
        <w:t>containing sterile 0.01 Molar PBS.</w:t>
      </w:r>
    </w:p>
    <w:p w14:paraId="7B2B7C65" w14:textId="77777777" w:rsidR="001A4279" w:rsidRDefault="001A4279">
      <w:pPr>
        <w:spacing w:before="120"/>
        <w:rPr>
          <w:rFonts w:cstheme="minorHAnsi"/>
        </w:rPr>
      </w:pPr>
    </w:p>
    <w:p w14:paraId="212ECC4A" w14:textId="19A74B88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Prepare the cryoprotectant solution by stirring continuously until all components are fully </w:t>
      </w:r>
      <w:r w:rsidR="000232E0">
        <w:rPr>
          <w:rFonts w:eastAsia="Arial" w:cstheme="minorHAnsi"/>
          <w:color w:val="7030A0"/>
        </w:rPr>
        <w:t>dissolved and</w:t>
      </w:r>
      <w:r>
        <w:rPr>
          <w:rFonts w:eastAsia="Arial" w:cstheme="minorHAnsi"/>
          <w:color w:val="7030A0"/>
        </w:rPr>
        <w:t xml:space="preserve"> then keep the solution at 4 degrees Celsius </w:t>
      </w:r>
      <w:r>
        <w:rPr>
          <w:rFonts w:eastAsia="Arial" w:cstheme="minorHAnsi"/>
          <w:b/>
          <w:bCs/>
          <w:color w:val="7030A0"/>
        </w:rPr>
        <w:t>[1-TXT]</w:t>
      </w:r>
      <w:r>
        <w:rPr>
          <w:rFonts w:eastAsia="Arial" w:cstheme="minorHAnsi"/>
          <w:color w:val="7030A0"/>
        </w:rPr>
        <w:t xml:space="preserve">. Transfer the free-floating sections of the left hemisphere into </w:t>
      </w:r>
      <w:r w:rsidR="00F02A63">
        <w:rPr>
          <w:rFonts w:eastAsia="Arial" w:cstheme="minorHAnsi"/>
          <w:color w:val="7030A0"/>
        </w:rPr>
        <w:t>approximately 2 milliliters of</w:t>
      </w:r>
      <w:r>
        <w:rPr>
          <w:rFonts w:eastAsia="Arial" w:cstheme="minorHAnsi"/>
          <w:color w:val="7030A0"/>
        </w:rPr>
        <w:t xml:space="preserve"> cryoprotectant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 and finally store them at minus 20 degrees Celsius for subsequent morphological staining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>.</w:t>
      </w:r>
    </w:p>
    <w:p w14:paraId="1B5FF892" w14:textId="11C76804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="Arial" w:cstheme="minorHAnsi"/>
          <w:color w:val="000000"/>
        </w:rPr>
        <w:t xml:space="preserve">Shot of talent preparing cryoprotectant solution as per recipe and then storing the prepared solution at 4 degrees </w:t>
      </w:r>
      <w:r w:rsidR="002F070F">
        <w:rPr>
          <w:rFonts w:eastAsia="Arial" w:cstheme="minorHAnsi"/>
          <w:color w:val="000000"/>
        </w:rPr>
        <w:t>Celsius</w:t>
      </w:r>
      <w:r>
        <w:rPr>
          <w:rFonts w:eastAsia="Arial" w:cstheme="minorHAnsi"/>
          <w:color w:val="000000"/>
        </w:rPr>
        <w:t>.</w:t>
      </w:r>
      <w:r w:rsidR="002F070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b/>
          <w:bCs/>
          <w:color w:val="000000"/>
        </w:rPr>
        <w:t>TXT</w:t>
      </w:r>
      <w:r>
        <w:rPr>
          <w:rFonts w:eastAsia="Arial" w:cstheme="minorHAnsi"/>
          <w:color w:val="000000"/>
        </w:rPr>
        <w:t xml:space="preserve"> – </w:t>
      </w:r>
      <w:r>
        <w:rPr>
          <w:rFonts w:eastAsia="Arial" w:cstheme="minorHAnsi"/>
          <w:b/>
          <w:bCs/>
          <w:color w:val="000000"/>
        </w:rPr>
        <w:t>Refer to the text protocol for Cryoprotectant Solution Composition.</w:t>
      </w:r>
    </w:p>
    <w:p w14:paraId="5BA2E738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transferring the free-floating sections of the left hemisphere into the cryoprotectant.</w:t>
      </w:r>
    </w:p>
    <w:p w14:paraId="78ACDA89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storing the left hemisphere suspended in cryoprotectant solution at minus 20 degrees Celsius.</w:t>
      </w:r>
    </w:p>
    <w:p w14:paraId="737AD28C" w14:textId="77777777" w:rsidR="001A4279" w:rsidRDefault="001A427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EC2A50" w14:textId="77777777" w:rsidR="001A4279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="Arial" w:cstheme="minorHAnsi"/>
          <w:b/>
          <w:bCs/>
          <w:color w:val="000000"/>
        </w:rPr>
        <w:t>Simultaneous RNA and Protein Extraction from Right Hemisphere</w:t>
      </w:r>
    </w:p>
    <w:p w14:paraId="042016CF" w14:textId="77777777" w:rsidR="001A4279" w:rsidRDefault="00000000">
      <w:pPr>
        <w:pStyle w:val="ListParagraph"/>
        <w:keepNext/>
        <w:spacing w:before="120"/>
        <w:ind w:left="360"/>
        <w:contextualSpacing w:val="0"/>
        <w:rPr>
          <w:rFonts w:eastAsia="SimSun" w:cstheme="minorHAnsi"/>
          <w:lang w:eastAsia="zh-CN"/>
        </w:rPr>
      </w:pPr>
      <w:r>
        <w:rPr>
          <w:rFonts w:eastAsia="Arial" w:cstheme="minorHAnsi"/>
          <w:b/>
          <w:bCs/>
          <w:color w:val="000000"/>
        </w:rPr>
        <w:t>Demonstrator:</w:t>
      </w:r>
      <w:r>
        <w:rPr>
          <w:rFonts w:eastAsia="SimSun" w:cstheme="minorHAnsi" w:hint="eastAsia"/>
          <w:b/>
          <w:bCs/>
          <w:color w:val="000000"/>
          <w:lang w:eastAsia="zh-CN"/>
        </w:rPr>
        <w:t xml:space="preserve"> Yuan Tian</w:t>
      </w:r>
    </w:p>
    <w:p w14:paraId="5E17AB36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Immediately before starting the RNA extraction, add protease inhibitor cocktail to the lysis buffer, provided with the DNA/RNA/protein kit, at a 1 to 100 dilution, and keep it on ice </w:t>
      </w:r>
      <w:r>
        <w:rPr>
          <w:rFonts w:eastAsia="Arial" w:cstheme="minorHAnsi"/>
          <w:b/>
          <w:bCs/>
          <w:color w:val="7030A0"/>
        </w:rPr>
        <w:t xml:space="preserve">[1]. </w:t>
      </w:r>
      <w:r>
        <w:rPr>
          <w:rFonts w:eastAsia="Arial" w:cstheme="minorHAnsi"/>
          <w:color w:val="7030A0"/>
        </w:rPr>
        <w:t xml:space="preserve">Remove the frozen right hemisphere from minus 80 degrees Celsius storage and place it on ice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Collect 9 to 10 milligrams of entorhinal cortex using a sterile RNase-free punch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. </w:t>
      </w:r>
    </w:p>
    <w:p w14:paraId="570DDF3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protease inhibitor cocktail to the DNA/RNA/protein kit lysis buffer on ice.</w:t>
      </w:r>
    </w:p>
    <w:p w14:paraId="4D10104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transferring the frozen right hemisphere from minus 80 degrees Celsius storage to ice.</w:t>
      </w:r>
    </w:p>
    <w:p w14:paraId="7C4E6A6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collecting a 9- to 10-milligram entorhinal cortex sample from the frozen right hemisphere with an RNase-free punch.</w:t>
      </w:r>
    </w:p>
    <w:p w14:paraId="34F2025A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571F88" w14:textId="77777777" w:rsidR="001A4279" w:rsidRPr="00D27374" w:rsidRDefault="001A4279" w:rsidP="00D27374">
      <w:pPr>
        <w:spacing w:before="120"/>
        <w:rPr>
          <w:rFonts w:cstheme="minorHAnsi"/>
        </w:rPr>
      </w:pPr>
    </w:p>
    <w:p w14:paraId="05C05A78" w14:textId="248BB115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Transfer the tissue into the </w:t>
      </w:r>
      <w:r w:rsidR="00D27374">
        <w:rPr>
          <w:rFonts w:eastAsia="Arial" w:cstheme="minorHAnsi"/>
          <w:color w:val="7030A0"/>
        </w:rPr>
        <w:t xml:space="preserve">350 microliters of </w:t>
      </w:r>
      <w:r>
        <w:rPr>
          <w:rFonts w:eastAsia="Arial" w:cstheme="minorHAnsi"/>
          <w:color w:val="7030A0"/>
        </w:rPr>
        <w:t>lysis buffer with</w:t>
      </w:r>
      <w:r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7030A0"/>
        </w:rPr>
        <w:t xml:space="preserve">protease inhibitor cocktail </w:t>
      </w:r>
      <w:r>
        <w:rPr>
          <w:rFonts w:eastAsia="Arial" w:cstheme="minorHAnsi"/>
          <w:b/>
          <w:bCs/>
          <w:color w:val="7030A0"/>
        </w:rPr>
        <w:t xml:space="preserve">[1] </w:t>
      </w:r>
      <w:r>
        <w:rPr>
          <w:rFonts w:eastAsia="Arial" w:cstheme="minorHAnsi"/>
          <w:color w:val="7030A0"/>
        </w:rPr>
        <w:t xml:space="preserve">and homogenize it completely on ice using an electric homogenizer </w:t>
      </w:r>
      <w:r>
        <w:rPr>
          <w:rFonts w:eastAsia="Arial" w:cstheme="minorHAnsi"/>
          <w:b/>
          <w:bCs/>
          <w:color w:val="7030A0"/>
        </w:rPr>
        <w:t>[2].</w:t>
      </w:r>
      <w:r>
        <w:rPr>
          <w:rFonts w:eastAsia="Arial" w:cstheme="minorHAnsi"/>
          <w:color w:val="7030A0"/>
        </w:rPr>
        <w:t xml:space="preserve"> Incubate the 1.5-milliliter microcentrifuge tube containing the homogenate on ice for 10 minutes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>.</w:t>
      </w:r>
    </w:p>
    <w:p w14:paraId="368F65BC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transferring the tissue in the lysis buffer with protease inhibitor cocktail.</w:t>
      </w:r>
    </w:p>
    <w:p w14:paraId="459DB719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tissue sample in the electric homogenizer to homogenize it completely.</w:t>
      </w:r>
    </w:p>
    <w:p w14:paraId="37B269EC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1.5-milliliter tube containing the fragment-free homogenate on ice for 10 minutes.</w:t>
      </w:r>
    </w:p>
    <w:p w14:paraId="0FD6FB00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614D51" w14:textId="33909870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Next, add 200 microliters of the separation reagent provided with the kit to the homogenate</w:t>
      </w:r>
      <w:r w:rsidR="00493D4F">
        <w:rPr>
          <w:rFonts w:eastAsia="Arial" w:cstheme="minorHAnsi"/>
          <w:color w:val="7030A0"/>
        </w:rPr>
        <w:t xml:space="preserve"> in the 1.5 milliliter </w:t>
      </w:r>
      <w:r w:rsidR="00471392">
        <w:rPr>
          <w:rFonts w:eastAsia="Arial" w:cstheme="minorHAnsi"/>
          <w:color w:val="7030A0"/>
        </w:rPr>
        <w:t>microcentrifuge</w:t>
      </w:r>
      <w:r w:rsidR="00493D4F">
        <w:rPr>
          <w:rFonts w:eastAsia="Arial" w:cstheme="minorHAnsi"/>
          <w:color w:val="7030A0"/>
        </w:rPr>
        <w:t xml:space="preserve"> tube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Vortex vigorously for 30 seconds and incubate at room temperature for 3 minutes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Now, centrifuge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15 minutes at 4 degrees Celsius to separate the aqueous, interphase, and organic fractions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>.</w:t>
      </w:r>
    </w:p>
    <w:p w14:paraId="5A483DCD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Talent adding 200 microliters of separation reagent to the homogenate. </w:t>
      </w:r>
    </w:p>
    <w:p w14:paraId="25DFFD03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mixing the tube contents by vigorous vortexing.</w:t>
      </w:r>
    </w:p>
    <w:p w14:paraId="1CFA14D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</w:t>
      </w:r>
      <w:r>
        <w:rPr>
          <w:rFonts w:eastAsia="Arial" w:cstheme="minorHAnsi"/>
          <w:color w:val="auto"/>
        </w:rPr>
        <w:t>placing the tube in the centrifuge to separate the aqueous, interphase, and organic fractions.</w:t>
      </w:r>
    </w:p>
    <w:p w14:paraId="323CBE63" w14:textId="77777777" w:rsidR="001A4279" w:rsidRDefault="001A4279">
      <w:pPr>
        <w:spacing w:before="120"/>
        <w:rPr>
          <w:rFonts w:cstheme="minorHAnsi"/>
          <w:color w:val="auto"/>
        </w:rPr>
      </w:pPr>
    </w:p>
    <w:p w14:paraId="4D18C711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Carefully transfer the upper aqueous phase to a new 1.5-milliliter RNase-free tube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 and mix it with an equal volume of 100 percent ethanol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Load 700 microliters of the mixture onto an RNA purification column provided with the kit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, and centrifuge at 5,600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1 minute at room temperature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>.</w:t>
      </w:r>
    </w:p>
    <w:p w14:paraId="4A99BFA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CU: Talent carefully transferring the upper aqueous phase to a fresh 1.5 milliliter RNase-free tube. </w:t>
      </w:r>
    </w:p>
    <w:p w14:paraId="07593EE9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an equal volume of 100% ethanol to the same tube.</w:t>
      </w:r>
    </w:p>
    <w:p w14:paraId="05CF25B3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loading 700 microliters of the mixture onto an RNA purification column from the kit.</w:t>
      </w:r>
    </w:p>
    <w:p w14:paraId="76E5E837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RNA spin column into the centrifuge.</w:t>
      </w:r>
    </w:p>
    <w:p w14:paraId="44F7EEDC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0A7BEA" w14:textId="54C33F4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Discard the flow</w:t>
      </w:r>
      <w:r w:rsidR="000232E0">
        <w:rPr>
          <w:rFonts w:eastAsia="Arial" w:cstheme="minorHAnsi"/>
          <w:color w:val="7030A0"/>
        </w:rPr>
        <w:t>-</w:t>
      </w:r>
      <w:r>
        <w:rPr>
          <w:rFonts w:eastAsia="Arial" w:cstheme="minorHAnsi"/>
          <w:color w:val="7030A0"/>
        </w:rPr>
        <w:t xml:space="preserve">through and add 500 microliters of RNA wash buffer 1 to the column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 </w:t>
      </w:r>
      <w:r w:rsidR="000232E0">
        <w:rPr>
          <w:rFonts w:eastAsia="Arial" w:cstheme="minorHAnsi"/>
          <w:color w:val="7030A0"/>
        </w:rPr>
        <w:t>then</w:t>
      </w:r>
      <w:r>
        <w:rPr>
          <w:rFonts w:eastAsia="Arial" w:cstheme="minorHAnsi"/>
          <w:color w:val="7030A0"/>
        </w:rPr>
        <w:t xml:space="preserve"> centrifuge at 5,600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1 minute at room temperature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Add 500 microliters of RNA wash buffer 2 and centrifuge again under the same conditions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. Centrifuge the empty column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2 minutes to remove residual ethanol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 xml:space="preserve">. </w:t>
      </w:r>
    </w:p>
    <w:p w14:paraId="4640BC9D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500 microliters of Wash Buffer 1 to the column, after discarding the previous flow through.</w:t>
      </w:r>
    </w:p>
    <w:p w14:paraId="1AFBFEB2" w14:textId="18B1F6DA" w:rsidR="001A4279" w:rsidRDefault="006239FC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RNA spin column into the centrifuge.</w:t>
      </w:r>
    </w:p>
    <w:p w14:paraId="02EAA342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500 microliters of Wash Buffer 2 to the column, after discarding the previous flow through.</w:t>
      </w:r>
    </w:p>
    <w:p w14:paraId="15AC5A65" w14:textId="253F6950" w:rsidR="001A4279" w:rsidRDefault="006239FC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RNA spin column into the centrifuge.</w:t>
      </w:r>
    </w:p>
    <w:p w14:paraId="70987468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02240F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Centrifuge the empty RNA spin column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2 minutes to remove residual ethanol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 xml:space="preserve">. Transfer the column to a new RNase-free 1.5-milliliter tube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Add 50 microliters of pre- warmed RNase-free water to the center of the spin-column membrane and incubate for 2 minutes at room temperature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Centrifuge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1 minute to elute the RNA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 xml:space="preserve">. Store the eluted RNA at minus 20 degrees Celsius until further use </w:t>
      </w:r>
      <w:r>
        <w:rPr>
          <w:rFonts w:eastAsia="Arial" w:cstheme="minorHAnsi"/>
          <w:b/>
          <w:bCs/>
          <w:color w:val="7030A0"/>
        </w:rPr>
        <w:t>[5]</w:t>
      </w:r>
      <w:r>
        <w:rPr>
          <w:rFonts w:eastAsia="Arial" w:cstheme="minorHAnsi"/>
          <w:color w:val="7030A0"/>
        </w:rPr>
        <w:t>.</w:t>
      </w:r>
    </w:p>
    <w:p w14:paraId="048918E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empty spin column in the centrifuge for a final long spin to remove residual ethanol.</w:t>
      </w:r>
      <w:r>
        <w:rPr>
          <w:rFonts w:cstheme="minorHAnsi"/>
        </w:rPr>
        <w:t xml:space="preserve"> </w:t>
      </w:r>
    </w:p>
    <w:p w14:paraId="3312956B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RNA spin column to a fresh RNase free microcentrifuge tube.</w:t>
      </w:r>
    </w:p>
    <w:p w14:paraId="3CCB13F8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adding 50 microliters of pre-warmed RNase-free water to the membrane center.</w:t>
      </w:r>
    </w:p>
    <w:p w14:paraId="55C9DC9F" w14:textId="3DC1D6BE" w:rsidR="001A4279" w:rsidRDefault="00E45AF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RNA spin column into the centrifuge.</w:t>
      </w:r>
    </w:p>
    <w:p w14:paraId="6422025F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lastRenderedPageBreak/>
        <w:t>Talent storing a labeled microcentrifuge tube containing the prepared RNA sample, at minus 20 degrees Celsius.</w:t>
      </w:r>
    </w:p>
    <w:p w14:paraId="7C7CF9D8" w14:textId="77777777" w:rsidR="001A4279" w:rsidRDefault="001A4279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429DDADB" w14:textId="77777777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Next, retrieve the original tube containing the remaining organic and interphase layers after the aqueous phase has been removed for RNA extraction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Add 750 microliters of isopropanol and incubate the tube at minus 20 degrees Celsius for 30 minutes to precipitate the proteins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Centrifuge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10 minutes at 4 degrees Celsius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, discard the supernatant, and retain the protein pellet intact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>.</w:t>
      </w:r>
    </w:p>
    <w:p w14:paraId="3CE1E916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color w:val="auto"/>
        </w:rPr>
      </w:pPr>
      <w:r>
        <w:rPr>
          <w:rFonts w:eastAsia="Arial" w:cstheme="minorHAnsi"/>
          <w:color w:val="000000"/>
        </w:rPr>
        <w:t xml:space="preserve">Talent </w:t>
      </w:r>
      <w:r>
        <w:rPr>
          <w:rFonts w:eastAsia="Arial" w:cstheme="minorHAnsi"/>
          <w:color w:val="auto"/>
        </w:rPr>
        <w:t>retrieving the old tube in which a separate organic phase and interphase are still visible.</w:t>
      </w:r>
    </w:p>
    <w:p w14:paraId="01B2AD95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750 microliters of isopropanol to the tube before keeping it at minus 20 degrees Celsius.</w:t>
      </w:r>
    </w:p>
    <w:p w14:paraId="43A236E7" w14:textId="77777777" w:rsidR="001A4279" w:rsidRDefault="00000000">
      <w:pPr>
        <w:pStyle w:val="ListParagraph"/>
        <w:numPr>
          <w:ilvl w:val="2"/>
          <w:numId w:val="2"/>
        </w:numPr>
        <w:rPr>
          <w:rFonts w:eastAsia="Arial" w:cstheme="minorHAnsi"/>
          <w:color w:val="000000"/>
        </w:rPr>
      </w:pPr>
      <w:r>
        <w:rPr>
          <w:rFonts w:eastAsia="Arial" w:cstheme="minorHAnsi"/>
          <w:color w:val="000000"/>
        </w:rPr>
        <w:t>Talent placing the tube containing the precipitated proteins in the centrifuge.</w:t>
      </w:r>
    </w:p>
    <w:p w14:paraId="41211E39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carefully discarding the supernatant, so that the protein pellet remains intact.</w:t>
      </w:r>
    </w:p>
    <w:p w14:paraId="2495D88E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15689" w14:textId="22A16C50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Add 1 milliliter of 95 percent ethanol to the protein pellet</w:t>
      </w:r>
      <w:r w:rsidR="00CB5B29">
        <w:rPr>
          <w:rFonts w:eastAsia="Arial" w:cstheme="minorHAnsi"/>
          <w:color w:val="7030A0"/>
        </w:rPr>
        <w:t xml:space="preserve"> in the 1.5 milliliter microcentrifuge tube</w:t>
      </w:r>
      <w:r w:rsidR="00E703A6">
        <w:rPr>
          <w:rFonts w:eastAsia="Arial" w:cstheme="minorHAnsi"/>
          <w:color w:val="7030A0"/>
        </w:rPr>
        <w:t xml:space="preserve"> and </w:t>
      </w:r>
      <w:r>
        <w:rPr>
          <w:rFonts w:eastAsia="Arial" w:cstheme="minorHAnsi"/>
          <w:color w:val="7030A0"/>
        </w:rPr>
        <w:t xml:space="preserve">vortex briefly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Centrifuge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5 minutes at 4 degrees Celsius </w:t>
      </w:r>
      <w:r>
        <w:rPr>
          <w:rFonts w:eastAsia="Arial" w:cstheme="minorHAnsi"/>
          <w:b/>
          <w:bCs/>
          <w:color w:val="7030A0"/>
        </w:rPr>
        <w:t xml:space="preserve">[2] </w:t>
      </w:r>
      <w:r>
        <w:rPr>
          <w:rFonts w:eastAsia="Arial" w:cstheme="minorHAnsi"/>
          <w:color w:val="7030A0"/>
        </w:rPr>
        <w:t xml:space="preserve">and discard the supernatant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. Repeat the wash twice, as demonstrated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 xml:space="preserve">. Air-dry the pellet at room temperature for 5 to 10 minutes until it appears translucent and no residual ethanol is visible </w:t>
      </w:r>
      <w:r>
        <w:rPr>
          <w:rFonts w:eastAsia="Arial" w:cstheme="minorHAnsi"/>
          <w:b/>
          <w:bCs/>
          <w:color w:val="7030A0"/>
        </w:rPr>
        <w:t>[5]</w:t>
      </w:r>
      <w:r>
        <w:rPr>
          <w:rFonts w:eastAsia="Arial" w:cstheme="minorHAnsi"/>
          <w:color w:val="7030A0"/>
        </w:rPr>
        <w:t>.</w:t>
      </w:r>
    </w:p>
    <w:p w14:paraId="18B199D8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tube containing protein pellet with 1 milliliters of ethanol on the vortex for a few seconds.</w:t>
      </w:r>
    </w:p>
    <w:p w14:paraId="70679F4D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iCs w:val="0"/>
          <w:color w:val="auto"/>
        </w:rPr>
        <w:t>Talent placing the tube containing the protein- ethanol mixture in the centrifuge.</w:t>
      </w:r>
    </w:p>
    <w:p w14:paraId="515BD45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iCs w:val="0"/>
          <w:color w:val="auto"/>
        </w:rPr>
        <w:t>Talent discarding the supernatant.</w:t>
      </w:r>
    </w:p>
    <w:p w14:paraId="4F0A0712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protein pellet with 95% ethanol.</w:t>
      </w:r>
    </w:p>
    <w:p w14:paraId="07DE4F6A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auto"/>
        </w:rPr>
        <w:t>ECU: shot of talent examining a translucent air-dried protein pellet obtained after leaving the tube on the bench for 5 to 10 minutes.</w:t>
      </w:r>
    </w:p>
    <w:p w14:paraId="19775D96" w14:textId="77777777" w:rsidR="001A4279" w:rsidRDefault="001A42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F71A08" w14:textId="4BF38212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Add 100 microliters of 5 percent SDS </w:t>
      </w:r>
      <w:r>
        <w:rPr>
          <w:rFonts w:eastAsia="Arial" w:cstheme="minorHAnsi"/>
          <w:i/>
          <w:iCs w:val="0"/>
          <w:color w:val="EE0000"/>
        </w:rPr>
        <w:t>(s-d-s)</w:t>
      </w:r>
      <w:r>
        <w:rPr>
          <w:rFonts w:eastAsia="Arial" w:cstheme="minorHAnsi"/>
          <w:color w:val="EE0000"/>
        </w:rPr>
        <w:t xml:space="preserve"> </w:t>
      </w:r>
      <w:r>
        <w:rPr>
          <w:rFonts w:eastAsia="Arial" w:cstheme="minorHAnsi"/>
          <w:color w:val="7030A0"/>
        </w:rPr>
        <w:t>solution to the dried protein pellet</w:t>
      </w:r>
      <w:r w:rsidR="006F1880">
        <w:rPr>
          <w:rFonts w:eastAsia="Arial" w:cstheme="minorHAnsi"/>
          <w:color w:val="7030A0"/>
        </w:rPr>
        <w:t xml:space="preserve"> in the 1.5-milliliter </w:t>
      </w:r>
      <w:r w:rsidR="00493D4F">
        <w:rPr>
          <w:rFonts w:eastAsia="Arial" w:cstheme="minorHAnsi"/>
          <w:color w:val="7030A0"/>
        </w:rPr>
        <w:t>micro</w:t>
      </w:r>
      <w:r w:rsidR="006F1880">
        <w:rPr>
          <w:rFonts w:eastAsia="Arial" w:cstheme="minorHAnsi"/>
          <w:color w:val="7030A0"/>
        </w:rPr>
        <w:t>centrifuge tube</w:t>
      </w:r>
      <w:r>
        <w:rPr>
          <w:rFonts w:eastAsia="Arial" w:cstheme="minorHAnsi"/>
          <w:color w:val="7030A0"/>
        </w:rPr>
        <w:t xml:space="preserve">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Vortex vigorously for 1 minute and incubate on ice for 10 minutes </w:t>
      </w:r>
      <w:r>
        <w:rPr>
          <w:rFonts w:eastAsia="Arial" w:cstheme="minorHAnsi"/>
          <w:b/>
          <w:bCs/>
          <w:color w:val="7030A0"/>
        </w:rPr>
        <w:t>[2]</w:t>
      </w:r>
      <w:r>
        <w:rPr>
          <w:rFonts w:eastAsia="Arial" w:cstheme="minorHAnsi"/>
          <w:color w:val="7030A0"/>
        </w:rPr>
        <w:t xml:space="preserve">. Next, centrifuge the protein sample at 8,000 </w:t>
      </w:r>
      <w:r>
        <w:rPr>
          <w:rFonts w:eastAsia="Arial" w:cstheme="minorHAnsi"/>
          <w:i/>
          <w:iCs w:val="0"/>
          <w:color w:val="7030A0"/>
        </w:rPr>
        <w:t>g</w:t>
      </w:r>
      <w:r>
        <w:rPr>
          <w:rFonts w:eastAsia="Arial" w:cstheme="minorHAnsi"/>
          <w:color w:val="7030A0"/>
        </w:rPr>
        <w:t xml:space="preserve"> for 5 minutes at 4 degrees Celsius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. Transfer the supernatant to a new tube as the final protein extract </w:t>
      </w:r>
      <w:r>
        <w:rPr>
          <w:rFonts w:eastAsia="Arial" w:cstheme="minorHAnsi"/>
          <w:b/>
          <w:bCs/>
          <w:color w:val="7030A0"/>
        </w:rPr>
        <w:t>[4]</w:t>
      </w:r>
      <w:r>
        <w:rPr>
          <w:rFonts w:eastAsia="Arial" w:cstheme="minorHAnsi"/>
          <w:color w:val="7030A0"/>
        </w:rPr>
        <w:t>.</w:t>
      </w:r>
    </w:p>
    <w:p w14:paraId="23AE99A6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adding 100 microliters of 5% SDS solution to the dried protein pellet.</w:t>
      </w:r>
    </w:p>
    <w:p w14:paraId="7C4928C7" w14:textId="5CD7BAE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lastRenderedPageBreak/>
        <w:t>Talent placing the tube with protein pellet in SDS solution on the vortex for 1 minute</w:t>
      </w:r>
      <w:r w:rsidR="006F1880">
        <w:rPr>
          <w:rFonts w:eastAsia="Arial" w:cstheme="minorHAnsi"/>
          <w:color w:val="000000"/>
        </w:rPr>
        <w:t>, followed by incubation on ice.</w:t>
      </w:r>
    </w:p>
    <w:p w14:paraId="1DAE5255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placing the tube in a pre-cooled centrifuge.</w:t>
      </w:r>
    </w:p>
    <w:p w14:paraId="43993A0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carefully removing all the supernatant into a new microcentrifuge tube and labeling it as the final protein extract.</w:t>
      </w:r>
    </w:p>
    <w:p w14:paraId="6855073F" w14:textId="77777777" w:rsidR="001A4279" w:rsidRDefault="001A427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03E5C3" w14:textId="77777777" w:rsidR="001A4279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="Arial" w:cstheme="minorHAnsi"/>
          <w:b/>
          <w:bCs/>
          <w:color w:val="000000"/>
        </w:rPr>
        <w:t>Downstream Morphological and Molecular Analyses</w:t>
      </w:r>
    </w:p>
    <w:p w14:paraId="2D923691" w14:textId="25A74779" w:rsidR="001A4279" w:rsidRPr="00D407E9" w:rsidRDefault="00000000">
      <w:pPr>
        <w:pStyle w:val="ListParagraph"/>
        <w:keepNext/>
        <w:spacing w:before="120"/>
        <w:ind w:left="360"/>
        <w:contextualSpacing w:val="0"/>
        <w:rPr>
          <w:rFonts w:eastAsia="SimSun" w:cstheme="minorHAnsi"/>
          <w:b/>
          <w:bCs/>
          <w:lang w:eastAsia="zh-CN"/>
        </w:rPr>
      </w:pPr>
      <w:r w:rsidRPr="00D407E9">
        <w:rPr>
          <w:rFonts w:eastAsia="Arial" w:cstheme="minorHAnsi"/>
          <w:b/>
          <w:bCs/>
          <w:color w:val="000000"/>
        </w:rPr>
        <w:t xml:space="preserve">Demonstrator: </w:t>
      </w:r>
      <w:r w:rsidRPr="00D407E9">
        <w:rPr>
          <w:rFonts w:eastAsia="SimSun" w:cstheme="minorHAnsi" w:hint="eastAsia"/>
          <w:b/>
          <w:bCs/>
          <w:color w:val="000000"/>
          <w:lang w:eastAsia="zh-CN"/>
        </w:rPr>
        <w:t>Yukun Li, Shanxiang Gao, Yuan Tian</w:t>
      </w:r>
    </w:p>
    <w:p w14:paraId="5D443283" w14:textId="02B7AAAA" w:rsidR="001A4279" w:rsidRDefault="00000000">
      <w:pPr>
        <w:pStyle w:val="ListParagraph"/>
        <w:keepNext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Process the stored left-hemisphere sections by immunohistochemistry or immunofluorescence to evaluate tissue morphology and cellular markers </w:t>
      </w:r>
      <w:r>
        <w:rPr>
          <w:rFonts w:eastAsia="Arial" w:cstheme="minorHAnsi"/>
          <w:b/>
          <w:bCs/>
          <w:color w:val="7030A0"/>
        </w:rPr>
        <w:t>[1]</w:t>
      </w:r>
      <w:r>
        <w:rPr>
          <w:rFonts w:eastAsia="Arial" w:cstheme="minorHAnsi"/>
          <w:color w:val="7030A0"/>
        </w:rPr>
        <w:t xml:space="preserve">. Use the extracted RNA </w:t>
      </w:r>
      <w:r w:rsidR="00E60A54">
        <w:rPr>
          <w:rFonts w:eastAsia="Arial" w:cstheme="minorHAnsi"/>
          <w:color w:val="7030A0"/>
        </w:rPr>
        <w:t>from</w:t>
      </w:r>
      <w:r>
        <w:rPr>
          <w:rFonts w:eastAsia="Arial" w:cstheme="minorHAnsi"/>
          <w:color w:val="7030A0"/>
        </w:rPr>
        <w:t xml:space="preserve"> the right hemisphere for quantitative real-time PCR </w:t>
      </w:r>
      <w:r>
        <w:rPr>
          <w:rFonts w:eastAsia="Arial" w:cstheme="minorHAnsi"/>
          <w:i/>
          <w:iCs w:val="0"/>
          <w:color w:val="EE0000"/>
        </w:rPr>
        <w:t>(p-c-r)</w:t>
      </w:r>
      <w:r>
        <w:rPr>
          <w:rFonts w:eastAsia="Arial" w:cstheme="minorHAnsi"/>
          <w:b/>
          <w:bCs/>
          <w:color w:val="7030A0"/>
        </w:rPr>
        <w:t xml:space="preserve"> [2]</w:t>
      </w:r>
      <w:r>
        <w:rPr>
          <w:rFonts w:eastAsia="Arial" w:cstheme="minorHAnsi"/>
          <w:color w:val="7030A0"/>
        </w:rPr>
        <w:t xml:space="preserve"> and the co-extracted protein for Western blotting </w:t>
      </w:r>
      <w:r>
        <w:rPr>
          <w:rFonts w:eastAsia="Arial" w:cstheme="minorHAnsi"/>
          <w:b/>
          <w:bCs/>
          <w:color w:val="7030A0"/>
        </w:rPr>
        <w:t>[3]</w:t>
      </w:r>
      <w:r>
        <w:rPr>
          <w:rFonts w:eastAsia="Arial" w:cstheme="minorHAnsi"/>
          <w:color w:val="7030A0"/>
        </w:rPr>
        <w:t xml:space="preserve">. </w:t>
      </w:r>
    </w:p>
    <w:p w14:paraId="1C52C3A1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Shot of talent performing immunofluorescence staining on the left-hemisphere tissue samples. </w:t>
      </w:r>
    </w:p>
    <w:p w14:paraId="043DF7DF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Shot of talent setting up qPCR reaction using extracted RNA from the right-hemisphere. </w:t>
      </w:r>
    </w:p>
    <w:p w14:paraId="5AD5384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Shot of talent carrying out SDS PAGE and Western blot analysis from the co-extracted right hemisphere protein samples.</w:t>
      </w:r>
    </w:p>
    <w:p w14:paraId="72204503" w14:textId="77777777" w:rsidR="001A4279" w:rsidRDefault="001A4279">
      <w:pPr>
        <w:spacing w:before="120"/>
        <w:rPr>
          <w:rFonts w:cstheme="minorHAnsi"/>
        </w:rPr>
      </w:pPr>
    </w:p>
    <w:p w14:paraId="5407F534" w14:textId="77777777" w:rsidR="001A4279" w:rsidRDefault="001A4279">
      <w:pPr>
        <w:spacing w:before="120"/>
        <w:rPr>
          <w:rFonts w:cstheme="minorHAnsi"/>
        </w:rPr>
      </w:pPr>
    </w:p>
    <w:p w14:paraId="27BC01A0" w14:textId="77777777" w:rsidR="001A4279" w:rsidRDefault="001A4279">
      <w:pPr>
        <w:spacing w:before="120"/>
        <w:rPr>
          <w:rFonts w:cstheme="minorHAnsi"/>
        </w:rPr>
      </w:pPr>
    </w:p>
    <w:p w14:paraId="425864C1" w14:textId="77777777" w:rsidR="00144370" w:rsidRDefault="00144370">
      <w:pPr>
        <w:spacing w:before="120"/>
        <w:rPr>
          <w:rFonts w:cstheme="minorHAnsi"/>
        </w:rPr>
      </w:pPr>
    </w:p>
    <w:p w14:paraId="1F107742" w14:textId="77777777" w:rsidR="00144370" w:rsidRDefault="00144370">
      <w:pPr>
        <w:spacing w:before="120"/>
        <w:rPr>
          <w:rFonts w:cstheme="minorHAnsi"/>
        </w:rPr>
      </w:pPr>
    </w:p>
    <w:p w14:paraId="28927B34" w14:textId="77777777" w:rsidR="001A4279" w:rsidRDefault="001A4279">
      <w:pPr>
        <w:spacing w:before="120"/>
        <w:rPr>
          <w:rFonts w:cstheme="minorHAnsi"/>
        </w:rPr>
      </w:pPr>
    </w:p>
    <w:p w14:paraId="44FA93D1" w14:textId="77777777" w:rsidR="001A4279" w:rsidRDefault="001A4279">
      <w:pPr>
        <w:spacing w:before="120"/>
        <w:rPr>
          <w:rFonts w:cstheme="minorHAnsi"/>
        </w:rPr>
      </w:pPr>
    </w:p>
    <w:p w14:paraId="5A9794FF" w14:textId="77777777" w:rsidR="001A4279" w:rsidRDefault="001A4279">
      <w:pPr>
        <w:spacing w:before="120"/>
        <w:rPr>
          <w:rFonts w:cstheme="minorHAnsi"/>
        </w:rPr>
      </w:pPr>
    </w:p>
    <w:p w14:paraId="2C4AC26B" w14:textId="77777777" w:rsidR="00144370" w:rsidRDefault="00144370">
      <w:pPr>
        <w:spacing w:before="120"/>
        <w:rPr>
          <w:rFonts w:cstheme="minorHAnsi"/>
        </w:rPr>
      </w:pPr>
    </w:p>
    <w:p w14:paraId="6FA3AE64" w14:textId="77777777" w:rsidR="00144370" w:rsidRDefault="00144370">
      <w:pPr>
        <w:spacing w:before="120"/>
        <w:rPr>
          <w:rFonts w:cstheme="minorHAnsi"/>
        </w:rPr>
      </w:pPr>
    </w:p>
    <w:p w14:paraId="6A7436C2" w14:textId="77777777" w:rsidR="00144370" w:rsidRDefault="00144370">
      <w:pPr>
        <w:spacing w:before="120"/>
        <w:rPr>
          <w:rFonts w:cstheme="minorHAnsi"/>
        </w:rPr>
      </w:pPr>
    </w:p>
    <w:p w14:paraId="0A46F079" w14:textId="77777777" w:rsidR="001A4279" w:rsidRDefault="001A4279">
      <w:pPr>
        <w:spacing w:before="120"/>
        <w:rPr>
          <w:rFonts w:cstheme="minorHAnsi"/>
        </w:rPr>
      </w:pPr>
    </w:p>
    <w:p w14:paraId="0AD3F95C" w14:textId="77777777" w:rsidR="001A4279" w:rsidRDefault="001A4279">
      <w:pPr>
        <w:spacing w:before="120"/>
        <w:rPr>
          <w:rFonts w:cstheme="minorHAnsi"/>
        </w:rPr>
      </w:pPr>
    </w:p>
    <w:p w14:paraId="04BF394C" w14:textId="77777777" w:rsidR="001A4279" w:rsidRDefault="001A4279">
      <w:pPr>
        <w:spacing w:before="120"/>
        <w:rPr>
          <w:rFonts w:cstheme="minorHAnsi"/>
        </w:rPr>
      </w:pPr>
    </w:p>
    <w:p w14:paraId="4AE74E16" w14:textId="3EC8E986" w:rsidR="001A4279" w:rsidRDefault="00000000" w:rsidP="00B7250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6AB8A38" w14:textId="77777777" w:rsidR="001A4279" w:rsidRDefault="001A4279">
      <w:pPr>
        <w:ind w:left="360"/>
        <w:outlineLvl w:val="0"/>
        <w:rPr>
          <w:rFonts w:cstheme="minorHAnsi"/>
          <w:lang w:eastAsia="zh-TW"/>
        </w:rPr>
      </w:pPr>
    </w:p>
    <w:p w14:paraId="2484FB49" w14:textId="77777777" w:rsidR="00144370" w:rsidRDefault="00144370">
      <w:pPr>
        <w:ind w:left="360"/>
        <w:outlineLvl w:val="0"/>
        <w:rPr>
          <w:rFonts w:cstheme="minorHAnsi"/>
          <w:lang w:eastAsia="zh-TW"/>
        </w:rPr>
      </w:pPr>
    </w:p>
    <w:p w14:paraId="15769E02" w14:textId="77777777" w:rsidR="00144370" w:rsidRDefault="00144370">
      <w:pPr>
        <w:ind w:left="360"/>
        <w:outlineLvl w:val="0"/>
        <w:rPr>
          <w:rFonts w:cstheme="minorHAnsi"/>
          <w:lang w:eastAsia="zh-TW"/>
        </w:rPr>
      </w:pPr>
    </w:p>
    <w:p w14:paraId="1DE25339" w14:textId="77777777" w:rsidR="001A4279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A4279" w:rsidRDefault="001A4279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C24F10" w14:textId="77777777" w:rsidR="001A4279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co-extraction method recovered less RNA </w:t>
      </w:r>
      <w:r>
        <w:rPr>
          <w:rFonts w:cstheme="minorHAnsi"/>
          <w:i/>
          <w:iCs w:val="0"/>
          <w:color w:val="EE0000"/>
        </w:rPr>
        <w:t>(r-n-a)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than the traditional TRIzol </w:t>
      </w:r>
      <w:r>
        <w:rPr>
          <w:rFonts w:cstheme="minorHAnsi"/>
          <w:i/>
          <w:iCs w:val="0"/>
          <w:color w:val="EE0000"/>
        </w:rPr>
        <w:t>(try-zol)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method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Despite the lower yield, distinct 28S </w:t>
      </w:r>
      <w:r>
        <w:rPr>
          <w:rFonts w:cstheme="minorHAnsi"/>
          <w:i/>
          <w:iCs w:val="0"/>
          <w:color w:val="EE0000"/>
        </w:rPr>
        <w:t>(twenty-eight-es)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and 18S </w:t>
      </w:r>
      <w:r>
        <w:rPr>
          <w:rFonts w:cstheme="minorHAnsi"/>
          <w:i/>
          <w:iCs w:val="0"/>
          <w:color w:val="EE0000"/>
        </w:rPr>
        <w:t>(eighteen- es)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ribosomal RNA bands indicated that the RNA remained intact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Single, symmetrical melting curves confirmed specific amplification of the inflammatory genes and reference gene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Co-extracted samples also showed lower Ct </w:t>
      </w:r>
      <w:r>
        <w:rPr>
          <w:rFonts w:cstheme="minorHAnsi"/>
          <w:i/>
          <w:iCs w:val="0"/>
          <w:color w:val="EE0000"/>
        </w:rPr>
        <w:t>(see tee)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values under identical RNA input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24600E61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 xml:space="preserve">: In Figure 3A, please place a box around the </w:t>
      </w:r>
      <w:r>
        <w:rPr>
          <w:rFonts w:cstheme="minorHAnsi"/>
          <w:b/>
          <w:bCs/>
          <w:i/>
          <w:iCs w:val="0"/>
          <w:color w:val="0070C0"/>
        </w:rPr>
        <w:t>blue and yellow mean rows in the RNA concentration column</w:t>
      </w:r>
      <w:r>
        <w:rPr>
          <w:rFonts w:cstheme="minorHAnsi"/>
          <w:i/>
          <w:iCs w:val="0"/>
          <w:color w:val="0070C0"/>
        </w:rPr>
        <w:t>, and use arrows to emphasize the lower value in the blue section.</w:t>
      </w:r>
    </w:p>
    <w:p w14:paraId="1414527E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 w:val="0"/>
          <w:color w:val="0070C0"/>
        </w:rPr>
      </w:pPr>
      <w:r>
        <w:rPr>
          <w:rFonts w:cstheme="minorHAnsi"/>
        </w:rPr>
        <w:t xml:space="preserve">LAB MEDIA: Figure 3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 xml:space="preserve">: In Figure 3B, please use arrows to highlight the distinct </w:t>
      </w:r>
      <w:r>
        <w:rPr>
          <w:rFonts w:cstheme="minorHAnsi"/>
          <w:b/>
          <w:bCs/>
          <w:i/>
          <w:iCs w:val="0"/>
          <w:color w:val="0070C0"/>
        </w:rPr>
        <w:t xml:space="preserve">28S </w:t>
      </w:r>
      <w:r>
        <w:rPr>
          <w:rFonts w:cstheme="minorHAnsi"/>
          <w:i/>
          <w:iCs w:val="0"/>
          <w:color w:val="0070C0"/>
        </w:rPr>
        <w:t>and</w:t>
      </w:r>
      <w:r>
        <w:rPr>
          <w:rFonts w:cstheme="minorHAnsi"/>
          <w:b/>
          <w:bCs/>
          <w:i/>
          <w:iCs w:val="0"/>
          <w:color w:val="0070C0"/>
        </w:rPr>
        <w:t xml:space="preserve"> 18S RNA </w:t>
      </w:r>
      <w:r>
        <w:rPr>
          <w:rFonts w:cstheme="minorHAnsi"/>
          <w:i/>
          <w:iCs w:val="0"/>
          <w:color w:val="0070C0"/>
        </w:rPr>
        <w:t xml:space="preserve">bands in the co-extraction lanes </w:t>
      </w:r>
      <w:r>
        <w:rPr>
          <w:rFonts w:cstheme="minorHAnsi"/>
          <w:b/>
          <w:bCs/>
          <w:i/>
          <w:iCs w:val="0"/>
          <w:color w:val="0070C0"/>
        </w:rPr>
        <w:t>on the right side of the gel</w:t>
      </w:r>
      <w:r>
        <w:rPr>
          <w:rFonts w:cstheme="minorHAnsi"/>
          <w:i/>
          <w:iCs w:val="0"/>
          <w:color w:val="0070C0"/>
        </w:rPr>
        <w:t>.</w:t>
      </w:r>
    </w:p>
    <w:p w14:paraId="6AAD688A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 xml:space="preserve">: Please use a circle or a box to highlight the </w:t>
      </w:r>
      <w:r>
        <w:rPr>
          <w:rFonts w:cstheme="minorHAnsi"/>
          <w:b/>
          <w:bCs/>
          <w:i/>
          <w:iCs w:val="0"/>
          <w:color w:val="0070C0"/>
        </w:rPr>
        <w:t xml:space="preserve">single, symmetrical peak </w:t>
      </w:r>
      <w:r>
        <w:rPr>
          <w:rFonts w:cstheme="minorHAnsi"/>
          <w:i/>
          <w:iCs w:val="0"/>
          <w:color w:val="0070C0"/>
        </w:rPr>
        <w:t>in each green melting-curve graph of Figure 3C.</w:t>
      </w:r>
    </w:p>
    <w:p w14:paraId="22FA0E9C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 </w:t>
      </w:r>
      <w:r>
        <w:rPr>
          <w:rFonts w:cstheme="minorHAnsi"/>
          <w:i/>
          <w:iCs w:val="0"/>
          <w:color w:val="0070C0"/>
        </w:rPr>
        <w:t xml:space="preserve">Video editor: In Figure 3D, please place a box around the </w:t>
      </w:r>
      <w:r>
        <w:rPr>
          <w:rFonts w:cstheme="minorHAnsi"/>
          <w:b/>
          <w:bCs/>
          <w:i/>
          <w:iCs w:val="0"/>
          <w:color w:val="0070C0"/>
        </w:rPr>
        <w:t>blue co-extraction mean row and the yellow TRIzol mean row</w:t>
      </w:r>
      <w:r>
        <w:rPr>
          <w:rFonts w:cstheme="minorHAnsi"/>
          <w:i/>
          <w:iCs w:val="0"/>
          <w:color w:val="0070C0"/>
        </w:rPr>
        <w:t>, and use arrows to emphasize the lower value in the blue section.</w:t>
      </w:r>
    </w:p>
    <w:p w14:paraId="2E464583" w14:textId="77777777" w:rsidR="001A4279" w:rsidRDefault="001A427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E139E3D" w14:textId="77777777" w:rsidR="001A4279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Although the RNA protein co-extraction protocol recovered less total protein than the dedicated protein extraction kit, increasing protein loads produced progressively stronger bands for all examined synaptic and signaling proteins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Under equal-loading conditions, β-tubulin </w:t>
      </w:r>
      <w:r>
        <w:rPr>
          <w:rFonts w:cstheme="minorHAnsi"/>
          <w:i/>
          <w:iCs w:val="0"/>
          <w:color w:val="EE0000"/>
        </w:rPr>
        <w:t>(beta-tubulin)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signals remained comparable, while PSD-95 </w:t>
      </w:r>
      <w:r>
        <w:rPr>
          <w:rFonts w:cstheme="minorHAnsi"/>
          <w:i/>
          <w:iCs w:val="0"/>
          <w:color w:val="EE0000"/>
        </w:rPr>
        <w:t>(pee-es-d ninety-five)</w:t>
      </w:r>
      <w:r>
        <w:rPr>
          <w:rFonts w:cstheme="minorHAnsi"/>
          <w:color w:val="7030A0"/>
        </w:rPr>
        <w:t xml:space="preserve">, p-ERK </w:t>
      </w:r>
      <w:r>
        <w:rPr>
          <w:rFonts w:cstheme="minorHAnsi"/>
          <w:i/>
          <w:iCs w:val="0"/>
          <w:color w:val="EE0000"/>
        </w:rPr>
        <w:t>(pee erk)</w:t>
      </w:r>
      <w:r>
        <w:rPr>
          <w:rFonts w:cstheme="minorHAnsi"/>
          <w:color w:val="7030A0"/>
        </w:rPr>
        <w:t xml:space="preserve">, and p-NFκB p65 </w:t>
      </w:r>
      <w:r>
        <w:rPr>
          <w:rFonts w:cstheme="minorHAnsi"/>
          <w:i/>
          <w:iCs w:val="0"/>
          <w:color w:val="EE0000"/>
        </w:rPr>
        <w:t>(pee n-f-kappa-b)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showed stronger signals in the co-extracted samples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The high-molecular-weight, low-abundance ULK1 </w:t>
      </w:r>
      <w:r>
        <w:rPr>
          <w:rFonts w:cstheme="minorHAnsi"/>
          <w:i/>
          <w:iCs w:val="0"/>
          <w:color w:val="EE0000"/>
        </w:rPr>
        <w:t>(u-l-k one)</w:t>
      </w:r>
      <w:r>
        <w:rPr>
          <w:rFonts w:cstheme="minorHAnsi"/>
          <w:color w:val="7030A0"/>
        </w:rPr>
        <w:t xml:space="preserve"> protein was also successfully detected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71AA5F6D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 xml:space="preserve">: In Figure 4C, </w:t>
      </w:r>
      <w:r>
        <w:rPr>
          <w:rFonts w:cstheme="minorHAnsi"/>
          <w:i/>
          <w:color w:val="0070C0"/>
        </w:rPr>
        <w:t>please highlight both lane groups labeled ‘co-extraction’ and ‘Minute protein extraction’; and use an arrow moving from left to right to show the bands becoming darker</w:t>
      </w:r>
      <w:r>
        <w:rPr>
          <w:rFonts w:cstheme="minorHAnsi"/>
          <w:i/>
          <w:iCs w:val="0"/>
          <w:color w:val="0070C0"/>
        </w:rPr>
        <w:t>.</w:t>
      </w:r>
    </w:p>
    <w:p w14:paraId="301BCD9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4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 xml:space="preserve">: In Figure 4A, please highlight </w:t>
      </w:r>
      <w:r>
        <w:rPr>
          <w:rFonts w:cstheme="minorHAnsi"/>
          <w:i/>
          <w:color w:val="0070C0"/>
        </w:rPr>
        <w:t>the darker bands on the left side labeled ‘co-extraction’ using an arrow, and place the central band row labeled ‘beta-tubulin’ in a box.</w:t>
      </w:r>
    </w:p>
    <w:p w14:paraId="35A9D59F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>: In Figure 4B, please highlight the upper band row using an arrow, to emphasize successful detection of ‘ULK1’.</w:t>
      </w:r>
    </w:p>
    <w:p w14:paraId="666C1FCD" w14:textId="77777777" w:rsidR="001A4279" w:rsidRDefault="001A4279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668C0F45" w14:textId="77777777" w:rsidR="001A4279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Long-term-preserved brain sections retained robust immunohistochemical labeling of DCX </w:t>
      </w:r>
      <w:r>
        <w:rPr>
          <w:rFonts w:cstheme="minorHAnsi"/>
          <w:i/>
          <w:iCs w:val="0"/>
          <w:color w:val="EE0000"/>
        </w:rPr>
        <w:t>(d-c-ex)</w:t>
      </w:r>
      <w:r>
        <w:rPr>
          <w:rFonts w:cstheme="minorHAnsi"/>
          <w:color w:val="7030A0"/>
        </w:rPr>
        <w:t xml:space="preserve">-positive newborn neurons, AVP </w:t>
      </w:r>
      <w:r>
        <w:rPr>
          <w:rFonts w:cstheme="minorHAnsi"/>
          <w:i/>
          <w:iCs w:val="0"/>
          <w:color w:val="EE0000"/>
        </w:rPr>
        <w:t>(a-vee-p)</w:t>
      </w:r>
      <w:r>
        <w:rPr>
          <w:rFonts w:cstheme="minorHAnsi"/>
          <w:color w:val="7030A0"/>
        </w:rPr>
        <w:t xml:space="preserve">-positive secretory cells, and MAP2 </w:t>
      </w:r>
      <w:r>
        <w:rPr>
          <w:rFonts w:cstheme="minorHAnsi"/>
          <w:i/>
          <w:iCs w:val="0"/>
          <w:color w:val="EE0000"/>
        </w:rPr>
        <w:t>(map two)</w:t>
      </w:r>
      <w:r>
        <w:rPr>
          <w:rFonts w:cstheme="minorHAnsi"/>
          <w:color w:val="7030A0"/>
        </w:rPr>
        <w:t xml:space="preserve">- and NeuN </w:t>
      </w:r>
      <w:r>
        <w:rPr>
          <w:rFonts w:cstheme="minorHAnsi"/>
          <w:i/>
          <w:iCs w:val="0"/>
          <w:color w:val="EE0000"/>
        </w:rPr>
        <w:t>(new- n)</w:t>
      </w:r>
      <w:r>
        <w:rPr>
          <w:rFonts w:cstheme="minorHAnsi"/>
          <w:color w:val="7030A0"/>
        </w:rPr>
        <w:t xml:space="preserve">-positive neurons, with preserved cellular morphology and fibers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Immunofluorescence also clearly detected GFAP </w:t>
      </w:r>
      <w:r>
        <w:rPr>
          <w:rFonts w:cstheme="minorHAnsi"/>
          <w:i/>
          <w:iCs w:val="0"/>
          <w:color w:val="EE0000"/>
        </w:rPr>
        <w:t>(g-fap)</w:t>
      </w:r>
      <w:r>
        <w:rPr>
          <w:rFonts w:cstheme="minorHAnsi"/>
          <w:color w:val="7030A0"/>
        </w:rPr>
        <w:t>-positive astrocytes, Iba-1</w:t>
      </w:r>
      <w:r>
        <w:rPr>
          <w:rFonts w:cstheme="minorHAnsi"/>
          <w:i/>
          <w:iCs w:val="0"/>
          <w:color w:val="EE0000"/>
        </w:rPr>
        <w:t>(I-b-a)</w:t>
      </w:r>
      <w:r>
        <w:rPr>
          <w:rFonts w:cstheme="minorHAnsi"/>
          <w:color w:val="7030A0"/>
        </w:rPr>
        <w:t xml:space="preserve">-positive microglia, and FosB </w:t>
      </w:r>
      <w:r>
        <w:rPr>
          <w:rFonts w:cstheme="minorHAnsi"/>
          <w:i/>
          <w:iCs w:val="0"/>
          <w:color w:val="EE0000"/>
        </w:rPr>
        <w:t>(foss bee)</w:t>
      </w:r>
      <w:r>
        <w:rPr>
          <w:rFonts w:cstheme="minorHAnsi"/>
          <w:color w:val="7030A0"/>
        </w:rPr>
        <w:t xml:space="preserve">-positive activated neurons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2632B298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>: Please highlight Figure 5A, by placing boxes around the four columns of brown-stained tissue images. Use arrows to highlight the brown cell bodies in the two left columns and the brown fiber-like structures in the two right columns.</w:t>
      </w:r>
    </w:p>
    <w:p w14:paraId="361B0120" w14:textId="77777777" w:rsidR="001A4279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>: Please highlight Figure 5B, by using arrows to emphasize the branching green cells on the left, branching red cells in the center, and bright green cells on the right.</w:t>
      </w:r>
    </w:p>
    <w:p w14:paraId="734E9446" w14:textId="77777777" w:rsidR="001A4279" w:rsidRDefault="001A4279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A4279" w:rsidRDefault="001A427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A4279" w:rsidRDefault="001A4279">
      <w:pPr>
        <w:rPr>
          <w:rFonts w:eastAsia="Times New Roman" w:cstheme="minorHAnsi"/>
          <w:sz w:val="52"/>
        </w:rPr>
      </w:pPr>
    </w:p>
    <w:p w14:paraId="00E4DD89" w14:textId="77777777" w:rsidR="001A4279" w:rsidRDefault="001A4279">
      <w:pPr>
        <w:rPr>
          <w:rFonts w:cstheme="minorHAnsi"/>
          <w:sz w:val="22"/>
          <w:szCs w:val="22"/>
        </w:rPr>
      </w:pPr>
    </w:p>
    <w:sectPr w:rsidR="001A4279">
      <w:headerReference w:type="default" r:id="rId18"/>
      <w:footerReference w:type="even" r:id="rId19"/>
      <w:footerReference w:type="default" r:id="rId2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CE53D" w14:textId="77777777" w:rsidR="004D32AC" w:rsidRDefault="004D32AC">
      <w:r>
        <w:separator/>
      </w:r>
    </w:p>
  </w:endnote>
  <w:endnote w:type="continuationSeparator" w:id="0">
    <w:p w14:paraId="2836F75A" w14:textId="77777777" w:rsidR="004D32AC" w:rsidRDefault="004D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1A427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1A4279" w:rsidRDefault="001A4279">
    <w:pPr>
      <w:pStyle w:val="Footer"/>
      <w:ind w:right="360"/>
    </w:pPr>
  </w:p>
  <w:p w14:paraId="1151463A" w14:textId="77777777" w:rsidR="001A4279" w:rsidRDefault="001A42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39DDD2" w:rsidR="001A4279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968B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3B32E1">
      <w:rPr>
        <w:rFonts w:cstheme="minorHAnsi"/>
        <w:lang w:val="en-IN"/>
      </w:rPr>
      <w:t xml:space="preserve"> Aug 1</w:t>
    </w:r>
    <w:r w:rsidR="00AD44CF">
      <w:rPr>
        <w:rFonts w:cstheme="minorHAnsi"/>
        <w:lang w:val="en-IN"/>
      </w:rPr>
      <w:t>7</w:t>
    </w:r>
    <w:r w:rsidR="003B32E1">
      <w:rPr>
        <w:rFonts w:cstheme="minorHAnsi"/>
        <w:lang w:val="en-IN"/>
      </w:rPr>
      <w:t xml:space="preserve">, </w:t>
    </w:r>
    <w:proofErr w:type="gramStart"/>
    <w:r w:rsidR="003B32E1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A1651" w14:textId="77777777" w:rsidR="004D32AC" w:rsidRDefault="004D32AC">
      <w:r>
        <w:separator/>
      </w:r>
    </w:p>
  </w:footnote>
  <w:footnote w:type="continuationSeparator" w:id="0">
    <w:p w14:paraId="75AA2F3F" w14:textId="77777777" w:rsidR="004D32AC" w:rsidRDefault="004D3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ED9C9C" w:rsidR="001A4279" w:rsidRPr="00CF1D3E" w:rsidRDefault="00000000" w:rsidP="00CF1D3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80A4FD6" wp14:editId="0EA5675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F1D3E" w:rsidRPr="00CF1D3E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1A4279" w:rsidRDefault="001A42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736EE81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7171345">
    <w:abstractNumId w:val="4"/>
  </w:num>
  <w:num w:numId="2" w16cid:durableId="281159521">
    <w:abstractNumId w:val="3"/>
  </w:num>
  <w:num w:numId="3" w16cid:durableId="2101675929">
    <w:abstractNumId w:val="0"/>
  </w:num>
  <w:num w:numId="4" w16cid:durableId="1334531383">
    <w:abstractNumId w:val="2"/>
  </w:num>
  <w:num w:numId="5" w16cid:durableId="150798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2E0"/>
    <w:rsid w:val="00023E22"/>
    <w:rsid w:val="00024322"/>
    <w:rsid w:val="00025DE9"/>
    <w:rsid w:val="00026789"/>
    <w:rsid w:val="0003063C"/>
    <w:rsid w:val="000326C8"/>
    <w:rsid w:val="000326F7"/>
    <w:rsid w:val="0003279B"/>
    <w:rsid w:val="00037828"/>
    <w:rsid w:val="00041CD4"/>
    <w:rsid w:val="00043807"/>
    <w:rsid w:val="00045B72"/>
    <w:rsid w:val="00055137"/>
    <w:rsid w:val="00056D0F"/>
    <w:rsid w:val="0007360A"/>
    <w:rsid w:val="00074929"/>
    <w:rsid w:val="00083792"/>
    <w:rsid w:val="000844C3"/>
    <w:rsid w:val="00085F90"/>
    <w:rsid w:val="0008613B"/>
    <w:rsid w:val="00090547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47B0"/>
    <w:rsid w:val="000D67E3"/>
    <w:rsid w:val="000E1C29"/>
    <w:rsid w:val="000E236A"/>
    <w:rsid w:val="000E548E"/>
    <w:rsid w:val="000E6166"/>
    <w:rsid w:val="000F05F6"/>
    <w:rsid w:val="000F1A61"/>
    <w:rsid w:val="000F5F7F"/>
    <w:rsid w:val="000F7594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590"/>
    <w:rsid w:val="00143557"/>
    <w:rsid w:val="00144370"/>
    <w:rsid w:val="001469E6"/>
    <w:rsid w:val="00151824"/>
    <w:rsid w:val="001528A5"/>
    <w:rsid w:val="0015395A"/>
    <w:rsid w:val="00160413"/>
    <w:rsid w:val="00162D51"/>
    <w:rsid w:val="00165B3D"/>
    <w:rsid w:val="00165B42"/>
    <w:rsid w:val="00165D4E"/>
    <w:rsid w:val="00176D6F"/>
    <w:rsid w:val="00177B33"/>
    <w:rsid w:val="00180DD8"/>
    <w:rsid w:val="001819E3"/>
    <w:rsid w:val="00184EF9"/>
    <w:rsid w:val="00191A77"/>
    <w:rsid w:val="001A4279"/>
    <w:rsid w:val="001A7997"/>
    <w:rsid w:val="001B1537"/>
    <w:rsid w:val="001B17FB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C0B"/>
    <w:rsid w:val="001E52A3"/>
    <w:rsid w:val="001F0890"/>
    <w:rsid w:val="001F3538"/>
    <w:rsid w:val="001F56CE"/>
    <w:rsid w:val="001F615E"/>
    <w:rsid w:val="00214268"/>
    <w:rsid w:val="00220249"/>
    <w:rsid w:val="00220482"/>
    <w:rsid w:val="002304B4"/>
    <w:rsid w:val="00230A4D"/>
    <w:rsid w:val="002421A1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25F"/>
    <w:rsid w:val="00287206"/>
    <w:rsid w:val="00290BD5"/>
    <w:rsid w:val="002929B8"/>
    <w:rsid w:val="00294464"/>
    <w:rsid w:val="0029539C"/>
    <w:rsid w:val="002A2775"/>
    <w:rsid w:val="002A4739"/>
    <w:rsid w:val="002A6FCF"/>
    <w:rsid w:val="002A7F8B"/>
    <w:rsid w:val="002B009A"/>
    <w:rsid w:val="002B025E"/>
    <w:rsid w:val="002B0D88"/>
    <w:rsid w:val="002B23DA"/>
    <w:rsid w:val="002B26D4"/>
    <w:rsid w:val="002B55D9"/>
    <w:rsid w:val="002C54DB"/>
    <w:rsid w:val="002D52A1"/>
    <w:rsid w:val="002E7521"/>
    <w:rsid w:val="002F070F"/>
    <w:rsid w:val="002F0D42"/>
    <w:rsid w:val="002F3829"/>
    <w:rsid w:val="002F38CF"/>
    <w:rsid w:val="003036C1"/>
    <w:rsid w:val="0030377E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3A7E"/>
    <w:rsid w:val="00355D9B"/>
    <w:rsid w:val="00357FB7"/>
    <w:rsid w:val="00362965"/>
    <w:rsid w:val="0036300A"/>
    <w:rsid w:val="00363153"/>
    <w:rsid w:val="00364249"/>
    <w:rsid w:val="003825DF"/>
    <w:rsid w:val="0038502C"/>
    <w:rsid w:val="00386777"/>
    <w:rsid w:val="00395684"/>
    <w:rsid w:val="003A1109"/>
    <w:rsid w:val="003A49C2"/>
    <w:rsid w:val="003A4F99"/>
    <w:rsid w:val="003A507C"/>
    <w:rsid w:val="003A6C0F"/>
    <w:rsid w:val="003A7F30"/>
    <w:rsid w:val="003B1303"/>
    <w:rsid w:val="003B32E1"/>
    <w:rsid w:val="003B3E2A"/>
    <w:rsid w:val="003B55E5"/>
    <w:rsid w:val="003B5E26"/>
    <w:rsid w:val="003C1044"/>
    <w:rsid w:val="003C32EC"/>
    <w:rsid w:val="003D0847"/>
    <w:rsid w:val="003D0FD6"/>
    <w:rsid w:val="003D28D1"/>
    <w:rsid w:val="003D6BD2"/>
    <w:rsid w:val="003E2BC9"/>
    <w:rsid w:val="003E34C7"/>
    <w:rsid w:val="003E3A8D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1BE5"/>
    <w:rsid w:val="00452267"/>
    <w:rsid w:val="00453116"/>
    <w:rsid w:val="00455510"/>
    <w:rsid w:val="00455638"/>
    <w:rsid w:val="004566CC"/>
    <w:rsid w:val="00456A5D"/>
    <w:rsid w:val="0046452A"/>
    <w:rsid w:val="00464D72"/>
    <w:rsid w:val="0046740F"/>
    <w:rsid w:val="00471392"/>
    <w:rsid w:val="00472752"/>
    <w:rsid w:val="0047306D"/>
    <w:rsid w:val="00473E1C"/>
    <w:rsid w:val="00477C53"/>
    <w:rsid w:val="0048149F"/>
    <w:rsid w:val="0048255F"/>
    <w:rsid w:val="0048283A"/>
    <w:rsid w:val="00482D4C"/>
    <w:rsid w:val="00483E1B"/>
    <w:rsid w:val="0048649C"/>
    <w:rsid w:val="00487367"/>
    <w:rsid w:val="00491B01"/>
    <w:rsid w:val="00493A57"/>
    <w:rsid w:val="00493D4F"/>
    <w:rsid w:val="004940C8"/>
    <w:rsid w:val="004B49CA"/>
    <w:rsid w:val="004C1095"/>
    <w:rsid w:val="004C2DAD"/>
    <w:rsid w:val="004D2E69"/>
    <w:rsid w:val="004D32AC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04E8F"/>
    <w:rsid w:val="00511F52"/>
    <w:rsid w:val="00513853"/>
    <w:rsid w:val="005162F4"/>
    <w:rsid w:val="005215AD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2A3A"/>
    <w:rsid w:val="00557116"/>
    <w:rsid w:val="0055763A"/>
    <w:rsid w:val="005611F3"/>
    <w:rsid w:val="00565757"/>
    <w:rsid w:val="0056679E"/>
    <w:rsid w:val="00576A4E"/>
    <w:rsid w:val="00580CB2"/>
    <w:rsid w:val="005823AE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43C6"/>
    <w:rsid w:val="005B6859"/>
    <w:rsid w:val="005C4276"/>
    <w:rsid w:val="005C6D1E"/>
    <w:rsid w:val="005D0F8B"/>
    <w:rsid w:val="005D783F"/>
    <w:rsid w:val="005D7DCE"/>
    <w:rsid w:val="005E2B7E"/>
    <w:rsid w:val="005E2C21"/>
    <w:rsid w:val="005F058F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39FC"/>
    <w:rsid w:val="0063342E"/>
    <w:rsid w:val="006346FE"/>
    <w:rsid w:val="00637544"/>
    <w:rsid w:val="0063790E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3169"/>
    <w:rsid w:val="006801B1"/>
    <w:rsid w:val="00682FD4"/>
    <w:rsid w:val="0069665E"/>
    <w:rsid w:val="006A0250"/>
    <w:rsid w:val="006A14A2"/>
    <w:rsid w:val="006A21CB"/>
    <w:rsid w:val="006A27C9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68AC"/>
    <w:rsid w:val="006D7676"/>
    <w:rsid w:val="006E16D4"/>
    <w:rsid w:val="006F00AD"/>
    <w:rsid w:val="006F06AF"/>
    <w:rsid w:val="006F1880"/>
    <w:rsid w:val="006F2681"/>
    <w:rsid w:val="006F6013"/>
    <w:rsid w:val="00703A45"/>
    <w:rsid w:val="0070610C"/>
    <w:rsid w:val="00710EA3"/>
    <w:rsid w:val="0071156C"/>
    <w:rsid w:val="0071294C"/>
    <w:rsid w:val="00716A9B"/>
    <w:rsid w:val="007212FE"/>
    <w:rsid w:val="007242D1"/>
    <w:rsid w:val="00724E3B"/>
    <w:rsid w:val="00730855"/>
    <w:rsid w:val="00731E5D"/>
    <w:rsid w:val="0074556A"/>
    <w:rsid w:val="00745D4B"/>
    <w:rsid w:val="007460F6"/>
    <w:rsid w:val="00746865"/>
    <w:rsid w:val="0074727C"/>
    <w:rsid w:val="007474E4"/>
    <w:rsid w:val="007537E2"/>
    <w:rsid w:val="007548F3"/>
    <w:rsid w:val="007568D0"/>
    <w:rsid w:val="007574EC"/>
    <w:rsid w:val="0076423D"/>
    <w:rsid w:val="0077071A"/>
    <w:rsid w:val="00772548"/>
    <w:rsid w:val="00773101"/>
    <w:rsid w:val="00777388"/>
    <w:rsid w:val="007802D2"/>
    <w:rsid w:val="00781E53"/>
    <w:rsid w:val="00790E8C"/>
    <w:rsid w:val="007968B8"/>
    <w:rsid w:val="007A149A"/>
    <w:rsid w:val="007A4E1D"/>
    <w:rsid w:val="007B0B10"/>
    <w:rsid w:val="007B0CC6"/>
    <w:rsid w:val="007B0FBB"/>
    <w:rsid w:val="007B3E0E"/>
    <w:rsid w:val="007B72C5"/>
    <w:rsid w:val="007D4222"/>
    <w:rsid w:val="007D61A8"/>
    <w:rsid w:val="007D77CA"/>
    <w:rsid w:val="007E3889"/>
    <w:rsid w:val="007F2D75"/>
    <w:rsid w:val="007F48D4"/>
    <w:rsid w:val="00802635"/>
    <w:rsid w:val="00804C75"/>
    <w:rsid w:val="00806B1B"/>
    <w:rsid w:val="0081212C"/>
    <w:rsid w:val="00817D9F"/>
    <w:rsid w:val="00820193"/>
    <w:rsid w:val="00824A7C"/>
    <w:rsid w:val="0083209E"/>
    <w:rsid w:val="00832FA5"/>
    <w:rsid w:val="008351D1"/>
    <w:rsid w:val="00835276"/>
    <w:rsid w:val="0083566C"/>
    <w:rsid w:val="00836659"/>
    <w:rsid w:val="008373A7"/>
    <w:rsid w:val="008459FC"/>
    <w:rsid w:val="00850E5F"/>
    <w:rsid w:val="00851B3E"/>
    <w:rsid w:val="00851C4B"/>
    <w:rsid w:val="0085329E"/>
    <w:rsid w:val="00854994"/>
    <w:rsid w:val="00860BC3"/>
    <w:rsid w:val="008707B3"/>
    <w:rsid w:val="00873D1A"/>
    <w:rsid w:val="00875BE8"/>
    <w:rsid w:val="00877B88"/>
    <w:rsid w:val="0088113B"/>
    <w:rsid w:val="008823BC"/>
    <w:rsid w:val="00886E66"/>
    <w:rsid w:val="008923EE"/>
    <w:rsid w:val="008A0177"/>
    <w:rsid w:val="008A7A3E"/>
    <w:rsid w:val="008B097D"/>
    <w:rsid w:val="008B7DC9"/>
    <w:rsid w:val="008D2A6A"/>
    <w:rsid w:val="008D52FB"/>
    <w:rsid w:val="008D58EC"/>
    <w:rsid w:val="008E0CCF"/>
    <w:rsid w:val="008E2680"/>
    <w:rsid w:val="008E74F7"/>
    <w:rsid w:val="008F239E"/>
    <w:rsid w:val="008F7754"/>
    <w:rsid w:val="0090117D"/>
    <w:rsid w:val="00901808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CB3"/>
    <w:rsid w:val="00931D78"/>
    <w:rsid w:val="00933DFF"/>
    <w:rsid w:val="0093430E"/>
    <w:rsid w:val="00936826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D20"/>
    <w:rsid w:val="0097433C"/>
    <w:rsid w:val="009745E9"/>
    <w:rsid w:val="009749E4"/>
    <w:rsid w:val="009809C5"/>
    <w:rsid w:val="00985F44"/>
    <w:rsid w:val="00987081"/>
    <w:rsid w:val="009901A9"/>
    <w:rsid w:val="0099257F"/>
    <w:rsid w:val="0099682D"/>
    <w:rsid w:val="00997611"/>
    <w:rsid w:val="009979E7"/>
    <w:rsid w:val="00997ECC"/>
    <w:rsid w:val="009A0E7C"/>
    <w:rsid w:val="009A2C33"/>
    <w:rsid w:val="009A3CBD"/>
    <w:rsid w:val="009A5C73"/>
    <w:rsid w:val="009A6893"/>
    <w:rsid w:val="009B2183"/>
    <w:rsid w:val="009B3807"/>
    <w:rsid w:val="009B4EE3"/>
    <w:rsid w:val="009C041E"/>
    <w:rsid w:val="009C2062"/>
    <w:rsid w:val="009C45B4"/>
    <w:rsid w:val="009C7B9A"/>
    <w:rsid w:val="009D21B9"/>
    <w:rsid w:val="009E4241"/>
    <w:rsid w:val="009E45F9"/>
    <w:rsid w:val="009F0554"/>
    <w:rsid w:val="009F1A45"/>
    <w:rsid w:val="009F356C"/>
    <w:rsid w:val="009F51F2"/>
    <w:rsid w:val="00A05E2F"/>
    <w:rsid w:val="00A05E84"/>
    <w:rsid w:val="00A07468"/>
    <w:rsid w:val="00A07E8D"/>
    <w:rsid w:val="00A20DA8"/>
    <w:rsid w:val="00A218EC"/>
    <w:rsid w:val="00A27ED4"/>
    <w:rsid w:val="00A3103F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43F4"/>
    <w:rsid w:val="00A77831"/>
    <w:rsid w:val="00A77CF6"/>
    <w:rsid w:val="00A8458C"/>
    <w:rsid w:val="00A84BA8"/>
    <w:rsid w:val="00A84C50"/>
    <w:rsid w:val="00A91283"/>
    <w:rsid w:val="00AA132F"/>
    <w:rsid w:val="00AA3200"/>
    <w:rsid w:val="00AB3338"/>
    <w:rsid w:val="00AC1117"/>
    <w:rsid w:val="00AC16C3"/>
    <w:rsid w:val="00AC5EF4"/>
    <w:rsid w:val="00AC63FC"/>
    <w:rsid w:val="00AD3B12"/>
    <w:rsid w:val="00AD3B41"/>
    <w:rsid w:val="00AD44CF"/>
    <w:rsid w:val="00AD4F04"/>
    <w:rsid w:val="00AE11E8"/>
    <w:rsid w:val="00AE2480"/>
    <w:rsid w:val="00AE2FF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698C"/>
    <w:rsid w:val="00B07A3B"/>
    <w:rsid w:val="00B10A1A"/>
    <w:rsid w:val="00B13941"/>
    <w:rsid w:val="00B1585B"/>
    <w:rsid w:val="00B340A8"/>
    <w:rsid w:val="00B3428E"/>
    <w:rsid w:val="00B35D0F"/>
    <w:rsid w:val="00B36993"/>
    <w:rsid w:val="00B40E12"/>
    <w:rsid w:val="00B411E1"/>
    <w:rsid w:val="00B42F75"/>
    <w:rsid w:val="00B435B8"/>
    <w:rsid w:val="00B4499C"/>
    <w:rsid w:val="00B5116D"/>
    <w:rsid w:val="00B559C0"/>
    <w:rsid w:val="00B6201D"/>
    <w:rsid w:val="00B653B7"/>
    <w:rsid w:val="00B66A14"/>
    <w:rsid w:val="00B72507"/>
    <w:rsid w:val="00B7250F"/>
    <w:rsid w:val="00B807E5"/>
    <w:rsid w:val="00B82693"/>
    <w:rsid w:val="00B847A0"/>
    <w:rsid w:val="00B87BC5"/>
    <w:rsid w:val="00B962E7"/>
    <w:rsid w:val="00B966D0"/>
    <w:rsid w:val="00BA4A8E"/>
    <w:rsid w:val="00BA553A"/>
    <w:rsid w:val="00BB44E3"/>
    <w:rsid w:val="00BC3F28"/>
    <w:rsid w:val="00BC60DB"/>
    <w:rsid w:val="00BC6DA7"/>
    <w:rsid w:val="00BD1130"/>
    <w:rsid w:val="00BD165B"/>
    <w:rsid w:val="00BD4346"/>
    <w:rsid w:val="00BE051D"/>
    <w:rsid w:val="00BE4E57"/>
    <w:rsid w:val="00BE756D"/>
    <w:rsid w:val="00BF1D35"/>
    <w:rsid w:val="00BF2674"/>
    <w:rsid w:val="00BF2ABA"/>
    <w:rsid w:val="00BF2B34"/>
    <w:rsid w:val="00BF3B00"/>
    <w:rsid w:val="00C00F3F"/>
    <w:rsid w:val="00C02338"/>
    <w:rsid w:val="00C035C7"/>
    <w:rsid w:val="00C0534B"/>
    <w:rsid w:val="00C072CC"/>
    <w:rsid w:val="00C12062"/>
    <w:rsid w:val="00C24747"/>
    <w:rsid w:val="00C247B0"/>
    <w:rsid w:val="00C2620F"/>
    <w:rsid w:val="00C33F30"/>
    <w:rsid w:val="00C34F4C"/>
    <w:rsid w:val="00C4286C"/>
    <w:rsid w:val="00C43F30"/>
    <w:rsid w:val="00C52407"/>
    <w:rsid w:val="00C602B2"/>
    <w:rsid w:val="00C70C90"/>
    <w:rsid w:val="00C729CB"/>
    <w:rsid w:val="00C7374B"/>
    <w:rsid w:val="00C8109F"/>
    <w:rsid w:val="00C8225C"/>
    <w:rsid w:val="00C82679"/>
    <w:rsid w:val="00C836F3"/>
    <w:rsid w:val="00C90273"/>
    <w:rsid w:val="00C9115C"/>
    <w:rsid w:val="00C9250E"/>
    <w:rsid w:val="00C931BB"/>
    <w:rsid w:val="00C9492F"/>
    <w:rsid w:val="00C97B11"/>
    <w:rsid w:val="00CB039A"/>
    <w:rsid w:val="00CB0B79"/>
    <w:rsid w:val="00CB0EED"/>
    <w:rsid w:val="00CB5B29"/>
    <w:rsid w:val="00CB5DE5"/>
    <w:rsid w:val="00CC0C58"/>
    <w:rsid w:val="00CC29BF"/>
    <w:rsid w:val="00CD373C"/>
    <w:rsid w:val="00CD3F77"/>
    <w:rsid w:val="00CD515D"/>
    <w:rsid w:val="00CD63B8"/>
    <w:rsid w:val="00CD7F92"/>
    <w:rsid w:val="00CE10B7"/>
    <w:rsid w:val="00CE10F2"/>
    <w:rsid w:val="00CE4904"/>
    <w:rsid w:val="00CF0A70"/>
    <w:rsid w:val="00CF1D3E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94A"/>
    <w:rsid w:val="00D2190A"/>
    <w:rsid w:val="00D25FB9"/>
    <w:rsid w:val="00D27374"/>
    <w:rsid w:val="00D27C78"/>
    <w:rsid w:val="00D30007"/>
    <w:rsid w:val="00D300CE"/>
    <w:rsid w:val="00D32C9A"/>
    <w:rsid w:val="00D34FAF"/>
    <w:rsid w:val="00D37C1A"/>
    <w:rsid w:val="00D37DF4"/>
    <w:rsid w:val="00D401A7"/>
    <w:rsid w:val="00D406D6"/>
    <w:rsid w:val="00D407E9"/>
    <w:rsid w:val="00D45AF7"/>
    <w:rsid w:val="00D466AF"/>
    <w:rsid w:val="00D473BF"/>
    <w:rsid w:val="00D47642"/>
    <w:rsid w:val="00D51335"/>
    <w:rsid w:val="00D5169F"/>
    <w:rsid w:val="00D6314B"/>
    <w:rsid w:val="00D662C7"/>
    <w:rsid w:val="00D66435"/>
    <w:rsid w:val="00D712A3"/>
    <w:rsid w:val="00D75084"/>
    <w:rsid w:val="00D7547B"/>
    <w:rsid w:val="00D7635A"/>
    <w:rsid w:val="00D80E29"/>
    <w:rsid w:val="00D8183B"/>
    <w:rsid w:val="00D8605F"/>
    <w:rsid w:val="00D86324"/>
    <w:rsid w:val="00D90BA2"/>
    <w:rsid w:val="00D92BC2"/>
    <w:rsid w:val="00D95C4C"/>
    <w:rsid w:val="00D97A84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65DA"/>
    <w:rsid w:val="00DE0E89"/>
    <w:rsid w:val="00DE2554"/>
    <w:rsid w:val="00DE2882"/>
    <w:rsid w:val="00DE3DA4"/>
    <w:rsid w:val="00DE46DB"/>
    <w:rsid w:val="00DE475A"/>
    <w:rsid w:val="00DE66F3"/>
    <w:rsid w:val="00DF0865"/>
    <w:rsid w:val="00DF307B"/>
    <w:rsid w:val="00DF3A1B"/>
    <w:rsid w:val="00E04EFB"/>
    <w:rsid w:val="00E05334"/>
    <w:rsid w:val="00E067C2"/>
    <w:rsid w:val="00E072C2"/>
    <w:rsid w:val="00E072FE"/>
    <w:rsid w:val="00E12787"/>
    <w:rsid w:val="00E1672F"/>
    <w:rsid w:val="00E2100D"/>
    <w:rsid w:val="00E24673"/>
    <w:rsid w:val="00E24898"/>
    <w:rsid w:val="00E25BB7"/>
    <w:rsid w:val="00E355EE"/>
    <w:rsid w:val="00E35FB3"/>
    <w:rsid w:val="00E370EB"/>
    <w:rsid w:val="00E44C46"/>
    <w:rsid w:val="00E45AFD"/>
    <w:rsid w:val="00E47B65"/>
    <w:rsid w:val="00E517FE"/>
    <w:rsid w:val="00E60A54"/>
    <w:rsid w:val="00E65758"/>
    <w:rsid w:val="00E662CA"/>
    <w:rsid w:val="00E703A6"/>
    <w:rsid w:val="00E8076C"/>
    <w:rsid w:val="00E84C9F"/>
    <w:rsid w:val="00E87DA4"/>
    <w:rsid w:val="00EA15F6"/>
    <w:rsid w:val="00EA20E5"/>
    <w:rsid w:val="00EA2756"/>
    <w:rsid w:val="00EA4B94"/>
    <w:rsid w:val="00EA60D4"/>
    <w:rsid w:val="00EB4540"/>
    <w:rsid w:val="00EB4F71"/>
    <w:rsid w:val="00EB5FA8"/>
    <w:rsid w:val="00EC098C"/>
    <w:rsid w:val="00EC1602"/>
    <w:rsid w:val="00EC1615"/>
    <w:rsid w:val="00EC255B"/>
    <w:rsid w:val="00EC3C46"/>
    <w:rsid w:val="00EC69FF"/>
    <w:rsid w:val="00ED00F1"/>
    <w:rsid w:val="00ED1196"/>
    <w:rsid w:val="00ED23F4"/>
    <w:rsid w:val="00ED592D"/>
    <w:rsid w:val="00EE00CF"/>
    <w:rsid w:val="00EE1E2F"/>
    <w:rsid w:val="00EE3293"/>
    <w:rsid w:val="00EE39ED"/>
    <w:rsid w:val="00EE4460"/>
    <w:rsid w:val="00EE7D1C"/>
    <w:rsid w:val="00EF19C4"/>
    <w:rsid w:val="00EF4E2B"/>
    <w:rsid w:val="00EF7704"/>
    <w:rsid w:val="00F002A0"/>
    <w:rsid w:val="00F0293A"/>
    <w:rsid w:val="00F02A63"/>
    <w:rsid w:val="00F045D1"/>
    <w:rsid w:val="00F04E9E"/>
    <w:rsid w:val="00F05094"/>
    <w:rsid w:val="00F07352"/>
    <w:rsid w:val="00F10684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1971"/>
    <w:rsid w:val="00F32EF4"/>
    <w:rsid w:val="00F34D9B"/>
    <w:rsid w:val="00F35094"/>
    <w:rsid w:val="00F41CDF"/>
    <w:rsid w:val="00F4412A"/>
    <w:rsid w:val="00F51A5E"/>
    <w:rsid w:val="00F53CF3"/>
    <w:rsid w:val="00F56A75"/>
    <w:rsid w:val="00F60B45"/>
    <w:rsid w:val="00F60C18"/>
    <w:rsid w:val="00F64FB6"/>
    <w:rsid w:val="00F70DE6"/>
    <w:rsid w:val="00F728FB"/>
    <w:rsid w:val="00F7663A"/>
    <w:rsid w:val="00F76A1C"/>
    <w:rsid w:val="00F80FD0"/>
    <w:rsid w:val="00F83448"/>
    <w:rsid w:val="00F8345C"/>
    <w:rsid w:val="00F856D2"/>
    <w:rsid w:val="00F938F5"/>
    <w:rsid w:val="00F95E8D"/>
    <w:rsid w:val="00FA0F6E"/>
    <w:rsid w:val="00FA1A9D"/>
    <w:rsid w:val="00FA2DF4"/>
    <w:rsid w:val="00FA532D"/>
    <w:rsid w:val="00FA6E93"/>
    <w:rsid w:val="00FA7A79"/>
    <w:rsid w:val="00FA7D51"/>
    <w:rsid w:val="00FC12FD"/>
    <w:rsid w:val="00FC1DA2"/>
    <w:rsid w:val="00FD1497"/>
    <w:rsid w:val="00FE059A"/>
    <w:rsid w:val="00FE6E2D"/>
    <w:rsid w:val="00FF05D8"/>
    <w:rsid w:val="00FF34BC"/>
    <w:rsid w:val="00FF430F"/>
    <w:rsid w:val="00FF6C56"/>
    <w:rsid w:val="00FF754B"/>
    <w:rsid w:val="140B4FD2"/>
    <w:rsid w:val="1B7D34A7"/>
    <w:rsid w:val="1F7E3385"/>
    <w:rsid w:val="2CDF1F2B"/>
    <w:rsid w:val="36A15EF8"/>
    <w:rsid w:val="4CD05943"/>
    <w:rsid w:val="52FF5379"/>
    <w:rsid w:val="65B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5036FC"/>
  <w14:defaultImageDpi w14:val="330"/>
  <w15:docId w15:val="{1E42AB13-F562-4FEA-BC02-4867D1A6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customStyle="1" w:styleId="Revision1">
    <w:name w:val="Revision1"/>
    <w:hidden/>
    <w:uiPriority w:val="99"/>
    <w:unhideWhenUsed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CF1D3E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796873" TargetMode="External"/><Relationship Id="rId13" Type="http://schemas.openxmlformats.org/officeDocument/2006/relationships/hyperlink" Target="mailto:3483794874@qq.co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2741203542@qq.com" TargetMode="External"/><Relationship Id="rId17" Type="http://schemas.openxmlformats.org/officeDocument/2006/relationships/hyperlink" Target="mailto:junling.cheng@myjov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iuchunqing@dmu.edu.c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841882239@qq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xuj01@dmu.edu.cn" TargetMode="External"/><Relationship Id="rId10" Type="http://schemas.openxmlformats.org/officeDocument/2006/relationships/hyperlink" Target="mailto:3365048002@qq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xy18506432193@126.com" TargetMode="External"/><Relationship Id="rId14" Type="http://schemas.openxmlformats.org/officeDocument/2006/relationships/hyperlink" Target="mailto:yuandream2022@163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0B5EA-C51A-4728-9DCE-BABBC7A5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13</Pages>
  <Words>2889</Words>
  <Characters>16470</Characters>
  <Application>Microsoft Office Word</Application>
  <DocSecurity>0</DocSecurity>
  <Lines>137</Lines>
  <Paragraphs>38</Paragraphs>
  <ScaleCrop>false</ScaleCrop>
  <Company>UC Irvine</Company>
  <LinksUpToDate>false</LinksUpToDate>
  <CharactersWithSpaces>19321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Ruchira  Mukherji</cp:lastModifiedBy>
  <cp:revision>43</cp:revision>
  <dcterms:created xsi:type="dcterms:W3CDTF">2026-08-09T13:14:00Z</dcterms:created>
  <dcterms:modified xsi:type="dcterms:W3CDTF">2026-08-17T08:22:00Z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eyJoZGlkIjoiOWVlZGUwYTFmMGU4ZTJiMzM2NzdlOTM4ZDAxNWM3YzIiLCJ1c2VySWQiOiIxMzM5MjQ5NjI5In0=</vt:lpwstr>
  </property>
  <property fmtid="{D5CDD505-2E9C-101B-9397-08002B2CF9AE}" pid="4" name="KSOProductBuildVer">
    <vt:lpwstr>2052-12.1.0.26936</vt:lpwstr>
  </property>
  <property fmtid="{D5CDD505-2E9C-101B-9397-08002B2CF9AE}" pid="5" name="ICV">
    <vt:lpwstr>80A4DF9CBFC44AE79E847089763C039B_13</vt:lpwstr>
  </property>
</Properties>
</file>