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57DCD" w14:textId="1B3B9B74" w:rsidR="00785D5B" w:rsidRPr="00785D5B" w:rsidRDefault="00785D5B" w:rsidP="00785D5B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HEK3 </w:t>
      </w:r>
      <w:r w:rsidRPr="00785D5B">
        <w:rPr>
          <w:rFonts w:ascii="Calibri" w:hAnsi="Calibri" w:cs="Calibri"/>
          <w:b/>
          <w:bCs/>
        </w:rPr>
        <w:t xml:space="preserve">Forward Primer: </w:t>
      </w:r>
    </w:p>
    <w:p w14:paraId="2777C644" w14:textId="77777777" w:rsidR="00785D5B" w:rsidRPr="00785D5B" w:rsidRDefault="00785D5B" w:rsidP="00785D5B">
      <w:r w:rsidRPr="00785D5B">
        <w:t>ACACTCTTTCCCTACACGACGCTCTTCCGATCTNNNN</w:t>
      </w:r>
      <w:r w:rsidRPr="00785D5B">
        <w:rPr>
          <w:b/>
          <w:bCs/>
        </w:rPr>
        <w:t>ATGTGGGCTGCCTAGAAAGG</w:t>
      </w:r>
    </w:p>
    <w:p w14:paraId="38FDD94C" w14:textId="29FF312A" w:rsidR="00785D5B" w:rsidRPr="00785D5B" w:rsidRDefault="00785D5B" w:rsidP="00785D5B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HEK3 </w:t>
      </w:r>
      <w:r w:rsidRPr="00785D5B">
        <w:rPr>
          <w:rFonts w:ascii="Calibri" w:hAnsi="Calibri" w:cs="Calibri"/>
          <w:b/>
          <w:bCs/>
        </w:rPr>
        <w:t>Reverse Primer:</w:t>
      </w:r>
    </w:p>
    <w:p w14:paraId="7D861418" w14:textId="77777777" w:rsidR="00785D5B" w:rsidRDefault="00785D5B" w:rsidP="00785D5B">
      <w:pPr>
        <w:rPr>
          <w:b/>
          <w:bCs/>
        </w:rPr>
      </w:pPr>
      <w:r w:rsidRPr="00785D5B">
        <w:t>TGGAGTTCAGACGTGTGCTCTTCCGATCTC</w:t>
      </w:r>
      <w:r w:rsidRPr="00785D5B">
        <w:rPr>
          <w:b/>
          <w:bCs/>
        </w:rPr>
        <w:t>CCAGCCAAACTTGTCAACC</w:t>
      </w:r>
    </w:p>
    <w:p w14:paraId="50A7CAD5" w14:textId="6351CD0F" w:rsidR="00785D5B" w:rsidRDefault="00785D5B" w:rsidP="00785D5B">
      <w:pPr>
        <w:pStyle w:val="ListParagraph"/>
        <w:numPr>
          <w:ilvl w:val="0"/>
          <w:numId w:val="1"/>
        </w:numPr>
      </w:pPr>
      <w:r w:rsidRPr="00785D5B">
        <w:rPr>
          <w:b/>
          <w:bCs/>
        </w:rPr>
        <w:t xml:space="preserve">Unbolded </w:t>
      </w:r>
      <w:r w:rsidRPr="00785D5B">
        <w:rPr>
          <w:b/>
          <w:bCs/>
        </w:rPr>
        <w:t>nucleotide sequence:</w:t>
      </w:r>
      <w:r>
        <w:t xml:space="preserve"> </w:t>
      </w:r>
      <w:r w:rsidRPr="00785D5B">
        <w:t>Illumina adapter sequence</w:t>
      </w:r>
      <w:r>
        <w:t xml:space="preserve">  </w:t>
      </w:r>
    </w:p>
    <w:p w14:paraId="4A038A8B" w14:textId="4DFD2ADE" w:rsidR="00785D5B" w:rsidRDefault="00785D5B" w:rsidP="00785D5B">
      <w:pPr>
        <w:pStyle w:val="ListParagraph"/>
        <w:numPr>
          <w:ilvl w:val="0"/>
          <w:numId w:val="1"/>
        </w:numPr>
      </w:pPr>
      <w:r w:rsidRPr="00785D5B">
        <w:rPr>
          <w:b/>
          <w:bCs/>
        </w:rPr>
        <w:t>B</w:t>
      </w:r>
      <w:r w:rsidRPr="00785D5B">
        <w:rPr>
          <w:b/>
          <w:bCs/>
        </w:rPr>
        <w:t>olded nucleotide</w:t>
      </w:r>
      <w:r w:rsidRPr="00785D5B">
        <w:rPr>
          <w:b/>
          <w:bCs/>
        </w:rPr>
        <w:t xml:space="preserve"> </w:t>
      </w:r>
      <w:r w:rsidRPr="00785D5B">
        <w:rPr>
          <w:b/>
          <w:bCs/>
        </w:rPr>
        <w:t>s</w:t>
      </w:r>
      <w:r w:rsidRPr="00785D5B">
        <w:rPr>
          <w:b/>
          <w:bCs/>
        </w:rPr>
        <w:t>equence:</w:t>
      </w:r>
      <w:r>
        <w:t xml:space="preserve"> T</w:t>
      </w:r>
      <w:r w:rsidRPr="00785D5B">
        <w:t>arget-specific primer sequence</w:t>
      </w:r>
    </w:p>
    <w:p w14:paraId="37B17EE5" w14:textId="4A08C105" w:rsidR="00785D5B" w:rsidRPr="00785D5B" w:rsidRDefault="00785D5B" w:rsidP="00785D5B">
      <w:pPr>
        <w:pStyle w:val="ListParagraph"/>
        <w:numPr>
          <w:ilvl w:val="0"/>
          <w:numId w:val="1"/>
        </w:numPr>
      </w:pPr>
      <w:r>
        <w:t>The</w:t>
      </w:r>
      <w:r w:rsidRPr="00785D5B">
        <w:t xml:space="preserve"> forward primer has degenerate nucleotides to add diversity to the first cycles of sequencing. </w:t>
      </w:r>
    </w:p>
    <w:p w14:paraId="502B4D8B" w14:textId="77777777" w:rsidR="00785D5B" w:rsidRDefault="00785D5B"/>
    <w:sectPr w:rsidR="00785D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A409C"/>
    <w:multiLevelType w:val="hybridMultilevel"/>
    <w:tmpl w:val="BC3014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666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D5B"/>
    <w:rsid w:val="001319D5"/>
    <w:rsid w:val="00785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554C9D"/>
  <w15:chartTrackingRefBased/>
  <w15:docId w15:val="{EBDCB756-E890-4C1E-8011-D55A15663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5D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5D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5D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5D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5D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5D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5D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5D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5D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5D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5D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5D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5D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5D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5D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5D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5D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5D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5D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5D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5D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5D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5D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5D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5D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5D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D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D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5D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Kathyayani  Sridharan</dc:creator>
  <cp:keywords/>
  <dc:description/>
  <cp:lastModifiedBy>Kathyayani  Sridharan</cp:lastModifiedBy>
  <cp:revision>1</cp:revision>
  <dcterms:created xsi:type="dcterms:W3CDTF">2026-06-11T12:18:00Z</dcterms:created>
  <dcterms:modified xsi:type="dcterms:W3CDTF">2026-06-11T12:24:00Z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f19c4d45-4bf8-4e7f-8bfb-4cea2d0b25c8</vt:lpwstr>
  </property>
</Properties>
</file>