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36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1586">
        <w:rPr>
          <w:rFonts w:eastAsia="Times New Roman" w:cstheme="minorHAnsi"/>
          <w:b/>
        </w:rPr>
        <w:t>71449</w:t>
      </w:r>
    </w:p>
    <w:p w14:paraId="2F6924E5" w14:textId="6A0B62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1586">
        <w:rPr>
          <w:rFonts w:eastAsia="Times New Roman" w:cstheme="minorHAnsi"/>
          <w:b/>
        </w:rPr>
        <w:t>Kathyayani Sridharan</w:t>
      </w:r>
    </w:p>
    <w:p w14:paraId="6FB9233B" w14:textId="3C685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1586" w:rsidRPr="00AF2449">
          <w:rPr>
            <w:rStyle w:val="Hyperlink"/>
            <w:rFonts w:eastAsia="Times New Roman" w:cstheme="minorHAnsi"/>
            <w:b/>
          </w:rPr>
          <w:t>https://review.jove.com/account/file-uploader?src=21791993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A2AE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1586" w:rsidRPr="00501586">
        <w:rPr>
          <w:rFonts w:eastAsia="Times New Roman" w:cstheme="minorHAnsi"/>
          <w:b/>
          <w:sz w:val="32"/>
          <w:szCs w:val="32"/>
        </w:rPr>
        <w:t>Genome Editing in Primary Mammalian Cells via Electroporation of Editor RNA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2157B" w14:textId="46ED5A24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  <w:r w:rsidRPr="00501586">
        <w:rPr>
          <w:rFonts w:eastAsia="Times New Roman" w:cstheme="minorHAnsi"/>
          <w:b/>
          <w:sz w:val="28"/>
          <w:szCs w:val="28"/>
        </w:rPr>
        <w:t>Maria Viskadourou¹, J. Noah Workman¹, Emma V. Burke¹, D. Mark Eckley¹, Johannes Dohr¹, Gregory Newby¹⁻</w:t>
      </w:r>
      <w:r w:rsidRPr="00501586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6A2EDBCF" w14:textId="77777777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2E8791" w14:textId="6FD3AC74" w:rsid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¹Department of Genetic Medicine, Johns Hopkins University School of Medicine</w:t>
      </w:r>
    </w:p>
    <w:p w14:paraId="5BB62318" w14:textId="59BB481E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²Department of Biomedical Engineering, Johns Hopkins University School of Medicine</w:t>
      </w:r>
    </w:p>
    <w:p w14:paraId="756D261C" w14:textId="6CCC45D5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³Department of Molecular Biology and Genetics, Johns Hopkins University School of Medicine </w:t>
      </w:r>
    </w:p>
    <w:p w14:paraId="775BEA91" w14:textId="6D3A333B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⁴Department of Pediatrics, Johns Hopkins University School of Medicine</w:t>
      </w:r>
    </w:p>
    <w:p w14:paraId="33CD999C" w14:textId="694F3032" w:rsidR="00D6314B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⁵Institute for NanoBioTechnology, Johns Hopkins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3F05E7A" w:rsidR="00D6314B" w:rsidRPr="00B07A3B" w:rsidRDefault="006145DB" w:rsidP="004E0C5A">
      <w:pPr>
        <w:outlineLvl w:val="0"/>
        <w:rPr>
          <w:rFonts w:eastAsia="Times New Roman" w:cstheme="minorHAnsi"/>
        </w:rPr>
      </w:pPr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408E2D" w14:textId="6C6D8EC6" w:rsidR="006145DB" w:rsidRPr="00591FD3" w:rsidRDefault="006145DB" w:rsidP="006145DB">
      <w:pPr>
        <w:rPr>
          <w:lang w:val="pt-BR"/>
        </w:rPr>
      </w:pPr>
      <w:r w:rsidRPr="02C33499">
        <w:rPr>
          <w:lang w:val="pt-BR"/>
        </w:rPr>
        <w:t>Maria Viskadourou</w:t>
      </w:r>
      <w:r w:rsidRPr="00591FD3">
        <w:rPr>
          <w:lang w:val="pt-BR"/>
        </w:rPr>
        <w:tab/>
      </w:r>
      <w:r w:rsidRPr="00591FD3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2C33499">
        <w:rPr>
          <w:lang w:val="pt-BR"/>
        </w:rPr>
        <w:t>mviskad1@jhmi.edu</w:t>
      </w:r>
    </w:p>
    <w:p w14:paraId="6C9B3514" w14:textId="41E4277B" w:rsidR="006145DB" w:rsidRPr="00591FD3" w:rsidRDefault="006145DB" w:rsidP="006145DB">
      <w:pPr>
        <w:rPr>
          <w:lang w:val="es-ES"/>
        </w:rPr>
      </w:pPr>
      <w:r w:rsidRPr="02C33499">
        <w:rPr>
          <w:lang w:val="es-ES"/>
        </w:rPr>
        <w:t>J. Noah Workman</w:t>
      </w:r>
      <w:r w:rsidRPr="00591FD3">
        <w:rPr>
          <w:lang w:val="es-ES"/>
        </w:rPr>
        <w:tab/>
      </w:r>
      <w:r w:rsidRPr="00591FD3"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Pr="02C33499">
        <w:rPr>
          <w:lang w:val="es-ES"/>
        </w:rPr>
        <w:t>jworkma7@jhmi.edu</w:t>
      </w:r>
    </w:p>
    <w:p w14:paraId="19502D37" w14:textId="5E4162B0" w:rsidR="006145DB" w:rsidRPr="00591FD3" w:rsidRDefault="006145DB" w:rsidP="006145DB">
      <w:pPr>
        <w:rPr>
          <w:lang w:val="fr-FR"/>
        </w:rPr>
      </w:pPr>
      <w:r w:rsidRPr="02C33499">
        <w:rPr>
          <w:lang w:val="fr-FR"/>
        </w:rPr>
        <w:t>Emma V. Burke</w:t>
      </w:r>
      <w:r w:rsidRPr="00591FD3">
        <w:rPr>
          <w:lang w:val="fr-FR"/>
        </w:rPr>
        <w:tab/>
      </w:r>
      <w:r w:rsidRPr="00591FD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2C33499">
        <w:rPr>
          <w:lang w:val="fr-FR"/>
        </w:rPr>
        <w:t>eburke19@jh.edu</w:t>
      </w:r>
    </w:p>
    <w:p w14:paraId="33E34EA7" w14:textId="33A97BC3" w:rsidR="006145DB" w:rsidRDefault="006145DB" w:rsidP="006145DB">
      <w:r w:rsidRPr="00035D47">
        <w:t>D. Mark Eckley</w:t>
      </w:r>
      <w:r>
        <w:tab/>
      </w:r>
      <w:r>
        <w:tab/>
      </w:r>
      <w:r>
        <w:tab/>
      </w:r>
      <w:r>
        <w:tab/>
      </w:r>
      <w:r w:rsidRPr="00035D47">
        <w:t>meckley1@jh.edu</w:t>
      </w:r>
    </w:p>
    <w:p w14:paraId="324D34EF" w14:textId="2BB73080" w:rsidR="006145DB" w:rsidRDefault="006145DB" w:rsidP="006145DB">
      <w:r w:rsidRPr="00035D47">
        <w:t>Johannes Dohr</w:t>
      </w:r>
      <w:r>
        <w:tab/>
      </w:r>
      <w:r>
        <w:tab/>
      </w:r>
      <w:r>
        <w:tab/>
      </w:r>
      <w:r>
        <w:tab/>
      </w:r>
      <w:r w:rsidRPr="00035D47">
        <w:t>jdohr2@jh.edu</w:t>
      </w:r>
    </w:p>
    <w:p w14:paraId="56F48D9D" w14:textId="132C8D17" w:rsidR="006145DB" w:rsidRDefault="006145DB" w:rsidP="006145DB"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D079A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1EE3">
        <w:rPr>
          <w:rFonts w:cstheme="minorHAnsi"/>
          <w:bCs/>
          <w:sz w:val="22"/>
          <w:szCs w:val="22"/>
        </w:rPr>
        <w:t>20</w:t>
      </w:r>
    </w:p>
    <w:p w14:paraId="5AAC9C6C" w14:textId="4DE044F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F1EE3">
        <w:rPr>
          <w:rFonts w:cstheme="minorHAnsi"/>
          <w:bCs/>
          <w:sz w:val="22"/>
          <w:szCs w:val="22"/>
        </w:rPr>
        <w:t>4</w:t>
      </w:r>
      <w:r w:rsidR="002653AC">
        <w:rPr>
          <w:rFonts w:cstheme="minorHAnsi"/>
          <w:bCs/>
          <w:sz w:val="22"/>
          <w:szCs w:val="22"/>
        </w:rPr>
        <w:t>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074984A6" w:rsidR="00FF25E5" w:rsidRDefault="000F0F14" w:rsidP="003D0B63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E6A8CA" w14:textId="77777777" w:rsidR="003D0B63" w:rsidRDefault="003D0B6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2A728F0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5B6A70" w:rsidR="00CE10F2" w:rsidRDefault="003F26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263B">
        <w:rPr>
          <w:rFonts w:cstheme="minorHAnsi"/>
          <w:b/>
          <w:bCs/>
        </w:rPr>
        <w:t>Editor RNA Electroporation into Primary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B65849C" w14:textId="52B1696C" w:rsidR="003F263B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To begin, </w:t>
      </w:r>
      <w:r>
        <w:t xml:space="preserve">prepare </w:t>
      </w:r>
      <w:r w:rsidRPr="00793AE6">
        <w:t xml:space="preserve">high-quality editor </w:t>
      </w:r>
      <w:r>
        <w:t xml:space="preserve">messenger RNA, or </w:t>
      </w:r>
      <w:r w:rsidRPr="00793AE6">
        <w:t>mRNA</w:t>
      </w:r>
      <w:r>
        <w:t xml:space="preserve"> </w:t>
      </w:r>
      <w:r w:rsidRPr="00B606F0">
        <w:rPr>
          <w:i/>
          <w:iCs/>
          <w:color w:val="EE0000"/>
        </w:rPr>
        <w:t>(m-R-N-A)</w:t>
      </w:r>
      <w:r w:rsidRPr="00793AE6">
        <w:t xml:space="preserve"> via </w:t>
      </w:r>
      <w:r w:rsidRPr="00793AE6">
        <w:rPr>
          <w:i/>
          <w:iCs/>
        </w:rPr>
        <w:t>in vitro</w:t>
      </w:r>
      <w:r w:rsidRPr="00793AE6">
        <w:t xml:space="preserve"> transcription from a uniform </w:t>
      </w:r>
      <w:r w:rsidR="00200675">
        <w:t>double-stranded DNA</w:t>
      </w:r>
      <w:r w:rsidR="0012517C">
        <w:t xml:space="preserve"> </w:t>
      </w:r>
      <w:r w:rsidR="0012517C" w:rsidRPr="0012517C">
        <w:rPr>
          <w:i/>
          <w:iCs/>
          <w:color w:val="EE0000"/>
        </w:rPr>
        <w:t>(D-N-A)</w:t>
      </w:r>
      <w:r w:rsidR="00200675">
        <w:t xml:space="preserve"> </w:t>
      </w:r>
      <w:r w:rsidRPr="00793AE6">
        <w:t>PCR</w:t>
      </w:r>
      <w:r w:rsidR="0012517C">
        <w:t xml:space="preserve"> </w:t>
      </w:r>
      <w:r w:rsidR="0012517C" w:rsidRPr="0012517C">
        <w:rPr>
          <w:i/>
          <w:iCs/>
          <w:color w:val="EE0000"/>
        </w:rPr>
        <w:t>(P-C-R)</w:t>
      </w:r>
      <w:r w:rsidRPr="00793AE6">
        <w:t xml:space="preserve"> template</w:t>
      </w:r>
      <w:r w:rsidR="00200675">
        <w:t xml:space="preserve"> containing a </w:t>
      </w:r>
      <w:r w:rsidR="00200675" w:rsidRPr="00200675">
        <w:t>T7</w:t>
      </w:r>
      <w:r w:rsidR="0012517C">
        <w:t xml:space="preserve"> </w:t>
      </w:r>
      <w:r w:rsidR="0012517C" w:rsidRPr="0012517C">
        <w:rPr>
          <w:i/>
          <w:iCs/>
          <w:color w:val="EE0000"/>
        </w:rPr>
        <w:t>(T-seven)</w:t>
      </w:r>
      <w:r w:rsidR="0012517C">
        <w:t xml:space="preserve"> </w:t>
      </w:r>
      <w:r w:rsidR="00200675" w:rsidRPr="00200675">
        <w:t>promoter</w:t>
      </w:r>
      <w:r w:rsidR="00200675">
        <w:t xml:space="preserve"> and 120-nucleotide polyA</w:t>
      </w:r>
      <w:r w:rsidR="0012517C">
        <w:t xml:space="preserve"> </w:t>
      </w:r>
      <w:r w:rsidR="0012517C" w:rsidRPr="0012517C">
        <w:rPr>
          <w:i/>
          <w:iCs/>
          <w:color w:val="EE0000"/>
        </w:rPr>
        <w:t>(poly-A)</w:t>
      </w:r>
      <w:r w:rsidR="00200675">
        <w:t xml:space="preserve"> tail</w:t>
      </w:r>
      <w:r>
        <w:t xml:space="preserve"> </w:t>
      </w:r>
      <w:r w:rsidRPr="0063496C">
        <w:rPr>
          <w:b/>
          <w:bCs/>
        </w:rPr>
        <w:t>[1]</w:t>
      </w:r>
      <w:r>
        <w:t xml:space="preserve">. Use computational tools to design </w:t>
      </w:r>
      <w:r w:rsidR="0012517C" w:rsidRPr="007C6B86">
        <w:t>target-specific</w:t>
      </w:r>
      <w:r w:rsidR="0012517C">
        <w:t xml:space="preserve"> guide RNA, or gRNA </w:t>
      </w:r>
      <w:r w:rsidR="0012517C" w:rsidRPr="00795785">
        <w:rPr>
          <w:i/>
          <w:iCs/>
          <w:color w:val="EE0000"/>
        </w:rPr>
        <w:t>(G-R-N-A)</w:t>
      </w:r>
      <w:r w:rsidR="0012517C" w:rsidRPr="0012517C">
        <w:t>,</w:t>
      </w:r>
      <w:r w:rsidR="0012517C" w:rsidRPr="0012517C">
        <w:t xml:space="preserve"> </w:t>
      </w:r>
      <w:r w:rsidR="0012517C">
        <w:t xml:space="preserve">with </w:t>
      </w:r>
      <w:r w:rsidR="0012517C" w:rsidRPr="007C6B86">
        <w:t xml:space="preserve">favorable </w:t>
      </w:r>
      <w:r w:rsidR="0012517C" w:rsidRPr="0013062A">
        <w:t>on-target potency and minimal off-target activity</w:t>
      </w:r>
      <w:r w:rsidR="0012517C">
        <w:t xml:space="preserve"> </w:t>
      </w:r>
      <w:r w:rsidR="0012517C" w:rsidRPr="0063496C">
        <w:rPr>
          <w:b/>
          <w:bCs/>
        </w:rPr>
        <w:t>[2]</w:t>
      </w:r>
      <w:r w:rsidR="0012517C">
        <w:rPr>
          <w:b/>
          <w:bCs/>
        </w:rPr>
        <w:t xml:space="preserve"> </w:t>
      </w:r>
      <w:r>
        <w:t xml:space="preserve">and </w:t>
      </w:r>
      <w:r w:rsidR="0012517C">
        <w:t>obtain the</w:t>
      </w:r>
      <w:r>
        <w:t xml:space="preserve"> </w:t>
      </w:r>
      <w:r w:rsidR="0012517C" w:rsidRPr="0012517C">
        <w:t>chemically modified synthetic</w:t>
      </w:r>
      <w:r w:rsidR="0012517C">
        <w:t xml:space="preserve"> gRNAs </w:t>
      </w:r>
      <w:r w:rsidR="0012517C" w:rsidRPr="0012517C">
        <w:rPr>
          <w:b/>
          <w:bCs/>
        </w:rPr>
        <w:t>[3]</w:t>
      </w:r>
      <w:r>
        <w:t xml:space="preserve">. Concurrently, </w:t>
      </w:r>
      <w:r w:rsidR="00B12811">
        <w:t xml:space="preserve">wash the cells with </w:t>
      </w:r>
      <w:r w:rsidR="00B12811" w:rsidRPr="00B12811">
        <w:t>Dulbecco’s phosphate-buffered saline</w:t>
      </w:r>
      <w:r w:rsidR="00B12811">
        <w:t xml:space="preserve">, or </w:t>
      </w:r>
      <w:r w:rsidR="00B12811" w:rsidRPr="00B12811">
        <w:t>DPBS</w:t>
      </w:r>
      <w:r w:rsidR="00B12811">
        <w:t xml:space="preserve"> </w:t>
      </w:r>
      <w:r w:rsidR="00B12811" w:rsidRPr="00B12811">
        <w:rPr>
          <w:i/>
          <w:iCs/>
          <w:color w:val="EE0000"/>
        </w:rPr>
        <w:t>(D-P-B-S)</w:t>
      </w:r>
      <w:r w:rsidR="00B12811">
        <w:t xml:space="preserve"> to </w:t>
      </w:r>
      <w:r w:rsidR="00B12811" w:rsidRPr="00B12811">
        <w:t>remove serum and RNases</w:t>
      </w:r>
      <w:r w:rsidR="00B12811">
        <w:t xml:space="preserve"> </w:t>
      </w:r>
      <w:r w:rsidR="00B12811" w:rsidRPr="00B12811">
        <w:rPr>
          <w:b/>
          <w:bCs/>
        </w:rPr>
        <w:t>[4]</w:t>
      </w:r>
      <w:r w:rsidR="00B12811" w:rsidRPr="00B12811">
        <w:t xml:space="preserve">. </w:t>
      </w:r>
      <w:r w:rsidR="00B12811">
        <w:t>Resuspend</w:t>
      </w:r>
      <w:r>
        <w:t xml:space="preserve"> the cells in </w:t>
      </w:r>
      <w:r w:rsidRPr="00DE72AF">
        <w:t>cold electroporation buffer</w:t>
      </w:r>
      <w:r>
        <w:t xml:space="preserve"> at a density of 200 thousand</w:t>
      </w:r>
      <w:r w:rsidRPr="00DE72AF">
        <w:t xml:space="preserve"> cells in 5 </w:t>
      </w:r>
      <w:r>
        <w:t xml:space="preserve">microliters per </w:t>
      </w:r>
      <w:r w:rsidRPr="00DE72AF">
        <w:t>reaction</w:t>
      </w:r>
      <w:r w:rsidR="00131E23">
        <w:t>, maintaining them in specialized cuvettes on ice</w:t>
      </w:r>
      <w:r>
        <w:t xml:space="preserve"> prior to electroporation </w:t>
      </w:r>
      <w:r w:rsidRPr="0063496C">
        <w:rPr>
          <w:b/>
          <w:bCs/>
        </w:rPr>
        <w:t>[</w:t>
      </w:r>
      <w:r w:rsidR="00B12811">
        <w:rPr>
          <w:b/>
          <w:bCs/>
        </w:rPr>
        <w:t>5</w:t>
      </w:r>
      <w:r w:rsidRPr="0063496C">
        <w:rPr>
          <w:b/>
          <w:bCs/>
        </w:rPr>
        <w:t>]</w:t>
      </w:r>
      <w:r>
        <w:t>.</w:t>
      </w:r>
      <w:r w:rsidR="00B12811">
        <w:t xml:space="preserve"> </w:t>
      </w:r>
      <w:r w:rsidR="00B12811" w:rsidRPr="00B12811">
        <w:rPr>
          <w:color w:val="000000" w:themeColor="text1"/>
          <w:highlight w:val="yellow"/>
        </w:rPr>
        <w:t>(</w:t>
      </w:r>
      <w:r w:rsidR="00B12811" w:rsidRPr="00B12811">
        <w:rPr>
          <w:b/>
          <w:bCs/>
          <w:color w:val="000000" w:themeColor="text1"/>
          <w:highlight w:val="yellow"/>
        </w:rPr>
        <w:t>Authors:</w:t>
      </w:r>
      <w:r w:rsidR="00B12811" w:rsidRPr="00B12811">
        <w:rPr>
          <w:color w:val="000000" w:themeColor="text1"/>
          <w:highlight w:val="yellow"/>
        </w:rPr>
        <w:t xml:space="preserve"> These steps were</w:t>
      </w:r>
      <w:r w:rsidR="00B12811" w:rsidRPr="00B12811">
        <w:rPr>
          <w:rFonts w:cstheme="minorHAnsi"/>
          <w:color w:val="000000" w:themeColor="text1"/>
          <w:highlight w:val="yellow"/>
        </w:rPr>
        <w:t xml:space="preserve"> included to establish a clear introductory context for the video. Please let us know if this meets your requirements or if you would recommend an alternative approach</w:t>
      </w:r>
      <w:r w:rsidR="00131E23">
        <w:rPr>
          <w:rFonts w:cstheme="minorHAnsi"/>
          <w:color w:val="000000" w:themeColor="text1"/>
          <w:highlight w:val="yellow"/>
        </w:rPr>
        <w:t>.</w:t>
      </w:r>
      <w:r w:rsidR="00B12811" w:rsidRPr="00B12811">
        <w:rPr>
          <w:rFonts w:cstheme="minorHAnsi"/>
          <w:color w:val="000000" w:themeColor="text1"/>
          <w:highlight w:val="yellow"/>
        </w:rPr>
        <w:t>)</w:t>
      </w:r>
    </w:p>
    <w:p w14:paraId="109D3209" w14:textId="5DE5861F" w:rsidR="003F263B" w:rsidRDefault="003F263B" w:rsidP="003F263B">
      <w:pPr>
        <w:pStyle w:val="TemplateShot"/>
        <w:numPr>
          <w:ilvl w:val="2"/>
          <w:numId w:val="3"/>
        </w:numPr>
      </w:pPr>
      <w:r>
        <w:t>WIDE: Talent assembling the reaction tubes and components for IVT reaction.</w:t>
      </w:r>
      <w:r w:rsidR="00B0203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995432E" w14:textId="2DAE2328" w:rsidR="003F263B" w:rsidRDefault="003F263B" w:rsidP="003F263B">
      <w:pPr>
        <w:pStyle w:val="TemplateShot"/>
        <w:numPr>
          <w:ilvl w:val="2"/>
          <w:numId w:val="3"/>
        </w:numPr>
      </w:pPr>
      <w:r>
        <w:t>Representative shot of talent designing the guide RNA using specific software tool (</w:t>
      </w:r>
      <w:r w:rsidRPr="007C6B86">
        <w:rPr>
          <w:b/>
          <w:bCs/>
          <w:highlight w:val="yellow"/>
        </w:rPr>
        <w:t>Authors:</w:t>
      </w:r>
      <w:r w:rsidRPr="007C6B86">
        <w:rPr>
          <w:highlight w:val="yellow"/>
        </w:rPr>
        <w:t xml:space="preserve"> Please specify the name of software tool </w:t>
      </w:r>
      <w:r w:rsidR="0012517C">
        <w:rPr>
          <w:highlight w:val="yellow"/>
        </w:rPr>
        <w:t xml:space="preserve">that will be </w:t>
      </w:r>
      <w:r w:rsidRPr="007C6B86">
        <w:rPr>
          <w:highlight w:val="yellow"/>
        </w:rPr>
        <w:t>used for gRNA design</w:t>
      </w:r>
      <w:r w:rsidR="0012517C">
        <w:rPr>
          <w:highlight w:val="yellow"/>
        </w:rPr>
        <w:t xml:space="preserve"> during filming</w:t>
      </w:r>
      <w:r w:rsidRPr="007C6B86">
        <w:rPr>
          <w:highlight w:val="yellow"/>
        </w:rPr>
        <w:t>?)</w:t>
      </w:r>
    </w:p>
    <w:p w14:paraId="6C90CF7B" w14:textId="4505A701" w:rsidR="0012517C" w:rsidRDefault="0012517C" w:rsidP="003F263B">
      <w:pPr>
        <w:pStyle w:val="TemplateShot"/>
        <w:numPr>
          <w:ilvl w:val="2"/>
          <w:numId w:val="3"/>
        </w:numPr>
      </w:pPr>
      <w:r>
        <w:lastRenderedPageBreak/>
        <w:t>Talent placing the gRNA aliquot on ice.</w:t>
      </w:r>
    </w:p>
    <w:p w14:paraId="4371F192" w14:textId="55A31237" w:rsidR="00B12811" w:rsidRDefault="00B12811" w:rsidP="003F263B">
      <w:pPr>
        <w:pStyle w:val="TemplateShot"/>
        <w:numPr>
          <w:ilvl w:val="2"/>
          <w:numId w:val="3"/>
        </w:numPr>
      </w:pPr>
      <w:r>
        <w:t>Talent placing the cell-containing tube in centrifuge.</w:t>
      </w:r>
    </w:p>
    <w:p w14:paraId="6E3F3997" w14:textId="77777777" w:rsidR="003F263B" w:rsidRPr="00B606F0" w:rsidRDefault="003F263B" w:rsidP="003F263B">
      <w:pPr>
        <w:pStyle w:val="TemplateShot"/>
        <w:numPr>
          <w:ilvl w:val="2"/>
          <w:numId w:val="3"/>
        </w:numPr>
      </w:pPr>
      <w:r>
        <w:t xml:space="preserve">Talent resuspending the washed cells in 5 </w:t>
      </w:r>
      <w:r w:rsidRPr="008B793B">
        <w:rPr>
          <w:rFonts w:cs="Calibri"/>
        </w:rPr>
        <w:t>µL</w:t>
      </w:r>
      <w:r>
        <w:rPr>
          <w:rFonts w:cs="Calibri"/>
        </w:rPr>
        <w:t xml:space="preserve"> of </w:t>
      </w:r>
      <w:r w:rsidRPr="008B793B">
        <w:rPr>
          <w:rFonts w:cs="Calibri"/>
        </w:rPr>
        <w:t>cold electroporation buffer</w:t>
      </w:r>
      <w:r>
        <w:rPr>
          <w:rFonts w:cs="Calibri"/>
        </w:rPr>
        <w:t xml:space="preserve">. </w:t>
      </w:r>
      <w:r w:rsidRPr="00B606F0">
        <w:rPr>
          <w:rFonts w:cs="Calibri"/>
          <w:highlight w:val="yellow"/>
        </w:rPr>
        <w:t>(</w:t>
      </w:r>
      <w:r w:rsidRPr="00B606F0">
        <w:rPr>
          <w:rFonts w:cs="Calibri"/>
          <w:b/>
          <w:bCs/>
          <w:highlight w:val="yellow"/>
        </w:rPr>
        <w:t>Authors:</w:t>
      </w:r>
      <w:r w:rsidRPr="00B606F0">
        <w:rPr>
          <w:rFonts w:cs="Calibri"/>
          <w:highlight w:val="yellow"/>
        </w:rPr>
        <w:t xml:space="preserve"> Please specify the name of cells that will be used during demonstration.)</w:t>
      </w:r>
    </w:p>
    <w:p w14:paraId="0A9135B1" w14:textId="1FA46D17" w:rsidR="003F263B" w:rsidRDefault="003F263B" w:rsidP="003F263B">
      <w:pPr>
        <w:pStyle w:val="TemplateShot"/>
        <w:ind w:firstLine="0"/>
      </w:pPr>
      <w:r>
        <w:rPr>
          <w:rFonts w:cs="Calibri"/>
        </w:rPr>
        <w:t xml:space="preserve">  </w:t>
      </w:r>
    </w:p>
    <w:p w14:paraId="7FC58710" w14:textId="77510467" w:rsidR="003F263B" w:rsidRDefault="003F263B" w:rsidP="003F263B">
      <w:pPr>
        <w:pStyle w:val="TemplateNarration"/>
        <w:numPr>
          <w:ilvl w:val="1"/>
          <w:numId w:val="3"/>
        </w:numPr>
      </w:pPr>
      <w:r>
        <w:rPr>
          <w:color w:val="7030A0"/>
        </w:rPr>
        <w:t>P</w:t>
      </w:r>
      <w:r w:rsidRPr="00402C42">
        <w:rPr>
          <w:color w:val="7030A0"/>
        </w:rPr>
        <w:t>repare</w:t>
      </w:r>
      <w:r>
        <w:rPr>
          <w:color w:val="7030A0"/>
        </w:rPr>
        <w:t xml:space="preserve"> </w:t>
      </w:r>
      <w:r w:rsidRPr="00E976A9">
        <w:rPr>
          <w:color w:val="7030A0"/>
        </w:rPr>
        <w:t>a 1.2</w:t>
      </w:r>
      <w:r w:rsidR="006653B6">
        <w:rPr>
          <w:color w:val="7030A0"/>
        </w:rPr>
        <w:t xml:space="preserve">X </w:t>
      </w:r>
      <w:r w:rsidRPr="00E976A9">
        <w:rPr>
          <w:color w:val="7030A0"/>
        </w:rPr>
        <w:t xml:space="preserve">master mix </w:t>
      </w:r>
      <w:r>
        <w:rPr>
          <w:color w:val="7030A0"/>
        </w:rPr>
        <w:t>of</w:t>
      </w:r>
      <w:r w:rsidRPr="00402C42">
        <w:rPr>
          <w:color w:val="7030A0"/>
        </w:rPr>
        <w:t xml:space="preserve"> </w:t>
      </w:r>
      <w:r w:rsidR="00131E23">
        <w:rPr>
          <w:color w:val="7030A0"/>
        </w:rPr>
        <w:t>RNA</w:t>
      </w:r>
      <w:r w:rsidRPr="00402C42">
        <w:rPr>
          <w:color w:val="7030A0"/>
        </w:rPr>
        <w:t xml:space="preserve"> cargo on ice</w:t>
      </w:r>
      <w:r>
        <w:rPr>
          <w:color w:val="7030A0"/>
        </w:rPr>
        <w:t xml:space="preserve"> in PCR strip tubes to account for pipetting loss </w:t>
      </w:r>
      <w:r w:rsidRPr="00E976A9">
        <w:rPr>
          <w:b/>
          <w:bCs/>
          <w:color w:val="7030A0"/>
        </w:rPr>
        <w:t>[1]</w:t>
      </w:r>
      <w:r>
        <w:rPr>
          <w:color w:val="7030A0"/>
        </w:rPr>
        <w:t>. Combine</w:t>
      </w:r>
      <w:r w:rsidRPr="00402C42">
        <w:rPr>
          <w:color w:val="7030A0"/>
        </w:rPr>
        <w:t xml:space="preserve"> the editor </w:t>
      </w:r>
      <w:r>
        <w:rPr>
          <w:color w:val="7030A0"/>
        </w:rPr>
        <w:t>mRNA</w:t>
      </w:r>
      <w:r w:rsidRPr="00402C42">
        <w:rPr>
          <w:color w:val="7030A0"/>
        </w:rPr>
        <w:t xml:space="preserve"> and </w:t>
      </w:r>
      <w:r>
        <w:rPr>
          <w:color w:val="7030A0"/>
        </w:rPr>
        <w:t>gRNA</w:t>
      </w:r>
      <w:r w:rsidRPr="00402C42">
        <w:rPr>
          <w:color w:val="7030A0"/>
        </w:rPr>
        <w:t xml:space="preserve"> in electroporation buffer</w:t>
      </w:r>
      <w:r>
        <w:rPr>
          <w:color w:val="7030A0"/>
        </w:rPr>
        <w:t xml:space="preserve"> </w:t>
      </w:r>
      <w:r w:rsidRPr="00402C42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402C42">
        <w:rPr>
          <w:b/>
          <w:bCs/>
          <w:color w:val="7030A0"/>
        </w:rPr>
        <w:t>]</w:t>
      </w:r>
      <w:r>
        <w:rPr>
          <w:color w:val="7030A0"/>
        </w:rPr>
        <w:t>. Prepare a final electroporation solution for base editors and nucleases, and prime editors</w:t>
      </w:r>
      <w:r w:rsidR="006653B6">
        <w:rPr>
          <w:color w:val="7030A0"/>
        </w:rPr>
        <w:t xml:space="preserve"> </w:t>
      </w:r>
      <w:r>
        <w:rPr>
          <w:color w:val="7030A0"/>
        </w:rPr>
        <w:t xml:space="preserve">for each target site or editor variant </w:t>
      </w:r>
      <w:r w:rsidRPr="00243E47"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57DB60C1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arranging the </w:t>
      </w:r>
      <w:r>
        <w:rPr>
          <w:lang w:val="en-IN"/>
        </w:rPr>
        <w:t>RNA</w:t>
      </w:r>
      <w:r w:rsidRPr="00EE10ED">
        <w:rPr>
          <w:lang w:val="en-IN"/>
        </w:rPr>
        <w:t xml:space="preserve"> cargo components on ice </w:t>
      </w:r>
      <w:r>
        <w:rPr>
          <w:lang w:val="en-IN"/>
        </w:rPr>
        <w:t>in PCT strip tubes.</w:t>
      </w:r>
    </w:p>
    <w:p w14:paraId="161BB457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E10ED">
        <w:rPr>
          <w:lang w:val="en-IN"/>
        </w:rPr>
        <w:t xml:space="preserve"> combining the editor </w:t>
      </w:r>
      <w:r>
        <w:rPr>
          <w:lang w:val="en-IN"/>
        </w:rPr>
        <w:t>mRNA and gRNA</w:t>
      </w:r>
      <w:r w:rsidRPr="00EE10ED">
        <w:rPr>
          <w:lang w:val="en-IN"/>
        </w:rPr>
        <w:t xml:space="preserve"> in electroporation buffer.</w:t>
      </w:r>
    </w:p>
    <w:p w14:paraId="3FE23A7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4EA6875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Electroporation Solution per sample (17 </w:t>
      </w:r>
      <w:r w:rsidRPr="00243E47">
        <w:rPr>
          <w:lang w:val="en-IN"/>
        </w:rPr>
        <w:t>µL</w:t>
      </w:r>
      <w:r>
        <w:rPr>
          <w:lang w:val="en-IN"/>
        </w:rPr>
        <w:t xml:space="preserve">) </w:t>
      </w:r>
    </w:p>
    <w:p w14:paraId="0FB6404D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For Base Editors and Nucleases</w:t>
      </w:r>
    </w:p>
    <w:p w14:paraId="5DCD7DB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3 </w:t>
      </w:r>
      <w:r w:rsidRPr="00243E47">
        <w:rPr>
          <w:lang w:val="en-IN"/>
        </w:rPr>
        <w:t>µg</w:t>
      </w:r>
      <w:r>
        <w:rPr>
          <w:lang w:val="en-IN"/>
        </w:rPr>
        <w:t xml:space="preserve"> 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F5DF5E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42B09ABB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0C2CC7A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</w:p>
    <w:p w14:paraId="2CF45C10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For Prime Editors </w:t>
      </w:r>
    </w:p>
    <w:p w14:paraId="357C98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1 </w:t>
      </w:r>
      <w:r w:rsidRPr="00243E47">
        <w:rPr>
          <w:lang w:val="en-IN"/>
        </w:rPr>
        <w:t>µg</w:t>
      </w:r>
      <w:r>
        <w:rPr>
          <w:lang w:val="en-IN"/>
        </w:rPr>
        <w:t xml:space="preserve"> 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07E3B9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150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2910FBB" w14:textId="115C71CE" w:rsidR="003F263B" w:rsidRPr="00EE10ED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32154C08" w14:textId="3B7CF048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Dispense 5 microliters of the cell suspension into each electroporation well </w:t>
      </w:r>
      <w:r w:rsidRPr="00EE10ED">
        <w:rPr>
          <w:b/>
          <w:bCs/>
        </w:rPr>
        <w:t>[1]</w:t>
      </w:r>
      <w:r>
        <w:t xml:space="preserve"> and add</w:t>
      </w:r>
      <w:r w:rsidRPr="002D1A1D">
        <w:t xml:space="preserve"> 17 microliters of </w:t>
      </w:r>
      <w:r>
        <w:t xml:space="preserve">RNA cargo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 xml:space="preserve">. Mix the suspension by pipetting twice </w:t>
      </w:r>
      <w:r w:rsidRPr="00EE10ED">
        <w:rPr>
          <w:b/>
          <w:bCs/>
        </w:rPr>
        <w:t>[</w:t>
      </w:r>
      <w:r>
        <w:rPr>
          <w:b/>
          <w:bCs/>
        </w:rPr>
        <w:t>3</w:t>
      </w:r>
      <w:r w:rsidRPr="00EE10ED">
        <w:rPr>
          <w:b/>
          <w:bCs/>
        </w:rPr>
        <w:t>]</w:t>
      </w:r>
      <w:r w:rsidRPr="002D1A1D">
        <w:t>.</w:t>
      </w:r>
    </w:p>
    <w:p w14:paraId="7612933D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the cell suspension into each electroporation well.</w:t>
      </w:r>
    </w:p>
    <w:p w14:paraId="41A77E2D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</w:t>
      </w:r>
      <w:r>
        <w:rPr>
          <w:lang w:val="en-IN"/>
        </w:rPr>
        <w:t>RNA</w:t>
      </w:r>
      <w:r w:rsidRPr="00EE10ED">
        <w:rPr>
          <w:lang w:val="en-IN"/>
        </w:rPr>
        <w:t xml:space="preserve"> cargo in </w:t>
      </w:r>
      <w:r>
        <w:rPr>
          <w:lang w:val="en-IN"/>
        </w:rPr>
        <w:t xml:space="preserve">the </w:t>
      </w:r>
      <w:r w:rsidRPr="00EE10ED">
        <w:rPr>
          <w:lang w:val="en-IN"/>
        </w:rPr>
        <w:t>electroporation buffer to the cells.</w:t>
      </w:r>
    </w:p>
    <w:p w14:paraId="51A0574B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pipetting the suspension twice to mix.</w:t>
      </w:r>
    </w:p>
    <w:p w14:paraId="0F41B503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>
        <w:t>Quickly, r</w:t>
      </w:r>
      <w:r w:rsidRPr="00EE10ED">
        <w:t>un the electroporation program</w:t>
      </w:r>
      <w:r>
        <w:t xml:space="preserve"> </w:t>
      </w:r>
      <w:r w:rsidRPr="00EE10ED">
        <w:t>optimized for the selected cell type</w:t>
      </w:r>
      <w:r>
        <w:t xml:space="preserve"> in the nucleofection device to complete electroporation within two minutes</w:t>
      </w:r>
      <w:r w:rsidRPr="00EE10ED">
        <w:t xml:space="preserve"> </w:t>
      </w:r>
      <w:r w:rsidRPr="00EE10ED">
        <w:rPr>
          <w:b/>
          <w:bCs/>
        </w:rPr>
        <w:t>[1]</w:t>
      </w:r>
      <w:r w:rsidRPr="00EE10ED">
        <w:t xml:space="preserve">. Confirm successful pulse delivery for each well using the instrument readout </w:t>
      </w:r>
      <w:r w:rsidRPr="00EE10ED">
        <w:rPr>
          <w:b/>
          <w:bCs/>
        </w:rPr>
        <w:t>[2]</w:t>
      </w:r>
      <w:r w:rsidRPr="00EE10ED">
        <w:t>.</w:t>
      </w:r>
    </w:p>
    <w:p w14:paraId="66C9E29E" w14:textId="006519F0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5</w:t>
      </w:r>
      <w:r w:rsidRPr="00EE10ED">
        <w:rPr>
          <w:lang w:val="en-IN"/>
        </w:rPr>
        <w:t>.</w:t>
      </w:r>
      <w:r>
        <w:rPr>
          <w:lang w:val="en-IN"/>
        </w:rPr>
        <w:t xml:space="preserve"> </w:t>
      </w:r>
      <w:r w:rsidRPr="007C188C">
        <w:rPr>
          <w:highlight w:val="yellow"/>
          <w:lang w:val="en-IN"/>
        </w:rPr>
        <w:t>(</w:t>
      </w:r>
      <w:r w:rsidRPr="007C188C">
        <w:rPr>
          <w:b/>
          <w:bCs/>
          <w:highlight w:val="yellow"/>
          <w:lang w:val="en-IN"/>
        </w:rPr>
        <w:t>Authors:</w:t>
      </w:r>
      <w:r w:rsidRPr="007C188C">
        <w:rPr>
          <w:highlight w:val="yellow"/>
          <w:lang w:val="en-IN"/>
        </w:rPr>
        <w:t xml:space="preserve"> Could you please specify the cells that will be used during the demonstration, so we can specify only those conditions for </w:t>
      </w:r>
      <w:r w:rsidRPr="007C188C">
        <w:rPr>
          <w:highlight w:val="yellow"/>
          <w:lang w:val="en-IN"/>
        </w:rPr>
        <w:lastRenderedPageBreak/>
        <w:t>visual clarity?</w:t>
      </w:r>
      <w:r>
        <w:rPr>
          <w:highlight w:val="yellow"/>
          <w:lang w:val="en-IN"/>
        </w:rPr>
        <w:t xml:space="preserve"> Additionally, please specify if the mention of </w:t>
      </w:r>
      <w:r w:rsidRPr="00E93FA5">
        <w:rPr>
          <w:highlight w:val="yellow"/>
          <w:lang w:val="en-IN"/>
        </w:rPr>
        <w:t>nucleofection device is appropriate. If yes, please specify the conditions used for electroporation in the device</w:t>
      </w:r>
      <w:r w:rsidR="002D5954">
        <w:rPr>
          <w:highlight w:val="yellow"/>
          <w:lang w:val="en-IN"/>
        </w:rPr>
        <w:t xml:space="preserve"> like pulse, speed and voltage</w:t>
      </w:r>
      <w:r w:rsidRPr="00E93FA5">
        <w:rPr>
          <w:highlight w:val="yellow"/>
          <w:lang w:val="en-IN"/>
        </w:rPr>
        <w:t>)</w:t>
      </w:r>
      <w:r>
        <w:rPr>
          <w:lang w:val="en-IN"/>
        </w:rPr>
        <w:t xml:space="preserve"> </w:t>
      </w:r>
    </w:p>
    <w:p w14:paraId="6A07BFE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2D1A1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instrument readout confirming successful pulse delivery for each well.</w:t>
      </w:r>
      <w:r>
        <w:rPr>
          <w:lang w:val="en-IN"/>
        </w:rPr>
        <w:t xml:space="preserve"> </w:t>
      </w:r>
      <w:r w:rsidRPr="002D1A1D">
        <w:rPr>
          <w:highlight w:val="yellow"/>
          <w:lang w:val="en-IN"/>
        </w:rPr>
        <w:t>(</w:t>
      </w:r>
      <w:r w:rsidRPr="002D1A1D">
        <w:rPr>
          <w:b/>
          <w:bCs/>
          <w:highlight w:val="yellow"/>
          <w:lang w:val="en-IN"/>
        </w:rPr>
        <w:t>Authors:</w:t>
      </w:r>
      <w:r w:rsidRPr="002D1A1D">
        <w:rPr>
          <w:highlight w:val="yellow"/>
          <w:lang w:val="en-IN"/>
        </w:rPr>
        <w:t xml:space="preserve"> Please specify if this shot can be screen captured or needs to be filmed by the videographer?)</w:t>
      </w:r>
    </w:p>
    <w:p w14:paraId="46591DF0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>
        <w:t>After electroporation, i</w:t>
      </w:r>
      <w:r w:rsidRPr="00EE10ED">
        <w:t>mmediately add 80 microliters of pre-warmed recovery medium</w:t>
      </w:r>
      <w:r>
        <w:t xml:space="preserve"> </w:t>
      </w:r>
      <w:r w:rsidRPr="00114DF2">
        <w:t xml:space="preserve">supplemented with CEPT </w:t>
      </w:r>
      <w:r w:rsidRPr="00CF4608">
        <w:rPr>
          <w:i/>
          <w:iCs/>
          <w:color w:val="EE0000"/>
        </w:rPr>
        <w:t>(</w:t>
      </w:r>
      <w:r w:rsidRPr="00CF4608">
        <w:rPr>
          <w:i/>
          <w:iCs/>
          <w:color w:val="EE0000"/>
          <w:lang w:val="en-US"/>
        </w:rPr>
        <w:t>sept</w:t>
      </w:r>
      <w:r w:rsidRPr="00CF4608">
        <w:rPr>
          <w:i/>
          <w:iCs/>
          <w:color w:val="EE0000"/>
        </w:rPr>
        <w:t>)</w:t>
      </w:r>
      <w:r>
        <w:t xml:space="preserve"> </w:t>
      </w:r>
      <w:r w:rsidRPr="00114DF2">
        <w:t>cocktail</w:t>
      </w:r>
      <w:r w:rsidRPr="00EE10ED">
        <w:t xml:space="preserve"> to each well</w:t>
      </w:r>
      <w:r>
        <w:t>, allowing the</w:t>
      </w:r>
      <w:r w:rsidRPr="00EE10ED">
        <w:t xml:space="preserve"> cells to recover undisturbed for 10 minutes </w:t>
      </w:r>
      <w:r w:rsidRPr="00EE10ED">
        <w:rPr>
          <w:b/>
          <w:bCs/>
        </w:rPr>
        <w:t>[</w:t>
      </w:r>
      <w:r>
        <w:rPr>
          <w:b/>
          <w:bCs/>
        </w:rPr>
        <w:t>1</w:t>
      </w:r>
      <w:r w:rsidRPr="00EE10ED">
        <w:rPr>
          <w:b/>
          <w:bCs/>
        </w:rPr>
        <w:t>]</w:t>
      </w:r>
      <w:r w:rsidRPr="00EE10ED">
        <w:t>.</w:t>
      </w:r>
      <w:r>
        <w:t xml:space="preserve"> </w:t>
      </w:r>
      <w:r w:rsidRPr="00EE10ED">
        <w:t xml:space="preserve">Transfer the cells to pre-equilibrated and appropriately coated culture plates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 xml:space="preserve">. Incubate the cells at 37 degrees Celsius in 5 percent carbon dioxide </w:t>
      </w:r>
      <w:r w:rsidRPr="00EE10ED">
        <w:rPr>
          <w:b/>
          <w:bCs/>
        </w:rPr>
        <w:t>[</w:t>
      </w:r>
      <w:r>
        <w:rPr>
          <w:b/>
          <w:bCs/>
        </w:rPr>
        <w:t>3</w:t>
      </w:r>
      <w:r w:rsidRPr="00EE10ED">
        <w:rPr>
          <w:b/>
          <w:bCs/>
        </w:rPr>
        <w:t>]</w:t>
      </w:r>
      <w:r w:rsidRPr="00EE10ED">
        <w:t>.</w:t>
      </w:r>
      <w:r>
        <w:t xml:space="preserve"> </w:t>
      </w:r>
      <w:r w:rsidRPr="00EE10ED">
        <w:t xml:space="preserve">Examine the cells daily after plating to monitor cell health and recovery </w:t>
      </w:r>
      <w:r w:rsidRPr="00EE10ED">
        <w:rPr>
          <w:b/>
          <w:bCs/>
        </w:rPr>
        <w:t>[</w:t>
      </w:r>
      <w:r>
        <w:rPr>
          <w:b/>
          <w:bCs/>
        </w:rPr>
        <w:t>4</w:t>
      </w:r>
      <w:r w:rsidRPr="00EE10ED">
        <w:rPr>
          <w:b/>
          <w:bCs/>
        </w:rPr>
        <w:t>]</w:t>
      </w:r>
      <w:r w:rsidRPr="00EE10ED">
        <w:t>.</w:t>
      </w:r>
    </w:p>
    <w:p w14:paraId="63DE5C0C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pre-warmed recovery medium to each electroporation well.</w:t>
      </w:r>
    </w:p>
    <w:p w14:paraId="647E2CB9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transferring the cells to prepared culture plates.</w:t>
      </w:r>
    </w:p>
    <w:p w14:paraId="5786926B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culture plates for incubation.</w:t>
      </w:r>
    </w:p>
    <w:p w14:paraId="24C6B477" w14:textId="16605384" w:rsidR="00125924" w:rsidRPr="00B07A3B" w:rsidRDefault="003F263B" w:rsidP="003F26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 xml:space="preserve">Talent examining the plated cells </w:t>
      </w:r>
      <w:r w:rsidR="002D5954">
        <w:rPr>
          <w:lang w:val="en-IN"/>
        </w:rPr>
        <w:t xml:space="preserve">under microscope </w:t>
      </w:r>
      <w:r w:rsidRPr="00EE10ED">
        <w:rPr>
          <w:lang w:val="en-IN"/>
        </w:rPr>
        <w:t>to assess health and recovery.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5EBE137" w:rsidR="000F326F" w:rsidRDefault="003F263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197">
        <w:rPr>
          <w:b/>
          <w:bCs/>
          <w:lang w:val="en-IN"/>
        </w:rPr>
        <w:t>Genomic DNA Extraction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42EC31" w14:textId="6E77DD7F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>At least 2 days after electroporation, wash the cells once with</w:t>
      </w:r>
      <w:r>
        <w:t xml:space="preserve"> DPBS</w:t>
      </w:r>
      <w:r w:rsidRPr="00EE10ED">
        <w:t xml:space="preserve"> </w:t>
      </w:r>
      <w:r w:rsidRPr="00EE10ED">
        <w:rPr>
          <w:b/>
          <w:bCs/>
        </w:rPr>
        <w:t>[1]</w:t>
      </w:r>
      <w:r w:rsidRPr="00EE10ED">
        <w:t xml:space="preserve">. Remove the buffer completely </w:t>
      </w:r>
      <w:r w:rsidRPr="00EE10ED">
        <w:rPr>
          <w:b/>
          <w:bCs/>
        </w:rPr>
        <w:t>[2]</w:t>
      </w:r>
      <w:r w:rsidRPr="00EE10ED">
        <w:t>.</w:t>
      </w:r>
    </w:p>
    <w:p w14:paraId="456C046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washing the cells with Dulbecco’s phosphate-buffered saline.</w:t>
      </w:r>
    </w:p>
    <w:p w14:paraId="5BF2570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the buffer completely.</w:t>
      </w:r>
    </w:p>
    <w:p w14:paraId="7B00D545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Prepare incomplete lysis buffer </w:t>
      </w:r>
      <w:r w:rsidRPr="008E3197">
        <w:rPr>
          <w:b/>
          <w:bCs/>
        </w:rPr>
        <w:t>[1]</w:t>
      </w:r>
      <w:r>
        <w:t xml:space="preserve"> for storage at room temperature for up to 6 months </w:t>
      </w:r>
      <w:r w:rsidRPr="008E3197">
        <w:rPr>
          <w:b/>
          <w:bCs/>
        </w:rPr>
        <w:t>[2]</w:t>
      </w:r>
      <w:r>
        <w:t xml:space="preserve">. </w:t>
      </w:r>
    </w:p>
    <w:p w14:paraId="6A02A755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prepar</w:t>
      </w:r>
      <w:r>
        <w:rPr>
          <w:lang w:val="en-IN"/>
        </w:rPr>
        <w:t>ing</w:t>
      </w:r>
      <w:r w:rsidRPr="00EE10ED">
        <w:rPr>
          <w:lang w:val="en-IN"/>
        </w:rPr>
        <w:t xml:space="preserve"> the incomplete lysis buffer.</w:t>
      </w:r>
    </w:p>
    <w:p w14:paraId="02DA5E0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5690A2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>Incomplete Lysis Buffer (1 liter)</w:t>
      </w:r>
    </w:p>
    <w:p w14:paraId="29F75904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1M Tris-HCl (pH 8.0)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111EC7D9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>10% w/v SDS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5 mL</w:t>
      </w:r>
    </w:p>
    <w:p w14:paraId="522DB36A" w14:textId="3F1A6AC0" w:rsidR="003F263B" w:rsidRDefault="003F263B" w:rsidP="00EC3137">
      <w:pPr>
        <w:pStyle w:val="ShotDescription"/>
        <w:ind w:firstLine="0"/>
        <w:rPr>
          <w:lang w:val="en-IN"/>
        </w:rPr>
      </w:pPr>
      <w:r>
        <w:rPr>
          <w:lang w:val="en-IN"/>
        </w:rPr>
        <w:t>Nuclease-free water</w:t>
      </w:r>
      <w:r>
        <w:rPr>
          <w:lang w:val="en-IN"/>
        </w:rPr>
        <w:tab/>
      </w:r>
      <w:r>
        <w:rPr>
          <w:lang w:val="en-IN"/>
        </w:rPr>
        <w:tab/>
        <w:t>Adjust to a final volume of 1 L</w:t>
      </w:r>
    </w:p>
    <w:p w14:paraId="3E48DBD9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Immediately before use, prepare </w:t>
      </w:r>
      <w:r>
        <w:t>a complete lysis buffer by adding proteinase K at a 1 to 1000</w:t>
      </w:r>
      <w:r w:rsidRPr="00EE10ED">
        <w:t xml:space="preserve"> dilution to an aliquot of incomplete lysis buffer </w:t>
      </w:r>
      <w:r w:rsidRPr="00EE10ED">
        <w:rPr>
          <w:b/>
          <w:bCs/>
        </w:rPr>
        <w:t>[1]</w:t>
      </w:r>
      <w:r w:rsidRPr="00EE10ED">
        <w:t xml:space="preserve">. Add the complete lysis </w:t>
      </w:r>
      <w:r w:rsidRPr="00EE10ED">
        <w:lastRenderedPageBreak/>
        <w:t xml:space="preserve">buffer to the cells to initiate lysis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E10ED">
        <w:t xml:space="preserve">Incubate the samples at 37 degrees Celsius for 60 minutes to complete cell lysis and proteinase K digestion </w:t>
      </w:r>
      <w:r w:rsidRPr="00EE10ED">
        <w:rPr>
          <w:b/>
          <w:bCs/>
        </w:rPr>
        <w:t>[</w:t>
      </w:r>
      <w:r>
        <w:rPr>
          <w:b/>
          <w:bCs/>
        </w:rPr>
        <w:t>3</w:t>
      </w:r>
      <w:r w:rsidRPr="00EE10ED">
        <w:rPr>
          <w:b/>
          <w:bCs/>
        </w:rPr>
        <w:t>]</w:t>
      </w:r>
      <w:r w:rsidRPr="00EE10ED">
        <w:t>.</w:t>
      </w:r>
    </w:p>
    <w:p w14:paraId="0C26F4B8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proteinase K to incomplete lysis buffer.</w:t>
      </w:r>
    </w:p>
    <w:p w14:paraId="4D86E500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complete lysis buffer to the cells.</w:t>
      </w:r>
    </w:p>
    <w:p w14:paraId="4B0C06A5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samples for incubation.</w:t>
      </w:r>
    </w:p>
    <w:p w14:paraId="2767B305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Transfer the lysates to </w:t>
      </w:r>
      <w:r>
        <w:t>PCR</w:t>
      </w:r>
      <w:r w:rsidRPr="00EE10ED">
        <w:t xml:space="preserve"> tubes or a 96-well plate </w:t>
      </w:r>
      <w:r w:rsidRPr="00EE10ED">
        <w:rPr>
          <w:b/>
          <w:bCs/>
        </w:rPr>
        <w:t>[1]</w:t>
      </w:r>
      <w:r w:rsidRPr="00EE10ED">
        <w:t xml:space="preserve">. Incubate the samples at 80 degrees Celsius for 30 minutes to inactivate the proteinase K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35529">
        <w:t xml:space="preserve">Store the lysates at minus 20 degrees Celsius until </w:t>
      </w:r>
      <w:r>
        <w:t>PCR</w:t>
      </w:r>
      <w:r w:rsidRPr="00E35529">
        <w:t xml:space="preserve"> amplification [1].</w:t>
      </w:r>
    </w:p>
    <w:p w14:paraId="504BA0CE" w14:textId="7223859F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transferring lysates to </w:t>
      </w:r>
      <w:r>
        <w:rPr>
          <w:lang w:val="en-IN"/>
        </w:rPr>
        <w:t>PCR</w:t>
      </w:r>
      <w:r w:rsidRPr="00EE10ED">
        <w:rPr>
          <w:lang w:val="en-IN"/>
        </w:rPr>
        <w:t xml:space="preserve"> tubes or a 96-well plate.</w:t>
      </w:r>
      <w:r w:rsidR="002D5954">
        <w:rPr>
          <w:lang w:val="en-IN"/>
        </w:rPr>
        <w:t xml:space="preserve"> </w:t>
      </w:r>
      <w:r w:rsidR="002D5954" w:rsidRPr="002D5954">
        <w:rPr>
          <w:highlight w:val="yellow"/>
          <w:lang w:val="en-IN"/>
        </w:rPr>
        <w:t>(</w:t>
      </w:r>
      <w:r w:rsidR="002D5954" w:rsidRPr="002D5954">
        <w:rPr>
          <w:b/>
          <w:bCs/>
          <w:highlight w:val="yellow"/>
          <w:lang w:val="en-IN"/>
        </w:rPr>
        <w:t>Authors:</w:t>
      </w:r>
      <w:r w:rsidR="002D5954" w:rsidRPr="002D5954">
        <w:rPr>
          <w:highlight w:val="yellow"/>
          <w:lang w:val="en-IN"/>
        </w:rPr>
        <w:t xml:space="preserve"> Please specify if PCR tubes or 96-well plate will be used for this step during filming?)</w:t>
      </w:r>
    </w:p>
    <w:p w14:paraId="0064DE73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samples for incubation.</w:t>
      </w:r>
    </w:p>
    <w:p w14:paraId="31293B5A" w14:textId="38B68C90" w:rsidR="000F326F" w:rsidRPr="00EC3137" w:rsidRDefault="003F263B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>Talent storing the lysates at minus 20 degrees Celsius.</w:t>
      </w:r>
    </w:p>
    <w:p w14:paraId="4EDF19C5" w14:textId="77777777" w:rsidR="00EC3137" w:rsidRPr="00EC3137" w:rsidRDefault="00EC3137" w:rsidP="00EC31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6E75" w14:textId="72FDE3EA" w:rsidR="00EC3137" w:rsidRPr="00EC3137" w:rsidRDefault="00EC3137" w:rsidP="00EC31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3137">
        <w:rPr>
          <w:b/>
          <w:bCs/>
          <w:lang w:val="en-IN"/>
        </w:rPr>
        <w:t xml:space="preserve">Targeted Amplicon Sequencing </w:t>
      </w:r>
      <w:r>
        <w:rPr>
          <w:b/>
          <w:bCs/>
          <w:lang w:val="en-IN"/>
        </w:rPr>
        <w:t xml:space="preserve">and </w:t>
      </w:r>
      <w:r w:rsidRPr="00EC3137">
        <w:rPr>
          <w:b/>
          <w:bCs/>
          <w:lang w:val="en-IN"/>
        </w:rPr>
        <w:t>Analysis of Genome Editing Outcomes</w:t>
      </w:r>
    </w:p>
    <w:p w14:paraId="0BF2F156" w14:textId="4EB0786E" w:rsidR="00EC3137" w:rsidRPr="00EC3137" w:rsidRDefault="00EC3137" w:rsidP="00EC313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1474714"/>
          <w:placeholder>
            <w:docPart w:val="7078A0FC107349258E15D0DC5A39797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AE56A1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Design locus-specific primers to generate approximately 300</w:t>
      </w:r>
      <w:r>
        <w:t>-</w:t>
      </w:r>
      <w:r w:rsidRPr="00EE10ED">
        <w:t>b</w:t>
      </w:r>
      <w:r>
        <w:t>asepair</w:t>
      </w:r>
      <w:r w:rsidRPr="00EE10ED">
        <w:t xml:space="preserve"> amplicons</w:t>
      </w:r>
      <w:r>
        <w:t xml:space="preserve">, ensuring </w:t>
      </w:r>
      <w:r w:rsidRPr="004E53FC">
        <w:t xml:space="preserve">the primers flank the target edit site by spanning at least 25 </w:t>
      </w:r>
      <w:r>
        <w:t>basepairs</w:t>
      </w:r>
      <w:r w:rsidRPr="004E53FC">
        <w:t xml:space="preserve"> upstream and downstream of the intended modification</w:t>
      </w:r>
      <w:r>
        <w:t xml:space="preserve"> </w:t>
      </w:r>
      <w:r w:rsidRPr="00EE10ED">
        <w:rPr>
          <w:b/>
          <w:bCs/>
        </w:rPr>
        <w:t>[1]</w:t>
      </w:r>
      <w:r w:rsidRPr="00EE10ED">
        <w:t>.</w:t>
      </w:r>
    </w:p>
    <w:p w14:paraId="523E12DD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locus-specific primer design spanning the edit site with upstream and downstream sequence coverage.</w:t>
      </w:r>
    </w:p>
    <w:p w14:paraId="326697D8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Amplify the target genomic locus by performing the first polymerase chain reaction</w:t>
      </w:r>
      <w:r>
        <w:t xml:space="preserve">, or PCR1 </w:t>
      </w:r>
      <w:r w:rsidRPr="004E53FC">
        <w:rPr>
          <w:i/>
          <w:iCs/>
          <w:color w:val="EE0000"/>
        </w:rPr>
        <w:t>(P-C-R-</w:t>
      </w:r>
      <w:r>
        <w:rPr>
          <w:i/>
          <w:iCs/>
          <w:color w:val="EE0000"/>
        </w:rPr>
        <w:t>one</w:t>
      </w:r>
      <w:r w:rsidRPr="004E53FC">
        <w:rPr>
          <w:i/>
          <w:iCs/>
          <w:color w:val="EE0000"/>
        </w:rPr>
        <w:t>)</w:t>
      </w:r>
      <w:r>
        <w:t xml:space="preserve"> </w:t>
      </w:r>
      <w:r w:rsidRPr="00EE10ED">
        <w:rPr>
          <w:b/>
          <w:bCs/>
        </w:rPr>
        <w:t>[1]</w:t>
      </w:r>
      <w:r w:rsidRPr="001B558C">
        <w:t>,</w:t>
      </w:r>
      <w:r>
        <w:rPr>
          <w:b/>
          <w:bCs/>
        </w:rPr>
        <w:t xml:space="preserve"> </w:t>
      </w:r>
      <w:r>
        <w:t xml:space="preserve">using the specific reaction components and thermocycling conditions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4DC15C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preparing the first polymerase chain reaction amplification for the target genomic locus.</w:t>
      </w:r>
    </w:p>
    <w:p w14:paraId="2A3C6B1B" w14:textId="0B4006F6" w:rsidR="00EC3137" w:rsidRPr="001B558C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6 and Table 7. </w:t>
      </w:r>
      <w:r w:rsidRPr="00F73B45">
        <w:rPr>
          <w:i/>
          <w:iCs/>
          <w:color w:val="3333FF"/>
          <w:lang w:val="en-IN"/>
        </w:rPr>
        <w:t>Video Editor: Please add the headings “PCR1 reagents for MiSeq library preparation” and “PCR1 cycling conditions” for Table 6 and Table 7 respectively.</w:t>
      </w:r>
      <w:r>
        <w:rPr>
          <w:lang w:val="en-IN"/>
        </w:rPr>
        <w:t xml:space="preserve"> </w:t>
      </w:r>
      <w:r w:rsidRPr="00C7689B">
        <w:rPr>
          <w:highlight w:val="yellow"/>
          <w:lang w:val="en-IN"/>
        </w:rPr>
        <w:t>(</w:t>
      </w:r>
      <w:r w:rsidRPr="00C7689B">
        <w:rPr>
          <w:b/>
          <w:bCs/>
          <w:highlight w:val="yellow"/>
          <w:lang w:val="en-IN"/>
        </w:rPr>
        <w:t>Authors:</w:t>
      </w:r>
      <w:r w:rsidRPr="00C7689B">
        <w:rPr>
          <w:highlight w:val="yellow"/>
          <w:lang w:val="en-IN"/>
        </w:rPr>
        <w:t xml:space="preserve"> Could you please provide the forward and reverse primer sequences to be added </w:t>
      </w:r>
      <w:r w:rsidR="00E005AD">
        <w:rPr>
          <w:highlight w:val="yellow"/>
          <w:lang w:val="en-IN"/>
        </w:rPr>
        <w:t>to Table 6 for easy and clear visualization of the reaction</w:t>
      </w:r>
      <w:r w:rsidRPr="00C7689B">
        <w:rPr>
          <w:highlight w:val="yellow"/>
          <w:lang w:val="en-IN"/>
        </w:rPr>
        <w:t xml:space="preserve"> conditions?)</w:t>
      </w:r>
    </w:p>
    <w:p w14:paraId="6AE5AF4A" w14:textId="6A6EBBA9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the </w:t>
      </w:r>
      <w:r>
        <w:t>PCR1</w:t>
      </w:r>
      <w:r w:rsidRPr="00EE10ED">
        <w:t xml:space="preserve"> product as the template</w:t>
      </w:r>
      <w:r>
        <w:t xml:space="preserve"> to a</w:t>
      </w:r>
      <w:r w:rsidRPr="00EE10ED">
        <w:t xml:space="preserve">dd unique sample indices </w:t>
      </w:r>
      <w:r w:rsidRPr="00EE10ED">
        <w:rPr>
          <w:b/>
          <w:bCs/>
        </w:rPr>
        <w:t>[1]</w:t>
      </w:r>
      <w:r w:rsidR="00E005AD">
        <w:t xml:space="preserve"> and p</w:t>
      </w:r>
      <w:r w:rsidRPr="00EE10ED">
        <w:t xml:space="preserve">erform 9 cycles of </w:t>
      </w:r>
      <w:r>
        <w:t xml:space="preserve">PCR </w:t>
      </w:r>
      <w:r w:rsidRPr="00EE10ED">
        <w:t xml:space="preserve">amplification </w:t>
      </w:r>
      <w:r w:rsidRPr="000909AA">
        <w:rPr>
          <w:b/>
          <w:bCs/>
        </w:rPr>
        <w:t>[2]</w:t>
      </w:r>
      <w:r>
        <w:t xml:space="preserve"> under specific conditions to generate PCR 2 </w:t>
      </w:r>
      <w:r w:rsidRPr="009A64FE">
        <w:rPr>
          <w:i/>
          <w:iCs/>
          <w:color w:val="EE0000"/>
        </w:rPr>
        <w:t>(P-C-R-two)</w:t>
      </w:r>
      <w:r>
        <w:t xml:space="preserve"> products </w:t>
      </w:r>
      <w:r w:rsidRPr="000909AA">
        <w:rPr>
          <w:b/>
          <w:bCs/>
        </w:rPr>
        <w:t>[</w:t>
      </w:r>
      <w:r>
        <w:rPr>
          <w:b/>
          <w:bCs/>
        </w:rPr>
        <w:t>3</w:t>
      </w:r>
      <w:r w:rsidRPr="000909AA">
        <w:rPr>
          <w:b/>
          <w:bCs/>
        </w:rPr>
        <w:t>]</w:t>
      </w:r>
      <w:r>
        <w:t>.</w:t>
      </w:r>
    </w:p>
    <w:p w14:paraId="0882AAD7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unique sample indices using the first polymerase chain reaction product as the template.</w:t>
      </w:r>
    </w:p>
    <w:p w14:paraId="17E09E73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lastRenderedPageBreak/>
        <w:t>SCREEN:</w:t>
      </w:r>
      <w:r w:rsidRPr="00EE10ED">
        <w:rPr>
          <w:lang w:val="en-IN"/>
        </w:rPr>
        <w:t xml:space="preserve"> Show the amplification setup with 9 cycles selected.</w:t>
      </w:r>
    </w:p>
    <w:p w14:paraId="1F2B58ED" w14:textId="315E5957" w:rsidR="00EC3137" w:rsidRPr="000909AA" w:rsidRDefault="00EC3137" w:rsidP="00EC3137">
      <w:pPr>
        <w:pStyle w:val="ShotDescription"/>
        <w:numPr>
          <w:ilvl w:val="2"/>
          <w:numId w:val="3"/>
        </w:numPr>
        <w:rPr>
          <w:highlight w:val="yellow"/>
          <w:lang w:val="en-IN"/>
        </w:rPr>
      </w:pPr>
      <w:r w:rsidRPr="000909AA">
        <w:rPr>
          <w:b/>
          <w:bCs/>
          <w:highlight w:val="yellow"/>
        </w:rPr>
        <w:t>Authors:</w:t>
      </w:r>
      <w:r w:rsidRPr="000909AA">
        <w:rPr>
          <w:highlight w:val="yellow"/>
        </w:rPr>
        <w:t xml:space="preserve"> To keep this visual clear and engaging, </w:t>
      </w:r>
      <w:r w:rsidR="00494317" w:rsidRPr="00494317">
        <w:rPr>
          <w:highlight w:val="yellow"/>
        </w:rPr>
        <w:t xml:space="preserve">would it be possible to share the specific reaction components and thermal cycling conditions for PCR2 in a simplified format or as a separate, focused table? </w:t>
      </w:r>
      <w:r w:rsidR="00494317">
        <w:rPr>
          <w:highlight w:val="yellow"/>
        </w:rPr>
        <w:t xml:space="preserve">Table 8 contains extensive detail and is a bit challenging to </w:t>
      </w:r>
      <w:r w:rsidR="00494317" w:rsidRPr="00494317">
        <w:rPr>
          <w:highlight w:val="yellow"/>
        </w:rPr>
        <w:t>display clearly within a video frame</w:t>
      </w:r>
      <w:r w:rsidR="00494317">
        <w:rPr>
          <w:highlight w:val="yellow"/>
        </w:rPr>
        <w:t xml:space="preserve">. </w:t>
      </w:r>
      <w:r w:rsidR="00494317" w:rsidRPr="00494317">
        <w:rPr>
          <w:highlight w:val="yellow"/>
        </w:rPr>
        <w:t>Thank you so much for your help with this</w:t>
      </w:r>
      <w:r w:rsidR="00494317">
        <w:rPr>
          <w:highlight w:val="yellow"/>
        </w:rPr>
        <w:t>.</w:t>
      </w:r>
      <w:r w:rsidR="00494317">
        <w:rPr>
          <w:highlight w:val="yellow"/>
        </w:rPr>
        <w:br/>
      </w:r>
    </w:p>
    <w:p w14:paraId="5CFF49F2" w14:textId="70D0D62D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Run the </w:t>
      </w:r>
      <w:r>
        <w:t>PCR1 and PCR2</w:t>
      </w:r>
      <w:r w:rsidRPr="00EE10ED">
        <w:t xml:space="preserve"> products on a 1.5 percent agarose gel </w:t>
      </w:r>
      <w:r w:rsidRPr="00EE10ED">
        <w:rPr>
          <w:b/>
          <w:bCs/>
        </w:rPr>
        <w:t>[1]</w:t>
      </w:r>
      <w:r w:rsidR="00E005AD">
        <w:t xml:space="preserve"> to c</w:t>
      </w:r>
      <w:r w:rsidRPr="00EE10ED">
        <w:t xml:space="preserve">onfirm the presence of single bands at the expected sizes </w:t>
      </w:r>
      <w:r w:rsidRPr="00EE10ED">
        <w:rPr>
          <w:b/>
          <w:bCs/>
        </w:rPr>
        <w:t>[2]</w:t>
      </w:r>
      <w:r w:rsidRPr="00EE10ED">
        <w:t>.</w:t>
      </w:r>
    </w:p>
    <w:p w14:paraId="48C4BE8D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loading polymerase chain reaction products onto the agarose gel.</w:t>
      </w:r>
    </w:p>
    <w:p w14:paraId="3ECF07CE" w14:textId="7ABA49DC" w:rsidR="00EC3137" w:rsidRPr="00E005AD" w:rsidRDefault="00E005AD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lang w:val="en-IN"/>
        </w:rPr>
        <w:t xml:space="preserve">Representative shot of the image showing </w:t>
      </w:r>
      <w:r w:rsidR="00EC3137" w:rsidRPr="00E005AD">
        <w:rPr>
          <w:lang w:val="en-IN"/>
        </w:rPr>
        <w:t>single bands of PCR1 and PCR2 products</w:t>
      </w:r>
      <w:r w:rsidRPr="00E005AD">
        <w:rPr>
          <w:lang w:val="en-IN"/>
        </w:rPr>
        <w:t>.</w:t>
      </w:r>
    </w:p>
    <w:p w14:paraId="276B48D9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Pool the </w:t>
      </w:r>
      <w:r>
        <w:t>PCR2</w:t>
      </w:r>
      <w:r w:rsidRPr="00EE10ED">
        <w:t xml:space="preserve"> products in equimolar amounts </w:t>
      </w:r>
      <w:r w:rsidRPr="00EE10ED">
        <w:rPr>
          <w:b/>
          <w:bCs/>
        </w:rPr>
        <w:t>[1]</w:t>
      </w:r>
      <w:r w:rsidRPr="00EE10ED">
        <w:t xml:space="preserve">. </w:t>
      </w:r>
      <w:r>
        <w:t xml:space="preserve">Use </w:t>
      </w:r>
      <w:r w:rsidRPr="00EE10ED">
        <w:t xml:space="preserve">bead-based cleanup or gel purification </w:t>
      </w:r>
      <w:r>
        <w:t>to r</w:t>
      </w:r>
      <w:r w:rsidRPr="00EE10ED">
        <w:t xml:space="preserve">emove adapter dimers </w:t>
      </w:r>
      <w:r>
        <w:t>under specific</w:t>
      </w:r>
      <w:r w:rsidRPr="00EE10ED">
        <w:t xml:space="preserve"> conditions </w:t>
      </w:r>
      <w:r w:rsidRPr="00EE10ED">
        <w:rPr>
          <w:b/>
          <w:bCs/>
        </w:rPr>
        <w:t>[2]</w:t>
      </w:r>
      <w:r w:rsidRPr="00EE10ED">
        <w:t>.</w:t>
      </w:r>
    </w:p>
    <w:p w14:paraId="59D66C9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pooling the second polymerase chain reaction products.</w:t>
      </w:r>
    </w:p>
    <w:p w14:paraId="1210F32A" w14:textId="7642F569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adapter dimers using the selected cleanup method.</w:t>
      </w:r>
      <w:r>
        <w:rPr>
          <w:lang w:val="en-IN"/>
        </w:rPr>
        <w:t xml:space="preserve"> </w:t>
      </w:r>
      <w:r w:rsidRPr="00814581">
        <w:rPr>
          <w:highlight w:val="yellow"/>
          <w:lang w:val="en-IN"/>
        </w:rPr>
        <w:t>(</w:t>
      </w:r>
      <w:r w:rsidRPr="00814581">
        <w:rPr>
          <w:b/>
          <w:bCs/>
          <w:highlight w:val="yellow"/>
          <w:lang w:val="en-IN"/>
        </w:rPr>
        <w:t>Authors:</w:t>
      </w:r>
      <w:r w:rsidRPr="00814581">
        <w:rPr>
          <w:highlight w:val="yellow"/>
          <w:lang w:val="en-IN"/>
        </w:rPr>
        <w:t xml:space="preserve"> Please specify </w:t>
      </w:r>
      <w:r w:rsidR="00CE418A">
        <w:rPr>
          <w:highlight w:val="yellow"/>
          <w:lang w:val="en-IN"/>
        </w:rPr>
        <w:t>if gel purification or bead purification will be demonstrated during filming</w:t>
      </w:r>
      <w:r w:rsidRPr="00814581">
        <w:rPr>
          <w:highlight w:val="yellow"/>
          <w:lang w:val="en-IN"/>
        </w:rPr>
        <w:t>?)</w:t>
      </w:r>
    </w:p>
    <w:p w14:paraId="2F4D53F9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fluorometric double-stranded deoxyribonucleic acid </w:t>
      </w:r>
      <w:r>
        <w:t xml:space="preserve">or dsDNA </w:t>
      </w:r>
      <w:r w:rsidRPr="007C5C5D">
        <w:rPr>
          <w:i/>
          <w:iCs/>
          <w:color w:val="EE0000"/>
        </w:rPr>
        <w:t>(D-S-D-N-A)</w:t>
      </w:r>
      <w:r w:rsidRPr="00EE10ED">
        <w:t xml:space="preserve"> assay</w:t>
      </w:r>
      <w:r>
        <w:t xml:space="preserve"> to q</w:t>
      </w:r>
      <w:r w:rsidRPr="00EE10ED">
        <w:t xml:space="preserve">uantify the final pooled library </w:t>
      </w:r>
      <w:r w:rsidRPr="00EE10ED">
        <w:rPr>
          <w:b/>
          <w:bCs/>
        </w:rPr>
        <w:t>[1]</w:t>
      </w:r>
      <w:r w:rsidRPr="00EE10ED">
        <w:t xml:space="preserve">. Assess the fragment size distribution by capillary electrophoresis </w:t>
      </w:r>
      <w:r w:rsidRPr="00EE10ED">
        <w:rPr>
          <w:b/>
          <w:bCs/>
        </w:rPr>
        <w:t>[2]</w:t>
      </w:r>
      <w:r w:rsidRPr="00EE10ED">
        <w:t>.</w:t>
      </w:r>
    </w:p>
    <w:p w14:paraId="449B3666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quantifying the pooled library using a fluorometric double-stranded deoxyribonucleic acid assay.</w:t>
      </w:r>
      <w:r>
        <w:rPr>
          <w:lang w:val="en-IN"/>
        </w:rPr>
        <w:t xml:space="preserve"> </w:t>
      </w:r>
      <w:r w:rsidRPr="007C5C5D">
        <w:rPr>
          <w:highlight w:val="yellow"/>
          <w:lang w:val="en-IN"/>
        </w:rPr>
        <w:t>(</w:t>
      </w:r>
      <w:r w:rsidRPr="007C5C5D">
        <w:rPr>
          <w:b/>
          <w:bCs/>
          <w:highlight w:val="yellow"/>
          <w:lang w:val="en-IN"/>
        </w:rPr>
        <w:t>Authors:</w:t>
      </w:r>
      <w:r w:rsidRPr="007C5C5D">
        <w:rPr>
          <w:highlight w:val="yellow"/>
          <w:lang w:val="en-IN"/>
        </w:rPr>
        <w:t xml:space="preserve"> Could you please specify if this shall be visualized virtually? If yes, we will modify this into a SCREEN shot).</w:t>
      </w:r>
    </w:p>
    <w:p w14:paraId="1182B0B6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866904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fragment size distribution generated by capillary electrophoresis.</w:t>
      </w:r>
    </w:p>
    <w:p w14:paraId="5DC1FECC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866904">
        <w:t xml:space="preserve">Load and run the finalized pooled library on an Illumina MiSeq </w:t>
      </w:r>
      <w:r w:rsidRPr="00866904">
        <w:rPr>
          <w:i/>
          <w:iCs/>
          <w:color w:val="EE0000"/>
        </w:rPr>
        <w:t>(my-seek)</w:t>
      </w:r>
      <w:r w:rsidRPr="00EE10ED">
        <w:t xml:space="preserve"> </w:t>
      </w:r>
      <w:r w:rsidRPr="00866904">
        <w:t>instrument</w:t>
      </w:r>
      <w:r>
        <w:t>, c</w:t>
      </w:r>
      <w:r w:rsidRPr="00866904">
        <w:t>onfigur</w:t>
      </w:r>
      <w:r>
        <w:t>ing</w:t>
      </w:r>
      <w:r w:rsidRPr="00866904">
        <w:t xml:space="preserve"> </w:t>
      </w:r>
      <w:r>
        <w:t>it</w:t>
      </w:r>
      <w:r w:rsidRPr="00866904">
        <w:t xml:space="preserve"> to execute single-end, 300-cycle reads</w:t>
      </w:r>
      <w:r>
        <w:t xml:space="preserve"> </w:t>
      </w:r>
      <w:r w:rsidRPr="00EE10ED">
        <w:rPr>
          <w:b/>
          <w:bCs/>
        </w:rPr>
        <w:t>[1]</w:t>
      </w:r>
      <w:r w:rsidRPr="00EE10ED">
        <w:t>. Generate approximately 30,000 reads per sample for optimal analysis</w:t>
      </w:r>
      <w:r>
        <w:t xml:space="preserve"> </w:t>
      </w:r>
      <w:r w:rsidRPr="00EE10ED">
        <w:rPr>
          <w:b/>
          <w:bCs/>
        </w:rPr>
        <w:t>[2]</w:t>
      </w:r>
      <w:r w:rsidRPr="00EE10ED">
        <w:t>.</w:t>
      </w:r>
    </w:p>
    <w:p w14:paraId="7658B94A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preparing the libraries for sequencing on the Illumina MiSeq instrument.</w:t>
      </w:r>
      <w:r>
        <w:rPr>
          <w:lang w:val="en-IN"/>
        </w:rPr>
        <w:t xml:space="preserve"> </w:t>
      </w:r>
      <w:r w:rsidRPr="007C5C5D">
        <w:rPr>
          <w:highlight w:val="yellow"/>
          <w:lang w:val="en-IN"/>
        </w:rPr>
        <w:t>(</w:t>
      </w:r>
      <w:r w:rsidRPr="007C5C5D">
        <w:rPr>
          <w:b/>
          <w:bCs/>
          <w:highlight w:val="yellow"/>
          <w:lang w:val="en-IN"/>
        </w:rPr>
        <w:t>Authors:</w:t>
      </w:r>
      <w:r w:rsidRPr="007C5C5D">
        <w:rPr>
          <w:highlight w:val="yellow"/>
          <w:lang w:val="en-IN"/>
        </w:rPr>
        <w:t xml:space="preserve"> Could you please specify if this shall be visualized virtually? If yes, we will modify this into a SCREEN shot).</w:t>
      </w:r>
    </w:p>
    <w:p w14:paraId="2610462D" w14:textId="3651363B" w:rsidR="00EC3137" w:rsidRPr="00EC3137" w:rsidRDefault="00EC3137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15E3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sequencing read counts reaching the required range per sample.</w:t>
      </w:r>
    </w:p>
    <w:p w14:paraId="3F84AB99" w14:textId="1DD8452E" w:rsidR="00EC3137" w:rsidRPr="00EE10ED" w:rsidRDefault="00CE418A" w:rsidP="00EC3137">
      <w:pPr>
        <w:pStyle w:val="Narration"/>
        <w:numPr>
          <w:ilvl w:val="1"/>
          <w:numId w:val="3"/>
        </w:numPr>
      </w:pPr>
      <w:r>
        <w:t>For analysis of genome editing outcomes, d</w:t>
      </w:r>
      <w:r w:rsidR="00EC3137" w:rsidRPr="00EE10ED">
        <w:t xml:space="preserve">emultiplex the sequencing data </w:t>
      </w:r>
      <w:r w:rsidR="00EC3137" w:rsidRPr="00EE10ED">
        <w:rPr>
          <w:b/>
          <w:bCs/>
        </w:rPr>
        <w:t>[1]</w:t>
      </w:r>
      <w:r w:rsidR="00EC3137" w:rsidRPr="00EE10ED">
        <w:t xml:space="preserve">. Organize the FASTQ files according to genomic locus and experimental condition </w:t>
      </w:r>
      <w:r w:rsidR="00EC3137" w:rsidRPr="00EE10ED">
        <w:rPr>
          <w:b/>
          <w:bCs/>
        </w:rPr>
        <w:t>[2]</w:t>
      </w:r>
      <w:r w:rsidR="00EC3137" w:rsidRPr="00EE10ED">
        <w:t>.</w:t>
      </w:r>
    </w:p>
    <w:p w14:paraId="5FB7E452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lastRenderedPageBreak/>
        <w:t>SCREEN:</w:t>
      </w:r>
      <w:r w:rsidRPr="00EE10ED">
        <w:rPr>
          <w:lang w:val="en-IN"/>
        </w:rPr>
        <w:t xml:space="preserve"> Show sequencing data being demultiplexed.</w:t>
      </w:r>
    </w:p>
    <w:p w14:paraId="2CBF1287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FASTQ files organized by genomic locus and experimental condition.</w:t>
      </w:r>
    </w:p>
    <w:p w14:paraId="39369EBC" w14:textId="69BC2C06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Install CRISPResso2 according to the instructions provided in the official repository </w:t>
      </w:r>
      <w:r w:rsidRPr="00EE10ED">
        <w:rPr>
          <w:b/>
          <w:bCs/>
        </w:rPr>
        <w:t>[1]</w:t>
      </w:r>
      <w:r w:rsidRPr="00EE10ED">
        <w:t>.</w:t>
      </w:r>
      <w:r>
        <w:t xml:space="preserve"> </w:t>
      </w:r>
      <w:r w:rsidRPr="00EE10ED">
        <w:t xml:space="preserve">Run CRISPResso2 batch analysis using batch files that specify the input FASTQ files and analysis parameters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D15528A" w14:textId="4BC20196" w:rsidR="00EC3137" w:rsidRP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CRISPResso2 installation instructions from the official repository.</w:t>
      </w:r>
    </w:p>
    <w:p w14:paraId="260C45AF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CRISPResso2 batch analysis running with input FASTQ files and analysis parameters specified.</w:t>
      </w:r>
    </w:p>
    <w:p w14:paraId="3FDA2457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>
        <w:t>To review the reports, o</w:t>
      </w:r>
      <w:r w:rsidRPr="00EE10ED">
        <w:t xml:space="preserve">pen the </w:t>
      </w:r>
      <w:r>
        <w:t xml:space="preserve">HTML </w:t>
      </w:r>
      <w:r w:rsidRPr="009A5268">
        <w:rPr>
          <w:i/>
          <w:iCs/>
          <w:color w:val="EE0000"/>
        </w:rPr>
        <w:t>(H-T-M-L)</w:t>
      </w:r>
      <w:r w:rsidRPr="00EE10ED">
        <w:t xml:space="preserve"> output report </w:t>
      </w:r>
      <w:r w:rsidRPr="00EE10ED">
        <w:rPr>
          <w:b/>
          <w:bCs/>
        </w:rPr>
        <w:t>[1]</w:t>
      </w:r>
      <w:r w:rsidRPr="00EE10ED">
        <w:t xml:space="preserve">. Confirm successful sample processing </w:t>
      </w:r>
      <w:r w:rsidRPr="00EE10ED">
        <w:rPr>
          <w:b/>
          <w:bCs/>
        </w:rPr>
        <w:t>[2]</w:t>
      </w:r>
      <w:r w:rsidRPr="00EE10ED">
        <w:t>.</w:t>
      </w:r>
    </w:p>
    <w:p w14:paraId="2EB0E84F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Open the hypertext markup language output report.</w:t>
      </w:r>
    </w:p>
    <w:p w14:paraId="53CCFC35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report section confirming successful sample processing.</w:t>
      </w:r>
    </w:p>
    <w:p w14:paraId="79F47177" w14:textId="71B4DAC3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Extract </w:t>
      </w:r>
      <w:r w:rsidRPr="009A5268">
        <w:t>quantitative outputs like</w:t>
      </w:r>
      <w:r>
        <w:t xml:space="preserve"> </w:t>
      </w:r>
      <w:r w:rsidRPr="009A5268">
        <w:rPr>
          <w:b/>
          <w:bCs/>
        </w:rPr>
        <w:t>Extract the editing efficiency</w:t>
      </w:r>
      <w:r w:rsidRPr="00EE10ED">
        <w:t xml:space="preserve">, </w:t>
      </w:r>
      <w:r w:rsidRPr="009A5268">
        <w:rPr>
          <w:b/>
          <w:bCs/>
        </w:rPr>
        <w:t>nucleotide conversion frequencies</w:t>
      </w:r>
      <w:r w:rsidRPr="00EE10ED">
        <w:t xml:space="preserve">, and </w:t>
      </w:r>
      <w:r w:rsidRPr="009A5268">
        <w:rPr>
          <w:b/>
          <w:bCs/>
        </w:rPr>
        <w:t>insertion-deletion, or indel frequencies</w:t>
      </w:r>
      <w:r w:rsidRPr="00EE10ED">
        <w:t xml:space="preserve"> from the appropriate summary output files </w:t>
      </w:r>
      <w:r w:rsidRPr="00EE10ED">
        <w:rPr>
          <w:b/>
          <w:bCs/>
        </w:rPr>
        <w:t>[1]</w:t>
      </w:r>
      <w:r w:rsidRPr="00EE10ED">
        <w:t>.</w:t>
      </w:r>
      <w:r w:rsidR="001E1A6E">
        <w:t xml:space="preserve"> </w:t>
      </w:r>
      <w:r w:rsidR="001E1A6E" w:rsidRPr="00EE10ED">
        <w:t xml:space="preserve">Export the quantitative output values for downstream plotting and data interpretation </w:t>
      </w:r>
      <w:r w:rsidR="001E1A6E" w:rsidRPr="00EE10ED">
        <w:rPr>
          <w:b/>
          <w:bCs/>
        </w:rPr>
        <w:t>[</w:t>
      </w:r>
      <w:r w:rsidR="001E1A6E">
        <w:rPr>
          <w:b/>
          <w:bCs/>
        </w:rPr>
        <w:t>2</w:t>
      </w:r>
      <w:r w:rsidR="001E1A6E" w:rsidRPr="00EE10ED">
        <w:rPr>
          <w:b/>
          <w:bCs/>
        </w:rPr>
        <w:t>]</w:t>
      </w:r>
      <w:r w:rsidR="001E1A6E" w:rsidRPr="00EE10ED">
        <w:t>.</w:t>
      </w:r>
    </w:p>
    <w:p w14:paraId="0EB34062" w14:textId="7A3D67B1" w:rsidR="00EC3137" w:rsidRPr="001E1A6E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summary output files and highlight the extracted editing efficiency, nucleotide conversion frequencies, and insertion and deletion frequencies.</w:t>
      </w:r>
    </w:p>
    <w:p w14:paraId="0CBDDAAD" w14:textId="61963FD7" w:rsidR="00EC3137" w:rsidRPr="001E1A6E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quantitative output values being exported for downstream plotting and data interpretation.</w:t>
      </w:r>
    </w:p>
    <w:p w14:paraId="09689C4F" w14:textId="737E148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5D4224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54E48">
        <w:rPr>
          <w:rFonts w:eastAsia="Times New Roman" w:cstheme="minorHAnsi"/>
          <w:bCs/>
        </w:rPr>
        <w:t>085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1C49A5A" w:rsidR="00985FE6" w:rsidRPr="00EE39C4" w:rsidRDefault="00EE6470" w:rsidP="00EE39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3453BC2" w14:textId="1019DEE3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agarose gel electrophoresis of IVT-generated adenine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cytosine base editor mRNAs shows sharp, single bands with minimal degradation, confirming high integrity for downstream electroporation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521255C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FA1126">
        <w:rPr>
          <w:i/>
          <w:iCs/>
          <w:color w:val="3333FF"/>
          <w:lang w:val="en-IN"/>
        </w:rPr>
        <w:t>Video Editor: Please emphasize the single DNA bands in the two lanes labelled “ABE8e-NG” and “ABE8e-SpG”</w:t>
      </w:r>
    </w:p>
    <w:p w14:paraId="24714DA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FA1126">
        <w:rPr>
          <w:i/>
          <w:iCs/>
          <w:color w:val="3333FF"/>
          <w:lang w:val="en-IN"/>
        </w:rPr>
        <w:t>Video Editor: Please emphasize the DNA band in lane labelled “CBE6b-NRCH”</w:t>
      </w:r>
    </w:p>
    <w:p w14:paraId="29BD7090" w14:textId="77777777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editing efficiencies in induced pluripotent stem cells, or iPSCs </w:t>
      </w:r>
      <w:r w:rsidRPr="004F395A">
        <w:rPr>
          <w:i/>
          <w:iCs/>
          <w:color w:val="EE0000"/>
          <w:lang w:val="en-IN"/>
        </w:rPr>
        <w:t>(I-P-S-sees)</w:t>
      </w:r>
      <w:r w:rsidRPr="00FA1126">
        <w:rPr>
          <w:color w:val="7030A0"/>
          <w:lang w:val="en-IN"/>
        </w:rPr>
        <w:t xml:space="preserve">, showed significant variation ranging from minimal to highly successful by buffer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program combination, highlighting the necessity of empirical optimization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63941D2D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first 3 bars and the 5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their corresponding X-axis labels.</w:t>
      </w:r>
    </w:p>
    <w:p w14:paraId="4430318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4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its corresponding X-axis label “NEON(1600V,20ms, 1pulse)”</w:t>
      </w:r>
    </w:p>
    <w:p w14:paraId="07E8A3EC" w14:textId="77777777" w:rsidR="00EE39C4" w:rsidRPr="00C726CA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</w:rPr>
        <w:t xml:space="preserve">Editing optimization of seven pulse programs </w:t>
      </w:r>
      <w:r w:rsidRPr="00FA1126">
        <w:rPr>
          <w:b/>
          <w:bCs/>
          <w:color w:val="7030A0"/>
        </w:rPr>
        <w:t>[1]</w:t>
      </w:r>
      <w:r w:rsidRPr="00FA1126">
        <w:rPr>
          <w:color w:val="7030A0"/>
        </w:rPr>
        <w:t xml:space="preserve"> across buffers P2 and P3 in primary fibroblasts revealed variable efficiencies </w:t>
      </w:r>
      <w:r w:rsidRPr="00FA1126">
        <w:rPr>
          <w:b/>
          <w:bCs/>
          <w:color w:val="7030A0"/>
        </w:rPr>
        <w:t>[2]</w:t>
      </w:r>
      <w:r w:rsidRPr="00FA1126">
        <w:rPr>
          <w:color w:val="7030A0"/>
        </w:rPr>
        <w:t xml:space="preserve">, peaking sharply with the Buffer P2 and DS-150 combination </w:t>
      </w:r>
      <w:r w:rsidRPr="00FA1126">
        <w:rPr>
          <w:b/>
          <w:bCs/>
          <w:color w:val="7030A0"/>
        </w:rPr>
        <w:t>[3]</w:t>
      </w:r>
      <w:r w:rsidRPr="00FA1126">
        <w:rPr>
          <w:color w:val="7030A0"/>
        </w:rPr>
        <w:t>.</w:t>
      </w:r>
    </w:p>
    <w:p w14:paraId="02E537B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highlight the X-axis labels “CA-137, CM-138, DS-150, EH-100, EN-150, EO-114, FF-113”</w:t>
      </w:r>
    </w:p>
    <w:p w14:paraId="2E97ADBE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emphasize all the blue bars, followed by all orange bars.</w:t>
      </w:r>
    </w:p>
    <w:p w14:paraId="2A0085A3" w14:textId="0BF11D55" w:rsidR="00495959" w:rsidRPr="00B07A3B" w:rsidRDefault="00EE39C4" w:rsidP="00EE39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empohasize the height of the blue bar with X-axis label DS-150.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D3A1" w14:textId="77777777" w:rsidR="005C0462" w:rsidRDefault="005C0462">
      <w:r>
        <w:separator/>
      </w:r>
    </w:p>
    <w:p w14:paraId="1969A227" w14:textId="77777777" w:rsidR="005C0462" w:rsidRDefault="005C0462"/>
  </w:endnote>
  <w:endnote w:type="continuationSeparator" w:id="0">
    <w:p w14:paraId="0491C8A1" w14:textId="77777777" w:rsidR="005C0462" w:rsidRDefault="005C0462">
      <w:r>
        <w:continuationSeparator/>
      </w:r>
    </w:p>
    <w:p w14:paraId="67CA7478" w14:textId="77777777" w:rsidR="005C0462" w:rsidRDefault="005C04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1C5A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0158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E2442" w14:textId="77777777" w:rsidR="005C0462" w:rsidRDefault="005C0462">
      <w:r>
        <w:separator/>
      </w:r>
    </w:p>
    <w:p w14:paraId="4C01D004" w14:textId="77777777" w:rsidR="005C0462" w:rsidRDefault="005C0462"/>
  </w:footnote>
  <w:footnote w:type="continuationSeparator" w:id="0">
    <w:p w14:paraId="247EA999" w14:textId="77777777" w:rsidR="005C0462" w:rsidRDefault="005C0462">
      <w:r>
        <w:continuationSeparator/>
      </w:r>
    </w:p>
    <w:p w14:paraId="2A3D17E4" w14:textId="77777777" w:rsidR="005C0462" w:rsidRDefault="005C04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7E5DB1"/>
    <w:multiLevelType w:val="hybridMultilevel"/>
    <w:tmpl w:val="45123A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F78BE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7"/>
  </w:num>
  <w:num w:numId="46" w16cid:durableId="1559702429">
    <w:abstractNumId w:val="30"/>
  </w:num>
  <w:num w:numId="47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17C"/>
    <w:rsid w:val="00125924"/>
    <w:rsid w:val="00126973"/>
    <w:rsid w:val="001302B1"/>
    <w:rsid w:val="00131E2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A6E"/>
    <w:rsid w:val="001E2225"/>
    <w:rsid w:val="001E230F"/>
    <w:rsid w:val="001E52A3"/>
    <w:rsid w:val="001F0890"/>
    <w:rsid w:val="001F615E"/>
    <w:rsid w:val="00200675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3A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5954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63"/>
    <w:rsid w:val="003D0FD6"/>
    <w:rsid w:val="003D40E8"/>
    <w:rsid w:val="003E2BC9"/>
    <w:rsid w:val="003F263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31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586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62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5D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48"/>
    <w:rsid w:val="006556DE"/>
    <w:rsid w:val="006565A0"/>
    <w:rsid w:val="006579DD"/>
    <w:rsid w:val="00660315"/>
    <w:rsid w:val="0066127A"/>
    <w:rsid w:val="006617AB"/>
    <w:rsid w:val="00663E85"/>
    <w:rsid w:val="00664850"/>
    <w:rsid w:val="006653B6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373"/>
    <w:rsid w:val="008F1EE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C4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03C"/>
    <w:rsid w:val="00B025DC"/>
    <w:rsid w:val="00B0378C"/>
    <w:rsid w:val="00B0394A"/>
    <w:rsid w:val="00B03E54"/>
    <w:rsid w:val="00B04340"/>
    <w:rsid w:val="00B07A3B"/>
    <w:rsid w:val="00B12811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18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AD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137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C4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6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6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6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63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6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63B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6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F263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199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078A0FC107349258E15D0DC5A397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8B0F7-2507-43C0-B4A5-9D29BA53A8D0}"/>
      </w:docPartPr>
      <w:docPartBody>
        <w:p w:rsidR="00000000" w:rsidRDefault="00C76B25" w:rsidP="00C76B25">
          <w:pPr>
            <w:pStyle w:val="7078A0FC107349258E15D0DC5A39797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1D85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122D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B25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078A0FC107349258E15D0DC5A39797B">
    <w:name w:val="7078A0FC107349258E15D0DC5A39797B"/>
    <w:rsid w:val="00C76B2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12</Pages>
  <Words>2997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98</cp:revision>
  <dcterms:created xsi:type="dcterms:W3CDTF">2025-01-20T00:16:00Z</dcterms:created>
  <dcterms:modified xsi:type="dcterms:W3CDTF">2026-06-05T06:41:00Z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