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76BE7E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19D0">
        <w:rPr>
          <w:rFonts w:eastAsia="Times New Roman" w:cstheme="minorHAnsi"/>
          <w:b/>
        </w:rPr>
        <w:t>71448</w:t>
      </w:r>
    </w:p>
    <w:p w14:paraId="2F6924E5" w14:textId="5212501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19D0">
        <w:rPr>
          <w:rFonts w:eastAsia="Times New Roman" w:cstheme="minorHAnsi"/>
          <w:b/>
        </w:rPr>
        <w:t>Kathyayani Sridharan</w:t>
      </w:r>
    </w:p>
    <w:p w14:paraId="6FB9233B" w14:textId="63528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19D0" w:rsidRPr="00ED3B5C">
          <w:rPr>
            <w:rStyle w:val="Hyperlink"/>
            <w:rFonts w:eastAsia="Times New Roman" w:cstheme="minorHAnsi"/>
            <w:b/>
          </w:rPr>
          <w:t>https://review.jove.com/account/file-uploader?src=21791688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0AAE8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619D0" w:rsidRPr="009619D0">
        <w:rPr>
          <w:b/>
          <w:bCs/>
          <w:sz w:val="32"/>
          <w:szCs w:val="28"/>
        </w:rPr>
        <w:t>A Model of Piroxicam-Accelerated Enterocolitis in Interleukin-10 Knockout Mice for Studying Inflammation-Induced Metabolic Alterations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56610F" w14:textId="77777777" w:rsidR="009619D0" w:rsidRDefault="009619D0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FDC2CA6" w14:textId="5AD342D4" w:rsidR="009619D0" w:rsidRPr="009619D0" w:rsidRDefault="009619D0" w:rsidP="009619D0">
      <w:pPr>
        <w:rPr>
          <w:b/>
          <w:bCs/>
          <w:sz w:val="28"/>
          <w:szCs w:val="26"/>
        </w:rPr>
      </w:pPr>
      <w:r w:rsidRPr="009619D0">
        <w:rPr>
          <w:b/>
          <w:bCs/>
          <w:sz w:val="28"/>
          <w:szCs w:val="26"/>
        </w:rPr>
        <w:t>Luis Sifuentes-Dominguez</w:t>
      </w:r>
      <w:r w:rsidRPr="009619D0">
        <w:rPr>
          <w:b/>
          <w:bCs/>
          <w:sz w:val="28"/>
          <w:szCs w:val="26"/>
          <w:vertAlign w:val="superscript"/>
        </w:rPr>
        <w:t>1, *</w:t>
      </w:r>
      <w:r w:rsidRPr="009619D0">
        <w:rPr>
          <w:b/>
          <w:bCs/>
          <w:sz w:val="28"/>
          <w:szCs w:val="26"/>
        </w:rPr>
        <w:t>, Mihir Ranjan</w:t>
      </w:r>
      <w:r w:rsidRPr="009619D0">
        <w:rPr>
          <w:b/>
          <w:bCs/>
          <w:sz w:val="28"/>
          <w:szCs w:val="26"/>
          <w:vertAlign w:val="superscript"/>
        </w:rPr>
        <w:t>1</w:t>
      </w:r>
      <w:r w:rsidRPr="009619D0">
        <w:rPr>
          <w:b/>
          <w:bCs/>
          <w:sz w:val="28"/>
          <w:szCs w:val="26"/>
        </w:rPr>
        <w:t>, Justin Williams</w:t>
      </w:r>
      <w:r w:rsidRPr="009619D0">
        <w:rPr>
          <w:b/>
          <w:bCs/>
          <w:sz w:val="28"/>
          <w:szCs w:val="26"/>
          <w:vertAlign w:val="superscript"/>
        </w:rPr>
        <w:t>1</w:t>
      </w:r>
      <w:r w:rsidRPr="009619D0">
        <w:rPr>
          <w:b/>
          <w:bCs/>
          <w:sz w:val="28"/>
          <w:szCs w:val="26"/>
        </w:rPr>
        <w:t>, Lan Peng</w:t>
      </w:r>
      <w:r w:rsidRPr="009619D0">
        <w:rPr>
          <w:b/>
          <w:bCs/>
          <w:sz w:val="28"/>
          <w:szCs w:val="26"/>
          <w:vertAlign w:val="superscript"/>
        </w:rPr>
        <w:t>2</w:t>
      </w:r>
      <w:r w:rsidRPr="009619D0">
        <w:rPr>
          <w:b/>
          <w:bCs/>
          <w:sz w:val="28"/>
          <w:szCs w:val="26"/>
        </w:rPr>
        <w:t>, Ezra Burstein</w:t>
      </w:r>
      <w:r w:rsidRPr="009619D0">
        <w:rPr>
          <w:b/>
          <w:bCs/>
          <w:sz w:val="28"/>
          <w:szCs w:val="26"/>
          <w:vertAlign w:val="superscript"/>
        </w:rPr>
        <w:t>3</w:t>
      </w:r>
      <w:r w:rsidRPr="009619D0">
        <w:rPr>
          <w:b/>
          <w:bCs/>
          <w:sz w:val="28"/>
          <w:szCs w:val="26"/>
        </w:rPr>
        <w:t xml:space="preserve">, </w:t>
      </w:r>
      <w:proofErr w:type="spellStart"/>
      <w:r w:rsidRPr="009619D0">
        <w:rPr>
          <w:b/>
          <w:bCs/>
          <w:sz w:val="28"/>
          <w:szCs w:val="26"/>
        </w:rPr>
        <w:t>Jianyi</w:t>
      </w:r>
      <w:proofErr w:type="spellEnd"/>
      <w:r w:rsidRPr="009619D0">
        <w:rPr>
          <w:b/>
          <w:bCs/>
          <w:sz w:val="28"/>
          <w:szCs w:val="26"/>
        </w:rPr>
        <w:t xml:space="preserve"> Yin</w:t>
      </w:r>
      <w:r w:rsidRPr="009619D0">
        <w:rPr>
          <w:b/>
          <w:bCs/>
          <w:sz w:val="28"/>
          <w:szCs w:val="26"/>
          <w:vertAlign w:val="superscript"/>
        </w:rPr>
        <w:t>3, *</w:t>
      </w:r>
    </w:p>
    <w:p w14:paraId="2CA9ABA8" w14:textId="77777777" w:rsidR="009619D0" w:rsidRPr="00EA4258" w:rsidRDefault="009619D0" w:rsidP="009619D0">
      <w:pPr>
        <w:rPr>
          <w:b/>
          <w:bCs/>
        </w:rPr>
      </w:pPr>
    </w:p>
    <w:p w14:paraId="042B0D39" w14:textId="6F327A79" w:rsidR="009619D0" w:rsidRPr="00EA4258" w:rsidRDefault="009619D0" w:rsidP="009619D0">
      <w:r w:rsidRPr="00EA4258">
        <w:rPr>
          <w:vertAlign w:val="superscript"/>
        </w:rPr>
        <w:t>1</w:t>
      </w:r>
      <w:r w:rsidRPr="00EA4258">
        <w:t>Department of Pediatrics, The University of Texas Southwestern Medical Center</w:t>
      </w:r>
    </w:p>
    <w:p w14:paraId="02A6F83C" w14:textId="7E9171D5" w:rsidR="009619D0" w:rsidRPr="00EA4258" w:rsidRDefault="009619D0" w:rsidP="009619D0">
      <w:r w:rsidRPr="00EA4258">
        <w:rPr>
          <w:vertAlign w:val="superscript"/>
        </w:rPr>
        <w:t>2</w:t>
      </w:r>
      <w:r w:rsidRPr="00EA4258">
        <w:t>Department of Pathology, University of Texas Southwestern Medical Center</w:t>
      </w:r>
    </w:p>
    <w:p w14:paraId="0E551E40" w14:textId="2CC8FE94" w:rsidR="009619D0" w:rsidRDefault="009619D0" w:rsidP="009619D0">
      <w:r w:rsidRPr="00EA4258">
        <w:rPr>
          <w:vertAlign w:val="superscript"/>
        </w:rPr>
        <w:t>3</w:t>
      </w:r>
      <w:r w:rsidRPr="00EA4258">
        <w:t>Department of Internal Medicine, University of Texas Southwestern Medical Center</w:t>
      </w:r>
    </w:p>
    <w:p w14:paraId="3554B1FD" w14:textId="77777777" w:rsidR="009619D0" w:rsidRPr="00EA4258" w:rsidRDefault="009619D0" w:rsidP="009619D0"/>
    <w:p w14:paraId="74A3CDA1" w14:textId="549C882A" w:rsidR="00D6314B" w:rsidRPr="00B07A3B" w:rsidRDefault="009619D0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A4258">
        <w:t>*These authors supervised this work.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2ABE8E8" w14:textId="3B7CDFE5" w:rsidR="00BE1C6A" w:rsidRDefault="00BE1C6A" w:rsidP="004E0C5A">
      <w:pPr>
        <w:outlineLvl w:val="0"/>
        <w:rPr>
          <w:rFonts w:eastAsia="Times New Roman" w:cstheme="minorHAnsi"/>
        </w:rPr>
      </w:pPr>
      <w:r w:rsidRPr="00EA4258">
        <w:rPr>
          <w:lang w:val="es-MX"/>
        </w:rPr>
        <w:t>Luis Sifuentes-Dominguez</w:t>
      </w:r>
      <w:r w:rsidRPr="00EA4258">
        <w:rPr>
          <w:lang w:val="es-MX"/>
        </w:rPr>
        <w:tab/>
      </w:r>
      <w:r w:rsidRPr="00EA4258">
        <w:rPr>
          <w:lang w:val="es-MX"/>
        </w:rPr>
        <w:tab/>
      </w:r>
      <w:hyperlink r:id="rId8" w:history="1">
        <w:r w:rsidRPr="00EA4258">
          <w:rPr>
            <w:rStyle w:val="Hyperlink"/>
            <w:lang w:val="es-MX"/>
          </w:rPr>
          <w:t>luis.sifuentes-dominguez@utsouthwestern.edu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ABF3344" w14:textId="77777777" w:rsidR="00BE1C6A" w:rsidRPr="00EA4258" w:rsidRDefault="00BE1C6A" w:rsidP="00BE1C6A">
      <w:pPr>
        <w:rPr>
          <w:color w:val="000000"/>
          <w:lang w:val="es-ES"/>
        </w:rPr>
      </w:pPr>
      <w:r w:rsidRPr="00EA4258">
        <w:rPr>
          <w:lang w:val="es-ES"/>
        </w:rPr>
        <w:t>Mihir Ranjan</w:t>
      </w:r>
      <w:r w:rsidRPr="00EA4258">
        <w:rPr>
          <w:lang w:val="es-ES"/>
        </w:rPr>
        <w:tab/>
      </w:r>
      <w:r w:rsidRPr="00EA4258">
        <w:rPr>
          <w:lang w:val="es-ES"/>
        </w:rPr>
        <w:tab/>
      </w:r>
      <w:r w:rsidRPr="00EA4258">
        <w:rPr>
          <w:lang w:val="es-ES"/>
        </w:rPr>
        <w:tab/>
      </w:r>
      <w:r w:rsidRPr="00EA4258">
        <w:rPr>
          <w:lang w:val="es-ES"/>
        </w:rPr>
        <w:tab/>
      </w:r>
      <w:hyperlink r:id="rId9" w:history="1">
        <w:r w:rsidRPr="00EA4258">
          <w:rPr>
            <w:rStyle w:val="Hyperlink"/>
            <w:lang w:val="es-ES"/>
          </w:rPr>
          <w:t>mihir.ranjan@utsouthwestern.edu</w:t>
        </w:r>
      </w:hyperlink>
    </w:p>
    <w:p w14:paraId="541E7BBD" w14:textId="77777777" w:rsidR="00BE1C6A" w:rsidRPr="00EA4258" w:rsidRDefault="00BE1C6A" w:rsidP="00BE1C6A">
      <w:pPr>
        <w:rPr>
          <w:color w:val="000000"/>
        </w:rPr>
      </w:pPr>
      <w:r w:rsidRPr="00EA4258">
        <w:t>Justin Williams</w:t>
      </w:r>
      <w:r w:rsidRPr="00EA4258">
        <w:tab/>
      </w:r>
      <w:r w:rsidRPr="00EA4258">
        <w:tab/>
      </w:r>
      <w:r w:rsidRPr="00EA4258">
        <w:tab/>
      </w:r>
      <w:hyperlink r:id="rId10" w:history="1">
        <w:r w:rsidRPr="00EA4258">
          <w:rPr>
            <w:rStyle w:val="Hyperlink"/>
          </w:rPr>
          <w:t>justin.williams@utsouthwestern.edu</w:t>
        </w:r>
      </w:hyperlink>
    </w:p>
    <w:p w14:paraId="307DD8CE" w14:textId="77777777" w:rsidR="00BE1C6A" w:rsidRPr="00EA4258" w:rsidRDefault="00BE1C6A" w:rsidP="00BE1C6A">
      <w:pPr>
        <w:rPr>
          <w:color w:val="000000"/>
        </w:rPr>
      </w:pPr>
      <w:r w:rsidRPr="00EA4258">
        <w:t>Lan Peng</w:t>
      </w:r>
      <w:r w:rsidRPr="00EA4258">
        <w:tab/>
      </w:r>
      <w:r w:rsidRPr="00EA4258">
        <w:tab/>
      </w:r>
      <w:r w:rsidRPr="00EA4258">
        <w:tab/>
      </w:r>
      <w:r w:rsidRPr="00EA4258">
        <w:tab/>
      </w:r>
      <w:hyperlink r:id="rId11" w:history="1">
        <w:r w:rsidRPr="00EA4258">
          <w:rPr>
            <w:rStyle w:val="Hyperlink"/>
          </w:rPr>
          <w:t>lan.peng@utsouthwestern.edu</w:t>
        </w:r>
      </w:hyperlink>
    </w:p>
    <w:p w14:paraId="66F313D3" w14:textId="77777777" w:rsidR="00BE1C6A" w:rsidRPr="00EA4258" w:rsidRDefault="00BE1C6A" w:rsidP="00BE1C6A">
      <w:pPr>
        <w:rPr>
          <w:color w:val="000000"/>
          <w:lang w:val="pt-BR"/>
        </w:rPr>
      </w:pPr>
      <w:r w:rsidRPr="00EA4258">
        <w:rPr>
          <w:lang w:val="pt-BR"/>
        </w:rPr>
        <w:t>Ezra Burstein</w:t>
      </w:r>
      <w:r w:rsidRPr="00EA4258">
        <w:rPr>
          <w:lang w:val="pt-BR"/>
        </w:rPr>
        <w:tab/>
      </w:r>
      <w:r w:rsidRPr="00EA4258">
        <w:rPr>
          <w:lang w:val="pt-BR"/>
        </w:rPr>
        <w:tab/>
      </w:r>
      <w:r w:rsidRPr="00EA4258">
        <w:rPr>
          <w:lang w:val="pt-BR"/>
        </w:rPr>
        <w:tab/>
      </w:r>
      <w:r w:rsidRPr="00EA4258">
        <w:rPr>
          <w:lang w:val="pt-BR"/>
        </w:rPr>
        <w:tab/>
      </w:r>
      <w:r>
        <w:fldChar w:fldCharType="begin"/>
      </w:r>
      <w:r>
        <w:instrText>HYPERLINK "mailto:ezra.burstein@utsouthwestern.edu"</w:instrText>
      </w:r>
      <w:r>
        <w:fldChar w:fldCharType="separate"/>
      </w:r>
      <w:r w:rsidRPr="00EA4258">
        <w:rPr>
          <w:rStyle w:val="Hyperlink"/>
          <w:lang w:val="pt-BR"/>
        </w:rPr>
        <w:t>ezra.burstein@utsouthwestern.edu</w:t>
      </w:r>
      <w:r>
        <w:fldChar w:fldCharType="end"/>
      </w:r>
    </w:p>
    <w:p w14:paraId="164C8050" w14:textId="77777777" w:rsidR="00BE1C6A" w:rsidRPr="00EA4258" w:rsidRDefault="00BE1C6A" w:rsidP="00BE1C6A">
      <w:proofErr w:type="spellStart"/>
      <w:r w:rsidRPr="00EA4258">
        <w:t>Jianyi</w:t>
      </w:r>
      <w:proofErr w:type="spellEnd"/>
      <w:r w:rsidRPr="00EA4258">
        <w:t xml:space="preserve"> Yin</w:t>
      </w:r>
      <w:r w:rsidRPr="00EA4258">
        <w:tab/>
      </w:r>
      <w:r w:rsidRPr="00EA4258">
        <w:tab/>
      </w:r>
      <w:r w:rsidRPr="00EA4258">
        <w:tab/>
      </w:r>
      <w:r w:rsidRPr="00EA4258">
        <w:tab/>
      </w:r>
      <w:hyperlink r:id="rId12" w:history="1">
        <w:r w:rsidRPr="00EA4258">
          <w:rPr>
            <w:rStyle w:val="Hyperlink"/>
          </w:rPr>
          <w:t>jianyi.yin@utsouthwestern.edu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EFE5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E1C6A">
        <w:rPr>
          <w:rFonts w:cstheme="minorHAnsi"/>
          <w:bCs/>
          <w:sz w:val="22"/>
          <w:szCs w:val="22"/>
        </w:rPr>
        <w:t>06</w:t>
      </w:r>
    </w:p>
    <w:p w14:paraId="5AAC9C6C" w14:textId="5B945A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E1C6A">
        <w:rPr>
          <w:rFonts w:cstheme="minorHAnsi"/>
          <w:bCs/>
          <w:sz w:val="22"/>
          <w:szCs w:val="22"/>
        </w:rPr>
        <w:t>19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ACC28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22730A" w:rsidRPr="00EA4258">
        <w:t>the University of Texas Southwestern Medical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260278F" w:rsidR="00CE10F2" w:rsidRDefault="0064714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4258">
        <w:rPr>
          <w:b/>
          <w:bCs/>
        </w:rPr>
        <w:t xml:space="preserve">Piroxicam-Accelerated Enterocolitis </w:t>
      </w:r>
      <w:r w:rsidRPr="00BA1948">
        <w:rPr>
          <w:b/>
          <w:bCs/>
        </w:rPr>
        <w:t>Model Establishment and Housing of IL-10 KO 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01053C3" w:rsidR="00985FE6" w:rsidRPr="006F7A31" w:rsidRDefault="000F326F" w:rsidP="006F7A3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AE46766" w14:textId="3FDADBE4" w:rsidR="00647140" w:rsidRPr="004F68FD" w:rsidRDefault="00647140" w:rsidP="00647140">
      <w:pPr>
        <w:pStyle w:val="Narration"/>
        <w:numPr>
          <w:ilvl w:val="1"/>
          <w:numId w:val="3"/>
        </w:numPr>
      </w:pPr>
      <w:r w:rsidRPr="004F68FD">
        <w:t>To begin, maintain the interleukin-10</w:t>
      </w:r>
      <w:r>
        <w:t xml:space="preserve">, or IL-10 </w:t>
      </w:r>
      <w:r w:rsidRPr="004F68FD">
        <w:rPr>
          <w:i/>
          <w:iCs/>
          <w:color w:val="EE0000"/>
        </w:rPr>
        <w:t>(I-L-ten)</w:t>
      </w:r>
      <w:r w:rsidRPr="004F68FD">
        <w:t xml:space="preserve"> knockout mice in a specific pathogen-free facility on a 12-hour light cycle with </w:t>
      </w:r>
      <w:r w:rsidRPr="004F68FD">
        <w:rPr>
          <w:i/>
          <w:iCs/>
        </w:rPr>
        <w:t>ad libitum</w:t>
      </w:r>
      <w:r w:rsidRPr="004F68FD">
        <w:t xml:space="preserve"> access to chow and water </w:t>
      </w:r>
      <w:r w:rsidRPr="004F68FD">
        <w:rPr>
          <w:b/>
          <w:bCs/>
        </w:rPr>
        <w:t>[1]</w:t>
      </w:r>
      <w:r w:rsidRPr="004F68FD">
        <w:t>.</w:t>
      </w:r>
    </w:p>
    <w:p w14:paraId="575F9ADC" w14:textId="31E6FC60" w:rsidR="00647140" w:rsidRPr="004F68FD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WIDE: Talent checking the interleukin-10 knockout mice housed in the specific pathogen-free facility.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9C4BC92" w14:textId="77777777" w:rsidR="00647140" w:rsidRPr="004F68FD" w:rsidRDefault="00647140" w:rsidP="00647140">
      <w:pPr>
        <w:pStyle w:val="Narration"/>
        <w:numPr>
          <w:ilvl w:val="1"/>
          <w:numId w:val="3"/>
        </w:numPr>
      </w:pPr>
      <w:r w:rsidRPr="004F68FD">
        <w:t xml:space="preserve">Individually house the 7 to 8-week-old, age and sex-matched mice in microisolator cages </w:t>
      </w:r>
      <w:r w:rsidRPr="004F68FD">
        <w:rPr>
          <w:b/>
          <w:bCs/>
        </w:rPr>
        <w:t>[1]</w:t>
      </w:r>
      <w:r w:rsidRPr="004F68FD">
        <w:t xml:space="preserve">. Allow the mice to acclimate to single housing </w:t>
      </w:r>
      <w:r w:rsidRPr="004F68FD">
        <w:rPr>
          <w:b/>
          <w:bCs/>
        </w:rPr>
        <w:t>[2]</w:t>
      </w:r>
      <w:r>
        <w:rPr>
          <w:b/>
          <w:bCs/>
        </w:rPr>
        <w:t xml:space="preserve"> </w:t>
      </w:r>
      <w:r w:rsidRPr="004F68FD">
        <w:t xml:space="preserve">and daily handling for at least 1 week before starting the experiment </w:t>
      </w:r>
      <w:r w:rsidRPr="004F68FD">
        <w:rPr>
          <w:b/>
          <w:bCs/>
        </w:rPr>
        <w:t>[</w:t>
      </w:r>
      <w:r>
        <w:rPr>
          <w:b/>
          <w:bCs/>
        </w:rPr>
        <w:t>3</w:t>
      </w:r>
      <w:r w:rsidRPr="004F68FD">
        <w:rPr>
          <w:b/>
          <w:bCs/>
        </w:rPr>
        <w:t>]</w:t>
      </w:r>
      <w:r w:rsidRPr="004F68FD">
        <w:t>.</w:t>
      </w:r>
    </w:p>
    <w:p w14:paraId="5B82EDED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placing each mouse into an individual microisolator cage.</w:t>
      </w:r>
    </w:p>
    <w:p w14:paraId="48EE827A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mouse in its individual cage.</w:t>
      </w:r>
    </w:p>
    <w:p w14:paraId="011052F3" w14:textId="77777777" w:rsidR="00647140" w:rsidRPr="004F68FD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handling a mouse during the acclimation period.</w:t>
      </w:r>
    </w:p>
    <w:p w14:paraId="6A4AD279" w14:textId="77777777" w:rsidR="00647140" w:rsidRPr="004F68FD" w:rsidRDefault="00647140" w:rsidP="00647140">
      <w:pPr>
        <w:pStyle w:val="Narration"/>
        <w:numPr>
          <w:ilvl w:val="1"/>
          <w:numId w:val="3"/>
        </w:numPr>
      </w:pPr>
      <w:r w:rsidRPr="004F68FD">
        <w:t xml:space="preserve">Assign </w:t>
      </w:r>
      <w:r>
        <w:t>at least 5 mice per sex to each of</w:t>
      </w:r>
      <w:r w:rsidRPr="004F68FD">
        <w:t xml:space="preserve"> </w:t>
      </w:r>
      <w:r>
        <w:t>the</w:t>
      </w:r>
      <w:r w:rsidRPr="004F68FD">
        <w:t xml:space="preserve"> experimental group </w:t>
      </w:r>
      <w:r w:rsidRPr="00017EE4">
        <w:rPr>
          <w:b/>
          <w:bCs/>
        </w:rPr>
        <w:t>[1]</w:t>
      </w:r>
      <w:r>
        <w:t xml:space="preserve"> </w:t>
      </w:r>
      <w:r w:rsidRPr="004F68FD">
        <w:t xml:space="preserve">and </w:t>
      </w:r>
      <w:r>
        <w:t>the</w:t>
      </w:r>
      <w:r w:rsidRPr="004F68FD">
        <w:t xml:space="preserve"> control </w:t>
      </w:r>
      <w:r>
        <w:t>group</w:t>
      </w:r>
      <w:r w:rsidRPr="004F68FD">
        <w:t xml:space="preserve">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 xml:space="preserve">. Replace the standard chow with the piroxicam-fortified chow for the experimental group </w:t>
      </w:r>
      <w:r w:rsidRPr="004F68FD">
        <w:rPr>
          <w:b/>
          <w:bCs/>
        </w:rPr>
        <w:t>[</w:t>
      </w:r>
      <w:r>
        <w:rPr>
          <w:b/>
          <w:bCs/>
        </w:rPr>
        <w:t>3</w:t>
      </w:r>
      <w:r w:rsidRPr="004F68FD">
        <w:rPr>
          <w:b/>
          <w:bCs/>
        </w:rPr>
        <w:t>]</w:t>
      </w:r>
      <w:r w:rsidRPr="004F68FD">
        <w:t xml:space="preserve"> and provide fresh standard chow for the control group </w:t>
      </w:r>
      <w:r w:rsidRPr="004F68FD">
        <w:rPr>
          <w:b/>
          <w:bCs/>
        </w:rPr>
        <w:t>[</w:t>
      </w:r>
      <w:r>
        <w:rPr>
          <w:b/>
          <w:bCs/>
        </w:rPr>
        <w:t>4</w:t>
      </w:r>
      <w:r w:rsidRPr="004F68FD">
        <w:rPr>
          <w:b/>
          <w:bCs/>
        </w:rPr>
        <w:t>]</w:t>
      </w:r>
      <w:r>
        <w:t>,</w:t>
      </w:r>
      <w:r w:rsidRPr="004F68FD">
        <w:t xml:space="preserve"> </w:t>
      </w:r>
      <w:r>
        <w:t>a</w:t>
      </w:r>
      <w:r w:rsidRPr="004F68FD">
        <w:t>dd</w:t>
      </w:r>
      <w:r>
        <w:t>ing</w:t>
      </w:r>
      <w:r w:rsidRPr="004F68FD">
        <w:t xml:space="preserve"> 50 grams to each cage hopper </w:t>
      </w:r>
      <w:r w:rsidRPr="004F68FD">
        <w:rPr>
          <w:b/>
          <w:bCs/>
        </w:rPr>
        <w:t>[</w:t>
      </w:r>
      <w:r>
        <w:rPr>
          <w:b/>
          <w:bCs/>
        </w:rPr>
        <w:t>5</w:t>
      </w:r>
      <w:r w:rsidRPr="004F68FD">
        <w:rPr>
          <w:b/>
          <w:bCs/>
        </w:rPr>
        <w:t>]</w:t>
      </w:r>
      <w:r w:rsidRPr="004F68FD">
        <w:t>.</w:t>
      </w:r>
    </w:p>
    <w:p w14:paraId="53794D84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 xml:space="preserve">Talent assigning mice to the experimental </w:t>
      </w:r>
      <w:r>
        <w:rPr>
          <w:lang w:val="en-IN"/>
        </w:rPr>
        <w:t>group.</w:t>
      </w:r>
    </w:p>
    <w:p w14:paraId="6F9F92EC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assigning to the control group.</w:t>
      </w:r>
    </w:p>
    <w:p w14:paraId="57D45CFF" w14:textId="15CAF23E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lastRenderedPageBreak/>
        <w:t>Talent placing the piroxicam-fortified chow into the cage hopper for the experimental group.</w:t>
      </w:r>
      <w:r w:rsidR="009B1778">
        <w:rPr>
          <w:lang w:val="en-IN"/>
        </w:rPr>
        <w:t xml:space="preserve"> </w:t>
      </w:r>
      <w:r w:rsidR="009B1778" w:rsidRPr="009B1778">
        <w:rPr>
          <w:highlight w:val="yellow"/>
          <w:lang w:val="en-IN"/>
        </w:rPr>
        <w:t>(</w:t>
      </w:r>
      <w:r w:rsidR="009B1778" w:rsidRPr="009B1778">
        <w:rPr>
          <w:b/>
          <w:bCs/>
          <w:highlight w:val="yellow"/>
          <w:lang w:val="en-IN"/>
        </w:rPr>
        <w:t>Authors:</w:t>
      </w:r>
      <w:r w:rsidR="009B1778" w:rsidRPr="009B1778">
        <w:rPr>
          <w:highlight w:val="yellow"/>
          <w:lang w:val="en-IN"/>
        </w:rPr>
        <w:t xml:space="preserve"> Please suggest if any concentration of piroxicam in the chow can be specified?)</w:t>
      </w:r>
    </w:p>
    <w:p w14:paraId="090086D2" w14:textId="77777777" w:rsidR="00647140" w:rsidRDefault="00647140" w:rsidP="0064714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placing the fresh standard chow into the cage hopper for the control group.</w:t>
      </w:r>
    </w:p>
    <w:p w14:paraId="24C6B477" w14:textId="7440D424" w:rsidR="00125924" w:rsidRPr="00B07A3B" w:rsidRDefault="00647140" w:rsidP="006471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68FD">
        <w:rPr>
          <w:lang w:val="en-IN"/>
        </w:rPr>
        <w:t>Talent adding 50 grams of chow to each cage hopper.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A5241BC" w:rsidR="000F326F" w:rsidRDefault="00B92ED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7EE4">
        <w:rPr>
          <w:b/>
          <w:bCs/>
          <w:lang w:val="en-IN"/>
        </w:rPr>
        <w:t>Monitoring the Body Weights and Feeding</w:t>
      </w:r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Behavior</w:t>
      </w:r>
      <w:proofErr w:type="spellEnd"/>
      <w:r w:rsidRPr="00017EE4">
        <w:rPr>
          <w:b/>
          <w:bCs/>
          <w:lang w:val="en-IN"/>
        </w:rPr>
        <w:t xml:space="preserve"> </w:t>
      </w:r>
      <w:r>
        <w:rPr>
          <w:b/>
          <w:bCs/>
          <w:lang w:val="en-IN"/>
        </w:rPr>
        <w:t>of Experimental and Control Groups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87E99B4" w14:textId="0B1EC120" w:rsidR="00B92ED0" w:rsidRPr="004F68FD" w:rsidRDefault="00B92ED0" w:rsidP="00B92ED0">
      <w:pPr>
        <w:pStyle w:val="Narration"/>
        <w:numPr>
          <w:ilvl w:val="1"/>
          <w:numId w:val="3"/>
        </w:numPr>
      </w:pPr>
      <w:r w:rsidRPr="004F68FD">
        <w:t>Us</w:t>
      </w:r>
      <w:r>
        <w:t>e</w:t>
      </w:r>
      <w:r w:rsidRPr="004F68FD">
        <w:t xml:space="preserve"> an analytical scale</w:t>
      </w:r>
      <w:r>
        <w:t xml:space="preserve"> to</w:t>
      </w:r>
      <w:r w:rsidRPr="004F68FD">
        <w:t xml:space="preserve"> record the body weight of each mouse at the same time each day for 7 consecutive days </w:t>
      </w:r>
      <w:r w:rsidRPr="004F68FD">
        <w:rPr>
          <w:b/>
          <w:bCs/>
        </w:rPr>
        <w:t>[</w:t>
      </w:r>
      <w:r>
        <w:rPr>
          <w:b/>
          <w:bCs/>
        </w:rPr>
        <w:t>1</w:t>
      </w:r>
      <w:r w:rsidRPr="004F68FD">
        <w:rPr>
          <w:b/>
          <w:bCs/>
        </w:rPr>
        <w:t>]</w:t>
      </w:r>
      <w:r w:rsidRPr="004F68FD">
        <w:t xml:space="preserve">. Report the daily body weight as a percentage of the baseline weight on day 0, with the baseline set </w:t>
      </w:r>
      <w:r>
        <w:t>to 100%</w:t>
      </w:r>
      <w:r w:rsidRPr="004F68FD">
        <w:t xml:space="preserve">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>.</w:t>
      </w:r>
    </w:p>
    <w:p w14:paraId="0BDB7BB7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an individual mouse on an analytical scale.</w:t>
      </w:r>
    </w:p>
    <w:p w14:paraId="7E25CF7A" w14:textId="77777777" w:rsidR="00B92ED0" w:rsidRPr="004F68FD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recording the daily body weight as a percentage of the baseline weight.</w:t>
      </w:r>
    </w:p>
    <w:p w14:paraId="0B957DC6" w14:textId="77777777" w:rsidR="00B92ED0" w:rsidRPr="004F68FD" w:rsidRDefault="00B92ED0" w:rsidP="00B92ED0">
      <w:pPr>
        <w:pStyle w:val="Narration"/>
        <w:numPr>
          <w:ilvl w:val="1"/>
          <w:numId w:val="3"/>
        </w:numPr>
      </w:pPr>
      <w:r w:rsidRPr="004F68FD">
        <w:t>Us</w:t>
      </w:r>
      <w:r>
        <w:t>e</w:t>
      </w:r>
      <w:r w:rsidRPr="004F68FD">
        <w:t xml:space="preserve"> an analytical scale</w:t>
      </w:r>
      <w:r>
        <w:t xml:space="preserve"> to</w:t>
      </w:r>
      <w:r w:rsidRPr="004F68FD">
        <w:t xml:space="preserve"> record the initial weight of the piroxicam-fortified chow </w:t>
      </w:r>
      <w:r w:rsidRPr="004F68FD">
        <w:rPr>
          <w:b/>
          <w:bCs/>
        </w:rPr>
        <w:t>[1]</w:t>
      </w:r>
      <w:r>
        <w:rPr>
          <w:b/>
          <w:bCs/>
        </w:rPr>
        <w:t xml:space="preserve"> </w:t>
      </w:r>
      <w:r w:rsidRPr="004F68FD">
        <w:t xml:space="preserve">and the standard chow in each cage </w:t>
      </w:r>
      <w:r w:rsidRPr="004F68FD">
        <w:rPr>
          <w:b/>
          <w:bCs/>
        </w:rPr>
        <w:t>[</w:t>
      </w:r>
      <w:r>
        <w:rPr>
          <w:b/>
          <w:bCs/>
        </w:rPr>
        <w:t>2</w:t>
      </w:r>
      <w:r w:rsidRPr="004F68FD">
        <w:rPr>
          <w:b/>
          <w:bCs/>
        </w:rPr>
        <w:t>]</w:t>
      </w:r>
      <w:r w:rsidRPr="004F68FD">
        <w:t xml:space="preserve">. Then, measure the remaining chow in each cage hopper at the same time each day for 7 consecutive days </w:t>
      </w:r>
      <w:r w:rsidRPr="004F68FD">
        <w:rPr>
          <w:b/>
          <w:bCs/>
        </w:rPr>
        <w:t>[</w:t>
      </w:r>
      <w:r>
        <w:rPr>
          <w:b/>
          <w:bCs/>
        </w:rPr>
        <w:t>3</w:t>
      </w:r>
      <w:r w:rsidRPr="004F68FD">
        <w:rPr>
          <w:b/>
          <w:bCs/>
        </w:rPr>
        <w:t>]</w:t>
      </w:r>
      <w:r w:rsidRPr="004F68FD">
        <w:t xml:space="preserve">. Calculate the daily chow consumption by subtracting the daily chow weight from the remaining chow weight recorded on the previous day </w:t>
      </w:r>
      <w:r w:rsidRPr="004F68FD">
        <w:rPr>
          <w:b/>
          <w:bCs/>
        </w:rPr>
        <w:t>[</w:t>
      </w:r>
      <w:r>
        <w:rPr>
          <w:b/>
          <w:bCs/>
        </w:rPr>
        <w:t>4</w:t>
      </w:r>
      <w:r w:rsidRPr="004F68FD">
        <w:rPr>
          <w:b/>
          <w:bCs/>
        </w:rPr>
        <w:t>]</w:t>
      </w:r>
      <w:r w:rsidRPr="004F68FD">
        <w:t>.</w:t>
      </w:r>
    </w:p>
    <w:p w14:paraId="0106D18D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the piroxicam-fortified chow on an analytical scale.</w:t>
      </w:r>
    </w:p>
    <w:p w14:paraId="7DA1BFAC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weighing the standard chow on an analytical scale</w:t>
      </w:r>
      <w:r>
        <w:rPr>
          <w:lang w:val="en-IN"/>
        </w:rPr>
        <w:t>.</w:t>
      </w:r>
    </w:p>
    <w:p w14:paraId="41432531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measuring the remaining chow in a cage hopper.</w:t>
      </w:r>
    </w:p>
    <w:p w14:paraId="47F6A9FC" w14:textId="77777777" w:rsidR="00B92ED0" w:rsidRDefault="00B92ED0" w:rsidP="00B92ED0">
      <w:pPr>
        <w:pStyle w:val="ShotDescription"/>
        <w:numPr>
          <w:ilvl w:val="2"/>
          <w:numId w:val="3"/>
        </w:numPr>
        <w:rPr>
          <w:lang w:val="en-IN"/>
        </w:rPr>
      </w:pPr>
      <w:r w:rsidRPr="004F68FD">
        <w:rPr>
          <w:lang w:val="en-IN"/>
        </w:rPr>
        <w:t>Talent calculating the daily chow consumption from the recorded chow weights.</w:t>
      </w:r>
    </w:p>
    <w:p w14:paraId="5CE3F293" w14:textId="77777777" w:rsidR="00B92ED0" w:rsidRPr="0012043E" w:rsidRDefault="00B92ED0" w:rsidP="00B92ED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12043E">
        <w:rPr>
          <w:color w:val="7030A0"/>
          <w:lang w:val="en-IN"/>
        </w:rPr>
        <w:t xml:space="preserve">Routinely check the amount of chow and refill if it is below 10 grams </w:t>
      </w:r>
      <w:r w:rsidRPr="00F03C0B">
        <w:rPr>
          <w:b/>
          <w:bCs/>
          <w:color w:val="7030A0"/>
          <w:lang w:val="en-IN"/>
        </w:rPr>
        <w:t>[1]</w:t>
      </w:r>
      <w:r w:rsidRPr="0012043E">
        <w:rPr>
          <w:color w:val="7030A0"/>
          <w:lang w:val="en-IN"/>
        </w:rPr>
        <w:t xml:space="preserve">. On experimental days 0 and 7, check the animal's body weight, stool consistency, bleeding, and rectal prolapse </w:t>
      </w:r>
      <w:r w:rsidRPr="00F03C0B">
        <w:rPr>
          <w:b/>
          <w:bCs/>
          <w:color w:val="7030A0"/>
          <w:lang w:val="en-IN"/>
        </w:rPr>
        <w:t>[2]</w:t>
      </w:r>
      <w:r w:rsidRPr="0012043E">
        <w:rPr>
          <w:color w:val="7030A0"/>
          <w:lang w:val="en-IN"/>
        </w:rPr>
        <w:t xml:space="preserve"> to determine the disease activity scores </w:t>
      </w:r>
      <w:r w:rsidRPr="00F03C0B">
        <w:rPr>
          <w:b/>
          <w:bCs/>
          <w:color w:val="7030A0"/>
          <w:lang w:val="en-IN"/>
        </w:rPr>
        <w:t>[3]</w:t>
      </w:r>
      <w:r w:rsidRPr="0012043E">
        <w:rPr>
          <w:color w:val="7030A0"/>
          <w:lang w:val="en-IN"/>
        </w:rPr>
        <w:t xml:space="preserve">. Perform RNA extraction, histological analysis, and immunofluorescent staining from the harvested colon tissue to identify the effect of </w:t>
      </w:r>
      <w:r w:rsidRPr="0012043E">
        <w:rPr>
          <w:color w:val="7030A0"/>
        </w:rPr>
        <w:t xml:space="preserve">piroxicam-fortified diet in the development of enterocolitis </w:t>
      </w:r>
      <w:r w:rsidRPr="00F03C0B">
        <w:rPr>
          <w:b/>
          <w:bCs/>
          <w:color w:val="7030A0"/>
        </w:rPr>
        <w:t>[4]</w:t>
      </w:r>
      <w:r w:rsidRPr="0012043E">
        <w:rPr>
          <w:color w:val="7030A0"/>
        </w:rPr>
        <w:t xml:space="preserve">. </w:t>
      </w:r>
      <w:r w:rsidRPr="0012043E">
        <w:rPr>
          <w:highlight w:val="yellow"/>
        </w:rPr>
        <w:t>(</w:t>
      </w:r>
      <w:r w:rsidRPr="0012043E">
        <w:rPr>
          <w:b/>
          <w:bCs/>
          <w:highlight w:val="yellow"/>
        </w:rPr>
        <w:t>Authors:</w:t>
      </w:r>
      <w:r w:rsidRPr="0012043E">
        <w:rPr>
          <w:highlight w:val="yellow"/>
        </w:rPr>
        <w:t xml:space="preserve"> We have added this step for better context and smoother transition to the results section. Please specify if this is appropriate.)</w:t>
      </w:r>
    </w:p>
    <w:p w14:paraId="2FDDDCED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refilling the hopper with less than 10 g chow. </w:t>
      </w:r>
    </w:p>
    <w:p w14:paraId="6D713CAC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visually inspecting the mouse </w:t>
      </w:r>
      <w:proofErr w:type="spellStart"/>
      <w:r>
        <w:rPr>
          <w:lang w:val="en-IN"/>
        </w:rPr>
        <w:t>fecal</w:t>
      </w:r>
      <w:proofErr w:type="spellEnd"/>
      <w:r>
        <w:rPr>
          <w:lang w:val="en-IN"/>
        </w:rPr>
        <w:t xml:space="preserve"> pellets. </w:t>
      </w:r>
    </w:p>
    <w:p w14:paraId="2C3184C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781940EA" w14:textId="43F8098D" w:rsidR="00B92ED0" w:rsidRPr="006F7A31" w:rsidRDefault="00B92ED0" w:rsidP="00BD38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sz w:val="52"/>
        </w:rPr>
      </w:pPr>
      <w:r w:rsidRPr="006F7A31">
        <w:rPr>
          <w:lang w:val="en-IN"/>
        </w:rPr>
        <w:lastRenderedPageBreak/>
        <w:t>Representative shot of talent performing histological analysis of harvested colon.</w:t>
      </w:r>
      <w:r w:rsidRPr="006F7A31">
        <w:rPr>
          <w:rFonts w:cstheme="minorHAnsi"/>
        </w:rPr>
        <w:br w:type="page"/>
      </w:r>
    </w:p>
    <w:p w14:paraId="12FDC79E" w14:textId="35E39D6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40F3C7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816C8">
        <w:rPr>
          <w:rFonts w:eastAsia="Times New Roman" w:cstheme="minorHAnsi"/>
          <w:bCs/>
        </w:rPr>
        <w:t>173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A9CDEA" w14:textId="352CB908" w:rsidR="00B92ED0" w:rsidRPr="003B4151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  <w:lang w:val="en-IN"/>
        </w:rPr>
        <w:t xml:space="preserve">Exposure of </w:t>
      </w:r>
      <w:r w:rsidRPr="00A6119C">
        <w:rPr>
          <w:color w:val="7030A0"/>
        </w:rPr>
        <w:t xml:space="preserve">male and female IL-10 knockout mice to a piroxicam-fortified diet resulted in the development of enterocolitis after a short exposure period of 7 days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. By day 2, piroxicam-treated mice lost significantly more weight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 than regular chow controls, with similar weight loss seen in both sexes </w:t>
      </w:r>
      <w:r w:rsidRPr="00A6119C">
        <w:rPr>
          <w:b/>
          <w:bCs/>
          <w:color w:val="7030A0"/>
        </w:rPr>
        <w:t>[3]</w:t>
      </w:r>
      <w:r w:rsidRPr="00A6119C">
        <w:rPr>
          <w:color w:val="7030A0"/>
        </w:rPr>
        <w:t>.</w:t>
      </w:r>
    </w:p>
    <w:p w14:paraId="254D93CE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1A-E.</w:t>
      </w:r>
    </w:p>
    <w:p w14:paraId="2C2BFAD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3A1CD1">
        <w:rPr>
          <w:i/>
          <w:iCs/>
          <w:color w:val="3333FF"/>
          <w:lang w:val="en-IN"/>
        </w:rPr>
        <w:t>Video Editor: Please emphasize the red and purple dots corresponding to X-axis value 2.</w:t>
      </w:r>
    </w:p>
    <w:p w14:paraId="2E41C126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3A1CD1">
        <w:rPr>
          <w:i/>
          <w:iCs/>
          <w:color w:val="3333FF"/>
          <w:lang w:val="en-IN"/>
        </w:rPr>
        <w:t>Video Editor: Please emphasize the proximity of the red and purple lines.</w:t>
      </w:r>
    </w:p>
    <w:p w14:paraId="2B9BA280" w14:textId="77777777" w:rsidR="00B92ED0" w:rsidRPr="0001558D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</w:rPr>
        <w:t xml:space="preserve">Daily food intake remained steady and matched the control group throughout the study, indicating that weight loss is driven by increased metabolic expenditure rather than reduced eating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. By day 7, piroxicam-fed mice exhibited significantly higher modified disease activity index scores than controls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, with higher values in males, reflecting the progression of intestinal inflammation </w:t>
      </w:r>
      <w:r w:rsidRPr="00A6119C">
        <w:rPr>
          <w:b/>
          <w:bCs/>
          <w:color w:val="7030A0"/>
        </w:rPr>
        <w:t>[3]</w:t>
      </w:r>
      <w:r w:rsidRPr="00A6119C">
        <w:rPr>
          <w:color w:val="7030A0"/>
        </w:rPr>
        <w:t xml:space="preserve">. </w:t>
      </w:r>
    </w:p>
    <w:p w14:paraId="0CB5DE39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1C. </w:t>
      </w:r>
      <w:r w:rsidRPr="003A1CD1">
        <w:rPr>
          <w:i/>
          <w:iCs/>
          <w:color w:val="3333FF"/>
          <w:lang w:val="en-IN"/>
        </w:rPr>
        <w:t xml:space="preserve">Video Editor: Please emphasize the equal heights of green and purple bars, followed by blue and red bars. </w:t>
      </w:r>
    </w:p>
    <w:p w14:paraId="381ADC64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1D. </w:t>
      </w:r>
      <w:r w:rsidRPr="003A1CD1">
        <w:rPr>
          <w:i/>
          <w:iCs/>
          <w:color w:val="3333FF"/>
          <w:lang w:val="en-IN"/>
        </w:rPr>
        <w:t>Video Editor: Please emphasize the heights of the purple and red bars, compared to the green and blue bars, respectively.</w:t>
      </w:r>
    </w:p>
    <w:p w14:paraId="7985BE31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1D. </w:t>
      </w:r>
      <w:r w:rsidRPr="003A1CD1">
        <w:rPr>
          <w:i/>
          <w:iCs/>
          <w:color w:val="3333FF"/>
          <w:lang w:val="en-IN"/>
        </w:rPr>
        <w:t>Video Editor: Please emphasize the height of red bar relative to the purple bar.</w:t>
      </w:r>
    </w:p>
    <w:p w14:paraId="1ADE6426" w14:textId="77777777" w:rsidR="00B92ED0" w:rsidRPr="00A6119C" w:rsidRDefault="00B92ED0" w:rsidP="00B92ED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A6119C">
        <w:rPr>
          <w:color w:val="7030A0"/>
        </w:rPr>
        <w:t xml:space="preserve">Histological assessment of colons from the piroxicam-fed group revealed epithelial damage and elevated immune cell infiltration indicative of colitis </w:t>
      </w:r>
      <w:r w:rsidRPr="00A6119C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, resulting in higher histological scores </w:t>
      </w:r>
      <w:r w:rsidRPr="00A6119C">
        <w:rPr>
          <w:b/>
          <w:bCs/>
          <w:color w:val="7030A0"/>
        </w:rPr>
        <w:t>[2]</w:t>
      </w:r>
      <w:r w:rsidRPr="00A6119C">
        <w:rPr>
          <w:color w:val="7030A0"/>
        </w:rPr>
        <w:t>.</w:t>
      </w:r>
    </w:p>
    <w:p w14:paraId="60B4D381" w14:textId="77777777" w:rsidR="00B92ED0" w:rsidRPr="00AF34F3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t xml:space="preserve">LAB MEDIA: Figure 2C. </w:t>
      </w:r>
      <w:r w:rsidRPr="003A1CD1">
        <w:rPr>
          <w:i/>
          <w:iCs/>
          <w:color w:val="3333FF"/>
        </w:rPr>
        <w:t xml:space="preserve">Video Editor: Please emphasize the disrupted tissue structure in the dark purple region in the two panels labeled “Piroxicam” </w:t>
      </w:r>
    </w:p>
    <w:p w14:paraId="1422E391" w14:textId="77777777" w:rsidR="00B92ED0" w:rsidRPr="001C3D5C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lastRenderedPageBreak/>
        <w:t xml:space="preserve">LAB MEDIA: Figure 2D. </w:t>
      </w:r>
      <w:r w:rsidRPr="003A1CD1">
        <w:rPr>
          <w:i/>
          <w:iCs/>
          <w:color w:val="3333FF"/>
        </w:rPr>
        <w:t>Video Editor: Please emphasize the heights of purple and red bars relative to corresponding green and blue bars.</w:t>
      </w:r>
    </w:p>
    <w:p w14:paraId="1980F424" w14:textId="77777777" w:rsidR="00B92ED0" w:rsidRPr="004B7F7C" w:rsidRDefault="00B92ED0" w:rsidP="00B92ED0">
      <w:pPr>
        <w:pStyle w:val="TemplateNarration"/>
        <w:numPr>
          <w:ilvl w:val="1"/>
          <w:numId w:val="3"/>
        </w:numPr>
        <w:rPr>
          <w:lang w:val="en-IN"/>
        </w:rPr>
      </w:pPr>
      <w:r w:rsidRPr="00A6119C">
        <w:rPr>
          <w:color w:val="7030A0"/>
          <w:lang w:val="en-IN"/>
        </w:rPr>
        <w:t xml:space="preserve">Quantitative reverse transcriptase polymerase chain reaction, or </w:t>
      </w:r>
      <w:proofErr w:type="spellStart"/>
      <w:r w:rsidRPr="00A6119C">
        <w:rPr>
          <w:color w:val="7030A0"/>
          <w:lang w:val="en-IN"/>
        </w:rPr>
        <w:t>qRT</w:t>
      </w:r>
      <w:proofErr w:type="spellEnd"/>
      <w:r w:rsidRPr="00A6119C">
        <w:rPr>
          <w:color w:val="7030A0"/>
          <w:lang w:val="en-IN"/>
        </w:rPr>
        <w:t xml:space="preserve">-PCR </w:t>
      </w:r>
      <w:r w:rsidRPr="002D15CA">
        <w:rPr>
          <w:i/>
          <w:iCs/>
          <w:color w:val="EE0000"/>
          <w:lang w:val="en-IN"/>
        </w:rPr>
        <w:t>(Q-R-T-P-C-R)</w:t>
      </w:r>
      <w:r>
        <w:rPr>
          <w:lang w:val="en-IN"/>
        </w:rPr>
        <w:t xml:space="preserve"> </w:t>
      </w:r>
      <w:r w:rsidRPr="00A6119C">
        <w:rPr>
          <w:color w:val="7030A0"/>
          <w:lang w:val="en-IN"/>
        </w:rPr>
        <w:t xml:space="preserve">analysis, </w:t>
      </w:r>
      <w:r w:rsidRPr="00A6119C">
        <w:rPr>
          <w:color w:val="7030A0"/>
        </w:rPr>
        <w:t xml:space="preserve">showed that proinflammatory cytokine expression was upregulated only in piroxicam-fed IL-10-knockout mice </w:t>
      </w:r>
      <w:r w:rsidRPr="002D15CA">
        <w:rPr>
          <w:b/>
          <w:bCs/>
          <w:color w:val="7030A0"/>
        </w:rPr>
        <w:t>[1]</w:t>
      </w:r>
      <w:r w:rsidRPr="00A6119C">
        <w:rPr>
          <w:color w:val="7030A0"/>
        </w:rPr>
        <w:t xml:space="preserve">, but not in regular chow-fed IL-10-knockout mice </w:t>
      </w:r>
      <w:r w:rsidRPr="002D15CA">
        <w:rPr>
          <w:b/>
          <w:bCs/>
          <w:color w:val="7030A0"/>
        </w:rPr>
        <w:t>[2]</w:t>
      </w:r>
      <w:r w:rsidRPr="00A6119C">
        <w:rPr>
          <w:color w:val="7030A0"/>
        </w:rPr>
        <w:t xml:space="preserve">, or piroxicam-fed wildtype controls, demonstrating this transcriptional signature is driven synergistically by both IL-10 deficiency and piroxicam </w:t>
      </w:r>
      <w:r w:rsidRPr="002D15CA">
        <w:rPr>
          <w:b/>
          <w:bCs/>
          <w:color w:val="7030A0"/>
        </w:rPr>
        <w:t>[3]</w:t>
      </w:r>
      <w:r w:rsidRPr="00A6119C">
        <w:rPr>
          <w:color w:val="7030A0"/>
        </w:rPr>
        <w:t>.</w:t>
      </w:r>
    </w:p>
    <w:p w14:paraId="0322C0FB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red bars in figures 3A, 3B, 3C, and 3D simultaneously.</w:t>
      </w:r>
    </w:p>
    <w:p w14:paraId="6751FDA0" w14:textId="77777777" w:rsidR="00B92ED0" w:rsidRDefault="00B92ED0" w:rsidP="00B92ED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blue bars in figures 3A, 3B, 3C, and 3D simultaneously.</w:t>
      </w:r>
    </w:p>
    <w:p w14:paraId="2A0085A3" w14:textId="4F7BD5EB" w:rsidR="00495959" w:rsidRPr="00B07A3B" w:rsidRDefault="00B92ED0" w:rsidP="00B92ED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3A-D. </w:t>
      </w:r>
      <w:r w:rsidRPr="003A1CD1">
        <w:rPr>
          <w:i/>
          <w:iCs/>
          <w:color w:val="3333FF"/>
        </w:rPr>
        <w:t xml:space="preserve">Video Editor: </w:t>
      </w:r>
      <w:r w:rsidRPr="003A1CD1">
        <w:rPr>
          <w:i/>
          <w:iCs/>
          <w:color w:val="3333FF"/>
          <w:lang w:val="en-IN"/>
        </w:rPr>
        <w:t>Please emphasize the height of the purple bars in figures 3A, 3B, 3C, and 3D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49E74" w14:textId="77777777" w:rsidR="003A0B5C" w:rsidRDefault="003A0B5C">
      <w:r>
        <w:separator/>
      </w:r>
    </w:p>
    <w:p w14:paraId="7CEF7851" w14:textId="77777777" w:rsidR="003A0B5C" w:rsidRDefault="003A0B5C"/>
  </w:endnote>
  <w:endnote w:type="continuationSeparator" w:id="0">
    <w:p w14:paraId="18E80EE4" w14:textId="77777777" w:rsidR="003A0B5C" w:rsidRDefault="003A0B5C">
      <w:r>
        <w:continuationSeparator/>
      </w:r>
    </w:p>
    <w:p w14:paraId="19900C82" w14:textId="77777777" w:rsidR="003A0B5C" w:rsidRDefault="003A0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4778B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19D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9971" w14:textId="77777777" w:rsidR="003A0B5C" w:rsidRDefault="003A0B5C">
      <w:r>
        <w:separator/>
      </w:r>
    </w:p>
    <w:p w14:paraId="64E47F3B" w14:textId="77777777" w:rsidR="003A0B5C" w:rsidRDefault="003A0B5C"/>
  </w:footnote>
  <w:footnote w:type="continuationSeparator" w:id="0">
    <w:p w14:paraId="57F5AA3C" w14:textId="77777777" w:rsidR="003A0B5C" w:rsidRDefault="003A0B5C">
      <w:r>
        <w:continuationSeparator/>
      </w:r>
    </w:p>
    <w:p w14:paraId="06909B4A" w14:textId="77777777" w:rsidR="003A0B5C" w:rsidRDefault="003A0B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71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30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0B5C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14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A3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6C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9D0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177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ED0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C6A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4714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4714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4714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47140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64714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4714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B92ED0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92ED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is.sifuentes-dominguez@utsouthwestern.edu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91688" TargetMode="External"/><Relationship Id="rId12" Type="http://schemas.openxmlformats.org/officeDocument/2006/relationships/hyperlink" Target="mailto:jianyi.yin@utsouthwestern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n.peng@utsouthwestern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justin.williams@utsouthwestern.edu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mihir.ranjan@utsouthwestern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471E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1577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75</cp:revision>
  <dcterms:created xsi:type="dcterms:W3CDTF">2025-01-20T00:16:00Z</dcterms:created>
  <dcterms:modified xsi:type="dcterms:W3CDTF">2026-07-10T13:50:00Z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