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65A5D3A5"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F04316">
        <w:rPr>
          <w:rFonts w:eastAsia="Times New Roman" w:cstheme="minorHAnsi"/>
          <w:b/>
        </w:rPr>
        <w:t>71446</w:t>
      </w:r>
    </w:p>
    <w:p w14:paraId="2F6924E5" w14:textId="00D7BB7E"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F04316">
        <w:rPr>
          <w:rFonts w:eastAsia="Times New Roman" w:cstheme="minorHAnsi"/>
          <w:b/>
        </w:rPr>
        <w:t>Ruchira Mukherji</w:t>
      </w:r>
    </w:p>
    <w:p w14:paraId="247F965A" w14:textId="77777777" w:rsidR="00F04316" w:rsidRPr="00F04316" w:rsidRDefault="004E0C5A" w:rsidP="00F04316">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F04316" w:rsidRPr="00F04316">
          <w:rPr>
            <w:rStyle w:val="Hyperlink"/>
            <w:rFonts w:eastAsia="Times New Roman" w:cstheme="minorHAnsi"/>
            <w:b/>
          </w:rPr>
          <w:t>https://review.jove.com/files_upload.php?src=21791078</w:t>
        </w:r>
      </w:hyperlink>
    </w:p>
    <w:p w14:paraId="2C89778F" w14:textId="77777777" w:rsidR="004E0C5A" w:rsidRPr="00B07A3B" w:rsidRDefault="004E0C5A" w:rsidP="004E0C5A">
      <w:pPr>
        <w:outlineLvl w:val="0"/>
        <w:rPr>
          <w:rFonts w:eastAsia="Times New Roman" w:cstheme="minorHAnsi"/>
          <w:b/>
        </w:rPr>
      </w:pPr>
    </w:p>
    <w:p w14:paraId="60BE3E5A" w14:textId="77777777" w:rsidR="00F04316" w:rsidRPr="00F04316" w:rsidRDefault="004E0C5A" w:rsidP="00F04316">
      <w:pPr>
        <w:outlineLvl w:val="0"/>
        <w:rPr>
          <w:rFonts w:eastAsia="Times New Roman" w:cstheme="minorHAnsi"/>
          <w:b/>
          <w:lang w:val="en-IN"/>
        </w:rPr>
      </w:pPr>
      <w:r w:rsidRPr="00B07A3B">
        <w:rPr>
          <w:rFonts w:eastAsia="Times New Roman" w:cstheme="minorHAnsi"/>
          <w:b/>
          <w:sz w:val="32"/>
          <w:szCs w:val="32"/>
        </w:rPr>
        <w:t>Title:</w:t>
      </w:r>
      <w:r w:rsidRPr="00B07A3B">
        <w:rPr>
          <w:rFonts w:eastAsia="Times New Roman" w:cstheme="minorHAnsi"/>
          <w:b/>
        </w:rPr>
        <w:t xml:space="preserve"> </w:t>
      </w:r>
      <w:r w:rsidR="00F04316" w:rsidRPr="00F04316">
        <w:rPr>
          <w:rFonts w:eastAsia="Times New Roman" w:cstheme="minorHAnsi"/>
          <w:b/>
          <w:sz w:val="32"/>
          <w:szCs w:val="32"/>
          <w:lang w:val="en-IN"/>
        </w:rPr>
        <w:t>Quantum Photothermal Characterization of Titanium Using an Optical Fiber Bragg Grating Sensor: Prospects for Aerospace and Space Applications</w:t>
      </w:r>
    </w:p>
    <w:p w14:paraId="30BC7CCC" w14:textId="7D6AE885" w:rsidR="004E0C5A" w:rsidRPr="00B07A3B" w:rsidRDefault="004E0C5A" w:rsidP="004E0C5A">
      <w:pPr>
        <w:outlineLvl w:val="0"/>
        <w:rPr>
          <w:rFonts w:eastAsia="Times New Roman" w:cstheme="minorHAnsi"/>
          <w:b/>
        </w:rPr>
      </w:pP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7913C8DF" w14:textId="103261CB" w:rsidR="00F04316" w:rsidRPr="00F04316" w:rsidRDefault="00F04316" w:rsidP="00F04316">
      <w:pPr>
        <w:outlineLvl w:val="0"/>
        <w:rPr>
          <w:rFonts w:eastAsia="Times New Roman" w:cstheme="minorHAnsi"/>
          <w:b/>
          <w:sz w:val="28"/>
          <w:szCs w:val="28"/>
          <w:lang w:val="en-IN"/>
        </w:rPr>
      </w:pPr>
      <w:r w:rsidRPr="00F04316">
        <w:rPr>
          <w:rFonts w:eastAsia="Times New Roman" w:cstheme="minorHAnsi"/>
          <w:b/>
          <w:sz w:val="28"/>
          <w:szCs w:val="28"/>
          <w:lang w:val="en-IN"/>
        </w:rPr>
        <w:t>Sweta Rath,</w:t>
      </w:r>
      <w:r>
        <w:rPr>
          <w:rFonts w:eastAsia="Times New Roman" w:cstheme="minorHAnsi"/>
          <w:b/>
          <w:sz w:val="28"/>
          <w:szCs w:val="28"/>
          <w:lang w:val="en-IN"/>
        </w:rPr>
        <w:t xml:space="preserve"> </w:t>
      </w:r>
      <w:r w:rsidRPr="00F04316">
        <w:rPr>
          <w:rFonts w:eastAsia="Times New Roman" w:cstheme="minorHAnsi"/>
          <w:b/>
          <w:sz w:val="28"/>
          <w:szCs w:val="28"/>
          <w:lang w:val="en-IN"/>
        </w:rPr>
        <w:t>Ural Oinam, Shivananju Bannur Nanjunda</w:t>
      </w:r>
    </w:p>
    <w:p w14:paraId="33CD999C" w14:textId="718ACB3D" w:rsidR="00D6314B" w:rsidRDefault="00D6314B" w:rsidP="00EC3C46">
      <w:pPr>
        <w:outlineLvl w:val="0"/>
        <w:rPr>
          <w:rFonts w:eastAsia="Times New Roman" w:cstheme="minorHAnsi"/>
          <w:b/>
          <w:sz w:val="28"/>
          <w:szCs w:val="28"/>
        </w:rPr>
      </w:pPr>
    </w:p>
    <w:p w14:paraId="49B3AF1C" w14:textId="1C1B4000" w:rsidR="00F04316" w:rsidRPr="00F04316" w:rsidRDefault="00F04316" w:rsidP="00F04316">
      <w:pPr>
        <w:outlineLvl w:val="0"/>
        <w:rPr>
          <w:rFonts w:eastAsia="Times New Roman" w:cstheme="minorHAnsi"/>
          <w:bCs/>
          <w:sz w:val="28"/>
          <w:szCs w:val="28"/>
          <w:lang w:val="en-AU"/>
        </w:rPr>
      </w:pPr>
      <w:r w:rsidRPr="00F04316">
        <w:rPr>
          <w:rFonts w:eastAsia="Times New Roman" w:cstheme="minorHAnsi"/>
          <w:bCs/>
          <w:sz w:val="28"/>
          <w:szCs w:val="28"/>
          <w:lang w:val="en-AU"/>
        </w:rPr>
        <w:t>Department of Electrical Engineering, Indian Institute of Technology Madras</w:t>
      </w:r>
    </w:p>
    <w:p w14:paraId="69961A28" w14:textId="77777777" w:rsidR="00F04316" w:rsidRDefault="00F04316"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688D3DA3" w14:textId="3A60F055" w:rsidR="00D54B1B" w:rsidRDefault="00D54B1B" w:rsidP="00D54B1B">
      <w:pPr>
        <w:rPr>
          <w:lang w:val="en-AU"/>
        </w:rPr>
      </w:pPr>
      <w:r w:rsidRPr="002373BF">
        <w:rPr>
          <w:lang w:val="en-IN"/>
        </w:rPr>
        <w:t>Shivananju Bannur Nanjunda</w:t>
      </w:r>
      <w:r>
        <w:rPr>
          <w:lang w:val="en-IN"/>
        </w:rPr>
        <w:t xml:space="preserve">                                  </w:t>
      </w:r>
      <w:hyperlink r:id="rId8" w:history="1">
        <w:r w:rsidRPr="002709FE">
          <w:rPr>
            <w:rStyle w:val="Hyperlink"/>
            <w:lang w:val="en-AU"/>
          </w:rPr>
          <w:t>shivananju@ee.iitm.ac.in</w:t>
        </w:r>
      </w:hyperlink>
    </w:p>
    <w:p w14:paraId="1A03B973" w14:textId="77777777" w:rsidR="00D54B1B" w:rsidRPr="00B07A3B" w:rsidRDefault="00D54B1B"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6F84F159" w14:textId="55BBDE4D" w:rsidR="003B5E26" w:rsidRDefault="00D54B1B" w:rsidP="009A0E7C">
      <w:pPr>
        <w:outlineLvl w:val="0"/>
        <w:rPr>
          <w:lang w:val="en-AU"/>
        </w:rPr>
      </w:pPr>
      <w:hyperlink r:id="rId9" w:history="1">
        <w:r w:rsidRPr="002709FE">
          <w:rPr>
            <w:rStyle w:val="Hyperlink"/>
            <w:lang w:val="en-AU"/>
          </w:rPr>
          <w:t>ee20d066@smail.iitm.ac.in</w:t>
        </w:r>
      </w:hyperlink>
    </w:p>
    <w:p w14:paraId="5A2BE33C" w14:textId="52DE9262" w:rsidR="001E230F" w:rsidRDefault="00990C62" w:rsidP="009A0E7C">
      <w:pPr>
        <w:outlineLvl w:val="0"/>
      </w:pPr>
      <w:hyperlink r:id="rId10" w:history="1">
        <w:r w:rsidRPr="002709FE">
          <w:rPr>
            <w:rStyle w:val="Hyperlink"/>
          </w:rPr>
          <w:t>ee24d404@smail.iitm.ac.in</w:t>
        </w:r>
      </w:hyperlink>
    </w:p>
    <w:p w14:paraId="60B95108" w14:textId="0298145F" w:rsidR="00C70C90" w:rsidRPr="00B07A3B" w:rsidRDefault="00D54B1B">
      <w:pPr>
        <w:rPr>
          <w:rFonts w:cstheme="minorHAnsi"/>
          <w:b/>
          <w:sz w:val="22"/>
          <w:szCs w:val="22"/>
        </w:rPr>
      </w:pPr>
      <w:hyperlink r:id="rId11" w:history="1">
        <w:r w:rsidRPr="002709FE">
          <w:rPr>
            <w:rStyle w:val="Hyperlink"/>
            <w:lang w:val="en-AU"/>
          </w:rPr>
          <w:t>shivananju@ee.iitm.ac.in</w:t>
        </w:r>
      </w:hyperlink>
      <w:r w:rsidR="00C70C90"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2" w:history="1">
        <w:r>
          <w:rPr>
            <w:rStyle w:val="Hyperlink"/>
            <w:rFonts w:cstheme="minorHAnsi"/>
          </w:rPr>
          <w:t>OBS</w:t>
        </w:r>
      </w:hyperlink>
      <w:r>
        <w:rPr>
          <w:rFonts w:cstheme="minorHAnsi"/>
        </w:rPr>
        <w:t xml:space="preserve">. JoVE’s tutorial for using OBS Studio is provided at this link: </w:t>
      </w:r>
      <w:hyperlink r:id="rId13" w:history="1">
        <w:r w:rsidR="0009624C" w:rsidRPr="001B6DEE">
          <w:rPr>
            <w:rStyle w:val="Hyperlink"/>
            <w:rFonts w:cstheme="minorHAnsi"/>
          </w:rPr>
          <w:t>https://review.jove.com/v/5848/screen-capture-instructions-for-authors?status=a7854k</w:t>
        </w:r>
      </w:hyperlink>
    </w:p>
    <w:p w14:paraId="3073BEE2" w14:textId="699026A0" w:rsidR="001331E3" w:rsidRDefault="00382A97" w:rsidP="00382A97">
      <w:pPr>
        <w:spacing w:before="120"/>
        <w:ind w:left="720"/>
        <w:rPr>
          <w:rFonts w:eastAsia="Times New Roman" w:cstheme="minorHAnsi"/>
        </w:rPr>
      </w:pPr>
      <w:r w:rsidRPr="007776EA">
        <w:rPr>
          <w:rFonts w:cstheme="minorHAnsi"/>
          <w:b/>
          <w:bCs/>
          <w:highlight w:val="yellow"/>
        </w:rPr>
        <w:t>Authors</w:t>
      </w:r>
      <w:r w:rsidRPr="007776EA">
        <w:rPr>
          <w:rFonts w:cstheme="minorHAnsi"/>
          <w:highlight w:val="yellow"/>
        </w:rPr>
        <w:t xml:space="preserve">: </w:t>
      </w:r>
      <w:r>
        <w:rPr>
          <w:rFonts w:cstheme="minorHAnsi"/>
          <w:highlight w:val="yellow"/>
        </w:rPr>
        <w:t>T</w:t>
      </w:r>
      <w:r w:rsidRPr="007776EA">
        <w:rPr>
          <w:rFonts w:cstheme="minorHAnsi"/>
          <w:highlight w:val="yellow"/>
        </w:rPr>
        <w:t>hese files are necessary for finalizing your script</w:t>
      </w:r>
      <w:r>
        <w:rPr>
          <w:rFonts w:cstheme="minorHAnsi"/>
          <w:bCs/>
          <w:highlight w:val="yellow"/>
        </w:rPr>
        <w:t>, so p</w:t>
      </w:r>
      <w:r w:rsidRPr="007776EA">
        <w:rPr>
          <w:rFonts w:cstheme="minorHAnsi"/>
          <w:highlight w:val="yellow"/>
        </w:rPr>
        <w:t xml:space="preserve">lease create screen capture videos for the shots labeled as </w:t>
      </w:r>
      <w:r w:rsidRPr="007776EA">
        <w:rPr>
          <w:rFonts w:cstheme="minorHAnsi"/>
          <w:b/>
          <w:bCs/>
          <w:highlight w:val="yellow"/>
        </w:rPr>
        <w:t>SCREEN</w:t>
      </w:r>
      <w:r w:rsidRPr="007776EA">
        <w:rPr>
          <w:rFonts w:cstheme="minorHAnsi"/>
          <w:highlight w:val="yellow"/>
        </w:rPr>
        <w:t>, create a screenshot summary, and upload all the files to your project page as soon as possible</w:t>
      </w:r>
      <w:r w:rsidRPr="007776EA">
        <w:rPr>
          <w:rFonts w:cstheme="minorHAnsi"/>
          <w:bCs/>
          <w:highlight w:val="yellow"/>
        </w:rPr>
        <w:t>:</w:t>
      </w:r>
      <w:r w:rsidRPr="007776EA">
        <w:rPr>
          <w:rFonts w:cstheme="minorHAnsi"/>
          <w:b/>
          <w:highlight w:val="yellow"/>
        </w:rPr>
        <w:t xml:space="preserve"> </w:t>
      </w:r>
      <w:hyperlink r:id="rId14" w:history="1">
        <w:r w:rsidRPr="00F04316">
          <w:rPr>
            <w:rStyle w:val="Hyperlink"/>
            <w:rFonts w:eastAsia="Times New Roman" w:cstheme="minorHAnsi"/>
            <w:b/>
          </w:rPr>
          <w:t>https://review.jove.com/files_upload.php?src=21791078</w:t>
        </w:r>
      </w:hyperlink>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16D3F572"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541961">
        <w:rPr>
          <w:rFonts w:cstheme="minorHAnsi"/>
          <w:bCs/>
          <w:sz w:val="22"/>
          <w:szCs w:val="22"/>
        </w:rPr>
        <w:t>17</w:t>
      </w:r>
      <w:r w:rsidRPr="00B847A0">
        <w:rPr>
          <w:rFonts w:cstheme="minorHAnsi"/>
          <w:bCs/>
          <w:sz w:val="22"/>
          <w:szCs w:val="22"/>
        </w:rPr>
        <w:t xml:space="preserve"> </w:t>
      </w:r>
    </w:p>
    <w:p w14:paraId="5AAC9C6C" w14:textId="7186B9C2"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541961">
        <w:rPr>
          <w:rFonts w:cstheme="minorHAnsi"/>
          <w:bCs/>
          <w:sz w:val="22"/>
          <w:szCs w:val="22"/>
        </w:rPr>
        <w:t>20</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2AB394E5" w14:textId="62AE0E97" w:rsidR="00FF25E5" w:rsidRDefault="00A13CC3" w:rsidP="00056A86">
      <w:pPr>
        <w:contextualSpacing/>
        <w:outlineLvl w:val="0"/>
        <w:rPr>
          <w:rFonts w:cstheme="minorHAnsi"/>
          <w:b/>
          <w:i/>
          <w:color w:val="0000FF"/>
        </w:rPr>
      </w:pPr>
      <w:r>
        <w:rPr>
          <w:rFonts w:cstheme="minorHAnsi"/>
          <w:b/>
          <w:i/>
          <w:color w:val="0000FF"/>
        </w:rPr>
        <w:br w:type="page"/>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14DD00DD" w:rsidR="00CE10F2" w:rsidRPr="00056A86" w:rsidRDefault="00056A86" w:rsidP="00056A86">
      <w:pPr>
        <w:pStyle w:val="ListParagraph"/>
        <w:numPr>
          <w:ilvl w:val="0"/>
          <w:numId w:val="3"/>
        </w:numPr>
        <w:spacing w:before="120"/>
        <w:contextualSpacing w:val="0"/>
        <w:rPr>
          <w:rFonts w:cstheme="minorHAnsi"/>
          <w:b/>
          <w:bCs/>
        </w:rPr>
      </w:pPr>
      <w:r>
        <w:rPr>
          <w:b/>
          <w:color w:val="000000"/>
        </w:rPr>
        <w:t>Experimental Setup</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3FE669DD" w14:textId="59A3128E" w:rsidR="00674A5B" w:rsidRPr="00674A5B" w:rsidRDefault="00056A86" w:rsidP="00056A86">
      <w:pPr>
        <w:pStyle w:val="ListParagraph"/>
        <w:numPr>
          <w:ilvl w:val="1"/>
          <w:numId w:val="3"/>
        </w:numPr>
        <w:spacing w:before="120"/>
        <w:contextualSpacing w:val="0"/>
        <w:rPr>
          <w:rFonts w:cstheme="minorHAnsi"/>
        </w:rPr>
      </w:pPr>
      <w:r>
        <w:rPr>
          <w:color w:val="7030A0"/>
        </w:rPr>
        <w:t>Begin with a 0.5-millimeter</w:t>
      </w:r>
      <w:r w:rsidR="000B683D">
        <w:rPr>
          <w:color w:val="7030A0"/>
        </w:rPr>
        <w:t xml:space="preserve"> </w:t>
      </w:r>
      <w:r>
        <w:rPr>
          <w:color w:val="7030A0"/>
        </w:rPr>
        <w:t xml:space="preserve">thick, Grade 2 titanium plate measuring 100 by 100 millimeters </w:t>
      </w:r>
      <w:r>
        <w:rPr>
          <w:b/>
          <w:color w:val="7030A0"/>
        </w:rPr>
        <w:t>[1</w:t>
      </w:r>
      <w:r w:rsidR="008B085C">
        <w:rPr>
          <w:b/>
          <w:color w:val="7030A0"/>
        </w:rPr>
        <w:t>]</w:t>
      </w:r>
      <w:r w:rsidR="008B085C">
        <w:rPr>
          <w:color w:val="7030A0"/>
        </w:rPr>
        <w:t xml:space="preserve"> and</w:t>
      </w:r>
      <w:r>
        <w:rPr>
          <w:color w:val="7030A0"/>
        </w:rPr>
        <w:t xml:space="preserve"> secure it vertically on an XYZ</w:t>
      </w:r>
      <w:r w:rsidR="007A75AB">
        <w:rPr>
          <w:color w:val="7030A0"/>
        </w:rPr>
        <w:t xml:space="preserve"> </w:t>
      </w:r>
      <w:r w:rsidR="007A75AB" w:rsidRPr="00732C1D">
        <w:rPr>
          <w:rFonts w:cstheme="minorHAnsi"/>
          <w:i/>
          <w:iCs/>
          <w:color w:val="EE0000"/>
        </w:rPr>
        <w:t>(</w:t>
      </w:r>
      <w:r w:rsidR="007A75AB">
        <w:rPr>
          <w:rFonts w:cstheme="minorHAnsi"/>
          <w:i/>
          <w:iCs/>
          <w:color w:val="EE0000"/>
        </w:rPr>
        <w:t>x-y-z</w:t>
      </w:r>
      <w:r w:rsidR="007A75AB" w:rsidRPr="00732C1D">
        <w:rPr>
          <w:rFonts w:cstheme="minorHAnsi"/>
          <w:i/>
          <w:iCs/>
          <w:color w:val="EE0000"/>
        </w:rPr>
        <w:t>)</w:t>
      </w:r>
      <w:r w:rsidR="007A75AB" w:rsidRPr="00732C1D">
        <w:rPr>
          <w:rFonts w:cstheme="minorHAnsi"/>
          <w:color w:val="EE0000"/>
        </w:rPr>
        <w:t xml:space="preserve"> </w:t>
      </w:r>
      <w:r>
        <w:rPr>
          <w:color w:val="7030A0"/>
        </w:rPr>
        <w:t xml:space="preserve">translation stage </w:t>
      </w:r>
      <w:r>
        <w:rPr>
          <w:b/>
          <w:color w:val="7030A0"/>
        </w:rPr>
        <w:t>[2]</w:t>
      </w:r>
      <w:r>
        <w:rPr>
          <w:color w:val="7030A0"/>
        </w:rPr>
        <w:t xml:space="preserve">. </w:t>
      </w:r>
    </w:p>
    <w:p w14:paraId="5075F4B3" w14:textId="77777777" w:rsidR="00674A5B" w:rsidRPr="00056A86" w:rsidRDefault="00674A5B" w:rsidP="00674A5B">
      <w:pPr>
        <w:pStyle w:val="ListParagraph"/>
        <w:numPr>
          <w:ilvl w:val="2"/>
          <w:numId w:val="3"/>
        </w:numPr>
        <w:spacing w:before="120"/>
        <w:contextualSpacing w:val="0"/>
        <w:rPr>
          <w:rFonts w:cstheme="minorHAnsi"/>
        </w:rPr>
      </w:pPr>
      <w:r>
        <w:rPr>
          <w:color w:val="000000"/>
        </w:rPr>
        <w:t xml:space="preserve">WIDE: Talent standing at the lab bench with </w:t>
      </w:r>
      <w:r w:rsidRPr="008B085C">
        <w:rPr>
          <w:color w:val="000000"/>
        </w:rPr>
        <w:t>a 0.5-millimeter-thick, Grade 2 titanium plate</w:t>
      </w:r>
      <w:r>
        <w:rPr>
          <w:color w:val="000000"/>
        </w:rPr>
        <w:t>.</w:t>
      </w:r>
    </w:p>
    <w:p w14:paraId="58394793" w14:textId="77777777" w:rsidR="00674A5B" w:rsidRPr="00056A86" w:rsidRDefault="00674A5B" w:rsidP="00674A5B">
      <w:pPr>
        <w:pStyle w:val="ListParagraph"/>
        <w:numPr>
          <w:ilvl w:val="2"/>
          <w:numId w:val="3"/>
        </w:numPr>
        <w:spacing w:before="120"/>
        <w:contextualSpacing w:val="0"/>
        <w:rPr>
          <w:rFonts w:cstheme="minorHAnsi"/>
        </w:rPr>
      </w:pPr>
      <w:r>
        <w:rPr>
          <w:color w:val="000000"/>
        </w:rPr>
        <w:t>CU</w:t>
      </w:r>
      <w:r w:rsidRPr="00056A86">
        <w:rPr>
          <w:color w:val="000000"/>
        </w:rPr>
        <w:t>: Talent securing the titanium plate vertically on the XYZ translation stage.</w:t>
      </w:r>
    </w:p>
    <w:p w14:paraId="11DD26F5" w14:textId="77777777" w:rsidR="00674A5B" w:rsidRPr="00674A5B" w:rsidRDefault="00674A5B" w:rsidP="00674A5B">
      <w:pPr>
        <w:pStyle w:val="ListParagraph"/>
        <w:spacing w:before="120"/>
        <w:ind w:left="907"/>
        <w:contextualSpacing w:val="0"/>
        <w:rPr>
          <w:rFonts w:cstheme="minorHAnsi"/>
        </w:rPr>
      </w:pPr>
    </w:p>
    <w:p w14:paraId="2CD91348" w14:textId="32D8759F" w:rsidR="00674A5B" w:rsidRPr="00674A5B" w:rsidRDefault="00056A86" w:rsidP="00056A86">
      <w:pPr>
        <w:pStyle w:val="ListParagraph"/>
        <w:numPr>
          <w:ilvl w:val="1"/>
          <w:numId w:val="3"/>
        </w:numPr>
        <w:spacing w:before="120"/>
        <w:contextualSpacing w:val="0"/>
        <w:rPr>
          <w:rFonts w:cstheme="minorHAnsi"/>
        </w:rPr>
      </w:pPr>
      <w:r>
        <w:rPr>
          <w:color w:val="7030A0"/>
        </w:rPr>
        <w:t>For 532</w:t>
      </w:r>
      <w:r w:rsidR="004F26DF">
        <w:rPr>
          <w:color w:val="7030A0"/>
        </w:rPr>
        <w:t>-</w:t>
      </w:r>
      <w:r>
        <w:rPr>
          <w:color w:val="7030A0"/>
        </w:rPr>
        <w:t>nanometer diode-pumped solid-state green</w:t>
      </w:r>
      <w:r w:rsidR="000B683D">
        <w:rPr>
          <w:color w:val="7030A0"/>
        </w:rPr>
        <w:t xml:space="preserve"> </w:t>
      </w:r>
      <w:r>
        <w:rPr>
          <w:color w:val="7030A0"/>
        </w:rPr>
        <w:t>laser illumination, position the plate approximately 80 centimeters from the source</w:t>
      </w:r>
      <w:r w:rsidR="00674A5B">
        <w:rPr>
          <w:color w:val="7030A0"/>
        </w:rPr>
        <w:t xml:space="preserve"> </w:t>
      </w:r>
      <w:r w:rsidR="00674A5B" w:rsidRPr="00674A5B">
        <w:rPr>
          <w:b/>
          <w:bCs/>
          <w:color w:val="7030A0"/>
        </w:rPr>
        <w:t>[1]</w:t>
      </w:r>
      <w:r>
        <w:rPr>
          <w:color w:val="7030A0"/>
        </w:rPr>
        <w:t xml:space="preserve"> and direct the beam onto one surface </w:t>
      </w:r>
      <w:r>
        <w:rPr>
          <w:b/>
          <w:color w:val="7030A0"/>
        </w:rPr>
        <w:t>[</w:t>
      </w:r>
      <w:r w:rsidR="00674A5B">
        <w:rPr>
          <w:b/>
          <w:color w:val="7030A0"/>
        </w:rPr>
        <w:t>2</w:t>
      </w:r>
      <w:r>
        <w:rPr>
          <w:b/>
          <w:color w:val="7030A0"/>
        </w:rPr>
        <w:t>]</w:t>
      </w:r>
      <w:r>
        <w:rPr>
          <w:color w:val="7030A0"/>
        </w:rPr>
        <w:t xml:space="preserve">. </w:t>
      </w:r>
    </w:p>
    <w:p w14:paraId="7A0CA7EE" w14:textId="1B58CD65" w:rsidR="00674A5B" w:rsidRPr="00674A5B" w:rsidRDefault="00674A5B" w:rsidP="00674A5B">
      <w:pPr>
        <w:pStyle w:val="ListParagraph"/>
        <w:numPr>
          <w:ilvl w:val="2"/>
          <w:numId w:val="3"/>
        </w:numPr>
        <w:spacing w:before="120"/>
        <w:contextualSpacing w:val="0"/>
        <w:rPr>
          <w:rFonts w:cstheme="minorHAnsi"/>
        </w:rPr>
      </w:pPr>
      <w:r>
        <w:rPr>
          <w:color w:val="000000"/>
        </w:rPr>
        <w:t xml:space="preserve">Talent positioning the titanium plate approximately 80 centimeters from the 532-nanometer green laser. </w:t>
      </w:r>
    </w:p>
    <w:p w14:paraId="529342DB" w14:textId="0A2C63DB" w:rsidR="00674A5B" w:rsidRPr="00B07A3B" w:rsidRDefault="00674A5B" w:rsidP="00674A5B">
      <w:pPr>
        <w:pStyle w:val="ListParagraph"/>
        <w:numPr>
          <w:ilvl w:val="2"/>
          <w:numId w:val="3"/>
        </w:numPr>
        <w:spacing w:before="120"/>
        <w:contextualSpacing w:val="0"/>
        <w:rPr>
          <w:rFonts w:cstheme="minorHAnsi"/>
        </w:rPr>
      </w:pPr>
      <w:r>
        <w:rPr>
          <w:color w:val="000000"/>
        </w:rPr>
        <w:t>Talent aligning the laser beam with one surface of the plate.</w:t>
      </w:r>
    </w:p>
    <w:p w14:paraId="298F5069" w14:textId="77777777" w:rsidR="00674A5B" w:rsidRPr="00674A5B" w:rsidRDefault="00674A5B" w:rsidP="00674A5B">
      <w:pPr>
        <w:pStyle w:val="ListParagraph"/>
        <w:spacing w:before="120"/>
        <w:ind w:left="907"/>
        <w:contextualSpacing w:val="0"/>
        <w:rPr>
          <w:rFonts w:cstheme="minorHAnsi"/>
        </w:rPr>
      </w:pPr>
    </w:p>
    <w:p w14:paraId="07ED343F" w14:textId="18E2C7CC" w:rsidR="00056A86" w:rsidRPr="00B07A3B" w:rsidRDefault="00056A86" w:rsidP="00056A86">
      <w:pPr>
        <w:pStyle w:val="ListParagraph"/>
        <w:numPr>
          <w:ilvl w:val="1"/>
          <w:numId w:val="3"/>
        </w:numPr>
        <w:spacing w:before="120"/>
        <w:contextualSpacing w:val="0"/>
        <w:rPr>
          <w:rFonts w:cstheme="minorHAnsi"/>
        </w:rPr>
      </w:pPr>
      <w:r>
        <w:rPr>
          <w:color w:val="7030A0"/>
        </w:rPr>
        <w:t xml:space="preserve">For broadband infrared illumination, position the lamp approximately 45 centimeters from the plate so that its 100-millimeter beam covers the full plate </w:t>
      </w:r>
      <w:r>
        <w:rPr>
          <w:b/>
          <w:color w:val="7030A0"/>
        </w:rPr>
        <w:t>[</w:t>
      </w:r>
      <w:r w:rsidR="00674A5B">
        <w:rPr>
          <w:b/>
          <w:color w:val="7030A0"/>
        </w:rPr>
        <w:t>1</w:t>
      </w:r>
      <w:r>
        <w:rPr>
          <w:b/>
          <w:color w:val="7030A0"/>
        </w:rPr>
        <w:t>]</w:t>
      </w:r>
      <w:r>
        <w:rPr>
          <w:color w:val="7030A0"/>
        </w:rPr>
        <w:t>.</w:t>
      </w:r>
    </w:p>
    <w:p w14:paraId="1629EE66" w14:textId="3ADA7CE3" w:rsidR="00056A86" w:rsidRPr="00B07A3B" w:rsidRDefault="00056A86" w:rsidP="00056A86">
      <w:pPr>
        <w:pStyle w:val="ListParagraph"/>
        <w:numPr>
          <w:ilvl w:val="2"/>
          <w:numId w:val="3"/>
        </w:numPr>
        <w:spacing w:before="120"/>
        <w:contextualSpacing w:val="0"/>
        <w:rPr>
          <w:rFonts w:cstheme="minorHAnsi"/>
        </w:rPr>
      </w:pPr>
      <w:r>
        <w:rPr>
          <w:color w:val="000000"/>
        </w:rPr>
        <w:lastRenderedPageBreak/>
        <w:t>Talent positioning the broadband infrared lamp approximately 45 centimeters from the plate.</w:t>
      </w:r>
    </w:p>
    <w:p w14:paraId="61AB8350" w14:textId="77777777" w:rsidR="00056A86" w:rsidRDefault="00056A86" w:rsidP="00056A86">
      <w:pPr>
        <w:pStyle w:val="ListParagraph"/>
        <w:spacing w:before="120"/>
        <w:ind w:left="360"/>
        <w:contextualSpacing w:val="0"/>
        <w:rPr>
          <w:rFonts w:cstheme="minorHAnsi"/>
        </w:rPr>
      </w:pPr>
    </w:p>
    <w:p w14:paraId="46C6A902" w14:textId="0AAEC50E" w:rsidR="00666C6E" w:rsidRPr="00666C6E" w:rsidRDefault="00056A86" w:rsidP="00056A86">
      <w:pPr>
        <w:pStyle w:val="ListParagraph"/>
        <w:numPr>
          <w:ilvl w:val="1"/>
          <w:numId w:val="3"/>
        </w:numPr>
        <w:spacing w:before="120"/>
        <w:contextualSpacing w:val="0"/>
        <w:rPr>
          <w:rFonts w:cstheme="minorHAnsi"/>
        </w:rPr>
      </w:pPr>
      <w:r>
        <w:rPr>
          <w:color w:val="7030A0"/>
        </w:rPr>
        <w:t xml:space="preserve">For wavelength-dependent measurements, mount the titanium plate horizontally on an XY </w:t>
      </w:r>
      <w:r w:rsidR="00155806" w:rsidRPr="00732C1D">
        <w:rPr>
          <w:rFonts w:cstheme="minorHAnsi"/>
          <w:i/>
          <w:iCs/>
          <w:color w:val="EE0000"/>
        </w:rPr>
        <w:t>(</w:t>
      </w:r>
      <w:r w:rsidR="00155806">
        <w:rPr>
          <w:rFonts w:cstheme="minorHAnsi"/>
          <w:i/>
          <w:iCs/>
          <w:color w:val="EE0000"/>
        </w:rPr>
        <w:t>x-y</w:t>
      </w:r>
      <w:r w:rsidR="00155806" w:rsidRPr="00732C1D">
        <w:rPr>
          <w:rFonts w:cstheme="minorHAnsi"/>
          <w:i/>
          <w:iCs/>
          <w:color w:val="EE0000"/>
        </w:rPr>
        <w:t>)</w:t>
      </w:r>
      <w:r w:rsidR="00155806" w:rsidRPr="00732C1D">
        <w:rPr>
          <w:rFonts w:cstheme="minorHAnsi"/>
          <w:color w:val="EE0000"/>
        </w:rPr>
        <w:t xml:space="preserve"> </w:t>
      </w:r>
      <w:r>
        <w:rPr>
          <w:color w:val="7030A0"/>
        </w:rPr>
        <w:t xml:space="preserve">translation stage </w:t>
      </w:r>
      <w:r>
        <w:rPr>
          <w:b/>
          <w:color w:val="7030A0"/>
        </w:rPr>
        <w:t>[1]</w:t>
      </w:r>
      <w:r>
        <w:rPr>
          <w:color w:val="7030A0"/>
        </w:rPr>
        <w:t xml:space="preserve">. </w:t>
      </w:r>
    </w:p>
    <w:p w14:paraId="3635C7F5" w14:textId="75054BDE" w:rsidR="00666C6E" w:rsidRPr="00B07A3B" w:rsidRDefault="00666C6E" w:rsidP="00666C6E">
      <w:pPr>
        <w:pStyle w:val="ListParagraph"/>
        <w:numPr>
          <w:ilvl w:val="2"/>
          <w:numId w:val="3"/>
        </w:numPr>
        <w:spacing w:before="120"/>
        <w:contextualSpacing w:val="0"/>
        <w:rPr>
          <w:rFonts w:cstheme="minorHAnsi"/>
        </w:rPr>
      </w:pPr>
      <w:r>
        <w:rPr>
          <w:color w:val="000000"/>
        </w:rPr>
        <w:t>CU: Talent securing the titanium plate horizontally on the XY translation stage.</w:t>
      </w:r>
    </w:p>
    <w:p w14:paraId="234C03AD" w14:textId="77777777" w:rsidR="00666C6E" w:rsidRPr="00666C6E" w:rsidRDefault="00666C6E" w:rsidP="00666C6E">
      <w:pPr>
        <w:pStyle w:val="ListParagraph"/>
        <w:spacing w:before="120"/>
        <w:ind w:left="907"/>
        <w:contextualSpacing w:val="0"/>
        <w:rPr>
          <w:rFonts w:cstheme="minorHAnsi"/>
        </w:rPr>
      </w:pPr>
    </w:p>
    <w:p w14:paraId="155697C6" w14:textId="6D7BC6DE" w:rsidR="00666C6E" w:rsidRPr="00666C6E" w:rsidRDefault="00056A86" w:rsidP="00056A86">
      <w:pPr>
        <w:pStyle w:val="ListParagraph"/>
        <w:numPr>
          <w:ilvl w:val="1"/>
          <w:numId w:val="3"/>
        </w:numPr>
        <w:spacing w:before="120"/>
        <w:contextualSpacing w:val="0"/>
        <w:rPr>
          <w:rFonts w:cstheme="minorHAnsi"/>
        </w:rPr>
      </w:pPr>
      <w:r>
        <w:rPr>
          <w:color w:val="7030A0"/>
        </w:rPr>
        <w:t>Insert the narrow-band excitation filter for the near-ultraviolet, blue, or green spectral region into the broadband LED</w:t>
      </w:r>
      <w:r w:rsidR="00CA4859">
        <w:rPr>
          <w:color w:val="7030A0"/>
        </w:rPr>
        <w:t xml:space="preserve"> </w:t>
      </w:r>
      <w:r w:rsidR="00CA4859" w:rsidRPr="00732C1D">
        <w:rPr>
          <w:rFonts w:cstheme="minorHAnsi"/>
          <w:i/>
          <w:iCs/>
          <w:color w:val="EE0000"/>
        </w:rPr>
        <w:t>(l-e-d)</w:t>
      </w:r>
      <w:r w:rsidR="00CA4859" w:rsidRPr="00732C1D">
        <w:rPr>
          <w:rFonts w:cstheme="minorHAnsi"/>
          <w:color w:val="EE0000"/>
        </w:rPr>
        <w:t xml:space="preserve"> </w:t>
      </w:r>
      <w:r>
        <w:rPr>
          <w:color w:val="7030A0"/>
        </w:rPr>
        <w:t xml:space="preserve"> illumination path </w:t>
      </w:r>
      <w:r>
        <w:rPr>
          <w:b/>
          <w:color w:val="7030A0"/>
        </w:rPr>
        <w:t>[</w:t>
      </w:r>
      <w:r w:rsidR="00666C6E">
        <w:rPr>
          <w:b/>
          <w:color w:val="7030A0"/>
        </w:rPr>
        <w:t>1</w:t>
      </w:r>
      <w:r>
        <w:rPr>
          <w:b/>
          <w:color w:val="7030A0"/>
        </w:rPr>
        <w:t>-TXT]</w:t>
      </w:r>
      <w:r>
        <w:rPr>
          <w:color w:val="7030A0"/>
        </w:rPr>
        <w:t xml:space="preserve">. </w:t>
      </w:r>
    </w:p>
    <w:p w14:paraId="72422529" w14:textId="3D919237" w:rsidR="00666C6E" w:rsidRPr="00B07A3B" w:rsidRDefault="00666C6E" w:rsidP="00666C6E">
      <w:pPr>
        <w:pStyle w:val="ListParagraph"/>
        <w:numPr>
          <w:ilvl w:val="2"/>
          <w:numId w:val="3"/>
        </w:numPr>
        <w:spacing w:before="120"/>
        <w:contextualSpacing w:val="0"/>
        <w:rPr>
          <w:rFonts w:cstheme="minorHAnsi"/>
        </w:rPr>
      </w:pPr>
      <w:r>
        <w:rPr>
          <w:color w:val="000000"/>
        </w:rPr>
        <w:t xml:space="preserve">CU: Talent inserting the selected excitation filter into the LED illumination path. </w:t>
      </w:r>
      <w:r w:rsidRPr="00666C6E">
        <w:rPr>
          <w:b/>
          <w:bCs/>
          <w:color w:val="000000"/>
        </w:rPr>
        <w:t>TXT: DAPI</w:t>
      </w:r>
      <w:r>
        <w:rPr>
          <w:b/>
          <w:bCs/>
          <w:color w:val="000000"/>
        </w:rPr>
        <w:t xml:space="preserve"> -</w:t>
      </w:r>
      <w:r w:rsidRPr="00666C6E">
        <w:rPr>
          <w:b/>
          <w:bCs/>
          <w:color w:val="000000"/>
        </w:rPr>
        <w:t xml:space="preserve"> 360-370 nm; FITC</w:t>
      </w:r>
      <w:r>
        <w:rPr>
          <w:b/>
          <w:bCs/>
          <w:color w:val="000000"/>
        </w:rPr>
        <w:t xml:space="preserve"> -</w:t>
      </w:r>
      <w:r w:rsidRPr="00666C6E">
        <w:rPr>
          <w:b/>
          <w:bCs/>
          <w:color w:val="000000"/>
        </w:rPr>
        <w:t xml:space="preserve"> 470-495 nm; TRITC</w:t>
      </w:r>
      <w:r>
        <w:rPr>
          <w:b/>
          <w:bCs/>
          <w:color w:val="000000"/>
        </w:rPr>
        <w:t xml:space="preserve"> - </w:t>
      </w:r>
      <w:r w:rsidRPr="00666C6E">
        <w:rPr>
          <w:b/>
          <w:bCs/>
          <w:color w:val="000000"/>
        </w:rPr>
        <w:t>540-550 nm</w:t>
      </w:r>
    </w:p>
    <w:p w14:paraId="0C63F888" w14:textId="77777777" w:rsidR="00666C6E" w:rsidRPr="00666C6E" w:rsidRDefault="00666C6E" w:rsidP="00666C6E">
      <w:pPr>
        <w:pStyle w:val="ListParagraph"/>
        <w:spacing w:before="120"/>
        <w:ind w:left="907"/>
        <w:contextualSpacing w:val="0"/>
        <w:rPr>
          <w:rFonts w:cstheme="minorHAnsi"/>
        </w:rPr>
      </w:pPr>
    </w:p>
    <w:p w14:paraId="0BD9801D" w14:textId="46B8A8F5" w:rsidR="00056A86" w:rsidRPr="00B07A3B" w:rsidRDefault="00056A86" w:rsidP="00056A86">
      <w:pPr>
        <w:pStyle w:val="ListParagraph"/>
        <w:numPr>
          <w:ilvl w:val="1"/>
          <w:numId w:val="3"/>
        </w:numPr>
        <w:spacing w:before="120"/>
        <w:contextualSpacing w:val="0"/>
        <w:rPr>
          <w:rFonts w:cstheme="minorHAnsi"/>
        </w:rPr>
      </w:pPr>
      <w:r>
        <w:rPr>
          <w:color w:val="7030A0"/>
        </w:rPr>
        <w:t xml:space="preserve">Focus the filtered light onto the </w:t>
      </w:r>
      <w:r w:rsidR="00666C6E">
        <w:rPr>
          <w:color w:val="7030A0"/>
        </w:rPr>
        <w:t>photo-irradiated</w:t>
      </w:r>
      <w:r>
        <w:rPr>
          <w:color w:val="7030A0"/>
        </w:rPr>
        <w:t xml:space="preserve"> surface through a 20</w:t>
      </w:r>
      <w:r w:rsidR="00666C6E">
        <w:rPr>
          <w:color w:val="7030A0"/>
        </w:rPr>
        <w:t xml:space="preserve">X </w:t>
      </w:r>
      <w:r w:rsidR="00666C6E" w:rsidRPr="00666C6E">
        <w:rPr>
          <w:i/>
          <w:iCs/>
          <w:color w:val="EE0000"/>
        </w:rPr>
        <w:t>(twenty ex)</w:t>
      </w:r>
      <w:r w:rsidRPr="00666C6E">
        <w:rPr>
          <w:color w:val="EE0000"/>
        </w:rPr>
        <w:t xml:space="preserve"> </w:t>
      </w:r>
      <w:r>
        <w:rPr>
          <w:color w:val="7030A0"/>
        </w:rPr>
        <w:t xml:space="preserve">objective lens </w:t>
      </w:r>
      <w:r>
        <w:rPr>
          <w:b/>
          <w:color w:val="7030A0"/>
        </w:rPr>
        <w:t>[</w:t>
      </w:r>
      <w:r w:rsidR="00666C6E">
        <w:rPr>
          <w:b/>
          <w:color w:val="7030A0"/>
        </w:rPr>
        <w:t>1</w:t>
      </w:r>
      <w:r>
        <w:rPr>
          <w:b/>
          <w:color w:val="7030A0"/>
        </w:rPr>
        <w:t>]</w:t>
      </w:r>
      <w:r w:rsidR="00666C6E">
        <w:rPr>
          <w:color w:val="7030A0"/>
        </w:rPr>
        <w:t xml:space="preserve"> </w:t>
      </w:r>
      <w:r>
        <w:rPr>
          <w:color w:val="7030A0"/>
        </w:rPr>
        <w:t xml:space="preserve">and position the plate at the focal plane to obtain an illumination spot approximately 2.3 millimeters in diameter </w:t>
      </w:r>
      <w:r>
        <w:rPr>
          <w:b/>
          <w:color w:val="7030A0"/>
        </w:rPr>
        <w:t>[</w:t>
      </w:r>
      <w:r w:rsidR="00666C6E">
        <w:rPr>
          <w:b/>
          <w:color w:val="7030A0"/>
        </w:rPr>
        <w:t>2</w:t>
      </w:r>
      <w:r>
        <w:rPr>
          <w:b/>
          <w:color w:val="7030A0"/>
        </w:rPr>
        <w:t>]</w:t>
      </w:r>
      <w:r>
        <w:rPr>
          <w:color w:val="7030A0"/>
        </w:rPr>
        <w:t>.</w:t>
      </w:r>
    </w:p>
    <w:p w14:paraId="7A1DFA62" w14:textId="5AC65C6F" w:rsidR="00056A86" w:rsidRPr="00B07A3B" w:rsidRDefault="00056A86" w:rsidP="00056A86">
      <w:pPr>
        <w:pStyle w:val="ListParagraph"/>
        <w:numPr>
          <w:ilvl w:val="2"/>
          <w:numId w:val="3"/>
        </w:numPr>
        <w:spacing w:before="120"/>
        <w:contextualSpacing w:val="0"/>
        <w:rPr>
          <w:rFonts w:cstheme="minorHAnsi"/>
        </w:rPr>
      </w:pPr>
      <w:r w:rsidRPr="006468A5">
        <w:rPr>
          <w:color w:val="000000"/>
          <w:highlight w:val="yellow"/>
        </w:rPr>
        <w:t>SCOPE</w:t>
      </w:r>
      <w:r>
        <w:rPr>
          <w:color w:val="000000"/>
        </w:rPr>
        <w:t>: Talent focusing the filtered LED light onto the titanium plate through the 20</w:t>
      </w:r>
      <w:r w:rsidR="006468A5">
        <w:rPr>
          <w:color w:val="000000"/>
        </w:rPr>
        <w:t>X</w:t>
      </w:r>
      <w:r>
        <w:rPr>
          <w:color w:val="000000"/>
        </w:rPr>
        <w:t xml:space="preserve"> objective lens.</w:t>
      </w:r>
    </w:p>
    <w:p w14:paraId="6B1B67F4" w14:textId="01137AB1" w:rsidR="00056A86" w:rsidRPr="00B07A3B" w:rsidRDefault="00975368" w:rsidP="00056A86">
      <w:pPr>
        <w:pStyle w:val="ListParagraph"/>
        <w:numPr>
          <w:ilvl w:val="2"/>
          <w:numId w:val="3"/>
        </w:numPr>
        <w:spacing w:before="120"/>
        <w:contextualSpacing w:val="0"/>
        <w:rPr>
          <w:rFonts w:cstheme="minorHAnsi"/>
        </w:rPr>
      </w:pPr>
      <w:r w:rsidRPr="00975368">
        <w:rPr>
          <w:color w:val="000000"/>
          <w:highlight w:val="yellow"/>
        </w:rPr>
        <w:t>SCOPE</w:t>
      </w:r>
      <w:r w:rsidR="00056A86">
        <w:rPr>
          <w:color w:val="000000"/>
        </w:rPr>
        <w:t xml:space="preserve">: The focused illumination spot </w:t>
      </w:r>
      <w:r w:rsidR="006468A5">
        <w:rPr>
          <w:color w:val="000000"/>
        </w:rPr>
        <w:t xml:space="preserve">of designated size visible </w:t>
      </w:r>
      <w:r w:rsidR="00056A86">
        <w:rPr>
          <w:color w:val="000000"/>
        </w:rPr>
        <w:t>on the plate</w:t>
      </w:r>
      <w:r w:rsidR="006468A5">
        <w:rPr>
          <w:color w:val="000000"/>
        </w:rPr>
        <w:t>.</w:t>
      </w:r>
    </w:p>
    <w:p w14:paraId="156FDA47" w14:textId="4B4D2BC1" w:rsidR="00056A86" w:rsidRDefault="00B666A7" w:rsidP="00975368">
      <w:pPr>
        <w:pStyle w:val="ListParagraph"/>
        <w:spacing w:before="120"/>
        <w:ind w:left="907"/>
        <w:contextualSpacing w:val="0"/>
        <w:rPr>
          <w:rFonts w:cstheme="minorHAnsi"/>
        </w:rPr>
      </w:pPr>
      <w:r w:rsidRPr="00B666A7">
        <w:rPr>
          <w:rFonts w:cstheme="minorHAnsi"/>
          <w:b/>
          <w:bCs/>
          <w:highlight w:val="yellow"/>
        </w:rPr>
        <w:t xml:space="preserve">Authors: </w:t>
      </w:r>
      <w:r w:rsidRPr="00B666A7">
        <w:rPr>
          <w:rFonts w:cstheme="minorHAnsi"/>
          <w:highlight w:val="yellow"/>
        </w:rPr>
        <w:t>Will this entire step be demonstrated on a computer screen using the microscope software, or will it involve looking directly through the microscope eyepieces? Please clarify so that the shot description can be phrased appropriately</w:t>
      </w:r>
    </w:p>
    <w:p w14:paraId="3CE4F684" w14:textId="77777777" w:rsidR="00975368" w:rsidRDefault="00975368" w:rsidP="00056A86">
      <w:pPr>
        <w:pStyle w:val="ListParagraph"/>
        <w:spacing w:before="120"/>
        <w:ind w:left="360"/>
        <w:contextualSpacing w:val="0"/>
        <w:rPr>
          <w:rFonts w:cstheme="minorHAnsi"/>
        </w:rPr>
      </w:pPr>
    </w:p>
    <w:p w14:paraId="516198DB" w14:textId="70FCE052" w:rsidR="00B666A7" w:rsidRPr="00C2381F" w:rsidRDefault="00056A86" w:rsidP="00056A86">
      <w:pPr>
        <w:pStyle w:val="ListParagraph"/>
        <w:numPr>
          <w:ilvl w:val="1"/>
          <w:numId w:val="3"/>
        </w:numPr>
        <w:spacing w:before="120"/>
        <w:contextualSpacing w:val="0"/>
        <w:rPr>
          <w:rFonts w:cstheme="minorHAnsi"/>
        </w:rPr>
      </w:pPr>
      <w:r>
        <w:rPr>
          <w:color w:val="7030A0"/>
        </w:rPr>
        <w:t>On the surface opposite the photo</w:t>
      </w:r>
      <w:r w:rsidR="00B666A7">
        <w:rPr>
          <w:color w:val="7030A0"/>
        </w:rPr>
        <w:t>-</w:t>
      </w:r>
      <w:r>
        <w:rPr>
          <w:color w:val="7030A0"/>
        </w:rPr>
        <w:t xml:space="preserve">irradiated face, align a fiber Bragg grating, or FBG </w:t>
      </w:r>
      <w:r>
        <w:rPr>
          <w:i/>
          <w:color w:val="FF0000"/>
        </w:rPr>
        <w:t>(F-B-G)</w:t>
      </w:r>
      <w:r>
        <w:rPr>
          <w:color w:val="7030A0"/>
        </w:rPr>
        <w:t xml:space="preserve">, sensor with the incident beam and secure it </w:t>
      </w:r>
      <w:r w:rsidR="00903994">
        <w:rPr>
          <w:color w:val="7030A0"/>
        </w:rPr>
        <w:t>with</w:t>
      </w:r>
      <w:r>
        <w:rPr>
          <w:color w:val="7030A0"/>
        </w:rPr>
        <w:t xml:space="preserve"> transparent adhesive tape </w:t>
      </w:r>
      <w:r>
        <w:rPr>
          <w:b/>
          <w:color w:val="7030A0"/>
        </w:rPr>
        <w:t>[1]</w:t>
      </w:r>
      <w:r>
        <w:rPr>
          <w:color w:val="7030A0"/>
        </w:rPr>
        <w:t xml:space="preserve">. </w:t>
      </w:r>
    </w:p>
    <w:p w14:paraId="343FB2BF" w14:textId="0AB91957" w:rsidR="00C2381F" w:rsidRPr="00B07A3B" w:rsidRDefault="00C2381F" w:rsidP="00C2381F">
      <w:pPr>
        <w:pStyle w:val="ListParagraph"/>
        <w:numPr>
          <w:ilvl w:val="2"/>
          <w:numId w:val="3"/>
        </w:numPr>
        <w:spacing w:before="120"/>
        <w:contextualSpacing w:val="0"/>
        <w:rPr>
          <w:rFonts w:cstheme="minorHAnsi"/>
        </w:rPr>
      </w:pPr>
      <w:r>
        <w:rPr>
          <w:color w:val="000000"/>
        </w:rPr>
        <w:t>CU: Talent aligning the FBG sensing region with the incident beam on the surface opposite the photo-irradiated face.</w:t>
      </w:r>
    </w:p>
    <w:p w14:paraId="360D3890" w14:textId="77777777" w:rsidR="00C2381F" w:rsidRPr="00B666A7" w:rsidRDefault="00C2381F" w:rsidP="00C2381F">
      <w:pPr>
        <w:pStyle w:val="ListParagraph"/>
        <w:spacing w:before="120"/>
        <w:ind w:left="907"/>
        <w:contextualSpacing w:val="0"/>
        <w:rPr>
          <w:rFonts w:cstheme="minorHAnsi"/>
        </w:rPr>
      </w:pPr>
    </w:p>
    <w:p w14:paraId="69E714AE" w14:textId="77777777" w:rsidR="00C2381F" w:rsidRPr="003F42C3" w:rsidRDefault="00056A86" w:rsidP="00056A86">
      <w:pPr>
        <w:pStyle w:val="ListParagraph"/>
        <w:numPr>
          <w:ilvl w:val="1"/>
          <w:numId w:val="3"/>
        </w:numPr>
        <w:spacing w:before="120"/>
        <w:contextualSpacing w:val="0"/>
        <w:rPr>
          <w:rFonts w:cstheme="minorHAnsi"/>
        </w:rPr>
      </w:pPr>
      <w:r>
        <w:rPr>
          <w:color w:val="7030A0"/>
        </w:rPr>
        <w:t xml:space="preserve">Mount the sensor without initial pretension </w:t>
      </w:r>
      <w:r>
        <w:rPr>
          <w:b/>
          <w:color w:val="7030A0"/>
        </w:rPr>
        <w:t>[</w:t>
      </w:r>
      <w:r w:rsidR="00C2381F">
        <w:rPr>
          <w:b/>
          <w:color w:val="7030A0"/>
        </w:rPr>
        <w:t>1</w:t>
      </w:r>
      <w:r>
        <w:rPr>
          <w:b/>
          <w:color w:val="7030A0"/>
        </w:rPr>
        <w:t>]</w:t>
      </w:r>
      <w:r>
        <w:rPr>
          <w:color w:val="7030A0"/>
        </w:rPr>
        <w:t xml:space="preserve">, leaving the 5-millimeter grating region freely positioned between two attachment points located approximately 1 centimeter from either side of the sensing region </w:t>
      </w:r>
      <w:r>
        <w:rPr>
          <w:b/>
          <w:color w:val="7030A0"/>
        </w:rPr>
        <w:t>[</w:t>
      </w:r>
      <w:r w:rsidR="00C2381F">
        <w:rPr>
          <w:b/>
          <w:color w:val="7030A0"/>
        </w:rPr>
        <w:t>2</w:t>
      </w:r>
      <w:r>
        <w:rPr>
          <w:b/>
          <w:color w:val="7030A0"/>
        </w:rPr>
        <w:t>]</w:t>
      </w:r>
      <w:r>
        <w:rPr>
          <w:color w:val="7030A0"/>
        </w:rPr>
        <w:t xml:space="preserve">. </w:t>
      </w:r>
    </w:p>
    <w:p w14:paraId="6EE1408C" w14:textId="2955FD5C" w:rsidR="003F42C3" w:rsidRPr="00B07A3B" w:rsidRDefault="003F42C3" w:rsidP="003F42C3">
      <w:pPr>
        <w:pStyle w:val="ListParagraph"/>
        <w:numPr>
          <w:ilvl w:val="2"/>
          <w:numId w:val="3"/>
        </w:numPr>
        <w:spacing w:before="120"/>
        <w:contextualSpacing w:val="0"/>
        <w:rPr>
          <w:rFonts w:cstheme="minorHAnsi"/>
        </w:rPr>
      </w:pPr>
      <w:r>
        <w:rPr>
          <w:color w:val="000000"/>
        </w:rPr>
        <w:t>ECU: Talent positioning the FBG on the plate without stretching or pre-tensioning the optical fiber.</w:t>
      </w:r>
    </w:p>
    <w:p w14:paraId="52762987" w14:textId="77777777" w:rsidR="003F42C3" w:rsidRPr="00B07A3B" w:rsidRDefault="003F42C3" w:rsidP="003F42C3">
      <w:pPr>
        <w:pStyle w:val="ListParagraph"/>
        <w:numPr>
          <w:ilvl w:val="2"/>
          <w:numId w:val="3"/>
        </w:numPr>
        <w:spacing w:before="120"/>
        <w:contextualSpacing w:val="0"/>
        <w:rPr>
          <w:rFonts w:cstheme="minorHAnsi"/>
        </w:rPr>
      </w:pPr>
      <w:r>
        <w:rPr>
          <w:color w:val="000000"/>
        </w:rPr>
        <w:t>ECU: Talent applying transparent adhesive tape at two points while leaving the 5-millimeter grating region freely positioned.</w:t>
      </w:r>
    </w:p>
    <w:p w14:paraId="336CC57E" w14:textId="77777777" w:rsidR="003F42C3" w:rsidRPr="00C2381F" w:rsidRDefault="003F42C3" w:rsidP="003F42C3">
      <w:pPr>
        <w:pStyle w:val="ListParagraph"/>
        <w:spacing w:before="120"/>
        <w:ind w:left="907"/>
        <w:contextualSpacing w:val="0"/>
        <w:rPr>
          <w:rFonts w:cstheme="minorHAnsi"/>
        </w:rPr>
      </w:pPr>
    </w:p>
    <w:p w14:paraId="7F159926" w14:textId="591D2A7B" w:rsidR="00056A86" w:rsidRPr="00B07A3B" w:rsidRDefault="00CD20C1" w:rsidP="00056A86">
      <w:pPr>
        <w:pStyle w:val="ListParagraph"/>
        <w:numPr>
          <w:ilvl w:val="1"/>
          <w:numId w:val="3"/>
        </w:numPr>
        <w:spacing w:before="120"/>
        <w:contextualSpacing w:val="0"/>
        <w:rPr>
          <w:rFonts w:cstheme="minorHAnsi"/>
        </w:rPr>
      </w:pPr>
      <w:r>
        <w:rPr>
          <w:color w:val="7030A0"/>
        </w:rPr>
        <w:t>Ensure that the tape does not press</w:t>
      </w:r>
      <w:r w:rsidR="00056A86">
        <w:rPr>
          <w:color w:val="7030A0"/>
        </w:rPr>
        <w:t xml:space="preserve"> directly on the optical fiber, allowing the fiber to rest in the gap between the tape and the plate </w:t>
      </w:r>
      <w:r w:rsidR="00056A86">
        <w:rPr>
          <w:b/>
          <w:color w:val="7030A0"/>
        </w:rPr>
        <w:t>[</w:t>
      </w:r>
      <w:r w:rsidR="00C2381F">
        <w:rPr>
          <w:b/>
          <w:color w:val="7030A0"/>
        </w:rPr>
        <w:t>1</w:t>
      </w:r>
      <w:r w:rsidR="00056A86">
        <w:rPr>
          <w:b/>
          <w:color w:val="7030A0"/>
        </w:rPr>
        <w:t>]</w:t>
      </w:r>
      <w:r w:rsidR="00056A86">
        <w:rPr>
          <w:color w:val="7030A0"/>
        </w:rPr>
        <w:t>.</w:t>
      </w:r>
    </w:p>
    <w:p w14:paraId="280630E9" w14:textId="2876CE02" w:rsidR="00056A86" w:rsidRPr="00B07A3B" w:rsidRDefault="00056A86" w:rsidP="00056A86">
      <w:pPr>
        <w:pStyle w:val="ListParagraph"/>
        <w:numPr>
          <w:ilvl w:val="2"/>
          <w:numId w:val="3"/>
        </w:numPr>
        <w:spacing w:before="120"/>
        <w:contextualSpacing w:val="0"/>
        <w:rPr>
          <w:rFonts w:cstheme="minorHAnsi"/>
        </w:rPr>
      </w:pPr>
      <w:r>
        <w:rPr>
          <w:color w:val="000000"/>
        </w:rPr>
        <w:t>ECU: The optical fiber resting in the gap between the titanium plate and the tape.</w:t>
      </w:r>
    </w:p>
    <w:p w14:paraId="108F2859" w14:textId="77777777" w:rsidR="00056A86" w:rsidRDefault="00056A86" w:rsidP="00056A86">
      <w:pPr>
        <w:pStyle w:val="ListParagraph"/>
        <w:spacing w:before="120"/>
        <w:ind w:left="360"/>
        <w:contextualSpacing w:val="0"/>
        <w:rPr>
          <w:rFonts w:cstheme="minorHAnsi"/>
        </w:rPr>
      </w:pPr>
    </w:p>
    <w:p w14:paraId="5F0B9FAB" w14:textId="622404C3" w:rsidR="00056A86" w:rsidRPr="00B07A3B" w:rsidRDefault="00056A86" w:rsidP="00056A86">
      <w:pPr>
        <w:pStyle w:val="ListParagraph"/>
        <w:numPr>
          <w:ilvl w:val="1"/>
          <w:numId w:val="3"/>
        </w:numPr>
        <w:spacing w:before="120"/>
        <w:contextualSpacing w:val="0"/>
        <w:rPr>
          <w:rFonts w:cstheme="minorHAnsi"/>
        </w:rPr>
      </w:pPr>
      <w:r>
        <w:rPr>
          <w:color w:val="7030A0"/>
        </w:rPr>
        <w:t xml:space="preserve">Connect the FBG sensor to the optical interrogator </w:t>
      </w:r>
      <w:r>
        <w:rPr>
          <w:b/>
          <w:color w:val="7030A0"/>
        </w:rPr>
        <w:t>[1]</w:t>
      </w:r>
      <w:r>
        <w:rPr>
          <w:color w:val="7030A0"/>
        </w:rPr>
        <w:t xml:space="preserve">. Launch broadband light from 1510 to 1590 nanometers into the </w:t>
      </w:r>
      <w:r w:rsidR="00E614D3">
        <w:rPr>
          <w:color w:val="7030A0"/>
        </w:rPr>
        <w:t xml:space="preserve">fiber </w:t>
      </w:r>
      <w:r w:rsidR="00E614D3">
        <w:rPr>
          <w:b/>
          <w:color w:val="7030A0"/>
        </w:rPr>
        <w:t>[2]</w:t>
      </w:r>
      <w:r w:rsidR="00E614D3">
        <w:rPr>
          <w:color w:val="7030A0"/>
        </w:rPr>
        <w:t xml:space="preserve"> and</w:t>
      </w:r>
      <w:r>
        <w:rPr>
          <w:color w:val="7030A0"/>
        </w:rPr>
        <w:t xml:space="preserve"> continuously display and record the reflected Bragg wavelength </w:t>
      </w:r>
      <w:r>
        <w:rPr>
          <w:b/>
          <w:color w:val="7030A0"/>
        </w:rPr>
        <w:t>[3]</w:t>
      </w:r>
      <w:r>
        <w:rPr>
          <w:color w:val="7030A0"/>
        </w:rPr>
        <w:t>.</w:t>
      </w:r>
    </w:p>
    <w:p w14:paraId="5BF94BF2" w14:textId="77777777" w:rsidR="00056A86" w:rsidRPr="00B07A3B" w:rsidRDefault="00056A86" w:rsidP="00056A86">
      <w:pPr>
        <w:pStyle w:val="ListParagraph"/>
        <w:numPr>
          <w:ilvl w:val="2"/>
          <w:numId w:val="3"/>
        </w:numPr>
        <w:spacing w:before="120"/>
        <w:contextualSpacing w:val="0"/>
        <w:rPr>
          <w:rFonts w:cstheme="minorHAnsi"/>
        </w:rPr>
      </w:pPr>
      <w:r>
        <w:rPr>
          <w:color w:val="000000"/>
        </w:rPr>
        <w:t>WIDE: Talent connecting the FBG sensor to the optical interrogator.</w:t>
      </w:r>
    </w:p>
    <w:p w14:paraId="05E3612D" w14:textId="6097E29A" w:rsidR="00056A86" w:rsidRPr="00B07A3B" w:rsidRDefault="00BB1A1A" w:rsidP="00056A86">
      <w:pPr>
        <w:pStyle w:val="ListParagraph"/>
        <w:numPr>
          <w:ilvl w:val="2"/>
          <w:numId w:val="3"/>
        </w:numPr>
        <w:spacing w:before="120"/>
        <w:contextualSpacing w:val="0"/>
        <w:rPr>
          <w:rFonts w:cstheme="minorHAnsi"/>
        </w:rPr>
      </w:pPr>
      <w:r w:rsidRPr="00BB1A1A">
        <w:rPr>
          <w:color w:val="000000"/>
          <w:highlight w:val="yellow"/>
        </w:rPr>
        <w:t>SCREEN</w:t>
      </w:r>
      <w:r w:rsidR="00056A86">
        <w:rPr>
          <w:color w:val="000000"/>
        </w:rPr>
        <w:t xml:space="preserve">: The interrogator broadband wavelength range </w:t>
      </w:r>
      <w:r w:rsidR="008B14CC">
        <w:rPr>
          <w:color w:val="000000"/>
        </w:rPr>
        <w:t xml:space="preserve">being set </w:t>
      </w:r>
      <w:r w:rsidR="00056A86">
        <w:rPr>
          <w:color w:val="000000"/>
        </w:rPr>
        <w:t>from 1510 to 1590 nanometers.</w:t>
      </w:r>
    </w:p>
    <w:p w14:paraId="7605F9E4" w14:textId="01D06396" w:rsidR="00C34F4C" w:rsidRPr="00BB1A1A" w:rsidRDefault="00F16046" w:rsidP="00056A86">
      <w:pPr>
        <w:pStyle w:val="ListParagraph"/>
        <w:numPr>
          <w:ilvl w:val="2"/>
          <w:numId w:val="3"/>
        </w:numPr>
        <w:spacing w:before="120"/>
        <w:contextualSpacing w:val="0"/>
        <w:rPr>
          <w:rFonts w:cstheme="minorHAnsi"/>
        </w:rPr>
      </w:pPr>
      <w:r w:rsidRPr="00F16046">
        <w:rPr>
          <w:color w:val="000000"/>
          <w:highlight w:val="yellow"/>
        </w:rPr>
        <w:t>SCREEN</w:t>
      </w:r>
      <w:r>
        <w:rPr>
          <w:color w:val="000000"/>
        </w:rPr>
        <w:t xml:space="preserve">: </w:t>
      </w:r>
      <w:r w:rsidR="00E614D3">
        <w:rPr>
          <w:color w:val="000000"/>
        </w:rPr>
        <w:t>T</w:t>
      </w:r>
      <w:r w:rsidR="00056A86">
        <w:rPr>
          <w:color w:val="000000"/>
        </w:rPr>
        <w:t>he reflected Bragg wavelength being displayed and recorded continuously by the interrogator softwar</w:t>
      </w:r>
      <w:r>
        <w:rPr>
          <w:color w:val="000000"/>
        </w:rPr>
        <w:t>e</w:t>
      </w:r>
      <w:r w:rsidR="00E614D3">
        <w:rPr>
          <w:color w:val="000000"/>
        </w:rPr>
        <w:t>.</w:t>
      </w:r>
    </w:p>
    <w:p w14:paraId="72308380" w14:textId="77777777" w:rsidR="00BB1A1A" w:rsidRDefault="00BB1A1A" w:rsidP="00BB1A1A">
      <w:pPr>
        <w:spacing w:before="120"/>
        <w:ind w:left="720"/>
        <w:rPr>
          <w:rFonts w:eastAsia="Times New Roman" w:cstheme="minorHAnsi"/>
        </w:rPr>
      </w:pPr>
      <w:r w:rsidRPr="007776EA">
        <w:rPr>
          <w:rFonts w:cstheme="minorHAnsi"/>
          <w:b/>
          <w:bCs/>
          <w:highlight w:val="yellow"/>
        </w:rPr>
        <w:t>Authors</w:t>
      </w:r>
      <w:r w:rsidRPr="007776EA">
        <w:rPr>
          <w:rFonts w:cstheme="minorHAnsi"/>
          <w:highlight w:val="yellow"/>
        </w:rPr>
        <w:t xml:space="preserve">: </w:t>
      </w:r>
      <w:r>
        <w:rPr>
          <w:rFonts w:cstheme="minorHAnsi"/>
          <w:highlight w:val="yellow"/>
        </w:rPr>
        <w:t>T</w:t>
      </w:r>
      <w:r w:rsidRPr="007776EA">
        <w:rPr>
          <w:rFonts w:cstheme="minorHAnsi"/>
          <w:highlight w:val="yellow"/>
        </w:rPr>
        <w:t>hese files are necessary for finalizing your script</w:t>
      </w:r>
      <w:r>
        <w:rPr>
          <w:rFonts w:cstheme="minorHAnsi"/>
          <w:bCs/>
          <w:highlight w:val="yellow"/>
        </w:rPr>
        <w:t>, so p</w:t>
      </w:r>
      <w:r w:rsidRPr="007776EA">
        <w:rPr>
          <w:rFonts w:cstheme="minorHAnsi"/>
          <w:highlight w:val="yellow"/>
        </w:rPr>
        <w:t xml:space="preserve">lease create screen capture videos for the shots labeled as </w:t>
      </w:r>
      <w:r w:rsidRPr="007776EA">
        <w:rPr>
          <w:rFonts w:cstheme="minorHAnsi"/>
          <w:b/>
          <w:bCs/>
          <w:highlight w:val="yellow"/>
        </w:rPr>
        <w:t>SCREEN</w:t>
      </w:r>
      <w:r w:rsidRPr="007776EA">
        <w:rPr>
          <w:rFonts w:cstheme="minorHAnsi"/>
          <w:highlight w:val="yellow"/>
        </w:rPr>
        <w:t>, create a screenshot summary, and upload all the files to your project page as soon as possible</w:t>
      </w:r>
      <w:r w:rsidRPr="007776EA">
        <w:rPr>
          <w:rFonts w:cstheme="minorHAnsi"/>
          <w:bCs/>
          <w:highlight w:val="yellow"/>
        </w:rPr>
        <w:t>:</w:t>
      </w:r>
      <w:r w:rsidRPr="007776EA">
        <w:rPr>
          <w:rFonts w:cstheme="minorHAnsi"/>
          <w:b/>
          <w:highlight w:val="yellow"/>
        </w:rPr>
        <w:t xml:space="preserve"> </w:t>
      </w:r>
      <w:hyperlink r:id="rId15" w:history="1">
        <w:r w:rsidRPr="00F04316">
          <w:rPr>
            <w:rStyle w:val="Hyperlink"/>
            <w:rFonts w:eastAsia="Times New Roman" w:cstheme="minorHAnsi"/>
            <w:b/>
          </w:rPr>
          <w:t>https://review.jove.com/files_upload.php?src=21791078</w:t>
        </w:r>
      </w:hyperlink>
    </w:p>
    <w:p w14:paraId="476A4176" w14:textId="7ADEB98F" w:rsidR="000F326F" w:rsidRPr="00056A86" w:rsidRDefault="000F326F" w:rsidP="00056A86">
      <w:pPr>
        <w:spacing w:before="120"/>
        <w:rPr>
          <w:rFonts w:cstheme="minorHAnsi"/>
        </w:rPr>
      </w:pPr>
    </w:p>
    <w:p w14:paraId="2F4662F4" w14:textId="77777777" w:rsidR="00056A86" w:rsidRDefault="00056A86" w:rsidP="00056A86">
      <w:pPr>
        <w:pStyle w:val="ListParagraph"/>
        <w:numPr>
          <w:ilvl w:val="0"/>
          <w:numId w:val="3"/>
        </w:numPr>
        <w:spacing w:before="120"/>
        <w:contextualSpacing w:val="0"/>
        <w:rPr>
          <w:rFonts w:cstheme="minorHAnsi"/>
          <w:b/>
          <w:bCs/>
        </w:rPr>
      </w:pPr>
      <w:r>
        <w:rPr>
          <w:b/>
          <w:color w:val="000000"/>
        </w:rPr>
        <w:t>Measurement Method</w:t>
      </w:r>
    </w:p>
    <w:p w14:paraId="2E9E5DCE" w14:textId="49C54073" w:rsidR="000F326F" w:rsidRPr="00056A86" w:rsidRDefault="000F326F" w:rsidP="00056A86">
      <w:pPr>
        <w:pStyle w:val="ListParagraph"/>
        <w:spacing w:before="120"/>
        <w:ind w:left="360"/>
        <w:contextualSpacing w:val="0"/>
        <w:rPr>
          <w:rFonts w:cstheme="minorHAnsi"/>
        </w:rPr>
      </w:pPr>
      <w:r w:rsidRPr="00056A86">
        <w:rPr>
          <w:rFonts w:cstheme="minorHAnsi"/>
          <w:b/>
          <w:bCs/>
        </w:rPr>
        <w:t xml:space="preserve">Demonstrator: </w:t>
      </w:r>
      <w:sdt>
        <w:sdtPr>
          <w:rPr>
            <w:rFonts w:cstheme="minorHAnsi"/>
          </w:rPr>
          <w:id w:val="-1131942399"/>
          <w:placeholder>
            <w:docPart w:val="79B1DA29D4804E18B89EBA46381F7EED"/>
          </w:placeholder>
          <w:temporary/>
          <w:showingPlcHdr/>
          <w:text/>
        </w:sdtPr>
        <w:sdtContent>
          <w:r w:rsidRPr="00056A86">
            <w:rPr>
              <w:rFonts w:eastAsia="Times New Roman" w:cstheme="minorHAnsi"/>
              <w:color w:val="808080"/>
              <w:shd w:val="clear" w:color="auto" w:fill="FFFF00"/>
            </w:rPr>
            <w:t>Click here to enter name of demonstrator(s)</w:t>
          </w:r>
        </w:sdtContent>
      </w:sdt>
      <w:r w:rsidRPr="00056A86">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34C65E8A" w14:textId="0BC276D3" w:rsidR="00E00CBC" w:rsidRPr="00E00CBC" w:rsidRDefault="00056A86" w:rsidP="00056A86">
      <w:pPr>
        <w:pStyle w:val="ListParagraph"/>
        <w:numPr>
          <w:ilvl w:val="1"/>
          <w:numId w:val="3"/>
        </w:numPr>
        <w:spacing w:before="120"/>
        <w:contextualSpacing w:val="0"/>
        <w:rPr>
          <w:rFonts w:cstheme="minorHAnsi"/>
        </w:rPr>
      </w:pPr>
      <w:r>
        <w:rPr>
          <w:color w:val="7030A0"/>
        </w:rPr>
        <w:t xml:space="preserve">With the interrogator recording the baseline, illuminate the titanium plate on the surface opposite the FBG using the selected laser, infrared lamp, or filtered LED source until the Bragg wavelength reaches a steady state </w:t>
      </w:r>
      <w:r>
        <w:rPr>
          <w:b/>
          <w:color w:val="7030A0"/>
        </w:rPr>
        <w:t>[1</w:t>
      </w:r>
      <w:r w:rsidR="00E00CBC">
        <w:rPr>
          <w:b/>
          <w:color w:val="7030A0"/>
        </w:rPr>
        <w:t>-TXT</w:t>
      </w:r>
      <w:r>
        <w:rPr>
          <w:b/>
          <w:color w:val="7030A0"/>
        </w:rPr>
        <w:t>]</w:t>
      </w:r>
      <w:r>
        <w:rPr>
          <w:color w:val="7030A0"/>
        </w:rPr>
        <w:t xml:space="preserve">. </w:t>
      </w:r>
    </w:p>
    <w:p w14:paraId="15938911" w14:textId="59403AB5" w:rsidR="00E00CBC" w:rsidRPr="00B07A3B" w:rsidRDefault="00E00CBC" w:rsidP="00E00CBC">
      <w:pPr>
        <w:pStyle w:val="ListParagraph"/>
        <w:numPr>
          <w:ilvl w:val="2"/>
          <w:numId w:val="3"/>
        </w:numPr>
        <w:spacing w:before="120"/>
        <w:contextualSpacing w:val="0"/>
        <w:rPr>
          <w:rFonts w:cstheme="minorHAnsi"/>
        </w:rPr>
      </w:pPr>
      <w:r>
        <w:rPr>
          <w:color w:val="000000"/>
        </w:rPr>
        <w:t xml:space="preserve">WIDE: Talent </w:t>
      </w:r>
      <w:r w:rsidR="00635817">
        <w:rPr>
          <w:color w:val="000000"/>
        </w:rPr>
        <w:t xml:space="preserve">at the computer </w:t>
      </w:r>
      <w:r>
        <w:rPr>
          <w:color w:val="000000"/>
        </w:rPr>
        <w:t xml:space="preserve">starting the Bragg wavelength recording </w:t>
      </w:r>
      <w:r w:rsidR="00635817">
        <w:rPr>
          <w:color w:val="000000"/>
        </w:rPr>
        <w:t>while</w:t>
      </w:r>
      <w:r>
        <w:rPr>
          <w:color w:val="000000"/>
        </w:rPr>
        <w:t xml:space="preserve"> illuminating the titanium plate with the selected source. </w:t>
      </w:r>
      <w:r w:rsidRPr="00E00CBC">
        <w:rPr>
          <w:b/>
          <w:bCs/>
          <w:color w:val="000000"/>
        </w:rPr>
        <w:t>TXT: See text protocol for excitation time details</w:t>
      </w:r>
      <w:r>
        <w:rPr>
          <w:color w:val="000000"/>
        </w:rPr>
        <w:t xml:space="preserve"> </w:t>
      </w:r>
    </w:p>
    <w:p w14:paraId="1EED6DA1" w14:textId="77777777" w:rsidR="00E00CBC" w:rsidRPr="00E00CBC" w:rsidRDefault="00E00CBC" w:rsidP="00E00CBC">
      <w:pPr>
        <w:pStyle w:val="ListParagraph"/>
        <w:spacing w:before="120"/>
        <w:ind w:left="907"/>
        <w:contextualSpacing w:val="0"/>
        <w:rPr>
          <w:rFonts w:cstheme="minorHAnsi"/>
        </w:rPr>
      </w:pPr>
    </w:p>
    <w:p w14:paraId="442D5790" w14:textId="1AFCAD0E" w:rsidR="00E00CBC" w:rsidRPr="00E00CBC" w:rsidRDefault="00056A86" w:rsidP="00056A86">
      <w:pPr>
        <w:pStyle w:val="ListParagraph"/>
        <w:numPr>
          <w:ilvl w:val="1"/>
          <w:numId w:val="3"/>
        </w:numPr>
        <w:spacing w:before="120"/>
        <w:contextualSpacing w:val="0"/>
        <w:rPr>
          <w:rFonts w:cstheme="minorHAnsi"/>
        </w:rPr>
      </w:pPr>
      <w:r>
        <w:rPr>
          <w:color w:val="7030A0"/>
        </w:rPr>
        <w:t>Switch off the excitation source</w:t>
      </w:r>
      <w:r w:rsidR="00BE0A23">
        <w:rPr>
          <w:color w:val="7030A0"/>
        </w:rPr>
        <w:t xml:space="preserve"> </w:t>
      </w:r>
      <w:r w:rsidR="00BE0A23" w:rsidRPr="00BE0A23">
        <w:rPr>
          <w:b/>
          <w:bCs/>
          <w:color w:val="7030A0"/>
        </w:rPr>
        <w:t>[1]</w:t>
      </w:r>
      <w:r>
        <w:rPr>
          <w:color w:val="7030A0"/>
        </w:rPr>
        <w:t xml:space="preserve"> and allow the sample to cool naturally until the Bragg wavelength returns to baseline </w:t>
      </w:r>
      <w:r>
        <w:rPr>
          <w:b/>
          <w:color w:val="7030A0"/>
        </w:rPr>
        <w:t>[</w:t>
      </w:r>
      <w:r w:rsidR="00BE0A23">
        <w:rPr>
          <w:b/>
          <w:color w:val="7030A0"/>
        </w:rPr>
        <w:t>2</w:t>
      </w:r>
      <w:r>
        <w:rPr>
          <w:b/>
          <w:color w:val="7030A0"/>
        </w:rPr>
        <w:t>]</w:t>
      </w:r>
      <w:r>
        <w:rPr>
          <w:color w:val="7030A0"/>
        </w:rPr>
        <w:t xml:space="preserve">. </w:t>
      </w:r>
    </w:p>
    <w:p w14:paraId="71E44B9A" w14:textId="4272AD34" w:rsidR="00BE0A23" w:rsidRPr="00BE0A23" w:rsidRDefault="00E00CBC" w:rsidP="00E00CBC">
      <w:pPr>
        <w:pStyle w:val="ListParagraph"/>
        <w:numPr>
          <w:ilvl w:val="2"/>
          <w:numId w:val="3"/>
        </w:numPr>
        <w:spacing w:before="120"/>
        <w:contextualSpacing w:val="0"/>
        <w:rPr>
          <w:rFonts w:cstheme="minorHAnsi"/>
        </w:rPr>
      </w:pPr>
      <w:r>
        <w:rPr>
          <w:color w:val="000000"/>
        </w:rPr>
        <w:t xml:space="preserve">WIDE: Talent switching off the excitation source </w:t>
      </w:r>
      <w:r w:rsidR="00A05EF9">
        <w:rPr>
          <w:color w:val="000000"/>
        </w:rPr>
        <w:t>.</w:t>
      </w:r>
    </w:p>
    <w:p w14:paraId="068320BA" w14:textId="64D836CD" w:rsidR="00E00CBC" w:rsidRPr="00B07A3B" w:rsidRDefault="00BE0A23" w:rsidP="00E00CBC">
      <w:pPr>
        <w:pStyle w:val="ListParagraph"/>
        <w:numPr>
          <w:ilvl w:val="2"/>
          <w:numId w:val="3"/>
        </w:numPr>
        <w:spacing w:before="120"/>
        <w:contextualSpacing w:val="0"/>
        <w:rPr>
          <w:rFonts w:cstheme="minorHAnsi"/>
        </w:rPr>
      </w:pPr>
      <w:r w:rsidRPr="00BE0A23">
        <w:rPr>
          <w:color w:val="000000"/>
          <w:highlight w:val="yellow"/>
        </w:rPr>
        <w:t>SCREEN</w:t>
      </w:r>
      <w:r>
        <w:rPr>
          <w:color w:val="000000"/>
        </w:rPr>
        <w:t>: T</w:t>
      </w:r>
      <w:r w:rsidR="00E00CBC">
        <w:rPr>
          <w:color w:val="000000"/>
        </w:rPr>
        <w:t xml:space="preserve">he Bragg wavelength </w:t>
      </w:r>
      <w:r>
        <w:rPr>
          <w:color w:val="000000"/>
        </w:rPr>
        <w:t>being recorded</w:t>
      </w:r>
      <w:r w:rsidR="00E00CBC">
        <w:rPr>
          <w:color w:val="000000"/>
        </w:rPr>
        <w:t xml:space="preserve"> during natural cooling</w:t>
      </w:r>
      <w:r>
        <w:rPr>
          <w:color w:val="000000"/>
        </w:rPr>
        <w:t xml:space="preserve"> of the excitation source</w:t>
      </w:r>
      <w:r w:rsidR="00E00CBC">
        <w:rPr>
          <w:color w:val="000000"/>
        </w:rPr>
        <w:t>.</w:t>
      </w:r>
    </w:p>
    <w:p w14:paraId="278DD077" w14:textId="77777777" w:rsidR="00E00CBC" w:rsidRPr="00E00CBC" w:rsidRDefault="00E00CBC" w:rsidP="00E00CBC">
      <w:pPr>
        <w:pStyle w:val="ListParagraph"/>
        <w:spacing w:before="120"/>
        <w:ind w:left="907"/>
        <w:contextualSpacing w:val="0"/>
        <w:rPr>
          <w:rFonts w:cstheme="minorHAnsi"/>
        </w:rPr>
      </w:pPr>
    </w:p>
    <w:p w14:paraId="27246460" w14:textId="5EA651F3" w:rsidR="00056A86" w:rsidRPr="00B07A3B" w:rsidRDefault="00056A86" w:rsidP="00056A86">
      <w:pPr>
        <w:pStyle w:val="ListParagraph"/>
        <w:numPr>
          <w:ilvl w:val="1"/>
          <w:numId w:val="3"/>
        </w:numPr>
        <w:spacing w:before="120"/>
        <w:contextualSpacing w:val="0"/>
        <w:rPr>
          <w:rFonts w:cstheme="minorHAnsi"/>
        </w:rPr>
      </w:pPr>
      <w:r>
        <w:rPr>
          <w:color w:val="7030A0"/>
        </w:rPr>
        <w:lastRenderedPageBreak/>
        <w:t xml:space="preserve">Then, repeat the cycle at the next excitation irradiance, wavelength, or illumination position while continuously monitoring the Bragg wavelength </w:t>
      </w:r>
      <w:r>
        <w:rPr>
          <w:b/>
          <w:color w:val="7030A0"/>
        </w:rPr>
        <w:t>[</w:t>
      </w:r>
      <w:r w:rsidR="00E00CBC">
        <w:rPr>
          <w:b/>
          <w:color w:val="7030A0"/>
        </w:rPr>
        <w:t>1</w:t>
      </w:r>
      <w:r>
        <w:rPr>
          <w:b/>
          <w:color w:val="7030A0"/>
        </w:rPr>
        <w:t>]</w:t>
      </w:r>
      <w:r>
        <w:rPr>
          <w:color w:val="7030A0"/>
        </w:rPr>
        <w:t>.</w:t>
      </w:r>
    </w:p>
    <w:p w14:paraId="0DEEBAFA" w14:textId="4B9E81C3" w:rsidR="00056A86" w:rsidRPr="00B07A3B" w:rsidRDefault="00BE0A23" w:rsidP="00056A86">
      <w:pPr>
        <w:pStyle w:val="ListParagraph"/>
        <w:numPr>
          <w:ilvl w:val="2"/>
          <w:numId w:val="3"/>
        </w:numPr>
        <w:spacing w:before="120"/>
        <w:contextualSpacing w:val="0"/>
        <w:rPr>
          <w:rFonts w:cstheme="minorHAnsi"/>
        </w:rPr>
      </w:pPr>
      <w:r w:rsidRPr="00BE0A23">
        <w:rPr>
          <w:color w:val="000000"/>
          <w:highlight w:val="yellow"/>
        </w:rPr>
        <w:t>SCREEN</w:t>
      </w:r>
      <w:r>
        <w:rPr>
          <w:color w:val="000000"/>
        </w:rPr>
        <w:t xml:space="preserve">: </w:t>
      </w:r>
      <w:r w:rsidR="00056A86">
        <w:rPr>
          <w:color w:val="000000"/>
        </w:rPr>
        <w:t>The Bragg wavelength returning to baseline before the next measurement condition is selected.</w:t>
      </w:r>
    </w:p>
    <w:p w14:paraId="09689C4F" w14:textId="000E24A3" w:rsidR="00495959" w:rsidRPr="000F326F" w:rsidRDefault="00495959" w:rsidP="000F326F">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0E57CE69"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CC4EA3">
        <w:rPr>
          <w:rFonts w:eastAsia="Times New Roman" w:cstheme="minorHAnsi"/>
          <w:bCs/>
        </w:rPr>
        <w:t>118.</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2DBE9DE4" w14:textId="294886F0" w:rsidR="002E003E" w:rsidRDefault="002E003E" w:rsidP="00495959">
      <w:pPr>
        <w:pStyle w:val="ListParagraph"/>
        <w:numPr>
          <w:ilvl w:val="1"/>
          <w:numId w:val="3"/>
        </w:numPr>
        <w:spacing w:before="120"/>
        <w:contextualSpacing w:val="0"/>
        <w:outlineLvl w:val="0"/>
        <w:rPr>
          <w:rFonts w:cstheme="minorHAnsi"/>
          <w:color w:val="7030A0"/>
        </w:rPr>
      </w:pPr>
      <w:r>
        <w:rPr>
          <w:rFonts w:cstheme="minorHAnsi"/>
          <w:color w:val="7030A0"/>
        </w:rPr>
        <w:t>I</w:t>
      </w:r>
      <w:r w:rsidRPr="002E003E">
        <w:rPr>
          <w:rFonts w:cstheme="minorHAnsi"/>
          <w:color w:val="7030A0"/>
        </w:rPr>
        <w:t>ncreasing the broadband IR excitation irradiance produced progressively larger Bragg wavelength shifts in the FBG</w:t>
      </w:r>
      <w:r w:rsidR="000C4678">
        <w:rPr>
          <w:rFonts w:cstheme="minorHAnsi"/>
          <w:color w:val="7030A0"/>
        </w:rPr>
        <w:t xml:space="preserve"> </w:t>
      </w:r>
      <w:r w:rsidRPr="002E003E">
        <w:rPr>
          <w:rFonts w:cstheme="minorHAnsi"/>
          <w:b/>
          <w:bCs/>
          <w:color w:val="7030A0"/>
        </w:rPr>
        <w:t>[1]</w:t>
      </w:r>
      <w:r w:rsidRPr="002E003E">
        <w:rPr>
          <w:rFonts w:cstheme="minorHAnsi"/>
          <w:color w:val="7030A0"/>
        </w:rPr>
        <w:t xml:space="preserve">. </w:t>
      </w:r>
    </w:p>
    <w:p w14:paraId="3F2B0A57" w14:textId="44463D46" w:rsidR="002E003E" w:rsidRDefault="002E003E" w:rsidP="002E003E">
      <w:pPr>
        <w:pStyle w:val="ListParagraph"/>
        <w:numPr>
          <w:ilvl w:val="2"/>
          <w:numId w:val="3"/>
        </w:numPr>
        <w:spacing w:before="120"/>
        <w:contextualSpacing w:val="0"/>
        <w:outlineLvl w:val="0"/>
        <w:rPr>
          <w:rFonts w:cstheme="minorHAnsi"/>
          <w:color w:val="7030A0"/>
        </w:rPr>
      </w:pPr>
      <w:r w:rsidRPr="00B07A3B">
        <w:rPr>
          <w:rFonts w:cstheme="minorHAnsi"/>
        </w:rPr>
        <w:t>LAB MEDIA:</w:t>
      </w:r>
      <w:r>
        <w:rPr>
          <w:rFonts w:cstheme="minorHAnsi"/>
        </w:rPr>
        <w:t xml:space="preserve"> </w:t>
      </w:r>
      <w:r w:rsidRPr="009D7FC7">
        <w:rPr>
          <w:rFonts w:cstheme="minorHAnsi"/>
        </w:rPr>
        <w:t xml:space="preserve">Figure </w:t>
      </w:r>
      <w:r>
        <w:rPr>
          <w:rFonts w:cstheme="minorHAnsi"/>
        </w:rPr>
        <w:t xml:space="preserve">8. </w:t>
      </w:r>
      <w:r w:rsidRPr="007E068E">
        <w:rPr>
          <w:rFonts w:cstheme="minorHAnsi"/>
          <w:b/>
          <w:bCs/>
          <w:i/>
          <w:iCs/>
          <w:color w:val="00B0F0"/>
        </w:rPr>
        <w:t>Video Editor:</w:t>
      </w:r>
      <w:r w:rsidRPr="007E068E">
        <w:rPr>
          <w:rFonts w:cstheme="minorHAnsi"/>
          <w:color w:val="00B0F0"/>
        </w:rPr>
        <w:t xml:space="preserve"> </w:t>
      </w:r>
      <w:r w:rsidRPr="007E068E">
        <w:rPr>
          <w:rFonts w:cstheme="minorHAnsi"/>
          <w:i/>
          <w:iCs/>
          <w:color w:val="00B0F0"/>
        </w:rPr>
        <w:t>In Panel A, highlight the progressively higher blue Bragg-wavelength plateaus</w:t>
      </w:r>
      <w:r w:rsidR="007E068E">
        <w:rPr>
          <w:rFonts w:cstheme="minorHAnsi"/>
          <w:i/>
          <w:iCs/>
          <w:color w:val="00B0F0"/>
        </w:rPr>
        <w:t xml:space="preserve"> marked by green arrows</w:t>
      </w:r>
      <w:r w:rsidRPr="007E068E">
        <w:rPr>
          <w:rFonts w:cstheme="minorHAnsi"/>
          <w:i/>
          <w:iCs/>
          <w:color w:val="00B0F0"/>
        </w:rPr>
        <w:t xml:space="preserve"> as the excitation irradiance increases.</w:t>
      </w:r>
      <w:r w:rsidRPr="002E003E">
        <w:rPr>
          <w:rFonts w:cstheme="minorHAnsi"/>
          <w:i/>
          <w:iCs/>
        </w:rPr>
        <w:t xml:space="preserve"> </w:t>
      </w:r>
    </w:p>
    <w:p w14:paraId="3C45B7BA" w14:textId="46C60DAB" w:rsidR="002E003E" w:rsidRDefault="002E003E" w:rsidP="00495959">
      <w:pPr>
        <w:pStyle w:val="ListParagraph"/>
        <w:numPr>
          <w:ilvl w:val="1"/>
          <w:numId w:val="3"/>
        </w:numPr>
        <w:spacing w:before="120"/>
        <w:contextualSpacing w:val="0"/>
        <w:outlineLvl w:val="0"/>
        <w:rPr>
          <w:rFonts w:cstheme="minorHAnsi"/>
          <w:color w:val="7030A0"/>
        </w:rPr>
      </w:pPr>
      <w:r w:rsidRPr="002E003E">
        <w:rPr>
          <w:rFonts w:cstheme="minorHAnsi"/>
          <w:color w:val="7030A0"/>
        </w:rPr>
        <w:t xml:space="preserve">The corresponding temperature rise calculated from the calibrated FBG response increased similarly and showed a linear relationship with excitation irradiance </w:t>
      </w:r>
      <w:r w:rsidRPr="002E003E">
        <w:rPr>
          <w:rFonts w:cstheme="minorHAnsi"/>
          <w:b/>
          <w:bCs/>
          <w:color w:val="7030A0"/>
        </w:rPr>
        <w:t>[</w:t>
      </w:r>
      <w:r>
        <w:rPr>
          <w:rFonts w:cstheme="minorHAnsi"/>
          <w:b/>
          <w:bCs/>
          <w:color w:val="7030A0"/>
        </w:rPr>
        <w:t>1</w:t>
      </w:r>
      <w:r w:rsidRPr="002E003E">
        <w:rPr>
          <w:rFonts w:cstheme="minorHAnsi"/>
          <w:b/>
          <w:bCs/>
          <w:color w:val="7030A0"/>
        </w:rPr>
        <w:t>]</w:t>
      </w:r>
      <w:r w:rsidRPr="002E003E">
        <w:rPr>
          <w:rFonts w:cstheme="minorHAnsi"/>
          <w:color w:val="7030A0"/>
        </w:rPr>
        <w:t xml:space="preserve">. Independent IR-camera measurements confirmed progressively greater heating of the titanium plate as the irradiance increased </w:t>
      </w:r>
      <w:r w:rsidRPr="002E003E">
        <w:rPr>
          <w:rFonts w:cstheme="minorHAnsi"/>
          <w:b/>
          <w:bCs/>
          <w:color w:val="7030A0"/>
        </w:rPr>
        <w:t>[</w:t>
      </w:r>
      <w:r>
        <w:rPr>
          <w:rFonts w:cstheme="minorHAnsi"/>
          <w:b/>
          <w:bCs/>
          <w:color w:val="7030A0"/>
        </w:rPr>
        <w:t>2</w:t>
      </w:r>
      <w:r w:rsidRPr="002E003E">
        <w:rPr>
          <w:rFonts w:cstheme="minorHAnsi"/>
          <w:b/>
          <w:bCs/>
          <w:color w:val="7030A0"/>
        </w:rPr>
        <w:t>]</w:t>
      </w:r>
      <w:r w:rsidRPr="002E003E">
        <w:rPr>
          <w:rFonts w:cstheme="minorHAnsi"/>
          <w:color w:val="7030A0"/>
        </w:rPr>
        <w:t xml:space="preserve">. </w:t>
      </w:r>
    </w:p>
    <w:p w14:paraId="20651DF7" w14:textId="4A01F5CD" w:rsidR="002E003E" w:rsidRPr="007E068E" w:rsidRDefault="002E003E" w:rsidP="002E003E">
      <w:pPr>
        <w:pStyle w:val="ListParagraph"/>
        <w:numPr>
          <w:ilvl w:val="2"/>
          <w:numId w:val="3"/>
        </w:numPr>
        <w:spacing w:before="120"/>
        <w:contextualSpacing w:val="0"/>
        <w:outlineLvl w:val="0"/>
        <w:rPr>
          <w:rFonts w:cstheme="minorHAnsi"/>
          <w:color w:val="00B0F0"/>
        </w:rPr>
      </w:pPr>
      <w:r w:rsidRPr="00B07A3B">
        <w:rPr>
          <w:rFonts w:cstheme="minorHAnsi"/>
        </w:rPr>
        <w:t>LAB MEDIA:</w:t>
      </w:r>
      <w:r>
        <w:rPr>
          <w:rFonts w:cstheme="minorHAnsi"/>
        </w:rPr>
        <w:t xml:space="preserve"> </w:t>
      </w:r>
      <w:r w:rsidRPr="009D7FC7">
        <w:rPr>
          <w:rFonts w:cstheme="minorHAnsi"/>
        </w:rPr>
        <w:t xml:space="preserve">Figure </w:t>
      </w:r>
      <w:r>
        <w:rPr>
          <w:rFonts w:cstheme="minorHAnsi"/>
        </w:rPr>
        <w:t>8.</w:t>
      </w:r>
      <w:r w:rsidR="007E068E">
        <w:rPr>
          <w:rFonts w:cstheme="minorHAnsi"/>
        </w:rPr>
        <w:t xml:space="preserve"> </w:t>
      </w:r>
      <w:r w:rsidR="007E068E" w:rsidRPr="007E068E">
        <w:rPr>
          <w:rFonts w:cstheme="minorHAnsi"/>
          <w:b/>
          <w:bCs/>
          <w:i/>
          <w:iCs/>
          <w:color w:val="00B0F0"/>
        </w:rPr>
        <w:t>Video Editor:</w:t>
      </w:r>
      <w:r w:rsidR="007E068E" w:rsidRPr="007E068E">
        <w:rPr>
          <w:rFonts w:cstheme="minorHAnsi"/>
          <w:color w:val="00B0F0"/>
        </w:rPr>
        <w:t xml:space="preserve"> </w:t>
      </w:r>
      <w:r w:rsidR="007E068E" w:rsidRPr="007E068E">
        <w:rPr>
          <w:rFonts w:cstheme="minorHAnsi"/>
          <w:i/>
          <w:iCs/>
          <w:color w:val="00B0F0"/>
        </w:rPr>
        <w:t>In Panel B, highlight the stepwise increases in the blue temperature-response plateaus. Then enlarge the inset and highlight the linear relationship between temperature rise and excitation irradiance.</w:t>
      </w:r>
    </w:p>
    <w:p w14:paraId="623B3E42" w14:textId="6E9B13DA" w:rsidR="002E003E" w:rsidRDefault="002E003E" w:rsidP="002E003E">
      <w:pPr>
        <w:pStyle w:val="ListParagraph"/>
        <w:numPr>
          <w:ilvl w:val="2"/>
          <w:numId w:val="3"/>
        </w:numPr>
        <w:spacing w:before="120"/>
        <w:contextualSpacing w:val="0"/>
        <w:outlineLvl w:val="0"/>
        <w:rPr>
          <w:rFonts w:cstheme="minorHAnsi"/>
          <w:color w:val="7030A0"/>
        </w:rPr>
      </w:pPr>
      <w:r w:rsidRPr="00B07A3B">
        <w:rPr>
          <w:rFonts w:cstheme="minorHAnsi"/>
        </w:rPr>
        <w:t>LAB MEDIA:</w:t>
      </w:r>
      <w:r>
        <w:rPr>
          <w:rFonts w:cstheme="minorHAnsi"/>
        </w:rPr>
        <w:t xml:space="preserve"> </w:t>
      </w:r>
      <w:r w:rsidRPr="009D7FC7">
        <w:rPr>
          <w:rFonts w:cstheme="minorHAnsi"/>
        </w:rPr>
        <w:t xml:space="preserve">Figure </w:t>
      </w:r>
      <w:r>
        <w:rPr>
          <w:rFonts w:cstheme="minorHAnsi"/>
        </w:rPr>
        <w:t>8.</w:t>
      </w:r>
      <w:r w:rsidR="007E068E">
        <w:rPr>
          <w:rFonts w:cstheme="minorHAnsi"/>
        </w:rPr>
        <w:t xml:space="preserve"> </w:t>
      </w:r>
      <w:r w:rsidR="007E068E" w:rsidRPr="00295A81">
        <w:rPr>
          <w:rFonts w:cstheme="minorHAnsi"/>
          <w:b/>
          <w:bCs/>
          <w:i/>
          <w:iCs/>
          <w:color w:val="00B0F0"/>
        </w:rPr>
        <w:t>Video Editor:</w:t>
      </w:r>
      <w:r w:rsidR="007E068E" w:rsidRPr="00295A81">
        <w:rPr>
          <w:rFonts w:cstheme="minorHAnsi"/>
          <w:color w:val="00B0F0"/>
        </w:rPr>
        <w:t xml:space="preserve"> </w:t>
      </w:r>
      <w:r w:rsidR="007E068E" w:rsidRPr="00295A81">
        <w:rPr>
          <w:rFonts w:cstheme="minorHAnsi"/>
          <w:i/>
          <w:iCs/>
          <w:color w:val="00B0F0"/>
        </w:rPr>
        <w:t>In Panel C, highlight the progressively increasing red temperature plateaus measured by the IR camera.</w:t>
      </w:r>
    </w:p>
    <w:p w14:paraId="5CD3A47F" w14:textId="77777777" w:rsidR="002E003E" w:rsidRDefault="002E003E" w:rsidP="002E003E">
      <w:pPr>
        <w:pStyle w:val="ListParagraph"/>
        <w:spacing w:before="120"/>
        <w:ind w:left="907"/>
        <w:contextualSpacing w:val="0"/>
        <w:outlineLvl w:val="0"/>
        <w:rPr>
          <w:rFonts w:cstheme="minorHAnsi"/>
          <w:color w:val="7030A0"/>
        </w:rPr>
      </w:pPr>
    </w:p>
    <w:p w14:paraId="4415BB77" w14:textId="5DF48BDE" w:rsidR="002E003E" w:rsidRDefault="002E003E" w:rsidP="00495959">
      <w:pPr>
        <w:pStyle w:val="ListParagraph"/>
        <w:numPr>
          <w:ilvl w:val="1"/>
          <w:numId w:val="3"/>
        </w:numPr>
        <w:spacing w:before="120"/>
        <w:contextualSpacing w:val="0"/>
        <w:outlineLvl w:val="0"/>
        <w:rPr>
          <w:rFonts w:cstheme="minorHAnsi"/>
          <w:color w:val="7030A0"/>
        </w:rPr>
      </w:pPr>
      <w:r w:rsidRPr="002E003E">
        <w:rPr>
          <w:rFonts w:cstheme="minorHAnsi"/>
          <w:color w:val="7030A0"/>
        </w:rPr>
        <w:t xml:space="preserve">The Bragg wavelength spectra also shifted systematically toward longer wavelengths, further demonstrating the irradiance-dependent photothermal response of the plate </w:t>
      </w:r>
      <w:r w:rsidRPr="002E003E">
        <w:rPr>
          <w:rFonts w:cstheme="minorHAnsi"/>
          <w:b/>
          <w:bCs/>
          <w:color w:val="7030A0"/>
        </w:rPr>
        <w:t>[</w:t>
      </w:r>
      <w:r>
        <w:rPr>
          <w:rFonts w:cstheme="minorHAnsi"/>
          <w:b/>
          <w:bCs/>
          <w:color w:val="7030A0"/>
        </w:rPr>
        <w:t>1</w:t>
      </w:r>
      <w:r w:rsidRPr="002E003E">
        <w:rPr>
          <w:rFonts w:cstheme="minorHAnsi"/>
          <w:b/>
          <w:bCs/>
          <w:color w:val="7030A0"/>
        </w:rPr>
        <w:t>]</w:t>
      </w:r>
      <w:r w:rsidRPr="002E003E">
        <w:rPr>
          <w:rFonts w:cstheme="minorHAnsi"/>
          <w:color w:val="7030A0"/>
        </w:rPr>
        <w:t>.</w:t>
      </w:r>
    </w:p>
    <w:p w14:paraId="6AB414A3" w14:textId="1DA39ADA" w:rsidR="002E003E" w:rsidRDefault="002E003E" w:rsidP="002E003E">
      <w:pPr>
        <w:pStyle w:val="ListParagraph"/>
        <w:numPr>
          <w:ilvl w:val="2"/>
          <w:numId w:val="3"/>
        </w:numPr>
        <w:spacing w:before="120"/>
        <w:contextualSpacing w:val="0"/>
        <w:outlineLvl w:val="0"/>
        <w:rPr>
          <w:rFonts w:cstheme="minorHAnsi"/>
          <w:color w:val="7030A0"/>
        </w:rPr>
      </w:pPr>
      <w:r w:rsidRPr="00B07A3B">
        <w:rPr>
          <w:rFonts w:cstheme="minorHAnsi"/>
        </w:rPr>
        <w:t>LAB MEDIA:</w:t>
      </w:r>
      <w:r>
        <w:rPr>
          <w:rFonts w:cstheme="minorHAnsi"/>
        </w:rPr>
        <w:t xml:space="preserve"> </w:t>
      </w:r>
      <w:r w:rsidRPr="009D7FC7">
        <w:rPr>
          <w:rFonts w:cstheme="minorHAnsi"/>
        </w:rPr>
        <w:t xml:space="preserve">Figure </w:t>
      </w:r>
      <w:r>
        <w:rPr>
          <w:rFonts w:cstheme="minorHAnsi"/>
        </w:rPr>
        <w:t>8.</w:t>
      </w:r>
      <w:r w:rsidR="00295A81">
        <w:rPr>
          <w:rFonts w:cstheme="minorHAnsi"/>
        </w:rPr>
        <w:t xml:space="preserve"> </w:t>
      </w:r>
      <w:r w:rsidR="00295A81" w:rsidRPr="00295A81">
        <w:rPr>
          <w:rFonts w:cstheme="minorHAnsi"/>
          <w:b/>
          <w:bCs/>
          <w:i/>
          <w:iCs/>
          <w:color w:val="00B0F0"/>
        </w:rPr>
        <w:t>Video Editor:</w:t>
      </w:r>
      <w:r w:rsidR="00295A81" w:rsidRPr="00295A81">
        <w:rPr>
          <w:rFonts w:cstheme="minorHAnsi"/>
          <w:color w:val="00B0F0"/>
        </w:rPr>
        <w:t xml:space="preserve"> </w:t>
      </w:r>
      <w:r w:rsidR="00295A81" w:rsidRPr="00295A81">
        <w:rPr>
          <w:rFonts w:cstheme="minorHAnsi"/>
          <w:i/>
          <w:iCs/>
          <w:color w:val="00B0F0"/>
        </w:rPr>
        <w:t>In Panel D, highlight the colored Bragg wavelength spectra and use an arrow to show their progressive rightward shift.</w:t>
      </w:r>
    </w:p>
    <w:p w14:paraId="72255654" w14:textId="77777777" w:rsidR="002E003E" w:rsidRDefault="002E003E" w:rsidP="002E003E">
      <w:pPr>
        <w:pStyle w:val="ListParagraph"/>
        <w:spacing w:before="120"/>
        <w:ind w:left="907"/>
        <w:contextualSpacing w:val="0"/>
        <w:outlineLvl w:val="0"/>
        <w:rPr>
          <w:rFonts w:cstheme="minorHAnsi"/>
          <w:color w:val="7030A0"/>
        </w:rPr>
      </w:pPr>
    </w:p>
    <w:p w14:paraId="2A0085A3" w14:textId="7C46D2E6" w:rsidR="00495959" w:rsidRPr="00732C1D" w:rsidRDefault="00732C1D" w:rsidP="00495959">
      <w:pPr>
        <w:pStyle w:val="ListParagraph"/>
        <w:numPr>
          <w:ilvl w:val="1"/>
          <w:numId w:val="3"/>
        </w:numPr>
        <w:spacing w:before="120"/>
        <w:contextualSpacing w:val="0"/>
        <w:outlineLvl w:val="0"/>
        <w:rPr>
          <w:rFonts w:cstheme="minorHAnsi"/>
          <w:color w:val="7030A0"/>
        </w:rPr>
      </w:pPr>
      <w:r w:rsidRPr="00732C1D">
        <w:rPr>
          <w:rFonts w:cstheme="minorHAnsi"/>
          <w:color w:val="7030A0"/>
        </w:rPr>
        <w:t>Focused LED</w:t>
      </w:r>
      <w:r w:rsidRPr="00732C1D">
        <w:rPr>
          <w:rFonts w:cstheme="minorHAnsi"/>
          <w:color w:val="EE0000"/>
        </w:rPr>
        <w:t xml:space="preserve"> </w:t>
      </w:r>
      <w:r w:rsidRPr="00732C1D">
        <w:rPr>
          <w:rFonts w:cstheme="minorHAnsi"/>
          <w:color w:val="7030A0"/>
        </w:rPr>
        <w:t xml:space="preserve">illumination produced wavelength-dependent photothermal responses in the titanium plate </w:t>
      </w:r>
      <w:r w:rsidRPr="00732C1D">
        <w:rPr>
          <w:rFonts w:cstheme="minorHAnsi"/>
          <w:b/>
          <w:bCs/>
          <w:color w:val="7030A0"/>
        </w:rPr>
        <w:t>[1]</w:t>
      </w:r>
      <w:r w:rsidRPr="00732C1D">
        <w:rPr>
          <w:rFonts w:cstheme="minorHAnsi"/>
          <w:color w:val="7030A0"/>
        </w:rPr>
        <w:t xml:space="preserve">. Near-UV </w:t>
      </w:r>
      <w:r>
        <w:rPr>
          <w:rFonts w:cstheme="minorHAnsi"/>
          <w:color w:val="7030A0"/>
        </w:rPr>
        <w:t xml:space="preserve"> </w:t>
      </w:r>
      <w:r w:rsidRPr="00732C1D">
        <w:rPr>
          <w:rFonts w:cstheme="minorHAnsi"/>
          <w:i/>
          <w:iCs/>
          <w:color w:val="EE0000"/>
        </w:rPr>
        <w:t>(</w:t>
      </w:r>
      <w:r>
        <w:rPr>
          <w:rFonts w:cstheme="minorHAnsi"/>
          <w:i/>
          <w:iCs/>
          <w:color w:val="EE0000"/>
        </w:rPr>
        <w:t>u-v</w:t>
      </w:r>
      <w:r w:rsidRPr="00732C1D">
        <w:rPr>
          <w:rFonts w:cstheme="minorHAnsi"/>
          <w:i/>
          <w:iCs/>
          <w:color w:val="EE0000"/>
        </w:rPr>
        <w:t>)</w:t>
      </w:r>
      <w:r w:rsidRPr="00732C1D">
        <w:rPr>
          <w:rFonts w:cstheme="minorHAnsi"/>
          <w:color w:val="EE0000"/>
        </w:rPr>
        <w:t xml:space="preserve"> </w:t>
      </w:r>
      <w:r w:rsidRPr="00732C1D">
        <w:rPr>
          <w:rFonts w:cstheme="minorHAnsi"/>
          <w:color w:val="7030A0"/>
        </w:rPr>
        <w:t xml:space="preserve">excitation generated the largest Bragg wavelength shift and temperature rise, followed by blue and green excitation </w:t>
      </w:r>
      <w:r w:rsidRPr="00732C1D">
        <w:rPr>
          <w:rFonts w:cstheme="minorHAnsi"/>
          <w:b/>
          <w:bCs/>
          <w:color w:val="7030A0"/>
        </w:rPr>
        <w:t>[2]</w:t>
      </w:r>
      <w:r w:rsidRPr="00732C1D">
        <w:rPr>
          <w:rFonts w:cstheme="minorHAnsi"/>
          <w:color w:val="7030A0"/>
        </w:rPr>
        <w:t xml:space="preserve">. </w:t>
      </w:r>
      <w:r w:rsidRPr="00732C1D">
        <w:rPr>
          <w:rFonts w:cstheme="minorHAnsi"/>
          <w:color w:val="7030A0"/>
        </w:rPr>
        <w:lastRenderedPageBreak/>
        <w:t xml:space="preserve">Under green-light illumination, both responses increased progressively with excitation irradiance and exhibited linear irradiance-dependent trends </w:t>
      </w:r>
      <w:r w:rsidRPr="00732C1D">
        <w:rPr>
          <w:rFonts w:cstheme="minorHAnsi"/>
          <w:b/>
          <w:bCs/>
          <w:color w:val="7030A0"/>
        </w:rPr>
        <w:t>[3]</w:t>
      </w:r>
      <w:r w:rsidRPr="00732C1D">
        <w:rPr>
          <w:rFonts w:cstheme="minorHAnsi"/>
          <w:color w:val="7030A0"/>
        </w:rPr>
        <w:t>.</w:t>
      </w:r>
    </w:p>
    <w:p w14:paraId="71138099" w14:textId="465D4A80" w:rsidR="00495959" w:rsidRDefault="00495959" w:rsidP="00495959">
      <w:pPr>
        <w:pStyle w:val="ListParagraph"/>
        <w:numPr>
          <w:ilvl w:val="2"/>
          <w:numId w:val="3"/>
        </w:numPr>
        <w:spacing w:before="120"/>
        <w:contextualSpacing w:val="0"/>
        <w:outlineLvl w:val="0"/>
        <w:rPr>
          <w:rFonts w:cstheme="minorHAnsi"/>
        </w:rPr>
      </w:pPr>
      <w:r w:rsidRPr="00B07A3B">
        <w:rPr>
          <w:rFonts w:cstheme="minorHAnsi"/>
        </w:rPr>
        <w:t>LAB MEDIA:</w:t>
      </w:r>
      <w:r w:rsidR="009D7FC7">
        <w:rPr>
          <w:rFonts w:cstheme="minorHAnsi"/>
        </w:rPr>
        <w:t xml:space="preserve"> </w:t>
      </w:r>
      <w:r w:rsidR="009D7FC7" w:rsidRPr="009D7FC7">
        <w:rPr>
          <w:rFonts w:cstheme="minorHAnsi"/>
        </w:rPr>
        <w:t xml:space="preserve">Figure 9. </w:t>
      </w:r>
      <w:r w:rsidR="009D7FC7" w:rsidRPr="009D7FC7">
        <w:rPr>
          <w:rFonts w:cstheme="minorHAnsi"/>
          <w:b/>
          <w:bCs/>
          <w:i/>
          <w:iCs/>
          <w:color w:val="00B0F0"/>
        </w:rPr>
        <w:t>Video Editor:</w:t>
      </w:r>
      <w:r w:rsidR="009D7FC7" w:rsidRPr="009D7FC7">
        <w:rPr>
          <w:rFonts w:cstheme="minorHAnsi"/>
          <w:color w:val="00B0F0"/>
        </w:rPr>
        <w:t xml:space="preserve"> </w:t>
      </w:r>
      <w:r w:rsidR="009D7FC7" w:rsidRPr="009D7FC7">
        <w:rPr>
          <w:rFonts w:cstheme="minorHAnsi"/>
          <w:i/>
          <w:iCs/>
          <w:color w:val="00B0F0"/>
        </w:rPr>
        <w:t xml:space="preserve">In Panel A on the left, highlight the three response regions produced when the </w:t>
      </w:r>
      <w:r w:rsidR="009D7FC7" w:rsidRPr="009D7FC7">
        <w:rPr>
          <w:rFonts w:cstheme="minorHAnsi"/>
          <w:b/>
          <w:bCs/>
          <w:i/>
          <w:iCs/>
          <w:color w:val="00B0F0"/>
        </w:rPr>
        <w:t>near-UV</w:t>
      </w:r>
      <w:r w:rsidR="009D7FC7" w:rsidRPr="009D7FC7">
        <w:rPr>
          <w:rFonts w:cstheme="minorHAnsi"/>
          <w:i/>
          <w:iCs/>
          <w:color w:val="00B0F0"/>
        </w:rPr>
        <w:t xml:space="preserve">, </w:t>
      </w:r>
      <w:r w:rsidR="009D7FC7" w:rsidRPr="009D7FC7">
        <w:rPr>
          <w:rFonts w:cstheme="minorHAnsi"/>
          <w:b/>
          <w:bCs/>
          <w:i/>
          <w:iCs/>
          <w:color w:val="00B0F0"/>
        </w:rPr>
        <w:t>blue</w:t>
      </w:r>
      <w:r w:rsidR="009D7FC7" w:rsidRPr="009D7FC7">
        <w:rPr>
          <w:rFonts w:cstheme="minorHAnsi"/>
          <w:i/>
          <w:iCs/>
          <w:color w:val="00B0F0"/>
        </w:rPr>
        <w:t xml:space="preserve">, and </w:t>
      </w:r>
      <w:r w:rsidR="009D7FC7" w:rsidRPr="009D7FC7">
        <w:rPr>
          <w:rFonts w:cstheme="minorHAnsi"/>
          <w:b/>
          <w:bCs/>
          <w:i/>
          <w:iCs/>
          <w:color w:val="00B0F0"/>
        </w:rPr>
        <w:t>green</w:t>
      </w:r>
      <w:r w:rsidR="009D7FC7" w:rsidRPr="009D7FC7">
        <w:rPr>
          <w:rFonts w:cstheme="minorHAnsi"/>
          <w:i/>
          <w:iCs/>
          <w:color w:val="00B0F0"/>
        </w:rPr>
        <w:t xml:space="preserve"> LEDs were switched on.</w:t>
      </w:r>
    </w:p>
    <w:p w14:paraId="2D582EF4" w14:textId="1EAD6D0B" w:rsidR="009D7FC7" w:rsidRPr="00B07A3B" w:rsidRDefault="009D7FC7" w:rsidP="009D7FC7">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w:t>
      </w:r>
      <w:r w:rsidRPr="009D7FC7">
        <w:rPr>
          <w:rFonts w:cstheme="minorHAnsi"/>
        </w:rPr>
        <w:t xml:space="preserve">Figure 9. </w:t>
      </w:r>
      <w:r w:rsidRPr="009D7FC7">
        <w:rPr>
          <w:rFonts w:cstheme="minorHAnsi"/>
          <w:b/>
          <w:bCs/>
          <w:i/>
          <w:iCs/>
          <w:color w:val="00B0F0"/>
        </w:rPr>
        <w:t>Video Editor:</w:t>
      </w:r>
      <w:r w:rsidRPr="009D7FC7">
        <w:rPr>
          <w:rFonts w:cstheme="minorHAnsi"/>
          <w:color w:val="00B0F0"/>
        </w:rPr>
        <w:t xml:space="preserve"> </w:t>
      </w:r>
      <w:r w:rsidRPr="009D7FC7">
        <w:rPr>
          <w:rFonts w:cstheme="minorHAnsi"/>
          <w:i/>
          <w:iCs/>
          <w:color w:val="00B0F0"/>
        </w:rPr>
        <w:t>Please highlight the near-UV, response plateau in Panel A, emphasizing that it produced the largest response.</w:t>
      </w:r>
    </w:p>
    <w:p w14:paraId="2F04D00A" w14:textId="6A718270" w:rsidR="009D7FC7" w:rsidRPr="009D7FC7" w:rsidRDefault="009D7FC7" w:rsidP="008F2FC3">
      <w:pPr>
        <w:pStyle w:val="ListParagraph"/>
        <w:numPr>
          <w:ilvl w:val="2"/>
          <w:numId w:val="3"/>
        </w:numPr>
        <w:spacing w:before="120"/>
        <w:contextualSpacing w:val="0"/>
        <w:outlineLvl w:val="0"/>
        <w:rPr>
          <w:rFonts w:cstheme="minorHAnsi"/>
        </w:rPr>
      </w:pPr>
      <w:r w:rsidRPr="009D7FC7">
        <w:rPr>
          <w:rFonts w:cstheme="minorHAnsi"/>
        </w:rPr>
        <w:t xml:space="preserve">LAB MEDIA: Figure 9. </w:t>
      </w:r>
      <w:r w:rsidRPr="009D7FC7">
        <w:rPr>
          <w:rFonts w:cstheme="minorHAnsi"/>
          <w:b/>
          <w:bCs/>
          <w:i/>
          <w:iCs/>
          <w:color w:val="00B0F0"/>
        </w:rPr>
        <w:t>Video Editor:</w:t>
      </w:r>
      <w:r w:rsidRPr="009D7FC7">
        <w:rPr>
          <w:rFonts w:cstheme="minorHAnsi"/>
          <w:color w:val="00B0F0"/>
        </w:rPr>
        <w:t xml:space="preserve"> </w:t>
      </w:r>
      <w:r w:rsidRPr="009D7FC7">
        <w:rPr>
          <w:rFonts w:cstheme="minorHAnsi"/>
          <w:i/>
          <w:iCs/>
          <w:color w:val="00B0F0"/>
        </w:rPr>
        <w:t>In Panel B on the right, highlight the progressively increasing response plateaus from left to right shown with green arr</w:t>
      </w:r>
      <w:r w:rsidR="00AF40DB">
        <w:rPr>
          <w:rFonts w:cstheme="minorHAnsi"/>
          <w:i/>
          <w:iCs/>
          <w:color w:val="00B0F0"/>
        </w:rPr>
        <w:t>ows.</w:t>
      </w:r>
    </w:p>
    <w:p w14:paraId="79D3CE29" w14:textId="7B7CC2B7" w:rsidR="00495959" w:rsidRPr="00B07A3B" w:rsidRDefault="00495959" w:rsidP="002E003E">
      <w:pPr>
        <w:pStyle w:val="ListParagraph"/>
        <w:spacing w:before="120"/>
        <w:ind w:left="907"/>
        <w:contextualSpacing w:val="0"/>
        <w:outlineLvl w:val="0"/>
        <w:rPr>
          <w:rFonts w:cstheme="minorHAnsi"/>
        </w:rPr>
      </w:pP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16"/>
      <w:headerReference w:type="default" r:id="rId17"/>
      <w:footerReference w:type="even" r:id="rId18"/>
      <w:footerReference w:type="default" r:id="rId19"/>
      <w:headerReference w:type="first" r:id="rId20"/>
      <w:footerReference w:type="first" r:id="rId21"/>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647AA" w14:textId="77777777" w:rsidR="00CE595B" w:rsidRDefault="00CE595B">
      <w:r>
        <w:separator/>
      </w:r>
    </w:p>
    <w:p w14:paraId="10F815AF" w14:textId="77777777" w:rsidR="00CE595B" w:rsidRDefault="00CE595B"/>
  </w:endnote>
  <w:endnote w:type="continuationSeparator" w:id="0">
    <w:p w14:paraId="65A74F03" w14:textId="77777777" w:rsidR="00CE595B" w:rsidRDefault="00CE595B">
      <w:r>
        <w:continuationSeparator/>
      </w:r>
    </w:p>
    <w:p w14:paraId="5E8F1475" w14:textId="77777777" w:rsidR="00CE595B" w:rsidRDefault="00CE59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78DF65A"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4F26DF">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E3EFF" w14:textId="77777777" w:rsidR="00CE595B" w:rsidRDefault="00CE595B">
      <w:r>
        <w:separator/>
      </w:r>
    </w:p>
    <w:p w14:paraId="0A83944E" w14:textId="77777777" w:rsidR="00CE595B" w:rsidRDefault="00CE595B"/>
  </w:footnote>
  <w:footnote w:type="continuationSeparator" w:id="0">
    <w:p w14:paraId="6649C5D5" w14:textId="77777777" w:rsidR="00CE595B" w:rsidRDefault="00CE595B">
      <w:r>
        <w:continuationSeparator/>
      </w:r>
    </w:p>
    <w:p w14:paraId="3737661B" w14:textId="77777777" w:rsidR="00CE595B" w:rsidRDefault="00CE59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59A8EDDC"/>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1603301430">
    <w:abstractNumId w:val="34"/>
    <w:lvlOverride w:ilvl="0">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25FA4"/>
    <w:rsid w:val="000326C8"/>
    <w:rsid w:val="000326F7"/>
    <w:rsid w:val="0003279B"/>
    <w:rsid w:val="00037828"/>
    <w:rsid w:val="0004142D"/>
    <w:rsid w:val="00041D20"/>
    <w:rsid w:val="00043807"/>
    <w:rsid w:val="00045112"/>
    <w:rsid w:val="00046241"/>
    <w:rsid w:val="00055137"/>
    <w:rsid w:val="00056A86"/>
    <w:rsid w:val="00074929"/>
    <w:rsid w:val="00083792"/>
    <w:rsid w:val="00085F90"/>
    <w:rsid w:val="0008613B"/>
    <w:rsid w:val="00090BAC"/>
    <w:rsid w:val="0009624C"/>
    <w:rsid w:val="000A2498"/>
    <w:rsid w:val="000B0B1A"/>
    <w:rsid w:val="000B2085"/>
    <w:rsid w:val="000B387A"/>
    <w:rsid w:val="000B4E9A"/>
    <w:rsid w:val="000B683D"/>
    <w:rsid w:val="000C27AE"/>
    <w:rsid w:val="000C36D5"/>
    <w:rsid w:val="000C39AF"/>
    <w:rsid w:val="000C4678"/>
    <w:rsid w:val="000C6AEE"/>
    <w:rsid w:val="000D065F"/>
    <w:rsid w:val="000D0D24"/>
    <w:rsid w:val="000D17E8"/>
    <w:rsid w:val="000D2C59"/>
    <w:rsid w:val="000D35D9"/>
    <w:rsid w:val="000D67E3"/>
    <w:rsid w:val="000E1C29"/>
    <w:rsid w:val="000E1F40"/>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2AA6"/>
    <w:rsid w:val="00155806"/>
    <w:rsid w:val="00162D51"/>
    <w:rsid w:val="0016471F"/>
    <w:rsid w:val="00176D6F"/>
    <w:rsid w:val="00177B33"/>
    <w:rsid w:val="001819E3"/>
    <w:rsid w:val="00184EF9"/>
    <w:rsid w:val="00184FDE"/>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95A81"/>
    <w:rsid w:val="002A303E"/>
    <w:rsid w:val="002A6FCF"/>
    <w:rsid w:val="002A7F8B"/>
    <w:rsid w:val="002B009A"/>
    <w:rsid w:val="002B025E"/>
    <w:rsid w:val="002B0D88"/>
    <w:rsid w:val="002B26D4"/>
    <w:rsid w:val="002B55D9"/>
    <w:rsid w:val="002B7584"/>
    <w:rsid w:val="002C54DB"/>
    <w:rsid w:val="002D48BB"/>
    <w:rsid w:val="002D52A1"/>
    <w:rsid w:val="002D7AA6"/>
    <w:rsid w:val="002E003E"/>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2A97"/>
    <w:rsid w:val="00384BC6"/>
    <w:rsid w:val="0038502C"/>
    <w:rsid w:val="00386777"/>
    <w:rsid w:val="00395684"/>
    <w:rsid w:val="00397B9D"/>
    <w:rsid w:val="003A1109"/>
    <w:rsid w:val="003A49C2"/>
    <w:rsid w:val="003B00BE"/>
    <w:rsid w:val="003B3E2A"/>
    <w:rsid w:val="003B400F"/>
    <w:rsid w:val="003B5E26"/>
    <w:rsid w:val="003C1044"/>
    <w:rsid w:val="003C2AEF"/>
    <w:rsid w:val="003C32EC"/>
    <w:rsid w:val="003D0847"/>
    <w:rsid w:val="003D0FD6"/>
    <w:rsid w:val="003D40E8"/>
    <w:rsid w:val="003E2BC9"/>
    <w:rsid w:val="003F42C3"/>
    <w:rsid w:val="003F4B52"/>
    <w:rsid w:val="004012C0"/>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47E1"/>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26DF"/>
    <w:rsid w:val="004F664D"/>
    <w:rsid w:val="00500FA1"/>
    <w:rsid w:val="0050227D"/>
    <w:rsid w:val="0051075A"/>
    <w:rsid w:val="00511F52"/>
    <w:rsid w:val="00513853"/>
    <w:rsid w:val="0052184A"/>
    <w:rsid w:val="00524258"/>
    <w:rsid w:val="00530DD9"/>
    <w:rsid w:val="005320E4"/>
    <w:rsid w:val="00534B83"/>
    <w:rsid w:val="005363E2"/>
    <w:rsid w:val="00536D89"/>
    <w:rsid w:val="0054059D"/>
    <w:rsid w:val="00541961"/>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5817"/>
    <w:rsid w:val="00637544"/>
    <w:rsid w:val="006402D4"/>
    <w:rsid w:val="006446A3"/>
    <w:rsid w:val="00645A61"/>
    <w:rsid w:val="00645B93"/>
    <w:rsid w:val="00646050"/>
    <w:rsid w:val="006468A5"/>
    <w:rsid w:val="00652165"/>
    <w:rsid w:val="00654735"/>
    <w:rsid w:val="006556DE"/>
    <w:rsid w:val="006565A0"/>
    <w:rsid w:val="006579DD"/>
    <w:rsid w:val="00660315"/>
    <w:rsid w:val="0066127A"/>
    <w:rsid w:val="006617AB"/>
    <w:rsid w:val="00663E85"/>
    <w:rsid w:val="00664850"/>
    <w:rsid w:val="00665FDA"/>
    <w:rsid w:val="00666C6E"/>
    <w:rsid w:val="0067274F"/>
    <w:rsid w:val="00674A5B"/>
    <w:rsid w:val="006801B1"/>
    <w:rsid w:val="00681C47"/>
    <w:rsid w:val="0069665E"/>
    <w:rsid w:val="006A0250"/>
    <w:rsid w:val="006A0AFD"/>
    <w:rsid w:val="006A14A2"/>
    <w:rsid w:val="006A1B4F"/>
    <w:rsid w:val="006A21CB"/>
    <w:rsid w:val="006A4FE4"/>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00ADD"/>
    <w:rsid w:val="00710EA3"/>
    <w:rsid w:val="0071156C"/>
    <w:rsid w:val="0071294C"/>
    <w:rsid w:val="00724E3B"/>
    <w:rsid w:val="00730D4A"/>
    <w:rsid w:val="00731E5D"/>
    <w:rsid w:val="00732C1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A75AB"/>
    <w:rsid w:val="007B0FBB"/>
    <w:rsid w:val="007B3E0E"/>
    <w:rsid w:val="007B72C5"/>
    <w:rsid w:val="007D4222"/>
    <w:rsid w:val="007D61A8"/>
    <w:rsid w:val="007E068E"/>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B085C"/>
    <w:rsid w:val="008B14CC"/>
    <w:rsid w:val="008C642C"/>
    <w:rsid w:val="008D0E4A"/>
    <w:rsid w:val="008D2A6A"/>
    <w:rsid w:val="008D52FB"/>
    <w:rsid w:val="008D5443"/>
    <w:rsid w:val="008D58EC"/>
    <w:rsid w:val="008E4564"/>
    <w:rsid w:val="008E74F7"/>
    <w:rsid w:val="008F239E"/>
    <w:rsid w:val="008F7754"/>
    <w:rsid w:val="0090117D"/>
    <w:rsid w:val="00903994"/>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75368"/>
    <w:rsid w:val="009809C5"/>
    <w:rsid w:val="00985868"/>
    <w:rsid w:val="00985F44"/>
    <w:rsid w:val="00985FE6"/>
    <w:rsid w:val="00987081"/>
    <w:rsid w:val="00990C62"/>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D7FC7"/>
    <w:rsid w:val="009E4241"/>
    <w:rsid w:val="009E7BDA"/>
    <w:rsid w:val="009F0554"/>
    <w:rsid w:val="009F356C"/>
    <w:rsid w:val="009F51F2"/>
    <w:rsid w:val="00A0160C"/>
    <w:rsid w:val="00A05EF9"/>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A7699"/>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40DB"/>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1359"/>
    <w:rsid w:val="00B534BA"/>
    <w:rsid w:val="00B60E0A"/>
    <w:rsid w:val="00B6201D"/>
    <w:rsid w:val="00B653B7"/>
    <w:rsid w:val="00B666A7"/>
    <w:rsid w:val="00B66A14"/>
    <w:rsid w:val="00B7250F"/>
    <w:rsid w:val="00B807E5"/>
    <w:rsid w:val="00B847A0"/>
    <w:rsid w:val="00B87BC5"/>
    <w:rsid w:val="00B87D12"/>
    <w:rsid w:val="00BA0371"/>
    <w:rsid w:val="00BA2598"/>
    <w:rsid w:val="00BA2EF5"/>
    <w:rsid w:val="00BA7B74"/>
    <w:rsid w:val="00BB1A1A"/>
    <w:rsid w:val="00BB27C1"/>
    <w:rsid w:val="00BC01E5"/>
    <w:rsid w:val="00BC3F28"/>
    <w:rsid w:val="00BC6DA7"/>
    <w:rsid w:val="00BC7E90"/>
    <w:rsid w:val="00BD4346"/>
    <w:rsid w:val="00BE051D"/>
    <w:rsid w:val="00BE0A23"/>
    <w:rsid w:val="00BE679C"/>
    <w:rsid w:val="00BE756D"/>
    <w:rsid w:val="00BF2674"/>
    <w:rsid w:val="00BF2B34"/>
    <w:rsid w:val="00BF3754"/>
    <w:rsid w:val="00C00F3F"/>
    <w:rsid w:val="00C035C7"/>
    <w:rsid w:val="00C058AE"/>
    <w:rsid w:val="00C12062"/>
    <w:rsid w:val="00C2381F"/>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A4859"/>
    <w:rsid w:val="00CB039A"/>
    <w:rsid w:val="00CB0B79"/>
    <w:rsid w:val="00CB5DE5"/>
    <w:rsid w:val="00CC056B"/>
    <w:rsid w:val="00CC0C58"/>
    <w:rsid w:val="00CC1850"/>
    <w:rsid w:val="00CC29BF"/>
    <w:rsid w:val="00CC4EA3"/>
    <w:rsid w:val="00CC52BE"/>
    <w:rsid w:val="00CD20C1"/>
    <w:rsid w:val="00CD515D"/>
    <w:rsid w:val="00CD63B8"/>
    <w:rsid w:val="00CD7F92"/>
    <w:rsid w:val="00CE0665"/>
    <w:rsid w:val="00CE10F2"/>
    <w:rsid w:val="00CE4904"/>
    <w:rsid w:val="00CE595B"/>
    <w:rsid w:val="00CE696A"/>
    <w:rsid w:val="00CF2130"/>
    <w:rsid w:val="00CF22F6"/>
    <w:rsid w:val="00CF6830"/>
    <w:rsid w:val="00CF771C"/>
    <w:rsid w:val="00D00EF4"/>
    <w:rsid w:val="00D103FE"/>
    <w:rsid w:val="00D10BFA"/>
    <w:rsid w:val="00D10F00"/>
    <w:rsid w:val="00D13549"/>
    <w:rsid w:val="00D150D8"/>
    <w:rsid w:val="00D1763F"/>
    <w:rsid w:val="00D30007"/>
    <w:rsid w:val="00D300CE"/>
    <w:rsid w:val="00D367C0"/>
    <w:rsid w:val="00D37C1A"/>
    <w:rsid w:val="00D406D6"/>
    <w:rsid w:val="00D45AF7"/>
    <w:rsid w:val="00D466AF"/>
    <w:rsid w:val="00D473BF"/>
    <w:rsid w:val="00D47642"/>
    <w:rsid w:val="00D5169F"/>
    <w:rsid w:val="00D53725"/>
    <w:rsid w:val="00D54B1B"/>
    <w:rsid w:val="00D630A2"/>
    <w:rsid w:val="00D6314B"/>
    <w:rsid w:val="00D654B4"/>
    <w:rsid w:val="00D662C7"/>
    <w:rsid w:val="00D712A3"/>
    <w:rsid w:val="00D75084"/>
    <w:rsid w:val="00D75193"/>
    <w:rsid w:val="00D7547B"/>
    <w:rsid w:val="00D80DEB"/>
    <w:rsid w:val="00D87F73"/>
    <w:rsid w:val="00D94887"/>
    <w:rsid w:val="00D95C4C"/>
    <w:rsid w:val="00D95D60"/>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0CBC"/>
    <w:rsid w:val="00E04EFB"/>
    <w:rsid w:val="00E072C2"/>
    <w:rsid w:val="00E24673"/>
    <w:rsid w:val="00E24898"/>
    <w:rsid w:val="00E27EF5"/>
    <w:rsid w:val="00E355EE"/>
    <w:rsid w:val="00E35FB3"/>
    <w:rsid w:val="00E44C46"/>
    <w:rsid w:val="00E4663E"/>
    <w:rsid w:val="00E52377"/>
    <w:rsid w:val="00E55496"/>
    <w:rsid w:val="00E55F56"/>
    <w:rsid w:val="00E614D3"/>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1C54"/>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316"/>
    <w:rsid w:val="00F045D1"/>
    <w:rsid w:val="00F04E9E"/>
    <w:rsid w:val="00F0777A"/>
    <w:rsid w:val="00F10CF8"/>
    <w:rsid w:val="00F10E44"/>
    <w:rsid w:val="00F10FAD"/>
    <w:rsid w:val="00F146E3"/>
    <w:rsid w:val="00F153F4"/>
    <w:rsid w:val="00F16046"/>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ivananju@ee.iitm.ac.in" TargetMode="External"/><Relationship Id="rId13" Type="http://schemas.openxmlformats.org/officeDocument/2006/relationships/hyperlink" Target="https://review.jove.com/v/5848/screen-capture-instructions-for-authors?status=a7854k"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review.jove.com/files_upload.php?src=21791078" TargetMode="External"/><Relationship Id="rId12" Type="http://schemas.openxmlformats.org/officeDocument/2006/relationships/hyperlink" Target="https://obsproject.com/"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hivananju@ee.iitm.ac.in"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review.jove.com/files_upload.php?src=21791078" TargetMode="External"/><Relationship Id="rId23" Type="http://schemas.openxmlformats.org/officeDocument/2006/relationships/glossaryDocument" Target="glossary/document.xml"/><Relationship Id="rId10" Type="http://schemas.openxmlformats.org/officeDocument/2006/relationships/hyperlink" Target="mailto:ee24d404@smail.iitm.ac.in"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ee20d066@smail.iitm.ac.in" TargetMode="External"/><Relationship Id="rId14" Type="http://schemas.openxmlformats.org/officeDocument/2006/relationships/hyperlink" Target="https://review.jove.com/files_upload.php?src=21791078"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5FA4"/>
    <w:rsid w:val="000300AB"/>
    <w:rsid w:val="00031997"/>
    <w:rsid w:val="00070497"/>
    <w:rsid w:val="00071F6C"/>
    <w:rsid w:val="00077BDA"/>
    <w:rsid w:val="00094D84"/>
    <w:rsid w:val="000C2304"/>
    <w:rsid w:val="000E1F40"/>
    <w:rsid w:val="000F2676"/>
    <w:rsid w:val="0010269D"/>
    <w:rsid w:val="00113F3E"/>
    <w:rsid w:val="0011473F"/>
    <w:rsid w:val="00142D32"/>
    <w:rsid w:val="001512E7"/>
    <w:rsid w:val="00186680"/>
    <w:rsid w:val="001B439B"/>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A526F"/>
    <w:rsid w:val="004C6401"/>
    <w:rsid w:val="0050227D"/>
    <w:rsid w:val="005056E7"/>
    <w:rsid w:val="0051075A"/>
    <w:rsid w:val="00510F54"/>
    <w:rsid w:val="0054059D"/>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0ADD"/>
    <w:rsid w:val="00706CE8"/>
    <w:rsid w:val="00716A63"/>
    <w:rsid w:val="00735776"/>
    <w:rsid w:val="00741C3F"/>
    <w:rsid w:val="00753425"/>
    <w:rsid w:val="007571D3"/>
    <w:rsid w:val="007575BF"/>
    <w:rsid w:val="00774030"/>
    <w:rsid w:val="0077793F"/>
    <w:rsid w:val="00792E1F"/>
    <w:rsid w:val="007B72C5"/>
    <w:rsid w:val="007F1F0B"/>
    <w:rsid w:val="00800BFF"/>
    <w:rsid w:val="00801C92"/>
    <w:rsid w:val="00886687"/>
    <w:rsid w:val="00887217"/>
    <w:rsid w:val="008A06BD"/>
    <w:rsid w:val="008D68B7"/>
    <w:rsid w:val="008E296E"/>
    <w:rsid w:val="008F498E"/>
    <w:rsid w:val="009333F9"/>
    <w:rsid w:val="00937B16"/>
    <w:rsid w:val="00955A1F"/>
    <w:rsid w:val="009670EA"/>
    <w:rsid w:val="00976622"/>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25AF9"/>
    <w:rsid w:val="00D37D02"/>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A16C8"/>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12</Pages>
  <Words>2245</Words>
  <Characters>12800</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15015</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Ruchira  Mukherji</cp:lastModifiedBy>
  <cp:revision>107</cp:revision>
  <dcterms:created xsi:type="dcterms:W3CDTF">2025-01-20T00:16:00Z</dcterms:created>
  <dcterms:modified xsi:type="dcterms:W3CDTF">2026-09-11T08:10:00Z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