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FDD2B" w14:textId="00E6CC6D" w:rsidR="00E01F9C" w:rsidRDefault="00C02EBF" w:rsidP="00E01F9C">
      <w:pPr>
        <w:pBdr>
          <w:top w:val="nil"/>
          <w:left w:val="nil"/>
          <w:bottom w:val="nil"/>
          <w:right w:val="nil"/>
          <w:between w:val="nil"/>
        </w:pBdr>
        <w:rPr>
          <w:color w:val="000000"/>
        </w:rPr>
      </w:pPr>
      <w:r>
        <w:rPr>
          <w:b/>
          <w:color w:val="000000"/>
        </w:rPr>
        <w:t>TITLE:</w:t>
      </w:r>
    </w:p>
    <w:p w14:paraId="31013ABC" w14:textId="3B87C278" w:rsidR="00526D66" w:rsidRDefault="00C02EBF" w:rsidP="00E01F9C">
      <w:pPr>
        <w:rPr>
          <w:color w:val="000000" w:themeColor="text1"/>
          <w:lang w:val="en-IN"/>
        </w:rPr>
      </w:pPr>
      <w:r w:rsidRPr="00526D66">
        <w:rPr>
          <w:color w:val="000000" w:themeColor="text1"/>
          <w:lang w:val="en-IN"/>
        </w:rPr>
        <w:t>Quantum Photothermal Characterization of Titanium Using an Optical Fiber Bragg Grating Sensor</w:t>
      </w:r>
      <w:r w:rsidR="0046648A" w:rsidRPr="00BC42A0">
        <w:rPr>
          <w:color w:val="000000" w:themeColor="text1"/>
          <w:lang w:val="en-IN"/>
        </w:rPr>
        <w:t>: Prospects</w:t>
      </w:r>
      <w:r w:rsidRPr="00BC42A0">
        <w:rPr>
          <w:color w:val="000000" w:themeColor="text1"/>
          <w:lang w:val="en-IN"/>
        </w:rPr>
        <w:t xml:space="preserve"> for </w:t>
      </w:r>
      <w:r w:rsidRPr="00526D66">
        <w:rPr>
          <w:color w:val="000000" w:themeColor="text1"/>
          <w:lang w:val="en-IN"/>
        </w:rPr>
        <w:t>Aerospace and Space Applications</w:t>
      </w:r>
    </w:p>
    <w:p w14:paraId="259ABC61" w14:textId="77777777" w:rsidR="00526D66" w:rsidRDefault="00526D66" w:rsidP="00E01F9C">
      <w:pPr>
        <w:rPr>
          <w:color w:val="000000" w:themeColor="text1"/>
          <w:lang w:val="en-IN"/>
        </w:rPr>
      </w:pPr>
    </w:p>
    <w:p w14:paraId="6EC9E8F0" w14:textId="60187704" w:rsidR="00E01F9C" w:rsidRDefault="00C02EBF" w:rsidP="00E01F9C">
      <w:pPr>
        <w:rPr>
          <w:color w:val="808080"/>
        </w:rPr>
      </w:pPr>
      <w:r>
        <w:rPr>
          <w:b/>
        </w:rPr>
        <w:t>AUTHORS AND AFFILIATIONS:</w:t>
      </w:r>
    </w:p>
    <w:p w14:paraId="19E0A106" w14:textId="1CBAF57E" w:rsidR="00FC48A7" w:rsidRPr="002373BF" w:rsidRDefault="00C02EBF" w:rsidP="00FC48A7">
      <w:pPr>
        <w:rPr>
          <w:color w:val="000000" w:themeColor="text1"/>
          <w:lang w:val="en-IN"/>
        </w:rPr>
      </w:pPr>
      <w:r w:rsidRPr="002373BF">
        <w:rPr>
          <w:color w:val="000000" w:themeColor="text1"/>
          <w:lang w:val="en-IN"/>
        </w:rPr>
        <w:t>Sweta Rath</w:t>
      </w:r>
      <w:proofErr w:type="gramStart"/>
      <w:r>
        <w:rPr>
          <w:color w:val="000000" w:themeColor="text1"/>
          <w:vertAlign w:val="superscript"/>
          <w:lang w:val="en-IN"/>
        </w:rPr>
        <w:t>1</w:t>
      </w:r>
      <w:r>
        <w:rPr>
          <w:color w:val="000000" w:themeColor="text1"/>
          <w:lang w:val="en-IN"/>
        </w:rPr>
        <w:t>,</w:t>
      </w:r>
      <w:r w:rsidRPr="002373BF">
        <w:rPr>
          <w:color w:val="000000" w:themeColor="text1"/>
          <w:lang w:val="en-IN"/>
        </w:rPr>
        <w:t>Ural</w:t>
      </w:r>
      <w:proofErr w:type="gramEnd"/>
      <w:r w:rsidRPr="002373BF">
        <w:rPr>
          <w:color w:val="000000" w:themeColor="text1"/>
          <w:lang w:val="en-IN"/>
        </w:rPr>
        <w:t xml:space="preserve"> Oinam</w:t>
      </w:r>
      <w:r>
        <w:rPr>
          <w:color w:val="000000" w:themeColor="text1"/>
          <w:vertAlign w:val="superscript"/>
          <w:lang w:val="en-IN"/>
        </w:rPr>
        <w:t>1</w:t>
      </w:r>
      <w:r>
        <w:rPr>
          <w:color w:val="000000" w:themeColor="text1"/>
          <w:lang w:val="en-IN"/>
        </w:rPr>
        <w:t xml:space="preserve">, </w:t>
      </w:r>
      <w:proofErr w:type="spellStart"/>
      <w:r w:rsidRPr="002373BF">
        <w:rPr>
          <w:color w:val="000000" w:themeColor="text1"/>
          <w:lang w:val="en-IN"/>
        </w:rPr>
        <w:t>Shivananju</w:t>
      </w:r>
      <w:proofErr w:type="spellEnd"/>
      <w:r w:rsidRPr="002373BF">
        <w:rPr>
          <w:color w:val="000000" w:themeColor="text1"/>
          <w:lang w:val="en-IN"/>
        </w:rPr>
        <w:t xml:space="preserve"> </w:t>
      </w:r>
      <w:proofErr w:type="spellStart"/>
      <w:r w:rsidRPr="002373BF">
        <w:rPr>
          <w:color w:val="000000" w:themeColor="text1"/>
          <w:lang w:val="en-IN"/>
        </w:rPr>
        <w:t>Bannur</w:t>
      </w:r>
      <w:proofErr w:type="spellEnd"/>
      <w:r w:rsidRPr="002373BF">
        <w:rPr>
          <w:color w:val="000000" w:themeColor="text1"/>
          <w:lang w:val="en-IN"/>
        </w:rPr>
        <w:t xml:space="preserve"> Nanjunda</w:t>
      </w:r>
      <w:r>
        <w:rPr>
          <w:color w:val="000000" w:themeColor="text1"/>
          <w:vertAlign w:val="superscript"/>
          <w:lang w:val="en-IN"/>
        </w:rPr>
        <w:t>1*</w:t>
      </w:r>
    </w:p>
    <w:p w14:paraId="7004C79A" w14:textId="77777777" w:rsidR="00FC48A7" w:rsidRPr="002373BF" w:rsidRDefault="00FC48A7" w:rsidP="00EA22A8">
      <w:pPr>
        <w:rPr>
          <w:color w:val="000000" w:themeColor="text1"/>
          <w:lang w:val="en-IN"/>
        </w:rPr>
      </w:pPr>
    </w:p>
    <w:p w14:paraId="30B85E60" w14:textId="24C7C495" w:rsidR="003D245D" w:rsidRPr="002373BF" w:rsidRDefault="00C02EBF" w:rsidP="00EA22A8">
      <w:pPr>
        <w:rPr>
          <w:color w:val="000000" w:themeColor="text1"/>
          <w:lang w:val="en-AU"/>
        </w:rPr>
      </w:pPr>
      <w:r>
        <w:rPr>
          <w:color w:val="000000" w:themeColor="text1"/>
          <w:vertAlign w:val="superscript"/>
          <w:lang w:val="en-AU"/>
        </w:rPr>
        <w:t>1</w:t>
      </w:r>
      <w:r w:rsidR="00EA22A8" w:rsidRPr="00EA22A8">
        <w:rPr>
          <w:color w:val="000000" w:themeColor="text1"/>
          <w:lang w:val="en-AU"/>
        </w:rPr>
        <w:t>Department of Electrical Engineering, Indian Institute of Technology Madras, Chennai, India</w:t>
      </w:r>
    </w:p>
    <w:p w14:paraId="57E2A948" w14:textId="77777777" w:rsidR="00A27F76" w:rsidRDefault="00A27F76" w:rsidP="00EA22A8">
      <w:pPr>
        <w:rPr>
          <w:color w:val="000000" w:themeColor="text1"/>
          <w:lang w:val="en-AU"/>
        </w:rPr>
      </w:pPr>
    </w:p>
    <w:p w14:paraId="7F5788C6" w14:textId="199EDA92" w:rsidR="00C0595F" w:rsidRPr="002373BF" w:rsidRDefault="00C02EBF" w:rsidP="00EA22A8">
      <w:pPr>
        <w:rPr>
          <w:color w:val="000000" w:themeColor="text1"/>
          <w:lang w:val="en-AU"/>
        </w:rPr>
      </w:pPr>
      <w:r>
        <w:rPr>
          <w:color w:val="000000" w:themeColor="text1"/>
          <w:lang w:val="en-AU"/>
        </w:rPr>
        <w:t>Email addresses of the coauthors:</w:t>
      </w:r>
    </w:p>
    <w:p w14:paraId="440D720B" w14:textId="688212C9" w:rsidR="00C0595F" w:rsidRDefault="00C02EBF" w:rsidP="00C0595F">
      <w:pPr>
        <w:rPr>
          <w:color w:val="000000" w:themeColor="text1"/>
          <w:lang w:val="en-IN"/>
        </w:rPr>
      </w:pPr>
      <w:r w:rsidRPr="002373BF">
        <w:rPr>
          <w:color w:val="000000" w:themeColor="text1"/>
          <w:lang w:val="en-IN"/>
        </w:rPr>
        <w:t>Sweta Rath</w:t>
      </w:r>
      <w:r>
        <w:rPr>
          <w:color w:val="000000" w:themeColor="text1"/>
          <w:lang w:val="en-IN"/>
        </w:rPr>
        <w:tab/>
      </w:r>
      <w:r>
        <w:rPr>
          <w:color w:val="000000" w:themeColor="text1"/>
          <w:lang w:val="en-IN"/>
        </w:rPr>
        <w:tab/>
      </w:r>
      <w:r>
        <w:rPr>
          <w:color w:val="000000" w:themeColor="text1"/>
          <w:lang w:val="en-IN"/>
        </w:rPr>
        <w:tab/>
      </w:r>
      <w:r>
        <w:rPr>
          <w:color w:val="000000" w:themeColor="text1"/>
          <w:lang w:val="en-IN"/>
        </w:rPr>
        <w:tab/>
      </w:r>
      <w:r>
        <w:rPr>
          <w:color w:val="000000" w:themeColor="text1"/>
          <w:lang w:val="en-IN"/>
        </w:rPr>
        <w:tab/>
        <w:t>(</w:t>
      </w:r>
      <w:r>
        <w:rPr>
          <w:color w:val="000000" w:themeColor="text1"/>
          <w:lang w:val="en-AU"/>
        </w:rPr>
        <w:t>ee20d066@smail.iitm.ac.in)</w:t>
      </w:r>
    </w:p>
    <w:p w14:paraId="4A8FDEC1" w14:textId="3F97F7E2" w:rsidR="00C0595F" w:rsidRDefault="00C02EBF" w:rsidP="00C0595F">
      <w:pPr>
        <w:rPr>
          <w:color w:val="000000" w:themeColor="text1"/>
        </w:rPr>
      </w:pPr>
      <w:r w:rsidRPr="002373BF">
        <w:rPr>
          <w:color w:val="000000" w:themeColor="text1"/>
          <w:lang w:val="en-IN"/>
        </w:rPr>
        <w:t xml:space="preserve">Ural </w:t>
      </w:r>
      <w:proofErr w:type="spellStart"/>
      <w:r w:rsidRPr="002373BF">
        <w:rPr>
          <w:color w:val="000000" w:themeColor="text1"/>
          <w:lang w:val="en-IN"/>
        </w:rPr>
        <w:t>Oinam</w:t>
      </w:r>
      <w:proofErr w:type="spellEnd"/>
      <w:r>
        <w:rPr>
          <w:color w:val="000000" w:themeColor="text1"/>
          <w:lang w:val="en-IN"/>
        </w:rPr>
        <w:t xml:space="preserve"> </w:t>
      </w:r>
      <w:r>
        <w:rPr>
          <w:color w:val="000000" w:themeColor="text1"/>
          <w:lang w:val="en-IN"/>
        </w:rPr>
        <w:tab/>
      </w:r>
      <w:r>
        <w:rPr>
          <w:color w:val="000000" w:themeColor="text1"/>
          <w:lang w:val="en-IN"/>
        </w:rPr>
        <w:tab/>
      </w:r>
      <w:r>
        <w:rPr>
          <w:color w:val="000000" w:themeColor="text1"/>
          <w:lang w:val="en-IN"/>
        </w:rPr>
        <w:tab/>
      </w:r>
      <w:r>
        <w:rPr>
          <w:color w:val="000000" w:themeColor="text1"/>
          <w:lang w:val="en-IN"/>
        </w:rPr>
        <w:tab/>
      </w:r>
      <w:r>
        <w:rPr>
          <w:color w:val="000000" w:themeColor="text1"/>
          <w:lang w:val="en-IN"/>
        </w:rPr>
        <w:tab/>
        <w:t>(</w:t>
      </w:r>
      <w:r w:rsidRPr="00EC52F2">
        <w:rPr>
          <w:color w:val="000000" w:themeColor="text1"/>
        </w:rPr>
        <w:t>ee24d404@smail.iitm.ac.in</w:t>
      </w:r>
      <w:r>
        <w:rPr>
          <w:color w:val="000000" w:themeColor="text1"/>
        </w:rPr>
        <w:t>)</w:t>
      </w:r>
    </w:p>
    <w:p w14:paraId="020F53E5" w14:textId="77777777" w:rsidR="00EE378B" w:rsidRPr="00EA22A8" w:rsidRDefault="00EE378B" w:rsidP="00EA22A8">
      <w:pPr>
        <w:rPr>
          <w:color w:val="000000" w:themeColor="text1"/>
          <w:lang w:val="en-AU"/>
        </w:rPr>
      </w:pPr>
    </w:p>
    <w:p w14:paraId="37952998" w14:textId="77777777" w:rsidR="00FC48A7" w:rsidRDefault="00C02EBF" w:rsidP="00E01F9C">
      <w:pPr>
        <w:rPr>
          <w:color w:val="000000" w:themeColor="text1"/>
          <w:lang w:val="en-IN"/>
        </w:rPr>
      </w:pPr>
      <w:r>
        <w:rPr>
          <w:color w:val="000000" w:themeColor="text1"/>
          <w:vertAlign w:val="superscript"/>
          <w:lang w:val="en-IN"/>
        </w:rPr>
        <w:t>*</w:t>
      </w:r>
      <w:r w:rsidR="003D245D" w:rsidRPr="002373BF">
        <w:rPr>
          <w:color w:val="000000" w:themeColor="text1"/>
          <w:lang w:val="en-IN"/>
        </w:rPr>
        <w:t xml:space="preserve">Corresponding Author: </w:t>
      </w:r>
    </w:p>
    <w:p w14:paraId="52FA2550" w14:textId="7E66C8DE" w:rsidR="00E01F9C" w:rsidRPr="002373BF" w:rsidRDefault="00C02EBF" w:rsidP="00E01F9C">
      <w:pPr>
        <w:rPr>
          <w:color w:val="000000" w:themeColor="text1"/>
          <w:lang w:val="en-IN"/>
        </w:rPr>
      </w:pPr>
      <w:proofErr w:type="spellStart"/>
      <w:r w:rsidRPr="002373BF">
        <w:rPr>
          <w:color w:val="000000" w:themeColor="text1"/>
          <w:lang w:val="en-IN"/>
        </w:rPr>
        <w:t>Shivananju</w:t>
      </w:r>
      <w:proofErr w:type="spellEnd"/>
      <w:r w:rsidRPr="002373BF">
        <w:rPr>
          <w:color w:val="000000" w:themeColor="text1"/>
          <w:lang w:val="en-IN"/>
        </w:rPr>
        <w:t xml:space="preserve"> </w:t>
      </w:r>
      <w:proofErr w:type="spellStart"/>
      <w:r w:rsidRPr="002373BF">
        <w:rPr>
          <w:color w:val="000000" w:themeColor="text1"/>
          <w:lang w:val="en-IN"/>
        </w:rPr>
        <w:t>Bannur</w:t>
      </w:r>
      <w:proofErr w:type="spellEnd"/>
      <w:r w:rsidRPr="002373BF">
        <w:rPr>
          <w:color w:val="000000" w:themeColor="text1"/>
          <w:lang w:val="en-IN"/>
        </w:rPr>
        <w:t xml:space="preserve"> </w:t>
      </w:r>
      <w:proofErr w:type="spellStart"/>
      <w:proofErr w:type="gramStart"/>
      <w:r w:rsidRPr="002373BF">
        <w:rPr>
          <w:color w:val="000000" w:themeColor="text1"/>
          <w:lang w:val="en-IN"/>
        </w:rPr>
        <w:t>Nanjunda</w:t>
      </w:r>
      <w:proofErr w:type="spellEnd"/>
      <w:r w:rsidR="00FC48A7">
        <w:rPr>
          <w:color w:val="000000" w:themeColor="text1"/>
          <w:lang w:val="en-IN"/>
        </w:rPr>
        <w:t xml:space="preserve">  </w:t>
      </w:r>
      <w:r w:rsidR="00FC48A7">
        <w:rPr>
          <w:color w:val="000000" w:themeColor="text1"/>
          <w:lang w:val="en-IN"/>
        </w:rPr>
        <w:tab/>
      </w:r>
      <w:proofErr w:type="gramEnd"/>
      <w:r w:rsidR="00FC48A7">
        <w:rPr>
          <w:color w:val="000000" w:themeColor="text1"/>
          <w:lang w:val="en-IN"/>
        </w:rPr>
        <w:tab/>
        <w:t>(</w:t>
      </w:r>
      <w:r w:rsidR="00FC48A7" w:rsidRPr="002373BF">
        <w:rPr>
          <w:color w:val="000000" w:themeColor="text1"/>
          <w:lang w:val="en-AU"/>
        </w:rPr>
        <w:t>shivananju@ee.iitm.ac.in</w:t>
      </w:r>
      <w:r w:rsidR="00FC48A7">
        <w:rPr>
          <w:color w:val="000000" w:themeColor="text1"/>
          <w:lang w:val="en-AU"/>
        </w:rPr>
        <w:t>)</w:t>
      </w:r>
    </w:p>
    <w:p w14:paraId="7647EC87" w14:textId="1D78710C" w:rsidR="002F40B3" w:rsidRPr="00526D66" w:rsidRDefault="00C02EBF" w:rsidP="00E01F9C">
      <w:pPr>
        <w:rPr>
          <w:color w:val="000000" w:themeColor="text1"/>
        </w:rPr>
      </w:pPr>
      <w:r w:rsidRPr="002373BF">
        <w:rPr>
          <w:color w:val="000000" w:themeColor="text1"/>
          <w:lang w:val="en-IN"/>
        </w:rPr>
        <w:tab/>
      </w:r>
      <w:r w:rsidRPr="002373BF">
        <w:rPr>
          <w:color w:val="000000" w:themeColor="text1"/>
          <w:lang w:val="en-IN"/>
        </w:rPr>
        <w:tab/>
      </w:r>
      <w:r w:rsidRPr="002373BF">
        <w:rPr>
          <w:color w:val="000000" w:themeColor="text1"/>
          <w:lang w:val="en-IN"/>
        </w:rPr>
        <w:tab/>
        <w:t xml:space="preserve">   </w:t>
      </w:r>
    </w:p>
    <w:p w14:paraId="15041450" w14:textId="2A39C9AE" w:rsidR="00E01F9C" w:rsidRDefault="00C02EBF" w:rsidP="00E01F9C">
      <w:pPr>
        <w:rPr>
          <w:b/>
        </w:rPr>
      </w:pPr>
      <w:r>
        <w:rPr>
          <w:b/>
        </w:rPr>
        <w:t>SUMMARY:</w:t>
      </w:r>
    </w:p>
    <w:p w14:paraId="0D4AD722" w14:textId="71658633" w:rsidR="00E01F9C" w:rsidRPr="00353DF3" w:rsidRDefault="00C02EBF" w:rsidP="00E01F9C">
      <w:pPr>
        <w:rPr>
          <w:color w:val="000000" w:themeColor="text1"/>
        </w:rPr>
      </w:pPr>
      <w:r w:rsidRPr="00353DF3">
        <w:rPr>
          <w:color w:val="000000" w:themeColor="text1"/>
        </w:rPr>
        <w:t xml:space="preserve">An optical fiber Bragg grating (FBG)-based technique probes non-radiative photothermal </w:t>
      </w:r>
      <w:r w:rsidRPr="006E046E">
        <w:rPr>
          <w:color w:val="000000" w:themeColor="text1"/>
        </w:rPr>
        <w:t>generation</w:t>
      </w:r>
      <w:r w:rsidR="00E746C6" w:rsidRPr="006E046E">
        <w:rPr>
          <w:color w:val="000000" w:themeColor="text1"/>
        </w:rPr>
        <w:t xml:space="preserve"> originating from quantum</w:t>
      </w:r>
      <w:r w:rsidR="00107DF5" w:rsidRPr="006E046E">
        <w:rPr>
          <w:color w:val="000000" w:themeColor="text1"/>
        </w:rPr>
        <w:t>-</w:t>
      </w:r>
      <w:r w:rsidR="00E746C6" w:rsidRPr="006E046E">
        <w:rPr>
          <w:color w:val="000000" w:themeColor="text1"/>
        </w:rPr>
        <w:t>scale carrier relaxation</w:t>
      </w:r>
      <w:r w:rsidRPr="006E046E">
        <w:rPr>
          <w:color w:val="000000" w:themeColor="text1"/>
        </w:rPr>
        <w:t xml:space="preserve"> in titanium</w:t>
      </w:r>
      <w:r w:rsidR="00E746C6" w:rsidRPr="00E746C6">
        <w:rPr>
          <w:color w:val="000000" w:themeColor="text1"/>
        </w:rPr>
        <w:t>.</w:t>
      </w:r>
      <w:r w:rsidR="00E746C6">
        <w:rPr>
          <w:color w:val="000000" w:themeColor="text1"/>
        </w:rPr>
        <w:t xml:space="preserve"> </w:t>
      </w:r>
      <w:r w:rsidRPr="00353DF3">
        <w:rPr>
          <w:color w:val="000000" w:themeColor="text1"/>
        </w:rPr>
        <w:t>Validation using laser, broadband infrared, and near-UV/visible LED excitation enables quantitative assessment of photothermal responses across different excitation irradiances, wavelengths, and illumination positions.</w:t>
      </w:r>
    </w:p>
    <w:p w14:paraId="39253985" w14:textId="77777777" w:rsidR="00353DF3" w:rsidRPr="00E40385" w:rsidRDefault="00353DF3" w:rsidP="00E01F9C">
      <w:pPr>
        <w:rPr>
          <w:b/>
          <w:color w:val="EE0000"/>
        </w:rPr>
      </w:pPr>
    </w:p>
    <w:p w14:paraId="03DFC944" w14:textId="479CCB6E" w:rsidR="00B002BB" w:rsidRPr="00E40385" w:rsidRDefault="00C02EBF" w:rsidP="00B002BB">
      <w:pPr>
        <w:rPr>
          <w:color w:val="808080"/>
        </w:rPr>
      </w:pPr>
      <w:r>
        <w:rPr>
          <w:b/>
        </w:rPr>
        <w:t>ABSTRACT:</w:t>
      </w:r>
    </w:p>
    <w:p w14:paraId="1563C398" w14:textId="77777777" w:rsidR="00417D97" w:rsidRDefault="00C02EBF" w:rsidP="00D02F17">
      <w:pPr>
        <w:rPr>
          <w:color w:val="000000" w:themeColor="text1"/>
        </w:rPr>
      </w:pPr>
      <w:r w:rsidRPr="00417D97">
        <w:rPr>
          <w:color w:val="000000" w:themeColor="text1"/>
        </w:rPr>
        <w:t xml:space="preserve">Quantifying photothermal generation arising from photon absorption and subsequent quantum-scale non-radiative relaxation of photoexcited carriers in engineering materials is important for evaluating material degradation and deformation and ensuring structural integrity under challenging environmental conditions. Although existing photothermal measurement techniques provide high-resolution thermal mapping at the micro- and nanoscale, their complex instrumentation can limit their applicability to real-time industrial monitoring. Furthermore, conventional approaches face challenges in characterizing highly reflective materials. This study demonstrates an optical fiber Bragg grating (FBG)-based technique for probing localized photothermal generation in titanium, a material widely used in aerospace and spacecraft structures. The FBG monitors localized temperature variations on the surface opposite the </w:t>
      </w:r>
      <w:proofErr w:type="spellStart"/>
      <w:r w:rsidRPr="00417D97">
        <w:rPr>
          <w:color w:val="000000" w:themeColor="text1"/>
        </w:rPr>
        <w:t>photoirradiated</w:t>
      </w:r>
      <w:proofErr w:type="spellEnd"/>
      <w:r w:rsidRPr="00417D97">
        <w:rPr>
          <w:color w:val="000000" w:themeColor="text1"/>
        </w:rPr>
        <w:t xml:space="preserve"> region by detecting changes in the Bragg wavelength resulting from photon absorption and subsequent non-radiative carrier relaxation. Distinct Bragg wavelength shifts are observed under different excitation sources, irradiances, and illumination positions, enabling quantitative assessment of localized photothermal generation and its spatial distribution across the titanium plate. The technique resolves weak photothermal responses at source-dependent minimum detectable excitation irradiances in the </w:t>
      </w:r>
      <w:proofErr w:type="spellStart"/>
      <w:r w:rsidRPr="00417D97">
        <w:rPr>
          <w:color w:val="000000" w:themeColor="text1"/>
        </w:rPr>
        <w:t>mW</w:t>
      </w:r>
      <w:proofErr w:type="spellEnd"/>
      <w:r w:rsidRPr="00417D97">
        <w:rPr>
          <w:color w:val="000000" w:themeColor="text1"/>
        </w:rPr>
        <w:t xml:space="preserve"> cm⁻² range without requiring additional surface modification or emissivity correction. The proposed FBG-based approach provides a sensitive, compact, alignment-free, and non-destructive optical method for real-time quantitative photothermal characterization of engineering materials, including highly reflective materials, with potential applications in aerospace and spacecraft structural health monitoring.</w:t>
      </w:r>
    </w:p>
    <w:p w14:paraId="4A22AA8E" w14:textId="77777777" w:rsidR="00D02F17" w:rsidRPr="00417D97" w:rsidRDefault="00D02F17" w:rsidP="00D02F17">
      <w:pPr>
        <w:rPr>
          <w:color w:val="000000" w:themeColor="text1"/>
        </w:rPr>
      </w:pPr>
    </w:p>
    <w:p w14:paraId="7302AFF5" w14:textId="1B74F068" w:rsidR="00F66E71" w:rsidRDefault="00C02EBF" w:rsidP="00D02F17">
      <w:pPr>
        <w:rPr>
          <w:color w:val="808080"/>
        </w:rPr>
      </w:pPr>
      <w:r>
        <w:rPr>
          <w:b/>
        </w:rPr>
        <w:t>I</w:t>
      </w:r>
      <w:r w:rsidR="00D02F17">
        <w:rPr>
          <w:b/>
        </w:rPr>
        <w:t>N</w:t>
      </w:r>
      <w:r>
        <w:rPr>
          <w:b/>
        </w:rPr>
        <w:t>TRODUCTION:</w:t>
      </w:r>
      <w:r>
        <w:rPr>
          <w:color w:val="808080"/>
        </w:rPr>
        <w:t xml:space="preserve"> </w:t>
      </w:r>
    </w:p>
    <w:p w14:paraId="5E678337" w14:textId="76214908" w:rsidR="002931B1" w:rsidRPr="002931B1" w:rsidRDefault="00C02EBF" w:rsidP="002931B1">
      <w:pPr>
        <w:rPr>
          <w:color w:val="000000" w:themeColor="text1"/>
        </w:rPr>
      </w:pPr>
      <w:r w:rsidRPr="002931B1">
        <w:rPr>
          <w:color w:val="000000" w:themeColor="text1"/>
        </w:rPr>
        <w:t xml:space="preserve">Photon-induced thermal generation, </w:t>
      </w:r>
      <w:r>
        <w:rPr>
          <w:color w:val="000000" w:themeColor="text1"/>
        </w:rPr>
        <w:t>arising from quantum-scale processes such as non-radiative relaxation of photoexcited electrons and electron-phonon interactions, can produce</w:t>
      </w:r>
      <w:r w:rsidRPr="002931B1">
        <w:rPr>
          <w:color w:val="000000" w:themeColor="text1"/>
        </w:rPr>
        <w:t xml:space="preserve"> macroscopic thermal loading that may ultimately lead to mechanical deformation or material degradation. Investigating these </w:t>
      </w:r>
      <w:r w:rsidRPr="004A589E">
        <w:t>quantum</w:t>
      </w:r>
      <w:r w:rsidR="004A589E" w:rsidRPr="007E5DA2">
        <w:rPr>
          <w:color w:val="000000" w:themeColor="text1"/>
        </w:rPr>
        <w:t>-scale non-radiative</w:t>
      </w:r>
      <w:r w:rsidRPr="007E5DA2">
        <w:rPr>
          <w:color w:val="000000" w:themeColor="text1"/>
        </w:rPr>
        <w:t xml:space="preserve"> </w:t>
      </w:r>
      <w:r w:rsidRPr="002931B1">
        <w:rPr>
          <w:color w:val="000000" w:themeColor="text1"/>
        </w:rPr>
        <w:t>photothermal processes</w:t>
      </w:r>
      <w:r w:rsidRPr="004A589E">
        <w:rPr>
          <w:color w:val="EE0000"/>
        </w:rPr>
        <w:t xml:space="preserve"> </w:t>
      </w:r>
      <w:r w:rsidRPr="002931B1">
        <w:rPr>
          <w:color w:val="000000" w:themeColor="text1"/>
        </w:rPr>
        <w:t xml:space="preserve">enables characterization of </w:t>
      </w:r>
      <w:r>
        <w:rPr>
          <w:color w:val="000000" w:themeColor="text1"/>
        </w:rPr>
        <w:t>materials' thermophysical properties</w:t>
      </w:r>
      <w:r w:rsidRPr="002931B1">
        <w:rPr>
          <w:color w:val="000000" w:themeColor="text1"/>
        </w:rPr>
        <w:t>, which is crucial for accurately predicting and preventing large-scale material failures. Various techniques have been developed to detect localized photothermal effects, including scanning thermal microscopy (</w:t>
      </w:r>
      <w:proofErr w:type="spellStart"/>
      <w:r w:rsidRPr="002931B1">
        <w:rPr>
          <w:color w:val="000000" w:themeColor="text1"/>
        </w:rPr>
        <w:t>SThM</w:t>
      </w:r>
      <w:proofErr w:type="spellEnd"/>
      <w:r w:rsidRPr="002931B1">
        <w:rPr>
          <w:color w:val="000000" w:themeColor="text1"/>
        </w:rPr>
        <w:t>)</w:t>
      </w:r>
      <w:r w:rsidRPr="0043317A">
        <w:rPr>
          <w:color w:val="000000" w:themeColor="text1"/>
          <w:vertAlign w:val="superscript"/>
        </w:rPr>
        <w:t>1</w:t>
      </w:r>
      <w:r w:rsidR="0043317A">
        <w:rPr>
          <w:color w:val="000000" w:themeColor="text1"/>
          <w:vertAlign w:val="superscript"/>
        </w:rPr>
        <w:t>–</w:t>
      </w:r>
      <w:r w:rsidRPr="0043317A">
        <w:rPr>
          <w:color w:val="000000" w:themeColor="text1"/>
          <w:vertAlign w:val="superscript"/>
        </w:rPr>
        <w:t>3</w:t>
      </w:r>
      <w:r w:rsidRPr="002931B1">
        <w:rPr>
          <w:color w:val="000000" w:themeColor="text1"/>
        </w:rPr>
        <w:t>, atomic force microscopy-based infrared spectroscopy (AFM-IR)</w:t>
      </w:r>
      <w:r w:rsidRPr="0043317A">
        <w:rPr>
          <w:color w:val="000000" w:themeColor="text1"/>
          <w:vertAlign w:val="superscript"/>
        </w:rPr>
        <w:t>4,5</w:t>
      </w:r>
      <w:r w:rsidRPr="002931B1">
        <w:rPr>
          <w:color w:val="000000" w:themeColor="text1"/>
        </w:rPr>
        <w:t>, photothermal radiometry</w:t>
      </w:r>
      <w:r w:rsidRPr="0043317A">
        <w:rPr>
          <w:color w:val="000000" w:themeColor="text1"/>
          <w:vertAlign w:val="superscript"/>
        </w:rPr>
        <w:t>6</w:t>
      </w:r>
      <w:r w:rsidR="0043317A" w:rsidRPr="0043317A">
        <w:rPr>
          <w:color w:val="000000" w:themeColor="text1"/>
          <w:vertAlign w:val="superscript"/>
        </w:rPr>
        <w:t>–</w:t>
      </w:r>
      <w:r w:rsidRPr="0043317A">
        <w:rPr>
          <w:color w:val="000000" w:themeColor="text1"/>
          <w:vertAlign w:val="superscript"/>
        </w:rPr>
        <w:t>8</w:t>
      </w:r>
      <w:r w:rsidRPr="002931B1">
        <w:rPr>
          <w:color w:val="000000" w:themeColor="text1"/>
        </w:rPr>
        <w:t>, photoacoustic spectroscopy</w:t>
      </w:r>
      <w:r w:rsidRPr="0043317A">
        <w:rPr>
          <w:color w:val="000000" w:themeColor="text1"/>
          <w:vertAlign w:val="superscript"/>
        </w:rPr>
        <w:t>7,8</w:t>
      </w:r>
      <w:r w:rsidRPr="002931B1">
        <w:rPr>
          <w:color w:val="000000" w:themeColor="text1"/>
        </w:rPr>
        <w:t>, photothermal deflection or displacement spectroscopy</w:t>
      </w:r>
      <w:r w:rsidRPr="0043317A">
        <w:rPr>
          <w:color w:val="000000" w:themeColor="text1"/>
          <w:vertAlign w:val="superscript"/>
        </w:rPr>
        <w:t>7</w:t>
      </w:r>
      <w:r w:rsidR="0043317A" w:rsidRPr="0043317A">
        <w:rPr>
          <w:color w:val="000000" w:themeColor="text1"/>
          <w:vertAlign w:val="superscript"/>
        </w:rPr>
        <w:t>–</w:t>
      </w:r>
      <w:r w:rsidRPr="0043317A">
        <w:rPr>
          <w:color w:val="000000" w:themeColor="text1"/>
          <w:vertAlign w:val="superscript"/>
        </w:rPr>
        <w:t>9</w:t>
      </w:r>
      <w:r w:rsidRPr="002931B1">
        <w:rPr>
          <w:color w:val="000000" w:themeColor="text1"/>
        </w:rPr>
        <w:t>, photothermal interferometry</w:t>
      </w:r>
      <w:r w:rsidRPr="0043317A">
        <w:rPr>
          <w:color w:val="000000" w:themeColor="text1"/>
          <w:vertAlign w:val="superscript"/>
        </w:rPr>
        <w:t>7,8,10,11</w:t>
      </w:r>
      <w:r w:rsidRPr="002931B1">
        <w:rPr>
          <w:color w:val="000000" w:themeColor="text1"/>
        </w:rPr>
        <w:t>, and Raman thermometry</w:t>
      </w:r>
      <w:r w:rsidRPr="0043317A">
        <w:rPr>
          <w:color w:val="000000" w:themeColor="text1"/>
          <w:vertAlign w:val="superscript"/>
        </w:rPr>
        <w:t>12,13</w:t>
      </w:r>
      <w:r w:rsidRPr="002931B1">
        <w:rPr>
          <w:color w:val="000000" w:themeColor="text1"/>
        </w:rPr>
        <w:t>, which can provide high-resolution thermal mapping of materials at the micro- or nanoscale. Scanning thermal microscopy (</w:t>
      </w:r>
      <w:proofErr w:type="spellStart"/>
      <w:r w:rsidRPr="002931B1">
        <w:rPr>
          <w:color w:val="000000" w:themeColor="text1"/>
        </w:rPr>
        <w:t>SThM</w:t>
      </w:r>
      <w:proofErr w:type="spellEnd"/>
      <w:r w:rsidRPr="002931B1">
        <w:rPr>
          <w:color w:val="000000" w:themeColor="text1"/>
        </w:rPr>
        <w:t xml:space="preserve">) and AFM-based infrared spectroscopy (AFM-IR) detect localized photothermal responses through heat transfer or cantilever deflection of a nanoscale probe following photon absorption. However, both are surface-scanning techniques that probe only the near-surface region, typically within a few nanometers, and require point-by-point or pixel-by-pixel acquisition, making large-area thermal mapping time-consuming. Photoacoustic spectroscopy relies on pressure waves generated by thermoelastic expansion following the non-radiative relaxation of absorbed photon energy; however, it requires a modulated excitation source, sensitive acoustic detection, and effective acoustic isolation. Photothermal interferometry and photothermal deflection/displacement spectroscopy detect photothermally induced changes in the phase or intensity of the probe beam, respectively, arising from refractive index modulation. However, the sensitivity of both techniques is fundamentally limited by the thermo-optic coefficient of the sample or </w:t>
      </w:r>
      <w:r w:rsidR="0043317A">
        <w:rPr>
          <w:color w:val="000000" w:themeColor="text1"/>
        </w:rPr>
        <w:t xml:space="preserve">the </w:t>
      </w:r>
      <w:r w:rsidRPr="002931B1">
        <w:rPr>
          <w:color w:val="000000" w:themeColor="text1"/>
        </w:rPr>
        <w:t>surrounding medium. Although Raman thermometry can provide high-spatial-resolution thermal mapping, it requires the sample to exhibit strong Raman-active phonon modes, thereby limiting its application to highly reflective materials such as metals, which exhibit weak Raman scattering. Overall, although these techniques offer high sensitivity and excellent spatial resolution, they typically require complex experimental setups and/or sophisticated data analysis, limiting their suitability for real-time photothermal mapping in industrial applications such as aerospace. Photothermal radiometry has emerged as a promising thermal mapping technique for detecting subsurface defects in aerospace structures by measuring infrared radiation emitted from an optically heated surface. However, quantitative thermal measurements can be strongly influenced by surface emissivity, particularly for highly reflective materials. Low emissivity and high surface reflectance can introduce measurement uncertainties, requiring appropriate emissivity and reflectance corrections. In addition, its application has largely been confined to defect detection and thermal characterization, with limited exploration of wavelength-dependent photothermal responses in engineering materials.</w:t>
      </w:r>
    </w:p>
    <w:p w14:paraId="4421C380" w14:textId="77777777" w:rsidR="002931B1" w:rsidRPr="002931B1" w:rsidRDefault="002931B1" w:rsidP="002931B1">
      <w:pPr>
        <w:rPr>
          <w:color w:val="000000" w:themeColor="text1"/>
        </w:rPr>
      </w:pPr>
    </w:p>
    <w:p w14:paraId="5E55DC44" w14:textId="177F873E" w:rsidR="002931B1" w:rsidRPr="002931B1" w:rsidRDefault="00C02EBF" w:rsidP="002931B1">
      <w:pPr>
        <w:rPr>
          <w:color w:val="000000" w:themeColor="text1"/>
        </w:rPr>
      </w:pPr>
      <w:r w:rsidRPr="002931B1">
        <w:rPr>
          <w:color w:val="000000" w:themeColor="text1"/>
        </w:rPr>
        <w:t>Recently, optical fiber Bragg gratings (FBGs), widely employed for strain and temperature monitoring in industrial applications</w:t>
      </w:r>
      <w:r w:rsidRPr="00B80B24">
        <w:rPr>
          <w:color w:val="000000" w:themeColor="text1"/>
          <w:vertAlign w:val="superscript"/>
        </w:rPr>
        <w:t>14,15</w:t>
      </w:r>
      <w:r w:rsidRPr="002931B1">
        <w:rPr>
          <w:color w:val="000000" w:themeColor="text1"/>
        </w:rPr>
        <w:t xml:space="preserve">, have emerged as a promising platform for investigating photothermal conversion. Compared with the aforementioned photothermal measurement techniques, FBGs offer several advantages, including a simple experimental configuration, </w:t>
      </w:r>
      <w:r w:rsidRPr="002931B1">
        <w:rPr>
          <w:color w:val="000000" w:themeColor="text1"/>
        </w:rPr>
        <w:lastRenderedPageBreak/>
        <w:t>immunity to electromagnetic interference, mechanical flexibility, micron-scale dimensions, distributed and multiplexed sensing capabilities, independence from the emissivity of the investigated material or its thermo-optic coefficient, compatibility with a broad range of photoexcitation wavelengths, and suitability for real-time structural health monitoring. Previous studies have investigated photoinduced strain in nanomaterials</w:t>
      </w:r>
      <w:r w:rsidRPr="00B80B24">
        <w:rPr>
          <w:color w:val="000000" w:themeColor="text1"/>
          <w:vertAlign w:val="superscript"/>
        </w:rPr>
        <w:t>16</w:t>
      </w:r>
      <w:r w:rsidR="00B80B24" w:rsidRPr="00B80B24">
        <w:rPr>
          <w:color w:val="000000" w:themeColor="text1"/>
          <w:vertAlign w:val="superscript"/>
        </w:rPr>
        <w:t>–</w:t>
      </w:r>
      <w:r w:rsidRPr="00B80B24">
        <w:rPr>
          <w:color w:val="000000" w:themeColor="text1"/>
          <w:vertAlign w:val="superscript"/>
        </w:rPr>
        <w:t xml:space="preserve">20 </w:t>
      </w:r>
      <w:r w:rsidRPr="002931B1">
        <w:rPr>
          <w:color w:val="000000" w:themeColor="text1"/>
        </w:rPr>
        <w:t>and demonstrated the capability of FBGs to probe localized photothermal responses in nanomaterials, including graphene</w:t>
      </w:r>
      <w:r w:rsidRPr="00B80B24">
        <w:rPr>
          <w:color w:val="000000" w:themeColor="text1"/>
          <w:vertAlign w:val="superscript"/>
        </w:rPr>
        <w:t>21</w:t>
      </w:r>
      <w:r w:rsidRPr="002931B1">
        <w:rPr>
          <w:color w:val="000000" w:themeColor="text1"/>
        </w:rPr>
        <w:t>, MXene</w:t>
      </w:r>
      <w:r w:rsidRPr="00B80B24">
        <w:rPr>
          <w:color w:val="000000" w:themeColor="text1"/>
          <w:vertAlign w:val="superscript"/>
        </w:rPr>
        <w:t>22</w:t>
      </w:r>
      <w:r w:rsidRPr="002931B1">
        <w:rPr>
          <w:color w:val="000000" w:themeColor="text1"/>
        </w:rPr>
        <w:t>, and fluorescent molecules such as Rhodamine B</w:t>
      </w:r>
      <w:r w:rsidRPr="00B80B24">
        <w:rPr>
          <w:color w:val="000000" w:themeColor="text1"/>
          <w:vertAlign w:val="superscript"/>
        </w:rPr>
        <w:t>23</w:t>
      </w:r>
      <w:r w:rsidRPr="002931B1">
        <w:rPr>
          <w:color w:val="000000" w:themeColor="text1"/>
        </w:rPr>
        <w:t>. Building on these studies, the FBG approach is extended to investigate photothermal conversion in industrially significant engineering materials. Metals such as titanium and its alloys are widely used in aerospace and spacecraft structural components owing to their low density, excellent corrosion resistance, high thermal stability, and superior fracture toughness</w:t>
      </w:r>
      <w:r w:rsidRPr="00B80B24">
        <w:rPr>
          <w:color w:val="000000" w:themeColor="text1"/>
          <w:vertAlign w:val="superscript"/>
        </w:rPr>
        <w:t>24,25</w:t>
      </w:r>
      <w:r w:rsidRPr="002931B1">
        <w:rPr>
          <w:color w:val="000000" w:themeColor="text1"/>
        </w:rPr>
        <w:t xml:space="preserve">. During service, however, aerospace components can be exposed to intense solar, laser, or other high-energy optical radiation, </w:t>
      </w:r>
      <w:r w:rsidR="00B80B24">
        <w:rPr>
          <w:color w:val="000000" w:themeColor="text1"/>
        </w:rPr>
        <w:t>in which absorbed photons generate heat via</w:t>
      </w:r>
      <w:r w:rsidRPr="002931B1">
        <w:rPr>
          <w:color w:val="000000" w:themeColor="text1"/>
        </w:rPr>
        <w:t xml:space="preserve"> non-radiative electronic relaxation. Monitoring the resulting localized photothermal effects</w:t>
      </w:r>
      <w:r w:rsidR="00EE165A">
        <w:rPr>
          <w:color w:val="000000" w:themeColor="text1"/>
        </w:rPr>
        <w:t>,</w:t>
      </w:r>
      <w:r w:rsidRPr="002931B1">
        <w:rPr>
          <w:color w:val="000000" w:themeColor="text1"/>
        </w:rPr>
        <w:t xml:space="preserve"> particularly on the rear surfaces of metallic structural panels exposed to optical irradiation, is important for assessing thermal loading, predicting material degradation, and ensuring the thermal integrity of internal structural components.</w:t>
      </w:r>
    </w:p>
    <w:p w14:paraId="1EF00395" w14:textId="77777777" w:rsidR="002931B1" w:rsidRPr="002931B1" w:rsidRDefault="002931B1" w:rsidP="002931B1">
      <w:pPr>
        <w:rPr>
          <w:color w:val="000000" w:themeColor="text1"/>
        </w:rPr>
      </w:pPr>
    </w:p>
    <w:p w14:paraId="08FFCAAF" w14:textId="7237772D" w:rsidR="00D02F17" w:rsidRPr="002931B1" w:rsidRDefault="00C02EBF" w:rsidP="002931B1">
      <w:pPr>
        <w:rPr>
          <w:color w:val="000000" w:themeColor="text1"/>
        </w:rPr>
      </w:pPr>
      <w:r w:rsidRPr="002931B1">
        <w:rPr>
          <w:color w:val="000000" w:themeColor="text1"/>
        </w:rPr>
        <w:t xml:space="preserve">In the proposed FBG-based quantum photothermal measurement approach, heat generated </w:t>
      </w:r>
      <w:r w:rsidR="00B80B24">
        <w:rPr>
          <w:color w:val="000000" w:themeColor="text1"/>
        </w:rPr>
        <w:t xml:space="preserve">by the non-radiative relaxation of </w:t>
      </w:r>
      <w:r w:rsidR="00B80B24" w:rsidRPr="007E5DA2">
        <w:rPr>
          <w:color w:val="000000" w:themeColor="text1"/>
        </w:rPr>
        <w:t xml:space="preserve">photoexcited </w:t>
      </w:r>
      <w:r w:rsidR="0025047E" w:rsidRPr="007E5DA2">
        <w:rPr>
          <w:color w:val="000000" w:themeColor="text1"/>
        </w:rPr>
        <w:t xml:space="preserve">carriers </w:t>
      </w:r>
      <w:r w:rsidR="00B80B24" w:rsidRPr="007E5DA2">
        <w:rPr>
          <w:color w:val="000000" w:themeColor="text1"/>
        </w:rPr>
        <w:t xml:space="preserve">in the metal is </w:t>
      </w:r>
      <w:r w:rsidR="0025047E" w:rsidRPr="007E5DA2">
        <w:rPr>
          <w:color w:val="000000" w:themeColor="text1"/>
        </w:rPr>
        <w:t xml:space="preserve">conducted through the </w:t>
      </w:r>
      <w:r w:rsidR="00FD7ED7" w:rsidRPr="007E5DA2">
        <w:rPr>
          <w:color w:val="000000" w:themeColor="text1"/>
        </w:rPr>
        <w:t>metal</w:t>
      </w:r>
      <w:r w:rsidR="0025047E" w:rsidRPr="007E5DA2">
        <w:rPr>
          <w:color w:val="000000" w:themeColor="text1"/>
        </w:rPr>
        <w:t xml:space="preserve"> plate </w:t>
      </w:r>
      <w:r w:rsidR="00B80B24" w:rsidRPr="007E5DA2">
        <w:rPr>
          <w:color w:val="000000" w:themeColor="text1"/>
        </w:rPr>
        <w:t xml:space="preserve">to an FBG </w:t>
      </w:r>
      <w:r w:rsidRPr="007E5DA2">
        <w:rPr>
          <w:color w:val="000000" w:themeColor="text1"/>
        </w:rPr>
        <w:t xml:space="preserve">in direct contact with the surface opposite the </w:t>
      </w:r>
      <w:proofErr w:type="spellStart"/>
      <w:r w:rsidRPr="007E5DA2">
        <w:rPr>
          <w:color w:val="000000" w:themeColor="text1"/>
        </w:rPr>
        <w:t>photoirradiated</w:t>
      </w:r>
      <w:proofErr w:type="spellEnd"/>
      <w:r w:rsidRPr="007E5DA2">
        <w:rPr>
          <w:color w:val="000000" w:themeColor="text1"/>
        </w:rPr>
        <w:t xml:space="preserve"> face, resulting in a measurable Bragg wavelength shift. Using this configuration, the photothermal response </w:t>
      </w:r>
      <w:r w:rsidRPr="002931B1">
        <w:rPr>
          <w:color w:val="000000" w:themeColor="text1"/>
        </w:rPr>
        <w:t>of titanium is investigated under optical excitation spanning the near-ultraviolet, visible, and infrared spectral regions</w:t>
      </w:r>
      <w:r w:rsidR="00B80B24">
        <w:rPr>
          <w:color w:val="000000" w:themeColor="text1"/>
        </w:rPr>
        <w:t>, at</w:t>
      </w:r>
      <w:r w:rsidRPr="002931B1">
        <w:rPr>
          <w:color w:val="000000" w:themeColor="text1"/>
        </w:rPr>
        <w:t xml:space="preserve"> a range of excitation irradiances. Measurements are performed using both a coherent laser source and broadband light sources, including an infrared lamp and a light-emitting diode (LED), demonstrating the versatility and applicability of the proposed sensing technique for quantum photothermal characterization of aerospace materials.</w:t>
      </w:r>
    </w:p>
    <w:p w14:paraId="6036373E" w14:textId="77777777" w:rsidR="00D02F17" w:rsidRPr="00D02F17" w:rsidRDefault="00D02F17" w:rsidP="00D02F17">
      <w:pPr>
        <w:rPr>
          <w:color w:val="EE0000"/>
          <w:lang w:val="en-IN"/>
        </w:rPr>
      </w:pPr>
    </w:p>
    <w:p w14:paraId="41EDF767" w14:textId="1449EC80" w:rsidR="00E01F9C" w:rsidRDefault="00C02EBF" w:rsidP="00D02F17">
      <w:pPr>
        <w:rPr>
          <w:color w:val="808080"/>
        </w:rPr>
      </w:pPr>
      <w:r>
        <w:rPr>
          <w:b/>
        </w:rPr>
        <w:t>PROTOCOL:</w:t>
      </w:r>
    </w:p>
    <w:p w14:paraId="69101755" w14:textId="77777777" w:rsidR="00140476" w:rsidRPr="00140476" w:rsidRDefault="00C02EBF" w:rsidP="00140476">
      <w:pPr>
        <w:pBdr>
          <w:top w:val="nil"/>
          <w:left w:val="nil"/>
          <w:bottom w:val="nil"/>
          <w:right w:val="nil"/>
          <w:between w:val="nil"/>
        </w:pBdr>
        <w:rPr>
          <w:b/>
          <w:bCs/>
          <w:iCs/>
          <w:color w:val="000000" w:themeColor="text1"/>
          <w:lang w:val="en-IN"/>
        </w:rPr>
      </w:pPr>
      <w:r w:rsidRPr="00140476">
        <w:rPr>
          <w:b/>
          <w:bCs/>
          <w:iCs/>
          <w:color w:val="000000" w:themeColor="text1"/>
          <w:lang w:val="en-IN"/>
        </w:rPr>
        <w:t>Experimental setup</w:t>
      </w:r>
    </w:p>
    <w:p w14:paraId="295BF5B1" w14:textId="18387008" w:rsidR="00140476" w:rsidRPr="000E1A74" w:rsidRDefault="00C02EBF" w:rsidP="00140476">
      <w:pPr>
        <w:pBdr>
          <w:top w:val="nil"/>
          <w:left w:val="nil"/>
          <w:bottom w:val="nil"/>
          <w:right w:val="nil"/>
          <w:between w:val="nil"/>
        </w:pBdr>
        <w:rPr>
          <w:bCs/>
          <w:iCs/>
          <w:color w:val="000000" w:themeColor="text1"/>
          <w:lang w:val="en-IN"/>
        </w:rPr>
      </w:pPr>
      <w:r w:rsidRPr="003D7C92">
        <w:rPr>
          <w:b/>
          <w:iCs/>
          <w:color w:val="000000" w:themeColor="text1"/>
          <w:highlight w:val="yellow"/>
          <w:lang w:val="en-IN"/>
        </w:rPr>
        <w:t>Figure 1</w:t>
      </w:r>
      <w:r w:rsidRPr="003D7C92">
        <w:rPr>
          <w:bCs/>
          <w:iCs/>
          <w:color w:val="000000" w:themeColor="text1"/>
          <w:highlight w:val="yellow"/>
          <w:lang w:val="en-IN"/>
        </w:rPr>
        <w:t xml:space="preserve"> illustrates the experimental setup used to measure quantum photothermal conversion in a 0.5-mm-thick titanium (Ti) plate (Grade 2 titanium sheet, 100 mm × 100 mm × 0.5 mm). A diode-pumped solid-state (DPSS) green laser operating at 532 nm (MGL-F-532-1.5W, ~2 mm beam diameter) or a broadband IR lamp was directed onto one surface of the vertically mounted Ti plate.</w:t>
      </w:r>
      <w:r w:rsidRPr="000E1A74">
        <w:rPr>
          <w:bCs/>
          <w:iCs/>
          <w:color w:val="000000" w:themeColor="text1"/>
          <w:lang w:val="en-IN"/>
        </w:rPr>
        <w:t xml:space="preserve"> </w:t>
      </w:r>
      <w:r w:rsidRPr="00255D06">
        <w:rPr>
          <w:bCs/>
          <w:iCs/>
          <w:color w:val="000000" w:themeColor="text1"/>
          <w:highlight w:val="yellow"/>
          <w:lang w:val="en-IN"/>
        </w:rPr>
        <w:t>At a working distance of approximately 45 cm, the IR lamp produced a beam approximately 100 mm in diameter that covered the entire 100 mm × 100 mm Ti plate.</w:t>
      </w:r>
      <w:r w:rsidRPr="000E1A74">
        <w:rPr>
          <w:bCs/>
          <w:iCs/>
          <w:color w:val="000000" w:themeColor="text1"/>
          <w:lang w:val="en-IN"/>
        </w:rPr>
        <w:t xml:space="preserve"> </w:t>
      </w:r>
      <w:r w:rsidRPr="003D7C92">
        <w:rPr>
          <w:bCs/>
          <w:iCs/>
          <w:color w:val="000000" w:themeColor="text1"/>
          <w:highlight w:val="yellow"/>
          <w:lang w:val="en-IN"/>
        </w:rPr>
        <w:t>The Ti plate was mounted on an XYZ translation stage and positioned approximately 80 cm from the laser and 45 cm from the IR lamp.</w:t>
      </w:r>
    </w:p>
    <w:p w14:paraId="2C4B3092" w14:textId="77777777" w:rsidR="00140476" w:rsidRPr="00140476" w:rsidRDefault="00140476" w:rsidP="00140476">
      <w:pPr>
        <w:pBdr>
          <w:top w:val="nil"/>
          <w:left w:val="nil"/>
          <w:bottom w:val="nil"/>
          <w:right w:val="nil"/>
          <w:between w:val="nil"/>
        </w:pBdr>
        <w:rPr>
          <w:bCs/>
          <w:iCs/>
          <w:color w:val="EE0000"/>
          <w:lang w:val="en-IN"/>
        </w:rPr>
      </w:pPr>
    </w:p>
    <w:p w14:paraId="47ED4AA9" w14:textId="4B7E62C7" w:rsidR="00140476" w:rsidRPr="007B7D8F" w:rsidRDefault="00C02EBF" w:rsidP="00140476">
      <w:pPr>
        <w:pBdr>
          <w:top w:val="nil"/>
          <w:left w:val="nil"/>
          <w:bottom w:val="nil"/>
          <w:right w:val="nil"/>
          <w:between w:val="nil"/>
        </w:pBdr>
        <w:rPr>
          <w:bCs/>
          <w:iCs/>
          <w:color w:val="000000" w:themeColor="text1"/>
          <w:lang w:val="en-IN"/>
        </w:rPr>
      </w:pPr>
      <w:r w:rsidRPr="003C03BC">
        <w:rPr>
          <w:bCs/>
          <w:iCs/>
          <w:color w:val="000000" w:themeColor="text1"/>
          <w:highlight w:val="yellow"/>
          <w:lang w:val="en-IN"/>
        </w:rPr>
        <w:t xml:space="preserve">To examine the wavelength dependence of the photothermal response, the Ti plate was also illuminated using a broadband LED source combined with narrow-band excitation filters corresponding to the near-ultraviolet (DAPI, BP360–370 nm), blue (FITC, BP470–495 nm), and green (TRITC, BP540–550 nm) spectral regions, as shown in </w:t>
      </w:r>
      <w:r w:rsidRPr="003C03BC">
        <w:rPr>
          <w:b/>
          <w:iCs/>
          <w:color w:val="000000" w:themeColor="text1"/>
          <w:highlight w:val="yellow"/>
          <w:lang w:val="en-IN"/>
        </w:rPr>
        <w:t xml:space="preserve">Figure </w:t>
      </w:r>
      <w:r w:rsidR="00E64771" w:rsidRPr="003C03BC">
        <w:rPr>
          <w:b/>
          <w:iCs/>
          <w:color w:val="000000" w:themeColor="text1"/>
          <w:highlight w:val="yellow"/>
          <w:lang w:val="en-IN"/>
        </w:rPr>
        <w:t>2</w:t>
      </w:r>
      <w:r w:rsidRPr="003C03BC">
        <w:rPr>
          <w:bCs/>
          <w:iCs/>
          <w:color w:val="000000" w:themeColor="text1"/>
          <w:highlight w:val="yellow"/>
          <w:lang w:val="en-IN"/>
        </w:rPr>
        <w:t xml:space="preserve">. The filtered light was focused onto the rear surface of the horizontally mounted Ti plate, positioned on an XY </w:t>
      </w:r>
      <w:r w:rsidRPr="003C03BC">
        <w:rPr>
          <w:bCs/>
          <w:iCs/>
          <w:color w:val="000000" w:themeColor="text1"/>
          <w:highlight w:val="yellow"/>
          <w:lang w:val="en-IN"/>
        </w:rPr>
        <w:lastRenderedPageBreak/>
        <w:t>translation stage, through a 20× objective lens. The sample was placed at the focal plane of the objective to obtain a focused illumination spot approximately 2.3 mm in diameter.</w:t>
      </w:r>
    </w:p>
    <w:p w14:paraId="5D40B7CA" w14:textId="77777777" w:rsidR="00140476" w:rsidRPr="007B7D8F" w:rsidRDefault="00140476" w:rsidP="00140476">
      <w:pPr>
        <w:pBdr>
          <w:top w:val="nil"/>
          <w:left w:val="nil"/>
          <w:bottom w:val="nil"/>
          <w:right w:val="nil"/>
          <w:between w:val="nil"/>
        </w:pBdr>
        <w:rPr>
          <w:bCs/>
          <w:iCs/>
          <w:color w:val="000000" w:themeColor="text1"/>
          <w:lang w:val="en-IN"/>
        </w:rPr>
      </w:pPr>
    </w:p>
    <w:p w14:paraId="75561A8B" w14:textId="05E526DA" w:rsidR="00140476" w:rsidRPr="007B7D8F" w:rsidRDefault="00C02EBF" w:rsidP="00140476">
      <w:pPr>
        <w:pBdr>
          <w:top w:val="nil"/>
          <w:left w:val="nil"/>
          <w:bottom w:val="nil"/>
          <w:right w:val="nil"/>
          <w:between w:val="nil"/>
        </w:pBdr>
        <w:rPr>
          <w:bCs/>
          <w:iCs/>
          <w:color w:val="000000" w:themeColor="text1"/>
          <w:lang w:val="en-IN"/>
        </w:rPr>
      </w:pPr>
      <w:r w:rsidRPr="00A65D05">
        <w:rPr>
          <w:bCs/>
          <w:iCs/>
          <w:color w:val="000000" w:themeColor="text1"/>
          <w:highlight w:val="yellow"/>
          <w:lang w:val="en-IN"/>
        </w:rPr>
        <w:t xml:space="preserve">In all experiments, heat generated through photon absorption and subsequent non-radiative electronic relaxation in the Ti plate was monitored using a </w:t>
      </w:r>
      <w:proofErr w:type="spellStart"/>
      <w:r w:rsidRPr="00A65D05">
        <w:rPr>
          <w:bCs/>
          <w:iCs/>
          <w:color w:val="000000" w:themeColor="text1"/>
          <w:highlight w:val="yellow"/>
          <w:lang w:val="en-IN"/>
        </w:rPr>
        <w:t>fiber</w:t>
      </w:r>
      <w:proofErr w:type="spellEnd"/>
      <w:r w:rsidRPr="00A65D05">
        <w:rPr>
          <w:bCs/>
          <w:iCs/>
          <w:color w:val="000000" w:themeColor="text1"/>
          <w:highlight w:val="yellow"/>
          <w:lang w:val="en-IN"/>
        </w:rPr>
        <w:t xml:space="preserve"> Bragg grating (FBG) sensor attached to the surface opposite the </w:t>
      </w:r>
      <w:proofErr w:type="spellStart"/>
      <w:r w:rsidRPr="00A65D05">
        <w:rPr>
          <w:bCs/>
          <w:iCs/>
          <w:color w:val="000000" w:themeColor="text1"/>
          <w:highlight w:val="yellow"/>
          <w:lang w:val="en-IN"/>
        </w:rPr>
        <w:t>photoirradiated</w:t>
      </w:r>
      <w:proofErr w:type="spellEnd"/>
      <w:r w:rsidRPr="00A65D05">
        <w:rPr>
          <w:bCs/>
          <w:iCs/>
          <w:color w:val="000000" w:themeColor="text1"/>
          <w:highlight w:val="yellow"/>
          <w:lang w:val="en-IN"/>
        </w:rPr>
        <w:t xml:space="preserve"> face and aligned with the incident beam. Transparent adhesive tape was used to attach the FBG sensor to the Ti plate, ensuring stable contact throughout the measurements.</w:t>
      </w:r>
      <w:r w:rsidRPr="007B7D8F">
        <w:rPr>
          <w:bCs/>
          <w:iCs/>
          <w:color w:val="000000" w:themeColor="text1"/>
          <w:lang w:val="en-IN"/>
        </w:rPr>
        <w:t xml:space="preserve"> </w:t>
      </w:r>
      <w:r w:rsidRPr="00462CC5">
        <w:rPr>
          <w:bCs/>
          <w:iCs/>
          <w:color w:val="000000" w:themeColor="text1"/>
          <w:highlight w:val="yellow"/>
          <w:lang w:val="en-IN"/>
        </w:rPr>
        <w:t>Special care was taken during sensor mounting to minimize strain transfer to the FBG.</w:t>
      </w:r>
      <w:r w:rsidRPr="007B7D8F">
        <w:rPr>
          <w:bCs/>
          <w:iCs/>
          <w:color w:val="000000" w:themeColor="text1"/>
          <w:lang w:val="en-IN"/>
        </w:rPr>
        <w:t xml:space="preserve"> </w:t>
      </w:r>
      <w:r w:rsidRPr="00255D06">
        <w:rPr>
          <w:bCs/>
          <w:iCs/>
          <w:color w:val="000000" w:themeColor="text1"/>
          <w:highlight w:val="yellow"/>
          <w:lang w:val="en-IN"/>
        </w:rPr>
        <w:t xml:space="preserve">The FBG was mounted without initial pretension, and the 5-mm-long grating region remained freely positioned above the Ti plate without being stretched between two attachment points located approximately 1 cm from either side of the sensing region. Furthermore, the tape was applied such that it did not press directly against the optical </w:t>
      </w:r>
      <w:proofErr w:type="spellStart"/>
      <w:r w:rsidRPr="00255D06">
        <w:rPr>
          <w:bCs/>
          <w:iCs/>
          <w:color w:val="000000" w:themeColor="text1"/>
          <w:highlight w:val="yellow"/>
          <w:lang w:val="en-IN"/>
        </w:rPr>
        <w:t>fiber</w:t>
      </w:r>
      <w:proofErr w:type="spellEnd"/>
      <w:r w:rsidRPr="00255D06">
        <w:rPr>
          <w:bCs/>
          <w:iCs/>
          <w:color w:val="000000" w:themeColor="text1"/>
          <w:highlight w:val="yellow"/>
          <w:lang w:val="en-IN"/>
        </w:rPr>
        <w:t xml:space="preserve">. Instead, the </w:t>
      </w:r>
      <w:proofErr w:type="spellStart"/>
      <w:r w:rsidRPr="00255D06">
        <w:rPr>
          <w:bCs/>
          <w:iCs/>
          <w:color w:val="000000" w:themeColor="text1"/>
          <w:highlight w:val="yellow"/>
          <w:lang w:val="en-IN"/>
        </w:rPr>
        <w:t>fiber</w:t>
      </w:r>
      <w:proofErr w:type="spellEnd"/>
      <w:r w:rsidRPr="00255D06">
        <w:rPr>
          <w:bCs/>
          <w:iCs/>
          <w:color w:val="000000" w:themeColor="text1"/>
          <w:highlight w:val="yellow"/>
          <w:lang w:val="en-IN"/>
        </w:rPr>
        <w:t xml:space="preserve"> rested within the small gap between the Ti plate and the tape, thereby avoiding direct mechanical clamping of the grating region (</w:t>
      </w:r>
      <w:r w:rsidRPr="00255D06">
        <w:rPr>
          <w:b/>
          <w:iCs/>
          <w:color w:val="000000" w:themeColor="text1"/>
          <w:highlight w:val="yellow"/>
          <w:lang w:val="en-IN"/>
        </w:rPr>
        <w:t>Supplementary Figure 1</w:t>
      </w:r>
      <w:r w:rsidRPr="00255D06">
        <w:rPr>
          <w:bCs/>
          <w:iCs/>
          <w:color w:val="000000" w:themeColor="text1"/>
          <w:highlight w:val="yellow"/>
          <w:lang w:val="en-IN"/>
        </w:rPr>
        <w:t xml:space="preserve">). This mounting configuration substantially reduced the transfer of </w:t>
      </w:r>
      <w:r w:rsidR="007B7D8F" w:rsidRPr="00255D06">
        <w:rPr>
          <w:bCs/>
          <w:iCs/>
          <w:color w:val="000000" w:themeColor="text1"/>
          <w:highlight w:val="yellow"/>
          <w:lang w:val="en-IN"/>
        </w:rPr>
        <w:t xml:space="preserve">the </w:t>
      </w:r>
      <w:r w:rsidRPr="00255D06">
        <w:rPr>
          <w:bCs/>
          <w:iCs/>
          <w:color w:val="000000" w:themeColor="text1"/>
          <w:highlight w:val="yellow"/>
          <w:lang w:val="en-IN"/>
        </w:rPr>
        <w:t>photothermally induced expansion of the Ti plate to the FBG.</w:t>
      </w:r>
      <w:r w:rsidRPr="007B7D8F">
        <w:rPr>
          <w:bCs/>
          <w:iCs/>
          <w:color w:val="000000" w:themeColor="text1"/>
          <w:lang w:val="en-IN"/>
        </w:rPr>
        <w:t xml:space="preserve"> </w:t>
      </w:r>
      <w:r w:rsidRPr="00B85F41">
        <w:rPr>
          <w:bCs/>
          <w:iCs/>
          <w:color w:val="000000" w:themeColor="text1"/>
          <w:highlight w:val="yellow"/>
          <w:lang w:val="en-IN"/>
        </w:rPr>
        <w:t xml:space="preserve">The FBG was interrogated using an optical interrogator, which launched broadband light (1510–1590 nm) into the </w:t>
      </w:r>
      <w:proofErr w:type="spellStart"/>
      <w:r w:rsidRPr="00B85F41">
        <w:rPr>
          <w:bCs/>
          <w:iCs/>
          <w:color w:val="000000" w:themeColor="text1"/>
          <w:highlight w:val="yellow"/>
          <w:lang w:val="en-IN"/>
        </w:rPr>
        <w:t>fiber</w:t>
      </w:r>
      <w:proofErr w:type="spellEnd"/>
      <w:r w:rsidRPr="00B85F41">
        <w:rPr>
          <w:bCs/>
          <w:iCs/>
          <w:color w:val="000000" w:themeColor="text1"/>
          <w:highlight w:val="yellow"/>
          <w:lang w:val="en-IN"/>
        </w:rPr>
        <w:t xml:space="preserve"> and continuously monitored the reflected Bragg wavelength. The Bragg wavelength was displayed and recorded.</w:t>
      </w:r>
    </w:p>
    <w:p w14:paraId="50E9CCC9" w14:textId="77777777" w:rsidR="00140476" w:rsidRPr="007B7D8F" w:rsidRDefault="00140476" w:rsidP="00140476">
      <w:pPr>
        <w:pBdr>
          <w:top w:val="nil"/>
          <w:left w:val="nil"/>
          <w:bottom w:val="nil"/>
          <w:right w:val="nil"/>
          <w:between w:val="nil"/>
        </w:pBdr>
        <w:rPr>
          <w:bCs/>
          <w:iCs/>
          <w:color w:val="000000" w:themeColor="text1"/>
          <w:lang w:val="en-IN"/>
        </w:rPr>
      </w:pPr>
    </w:p>
    <w:p w14:paraId="03454EF2" w14:textId="77777777" w:rsidR="00140476" w:rsidRPr="007B7D8F" w:rsidRDefault="00C02EBF" w:rsidP="00140476">
      <w:pPr>
        <w:pBdr>
          <w:top w:val="nil"/>
          <w:left w:val="nil"/>
          <w:bottom w:val="nil"/>
          <w:right w:val="nil"/>
          <w:between w:val="nil"/>
        </w:pBdr>
        <w:rPr>
          <w:b/>
          <w:bCs/>
          <w:iCs/>
          <w:color w:val="000000" w:themeColor="text1"/>
          <w:lang w:val="en-IN"/>
        </w:rPr>
      </w:pPr>
      <w:r w:rsidRPr="007B7D8F">
        <w:rPr>
          <w:b/>
          <w:bCs/>
          <w:iCs/>
          <w:color w:val="000000" w:themeColor="text1"/>
          <w:lang w:val="en-IN"/>
        </w:rPr>
        <w:t>Material characterization and description</w:t>
      </w:r>
    </w:p>
    <w:p w14:paraId="14F2448D" w14:textId="07BC46D7" w:rsidR="00140476" w:rsidRPr="003B4FD3" w:rsidRDefault="00C02EBF" w:rsidP="00140476">
      <w:pPr>
        <w:pBdr>
          <w:top w:val="nil"/>
          <w:left w:val="nil"/>
          <w:bottom w:val="nil"/>
          <w:right w:val="nil"/>
          <w:between w:val="nil"/>
        </w:pBdr>
        <w:rPr>
          <w:bCs/>
          <w:iCs/>
          <w:color w:val="000000" w:themeColor="text1"/>
          <w:lang w:val="en-IN"/>
        </w:rPr>
      </w:pPr>
      <w:r w:rsidRPr="003B4FD3">
        <w:rPr>
          <w:bCs/>
          <w:iCs/>
          <w:color w:val="000000" w:themeColor="text1"/>
          <w:lang w:val="en-IN"/>
        </w:rPr>
        <w:t xml:space="preserve">The titanium plate used in the study was characterized using atomic force microscopy (AFM) and Raman spectroscopy. As shown in </w:t>
      </w:r>
      <w:r w:rsidRPr="003B4FD3">
        <w:rPr>
          <w:b/>
          <w:iCs/>
          <w:color w:val="000000" w:themeColor="text1"/>
          <w:lang w:val="en-IN"/>
        </w:rPr>
        <w:t xml:space="preserve">Figure </w:t>
      </w:r>
      <w:r w:rsidR="00F7057E">
        <w:rPr>
          <w:b/>
          <w:iCs/>
          <w:color w:val="000000" w:themeColor="text1"/>
          <w:lang w:val="en-IN"/>
        </w:rPr>
        <w:t>3</w:t>
      </w:r>
      <w:r w:rsidRPr="003B4FD3">
        <w:rPr>
          <w:b/>
          <w:iCs/>
          <w:color w:val="000000" w:themeColor="text1"/>
          <w:lang w:val="en-IN"/>
        </w:rPr>
        <w:t>A</w:t>
      </w:r>
      <w:r w:rsidRPr="003B4FD3">
        <w:rPr>
          <w:bCs/>
          <w:iCs/>
          <w:color w:val="000000" w:themeColor="text1"/>
          <w:lang w:val="en-IN"/>
        </w:rPr>
        <w:t xml:space="preserve">, the AFM topographic image, acquired over a 5 × 5 μm² area using a </w:t>
      </w:r>
      <w:r w:rsidR="003B4FD3" w:rsidRPr="003B4FD3">
        <w:rPr>
          <w:bCs/>
          <w:iCs/>
          <w:color w:val="000000" w:themeColor="text1"/>
          <w:lang w:val="en-IN"/>
        </w:rPr>
        <w:t xml:space="preserve">Dimension Icon atomic force microscope </w:t>
      </w:r>
      <w:r w:rsidRPr="003B4FD3">
        <w:rPr>
          <w:bCs/>
          <w:iCs/>
          <w:color w:val="000000" w:themeColor="text1"/>
          <w:lang w:val="en-IN"/>
        </w:rPr>
        <w:t>operating in tapping mode, revealed a relatively smooth surface with an average roughness of approximately 10 nm. Raman spectra (</w:t>
      </w:r>
      <w:r w:rsidRPr="003B4FD3">
        <w:rPr>
          <w:b/>
          <w:iCs/>
          <w:color w:val="000000" w:themeColor="text1"/>
          <w:lang w:val="en-IN"/>
        </w:rPr>
        <w:t xml:space="preserve">Figure </w:t>
      </w:r>
      <w:r w:rsidR="00F7057E">
        <w:rPr>
          <w:b/>
          <w:iCs/>
          <w:color w:val="000000" w:themeColor="text1"/>
          <w:lang w:val="en-IN"/>
        </w:rPr>
        <w:t>3</w:t>
      </w:r>
      <w:r w:rsidRPr="003B4FD3">
        <w:rPr>
          <w:b/>
          <w:iCs/>
          <w:color w:val="000000" w:themeColor="text1"/>
          <w:lang w:val="en-IN"/>
        </w:rPr>
        <w:t>B</w:t>
      </w:r>
      <w:r w:rsidRPr="003B4FD3">
        <w:rPr>
          <w:bCs/>
          <w:iCs/>
          <w:color w:val="000000" w:themeColor="text1"/>
          <w:lang w:val="en-IN"/>
        </w:rPr>
        <w:t>), recorded using a micro-Raman spectrometer with 532 nm excitation, exhibited no characteristic Raman peaks, consistent with the weak Raman activity of metallic titanium. Furthermore, no Raman signatures corresponding to titanium oxide were observed, indicating the absence of detectable surface oxidation. Because all experiments were performed on the same Ti plate without surface treatment or modification, the surface condition remained unchanged throughout the study.</w:t>
      </w:r>
    </w:p>
    <w:p w14:paraId="2D5042F8" w14:textId="77777777" w:rsidR="007B7D8F" w:rsidRPr="00C75115" w:rsidRDefault="007B7D8F" w:rsidP="00140476">
      <w:pPr>
        <w:pBdr>
          <w:top w:val="nil"/>
          <w:left w:val="nil"/>
          <w:bottom w:val="nil"/>
          <w:right w:val="nil"/>
          <w:between w:val="nil"/>
        </w:pBdr>
        <w:rPr>
          <w:bCs/>
          <w:iCs/>
          <w:color w:val="000000" w:themeColor="text1"/>
          <w:lang w:val="en-IN"/>
        </w:rPr>
      </w:pPr>
    </w:p>
    <w:p w14:paraId="2D3C9644" w14:textId="30D26A35" w:rsidR="00140476" w:rsidRPr="00C75115" w:rsidRDefault="00C02EBF" w:rsidP="00140476">
      <w:pPr>
        <w:pBdr>
          <w:top w:val="nil"/>
          <w:left w:val="nil"/>
          <w:bottom w:val="nil"/>
          <w:right w:val="nil"/>
          <w:between w:val="nil"/>
        </w:pBdr>
        <w:rPr>
          <w:bCs/>
          <w:iCs/>
          <w:color w:val="000000" w:themeColor="text1"/>
          <w:lang w:val="en-IN"/>
        </w:rPr>
      </w:pPr>
      <w:r w:rsidRPr="00C75115">
        <w:rPr>
          <w:bCs/>
          <w:iCs/>
          <w:color w:val="000000" w:themeColor="text1"/>
          <w:lang w:val="en-IN"/>
        </w:rPr>
        <w:t xml:space="preserve">The FBG sensor used in this study was fabricated in a single-mode optical </w:t>
      </w:r>
      <w:proofErr w:type="spellStart"/>
      <w:r w:rsidRPr="00C75115">
        <w:rPr>
          <w:bCs/>
          <w:iCs/>
          <w:color w:val="000000" w:themeColor="text1"/>
          <w:lang w:val="en-IN"/>
        </w:rPr>
        <w:t>fiber</w:t>
      </w:r>
      <w:proofErr w:type="spellEnd"/>
      <w:r w:rsidRPr="00C75115">
        <w:rPr>
          <w:bCs/>
          <w:iCs/>
          <w:color w:val="000000" w:themeColor="text1"/>
          <w:lang w:val="en-IN"/>
        </w:rPr>
        <w:t xml:space="preserve"> with a core diameter of 8 </w:t>
      </w:r>
      <w:proofErr w:type="spellStart"/>
      <w:r w:rsidRPr="00C75115">
        <w:rPr>
          <w:bCs/>
          <w:iCs/>
          <w:color w:val="000000" w:themeColor="text1"/>
          <w:lang w:val="en-IN"/>
        </w:rPr>
        <w:t>μm</w:t>
      </w:r>
      <w:proofErr w:type="spellEnd"/>
      <w:r w:rsidRPr="00C75115">
        <w:rPr>
          <w:bCs/>
          <w:iCs/>
          <w:color w:val="000000" w:themeColor="text1"/>
          <w:lang w:val="en-IN"/>
        </w:rPr>
        <w:t xml:space="preserve"> and a refractive index of 1.47, surrounded by a 125-μm-diameter cladding with a refractive index of 1.44. A 5-mm-long grating was inscribed within the </w:t>
      </w:r>
      <w:proofErr w:type="spellStart"/>
      <w:r w:rsidRPr="00C75115">
        <w:rPr>
          <w:bCs/>
          <w:iCs/>
          <w:color w:val="000000" w:themeColor="text1"/>
          <w:lang w:val="en-IN"/>
        </w:rPr>
        <w:t>fiber</w:t>
      </w:r>
      <w:proofErr w:type="spellEnd"/>
      <w:r w:rsidRPr="00C75115">
        <w:rPr>
          <w:bCs/>
          <w:iCs/>
          <w:color w:val="000000" w:themeColor="text1"/>
          <w:lang w:val="en-IN"/>
        </w:rPr>
        <w:t xml:space="preserve"> core. The grating reflected a narrow spectral band </w:t>
      </w:r>
      <w:proofErr w:type="spellStart"/>
      <w:r w:rsidRPr="00C75115">
        <w:rPr>
          <w:bCs/>
          <w:iCs/>
          <w:color w:val="000000" w:themeColor="text1"/>
          <w:lang w:val="en-IN"/>
        </w:rPr>
        <w:t>centered</w:t>
      </w:r>
      <w:proofErr w:type="spellEnd"/>
      <w:r w:rsidRPr="00C75115">
        <w:rPr>
          <w:bCs/>
          <w:iCs/>
          <w:color w:val="000000" w:themeColor="text1"/>
          <w:lang w:val="en-IN"/>
        </w:rPr>
        <w:t xml:space="preserve"> at approximately 1550 nm when broadband light (1510–1590 nm) was launched into the </w:t>
      </w:r>
      <w:proofErr w:type="spellStart"/>
      <w:r w:rsidRPr="00C75115">
        <w:rPr>
          <w:bCs/>
          <w:iCs/>
          <w:color w:val="000000" w:themeColor="text1"/>
          <w:lang w:val="en-IN"/>
        </w:rPr>
        <w:t>fiber</w:t>
      </w:r>
      <w:proofErr w:type="spellEnd"/>
      <w:r w:rsidRPr="00C75115">
        <w:rPr>
          <w:bCs/>
          <w:iCs/>
          <w:color w:val="000000" w:themeColor="text1"/>
          <w:lang w:val="en-IN"/>
        </w:rPr>
        <w:t>. The reflected wavelength, referred to as the Bragg wavelength, satisfied the Bragg condition given by Equation (1)</w:t>
      </w:r>
      <w:r w:rsidRPr="00C75115">
        <w:rPr>
          <w:bCs/>
          <w:iCs/>
          <w:color w:val="000000" w:themeColor="text1"/>
          <w:vertAlign w:val="superscript"/>
          <w:lang w:val="en-IN"/>
        </w:rPr>
        <w:t>12</w:t>
      </w:r>
      <w:r w:rsidR="00E1785D">
        <w:rPr>
          <w:bCs/>
          <w:iCs/>
          <w:color w:val="000000" w:themeColor="text1"/>
          <w:lang w:val="en-IN"/>
        </w:rPr>
        <w:t>:</w:t>
      </w:r>
    </w:p>
    <w:p w14:paraId="34FC6458" w14:textId="77777777" w:rsidR="00903CB5" w:rsidRPr="00C75115" w:rsidRDefault="00903CB5" w:rsidP="00903CB5">
      <w:pPr>
        <w:pBdr>
          <w:top w:val="nil"/>
          <w:left w:val="nil"/>
          <w:bottom w:val="nil"/>
          <w:right w:val="nil"/>
          <w:between w:val="nil"/>
        </w:pBdr>
        <w:rPr>
          <w:bCs/>
          <w:iCs/>
          <w:color w:val="000000" w:themeColor="text1"/>
          <w:lang w:val="en-IN"/>
        </w:rPr>
      </w:pPr>
    </w:p>
    <w:p w14:paraId="51A25D22" w14:textId="3A8083D4" w:rsidR="00903CB5" w:rsidRPr="00C75115" w:rsidRDefault="00C02EBF" w:rsidP="00903CB5">
      <w:pPr>
        <w:pBdr>
          <w:top w:val="nil"/>
          <w:left w:val="nil"/>
          <w:bottom w:val="nil"/>
          <w:right w:val="nil"/>
          <w:between w:val="nil"/>
        </w:pBdr>
        <w:jc w:val="center"/>
        <w:rPr>
          <w:bCs/>
          <w:iCs/>
          <w:color w:val="000000" w:themeColor="text1"/>
        </w:rPr>
      </w:pPr>
      <w:r>
        <w:rPr>
          <w:bCs/>
          <w:i/>
          <w:color w:val="000000" w:themeColor="text1"/>
        </w:rPr>
        <w:t xml:space="preserve">                                                                  </w:t>
      </w:r>
      <w:proofErr w:type="spellStart"/>
      <w:r w:rsidRPr="00C75115">
        <w:rPr>
          <w:bCs/>
          <w:i/>
          <w:color w:val="000000" w:themeColor="text1"/>
        </w:rPr>
        <w:t>λ</w:t>
      </w:r>
      <w:r w:rsidRPr="00C75115">
        <w:rPr>
          <w:bCs/>
          <w:iCs/>
          <w:color w:val="000000" w:themeColor="text1"/>
          <w:vertAlign w:val="subscript"/>
        </w:rPr>
        <w:t>B</w:t>
      </w:r>
      <w:proofErr w:type="spellEnd"/>
      <w:r w:rsidRPr="00C75115">
        <w:rPr>
          <w:bCs/>
          <w:iCs/>
          <w:color w:val="000000" w:themeColor="text1"/>
        </w:rPr>
        <w:t xml:space="preserve"> = 2 </w:t>
      </w:r>
      <w:proofErr w:type="spellStart"/>
      <w:r w:rsidRPr="00C75115">
        <w:rPr>
          <w:bCs/>
          <w:i/>
          <w:color w:val="000000" w:themeColor="text1"/>
        </w:rPr>
        <w:t>n</w:t>
      </w:r>
      <w:r w:rsidRPr="00C75115">
        <w:rPr>
          <w:bCs/>
          <w:iCs/>
          <w:color w:val="000000" w:themeColor="text1"/>
          <w:vertAlign w:val="subscript"/>
        </w:rPr>
        <w:t>eff</w:t>
      </w:r>
      <w:proofErr w:type="spellEnd"/>
      <w:r w:rsidRPr="00C75115">
        <w:rPr>
          <w:bCs/>
          <w:iCs/>
          <w:color w:val="000000" w:themeColor="text1"/>
        </w:rPr>
        <w:t xml:space="preserve"> </w:t>
      </w:r>
      <w:r w:rsidRPr="00C75115">
        <w:rPr>
          <w:bCs/>
          <w:i/>
          <w:color w:val="000000" w:themeColor="text1"/>
        </w:rPr>
        <w:t>Λ</w:t>
      </w:r>
      <w:r w:rsidRPr="00C75115">
        <w:rPr>
          <w:bCs/>
          <w:iCs/>
          <w:color w:val="000000" w:themeColor="text1"/>
        </w:rPr>
        <w:tab/>
      </w:r>
      <w:r w:rsidRPr="00C75115">
        <w:rPr>
          <w:bCs/>
          <w:iCs/>
          <w:color w:val="000000" w:themeColor="text1"/>
        </w:rPr>
        <w:tab/>
      </w:r>
      <w:r w:rsidR="00C75115">
        <w:rPr>
          <w:bCs/>
          <w:iCs/>
          <w:color w:val="000000" w:themeColor="text1"/>
        </w:rPr>
        <w:t xml:space="preserve">                                                          </w:t>
      </w:r>
      <w:proofErr w:type="gramStart"/>
      <w:r w:rsidR="00C75115">
        <w:rPr>
          <w:bCs/>
          <w:iCs/>
          <w:color w:val="000000" w:themeColor="text1"/>
        </w:rPr>
        <w:t xml:space="preserve">   </w:t>
      </w:r>
      <w:r w:rsidRPr="00C75115">
        <w:rPr>
          <w:bCs/>
          <w:iCs/>
          <w:color w:val="000000" w:themeColor="text1"/>
        </w:rPr>
        <w:t>(</w:t>
      </w:r>
      <w:proofErr w:type="gramEnd"/>
      <w:r w:rsidR="00C75115">
        <w:rPr>
          <w:bCs/>
          <w:iCs/>
          <w:color w:val="000000" w:themeColor="text1"/>
        </w:rPr>
        <w:t>1</w:t>
      </w:r>
      <w:r w:rsidRPr="00C75115">
        <w:rPr>
          <w:bCs/>
          <w:iCs/>
          <w:color w:val="000000" w:themeColor="text1"/>
        </w:rPr>
        <w:t>)</w:t>
      </w:r>
    </w:p>
    <w:p w14:paraId="5CDBC109" w14:textId="77777777" w:rsidR="00903CB5" w:rsidRPr="00C75115" w:rsidRDefault="00903CB5" w:rsidP="00903CB5">
      <w:pPr>
        <w:pBdr>
          <w:top w:val="nil"/>
          <w:left w:val="nil"/>
          <w:bottom w:val="nil"/>
          <w:right w:val="nil"/>
          <w:between w:val="nil"/>
        </w:pBdr>
        <w:jc w:val="center"/>
        <w:rPr>
          <w:bCs/>
          <w:i/>
          <w:iCs/>
          <w:color w:val="000000" w:themeColor="text1"/>
        </w:rPr>
      </w:pPr>
    </w:p>
    <w:p w14:paraId="229B17CC" w14:textId="75894E62" w:rsidR="00903CB5" w:rsidRPr="00C75115" w:rsidRDefault="00C02EBF" w:rsidP="00903CB5">
      <w:pPr>
        <w:pBdr>
          <w:top w:val="nil"/>
          <w:left w:val="nil"/>
          <w:bottom w:val="nil"/>
          <w:right w:val="nil"/>
          <w:between w:val="nil"/>
        </w:pBdr>
        <w:rPr>
          <w:bCs/>
          <w:iCs/>
          <w:color w:val="000000" w:themeColor="text1"/>
          <w:lang w:val="en-IN"/>
        </w:rPr>
      </w:pPr>
      <w:r w:rsidRPr="00C75115">
        <w:rPr>
          <w:bCs/>
          <w:iCs/>
          <w:color w:val="000000" w:themeColor="text1"/>
          <w:lang w:val="en-IN"/>
        </w:rPr>
        <w:t xml:space="preserve">where </w:t>
      </w:r>
      <w:proofErr w:type="spellStart"/>
      <w:r w:rsidRPr="00C75115">
        <w:rPr>
          <w:bCs/>
          <w:i/>
          <w:color w:val="000000" w:themeColor="text1"/>
        </w:rPr>
        <w:t>λ</w:t>
      </w:r>
      <w:r w:rsidRPr="00C75115">
        <w:rPr>
          <w:bCs/>
          <w:iCs/>
          <w:color w:val="000000" w:themeColor="text1"/>
          <w:vertAlign w:val="subscript"/>
        </w:rPr>
        <w:t>B</w:t>
      </w:r>
      <w:proofErr w:type="spellEnd"/>
      <w:r w:rsidRPr="00C75115">
        <w:rPr>
          <w:bCs/>
          <w:iCs/>
          <w:color w:val="000000" w:themeColor="text1"/>
          <w:vertAlign w:val="subscript"/>
        </w:rPr>
        <w:t xml:space="preserve"> </w:t>
      </w:r>
      <w:r w:rsidRPr="00C75115">
        <w:rPr>
          <w:bCs/>
          <w:iCs/>
          <w:color w:val="000000" w:themeColor="text1"/>
          <w:lang w:val="en-IN"/>
        </w:rPr>
        <w:t xml:space="preserve">is the Bragg wavelength, </w:t>
      </w:r>
      <w:proofErr w:type="spellStart"/>
      <w:r w:rsidRPr="00C75115">
        <w:rPr>
          <w:bCs/>
          <w:i/>
          <w:color w:val="000000" w:themeColor="text1"/>
        </w:rPr>
        <w:t>n</w:t>
      </w:r>
      <w:r w:rsidRPr="00C75115">
        <w:rPr>
          <w:bCs/>
          <w:iCs/>
          <w:color w:val="000000" w:themeColor="text1"/>
          <w:vertAlign w:val="subscript"/>
        </w:rPr>
        <w:t>eff</w:t>
      </w:r>
      <w:proofErr w:type="spellEnd"/>
      <w:r w:rsidRPr="00C75115">
        <w:rPr>
          <w:bCs/>
          <w:iCs/>
          <w:color w:val="000000" w:themeColor="text1"/>
        </w:rPr>
        <w:t xml:space="preserve"> </w:t>
      </w:r>
      <w:r w:rsidRPr="00C75115">
        <w:rPr>
          <w:bCs/>
          <w:iCs/>
          <w:color w:val="000000" w:themeColor="text1"/>
          <w:lang w:val="en-IN"/>
        </w:rPr>
        <w:t xml:space="preserve">is the effective refractive index of the </w:t>
      </w:r>
      <w:proofErr w:type="spellStart"/>
      <w:r w:rsidRPr="00C75115">
        <w:rPr>
          <w:bCs/>
          <w:iCs/>
          <w:color w:val="000000" w:themeColor="text1"/>
          <w:lang w:val="en-IN"/>
        </w:rPr>
        <w:t>fiber</w:t>
      </w:r>
      <w:proofErr w:type="spellEnd"/>
      <w:r w:rsidRPr="00C75115">
        <w:rPr>
          <w:bCs/>
          <w:iCs/>
          <w:color w:val="000000" w:themeColor="text1"/>
          <w:lang w:val="en-IN"/>
        </w:rPr>
        <w:t xml:space="preserve"> core, and </w:t>
      </w:r>
      <w:r w:rsidRPr="00C75115">
        <w:rPr>
          <w:bCs/>
          <w:i/>
          <w:color w:val="000000" w:themeColor="text1"/>
        </w:rPr>
        <w:t>Λ</w:t>
      </w:r>
      <w:r w:rsidRPr="00C75115">
        <w:rPr>
          <w:bCs/>
          <w:iCs/>
          <w:color w:val="000000" w:themeColor="text1"/>
        </w:rPr>
        <w:t xml:space="preserve"> </w:t>
      </w:r>
      <w:r w:rsidRPr="00C75115">
        <w:rPr>
          <w:bCs/>
          <w:iCs/>
          <w:color w:val="000000" w:themeColor="text1"/>
          <w:lang w:val="en-IN"/>
        </w:rPr>
        <w:t>denotes the grating period.</w:t>
      </w:r>
    </w:p>
    <w:p w14:paraId="4BD821FD" w14:textId="77777777" w:rsidR="00903CB5" w:rsidRPr="00C75115" w:rsidRDefault="00903CB5" w:rsidP="00903CB5">
      <w:pPr>
        <w:pBdr>
          <w:top w:val="nil"/>
          <w:left w:val="nil"/>
          <w:bottom w:val="nil"/>
          <w:right w:val="nil"/>
          <w:between w:val="nil"/>
        </w:pBdr>
        <w:rPr>
          <w:bCs/>
          <w:iCs/>
          <w:color w:val="000000" w:themeColor="text1"/>
        </w:rPr>
      </w:pPr>
    </w:p>
    <w:p w14:paraId="0EF3E050" w14:textId="37674EBD" w:rsidR="009C26F5" w:rsidRPr="00C75115" w:rsidRDefault="00C02EBF" w:rsidP="00A77EDB">
      <w:pPr>
        <w:pBdr>
          <w:top w:val="nil"/>
          <w:left w:val="nil"/>
          <w:bottom w:val="nil"/>
          <w:right w:val="nil"/>
          <w:between w:val="nil"/>
        </w:pBdr>
        <w:rPr>
          <w:b/>
          <w:iCs/>
          <w:color w:val="000000" w:themeColor="text1"/>
        </w:rPr>
      </w:pPr>
      <w:r w:rsidRPr="00C75115">
        <w:rPr>
          <w:b/>
          <w:iCs/>
          <w:color w:val="000000" w:themeColor="text1"/>
        </w:rPr>
        <w:t xml:space="preserve">Measurement </w:t>
      </w:r>
      <w:r w:rsidR="00870C75" w:rsidRPr="00C75115">
        <w:rPr>
          <w:b/>
          <w:iCs/>
          <w:color w:val="000000" w:themeColor="text1"/>
        </w:rPr>
        <w:t>m</w:t>
      </w:r>
      <w:r w:rsidR="00DB5726" w:rsidRPr="00C75115">
        <w:rPr>
          <w:b/>
          <w:iCs/>
          <w:color w:val="000000" w:themeColor="text1"/>
        </w:rPr>
        <w:t>ethod</w:t>
      </w:r>
    </w:p>
    <w:p w14:paraId="0D16C158" w14:textId="3A2E7936" w:rsidR="00D560E5" w:rsidRPr="00125BD4" w:rsidRDefault="00C02EBF" w:rsidP="00D560E5">
      <w:pPr>
        <w:spacing w:after="160" w:line="259" w:lineRule="auto"/>
        <w:rPr>
          <w:color w:val="000000" w:themeColor="text1"/>
        </w:rPr>
      </w:pPr>
      <w:r w:rsidRPr="00125BD4">
        <w:rPr>
          <w:color w:val="000000" w:themeColor="text1"/>
        </w:rPr>
        <w:lastRenderedPageBreak/>
        <w:t xml:space="preserve">The operating principle of an FBG relies on shifts in the Bragg wavelength </w:t>
      </w:r>
      <w:r w:rsidR="00231C4E" w:rsidRPr="00125BD4">
        <w:rPr>
          <w:color w:val="000000" w:themeColor="text1"/>
        </w:rPr>
        <w:t>(</w:t>
      </w:r>
      <w:proofErr w:type="spellStart"/>
      <w:r w:rsidR="00231C4E" w:rsidRPr="00125BD4">
        <w:rPr>
          <w:bCs/>
          <w:i/>
          <w:color w:val="000000" w:themeColor="text1"/>
        </w:rPr>
        <w:t>λ</w:t>
      </w:r>
      <w:r w:rsidR="00231C4E" w:rsidRPr="00125BD4">
        <w:rPr>
          <w:bCs/>
          <w:iCs/>
          <w:color w:val="000000" w:themeColor="text1"/>
          <w:vertAlign w:val="subscript"/>
        </w:rPr>
        <w:t>B</w:t>
      </w:r>
      <w:proofErr w:type="spellEnd"/>
      <w:r w:rsidR="00231C4E" w:rsidRPr="00125BD4">
        <w:rPr>
          <w:color w:val="000000" w:themeColor="text1"/>
        </w:rPr>
        <w:t xml:space="preserve">) </w:t>
      </w:r>
      <w:r w:rsidRPr="00125BD4">
        <w:rPr>
          <w:color w:val="000000" w:themeColor="text1"/>
        </w:rPr>
        <w:t>caused by changes in either the effective refractive index (</w:t>
      </w:r>
      <w:proofErr w:type="spellStart"/>
      <w:r w:rsidRPr="00125BD4">
        <w:rPr>
          <w:bCs/>
          <w:i/>
          <w:color w:val="000000" w:themeColor="text1"/>
        </w:rPr>
        <w:t>n</w:t>
      </w:r>
      <w:r w:rsidRPr="00125BD4">
        <w:rPr>
          <w:bCs/>
          <w:iCs/>
          <w:color w:val="000000" w:themeColor="text1"/>
          <w:vertAlign w:val="subscript"/>
        </w:rPr>
        <w:t>eff</w:t>
      </w:r>
      <w:proofErr w:type="spellEnd"/>
      <w:r w:rsidRPr="00125BD4">
        <w:rPr>
          <w:bCs/>
          <w:iCs/>
          <w:color w:val="000000" w:themeColor="text1"/>
        </w:rPr>
        <w:t xml:space="preserve">) </w:t>
      </w:r>
      <w:r w:rsidRPr="00125BD4">
        <w:rPr>
          <w:color w:val="000000" w:themeColor="text1"/>
        </w:rPr>
        <w:t>or the grating period (</w:t>
      </w:r>
      <w:r w:rsidRPr="00125BD4">
        <w:rPr>
          <w:bCs/>
          <w:i/>
          <w:color w:val="000000" w:themeColor="text1"/>
        </w:rPr>
        <w:t>Λ</w:t>
      </w:r>
      <w:r w:rsidRPr="00125BD4">
        <w:rPr>
          <w:bCs/>
          <w:iCs/>
          <w:color w:val="000000" w:themeColor="text1"/>
        </w:rPr>
        <w:t>)</w:t>
      </w:r>
      <w:r w:rsidRPr="00125BD4">
        <w:rPr>
          <w:color w:val="000000" w:themeColor="text1"/>
        </w:rPr>
        <w:t xml:space="preserve"> when the fiber is subjected to external perturbations such as temperature or mechanical strain.</w:t>
      </w:r>
    </w:p>
    <w:p w14:paraId="5C732B90" w14:textId="64D6FE01" w:rsidR="0089718E" w:rsidRPr="00DE214F" w:rsidRDefault="00C02EBF" w:rsidP="0089718E">
      <w:pPr>
        <w:pBdr>
          <w:top w:val="nil"/>
          <w:left w:val="nil"/>
          <w:bottom w:val="nil"/>
          <w:right w:val="nil"/>
          <w:between w:val="nil"/>
        </w:pBdr>
        <w:rPr>
          <w:bCs/>
          <w:iCs/>
          <w:color w:val="000000" w:themeColor="text1"/>
        </w:rPr>
      </w:pPr>
      <w:r w:rsidRPr="003A2FFB">
        <w:rPr>
          <w:bCs/>
          <w:iCs/>
          <w:color w:val="000000" w:themeColor="text1"/>
        </w:rPr>
        <w:t xml:space="preserve">When optical radiation </w:t>
      </w:r>
      <w:r w:rsidR="00EA7442" w:rsidRPr="003A2FFB">
        <w:rPr>
          <w:bCs/>
          <w:iCs/>
          <w:color w:val="000000" w:themeColor="text1"/>
        </w:rPr>
        <w:t>was</w:t>
      </w:r>
      <w:r w:rsidRPr="003A2FFB">
        <w:rPr>
          <w:bCs/>
          <w:iCs/>
          <w:color w:val="000000" w:themeColor="text1"/>
        </w:rPr>
        <w:t xml:space="preserve"> incident on the Ti plate, photons </w:t>
      </w:r>
      <w:r w:rsidR="00EA7442" w:rsidRPr="003A2FFB">
        <w:rPr>
          <w:bCs/>
          <w:iCs/>
          <w:color w:val="000000" w:themeColor="text1"/>
        </w:rPr>
        <w:t>were</w:t>
      </w:r>
      <w:r w:rsidRPr="003A2FFB">
        <w:rPr>
          <w:bCs/>
          <w:iCs/>
          <w:color w:val="000000" w:themeColor="text1"/>
        </w:rPr>
        <w:t xml:space="preserve"> absorbed by electrons, promoting them to excited energy states. The excited electrons subsequently under</w:t>
      </w:r>
      <w:r w:rsidR="00EA7442" w:rsidRPr="003A2FFB">
        <w:rPr>
          <w:bCs/>
          <w:iCs/>
          <w:color w:val="000000" w:themeColor="text1"/>
        </w:rPr>
        <w:t>went</w:t>
      </w:r>
      <w:r w:rsidRPr="003A2FFB">
        <w:rPr>
          <w:bCs/>
          <w:iCs/>
          <w:color w:val="000000" w:themeColor="text1"/>
        </w:rPr>
        <w:t xml:space="preserve"> non-radiative relaxation </w:t>
      </w:r>
      <w:r w:rsidR="00EA7442" w:rsidRPr="003A2FFB">
        <w:rPr>
          <w:bCs/>
          <w:iCs/>
          <w:color w:val="000000" w:themeColor="text1"/>
        </w:rPr>
        <w:t>via electron-electron scattering and electron-phonon coupling, transferring their energy to the lattice and generating localized heat</w:t>
      </w:r>
      <w:r w:rsidR="00EA7442" w:rsidRPr="003A2FFB">
        <w:rPr>
          <w:bCs/>
          <w:iCs/>
          <w:color w:val="000000" w:themeColor="text1"/>
          <w:vertAlign w:val="superscript"/>
        </w:rPr>
        <w:t>26</w:t>
      </w:r>
      <w:r w:rsidRPr="003A2FFB">
        <w:rPr>
          <w:bCs/>
          <w:iCs/>
          <w:color w:val="000000" w:themeColor="text1"/>
        </w:rPr>
        <w:t>. This heat propagate</w:t>
      </w:r>
      <w:r w:rsidR="00EA7442" w:rsidRPr="003A2FFB">
        <w:rPr>
          <w:bCs/>
          <w:iCs/>
          <w:color w:val="000000" w:themeColor="text1"/>
        </w:rPr>
        <w:t>d</w:t>
      </w:r>
      <w:r w:rsidRPr="003A2FFB">
        <w:rPr>
          <w:bCs/>
          <w:iCs/>
          <w:color w:val="000000" w:themeColor="text1"/>
        </w:rPr>
        <w:t xml:space="preserve"> through the Ti plate to the FBG bonded to the opposite surface, producing a temperature-induced shift in the reflected Bragg wavelength, which </w:t>
      </w:r>
      <w:r w:rsidR="007A2E05" w:rsidRPr="003A2FFB">
        <w:rPr>
          <w:bCs/>
          <w:iCs/>
          <w:color w:val="000000" w:themeColor="text1"/>
        </w:rPr>
        <w:t>was</w:t>
      </w:r>
      <w:r w:rsidRPr="003A2FFB">
        <w:rPr>
          <w:bCs/>
          <w:iCs/>
          <w:color w:val="000000" w:themeColor="text1"/>
        </w:rPr>
        <w:t xml:space="preserve"> expressed as</w:t>
      </w:r>
      <w:r w:rsidR="00044E60" w:rsidRPr="003A2FFB">
        <w:rPr>
          <w:bCs/>
          <w:iCs/>
          <w:color w:val="000000" w:themeColor="text1"/>
          <w:vertAlign w:val="superscript"/>
        </w:rPr>
        <w:t>18</w:t>
      </w:r>
      <w:r w:rsidRPr="003A2FFB">
        <w:rPr>
          <w:bCs/>
          <w:iCs/>
          <w:color w:val="000000" w:themeColor="text1"/>
        </w:rPr>
        <w:t>:</w:t>
      </w:r>
    </w:p>
    <w:p w14:paraId="68312ECF" w14:textId="77777777" w:rsidR="00125BD4" w:rsidRPr="00DE214F" w:rsidRDefault="00125BD4" w:rsidP="0089718E">
      <w:pPr>
        <w:pBdr>
          <w:top w:val="nil"/>
          <w:left w:val="nil"/>
          <w:bottom w:val="nil"/>
          <w:right w:val="nil"/>
          <w:between w:val="nil"/>
        </w:pBdr>
        <w:rPr>
          <w:bCs/>
          <w:iCs/>
          <w:color w:val="000000" w:themeColor="text1"/>
        </w:rPr>
      </w:pPr>
    </w:p>
    <w:p w14:paraId="495B27E7" w14:textId="45A9C22B" w:rsidR="0089718E" w:rsidRPr="00DE214F" w:rsidRDefault="00C02EBF" w:rsidP="0089718E">
      <w:pPr>
        <w:pBdr>
          <w:top w:val="nil"/>
          <w:left w:val="nil"/>
          <w:bottom w:val="nil"/>
          <w:right w:val="nil"/>
          <w:between w:val="nil"/>
        </w:pBdr>
        <w:jc w:val="center"/>
        <w:rPr>
          <w:bCs/>
          <w:iCs/>
          <w:color w:val="000000" w:themeColor="text1"/>
          <w:lang w:val="en-IN"/>
        </w:rPr>
      </w:pPr>
      <w:r w:rsidRPr="00DE214F">
        <w:rPr>
          <w:iCs/>
          <w:color w:val="000000" w:themeColor="text1"/>
          <w:lang w:val="en-IN"/>
        </w:rPr>
        <w:t xml:space="preserve">                                            </w:t>
      </w:r>
      <m:oMath>
        <m:r>
          <m:rPr>
            <m:nor/>
          </m:rPr>
          <w:rPr>
            <w:iCs/>
            <w:color w:val="000000" w:themeColor="text1"/>
            <w:lang w:val="en-IN"/>
          </w:rPr>
          <m:t>Δ</m:t>
        </m:r>
        <m:sSub>
          <m:sSubPr>
            <m:ctrlPr>
              <w:rPr>
                <w:rFonts w:ascii="Cambria Math" w:hAnsi="Cambria Math"/>
                <w:i/>
                <w:color w:val="000000" w:themeColor="text1"/>
                <w:lang w:val="en-IN"/>
              </w:rPr>
            </m:ctrlPr>
          </m:sSubPr>
          <m:e>
            <m:r>
              <m:rPr>
                <m:nor/>
              </m:rPr>
              <w:rPr>
                <w:i/>
                <w:color w:val="000000" w:themeColor="text1"/>
                <w:lang w:val="en-IN"/>
              </w:rPr>
              <m:t>λ</m:t>
            </m:r>
          </m:e>
          <m:sub>
            <m:r>
              <m:rPr>
                <m:nor/>
              </m:rPr>
              <w:rPr>
                <w:iCs/>
                <w:color w:val="000000" w:themeColor="text1"/>
                <w:lang w:val="en-IN"/>
              </w:rPr>
              <m:t>B</m:t>
            </m:r>
          </m:sub>
        </m:sSub>
        <m:r>
          <m:rPr>
            <m:nor/>
          </m:rPr>
          <w:rPr>
            <w:iCs/>
            <w:color w:val="000000" w:themeColor="text1"/>
            <w:lang w:val="en-IN"/>
          </w:rPr>
          <m:t xml:space="preserve"> = 2</m:t>
        </m:r>
        <m:d>
          <m:dPr>
            <m:ctrlPr>
              <w:rPr>
                <w:rFonts w:ascii="Cambria Math" w:hAnsi="Cambria Math"/>
                <w:iCs/>
                <w:color w:val="000000" w:themeColor="text1"/>
                <w:lang w:val="en-IN"/>
              </w:rPr>
            </m:ctrlPr>
          </m:dPr>
          <m:e>
            <m:r>
              <m:rPr>
                <m:nor/>
              </m:rPr>
              <w:rPr>
                <w:iCs/>
                <w:color w:val="000000" w:themeColor="text1"/>
                <w:lang w:val="en-IN"/>
              </w:rPr>
              <m:t>Λ</m:t>
            </m:r>
            <m:f>
              <m:fPr>
                <m:ctrlPr>
                  <w:rPr>
                    <w:rFonts w:ascii="Cambria Math" w:hAnsi="Cambria Math"/>
                    <w:iCs/>
                    <w:color w:val="000000" w:themeColor="text1"/>
                    <w:lang w:val="en-IN"/>
                  </w:rPr>
                </m:ctrlPr>
              </m:fPr>
              <m:num>
                <m:r>
                  <m:rPr>
                    <m:nor/>
                  </m:rPr>
                  <w:rPr>
                    <w:iCs/>
                    <w:color w:val="000000" w:themeColor="text1"/>
                    <w:lang w:val="en-IN"/>
                  </w:rPr>
                  <m:t>∂</m:t>
                </m:r>
                <m:sSub>
                  <m:sSubPr>
                    <m:ctrlPr>
                      <w:rPr>
                        <w:rFonts w:ascii="Cambria Math" w:hAnsi="Cambria Math"/>
                        <w:iCs/>
                        <w:color w:val="000000" w:themeColor="text1"/>
                        <w:lang w:val="en-IN"/>
                      </w:rPr>
                    </m:ctrlPr>
                  </m:sSubPr>
                  <m:e>
                    <m:r>
                      <m:rPr>
                        <m:nor/>
                      </m:rPr>
                      <w:rPr>
                        <w:i/>
                        <w:color w:val="000000" w:themeColor="text1"/>
                        <w:lang w:val="en-IN"/>
                      </w:rPr>
                      <m:t>n</m:t>
                    </m:r>
                  </m:e>
                  <m:sub>
                    <m:r>
                      <m:rPr>
                        <m:nor/>
                      </m:rPr>
                      <w:rPr>
                        <w:iCs/>
                        <w:color w:val="000000" w:themeColor="text1"/>
                        <w:lang w:val="en-IN"/>
                      </w:rPr>
                      <m:t>eff</m:t>
                    </m:r>
                  </m:sub>
                </m:sSub>
              </m:num>
              <m:den>
                <m:r>
                  <m:rPr>
                    <m:nor/>
                  </m:rPr>
                  <w:rPr>
                    <w:iCs/>
                    <w:color w:val="000000" w:themeColor="text1"/>
                    <w:lang w:val="en-IN"/>
                  </w:rPr>
                  <m:t>∂</m:t>
                </m:r>
                <m:r>
                  <m:rPr>
                    <m:nor/>
                  </m:rPr>
                  <w:rPr>
                    <w:i/>
                    <w:color w:val="000000" w:themeColor="text1"/>
                    <w:lang w:val="en-IN"/>
                  </w:rPr>
                  <m:t>T</m:t>
                </m:r>
              </m:den>
            </m:f>
            <m:r>
              <m:rPr>
                <m:nor/>
              </m:rPr>
              <w:rPr>
                <w:iCs/>
                <w:color w:val="000000" w:themeColor="text1"/>
                <w:lang w:val="en-IN"/>
              </w:rPr>
              <m:t xml:space="preserve"> +</m:t>
            </m:r>
            <m:sSub>
              <m:sSubPr>
                <m:ctrlPr>
                  <w:rPr>
                    <w:rFonts w:ascii="Cambria Math" w:hAnsi="Cambria Math"/>
                    <w:iCs/>
                    <w:color w:val="000000" w:themeColor="text1"/>
                    <w:lang w:val="en-IN"/>
                  </w:rPr>
                </m:ctrlPr>
              </m:sSubPr>
              <m:e>
                <m:r>
                  <m:rPr>
                    <m:nor/>
                  </m:rPr>
                  <w:rPr>
                    <w:iCs/>
                    <w:color w:val="000000" w:themeColor="text1"/>
                    <w:lang w:val="en-IN"/>
                  </w:rPr>
                  <m:t xml:space="preserve"> n</m:t>
                </m:r>
              </m:e>
              <m:sub>
                <m:r>
                  <m:rPr>
                    <m:nor/>
                  </m:rPr>
                  <w:rPr>
                    <w:iCs/>
                    <w:color w:val="000000" w:themeColor="text1"/>
                    <w:lang w:val="en-IN"/>
                  </w:rPr>
                  <m:t>eff</m:t>
                </m:r>
              </m:sub>
            </m:sSub>
            <m:f>
              <m:fPr>
                <m:ctrlPr>
                  <w:rPr>
                    <w:rFonts w:ascii="Cambria Math" w:hAnsi="Cambria Math"/>
                    <w:iCs/>
                    <w:color w:val="000000" w:themeColor="text1"/>
                    <w:lang w:val="en-IN"/>
                  </w:rPr>
                </m:ctrlPr>
              </m:fPr>
              <m:num>
                <m:r>
                  <m:rPr>
                    <m:nor/>
                  </m:rPr>
                  <w:rPr>
                    <w:iCs/>
                    <w:color w:val="000000" w:themeColor="text1"/>
                    <w:lang w:val="en-IN"/>
                  </w:rPr>
                  <m:t>∂</m:t>
                </m:r>
                <m:r>
                  <m:rPr>
                    <m:nor/>
                  </m:rPr>
                  <w:rPr>
                    <w:i/>
                    <w:color w:val="000000" w:themeColor="text1"/>
                    <w:lang w:val="en-IN"/>
                  </w:rPr>
                  <m:t>Λ</m:t>
                </m:r>
              </m:num>
              <m:den>
                <m:r>
                  <m:rPr>
                    <m:nor/>
                  </m:rPr>
                  <w:rPr>
                    <w:iCs/>
                    <w:color w:val="000000" w:themeColor="text1"/>
                    <w:lang w:val="en-IN"/>
                  </w:rPr>
                  <m:t>∂</m:t>
                </m:r>
                <m:r>
                  <m:rPr>
                    <m:nor/>
                  </m:rPr>
                  <w:rPr>
                    <w:i/>
                    <w:color w:val="000000" w:themeColor="text1"/>
                    <w:lang w:val="en-IN"/>
                  </w:rPr>
                  <m:t>T</m:t>
                </m:r>
              </m:den>
            </m:f>
          </m:e>
        </m:d>
        <w:proofErr w:type="spellStart"/>
        <m:r>
          <m:rPr>
            <m:nor/>
          </m:rPr>
          <w:rPr>
            <w:iCs/>
            <w:color w:val="000000" w:themeColor="text1"/>
            <w:lang w:val="en-IN"/>
          </w:rPr>
          <m:t>Δ</m:t>
        </m:r>
        <m:r>
          <m:rPr>
            <m:nor/>
          </m:rPr>
          <w:rPr>
            <w:i/>
            <w:color w:val="000000" w:themeColor="text1"/>
            <w:lang w:val="en-IN"/>
          </w:rPr>
          <m:t>T</m:t>
        </m:r>
        <m:r>
          <m:rPr>
            <m:nor/>
          </m:rPr>
          <w:rPr>
            <w:iCs/>
            <w:color w:val="000000" w:themeColor="text1"/>
            <w:vertAlign w:val="subscript"/>
            <w:lang w:val="en-IN"/>
          </w:rPr>
          <m:t>photon</m:t>
        </m:r>
        <w:proofErr w:type="spellEnd"/>
        <m:r>
          <m:rPr>
            <m:nor/>
          </m:rPr>
          <w:rPr>
            <w:iCs/>
            <w:color w:val="000000" w:themeColor="text1"/>
            <w:vertAlign w:val="subscript"/>
            <w:lang w:val="en-IN"/>
          </w:rPr>
          <m:t xml:space="preserve"> </m:t>
        </m:r>
      </m:oMath>
      <w:r w:rsidRPr="00DE214F">
        <w:rPr>
          <w:iCs/>
          <w:color w:val="000000" w:themeColor="text1"/>
          <w:lang w:val="en-IN"/>
        </w:rPr>
        <w:t xml:space="preserve">                                                               </w:t>
      </w:r>
      <w:r w:rsidRPr="00DE214F">
        <w:rPr>
          <w:bCs/>
          <w:iCs/>
          <w:color w:val="000000" w:themeColor="text1"/>
          <w:lang w:val="en-IN"/>
        </w:rPr>
        <w:t>(2)</w:t>
      </w:r>
    </w:p>
    <w:p w14:paraId="2C9D8386" w14:textId="77777777" w:rsidR="00125BD4" w:rsidRPr="00CA4771" w:rsidRDefault="00125BD4" w:rsidP="0089718E">
      <w:pPr>
        <w:pBdr>
          <w:top w:val="nil"/>
          <w:left w:val="nil"/>
          <w:bottom w:val="nil"/>
          <w:right w:val="nil"/>
          <w:between w:val="nil"/>
        </w:pBdr>
        <w:jc w:val="center"/>
        <w:rPr>
          <w:bCs/>
          <w:iCs/>
          <w:color w:val="EE0000"/>
          <w:lang w:val="en-IN"/>
        </w:rPr>
      </w:pPr>
    </w:p>
    <w:p w14:paraId="491694AC" w14:textId="7DBF67AC" w:rsidR="0089718E" w:rsidRPr="00DE214F" w:rsidRDefault="00C02EBF" w:rsidP="0089718E">
      <w:pPr>
        <w:pBdr>
          <w:top w:val="nil"/>
          <w:left w:val="nil"/>
          <w:bottom w:val="nil"/>
          <w:right w:val="nil"/>
          <w:between w:val="nil"/>
        </w:pBdr>
        <w:rPr>
          <w:bCs/>
          <w:iCs/>
          <w:color w:val="000000" w:themeColor="text1"/>
        </w:rPr>
      </w:pPr>
      <w:r w:rsidRPr="00DE214F">
        <w:rPr>
          <w:bCs/>
          <w:iCs/>
          <w:color w:val="000000" w:themeColor="text1"/>
        </w:rPr>
        <w:t xml:space="preserve">where </w:t>
      </w:r>
      <m:oMath>
        <m:r>
          <m:rPr>
            <m:nor/>
          </m:rPr>
          <w:rPr>
            <w:iCs/>
            <w:color w:val="000000" w:themeColor="text1"/>
            <w:lang w:val="en-IN"/>
          </w:rPr>
          <m:t>Δ</m:t>
        </m:r>
        <m:sSub>
          <m:sSubPr>
            <m:ctrlPr>
              <w:rPr>
                <w:rFonts w:ascii="Cambria Math" w:hAnsi="Cambria Math"/>
                <w:i/>
                <w:color w:val="000000" w:themeColor="text1"/>
                <w:lang w:val="en-IN"/>
              </w:rPr>
            </m:ctrlPr>
          </m:sSubPr>
          <m:e>
            <m:r>
              <m:rPr>
                <m:nor/>
              </m:rPr>
              <w:rPr>
                <w:i/>
                <w:color w:val="000000" w:themeColor="text1"/>
                <w:lang w:val="en-IN"/>
              </w:rPr>
              <m:t>λ</m:t>
            </m:r>
          </m:e>
          <m:sub>
            <m:r>
              <m:rPr>
                <m:nor/>
              </m:rPr>
              <w:rPr>
                <w:iCs/>
                <w:color w:val="000000" w:themeColor="text1"/>
                <w:lang w:val="en-IN"/>
              </w:rPr>
              <m:t>B</m:t>
            </m:r>
          </m:sub>
        </m:sSub>
      </m:oMath>
      <w:r w:rsidRPr="00DE214F">
        <w:rPr>
          <w:bCs/>
          <w:iCs/>
          <w:color w:val="000000" w:themeColor="text1"/>
        </w:rPr>
        <w:t xml:space="preserve"> </w:t>
      </w:r>
      <w:r w:rsidR="007A2E05">
        <w:rPr>
          <w:bCs/>
          <w:iCs/>
          <w:color w:val="000000" w:themeColor="text1"/>
        </w:rPr>
        <w:t>was</w:t>
      </w:r>
      <w:r w:rsidRPr="00DE214F">
        <w:rPr>
          <w:bCs/>
          <w:iCs/>
          <w:color w:val="000000" w:themeColor="text1"/>
        </w:rPr>
        <w:t xml:space="preserve"> the Bragg wavelength shift measured in picometers (pm)</w:t>
      </w:r>
      <w:r w:rsidR="00691D88" w:rsidRPr="00DE214F">
        <w:rPr>
          <w:bCs/>
          <w:iCs/>
          <w:color w:val="000000" w:themeColor="text1"/>
        </w:rPr>
        <w:t>,</w:t>
      </w:r>
      <w:r w:rsidRPr="00DE214F">
        <w:rPr>
          <w:bCs/>
          <w:iCs/>
          <w:color w:val="000000" w:themeColor="text1"/>
        </w:rPr>
        <w:t xml:space="preserve"> and </w:t>
      </w:r>
      <w:proofErr w:type="spellStart"/>
      <m:oMath>
        <m:r>
          <m:rPr>
            <m:nor/>
          </m:rPr>
          <w:rPr>
            <w:iCs/>
            <w:color w:val="000000" w:themeColor="text1"/>
            <w:lang w:val="en-IN"/>
          </w:rPr>
          <m:t>Δ</m:t>
        </m:r>
        <m:r>
          <m:rPr>
            <m:nor/>
          </m:rPr>
          <w:rPr>
            <w:i/>
            <w:color w:val="000000" w:themeColor="text1"/>
            <w:lang w:val="en-IN"/>
          </w:rPr>
          <m:t>T</m:t>
        </m:r>
        <m:r>
          <m:rPr>
            <m:nor/>
          </m:rPr>
          <w:rPr>
            <w:iCs/>
            <w:color w:val="000000" w:themeColor="text1"/>
            <w:vertAlign w:val="subscript"/>
            <w:lang w:val="en-IN"/>
          </w:rPr>
          <m:t>photon</m:t>
        </m:r>
      </m:oMath>
      <w:proofErr w:type="spellEnd"/>
      <w:r w:rsidRPr="00DE214F">
        <w:rPr>
          <w:bCs/>
          <w:iCs/>
          <w:color w:val="000000" w:themeColor="text1"/>
        </w:rPr>
        <w:t xml:space="preserve"> </w:t>
      </w:r>
      <w:r w:rsidR="007A2E05">
        <w:rPr>
          <w:bCs/>
          <w:iCs/>
          <w:color w:val="000000" w:themeColor="text1"/>
        </w:rPr>
        <w:t>was</w:t>
      </w:r>
      <w:r w:rsidRPr="00DE214F">
        <w:rPr>
          <w:bCs/>
          <w:iCs/>
          <w:color w:val="000000" w:themeColor="text1"/>
        </w:rPr>
        <w:t xml:space="preserve"> the temperature rise (°C) resulting from photon-induced non-radiative electronic relaxation followed by electron–phonon energy transfer. The first term in Equation (2) represent</w:t>
      </w:r>
      <w:r w:rsidR="00DE214F">
        <w:rPr>
          <w:bCs/>
          <w:iCs/>
          <w:color w:val="000000" w:themeColor="text1"/>
        </w:rPr>
        <w:t>ed</w:t>
      </w:r>
      <w:r w:rsidRPr="00DE214F">
        <w:rPr>
          <w:bCs/>
          <w:iCs/>
          <w:color w:val="000000" w:themeColor="text1"/>
        </w:rPr>
        <w:t xml:space="preserve"> the thermo-optic contribution arising from the temperature dependence of the effective refractive index, whereas the second term account</w:t>
      </w:r>
      <w:r w:rsidR="007A2E05">
        <w:rPr>
          <w:bCs/>
          <w:iCs/>
          <w:color w:val="000000" w:themeColor="text1"/>
        </w:rPr>
        <w:t>ed</w:t>
      </w:r>
      <w:r w:rsidRPr="00DE214F">
        <w:rPr>
          <w:bCs/>
          <w:iCs/>
          <w:color w:val="000000" w:themeColor="text1"/>
        </w:rPr>
        <w:t xml:space="preserve"> for the thermal expansion of the grating period. Equation </w:t>
      </w:r>
      <w:r w:rsidR="004035E5">
        <w:rPr>
          <w:bCs/>
          <w:iCs/>
          <w:color w:val="000000" w:themeColor="text1"/>
        </w:rPr>
        <w:t>(</w:t>
      </w:r>
      <w:r w:rsidRPr="00DE214F">
        <w:rPr>
          <w:bCs/>
          <w:iCs/>
          <w:color w:val="000000" w:themeColor="text1"/>
        </w:rPr>
        <w:t>2</w:t>
      </w:r>
      <w:r w:rsidR="004035E5">
        <w:rPr>
          <w:bCs/>
          <w:iCs/>
          <w:color w:val="000000" w:themeColor="text1"/>
        </w:rPr>
        <w:t>)</w:t>
      </w:r>
      <w:r w:rsidRPr="00DE214F">
        <w:rPr>
          <w:bCs/>
          <w:iCs/>
          <w:color w:val="000000" w:themeColor="text1"/>
        </w:rPr>
        <w:t xml:space="preserve"> </w:t>
      </w:r>
      <w:r w:rsidR="007A2E05">
        <w:rPr>
          <w:bCs/>
          <w:iCs/>
          <w:color w:val="000000" w:themeColor="text1"/>
        </w:rPr>
        <w:t>was</w:t>
      </w:r>
      <w:r w:rsidRPr="00DE214F">
        <w:rPr>
          <w:bCs/>
          <w:iCs/>
          <w:color w:val="000000" w:themeColor="text1"/>
        </w:rPr>
        <w:t xml:space="preserve"> expressed in its simplified form as:</w:t>
      </w:r>
    </w:p>
    <w:p w14:paraId="28EB339C" w14:textId="77777777" w:rsidR="00125BD4" w:rsidRPr="00DE214F" w:rsidRDefault="00125BD4" w:rsidP="0089718E">
      <w:pPr>
        <w:pBdr>
          <w:top w:val="nil"/>
          <w:left w:val="nil"/>
          <w:bottom w:val="nil"/>
          <w:right w:val="nil"/>
          <w:between w:val="nil"/>
        </w:pBdr>
        <w:rPr>
          <w:bCs/>
          <w:iCs/>
          <w:color w:val="000000" w:themeColor="text1"/>
        </w:rPr>
      </w:pPr>
    </w:p>
    <w:p w14:paraId="02525677" w14:textId="3F0D192C" w:rsidR="0089718E" w:rsidRPr="00DE214F" w:rsidRDefault="00C02EBF" w:rsidP="0089718E">
      <w:pPr>
        <w:pBdr>
          <w:top w:val="nil"/>
          <w:left w:val="nil"/>
          <w:bottom w:val="nil"/>
          <w:right w:val="nil"/>
          <w:between w:val="nil"/>
        </w:pBdr>
        <w:jc w:val="center"/>
        <w:rPr>
          <w:bCs/>
          <w:iCs/>
          <w:color w:val="000000" w:themeColor="text1"/>
          <w:lang w:val="en-IN"/>
        </w:rPr>
      </w:pPr>
      <w:r w:rsidRPr="00DE214F">
        <w:rPr>
          <w:color w:val="000000" w:themeColor="text1"/>
          <w:lang w:val="en-IN"/>
        </w:rPr>
        <w:t xml:space="preserve">                                                      </w:t>
      </w:r>
      <m:oMath>
        <m:f>
          <m:fPr>
            <m:ctrlPr>
              <w:rPr>
                <w:rFonts w:ascii="Cambria Math" w:hAnsi="Cambria Math"/>
                <w:color w:val="000000" w:themeColor="text1"/>
                <w:lang w:val="en-IN"/>
              </w:rPr>
            </m:ctrlPr>
          </m:fPr>
          <m:num>
            <m:r>
              <m:rPr>
                <m:sty m:val="p"/>
              </m:rPr>
              <w:rPr>
                <w:rFonts w:ascii="Cambria Math" w:hAnsi="Cambria Math"/>
                <w:color w:val="000000" w:themeColor="text1"/>
                <w:lang w:val="en-IN"/>
              </w:rPr>
              <m:t>Δ</m:t>
            </m:r>
            <m:sSub>
              <m:sSubPr>
                <m:ctrlPr>
                  <w:rPr>
                    <w:rFonts w:ascii="Cambria Math" w:hAnsi="Cambria Math"/>
                    <w:color w:val="000000" w:themeColor="text1"/>
                    <w:lang w:val="en-IN"/>
                  </w:rPr>
                </m:ctrlPr>
              </m:sSubPr>
              <m:e>
                <m:r>
                  <w:rPr>
                    <w:rFonts w:ascii="Cambria Math" w:hAnsi="Cambria Math"/>
                    <w:color w:val="000000" w:themeColor="text1"/>
                    <w:lang w:val="en-IN"/>
                  </w:rPr>
                  <m:t>λ</m:t>
                </m:r>
              </m:e>
              <m:sub>
                <m:r>
                  <m:rPr>
                    <m:sty m:val="p"/>
                  </m:rPr>
                  <w:rPr>
                    <w:rFonts w:ascii="Cambria Math" w:hAnsi="Cambria Math"/>
                    <w:color w:val="000000" w:themeColor="text1"/>
                    <w:lang w:val="en-IN"/>
                  </w:rPr>
                  <m:t>B</m:t>
                </m:r>
              </m:sub>
            </m:sSub>
          </m:num>
          <m:den>
            <m:sSub>
              <m:sSubPr>
                <m:ctrlPr>
                  <w:rPr>
                    <w:rFonts w:ascii="Cambria Math" w:hAnsi="Cambria Math"/>
                    <w:color w:val="000000" w:themeColor="text1"/>
                    <w:lang w:val="en-IN"/>
                  </w:rPr>
                </m:ctrlPr>
              </m:sSubPr>
              <m:e>
                <m:r>
                  <w:rPr>
                    <w:rFonts w:ascii="Cambria Math" w:hAnsi="Cambria Math"/>
                    <w:color w:val="000000" w:themeColor="text1"/>
                    <w:lang w:val="en-IN"/>
                  </w:rPr>
                  <m:t>λ</m:t>
                </m:r>
              </m:e>
              <m:sub>
                <m:r>
                  <m:rPr>
                    <m:sty m:val="p"/>
                  </m:rPr>
                  <w:rPr>
                    <w:rFonts w:ascii="Cambria Math" w:hAnsi="Cambria Math"/>
                    <w:color w:val="000000" w:themeColor="text1"/>
                    <w:lang w:val="en-IN"/>
                  </w:rPr>
                  <m:t>B</m:t>
                </m:r>
              </m:sub>
            </m:sSub>
          </m:den>
        </m:f>
        <m:r>
          <m:rPr>
            <m:nor/>
          </m:rPr>
          <w:rPr>
            <w:iCs/>
            <w:color w:val="000000" w:themeColor="text1"/>
            <w:lang w:val="en-IN"/>
          </w:rPr>
          <m:t xml:space="preserve"> =</m:t>
        </m:r>
        <m:d>
          <m:dPr>
            <m:ctrlPr>
              <w:rPr>
                <w:rFonts w:ascii="Cambria Math" w:hAnsi="Cambria Math"/>
                <w:iCs/>
                <w:color w:val="000000" w:themeColor="text1"/>
                <w:lang w:val="en-IN"/>
              </w:rPr>
            </m:ctrlPr>
          </m:dPr>
          <m:e>
            <m:r>
              <m:rPr>
                <m:nor/>
              </m:rPr>
              <w:rPr>
                <w:rFonts w:ascii="Cambria Math" w:hAnsi="Cambria Math"/>
                <w:iCs/>
                <w:color w:val="000000" w:themeColor="text1"/>
                <w:lang w:val="en-IN"/>
              </w:rPr>
              <m:t>α</m:t>
            </m:r>
            <m:r>
              <m:rPr>
                <m:nor/>
              </m:rPr>
              <w:rPr>
                <w:iCs/>
                <w:color w:val="000000" w:themeColor="text1"/>
                <w:lang w:val="en-IN"/>
              </w:rPr>
              <m:t xml:space="preserve"> +</m:t>
            </m:r>
            <m:r>
              <m:rPr>
                <m:nor/>
              </m:rPr>
              <w:rPr>
                <w:rFonts w:ascii="Cambria Math"/>
                <w:iCs/>
                <w:color w:val="000000" w:themeColor="text1"/>
                <w:lang w:val="en-IN"/>
              </w:rPr>
              <m:t xml:space="preserve"> </m:t>
            </m:r>
            <m:r>
              <m:rPr>
                <m:nor/>
              </m:rPr>
              <w:rPr>
                <w:rFonts w:ascii="Cambria Math" w:hAnsi="Cambria Math"/>
                <w:color w:val="000000" w:themeColor="text1"/>
                <w:lang w:val="en-IN"/>
              </w:rPr>
              <m:t>η</m:t>
            </m:r>
          </m:e>
        </m:d>
        <m:r>
          <m:rPr>
            <m:nor/>
          </m:rPr>
          <w:rPr>
            <w:rFonts w:ascii="Cambria Math"/>
            <w:iCs/>
            <w:color w:val="000000" w:themeColor="text1"/>
            <w:lang w:val="en-IN"/>
          </w:rPr>
          <m:t xml:space="preserve"> </m:t>
        </m:r>
        <w:proofErr w:type="spellStart"/>
        <m:r>
          <m:rPr>
            <m:nor/>
          </m:rPr>
          <w:rPr>
            <w:iCs/>
            <w:color w:val="000000" w:themeColor="text1"/>
            <w:lang w:val="en-IN"/>
          </w:rPr>
          <m:t>Δ</m:t>
        </m:r>
        <m:r>
          <m:rPr>
            <m:nor/>
          </m:rPr>
          <w:rPr>
            <w:i/>
            <w:color w:val="000000" w:themeColor="text1"/>
            <w:lang w:val="en-IN"/>
          </w:rPr>
          <m:t>T</m:t>
        </m:r>
        <m:r>
          <m:rPr>
            <m:nor/>
          </m:rPr>
          <w:rPr>
            <w:iCs/>
            <w:color w:val="000000" w:themeColor="text1"/>
            <w:vertAlign w:val="subscript"/>
            <w:lang w:val="en-IN"/>
          </w:rPr>
          <m:t>photon</m:t>
        </m:r>
      </m:oMath>
      <w:proofErr w:type="spellEnd"/>
      <w:r w:rsidRPr="00DE214F">
        <w:rPr>
          <w:iCs/>
          <w:color w:val="000000" w:themeColor="text1"/>
          <w:lang w:val="en-IN"/>
        </w:rPr>
        <w:t xml:space="preserve">                                                                        </w:t>
      </w:r>
      <w:r w:rsidRPr="00DE214F">
        <w:rPr>
          <w:bCs/>
          <w:iCs/>
          <w:color w:val="000000" w:themeColor="text1"/>
          <w:lang w:val="en-IN"/>
        </w:rPr>
        <w:t>(3)</w:t>
      </w:r>
    </w:p>
    <w:p w14:paraId="181329A0" w14:textId="77777777" w:rsidR="00125BD4" w:rsidRPr="00CA4771" w:rsidRDefault="00125BD4" w:rsidP="0089718E">
      <w:pPr>
        <w:pBdr>
          <w:top w:val="nil"/>
          <w:left w:val="nil"/>
          <w:bottom w:val="nil"/>
          <w:right w:val="nil"/>
          <w:between w:val="nil"/>
        </w:pBdr>
        <w:jc w:val="center"/>
        <w:rPr>
          <w:bCs/>
          <w:iCs/>
          <w:color w:val="EE0000"/>
        </w:rPr>
      </w:pPr>
    </w:p>
    <w:p w14:paraId="2BCBCDC0" w14:textId="2C0C9A22" w:rsidR="0089718E" w:rsidRPr="007A2E05" w:rsidRDefault="00C02EBF" w:rsidP="0089718E">
      <w:pPr>
        <w:pBdr>
          <w:top w:val="nil"/>
          <w:left w:val="nil"/>
          <w:bottom w:val="nil"/>
          <w:right w:val="nil"/>
          <w:between w:val="nil"/>
        </w:pBdr>
        <w:rPr>
          <w:bCs/>
          <w:iCs/>
          <w:color w:val="000000" w:themeColor="text1"/>
        </w:rPr>
      </w:pPr>
      <w:r>
        <w:rPr>
          <w:bCs/>
          <w:iCs/>
          <w:color w:val="000000" w:themeColor="text1"/>
        </w:rPr>
        <w:t>w</w:t>
      </w:r>
      <w:r w:rsidRPr="007A2E05">
        <w:rPr>
          <w:bCs/>
          <w:iCs/>
          <w:color w:val="000000" w:themeColor="text1"/>
        </w:rPr>
        <w:t>here,</w:t>
      </w:r>
      <m:oMath>
        <m:r>
          <m:rPr>
            <m:nor/>
          </m:rPr>
          <w:rPr>
            <w:bCs/>
            <w:iCs/>
            <w:color w:val="000000" w:themeColor="text1"/>
          </w:rPr>
          <m:t xml:space="preserve"> </m:t>
        </m:r>
        <m:r>
          <m:rPr>
            <m:nor/>
          </m:rPr>
          <w:rPr>
            <w:bCs/>
            <w:color w:val="000000" w:themeColor="text1"/>
          </w:rPr>
          <m:t>α</m:t>
        </m:r>
        <m:r>
          <m:rPr>
            <m:nor/>
          </m:rPr>
          <w:rPr>
            <w:bCs/>
            <w:i/>
            <w:iCs/>
            <w:color w:val="000000" w:themeColor="text1"/>
          </w:rPr>
          <m:t xml:space="preserve"> </m:t>
        </m:r>
        <m:r>
          <m:rPr>
            <m:nor/>
          </m:rPr>
          <w:rPr>
            <w:bCs/>
            <w:iCs/>
            <w:color w:val="000000" w:themeColor="text1"/>
          </w:rPr>
          <m:t xml:space="preserve">= </m:t>
        </m:r>
        <m:d>
          <m:dPr>
            <m:ctrlPr>
              <w:rPr>
                <w:rFonts w:ascii="Cambria Math" w:hAnsi="Cambria Math"/>
                <w:bCs/>
                <w:iCs/>
                <w:color w:val="000000" w:themeColor="text1"/>
              </w:rPr>
            </m:ctrlPr>
          </m:dPr>
          <m:e>
            <m:r>
              <m:rPr>
                <m:nor/>
              </m:rPr>
              <w:rPr>
                <w:bCs/>
                <w:iCs/>
                <w:color w:val="000000" w:themeColor="text1"/>
              </w:rPr>
              <m:t>1/</m:t>
            </m:r>
            <m:r>
              <m:rPr>
                <m:nor/>
              </m:rPr>
              <w:rPr>
                <w:bCs/>
                <w:i/>
                <w:iCs/>
                <w:color w:val="000000" w:themeColor="text1"/>
              </w:rPr>
              <m:t>Λ</m:t>
            </m:r>
          </m:e>
        </m:d>
        <m:d>
          <m:dPr>
            <m:ctrlPr>
              <w:rPr>
                <w:rFonts w:ascii="Cambria Math" w:hAnsi="Cambria Math"/>
                <w:bCs/>
                <w:iCs/>
                <w:color w:val="000000" w:themeColor="text1"/>
              </w:rPr>
            </m:ctrlPr>
          </m:dPr>
          <m:e>
            <m:f>
              <m:fPr>
                <m:ctrlPr>
                  <w:rPr>
                    <w:rFonts w:ascii="Cambria Math" w:hAnsi="Cambria Math"/>
                    <w:bCs/>
                    <w:iCs/>
                    <w:color w:val="000000" w:themeColor="text1"/>
                  </w:rPr>
                </m:ctrlPr>
              </m:fPr>
              <m:num>
                <m:r>
                  <m:rPr>
                    <m:nor/>
                  </m:rPr>
                  <w:rPr>
                    <w:bCs/>
                    <w:iCs/>
                    <w:color w:val="000000" w:themeColor="text1"/>
                  </w:rPr>
                  <m:t>∂</m:t>
                </m:r>
                <m:r>
                  <m:rPr>
                    <m:nor/>
                  </m:rPr>
                  <w:rPr>
                    <w:bCs/>
                    <w:i/>
                    <w:iCs/>
                    <w:color w:val="000000" w:themeColor="text1"/>
                  </w:rPr>
                  <m:t>Λ</m:t>
                </m:r>
              </m:num>
              <m:den>
                <m:r>
                  <m:rPr>
                    <m:nor/>
                  </m:rPr>
                  <w:rPr>
                    <w:bCs/>
                    <w:iCs/>
                    <w:color w:val="000000" w:themeColor="text1"/>
                  </w:rPr>
                  <m:t>∂</m:t>
                </m:r>
                <m:r>
                  <m:rPr>
                    <m:nor/>
                  </m:rPr>
                  <w:rPr>
                    <w:bCs/>
                    <w:i/>
                    <w:iCs/>
                    <w:color w:val="000000" w:themeColor="text1"/>
                  </w:rPr>
                  <m:t>T</m:t>
                </m:r>
              </m:den>
            </m:f>
          </m:e>
        </m:d>
      </m:oMath>
      <w:r w:rsidRPr="007A2E05">
        <w:rPr>
          <w:bCs/>
          <w:iCs/>
          <w:color w:val="000000" w:themeColor="text1"/>
        </w:rPr>
        <w:t xml:space="preserve"> </w:t>
      </w:r>
      <w:r w:rsidR="007A2E05" w:rsidRPr="007A2E05">
        <w:rPr>
          <w:bCs/>
          <w:iCs/>
          <w:color w:val="000000" w:themeColor="text1"/>
        </w:rPr>
        <w:t>was</w:t>
      </w:r>
      <w:r w:rsidRPr="007A2E05">
        <w:rPr>
          <w:bCs/>
          <w:iCs/>
          <w:color w:val="000000" w:themeColor="text1"/>
        </w:rPr>
        <w:t xml:space="preserve"> the thermal-expansion coefficient and</w:t>
      </w:r>
      <m:oMath>
        <m:r>
          <m:rPr>
            <m:nor/>
          </m:rPr>
          <w:rPr>
            <w:bCs/>
            <w:iCs/>
            <w:color w:val="000000" w:themeColor="text1"/>
          </w:rPr>
          <m:t xml:space="preserve"> </m:t>
        </m:r>
        <m:r>
          <m:rPr>
            <m:nor/>
          </m:rPr>
          <w:rPr>
            <w:bCs/>
            <w:color w:val="000000" w:themeColor="text1"/>
          </w:rPr>
          <m:t>η</m:t>
        </m:r>
        <m:r>
          <m:rPr>
            <m:nor/>
          </m:rPr>
          <w:rPr>
            <w:bCs/>
            <w:iCs/>
            <w:color w:val="000000" w:themeColor="text1"/>
          </w:rPr>
          <m:t xml:space="preserve"> = </m:t>
        </m:r>
        <m:d>
          <m:dPr>
            <m:ctrlPr>
              <w:rPr>
                <w:rFonts w:ascii="Cambria Math" w:hAnsi="Cambria Math"/>
                <w:bCs/>
                <w:iCs/>
                <w:color w:val="000000" w:themeColor="text1"/>
              </w:rPr>
            </m:ctrlPr>
          </m:dPr>
          <m:e>
            <m:r>
              <m:rPr>
                <m:nor/>
              </m:rPr>
              <w:rPr>
                <w:bCs/>
                <w:iCs/>
                <w:color w:val="000000" w:themeColor="text1"/>
              </w:rPr>
              <m:t>1/</m:t>
            </m:r>
            <m:sSub>
              <m:sSubPr>
                <m:ctrlPr>
                  <w:rPr>
                    <w:rFonts w:ascii="Cambria Math" w:hAnsi="Cambria Math"/>
                    <w:bCs/>
                    <w:i/>
                    <w:iCs/>
                    <w:color w:val="000000" w:themeColor="text1"/>
                  </w:rPr>
                </m:ctrlPr>
              </m:sSubPr>
              <m:e>
                <m:r>
                  <m:rPr>
                    <m:nor/>
                  </m:rPr>
                  <w:rPr>
                    <w:bCs/>
                    <w:i/>
                    <w:iCs/>
                    <w:color w:val="000000" w:themeColor="text1"/>
                  </w:rPr>
                  <m:t>n</m:t>
                </m:r>
              </m:e>
              <m:sub>
                <m:r>
                  <m:rPr>
                    <m:nor/>
                  </m:rPr>
                  <w:rPr>
                    <w:bCs/>
                    <w:iCs/>
                    <w:color w:val="000000" w:themeColor="text1"/>
                  </w:rPr>
                  <m:t>eff</m:t>
                </m:r>
              </m:sub>
            </m:sSub>
          </m:e>
        </m:d>
        <m:d>
          <m:dPr>
            <m:ctrlPr>
              <w:rPr>
                <w:rFonts w:ascii="Cambria Math" w:hAnsi="Cambria Math"/>
                <w:bCs/>
                <w:iCs/>
                <w:color w:val="000000" w:themeColor="text1"/>
              </w:rPr>
            </m:ctrlPr>
          </m:dPr>
          <m:e>
            <m:f>
              <m:fPr>
                <m:ctrlPr>
                  <w:rPr>
                    <w:rFonts w:ascii="Cambria Math" w:hAnsi="Cambria Math"/>
                    <w:bCs/>
                    <w:iCs/>
                    <w:color w:val="000000" w:themeColor="text1"/>
                  </w:rPr>
                </m:ctrlPr>
              </m:fPr>
              <m:num>
                <m:r>
                  <m:rPr>
                    <m:nor/>
                  </m:rPr>
                  <w:rPr>
                    <w:bCs/>
                    <w:iCs/>
                    <w:color w:val="000000" w:themeColor="text1"/>
                  </w:rPr>
                  <m:t>∂</m:t>
                </m:r>
                <m:sSub>
                  <m:sSubPr>
                    <m:ctrlPr>
                      <w:rPr>
                        <w:rFonts w:ascii="Cambria Math" w:hAnsi="Cambria Math"/>
                        <w:bCs/>
                        <w:i/>
                        <w:iCs/>
                        <w:color w:val="000000" w:themeColor="text1"/>
                      </w:rPr>
                    </m:ctrlPr>
                  </m:sSubPr>
                  <m:e>
                    <m:r>
                      <m:rPr>
                        <m:nor/>
                      </m:rPr>
                      <w:rPr>
                        <w:bCs/>
                        <w:i/>
                        <w:iCs/>
                        <w:color w:val="000000" w:themeColor="text1"/>
                      </w:rPr>
                      <m:t>n</m:t>
                    </m:r>
                  </m:e>
                  <m:sub>
                    <m:r>
                      <m:rPr>
                        <m:nor/>
                      </m:rPr>
                      <w:rPr>
                        <w:bCs/>
                        <w:iCs/>
                        <w:color w:val="000000" w:themeColor="text1"/>
                      </w:rPr>
                      <m:t>eff</m:t>
                    </m:r>
                  </m:sub>
                </m:sSub>
              </m:num>
              <m:den>
                <m:r>
                  <m:rPr>
                    <m:nor/>
                  </m:rPr>
                  <w:rPr>
                    <w:bCs/>
                    <w:iCs/>
                    <w:color w:val="000000" w:themeColor="text1"/>
                  </w:rPr>
                  <m:t>∂</m:t>
                </m:r>
                <m:r>
                  <m:rPr>
                    <m:nor/>
                  </m:rPr>
                  <w:rPr>
                    <w:bCs/>
                    <w:i/>
                    <w:iCs/>
                    <w:color w:val="000000" w:themeColor="text1"/>
                  </w:rPr>
                  <m:t>T</m:t>
                </m:r>
              </m:den>
            </m:f>
          </m:e>
        </m:d>
      </m:oMath>
      <w:r w:rsidRPr="007A2E05">
        <w:rPr>
          <w:bCs/>
          <w:iCs/>
          <w:color w:val="000000" w:themeColor="text1"/>
        </w:rPr>
        <w:t xml:space="preserve"> </w:t>
      </w:r>
      <w:r w:rsidR="007A2E05" w:rsidRPr="007A2E05">
        <w:rPr>
          <w:bCs/>
          <w:iCs/>
          <w:color w:val="000000" w:themeColor="text1"/>
        </w:rPr>
        <w:t>was</w:t>
      </w:r>
      <w:r w:rsidRPr="007A2E05">
        <w:rPr>
          <w:bCs/>
          <w:iCs/>
          <w:color w:val="000000" w:themeColor="text1"/>
        </w:rPr>
        <w:t xml:space="preserve"> the thermo-optic coefficient of the silica fiber, having approximate values of </w:t>
      </w:r>
      <m:oMath>
        <m:r>
          <m:rPr>
            <m:nor/>
          </m:rPr>
          <w:rPr>
            <w:bCs/>
            <w:iCs/>
            <w:color w:val="000000" w:themeColor="text1"/>
          </w:rPr>
          <m:t>0.55×</m:t>
        </m:r>
        <m:sSup>
          <m:sSupPr>
            <m:ctrlPr>
              <w:rPr>
                <w:rFonts w:ascii="Cambria Math" w:hAnsi="Cambria Math"/>
                <w:bCs/>
                <w:i/>
                <w:iCs/>
                <w:color w:val="000000" w:themeColor="text1"/>
              </w:rPr>
            </m:ctrlPr>
          </m:sSupPr>
          <m:e>
            <m:r>
              <m:rPr>
                <m:nor/>
              </m:rPr>
              <w:rPr>
                <w:bCs/>
                <w:iCs/>
                <w:color w:val="000000" w:themeColor="text1"/>
              </w:rPr>
              <m:t>10</m:t>
            </m:r>
          </m:e>
          <m:sup>
            <m:r>
              <m:rPr>
                <m:nor/>
              </m:rPr>
              <w:rPr>
                <w:bCs/>
                <w:iCs/>
                <w:color w:val="000000" w:themeColor="text1"/>
              </w:rPr>
              <m:t>-6</m:t>
            </m:r>
          </m:sup>
        </m:sSup>
      </m:oMath>
      <w:r w:rsidRPr="007A2E05">
        <w:rPr>
          <w:bCs/>
          <w:iCs/>
          <w:color w:val="000000" w:themeColor="text1"/>
        </w:rPr>
        <w:t xml:space="preserve"> and </w:t>
      </w:r>
      <m:oMath>
        <m:r>
          <m:rPr>
            <m:nor/>
          </m:rPr>
          <w:rPr>
            <w:bCs/>
            <w:iCs/>
            <w:color w:val="000000" w:themeColor="text1"/>
          </w:rPr>
          <m:t>8.6×</m:t>
        </m:r>
        <m:sSup>
          <m:sSupPr>
            <m:ctrlPr>
              <w:rPr>
                <w:rFonts w:ascii="Cambria Math" w:hAnsi="Cambria Math"/>
                <w:bCs/>
                <w:i/>
                <w:iCs/>
                <w:color w:val="000000" w:themeColor="text1"/>
              </w:rPr>
            </m:ctrlPr>
          </m:sSupPr>
          <m:e>
            <m:r>
              <m:rPr>
                <m:nor/>
              </m:rPr>
              <w:rPr>
                <w:bCs/>
                <w:iCs/>
                <w:color w:val="000000" w:themeColor="text1"/>
              </w:rPr>
              <m:t>10</m:t>
            </m:r>
          </m:e>
          <m:sup>
            <m:r>
              <m:rPr>
                <m:nor/>
              </m:rPr>
              <w:rPr>
                <w:bCs/>
                <w:iCs/>
                <w:color w:val="000000" w:themeColor="text1"/>
              </w:rPr>
              <m:t>-6</m:t>
            </m:r>
          </m:sup>
        </m:sSup>
      </m:oMath>
      <w:r w:rsidRPr="007A2E05">
        <w:rPr>
          <w:bCs/>
          <w:iCs/>
          <w:color w:val="000000" w:themeColor="text1"/>
        </w:rPr>
        <w:t xml:space="preserve"> respectively for a silica FBG at room temperature</w:t>
      </w:r>
      <w:r w:rsidR="00C62B19" w:rsidRPr="007A2E05">
        <w:rPr>
          <w:bCs/>
          <w:iCs/>
          <w:color w:val="000000" w:themeColor="text1"/>
          <w:vertAlign w:val="superscript"/>
        </w:rPr>
        <w:t>14</w:t>
      </w:r>
      <w:r w:rsidR="00C62B19" w:rsidRPr="007A2E05">
        <w:rPr>
          <w:bCs/>
          <w:iCs/>
          <w:color w:val="000000" w:themeColor="text1"/>
        </w:rPr>
        <w:t>.</w:t>
      </w:r>
      <w:r w:rsidRPr="007A2E05">
        <w:rPr>
          <w:bCs/>
          <w:iCs/>
          <w:color w:val="000000" w:themeColor="text1"/>
        </w:rPr>
        <w:t xml:space="preserve"> Since the thermal expansion coefficient </w:t>
      </w:r>
      <w:r w:rsidR="007A2E05" w:rsidRPr="007A2E05">
        <w:rPr>
          <w:bCs/>
          <w:iCs/>
          <w:color w:val="000000" w:themeColor="text1"/>
        </w:rPr>
        <w:t>was</w:t>
      </w:r>
      <w:r w:rsidRPr="007A2E05">
        <w:rPr>
          <w:bCs/>
          <w:iCs/>
          <w:color w:val="000000" w:themeColor="text1"/>
        </w:rPr>
        <w:t xml:space="preserve"> nearly an order of magnitude smaller than the thermo-optic coefficient, the contribution of thermal expansion </w:t>
      </w:r>
      <w:r w:rsidR="007A2E05" w:rsidRPr="007A2E05">
        <w:rPr>
          <w:bCs/>
          <w:iCs/>
          <w:color w:val="000000" w:themeColor="text1"/>
        </w:rPr>
        <w:t>was</w:t>
      </w:r>
      <w:r w:rsidRPr="007A2E05">
        <w:rPr>
          <w:bCs/>
          <w:iCs/>
          <w:color w:val="000000" w:themeColor="text1"/>
        </w:rPr>
        <w:t xml:space="preserve"> negligible, and Equation (3) </w:t>
      </w:r>
      <w:r w:rsidR="007A2E05" w:rsidRPr="007A2E05">
        <w:rPr>
          <w:bCs/>
          <w:iCs/>
          <w:color w:val="000000" w:themeColor="text1"/>
        </w:rPr>
        <w:t>was</w:t>
      </w:r>
      <w:r w:rsidRPr="007A2E05">
        <w:rPr>
          <w:bCs/>
          <w:iCs/>
          <w:color w:val="000000" w:themeColor="text1"/>
        </w:rPr>
        <w:t xml:space="preserve"> approximated as:</w:t>
      </w:r>
    </w:p>
    <w:p w14:paraId="1555AA26" w14:textId="77777777" w:rsidR="00125BD4" w:rsidRPr="007A2E05" w:rsidRDefault="00125BD4" w:rsidP="0089718E">
      <w:pPr>
        <w:pBdr>
          <w:top w:val="nil"/>
          <w:left w:val="nil"/>
          <w:bottom w:val="nil"/>
          <w:right w:val="nil"/>
          <w:between w:val="nil"/>
        </w:pBdr>
        <w:rPr>
          <w:bCs/>
          <w:iCs/>
          <w:color w:val="000000" w:themeColor="text1"/>
        </w:rPr>
      </w:pPr>
    </w:p>
    <w:p w14:paraId="44A11346" w14:textId="27E8520E" w:rsidR="0089718E" w:rsidRPr="007A2E05" w:rsidRDefault="00C02EBF" w:rsidP="0089718E">
      <w:pPr>
        <w:pBdr>
          <w:top w:val="nil"/>
          <w:left w:val="nil"/>
          <w:bottom w:val="nil"/>
          <w:right w:val="nil"/>
          <w:between w:val="nil"/>
        </w:pBdr>
        <w:jc w:val="center"/>
        <w:rPr>
          <w:iCs/>
          <w:color w:val="000000" w:themeColor="text1"/>
          <w:lang w:val="en-IN"/>
        </w:rPr>
      </w:pPr>
      <w:r w:rsidRPr="007A2E05">
        <w:rPr>
          <w:iCs/>
          <w:color w:val="000000" w:themeColor="text1"/>
          <w:lang w:val="en-IN"/>
        </w:rPr>
        <w:t xml:space="preserve">                                                     </w:t>
      </w:r>
      <m:oMath>
        <m:r>
          <m:rPr>
            <m:nor/>
          </m:rPr>
          <w:rPr>
            <w:iCs/>
            <w:color w:val="000000" w:themeColor="text1"/>
            <w:lang w:val="en-IN"/>
          </w:rPr>
          <m:t xml:space="preserve"> Δ</m:t>
        </m:r>
        <m:sSub>
          <m:sSubPr>
            <m:ctrlPr>
              <w:rPr>
                <w:rFonts w:ascii="Cambria Math" w:hAnsi="Cambria Math"/>
                <w:iCs/>
                <w:color w:val="000000" w:themeColor="text1"/>
                <w:lang w:val="en-IN"/>
              </w:rPr>
            </m:ctrlPr>
          </m:sSubPr>
          <m:e>
            <m:r>
              <m:rPr>
                <m:nor/>
              </m:rPr>
              <w:rPr>
                <w:i/>
                <w:color w:val="000000" w:themeColor="text1"/>
                <w:lang w:val="en-IN"/>
              </w:rPr>
              <m:t>λ</m:t>
            </m:r>
          </m:e>
          <m:sub>
            <m:r>
              <m:rPr>
                <m:nor/>
              </m:rPr>
              <w:rPr>
                <w:iCs/>
                <w:color w:val="000000" w:themeColor="text1"/>
                <w:lang w:val="en-IN"/>
              </w:rPr>
              <m:t>B</m:t>
            </m:r>
          </m:sub>
        </m:sSub>
        <m:r>
          <m:rPr>
            <m:nor/>
          </m:rPr>
          <w:rPr>
            <w:rFonts w:ascii="Cambria Math"/>
            <w:iCs/>
            <w:color w:val="000000" w:themeColor="text1"/>
            <w:lang w:val="en-IN"/>
          </w:rPr>
          <m:t xml:space="preserve"> </m:t>
        </m:r>
        <m:r>
          <m:rPr>
            <m:nor/>
          </m:rPr>
          <w:rPr>
            <w:iCs/>
            <w:color w:val="000000" w:themeColor="text1"/>
            <w:lang w:val="en-IN"/>
          </w:rPr>
          <m:t>=</m:t>
        </m:r>
        <m:r>
          <m:rPr>
            <m:nor/>
          </m:rPr>
          <w:rPr>
            <w:rFonts w:ascii="Cambria Math" w:hAnsi="Cambria Math"/>
            <w:iCs/>
            <w:color w:val="000000" w:themeColor="text1"/>
            <w:lang w:val="en-IN"/>
          </w:rPr>
          <m:t xml:space="preserve"> </m:t>
        </m:r>
        <m:sSub>
          <m:sSubPr>
            <m:ctrlPr>
              <w:rPr>
                <w:rFonts w:ascii="Cambria Math" w:hAnsi="Cambria Math"/>
                <w:color w:val="000000" w:themeColor="text1"/>
                <w:lang w:val="en-IN"/>
              </w:rPr>
            </m:ctrlPr>
          </m:sSubPr>
          <m:e>
            <m:r>
              <w:rPr>
                <w:rFonts w:ascii="Cambria Math" w:hAnsi="Cambria Math"/>
                <w:color w:val="000000" w:themeColor="text1"/>
                <w:lang w:val="en-IN"/>
              </w:rPr>
              <m:t>λ</m:t>
            </m:r>
          </m:e>
          <m:sub>
            <m:r>
              <m:rPr>
                <m:sty m:val="p"/>
              </m:rPr>
              <w:rPr>
                <w:rFonts w:ascii="Cambria Math" w:hAnsi="Cambria Math"/>
                <w:color w:val="000000" w:themeColor="text1"/>
                <w:lang w:val="en-IN"/>
              </w:rPr>
              <m:t>B</m:t>
            </m:r>
          </m:sub>
        </m:sSub>
        <m:r>
          <m:rPr>
            <m:nor/>
          </m:rPr>
          <w:rPr>
            <w:rFonts w:ascii="Cambria Math" w:hAnsi="Cambria Math"/>
            <w:iCs/>
            <w:color w:val="000000" w:themeColor="text1"/>
            <w:lang w:val="en-IN"/>
          </w:rPr>
          <m:t>η</m:t>
        </m:r>
        <m:r>
          <m:rPr>
            <m:nor/>
          </m:rPr>
          <w:rPr>
            <w:rFonts w:ascii="Cambria Math"/>
            <w:iCs/>
            <w:color w:val="000000" w:themeColor="text1"/>
            <w:lang w:val="en-IN"/>
          </w:rPr>
          <m:t xml:space="preserve"> </m:t>
        </m:r>
        <w:proofErr w:type="spellStart"/>
        <m:r>
          <m:rPr>
            <m:nor/>
          </m:rPr>
          <w:rPr>
            <w:iCs/>
            <w:color w:val="000000" w:themeColor="text1"/>
            <w:lang w:val="en-IN"/>
          </w:rPr>
          <m:t>Δ</m:t>
        </m:r>
        <m:r>
          <m:rPr>
            <m:nor/>
          </m:rPr>
          <w:rPr>
            <w:i/>
            <w:color w:val="000000" w:themeColor="text1"/>
            <w:lang w:val="en-IN"/>
          </w:rPr>
          <m:t>T</m:t>
        </m:r>
        <m:r>
          <m:rPr>
            <m:nor/>
          </m:rPr>
          <w:rPr>
            <w:iCs/>
            <w:color w:val="000000" w:themeColor="text1"/>
            <w:vertAlign w:val="subscript"/>
            <w:lang w:val="en-IN"/>
          </w:rPr>
          <m:t>photon</m:t>
        </m:r>
      </m:oMath>
      <w:proofErr w:type="spellEnd"/>
      <w:r w:rsidRPr="007A2E05">
        <w:rPr>
          <w:iCs/>
          <w:color w:val="000000" w:themeColor="text1"/>
          <w:lang w:val="en-IN"/>
        </w:rPr>
        <w:t xml:space="preserve">                                                                            </w:t>
      </w:r>
      <w:r w:rsidRPr="007A2E05">
        <w:rPr>
          <w:bCs/>
          <w:iCs/>
          <w:color w:val="000000" w:themeColor="text1"/>
          <w:lang w:val="en-IN"/>
        </w:rPr>
        <w:t>(4)</w:t>
      </w:r>
      <w:r w:rsidRPr="007A2E05">
        <w:rPr>
          <w:iCs/>
          <w:color w:val="000000" w:themeColor="text1"/>
          <w:lang w:val="en-IN"/>
        </w:rPr>
        <w:t xml:space="preserve">   </w:t>
      </w:r>
    </w:p>
    <w:p w14:paraId="2DF279D7" w14:textId="77777777" w:rsidR="00125BD4" w:rsidRPr="007A2E05" w:rsidRDefault="00125BD4" w:rsidP="0089718E">
      <w:pPr>
        <w:pBdr>
          <w:top w:val="nil"/>
          <w:left w:val="nil"/>
          <w:bottom w:val="nil"/>
          <w:right w:val="nil"/>
          <w:between w:val="nil"/>
        </w:pBdr>
        <w:jc w:val="center"/>
        <w:rPr>
          <w:iCs/>
          <w:color w:val="000000" w:themeColor="text1"/>
          <w:lang w:val="en-IN"/>
        </w:rPr>
      </w:pPr>
    </w:p>
    <w:p w14:paraId="726D2AB6" w14:textId="096AF73C" w:rsidR="0089718E" w:rsidRPr="007A2E05" w:rsidRDefault="00C02EBF" w:rsidP="0089718E">
      <w:pPr>
        <w:pBdr>
          <w:top w:val="nil"/>
          <w:left w:val="nil"/>
          <w:bottom w:val="nil"/>
          <w:right w:val="nil"/>
          <w:between w:val="nil"/>
        </w:pBdr>
        <w:rPr>
          <w:bCs/>
          <w:iCs/>
          <w:color w:val="000000" w:themeColor="text1"/>
          <w:lang w:val="en-IN"/>
        </w:rPr>
      </w:pPr>
      <w:r w:rsidRPr="007A2E05">
        <w:rPr>
          <w:iCs/>
          <w:color w:val="000000" w:themeColor="text1"/>
          <w:lang w:val="en-IN"/>
        </w:rPr>
        <w:t>Or equivalently,</w:t>
      </w:r>
      <w:r w:rsidRPr="007A2E05">
        <w:rPr>
          <w:iCs/>
          <w:color w:val="000000" w:themeColor="text1"/>
          <w:lang w:val="en-IN"/>
        </w:rPr>
        <w:tab/>
      </w:r>
      <w:r w:rsidR="007A2E05" w:rsidRPr="007A2E05">
        <w:rPr>
          <w:iCs/>
          <w:color w:val="000000" w:themeColor="text1"/>
          <w:lang w:val="en-IN"/>
        </w:rPr>
        <w:tab/>
        <w:t xml:space="preserve"> </w:t>
      </w:r>
      <w:r w:rsidRPr="007A2E05">
        <w:rPr>
          <w:iCs/>
          <w:color w:val="000000" w:themeColor="text1"/>
          <w:lang w:val="en-IN"/>
        </w:rPr>
        <w:t xml:space="preserve"> </w:t>
      </w:r>
      <m:oMath>
        <m:r>
          <w:rPr>
            <w:rFonts w:ascii="Cambria Math" w:hAnsi="Cambria Math"/>
            <w:color w:val="000000" w:themeColor="text1"/>
            <w:lang w:val="en-IN"/>
          </w:rPr>
          <m:t xml:space="preserve"> </m:t>
        </m:r>
        <m:r>
          <m:rPr>
            <m:nor/>
          </m:rPr>
          <w:rPr>
            <w:iCs/>
            <w:color w:val="000000" w:themeColor="text1"/>
            <w:lang w:val="en-IN"/>
          </w:rPr>
          <m:t>Δ</m:t>
        </m:r>
        <m:sSub>
          <m:sSubPr>
            <m:ctrlPr>
              <w:rPr>
                <w:rFonts w:ascii="Cambria Math" w:hAnsi="Cambria Math"/>
                <w:iCs/>
                <w:color w:val="000000" w:themeColor="text1"/>
                <w:lang w:val="en-IN"/>
              </w:rPr>
            </m:ctrlPr>
          </m:sSubPr>
          <m:e>
            <m:r>
              <m:rPr>
                <m:nor/>
              </m:rPr>
              <w:rPr>
                <w:i/>
                <w:color w:val="000000" w:themeColor="text1"/>
                <w:lang w:val="en-IN"/>
              </w:rPr>
              <m:t>λ</m:t>
            </m:r>
          </m:e>
          <m:sub>
            <m:r>
              <m:rPr>
                <m:nor/>
              </m:rPr>
              <w:rPr>
                <w:iCs/>
                <w:color w:val="000000" w:themeColor="text1"/>
                <w:lang w:val="en-IN"/>
              </w:rPr>
              <m:t>B</m:t>
            </m:r>
          </m:sub>
        </m:sSub>
        <m:r>
          <m:rPr>
            <m:nor/>
          </m:rPr>
          <w:rPr>
            <w:rFonts w:ascii="Cambria Math"/>
            <w:iCs/>
            <w:color w:val="000000" w:themeColor="text1"/>
            <w:lang w:val="en-IN"/>
          </w:rPr>
          <m:t xml:space="preserve"> </m:t>
        </m:r>
        <m:r>
          <m:rPr>
            <m:nor/>
          </m:rPr>
          <w:rPr>
            <w:iCs/>
            <w:color w:val="000000" w:themeColor="text1"/>
            <w:lang w:val="en-IN"/>
          </w:rPr>
          <m:t>=</m:t>
        </m:r>
        <m:r>
          <m:rPr>
            <m:nor/>
          </m:rPr>
          <w:rPr>
            <w:rFonts w:ascii="Cambria Math" w:hAnsi="Cambria Math"/>
            <w:iCs/>
            <w:color w:val="000000" w:themeColor="text1"/>
            <w:lang w:val="en-IN"/>
          </w:rPr>
          <m:t xml:space="preserve"> </m:t>
        </m:r>
        <m:r>
          <m:rPr>
            <m:sty m:val="p"/>
          </m:rPr>
          <w:rPr>
            <w:rFonts w:ascii="Cambria Math" w:hAnsi="Cambria Math"/>
            <w:color w:val="000000" w:themeColor="text1"/>
            <w:lang w:val="en-IN"/>
          </w:rPr>
          <m:t>S</m:t>
        </m:r>
        <m:r>
          <m:rPr>
            <m:nor/>
          </m:rPr>
          <w:rPr>
            <w:rFonts w:ascii="Cambria Math"/>
            <w:iCs/>
            <w:color w:val="000000" w:themeColor="text1"/>
            <w:lang w:val="en-IN"/>
          </w:rPr>
          <m:t xml:space="preserve"> </m:t>
        </m:r>
        <w:proofErr w:type="spellStart"/>
        <m:r>
          <m:rPr>
            <m:nor/>
          </m:rPr>
          <w:rPr>
            <w:iCs/>
            <w:color w:val="000000" w:themeColor="text1"/>
            <w:lang w:val="en-IN"/>
          </w:rPr>
          <m:t>Δ</m:t>
        </m:r>
        <m:r>
          <m:rPr>
            <m:nor/>
          </m:rPr>
          <w:rPr>
            <w:i/>
            <w:color w:val="000000" w:themeColor="text1"/>
            <w:lang w:val="en-IN"/>
          </w:rPr>
          <m:t>T</m:t>
        </m:r>
        <m:r>
          <m:rPr>
            <m:nor/>
          </m:rPr>
          <w:rPr>
            <w:iCs/>
            <w:color w:val="000000" w:themeColor="text1"/>
            <w:vertAlign w:val="subscript"/>
            <w:lang w:val="en-IN"/>
          </w:rPr>
          <m:t>photon</m:t>
        </m:r>
      </m:oMath>
      <w:proofErr w:type="spellEnd"/>
      <w:r w:rsidRPr="007A2E05">
        <w:rPr>
          <w:iCs/>
          <w:color w:val="000000" w:themeColor="text1"/>
          <w:lang w:val="en-IN"/>
        </w:rPr>
        <w:t xml:space="preserve">           </w:t>
      </w:r>
      <w:r w:rsidR="007A2E05" w:rsidRPr="007A2E05">
        <w:rPr>
          <w:iCs/>
          <w:color w:val="000000" w:themeColor="text1"/>
          <w:lang w:val="en-IN"/>
        </w:rPr>
        <w:t xml:space="preserve">                                                                    </w:t>
      </w:r>
      <w:proofErr w:type="gramStart"/>
      <w:r w:rsidR="007A2E05" w:rsidRPr="007A2E05">
        <w:rPr>
          <w:iCs/>
          <w:color w:val="000000" w:themeColor="text1"/>
          <w:lang w:val="en-IN"/>
        </w:rPr>
        <w:t xml:space="preserve">   </w:t>
      </w:r>
      <w:r w:rsidRPr="007A2E05">
        <w:rPr>
          <w:bCs/>
          <w:iCs/>
          <w:color w:val="000000" w:themeColor="text1"/>
          <w:lang w:val="en-IN"/>
        </w:rPr>
        <w:t>(</w:t>
      </w:r>
      <w:proofErr w:type="gramEnd"/>
      <w:r w:rsidRPr="007A2E05">
        <w:rPr>
          <w:bCs/>
          <w:iCs/>
          <w:color w:val="000000" w:themeColor="text1"/>
          <w:lang w:val="en-IN"/>
        </w:rPr>
        <w:t>5)</w:t>
      </w:r>
    </w:p>
    <w:p w14:paraId="6F3672AC" w14:textId="77777777" w:rsidR="00125BD4" w:rsidRPr="007A2E05" w:rsidRDefault="00125BD4" w:rsidP="0089718E">
      <w:pPr>
        <w:pBdr>
          <w:top w:val="nil"/>
          <w:left w:val="nil"/>
          <w:bottom w:val="nil"/>
          <w:right w:val="nil"/>
          <w:between w:val="nil"/>
        </w:pBdr>
        <w:rPr>
          <w:bCs/>
          <w:iCs/>
          <w:color w:val="000000" w:themeColor="text1"/>
          <w:lang w:val="en-IN"/>
        </w:rPr>
      </w:pPr>
    </w:p>
    <w:p w14:paraId="610C707E" w14:textId="47573E07" w:rsidR="0089718E" w:rsidRPr="007A2E05" w:rsidRDefault="00C02EBF" w:rsidP="0089718E">
      <w:pPr>
        <w:pBdr>
          <w:top w:val="nil"/>
          <w:left w:val="nil"/>
          <w:bottom w:val="nil"/>
          <w:right w:val="nil"/>
          <w:between w:val="nil"/>
        </w:pBdr>
        <w:rPr>
          <w:bCs/>
          <w:iCs/>
          <w:color w:val="000000" w:themeColor="text1"/>
          <w:lang w:val="en-IN"/>
        </w:rPr>
      </w:pPr>
      <w:r>
        <w:rPr>
          <w:bCs/>
          <w:iCs/>
          <w:color w:val="000000" w:themeColor="text1"/>
          <w:lang w:val="en-IN"/>
        </w:rPr>
        <w:t>w</w:t>
      </w:r>
      <w:r w:rsidRPr="007A2E05">
        <w:rPr>
          <w:bCs/>
          <w:iCs/>
          <w:color w:val="000000" w:themeColor="text1"/>
          <w:lang w:val="en-IN"/>
        </w:rPr>
        <w:t xml:space="preserve">here, S = </w:t>
      </w:r>
      <m:oMath>
        <m:sSub>
          <m:sSubPr>
            <m:ctrlPr>
              <w:rPr>
                <w:rFonts w:ascii="Cambria Math" w:hAnsi="Cambria Math"/>
                <w:i/>
                <w:iCs/>
                <w:color w:val="000000" w:themeColor="text1"/>
                <w:lang w:val="en-IN"/>
              </w:rPr>
            </m:ctrlPr>
          </m:sSubPr>
          <m:e>
            <m:r>
              <w:rPr>
                <w:rFonts w:ascii="Cambria Math" w:hAnsi="Cambria Math"/>
                <w:color w:val="000000" w:themeColor="text1"/>
                <w:lang w:val="en-IN"/>
              </w:rPr>
              <m:t>λ</m:t>
            </m:r>
          </m:e>
          <m:sub>
            <m:r>
              <m:rPr>
                <m:sty m:val="p"/>
              </m:rPr>
              <w:rPr>
                <w:rFonts w:ascii="Cambria Math" w:hAnsi="Cambria Math"/>
                <w:color w:val="000000" w:themeColor="text1"/>
                <w:lang w:val="en-IN"/>
              </w:rPr>
              <m:t>B</m:t>
            </m:r>
          </m:sub>
        </m:sSub>
        <m:r>
          <m:rPr>
            <m:nor/>
          </m:rPr>
          <w:rPr>
            <w:rFonts w:ascii="Cambria Math" w:hAnsi="Cambria Math"/>
            <w:iCs/>
            <w:color w:val="000000" w:themeColor="text1"/>
            <w:lang w:val="en-IN"/>
          </w:rPr>
          <m:t>η</m:t>
        </m:r>
      </m:oMath>
      <w:r w:rsidRPr="007A2E05">
        <w:rPr>
          <w:bCs/>
          <w:iCs/>
          <w:color w:val="000000" w:themeColor="text1"/>
          <w:lang w:val="en-IN"/>
        </w:rPr>
        <w:t xml:space="preserve"> is the temperature sensitivity of the FBG in pm °C</w:t>
      </w:r>
      <w:r w:rsidRPr="007A2E05">
        <w:rPr>
          <w:bCs/>
          <w:iCs/>
          <w:color w:val="000000" w:themeColor="text1"/>
          <w:vertAlign w:val="superscript"/>
          <w:lang w:val="en-IN"/>
        </w:rPr>
        <w:t>-1</w:t>
      </w:r>
      <w:r w:rsidRPr="007A2E05">
        <w:rPr>
          <w:bCs/>
          <w:iCs/>
          <w:color w:val="000000" w:themeColor="text1"/>
          <w:lang w:val="en-IN"/>
        </w:rPr>
        <w:t>.</w:t>
      </w:r>
    </w:p>
    <w:p w14:paraId="01AF716D" w14:textId="77777777" w:rsidR="00125BD4" w:rsidRPr="007A2E05" w:rsidRDefault="00125BD4" w:rsidP="0089718E">
      <w:pPr>
        <w:pBdr>
          <w:top w:val="nil"/>
          <w:left w:val="nil"/>
          <w:bottom w:val="nil"/>
          <w:right w:val="nil"/>
          <w:between w:val="nil"/>
        </w:pBdr>
        <w:rPr>
          <w:bCs/>
          <w:iCs/>
          <w:color w:val="000000" w:themeColor="text1"/>
        </w:rPr>
      </w:pPr>
    </w:p>
    <w:p w14:paraId="35446CAA" w14:textId="163E4781" w:rsidR="0089718E" w:rsidRPr="007A2E05" w:rsidRDefault="00C02EBF" w:rsidP="0089718E">
      <w:pPr>
        <w:pBdr>
          <w:top w:val="nil"/>
          <w:left w:val="nil"/>
          <w:bottom w:val="nil"/>
          <w:right w:val="nil"/>
          <w:between w:val="nil"/>
        </w:pBdr>
        <w:rPr>
          <w:bCs/>
          <w:iCs/>
          <w:color w:val="000000" w:themeColor="text1"/>
        </w:rPr>
      </w:pPr>
      <w:r w:rsidRPr="007A2E05">
        <w:rPr>
          <w:bCs/>
          <w:iCs/>
          <w:color w:val="000000" w:themeColor="text1"/>
        </w:rPr>
        <w:t xml:space="preserve">Thus, the measured Bragg wavelength shift </w:t>
      </w:r>
      <w:r w:rsidR="007A2E05" w:rsidRPr="007A2E05">
        <w:rPr>
          <w:bCs/>
          <w:iCs/>
          <w:color w:val="000000" w:themeColor="text1"/>
        </w:rPr>
        <w:t>directly quantified the localized photothermal heating generated by</w:t>
      </w:r>
      <w:r w:rsidRPr="007A2E05">
        <w:rPr>
          <w:bCs/>
          <w:iCs/>
          <w:color w:val="000000" w:themeColor="text1"/>
        </w:rPr>
        <w:t xml:space="preserve"> non-radiative electronic relaxation in the Ti plate.</w:t>
      </w:r>
    </w:p>
    <w:p w14:paraId="1D0975E6" w14:textId="77777777" w:rsidR="0089718E" w:rsidRPr="00CA4771" w:rsidRDefault="0089718E" w:rsidP="0089718E">
      <w:pPr>
        <w:pBdr>
          <w:top w:val="nil"/>
          <w:left w:val="nil"/>
          <w:bottom w:val="nil"/>
          <w:right w:val="nil"/>
          <w:between w:val="nil"/>
        </w:pBdr>
        <w:rPr>
          <w:bCs/>
          <w:iCs/>
          <w:color w:val="EE0000"/>
        </w:rPr>
      </w:pPr>
    </w:p>
    <w:p w14:paraId="6114A8B1" w14:textId="7D71D127" w:rsidR="0089718E" w:rsidRPr="00974095" w:rsidRDefault="00C02EBF" w:rsidP="0089718E">
      <w:pPr>
        <w:pBdr>
          <w:top w:val="nil"/>
          <w:left w:val="nil"/>
          <w:bottom w:val="nil"/>
          <w:right w:val="nil"/>
          <w:between w:val="nil"/>
        </w:pBdr>
        <w:rPr>
          <w:bCs/>
          <w:iCs/>
          <w:color w:val="000000" w:themeColor="text1"/>
          <w:lang w:val="en-IN"/>
        </w:rPr>
      </w:pPr>
      <w:r w:rsidRPr="00974095">
        <w:rPr>
          <w:bCs/>
          <w:iCs/>
          <w:color w:val="000000" w:themeColor="text1"/>
          <w:lang w:val="en-IN"/>
        </w:rPr>
        <w:t>The temperature sensitivity of the FBG was determined by calibrating its Bragg wavelength response against a reference temperature measured using an infrared (IR) camera. During calibration, the FBG sensor was placed on a temperature-controlled hotplate</w:t>
      </w:r>
      <w:r w:rsidR="00974095" w:rsidRPr="00974095">
        <w:rPr>
          <w:bCs/>
          <w:iCs/>
          <w:color w:val="000000" w:themeColor="text1"/>
          <w:lang w:val="en-IN"/>
        </w:rPr>
        <w:t xml:space="preserve">, and the temperature was increased from 30 to </w:t>
      </w:r>
      <w:r w:rsidRPr="00974095">
        <w:rPr>
          <w:bCs/>
          <w:iCs/>
          <w:color w:val="000000" w:themeColor="text1"/>
          <w:lang w:val="en-IN"/>
        </w:rPr>
        <w:t>100 °C in 10 °C increments. At each temperature step, the surface temperature was measured with the IR camera</w:t>
      </w:r>
      <w:r w:rsidR="00DE156E">
        <w:rPr>
          <w:bCs/>
          <w:iCs/>
          <w:color w:val="000000" w:themeColor="text1"/>
          <w:lang w:val="en-IN"/>
        </w:rPr>
        <w:t xml:space="preserve"> </w:t>
      </w:r>
      <w:r w:rsidR="00F676ED" w:rsidRPr="00F676ED">
        <w:rPr>
          <w:bCs/>
          <w:iCs/>
          <w:color w:val="000000" w:themeColor="text1"/>
          <w:lang w:val="en-IN"/>
        </w:rPr>
        <w:t>[</w:t>
      </w:r>
      <w:r w:rsidR="00DE156E" w:rsidRPr="00F676ED">
        <w:rPr>
          <w:bCs/>
          <w:iCs/>
          <w:color w:val="000000" w:themeColor="text1"/>
          <w:lang w:val="en-IN"/>
        </w:rPr>
        <w:t>emissivity setting: 0.9</w:t>
      </w:r>
      <w:r w:rsidR="00A43529" w:rsidRPr="00F676ED">
        <w:rPr>
          <w:bCs/>
          <w:iCs/>
          <w:color w:val="000000" w:themeColor="text1"/>
          <w:lang w:val="en-IN"/>
        </w:rPr>
        <w:t>3</w:t>
      </w:r>
      <w:r w:rsidR="00DE156E" w:rsidRPr="00F676ED">
        <w:rPr>
          <w:bCs/>
          <w:iCs/>
          <w:color w:val="000000" w:themeColor="text1"/>
          <w:lang w:val="en-IN"/>
        </w:rPr>
        <w:t xml:space="preserve">, measured </w:t>
      </w:r>
      <w:r w:rsidR="00DE156E" w:rsidRPr="00F676ED">
        <w:rPr>
          <w:bCs/>
          <w:iCs/>
          <w:color w:val="000000" w:themeColor="text1"/>
          <w:lang w:val="en-IN"/>
        </w:rPr>
        <w:lastRenderedPageBreak/>
        <w:t>distance: 35 cm, room temperature (25 °C)</w:t>
      </w:r>
      <w:r w:rsidR="00F676ED" w:rsidRPr="00F676ED">
        <w:rPr>
          <w:bCs/>
          <w:iCs/>
          <w:color w:val="000000" w:themeColor="text1"/>
          <w:lang w:val="en-IN"/>
        </w:rPr>
        <w:t>]</w:t>
      </w:r>
      <w:r w:rsidRPr="00F676ED">
        <w:rPr>
          <w:bCs/>
          <w:iCs/>
          <w:color w:val="000000" w:themeColor="text1"/>
          <w:lang w:val="en-IN"/>
        </w:rPr>
        <w:t>, while the c</w:t>
      </w:r>
      <w:r w:rsidRPr="00974095">
        <w:rPr>
          <w:bCs/>
          <w:iCs/>
          <w:color w:val="000000" w:themeColor="text1"/>
          <w:lang w:val="en-IN"/>
        </w:rPr>
        <w:t>orresponding Bragg wavelength was recorded simultaneously with the FBG interrogator. The relationship between the Bragg wavelength shift and the measured temperature change was then obtained from linear regression of the calibration data, and the slope of the fitted line was taken as the temperature sensitivity of the FBG.</w:t>
      </w:r>
    </w:p>
    <w:p w14:paraId="1C763B75" w14:textId="77777777" w:rsidR="00F43CEA" w:rsidRPr="00CA4771" w:rsidRDefault="00F43CEA" w:rsidP="0089718E">
      <w:pPr>
        <w:pBdr>
          <w:top w:val="nil"/>
          <w:left w:val="nil"/>
          <w:bottom w:val="nil"/>
          <w:right w:val="nil"/>
          <w:between w:val="nil"/>
        </w:pBdr>
        <w:rPr>
          <w:bCs/>
          <w:iCs/>
          <w:color w:val="EE0000"/>
          <w:lang w:val="en-IN"/>
        </w:rPr>
      </w:pPr>
    </w:p>
    <w:p w14:paraId="75A304C1" w14:textId="4BA6181D" w:rsidR="00FA5E12" w:rsidRPr="00FA5E12" w:rsidRDefault="00C02EBF" w:rsidP="00FA5E12">
      <w:pPr>
        <w:pBdr>
          <w:top w:val="nil"/>
          <w:left w:val="nil"/>
          <w:bottom w:val="nil"/>
          <w:right w:val="nil"/>
          <w:between w:val="nil"/>
        </w:pBdr>
        <w:rPr>
          <w:bCs/>
          <w:iCs/>
          <w:color w:val="000000" w:themeColor="text1"/>
          <w:lang w:val="en-IN"/>
        </w:rPr>
      </w:pPr>
      <w:r w:rsidRPr="00FA5E12">
        <w:rPr>
          <w:bCs/>
          <w:iCs/>
          <w:color w:val="000000" w:themeColor="text1"/>
          <w:lang w:val="en-IN"/>
        </w:rPr>
        <w:t xml:space="preserve">To evaluate the noise and temperature resolution of the FBG sensor, the Bragg wavelength was continuously recorded for 45 min under identical experimental conditions, with the FBG attached to the Ti plate </w:t>
      </w:r>
      <w:r>
        <w:rPr>
          <w:bCs/>
          <w:iCs/>
          <w:color w:val="000000" w:themeColor="text1"/>
          <w:lang w:val="en-IN"/>
        </w:rPr>
        <w:t>and no</w:t>
      </w:r>
      <w:r w:rsidRPr="00FA5E12">
        <w:rPr>
          <w:bCs/>
          <w:iCs/>
          <w:color w:val="000000" w:themeColor="text1"/>
          <w:lang w:val="en-IN"/>
        </w:rPr>
        <w:t xml:space="preserve"> external optical excitation. The Bragg wavelength was acquired at a sampling interval of 10 </w:t>
      </w:r>
      <w:proofErr w:type="spellStart"/>
      <w:r w:rsidRPr="00FA5E12">
        <w:rPr>
          <w:bCs/>
          <w:iCs/>
          <w:color w:val="000000" w:themeColor="text1"/>
          <w:lang w:val="en-IN"/>
        </w:rPr>
        <w:t>ms</w:t>
      </w:r>
      <w:proofErr w:type="spellEnd"/>
      <w:r w:rsidRPr="00FA5E12">
        <w:rPr>
          <w:bCs/>
          <w:iCs/>
          <w:color w:val="000000" w:themeColor="text1"/>
          <w:lang w:val="en-IN"/>
        </w:rPr>
        <w:t>. The recorded Bragg wavelength fluctuations were converted to Bragg wavelength shift fluctuations (</w:t>
      </w:r>
      <w:proofErr w:type="spellStart"/>
      <w:r w:rsidRPr="00FA5E12">
        <w:rPr>
          <w:bCs/>
          <w:iCs/>
          <w:color w:val="000000" w:themeColor="text1"/>
          <w:lang w:val="en-IN"/>
        </w:rPr>
        <w:t>Δλ</w:t>
      </w:r>
      <w:proofErr w:type="spellEnd"/>
      <w:r w:rsidRPr="00FA5E12">
        <w:rPr>
          <w:bCs/>
          <w:iCs/>
          <w:color w:val="000000" w:themeColor="text1"/>
          <w:lang w:val="en-IN"/>
        </w:rPr>
        <w:t xml:space="preserve">) relative to the mean value and subsequently to equivalent temperature variations using the calibrated FBG temperature sensitivity. Allan deviation analysis was performed to quantify the </w:t>
      </w:r>
      <w:r>
        <w:rPr>
          <w:bCs/>
          <w:iCs/>
          <w:color w:val="000000" w:themeColor="text1"/>
          <w:lang w:val="en-IN"/>
        </w:rPr>
        <w:t>sensor's temperature resolution</w:t>
      </w:r>
      <w:r w:rsidRPr="00FA5E12">
        <w:rPr>
          <w:bCs/>
          <w:iCs/>
          <w:color w:val="000000" w:themeColor="text1"/>
          <w:lang w:val="en-IN"/>
        </w:rPr>
        <w:t xml:space="preserve">. Because all photothermal measurements were processed using 50-point adjacent averaging after acquisition at a 10 </w:t>
      </w:r>
      <w:proofErr w:type="spellStart"/>
      <w:r w:rsidRPr="00FA5E12">
        <w:rPr>
          <w:bCs/>
          <w:iCs/>
          <w:color w:val="000000" w:themeColor="text1"/>
          <w:lang w:val="en-IN"/>
        </w:rPr>
        <w:t>ms</w:t>
      </w:r>
      <w:proofErr w:type="spellEnd"/>
      <w:r w:rsidRPr="00FA5E12">
        <w:rPr>
          <w:bCs/>
          <w:iCs/>
          <w:color w:val="000000" w:themeColor="text1"/>
          <w:lang w:val="en-IN"/>
        </w:rPr>
        <w:t xml:space="preserve"> sampling interval, the Allan deviation corresponding to an averaging time of 0.5 s was used to calculate the signal-to-noise ratio (SNR), minimum detectable temperature change, and corresponding minimum detectable excitation irradiance for each excitation source. The SNR was calculated as the ratio of the photothermally induced temperature rise (ΔT) under each excitation condition to the Allan deviation at the selected averaging time. The minimum detectable temperature change was estimated using the conventional 3σ criterion, corresponding to three times the Allan deviation at the selected averaging time. Because this value was determined by the intrinsic noise characteristics of the FBG sensor, it was independent of the excitation source. Based on the experimentally determined temperature sensitivities under laser, LED, and IR excitation and the minimum detectable temperature change of the FBG sensor, the corresponding minimum detectable excitation irradiance was calculated.</w:t>
      </w:r>
    </w:p>
    <w:p w14:paraId="09FA57C7" w14:textId="77777777" w:rsidR="00FA5E12" w:rsidRPr="00FA5E12" w:rsidRDefault="00FA5E12" w:rsidP="00FA5E12">
      <w:pPr>
        <w:pBdr>
          <w:top w:val="nil"/>
          <w:left w:val="nil"/>
          <w:bottom w:val="nil"/>
          <w:right w:val="nil"/>
          <w:between w:val="nil"/>
        </w:pBdr>
        <w:rPr>
          <w:bCs/>
          <w:iCs/>
          <w:color w:val="000000" w:themeColor="text1"/>
          <w:lang w:val="en-IN"/>
        </w:rPr>
      </w:pPr>
    </w:p>
    <w:p w14:paraId="640623EA" w14:textId="77777777" w:rsidR="00FA5E12" w:rsidRPr="00FA5E12" w:rsidRDefault="00C02EBF" w:rsidP="00FA5E12">
      <w:pPr>
        <w:pBdr>
          <w:top w:val="nil"/>
          <w:left w:val="nil"/>
          <w:bottom w:val="nil"/>
          <w:right w:val="nil"/>
          <w:between w:val="nil"/>
        </w:pBdr>
        <w:rPr>
          <w:bCs/>
          <w:iCs/>
          <w:color w:val="000000" w:themeColor="text1"/>
          <w:lang w:val="en-IN"/>
        </w:rPr>
      </w:pPr>
      <w:r w:rsidRPr="00FA5E12">
        <w:rPr>
          <w:bCs/>
          <w:iCs/>
          <w:color w:val="000000" w:themeColor="text1"/>
          <w:lang w:val="en-IN"/>
        </w:rPr>
        <w:t>The Ti plate, with the FBG sensor attached to one surface, was illuminated on the opposite surface using a laser, IR lamp, or LED excitation source until the Bragg wavelength reached a steady state. The photoexcitation duration was approximately 4–5 min for the laser, 6–10 min for the IR lamp, and 2–3 min for the LED. After a steady state was reached, the excitation source was switched off, and the sample was allowed to cool naturally until the Bragg wavelength returned to its baseline value. The subsequent measurement was then performed at a different excitation irradiance, wavelength, or illumination position. The Bragg wavelength was continuously monitored throughout the experiment using an FBG interrogator.</w:t>
      </w:r>
    </w:p>
    <w:p w14:paraId="5A9CB1CE" w14:textId="77777777" w:rsidR="00FA5E12" w:rsidRPr="00FA5E12" w:rsidRDefault="00FA5E12" w:rsidP="00FA5E12">
      <w:pPr>
        <w:pBdr>
          <w:top w:val="nil"/>
          <w:left w:val="nil"/>
          <w:bottom w:val="nil"/>
          <w:right w:val="nil"/>
          <w:between w:val="nil"/>
        </w:pBdr>
        <w:rPr>
          <w:bCs/>
          <w:iCs/>
          <w:color w:val="000000" w:themeColor="text1"/>
          <w:lang w:val="en-IN"/>
        </w:rPr>
      </w:pPr>
    </w:p>
    <w:p w14:paraId="1FA11FDC" w14:textId="58FAD012" w:rsidR="00FA5E12" w:rsidRPr="00E63100" w:rsidRDefault="00C02EBF" w:rsidP="00FA5E12">
      <w:pPr>
        <w:pBdr>
          <w:top w:val="nil"/>
          <w:left w:val="nil"/>
          <w:bottom w:val="nil"/>
          <w:right w:val="nil"/>
          <w:between w:val="nil"/>
        </w:pBdr>
        <w:rPr>
          <w:bCs/>
          <w:color w:val="EE0000"/>
        </w:rPr>
      </w:pPr>
      <w:r w:rsidRPr="00EF749C">
        <w:rPr>
          <w:bCs/>
          <w:iCs/>
          <w:color w:val="000000" w:themeColor="text1"/>
          <w:lang w:val="en-IN"/>
        </w:rPr>
        <w:t>The excitation irradiance of the laser, broadband IR lamp, and filtered LED light incident on the sample surface was determined using a silicon photodiode connected to an optical power meter. The detector was positioned at the sample location during the irradiance measurements.</w:t>
      </w:r>
      <w:r w:rsidRPr="00FA5E12">
        <w:rPr>
          <w:bCs/>
          <w:iCs/>
          <w:color w:val="000000" w:themeColor="text1"/>
          <w:lang w:val="en-IN"/>
        </w:rPr>
        <w:t xml:space="preserve"> For the filtered LED light, the peak excitation wavelength of each filter was first determined using a UV-visible spectrometer, after which the power meter was configured to the corresponding wavelength for irradiance </w:t>
      </w:r>
      <w:r w:rsidRPr="00F676ED">
        <w:rPr>
          <w:bCs/>
          <w:iCs/>
          <w:color w:val="000000" w:themeColor="text1"/>
          <w:lang w:val="en-IN"/>
        </w:rPr>
        <w:t xml:space="preserve">measurements. For the 532 nm laser, the power meter was configured directly to the laser wavelength. </w:t>
      </w:r>
      <w:r w:rsidR="00E63100" w:rsidRPr="00F676ED">
        <w:rPr>
          <w:bCs/>
          <w:color w:val="000000" w:themeColor="text1"/>
        </w:rPr>
        <w:t xml:space="preserve">The excitation irradiance of the broadband IR lamp was estimated using the power meter </w:t>
      </w:r>
      <w:r w:rsidR="00F676ED" w:rsidRPr="00F676ED">
        <w:rPr>
          <w:bCs/>
          <w:color w:val="000000" w:themeColor="text1"/>
        </w:rPr>
        <w:t>set to 1100 nm, which yielded the highest displayed irradiance among the evaluated wavelength settings</w:t>
      </w:r>
      <w:r w:rsidR="00E63100" w:rsidRPr="00F676ED">
        <w:rPr>
          <w:bCs/>
          <w:color w:val="000000" w:themeColor="text1"/>
        </w:rPr>
        <w:t xml:space="preserve">. Because the broadband source and the </w:t>
      </w:r>
      <w:r w:rsidR="00F676ED" w:rsidRPr="00F676ED">
        <w:rPr>
          <w:bCs/>
          <w:color w:val="000000" w:themeColor="text1"/>
        </w:rPr>
        <w:t xml:space="preserve">photodiode's </w:t>
      </w:r>
      <w:r w:rsidR="00F676ED" w:rsidRPr="00F676ED">
        <w:rPr>
          <w:bCs/>
          <w:color w:val="000000" w:themeColor="text1"/>
        </w:rPr>
        <w:lastRenderedPageBreak/>
        <w:t xml:space="preserve">wavelength-dependent responsivity </w:t>
      </w:r>
      <w:r w:rsidR="00E63100" w:rsidRPr="00F676ED">
        <w:rPr>
          <w:bCs/>
          <w:color w:val="000000" w:themeColor="text1"/>
        </w:rPr>
        <w:t>can affect the displayed irradiance, the wavelength-setting dependence of the measurement was evaluated. The resulting irradiance values are therefore considered estimated values rather than absolutely calibrated broadband irradiances.</w:t>
      </w:r>
    </w:p>
    <w:p w14:paraId="19E18B2A" w14:textId="77777777" w:rsidR="00E63100" w:rsidRPr="00CA4771" w:rsidRDefault="00E63100" w:rsidP="00FA5E12">
      <w:pPr>
        <w:pBdr>
          <w:top w:val="nil"/>
          <w:left w:val="nil"/>
          <w:bottom w:val="nil"/>
          <w:right w:val="nil"/>
          <w:between w:val="nil"/>
        </w:pBdr>
        <w:rPr>
          <w:b/>
          <w:color w:val="EE0000"/>
        </w:rPr>
      </w:pPr>
    </w:p>
    <w:p w14:paraId="2879D3D2" w14:textId="0C86300B" w:rsidR="004B616C" w:rsidRPr="003A1C29" w:rsidRDefault="00C02EBF" w:rsidP="004B616C">
      <w:pPr>
        <w:rPr>
          <w:b/>
          <w:color w:val="000000" w:themeColor="text1"/>
        </w:rPr>
      </w:pPr>
      <w:r w:rsidRPr="003A1C29">
        <w:rPr>
          <w:b/>
          <w:color w:val="000000" w:themeColor="text1"/>
        </w:rPr>
        <w:t>RESULTS:</w:t>
      </w:r>
    </w:p>
    <w:p w14:paraId="230F0299" w14:textId="782A93B4" w:rsidR="003B45E0" w:rsidRDefault="00C02EBF" w:rsidP="003B45E0">
      <w:pPr>
        <w:rPr>
          <w:bCs/>
          <w:iCs/>
          <w:color w:val="000000" w:themeColor="text1"/>
          <w:lang w:val="en-IN"/>
        </w:rPr>
      </w:pPr>
      <w:r w:rsidRPr="003B45E0">
        <w:rPr>
          <w:b/>
          <w:bCs/>
          <w:iCs/>
          <w:color w:val="000000" w:themeColor="text1"/>
          <w:lang w:val="en-IN"/>
        </w:rPr>
        <w:t xml:space="preserve">Figure </w:t>
      </w:r>
      <w:r w:rsidR="00F7057E">
        <w:rPr>
          <w:b/>
          <w:bCs/>
          <w:iCs/>
          <w:color w:val="000000" w:themeColor="text1"/>
          <w:lang w:val="en-IN"/>
        </w:rPr>
        <w:t>4</w:t>
      </w:r>
      <w:proofErr w:type="gramStart"/>
      <w:r w:rsidRPr="003B45E0">
        <w:rPr>
          <w:b/>
          <w:bCs/>
          <w:iCs/>
          <w:color w:val="000000" w:themeColor="text1"/>
          <w:lang w:val="en-IN"/>
        </w:rPr>
        <w:t>A</w:t>
      </w:r>
      <w:r w:rsidR="00D55CD6">
        <w:rPr>
          <w:b/>
          <w:bCs/>
          <w:iCs/>
          <w:color w:val="000000" w:themeColor="text1"/>
          <w:lang w:val="en-IN"/>
        </w:rPr>
        <w:t>,</w:t>
      </w:r>
      <w:r w:rsidRPr="003B45E0">
        <w:rPr>
          <w:b/>
          <w:bCs/>
          <w:iCs/>
          <w:color w:val="000000" w:themeColor="text1"/>
          <w:lang w:val="en-IN"/>
        </w:rPr>
        <w:t>B</w:t>
      </w:r>
      <w:proofErr w:type="gramEnd"/>
      <w:r w:rsidRPr="003B45E0">
        <w:rPr>
          <w:bCs/>
          <w:iCs/>
          <w:color w:val="000000" w:themeColor="text1"/>
          <w:lang w:val="en-IN"/>
        </w:rPr>
        <w:t xml:space="preserve"> </w:t>
      </w:r>
      <w:r w:rsidR="00FE23D0">
        <w:rPr>
          <w:bCs/>
          <w:iCs/>
          <w:color w:val="000000" w:themeColor="text1"/>
          <w:lang w:val="en-IN"/>
        </w:rPr>
        <w:t>show</w:t>
      </w:r>
      <w:r w:rsidRPr="003B45E0">
        <w:rPr>
          <w:bCs/>
          <w:iCs/>
          <w:color w:val="000000" w:themeColor="text1"/>
          <w:lang w:val="en-IN"/>
        </w:rPr>
        <w:t xml:space="preserve"> the calibration curve obtained by plotting the measured Bragg wavelength shift as a function of temperature. The calibration curve is representative of three independent measurements performed under identical conditions. The Bragg wavelength exhibited a linear dependence on temperature (</w:t>
      </w:r>
      <w:proofErr w:type="spellStart"/>
      <w:r w:rsidRPr="003B45E0">
        <w:rPr>
          <w:bCs/>
          <w:iCs/>
          <w:color w:val="000000" w:themeColor="text1"/>
          <w:lang w:val="en-IN"/>
        </w:rPr>
        <w:t>Δ</w:t>
      </w:r>
      <w:r w:rsidRPr="003B45E0">
        <w:rPr>
          <w:bCs/>
          <w:i/>
          <w:iCs/>
          <w:color w:val="000000" w:themeColor="text1"/>
          <w:lang w:val="en-IN"/>
        </w:rPr>
        <w:t>λ</w:t>
      </w:r>
      <w:r w:rsidRPr="001978DE">
        <w:rPr>
          <w:bCs/>
          <w:iCs/>
          <w:color w:val="000000" w:themeColor="text1"/>
          <w:vertAlign w:val="subscript"/>
          <w:lang w:val="en-IN"/>
        </w:rPr>
        <w:t>B</w:t>
      </w:r>
      <w:proofErr w:type="spellEnd"/>
      <w:r w:rsidRPr="003B45E0">
        <w:rPr>
          <w:bCs/>
          <w:iCs/>
          <w:color w:val="000000" w:themeColor="text1"/>
          <w:lang w:val="en-IN"/>
        </w:rPr>
        <w:t xml:space="preserve"> = 10.85 × Δ</w:t>
      </w:r>
      <w:r w:rsidRPr="003B45E0">
        <w:rPr>
          <w:bCs/>
          <w:i/>
          <w:iCs/>
          <w:color w:val="000000" w:themeColor="text1"/>
          <w:lang w:val="en-IN"/>
        </w:rPr>
        <w:t>T</w:t>
      </w:r>
      <w:r w:rsidRPr="003B45E0">
        <w:rPr>
          <w:bCs/>
          <w:iCs/>
          <w:color w:val="000000" w:themeColor="text1"/>
          <w:lang w:val="en-IN"/>
        </w:rPr>
        <w:t xml:space="preserve"> + 3.17), with a measured sensitivity of 10.85 pm °C⁻¹ and an R² value of 0.999 (</w:t>
      </w:r>
      <w:r w:rsidRPr="003B45E0">
        <w:rPr>
          <w:b/>
          <w:bCs/>
          <w:iCs/>
          <w:color w:val="000000" w:themeColor="text1"/>
          <w:lang w:val="en-IN"/>
        </w:rPr>
        <w:t xml:space="preserve">Figure </w:t>
      </w:r>
      <w:r w:rsidR="00F7057E">
        <w:rPr>
          <w:b/>
          <w:bCs/>
          <w:iCs/>
          <w:color w:val="000000" w:themeColor="text1"/>
          <w:lang w:val="en-IN"/>
        </w:rPr>
        <w:t>4</w:t>
      </w:r>
      <w:r w:rsidRPr="003B45E0">
        <w:rPr>
          <w:b/>
          <w:bCs/>
          <w:iCs/>
          <w:color w:val="000000" w:themeColor="text1"/>
          <w:lang w:val="en-IN"/>
        </w:rPr>
        <w:t>B</w:t>
      </w:r>
      <w:r w:rsidRPr="003B45E0">
        <w:rPr>
          <w:bCs/>
          <w:iCs/>
          <w:color w:val="000000" w:themeColor="text1"/>
          <w:lang w:val="en-IN"/>
        </w:rPr>
        <w:t>).</w:t>
      </w:r>
    </w:p>
    <w:p w14:paraId="5323318E" w14:textId="77777777" w:rsidR="003B45E0" w:rsidRPr="003B45E0" w:rsidRDefault="003B45E0" w:rsidP="003B45E0">
      <w:pPr>
        <w:rPr>
          <w:bCs/>
          <w:iCs/>
          <w:color w:val="000000" w:themeColor="text1"/>
          <w:lang w:val="en-IN"/>
        </w:rPr>
      </w:pPr>
    </w:p>
    <w:p w14:paraId="11E3797B" w14:textId="701441C3" w:rsidR="003B45E0" w:rsidRDefault="00C02EBF" w:rsidP="003B45E0">
      <w:pPr>
        <w:rPr>
          <w:bCs/>
          <w:iCs/>
          <w:color w:val="000000" w:themeColor="text1"/>
          <w:lang w:val="en-IN"/>
        </w:rPr>
      </w:pPr>
      <w:r w:rsidRPr="003B45E0">
        <w:rPr>
          <w:b/>
          <w:bCs/>
          <w:iCs/>
          <w:color w:val="000000" w:themeColor="text1"/>
          <w:lang w:val="en-IN"/>
        </w:rPr>
        <w:t>Supplementary Figure 2</w:t>
      </w:r>
      <w:proofErr w:type="gramStart"/>
      <w:r w:rsidRPr="003B45E0">
        <w:rPr>
          <w:b/>
          <w:bCs/>
          <w:iCs/>
          <w:color w:val="000000" w:themeColor="text1"/>
          <w:lang w:val="en-IN"/>
        </w:rPr>
        <w:t>A</w:t>
      </w:r>
      <w:r w:rsidR="00D55CD6">
        <w:rPr>
          <w:b/>
          <w:bCs/>
          <w:iCs/>
          <w:color w:val="000000" w:themeColor="text1"/>
          <w:lang w:val="en-IN"/>
        </w:rPr>
        <w:t>,</w:t>
      </w:r>
      <w:r w:rsidRPr="003B45E0">
        <w:rPr>
          <w:b/>
          <w:bCs/>
          <w:iCs/>
          <w:color w:val="000000" w:themeColor="text1"/>
          <w:lang w:val="en-IN"/>
        </w:rPr>
        <w:t>B</w:t>
      </w:r>
      <w:proofErr w:type="gramEnd"/>
      <w:r w:rsidRPr="003B45E0">
        <w:rPr>
          <w:bCs/>
          <w:iCs/>
          <w:color w:val="000000" w:themeColor="text1"/>
          <w:lang w:val="en-IN"/>
        </w:rPr>
        <w:t xml:space="preserve"> </w:t>
      </w:r>
      <w:r w:rsidR="00D55CD6">
        <w:rPr>
          <w:bCs/>
          <w:iCs/>
          <w:color w:val="000000" w:themeColor="text1"/>
          <w:lang w:val="en-IN"/>
        </w:rPr>
        <w:t>show</w:t>
      </w:r>
      <w:r w:rsidRPr="003B45E0">
        <w:rPr>
          <w:bCs/>
          <w:iCs/>
          <w:color w:val="000000" w:themeColor="text1"/>
          <w:lang w:val="en-IN"/>
        </w:rPr>
        <w:t xml:space="preserve"> the Bragg wavelength fluctuations recorded from the FBG attached to the Ti plate in the absence of external optical excitation. The corresponding Allan deviation of the equivalent temperature variations is presented in </w:t>
      </w:r>
      <w:r w:rsidRPr="003B45E0">
        <w:rPr>
          <w:b/>
          <w:bCs/>
          <w:iCs/>
          <w:color w:val="000000" w:themeColor="text1"/>
          <w:lang w:val="en-IN"/>
        </w:rPr>
        <w:t xml:space="preserve">Figure </w:t>
      </w:r>
      <w:r w:rsidR="009E06BB">
        <w:rPr>
          <w:b/>
          <w:bCs/>
          <w:iCs/>
          <w:color w:val="000000" w:themeColor="text1"/>
          <w:lang w:val="en-IN"/>
        </w:rPr>
        <w:t>5</w:t>
      </w:r>
      <w:r w:rsidRPr="003B45E0">
        <w:rPr>
          <w:bCs/>
          <w:iCs/>
          <w:color w:val="000000" w:themeColor="text1"/>
          <w:lang w:val="en-IN"/>
        </w:rPr>
        <w:t xml:space="preserve">. A minimum Allan deviation of 4.99 </w:t>
      </w:r>
      <w:proofErr w:type="spellStart"/>
      <w:r w:rsidRPr="003B45E0">
        <w:rPr>
          <w:bCs/>
          <w:iCs/>
          <w:color w:val="000000" w:themeColor="text1"/>
          <w:lang w:val="en-IN"/>
        </w:rPr>
        <w:t>m°C</w:t>
      </w:r>
      <w:proofErr w:type="spellEnd"/>
      <w:r w:rsidRPr="003B45E0">
        <w:rPr>
          <w:bCs/>
          <w:iCs/>
          <w:color w:val="000000" w:themeColor="text1"/>
          <w:lang w:val="en-IN"/>
        </w:rPr>
        <w:t xml:space="preserve"> was obtained at an averaging time of 6.67 s, corresponding to the temperature resolution of the FBG sensor. The Allan deviation at an averaging time of 0.5 s was 13.6 </w:t>
      </w:r>
      <w:proofErr w:type="spellStart"/>
      <w:r w:rsidRPr="003B45E0">
        <w:rPr>
          <w:bCs/>
          <w:iCs/>
          <w:color w:val="000000" w:themeColor="text1"/>
          <w:lang w:val="en-IN"/>
        </w:rPr>
        <w:t>m°C</w:t>
      </w:r>
      <w:proofErr w:type="spellEnd"/>
      <w:r w:rsidRPr="003B45E0">
        <w:rPr>
          <w:bCs/>
          <w:iCs/>
          <w:color w:val="000000" w:themeColor="text1"/>
          <w:lang w:val="en-IN"/>
        </w:rPr>
        <w:t xml:space="preserve">. Based on the 3σ criterion, the corresponding minimum detectable temperature change of the FBG sensor was 40.8 </w:t>
      </w:r>
      <w:proofErr w:type="spellStart"/>
      <w:r w:rsidRPr="003B45E0">
        <w:rPr>
          <w:bCs/>
          <w:iCs/>
          <w:color w:val="000000" w:themeColor="text1"/>
          <w:lang w:val="en-IN"/>
        </w:rPr>
        <w:t>m°C</w:t>
      </w:r>
      <w:proofErr w:type="spellEnd"/>
      <w:r w:rsidRPr="003B45E0">
        <w:rPr>
          <w:bCs/>
          <w:iCs/>
          <w:color w:val="000000" w:themeColor="text1"/>
          <w:lang w:val="en-IN"/>
        </w:rPr>
        <w:t>.</w:t>
      </w:r>
    </w:p>
    <w:p w14:paraId="40D989E0" w14:textId="77777777" w:rsidR="003B45E0" w:rsidRPr="003B45E0" w:rsidRDefault="003B45E0" w:rsidP="003B45E0">
      <w:pPr>
        <w:rPr>
          <w:bCs/>
          <w:iCs/>
          <w:color w:val="000000" w:themeColor="text1"/>
          <w:lang w:val="en-IN"/>
        </w:rPr>
      </w:pPr>
    </w:p>
    <w:p w14:paraId="5EB82B9D" w14:textId="0A3903E4" w:rsidR="003B45E0" w:rsidRDefault="00C02EBF" w:rsidP="003B45E0">
      <w:pPr>
        <w:rPr>
          <w:bCs/>
          <w:iCs/>
          <w:color w:val="000000" w:themeColor="text1"/>
          <w:lang w:val="en-IN"/>
        </w:rPr>
      </w:pPr>
      <w:r w:rsidRPr="003B45E0">
        <w:rPr>
          <w:b/>
          <w:bCs/>
          <w:iCs/>
          <w:color w:val="000000" w:themeColor="text1"/>
          <w:lang w:val="en-IN"/>
        </w:rPr>
        <w:t xml:space="preserve">Figure </w:t>
      </w:r>
      <w:r w:rsidR="00A25A5C">
        <w:rPr>
          <w:b/>
          <w:bCs/>
          <w:iCs/>
          <w:color w:val="000000" w:themeColor="text1"/>
          <w:lang w:val="en-IN"/>
        </w:rPr>
        <w:t>6</w:t>
      </w:r>
      <w:r w:rsidRPr="003B45E0">
        <w:rPr>
          <w:b/>
          <w:bCs/>
          <w:iCs/>
          <w:color w:val="000000" w:themeColor="text1"/>
          <w:lang w:val="en-IN"/>
        </w:rPr>
        <w:t>A</w:t>
      </w:r>
      <w:r w:rsidRPr="003B45E0">
        <w:rPr>
          <w:bCs/>
          <w:iCs/>
          <w:color w:val="000000" w:themeColor="text1"/>
          <w:lang w:val="en-IN"/>
        </w:rPr>
        <w:t xml:space="preserve"> and </w:t>
      </w:r>
      <w:r w:rsidRPr="003B45E0">
        <w:rPr>
          <w:b/>
          <w:bCs/>
          <w:iCs/>
          <w:color w:val="000000" w:themeColor="text1"/>
          <w:lang w:val="en-IN"/>
        </w:rPr>
        <w:t>Supplementary Figure 3A</w:t>
      </w:r>
      <w:r w:rsidRPr="003B45E0">
        <w:rPr>
          <w:bCs/>
          <w:iCs/>
          <w:color w:val="000000" w:themeColor="text1"/>
          <w:lang w:val="en-IN"/>
        </w:rPr>
        <w:t xml:space="preserve"> present the Bragg wavelength shifts recorded from the FBG sensor when the Ti plate was illuminated with a 532 nm laser at excitation irradiances of 0.28, 0.57, 0.85, 1.13, and 1.4 W cm⁻², corresponding to incident optical powers of 8.8, 17.9, 26.7, 35.5, and 44 </w:t>
      </w:r>
      <w:proofErr w:type="spellStart"/>
      <w:r w:rsidRPr="003B45E0">
        <w:rPr>
          <w:bCs/>
          <w:iCs/>
          <w:color w:val="000000" w:themeColor="text1"/>
          <w:lang w:val="en-IN"/>
        </w:rPr>
        <w:t>mW</w:t>
      </w:r>
      <w:proofErr w:type="spellEnd"/>
      <w:r w:rsidRPr="003B45E0">
        <w:rPr>
          <w:bCs/>
          <w:iCs/>
          <w:color w:val="000000" w:themeColor="text1"/>
          <w:lang w:val="en-IN"/>
        </w:rPr>
        <w:t xml:space="preserve">, respectively, for a laser spot diameter of approximately 2 mm. The Bragg wavelength shift increased monotonically with increasing excitation irradiance. A maximum shift of approximately 32 pm was observed at an irradiance of 1.4 W cm⁻², whereas a shift of approximately 6 pm was recorded at 0.28 W cm⁻². As shown in the inset of </w:t>
      </w:r>
      <w:r w:rsidRPr="003B45E0">
        <w:rPr>
          <w:b/>
          <w:bCs/>
          <w:iCs/>
          <w:color w:val="000000" w:themeColor="text1"/>
          <w:lang w:val="en-IN"/>
        </w:rPr>
        <w:t xml:space="preserve">Figure </w:t>
      </w:r>
      <w:r w:rsidR="00E61729">
        <w:rPr>
          <w:b/>
          <w:bCs/>
          <w:iCs/>
          <w:color w:val="000000" w:themeColor="text1"/>
          <w:lang w:val="en-IN"/>
        </w:rPr>
        <w:t>6</w:t>
      </w:r>
      <w:r w:rsidRPr="003B45E0">
        <w:rPr>
          <w:b/>
          <w:bCs/>
          <w:iCs/>
          <w:color w:val="000000" w:themeColor="text1"/>
          <w:lang w:val="en-IN"/>
        </w:rPr>
        <w:t>A</w:t>
      </w:r>
      <w:r w:rsidRPr="003B45E0">
        <w:rPr>
          <w:bCs/>
          <w:iCs/>
          <w:color w:val="000000" w:themeColor="text1"/>
          <w:lang w:val="en-IN"/>
        </w:rPr>
        <w:t>, the wavelength shift exhibited a linear dependence on excitation irradiance (</w:t>
      </w:r>
      <w:proofErr w:type="spellStart"/>
      <w:r w:rsidRPr="003B45E0">
        <w:rPr>
          <w:bCs/>
          <w:iCs/>
          <w:color w:val="000000" w:themeColor="text1"/>
          <w:lang w:val="en-IN"/>
        </w:rPr>
        <w:t>Δ</w:t>
      </w:r>
      <w:r w:rsidRPr="003B45E0">
        <w:rPr>
          <w:bCs/>
          <w:i/>
          <w:iCs/>
          <w:color w:val="000000" w:themeColor="text1"/>
          <w:lang w:val="en-IN"/>
        </w:rPr>
        <w:t>λ</w:t>
      </w:r>
      <w:r w:rsidRPr="001978DE">
        <w:rPr>
          <w:bCs/>
          <w:iCs/>
          <w:color w:val="000000" w:themeColor="text1"/>
          <w:vertAlign w:val="subscript"/>
          <w:lang w:val="en-IN"/>
        </w:rPr>
        <w:t>B</w:t>
      </w:r>
      <w:proofErr w:type="spellEnd"/>
      <w:r w:rsidRPr="003B45E0">
        <w:rPr>
          <w:bCs/>
          <w:iCs/>
          <w:color w:val="000000" w:themeColor="text1"/>
          <w:lang w:val="en-IN"/>
        </w:rPr>
        <w:t xml:space="preserve"> = 23 × </w:t>
      </w:r>
      <w:r w:rsidRPr="003B45E0">
        <w:rPr>
          <w:bCs/>
          <w:i/>
          <w:iCs/>
          <w:color w:val="000000" w:themeColor="text1"/>
          <w:lang w:val="en-IN"/>
        </w:rPr>
        <w:t>I</w:t>
      </w:r>
      <w:r w:rsidRPr="001978DE">
        <w:rPr>
          <w:bCs/>
          <w:iCs/>
          <w:color w:val="000000" w:themeColor="text1"/>
          <w:vertAlign w:val="subscript"/>
          <w:lang w:val="en-IN"/>
        </w:rPr>
        <w:t>e</w:t>
      </w:r>
      <w:r w:rsidRPr="003B45E0">
        <w:rPr>
          <w:bCs/>
          <w:iCs/>
          <w:color w:val="000000" w:themeColor="text1"/>
          <w:lang w:val="en-IN"/>
        </w:rPr>
        <w:t xml:space="preserve"> − 0.5; R² = 0.998), yielding a sensitivity of 23 pm (W cm⁻</w:t>
      </w:r>
      <w:proofErr w:type="gramStart"/>
      <w:r w:rsidRPr="003B45E0">
        <w:rPr>
          <w:bCs/>
          <w:iCs/>
          <w:color w:val="000000" w:themeColor="text1"/>
          <w:lang w:val="en-IN"/>
        </w:rPr>
        <w:t>²)⁻</w:t>
      </w:r>
      <w:proofErr w:type="gramEnd"/>
      <w:r w:rsidRPr="003B45E0">
        <w:rPr>
          <w:bCs/>
          <w:iCs/>
          <w:color w:val="000000" w:themeColor="text1"/>
          <w:lang w:val="en-IN"/>
        </w:rPr>
        <w:t>¹ (equivalently, approximately 5 pm mW⁻¹).</w:t>
      </w:r>
    </w:p>
    <w:p w14:paraId="59CA0C1B" w14:textId="77777777" w:rsidR="008178D9" w:rsidRPr="003B45E0" w:rsidRDefault="008178D9" w:rsidP="003B45E0">
      <w:pPr>
        <w:rPr>
          <w:bCs/>
          <w:iCs/>
          <w:color w:val="000000" w:themeColor="text1"/>
          <w:lang w:val="en-IN"/>
        </w:rPr>
      </w:pPr>
    </w:p>
    <w:p w14:paraId="5A6E0E42" w14:textId="17B9DA99" w:rsidR="003B45E0" w:rsidRDefault="00C02EBF" w:rsidP="003B45E0">
      <w:pPr>
        <w:rPr>
          <w:bCs/>
          <w:iCs/>
          <w:color w:val="000000" w:themeColor="text1"/>
          <w:lang w:val="en-IN"/>
        </w:rPr>
      </w:pPr>
      <w:r w:rsidRPr="00EF749C">
        <w:rPr>
          <w:bCs/>
          <w:iCs/>
          <w:color w:val="000000" w:themeColor="text1"/>
          <w:lang w:val="en-IN"/>
        </w:rPr>
        <w:t xml:space="preserve">Using the calibrated temperature sensitivity of the FBG (10.85 pm °C⁻¹; </w:t>
      </w:r>
      <w:r w:rsidRPr="00EF749C">
        <w:rPr>
          <w:b/>
          <w:bCs/>
          <w:iCs/>
          <w:color w:val="000000" w:themeColor="text1"/>
          <w:lang w:val="en-IN"/>
        </w:rPr>
        <w:t xml:space="preserve">Figure </w:t>
      </w:r>
      <w:r w:rsidR="006F5B6A" w:rsidRPr="00EF749C">
        <w:rPr>
          <w:b/>
          <w:bCs/>
          <w:iCs/>
          <w:color w:val="000000" w:themeColor="text1"/>
          <w:lang w:val="en-IN"/>
        </w:rPr>
        <w:t>4</w:t>
      </w:r>
      <w:r w:rsidRPr="00EF749C">
        <w:rPr>
          <w:b/>
          <w:bCs/>
          <w:iCs/>
          <w:color w:val="000000" w:themeColor="text1"/>
          <w:lang w:val="en-IN"/>
        </w:rPr>
        <w:t>B</w:t>
      </w:r>
      <w:r w:rsidRPr="00EF749C">
        <w:rPr>
          <w:bCs/>
          <w:iCs/>
          <w:color w:val="000000" w:themeColor="text1"/>
          <w:lang w:val="en-IN"/>
        </w:rPr>
        <w:t>), the corresponding photothermal temperature rise was determined from the measured Bragg wavelength shifts (</w:t>
      </w:r>
      <w:r w:rsidRPr="00EF749C">
        <w:rPr>
          <w:b/>
          <w:bCs/>
          <w:iCs/>
          <w:color w:val="000000" w:themeColor="text1"/>
          <w:lang w:val="en-IN"/>
        </w:rPr>
        <w:t>Supplementary Figure 3A</w:t>
      </w:r>
      <w:r w:rsidRPr="00EF749C">
        <w:rPr>
          <w:bCs/>
          <w:iCs/>
          <w:color w:val="000000" w:themeColor="text1"/>
          <w:lang w:val="en-IN"/>
        </w:rPr>
        <w:t xml:space="preserve">), as shown in </w:t>
      </w:r>
      <w:r w:rsidRPr="00EF749C">
        <w:rPr>
          <w:b/>
          <w:bCs/>
          <w:iCs/>
          <w:color w:val="000000" w:themeColor="text1"/>
          <w:lang w:val="en-IN"/>
        </w:rPr>
        <w:t xml:space="preserve">Figure </w:t>
      </w:r>
      <w:r w:rsidR="006F5B6A" w:rsidRPr="00EF749C">
        <w:rPr>
          <w:b/>
          <w:bCs/>
          <w:iCs/>
          <w:color w:val="000000" w:themeColor="text1"/>
          <w:lang w:val="en-IN"/>
        </w:rPr>
        <w:t>6</w:t>
      </w:r>
      <w:r w:rsidRPr="00EF749C">
        <w:rPr>
          <w:b/>
          <w:bCs/>
          <w:iCs/>
          <w:color w:val="000000" w:themeColor="text1"/>
          <w:lang w:val="en-IN"/>
        </w:rPr>
        <w:t>B</w:t>
      </w:r>
      <w:r w:rsidRPr="00EF749C">
        <w:rPr>
          <w:bCs/>
          <w:iCs/>
          <w:color w:val="000000" w:themeColor="text1"/>
          <w:lang w:val="en-IN"/>
        </w:rPr>
        <w:t>. The temperature increased linearly with excitation</w:t>
      </w:r>
      <w:r w:rsidRPr="003B45E0">
        <w:rPr>
          <w:bCs/>
          <w:iCs/>
          <w:color w:val="000000" w:themeColor="text1"/>
          <w:lang w:val="en-IN"/>
        </w:rPr>
        <w:t xml:space="preserve"> irradiance, reaching approximately 3.0 °C at 1.4 W cm⁻². The measured temperature rises at irradiances of 1.13, 0.85, 0.57, and 0.28 W cm⁻² were approximately 2.5, 2.0, 1.4, and 0.8 °C, respectively. The linear fit (Δ</w:t>
      </w:r>
      <w:r w:rsidRPr="003B45E0">
        <w:rPr>
          <w:bCs/>
          <w:i/>
          <w:iCs/>
          <w:color w:val="000000" w:themeColor="text1"/>
          <w:lang w:val="en-IN"/>
        </w:rPr>
        <w:t>T</w:t>
      </w:r>
      <w:r w:rsidRPr="003B45E0">
        <w:rPr>
          <w:bCs/>
          <w:iCs/>
          <w:color w:val="000000" w:themeColor="text1"/>
          <w:lang w:val="en-IN"/>
        </w:rPr>
        <w:t xml:space="preserve"> = 2.1 × </w:t>
      </w:r>
      <w:r w:rsidRPr="003B45E0">
        <w:rPr>
          <w:bCs/>
          <w:i/>
          <w:iCs/>
          <w:color w:val="000000" w:themeColor="text1"/>
          <w:lang w:val="en-IN"/>
        </w:rPr>
        <w:t>I</w:t>
      </w:r>
      <w:r w:rsidRPr="001978DE">
        <w:rPr>
          <w:bCs/>
          <w:iCs/>
          <w:color w:val="000000" w:themeColor="text1"/>
          <w:vertAlign w:val="subscript"/>
          <w:lang w:val="en-IN"/>
        </w:rPr>
        <w:t>e</w:t>
      </w:r>
      <w:r w:rsidRPr="003B45E0">
        <w:rPr>
          <w:bCs/>
          <w:iCs/>
          <w:color w:val="000000" w:themeColor="text1"/>
          <w:lang w:val="en-IN"/>
        </w:rPr>
        <w:t xml:space="preserve"> − 0.04; R² = 0.998), shown in the inset of </w:t>
      </w:r>
      <w:r w:rsidRPr="003B45E0">
        <w:rPr>
          <w:b/>
          <w:bCs/>
          <w:iCs/>
          <w:color w:val="000000" w:themeColor="text1"/>
          <w:lang w:val="en-IN"/>
        </w:rPr>
        <w:t xml:space="preserve">Figure </w:t>
      </w:r>
      <w:r w:rsidR="00E975FE">
        <w:rPr>
          <w:b/>
          <w:bCs/>
          <w:iCs/>
          <w:color w:val="000000" w:themeColor="text1"/>
          <w:lang w:val="en-IN"/>
        </w:rPr>
        <w:t>6</w:t>
      </w:r>
      <w:r w:rsidRPr="003B45E0">
        <w:rPr>
          <w:b/>
          <w:bCs/>
          <w:iCs/>
          <w:color w:val="000000" w:themeColor="text1"/>
          <w:lang w:val="en-IN"/>
        </w:rPr>
        <w:t>B</w:t>
      </w:r>
      <w:r w:rsidRPr="003B45E0">
        <w:rPr>
          <w:bCs/>
          <w:iCs/>
          <w:color w:val="000000" w:themeColor="text1"/>
          <w:lang w:val="en-IN"/>
        </w:rPr>
        <w:t>, yielded a temperature sensitivity of approximately 2.1 °C (W cm⁻</w:t>
      </w:r>
      <w:proofErr w:type="gramStart"/>
      <w:r w:rsidRPr="003B45E0">
        <w:rPr>
          <w:bCs/>
          <w:iCs/>
          <w:color w:val="000000" w:themeColor="text1"/>
          <w:lang w:val="en-IN"/>
        </w:rPr>
        <w:t>²)⁻</w:t>
      </w:r>
      <w:proofErr w:type="gramEnd"/>
      <w:r w:rsidRPr="003B45E0">
        <w:rPr>
          <w:bCs/>
          <w:iCs/>
          <w:color w:val="000000" w:themeColor="text1"/>
          <w:lang w:val="en-IN"/>
        </w:rPr>
        <w:t>¹ (approximately 0.46 °C mW⁻¹).</w:t>
      </w:r>
    </w:p>
    <w:p w14:paraId="362BED9B" w14:textId="77777777" w:rsidR="00E03576" w:rsidRPr="003B45E0" w:rsidRDefault="00E03576" w:rsidP="003B45E0">
      <w:pPr>
        <w:rPr>
          <w:bCs/>
          <w:iCs/>
          <w:color w:val="000000" w:themeColor="text1"/>
          <w:lang w:val="en-IN"/>
        </w:rPr>
      </w:pPr>
    </w:p>
    <w:p w14:paraId="4B25ED37" w14:textId="5BC89C94" w:rsidR="003B45E0" w:rsidRDefault="00C02EBF" w:rsidP="003B45E0">
      <w:pPr>
        <w:rPr>
          <w:bCs/>
          <w:iCs/>
          <w:color w:val="000000" w:themeColor="text1"/>
          <w:lang w:val="en-IN"/>
        </w:rPr>
      </w:pPr>
      <w:r w:rsidRPr="003B45E0">
        <w:rPr>
          <w:bCs/>
          <w:iCs/>
          <w:color w:val="000000" w:themeColor="text1"/>
          <w:lang w:val="en-IN"/>
        </w:rPr>
        <w:t xml:space="preserve">Photothermal generation in the Ti plate was further investigated at higher excitation irradiances of 1.42, 2.8, and 4.3 W cm⁻² using a 532 nm laser source, as shown in </w:t>
      </w:r>
      <w:r w:rsidRPr="003B45E0">
        <w:rPr>
          <w:b/>
          <w:bCs/>
          <w:iCs/>
          <w:color w:val="000000" w:themeColor="text1"/>
          <w:lang w:val="en-IN"/>
        </w:rPr>
        <w:t xml:space="preserve">Figure </w:t>
      </w:r>
      <w:r w:rsidR="00185AC7">
        <w:rPr>
          <w:b/>
          <w:bCs/>
          <w:iCs/>
          <w:color w:val="000000" w:themeColor="text1"/>
          <w:lang w:val="en-IN"/>
        </w:rPr>
        <w:t>6</w:t>
      </w:r>
      <w:r w:rsidRPr="003B45E0">
        <w:rPr>
          <w:b/>
          <w:bCs/>
          <w:iCs/>
          <w:color w:val="000000" w:themeColor="text1"/>
          <w:lang w:val="en-IN"/>
        </w:rPr>
        <w:t>C</w:t>
      </w:r>
      <w:r w:rsidRPr="003B45E0">
        <w:rPr>
          <w:bCs/>
          <w:iCs/>
          <w:color w:val="000000" w:themeColor="text1"/>
          <w:lang w:val="en-IN"/>
        </w:rPr>
        <w:t xml:space="preserve">. These irradiances corresponded to incident optical powers of approximately 44.6, 88, and 135 </w:t>
      </w:r>
      <w:proofErr w:type="spellStart"/>
      <w:r w:rsidRPr="003B45E0">
        <w:rPr>
          <w:bCs/>
          <w:iCs/>
          <w:color w:val="000000" w:themeColor="text1"/>
          <w:lang w:val="en-IN"/>
        </w:rPr>
        <w:t>mW</w:t>
      </w:r>
      <w:proofErr w:type="spellEnd"/>
      <w:r w:rsidRPr="003B45E0">
        <w:rPr>
          <w:bCs/>
          <w:iCs/>
          <w:color w:val="000000" w:themeColor="text1"/>
          <w:lang w:val="en-IN"/>
        </w:rPr>
        <w:t>, respectively, for a laser spot diameter of approximately 2 mm. Consistent with the low-irradiance regime, the FBG sensor exhibited a linear increase in Bragg wavelength shift with increasing excitation irradiance (</w:t>
      </w:r>
      <w:proofErr w:type="spellStart"/>
      <w:r w:rsidRPr="003B45E0">
        <w:rPr>
          <w:bCs/>
          <w:iCs/>
          <w:color w:val="000000" w:themeColor="text1"/>
          <w:lang w:val="en-IN"/>
        </w:rPr>
        <w:t>Δ</w:t>
      </w:r>
      <w:r w:rsidRPr="003B45E0">
        <w:rPr>
          <w:bCs/>
          <w:i/>
          <w:iCs/>
          <w:color w:val="000000" w:themeColor="text1"/>
          <w:lang w:val="en-IN"/>
        </w:rPr>
        <w:t>λ</w:t>
      </w:r>
      <w:r w:rsidRPr="00721B66">
        <w:rPr>
          <w:bCs/>
          <w:iCs/>
          <w:color w:val="000000" w:themeColor="text1"/>
          <w:vertAlign w:val="subscript"/>
          <w:lang w:val="en-IN"/>
        </w:rPr>
        <w:t>B</w:t>
      </w:r>
      <w:proofErr w:type="spellEnd"/>
      <w:r w:rsidRPr="003B45E0">
        <w:rPr>
          <w:bCs/>
          <w:iCs/>
          <w:color w:val="000000" w:themeColor="text1"/>
          <w:lang w:val="en-IN"/>
        </w:rPr>
        <w:t xml:space="preserve"> = 22.5 × </w:t>
      </w:r>
      <w:r w:rsidRPr="003B45E0">
        <w:rPr>
          <w:bCs/>
          <w:i/>
          <w:iCs/>
          <w:color w:val="000000" w:themeColor="text1"/>
          <w:lang w:val="en-IN"/>
        </w:rPr>
        <w:t>I</w:t>
      </w:r>
      <w:r w:rsidRPr="00721B66">
        <w:rPr>
          <w:bCs/>
          <w:iCs/>
          <w:color w:val="000000" w:themeColor="text1"/>
          <w:vertAlign w:val="subscript"/>
          <w:lang w:val="en-IN"/>
        </w:rPr>
        <w:t>e</w:t>
      </w:r>
      <w:r w:rsidRPr="003B45E0">
        <w:rPr>
          <w:bCs/>
          <w:iCs/>
          <w:color w:val="000000" w:themeColor="text1"/>
          <w:lang w:val="en-IN"/>
        </w:rPr>
        <w:t xml:space="preserve"> + 0.08; R² = 0.999), yielding a wavelength sensitivity of 22.5 pm (W </w:t>
      </w:r>
      <w:r w:rsidRPr="003B45E0">
        <w:rPr>
          <w:bCs/>
          <w:iCs/>
          <w:color w:val="000000" w:themeColor="text1"/>
          <w:lang w:val="en-IN"/>
        </w:rPr>
        <w:lastRenderedPageBreak/>
        <w:t>cm⁻</w:t>
      </w:r>
      <w:proofErr w:type="gramStart"/>
      <w:r w:rsidRPr="003B45E0">
        <w:rPr>
          <w:bCs/>
          <w:iCs/>
          <w:color w:val="000000" w:themeColor="text1"/>
          <w:lang w:val="en-IN"/>
        </w:rPr>
        <w:t>²)⁻</w:t>
      </w:r>
      <w:proofErr w:type="gramEnd"/>
      <w:r w:rsidRPr="003B45E0">
        <w:rPr>
          <w:bCs/>
          <w:iCs/>
          <w:color w:val="000000" w:themeColor="text1"/>
          <w:lang w:val="en-IN"/>
        </w:rPr>
        <w:t xml:space="preserve">¹ (equivalently, approximately 5 pm mW⁻¹), as shown in the inset of </w:t>
      </w:r>
      <w:r w:rsidRPr="003B45E0">
        <w:rPr>
          <w:b/>
          <w:bCs/>
          <w:iCs/>
          <w:color w:val="000000" w:themeColor="text1"/>
          <w:lang w:val="en-IN"/>
        </w:rPr>
        <w:t xml:space="preserve">Figure </w:t>
      </w:r>
      <w:r w:rsidR="00185AC7">
        <w:rPr>
          <w:b/>
          <w:bCs/>
          <w:iCs/>
          <w:color w:val="000000" w:themeColor="text1"/>
          <w:lang w:val="en-IN"/>
        </w:rPr>
        <w:t>6</w:t>
      </w:r>
      <w:r w:rsidRPr="003B45E0">
        <w:rPr>
          <w:b/>
          <w:bCs/>
          <w:iCs/>
          <w:color w:val="000000" w:themeColor="text1"/>
          <w:lang w:val="en-IN"/>
        </w:rPr>
        <w:t>C</w:t>
      </w:r>
      <w:r w:rsidRPr="003B45E0">
        <w:rPr>
          <w:bCs/>
          <w:iCs/>
          <w:color w:val="000000" w:themeColor="text1"/>
          <w:lang w:val="en-IN"/>
        </w:rPr>
        <w:t>.</w:t>
      </w:r>
    </w:p>
    <w:p w14:paraId="62C37A84" w14:textId="77777777" w:rsidR="00E03576" w:rsidRPr="003B45E0" w:rsidRDefault="00E03576" w:rsidP="003B45E0">
      <w:pPr>
        <w:rPr>
          <w:bCs/>
          <w:iCs/>
          <w:color w:val="000000" w:themeColor="text1"/>
          <w:lang w:val="en-IN"/>
        </w:rPr>
      </w:pPr>
    </w:p>
    <w:p w14:paraId="090A3EC3" w14:textId="4966B086" w:rsidR="003B45E0" w:rsidRDefault="00C02EBF" w:rsidP="003B45E0">
      <w:pPr>
        <w:rPr>
          <w:bCs/>
          <w:iCs/>
          <w:color w:val="000000" w:themeColor="text1"/>
          <w:lang w:val="en-IN"/>
        </w:rPr>
      </w:pPr>
      <w:r w:rsidRPr="003B45E0">
        <w:rPr>
          <w:bCs/>
          <w:iCs/>
          <w:color w:val="000000" w:themeColor="text1"/>
          <w:lang w:val="en-IN"/>
        </w:rPr>
        <w:t>The corresponding temperature rise, calculated from the Bragg wavelength shifts (</w:t>
      </w:r>
      <w:r w:rsidRPr="003B45E0">
        <w:rPr>
          <w:b/>
          <w:bCs/>
          <w:iCs/>
          <w:color w:val="000000" w:themeColor="text1"/>
          <w:lang w:val="en-IN"/>
        </w:rPr>
        <w:t>Supplementary Figure 3B</w:t>
      </w:r>
      <w:r w:rsidRPr="003B45E0">
        <w:rPr>
          <w:bCs/>
          <w:iCs/>
          <w:color w:val="000000" w:themeColor="text1"/>
          <w:lang w:val="en-IN"/>
        </w:rPr>
        <w:t>) using the calibrated FBG sensitivity (</w:t>
      </w:r>
      <w:r w:rsidRPr="003B45E0">
        <w:rPr>
          <w:b/>
          <w:bCs/>
          <w:iCs/>
          <w:color w:val="000000" w:themeColor="text1"/>
          <w:lang w:val="en-IN"/>
        </w:rPr>
        <w:t xml:space="preserve">Figure </w:t>
      </w:r>
      <w:r w:rsidR="00185AC7">
        <w:rPr>
          <w:b/>
          <w:bCs/>
          <w:iCs/>
          <w:color w:val="000000" w:themeColor="text1"/>
          <w:lang w:val="en-IN"/>
        </w:rPr>
        <w:t>4</w:t>
      </w:r>
      <w:r w:rsidRPr="003B45E0">
        <w:rPr>
          <w:b/>
          <w:bCs/>
          <w:iCs/>
          <w:color w:val="000000" w:themeColor="text1"/>
          <w:lang w:val="en-IN"/>
        </w:rPr>
        <w:t>B</w:t>
      </w:r>
      <w:r w:rsidRPr="003B45E0">
        <w:rPr>
          <w:bCs/>
          <w:iCs/>
          <w:color w:val="000000" w:themeColor="text1"/>
          <w:lang w:val="en-IN"/>
        </w:rPr>
        <w:t>), increased to approximately 3.5, 6.5, and 9.2 °</w:t>
      </w:r>
      <w:proofErr w:type="spellStart"/>
      <w:r w:rsidRPr="003B45E0">
        <w:rPr>
          <w:bCs/>
          <w:iCs/>
          <w:color w:val="000000" w:themeColor="text1"/>
          <w:lang w:val="en-IN"/>
        </w:rPr>
        <w:t>C at</w:t>
      </w:r>
      <w:proofErr w:type="spellEnd"/>
      <w:r w:rsidRPr="003B45E0">
        <w:rPr>
          <w:bCs/>
          <w:iCs/>
          <w:color w:val="000000" w:themeColor="text1"/>
          <w:lang w:val="en-IN"/>
        </w:rPr>
        <w:t xml:space="preserve"> irradiances of 1.4, 2.8, and 4.3 W cm⁻², respectively (</w:t>
      </w:r>
      <w:r w:rsidRPr="003B45E0">
        <w:rPr>
          <w:b/>
          <w:bCs/>
          <w:iCs/>
          <w:color w:val="000000" w:themeColor="text1"/>
          <w:lang w:val="en-IN"/>
        </w:rPr>
        <w:t xml:space="preserve">Figure </w:t>
      </w:r>
      <w:r w:rsidR="00185AC7">
        <w:rPr>
          <w:b/>
          <w:bCs/>
          <w:iCs/>
          <w:color w:val="000000" w:themeColor="text1"/>
          <w:lang w:val="en-IN"/>
        </w:rPr>
        <w:t>6</w:t>
      </w:r>
      <w:r w:rsidRPr="003B45E0">
        <w:rPr>
          <w:b/>
          <w:bCs/>
          <w:iCs/>
          <w:color w:val="000000" w:themeColor="text1"/>
          <w:lang w:val="en-IN"/>
        </w:rPr>
        <w:t>D</w:t>
      </w:r>
      <w:r w:rsidRPr="003B45E0">
        <w:rPr>
          <w:bCs/>
          <w:iCs/>
          <w:color w:val="000000" w:themeColor="text1"/>
          <w:lang w:val="en-IN"/>
        </w:rPr>
        <w:t>). Linear regression of the temperature rise as a function of excitation irradiance (Δ</w:t>
      </w:r>
      <w:r w:rsidRPr="003B45E0">
        <w:rPr>
          <w:bCs/>
          <w:i/>
          <w:iCs/>
          <w:color w:val="000000" w:themeColor="text1"/>
          <w:lang w:val="en-IN"/>
        </w:rPr>
        <w:t>T</w:t>
      </w:r>
      <w:r w:rsidRPr="003B45E0">
        <w:rPr>
          <w:bCs/>
          <w:iCs/>
          <w:color w:val="000000" w:themeColor="text1"/>
          <w:lang w:val="en-IN"/>
        </w:rPr>
        <w:t xml:space="preserve"> = 2.1 × </w:t>
      </w:r>
      <w:r w:rsidRPr="003B45E0">
        <w:rPr>
          <w:bCs/>
          <w:i/>
          <w:iCs/>
          <w:color w:val="000000" w:themeColor="text1"/>
          <w:lang w:val="en-IN"/>
        </w:rPr>
        <w:t>I</w:t>
      </w:r>
      <w:r w:rsidRPr="00721B66">
        <w:rPr>
          <w:bCs/>
          <w:iCs/>
          <w:color w:val="000000" w:themeColor="text1"/>
          <w:vertAlign w:val="subscript"/>
          <w:lang w:val="en-IN"/>
        </w:rPr>
        <w:t>e</w:t>
      </w:r>
      <w:r w:rsidRPr="003B45E0">
        <w:rPr>
          <w:bCs/>
          <w:iCs/>
          <w:color w:val="000000" w:themeColor="text1"/>
          <w:lang w:val="en-IN"/>
        </w:rPr>
        <w:t xml:space="preserve"> + 0.007; R² = 0.999), shown in the inset of </w:t>
      </w:r>
      <w:r w:rsidRPr="003B45E0">
        <w:rPr>
          <w:b/>
          <w:bCs/>
          <w:iCs/>
          <w:color w:val="000000" w:themeColor="text1"/>
          <w:lang w:val="en-IN"/>
        </w:rPr>
        <w:t xml:space="preserve">Figure </w:t>
      </w:r>
      <w:r w:rsidR="003D3E0E">
        <w:rPr>
          <w:b/>
          <w:bCs/>
          <w:iCs/>
          <w:color w:val="000000" w:themeColor="text1"/>
          <w:lang w:val="en-IN"/>
        </w:rPr>
        <w:t>6</w:t>
      </w:r>
      <w:r w:rsidRPr="003B45E0">
        <w:rPr>
          <w:b/>
          <w:bCs/>
          <w:iCs/>
          <w:color w:val="000000" w:themeColor="text1"/>
          <w:lang w:val="en-IN"/>
        </w:rPr>
        <w:t>D</w:t>
      </w:r>
      <w:r w:rsidRPr="003B45E0">
        <w:rPr>
          <w:bCs/>
          <w:iCs/>
          <w:color w:val="000000" w:themeColor="text1"/>
          <w:lang w:val="en-IN"/>
        </w:rPr>
        <w:t>, yielded a temperature sensitivity of approximately 2.1 °C (W cm⁻²)⁻¹, equivalent to approximately 0.46 °C mW⁻¹, confirming the linearity of the photothermal response over a broad excitation range.</w:t>
      </w:r>
    </w:p>
    <w:p w14:paraId="71A17A5D" w14:textId="77777777" w:rsidR="00E03576" w:rsidRPr="003B45E0" w:rsidRDefault="00E03576" w:rsidP="003B45E0">
      <w:pPr>
        <w:rPr>
          <w:bCs/>
          <w:iCs/>
          <w:color w:val="000000" w:themeColor="text1"/>
          <w:lang w:val="en-IN"/>
        </w:rPr>
      </w:pPr>
    </w:p>
    <w:p w14:paraId="691661E7" w14:textId="77777777" w:rsidR="003B45E0" w:rsidRDefault="00C02EBF" w:rsidP="003B45E0">
      <w:pPr>
        <w:rPr>
          <w:bCs/>
          <w:iCs/>
          <w:color w:val="000000" w:themeColor="text1"/>
          <w:lang w:val="en-IN"/>
        </w:rPr>
      </w:pPr>
      <w:r w:rsidRPr="003B45E0">
        <w:rPr>
          <w:bCs/>
          <w:iCs/>
          <w:color w:val="000000" w:themeColor="text1"/>
          <w:lang w:val="en-IN"/>
        </w:rPr>
        <w:t>Based on the measured temperature sensitivity of 2.1 °C (W cm⁻</w:t>
      </w:r>
      <w:proofErr w:type="gramStart"/>
      <w:r w:rsidRPr="003B45E0">
        <w:rPr>
          <w:bCs/>
          <w:iCs/>
          <w:color w:val="000000" w:themeColor="text1"/>
          <w:lang w:val="en-IN"/>
        </w:rPr>
        <w:t>²)⁻</w:t>
      </w:r>
      <w:proofErr w:type="gramEnd"/>
      <w:r w:rsidRPr="003B45E0">
        <w:rPr>
          <w:bCs/>
          <w:iCs/>
          <w:color w:val="000000" w:themeColor="text1"/>
          <w:lang w:val="en-IN"/>
        </w:rPr>
        <w:t xml:space="preserve">¹, the minimum detectable excitation irradiance under laser excitation was estimated to be 19 </w:t>
      </w:r>
      <w:proofErr w:type="spellStart"/>
      <w:r w:rsidRPr="003B45E0">
        <w:rPr>
          <w:bCs/>
          <w:iCs/>
          <w:color w:val="000000" w:themeColor="text1"/>
          <w:lang w:val="en-IN"/>
        </w:rPr>
        <w:t>mW</w:t>
      </w:r>
      <w:proofErr w:type="spellEnd"/>
      <w:r w:rsidRPr="003B45E0">
        <w:rPr>
          <w:bCs/>
          <w:iCs/>
          <w:color w:val="000000" w:themeColor="text1"/>
          <w:lang w:val="en-IN"/>
        </w:rPr>
        <w:t xml:space="preserve"> cm⁻², corresponding to the minimum detectable temperature change of 40.8 </w:t>
      </w:r>
      <w:proofErr w:type="spellStart"/>
      <w:r w:rsidRPr="003B45E0">
        <w:rPr>
          <w:bCs/>
          <w:iCs/>
          <w:color w:val="000000" w:themeColor="text1"/>
          <w:lang w:val="en-IN"/>
        </w:rPr>
        <w:t>m°C</w:t>
      </w:r>
      <w:proofErr w:type="spellEnd"/>
      <w:r w:rsidRPr="003B45E0">
        <w:rPr>
          <w:bCs/>
          <w:iCs/>
          <w:color w:val="000000" w:themeColor="text1"/>
          <w:lang w:val="en-IN"/>
        </w:rPr>
        <w:t xml:space="preserve"> determined for the FBG sensor. Furthermore, at the lowest applied laser irradiance of 0.28 W cm⁻², the measured temperature rise of 0.8 °C yielded an SNR of approximately 59. Increasing the excitation irradiance to 4.3 W cm⁻² increased the temperature rise to 9.2 °C, yielding an SNR of approximately 676.</w:t>
      </w:r>
    </w:p>
    <w:p w14:paraId="00E65363" w14:textId="77777777" w:rsidR="00E03576" w:rsidRPr="003B45E0" w:rsidRDefault="00E03576" w:rsidP="003B45E0">
      <w:pPr>
        <w:rPr>
          <w:bCs/>
          <w:iCs/>
          <w:color w:val="000000" w:themeColor="text1"/>
          <w:lang w:val="en-IN"/>
        </w:rPr>
      </w:pPr>
    </w:p>
    <w:p w14:paraId="740C856A" w14:textId="5B181244" w:rsidR="003B45E0" w:rsidRPr="002420E5" w:rsidRDefault="00C02EBF" w:rsidP="003B45E0">
      <w:r w:rsidRPr="00B54A29">
        <w:rPr>
          <w:bCs/>
          <w:iCs/>
          <w:color w:val="000000" w:themeColor="text1"/>
          <w:lang w:val="en-IN"/>
        </w:rPr>
        <w:t>The photothermal response was independently validated using an infrared (IR) camera positioned on the same side of the Ti plate as the FBG sensor</w:t>
      </w:r>
      <w:r w:rsidR="00827D4E" w:rsidRPr="00B54A29">
        <w:rPr>
          <w:bCs/>
          <w:iCs/>
          <w:color w:val="000000" w:themeColor="text1"/>
          <w:lang w:val="en-IN"/>
        </w:rPr>
        <w:t xml:space="preserve"> </w:t>
      </w:r>
      <w:r w:rsidR="001A30BB" w:rsidRPr="00B54A29">
        <w:rPr>
          <w:bCs/>
          <w:iCs/>
          <w:color w:val="000000" w:themeColor="text1"/>
          <w:lang w:val="en-IN"/>
        </w:rPr>
        <w:t>[</w:t>
      </w:r>
      <w:r w:rsidR="002420E5" w:rsidRPr="00B54A29">
        <w:rPr>
          <w:bCs/>
          <w:iCs/>
          <w:color w:val="000000" w:themeColor="text1"/>
          <w:lang w:val="en-IN"/>
        </w:rPr>
        <w:t xml:space="preserve">IR camera </w:t>
      </w:r>
      <w:r w:rsidR="00827D4E" w:rsidRPr="00B54A29">
        <w:rPr>
          <w:bCs/>
          <w:iCs/>
          <w:color w:val="000000" w:themeColor="text1"/>
          <w:lang w:val="en-IN"/>
        </w:rPr>
        <w:t>emissivity setting: 0.93, measured distance: 90 cm, room temperature (25 °C)</w:t>
      </w:r>
      <w:r w:rsidR="001A30BB" w:rsidRPr="00B54A29">
        <w:rPr>
          <w:bCs/>
          <w:iCs/>
          <w:color w:val="000000" w:themeColor="text1"/>
          <w:lang w:val="en-IN"/>
        </w:rPr>
        <w:t>],</w:t>
      </w:r>
      <w:r w:rsidR="002420E5" w:rsidRPr="00B54A29">
        <w:rPr>
          <w:bCs/>
          <w:iCs/>
          <w:color w:val="000000" w:themeColor="text1"/>
          <w:lang w:val="en-IN"/>
        </w:rPr>
        <w:t xml:space="preserve"> and t</w:t>
      </w:r>
      <w:r w:rsidR="002420E5" w:rsidRPr="00B54A29">
        <w:rPr>
          <w:color w:val="000000" w:themeColor="text1"/>
        </w:rPr>
        <w:t xml:space="preserve">he temperature measurement region was selected around the FBG sensing location. </w:t>
      </w:r>
      <w:r w:rsidRPr="00B54A29">
        <w:rPr>
          <w:bCs/>
          <w:iCs/>
          <w:color w:val="000000" w:themeColor="text1"/>
          <w:lang w:val="en-IN"/>
        </w:rPr>
        <w:t xml:space="preserve">The corresponding thermal profiles are presented in </w:t>
      </w:r>
      <w:r w:rsidRPr="00B54A29">
        <w:rPr>
          <w:b/>
          <w:bCs/>
          <w:iCs/>
          <w:color w:val="000000" w:themeColor="text1"/>
          <w:lang w:val="en-IN"/>
        </w:rPr>
        <w:t>Supplementary Figure 4</w:t>
      </w:r>
      <w:r w:rsidRPr="00B54A29">
        <w:rPr>
          <w:bCs/>
          <w:iCs/>
          <w:color w:val="000000" w:themeColor="text1"/>
          <w:lang w:val="en-IN"/>
        </w:rPr>
        <w:t>. Although the IR camera captured the expected increase in surface temperature with increasing excitation irradiance, the measured temperature rise was substantially lower (</w:t>
      </w:r>
      <w:r w:rsidRPr="00B54A29">
        <w:rPr>
          <w:b/>
          <w:bCs/>
          <w:iCs/>
          <w:color w:val="000000" w:themeColor="text1"/>
          <w:lang w:val="en-IN"/>
        </w:rPr>
        <w:t>Supplementary Figure 4</w:t>
      </w:r>
      <w:proofErr w:type="gramStart"/>
      <w:r w:rsidRPr="00B54A29">
        <w:rPr>
          <w:b/>
          <w:bCs/>
          <w:iCs/>
          <w:color w:val="000000" w:themeColor="text1"/>
          <w:lang w:val="en-IN"/>
        </w:rPr>
        <w:t>A</w:t>
      </w:r>
      <w:r w:rsidR="00D55CD6" w:rsidRPr="00B54A29">
        <w:rPr>
          <w:b/>
          <w:bCs/>
          <w:iCs/>
          <w:color w:val="000000" w:themeColor="text1"/>
          <w:lang w:val="en-IN"/>
        </w:rPr>
        <w:t>,B</w:t>
      </w:r>
      <w:proofErr w:type="gramEnd"/>
      <w:r w:rsidRPr="00B54A29">
        <w:rPr>
          <w:bCs/>
          <w:iCs/>
          <w:color w:val="000000" w:themeColor="text1"/>
          <w:lang w:val="en-IN"/>
        </w:rPr>
        <w:t>) than that measured using the FBG. To improve thermal emissivity, black PVC insulation tape was attached to the measurement region on the Ti surface (</w:t>
      </w:r>
      <w:r w:rsidRPr="00B54A29">
        <w:rPr>
          <w:b/>
          <w:bCs/>
          <w:iCs/>
          <w:color w:val="000000" w:themeColor="text1"/>
          <w:lang w:val="en-IN"/>
        </w:rPr>
        <w:t>Supplementary Figure 4</w:t>
      </w:r>
      <w:r w:rsidRPr="00B54A29">
        <w:rPr>
          <w:bCs/>
          <w:iCs/>
          <w:color w:val="000000" w:themeColor="text1"/>
          <w:lang w:val="en-IN"/>
        </w:rPr>
        <w:t>). With the emissivity set to 0.95, the temperatures measured by the IR camera (</w:t>
      </w:r>
      <w:r w:rsidRPr="00B54A29">
        <w:rPr>
          <w:b/>
          <w:bCs/>
          <w:iCs/>
          <w:color w:val="000000" w:themeColor="text1"/>
          <w:lang w:val="en-IN"/>
        </w:rPr>
        <w:t>Supplementary Figure 4</w:t>
      </w:r>
      <w:proofErr w:type="gramStart"/>
      <w:r w:rsidRPr="00B54A29">
        <w:rPr>
          <w:b/>
          <w:bCs/>
          <w:iCs/>
          <w:color w:val="000000" w:themeColor="text1"/>
          <w:lang w:val="en-IN"/>
        </w:rPr>
        <w:t>C</w:t>
      </w:r>
      <w:r w:rsidR="00D55CD6" w:rsidRPr="00B54A29">
        <w:rPr>
          <w:b/>
          <w:bCs/>
          <w:iCs/>
          <w:color w:val="000000" w:themeColor="text1"/>
          <w:lang w:val="en-IN"/>
        </w:rPr>
        <w:t>,</w:t>
      </w:r>
      <w:r w:rsidRPr="00B54A29">
        <w:rPr>
          <w:b/>
          <w:bCs/>
          <w:iCs/>
          <w:color w:val="000000" w:themeColor="text1"/>
          <w:lang w:val="en-IN"/>
        </w:rPr>
        <w:t>D</w:t>
      </w:r>
      <w:proofErr w:type="gramEnd"/>
      <w:r w:rsidRPr="00B54A29">
        <w:rPr>
          <w:bCs/>
          <w:iCs/>
          <w:color w:val="000000" w:themeColor="text1"/>
          <w:lang w:val="en-IN"/>
        </w:rPr>
        <w:t>) showed excellent agreement with those obtained using the FBG sensor, thereby</w:t>
      </w:r>
      <w:r w:rsidRPr="0080190F">
        <w:rPr>
          <w:bCs/>
          <w:iCs/>
          <w:color w:val="000000" w:themeColor="text1"/>
          <w:lang w:val="en-IN"/>
        </w:rPr>
        <w:t xml:space="preserve"> independently validating the photothermal measurements.</w:t>
      </w:r>
      <w:r w:rsidR="00E03576" w:rsidRPr="0080190F">
        <w:rPr>
          <w:bCs/>
          <w:iCs/>
          <w:color w:val="000000" w:themeColor="text1"/>
          <w:lang w:val="en-IN"/>
        </w:rPr>
        <w:t xml:space="preserve"> </w:t>
      </w:r>
      <w:r w:rsidRPr="0080190F">
        <w:rPr>
          <w:bCs/>
          <w:iCs/>
          <w:color w:val="000000" w:themeColor="text1"/>
          <w:lang w:val="en-IN"/>
        </w:rPr>
        <w:t>These results demonstrate that the FBG-based photothermal sensing approach enabled measurement of localized photothermal responses without surface modification, whereas reliable IR thermography measurements of the metallic Ti surface required a high-emissivity coating.</w:t>
      </w:r>
    </w:p>
    <w:p w14:paraId="345E98F0" w14:textId="77777777" w:rsidR="00E03576" w:rsidRPr="003B45E0" w:rsidRDefault="00E03576" w:rsidP="003B45E0">
      <w:pPr>
        <w:rPr>
          <w:bCs/>
          <w:iCs/>
          <w:color w:val="000000" w:themeColor="text1"/>
          <w:lang w:val="en-IN"/>
        </w:rPr>
      </w:pPr>
    </w:p>
    <w:p w14:paraId="52ADFC17" w14:textId="500BCB11" w:rsidR="003B45E0" w:rsidRDefault="00C02EBF" w:rsidP="003B45E0">
      <w:pPr>
        <w:rPr>
          <w:bCs/>
          <w:iCs/>
          <w:color w:val="000000" w:themeColor="text1"/>
          <w:lang w:val="en-IN"/>
        </w:rPr>
      </w:pPr>
      <w:r w:rsidRPr="003B45E0">
        <w:rPr>
          <w:b/>
          <w:bCs/>
          <w:iCs/>
          <w:color w:val="000000" w:themeColor="text1"/>
          <w:lang w:val="en-IN"/>
        </w:rPr>
        <w:t>Supplementary Figure 5</w:t>
      </w:r>
      <w:r w:rsidRPr="003B45E0">
        <w:rPr>
          <w:bCs/>
          <w:iCs/>
          <w:color w:val="000000" w:themeColor="text1"/>
          <w:lang w:val="en-IN"/>
        </w:rPr>
        <w:t xml:space="preserve"> presents the Bragg reflection spectra of the FBG under different excitation irradiances. As the excitation irradiance increased, the Bragg resonance exhibited a systematic redshift toward longer </w:t>
      </w:r>
      <w:r w:rsidRPr="00CD48ED">
        <w:rPr>
          <w:bCs/>
          <w:iCs/>
          <w:color w:val="000000" w:themeColor="text1"/>
          <w:lang w:val="en-IN"/>
        </w:rPr>
        <w:t>wavelengths, corresponding to an increase in the measured photothermal response of the Ti plate.</w:t>
      </w:r>
      <w:r w:rsidR="009354D3" w:rsidRPr="00CD48ED">
        <w:rPr>
          <w:bCs/>
          <w:iCs/>
          <w:color w:val="000000" w:themeColor="text1"/>
          <w:lang w:val="en-IN"/>
        </w:rPr>
        <w:t xml:space="preserve"> </w:t>
      </w:r>
      <w:r w:rsidR="00721B66" w:rsidRPr="00CD48ED">
        <w:rPr>
          <w:bCs/>
          <w:iCs/>
          <w:color w:val="000000" w:themeColor="text1"/>
          <w:lang w:val="en-IN"/>
        </w:rPr>
        <w:t>To evaluate the reproducibility of the proposed sensing technique, t</w:t>
      </w:r>
      <w:r w:rsidR="00AC035B" w:rsidRPr="00CD48ED">
        <w:rPr>
          <w:bCs/>
          <w:iCs/>
          <w:color w:val="000000" w:themeColor="text1"/>
          <w:lang w:val="en-IN"/>
        </w:rPr>
        <w:t>he Bragg wavelength measurements were repeated under the same experimental conditions</w:t>
      </w:r>
      <w:r w:rsidR="00CD48ED">
        <w:rPr>
          <w:bCs/>
          <w:iCs/>
          <w:color w:val="000000" w:themeColor="text1"/>
          <w:lang w:val="en-IN"/>
        </w:rPr>
        <w:t>,</w:t>
      </w:r>
      <w:r w:rsidR="00AC035B" w:rsidRPr="00CD48ED">
        <w:rPr>
          <w:bCs/>
          <w:iCs/>
          <w:color w:val="000000" w:themeColor="text1"/>
          <w:lang w:val="en-IN"/>
        </w:rPr>
        <w:t xml:space="preserve"> which are shown in </w:t>
      </w:r>
      <w:r w:rsidR="00AC035B" w:rsidRPr="00CD48ED">
        <w:rPr>
          <w:b/>
          <w:bCs/>
          <w:iCs/>
          <w:color w:val="000000" w:themeColor="text1"/>
          <w:lang w:val="en-IN"/>
        </w:rPr>
        <w:t xml:space="preserve">Supplementary Figure 6. </w:t>
      </w:r>
      <w:r w:rsidR="00AC035B" w:rsidRPr="00CD48ED">
        <w:rPr>
          <w:bCs/>
          <w:iCs/>
          <w:color w:val="000000" w:themeColor="text1"/>
          <w:lang w:val="en-IN"/>
        </w:rPr>
        <w:t>The FBG exhibited a comparable photothermal response even after 170 days, demonstrating long-term reproducibility.</w:t>
      </w:r>
    </w:p>
    <w:p w14:paraId="3786C22F" w14:textId="77777777" w:rsidR="009354D3" w:rsidRPr="003B45E0" w:rsidRDefault="009354D3" w:rsidP="003B45E0">
      <w:pPr>
        <w:rPr>
          <w:bCs/>
          <w:iCs/>
          <w:color w:val="000000" w:themeColor="text1"/>
          <w:lang w:val="en-IN"/>
        </w:rPr>
      </w:pPr>
    </w:p>
    <w:p w14:paraId="77ACE95A" w14:textId="2526112D" w:rsidR="003B45E0" w:rsidRPr="003B45E0" w:rsidRDefault="00C02EBF" w:rsidP="003B45E0">
      <w:pPr>
        <w:rPr>
          <w:bCs/>
          <w:iCs/>
          <w:color w:val="000000" w:themeColor="text1"/>
          <w:lang w:val="en-IN"/>
        </w:rPr>
      </w:pPr>
      <w:r w:rsidRPr="003B45E0">
        <w:rPr>
          <w:bCs/>
          <w:iCs/>
          <w:color w:val="000000" w:themeColor="text1"/>
          <w:lang w:val="en-IN"/>
        </w:rPr>
        <w:t xml:space="preserve">The spatial response of the proposed sensing technique was further investigated by illuminating different locations on the back surface of the Ti plate while monitoring the resulting photothermal response using the FBG attached to the opposite (front) surface. </w:t>
      </w:r>
      <w:r w:rsidRPr="003B45E0">
        <w:rPr>
          <w:b/>
          <w:bCs/>
          <w:iCs/>
          <w:color w:val="000000" w:themeColor="text1"/>
          <w:lang w:val="en-IN"/>
        </w:rPr>
        <w:t xml:space="preserve">Figure </w:t>
      </w:r>
      <w:r w:rsidR="00B05FB7">
        <w:rPr>
          <w:b/>
          <w:bCs/>
          <w:iCs/>
          <w:color w:val="000000" w:themeColor="text1"/>
          <w:lang w:val="en-IN"/>
        </w:rPr>
        <w:t>7</w:t>
      </w:r>
      <w:r w:rsidRPr="003B45E0">
        <w:rPr>
          <w:bCs/>
          <w:iCs/>
          <w:color w:val="000000" w:themeColor="text1"/>
          <w:lang w:val="en-IN"/>
        </w:rPr>
        <w:t xml:space="preserve"> presents the Bragg wavelength shifts and corresponding temperature rises measured when a 532 nm laser </w:t>
      </w:r>
      <w:r w:rsidRPr="003B45E0">
        <w:rPr>
          <w:bCs/>
          <w:iCs/>
          <w:color w:val="000000" w:themeColor="text1"/>
          <w:lang w:val="en-IN"/>
        </w:rPr>
        <w:lastRenderedPageBreak/>
        <w:t xml:space="preserve">at an irradiance of 0.85 W cm⁻² (corresponding to an incident optical power of 26.7 </w:t>
      </w:r>
      <w:proofErr w:type="spellStart"/>
      <w:r w:rsidRPr="003B45E0">
        <w:rPr>
          <w:bCs/>
          <w:iCs/>
          <w:color w:val="000000" w:themeColor="text1"/>
          <w:lang w:val="en-IN"/>
        </w:rPr>
        <w:t>mW</w:t>
      </w:r>
      <w:proofErr w:type="spellEnd"/>
      <w:r w:rsidRPr="003B45E0">
        <w:rPr>
          <w:bCs/>
          <w:iCs/>
          <w:color w:val="000000" w:themeColor="text1"/>
          <w:lang w:val="en-IN"/>
        </w:rPr>
        <w:t xml:space="preserve"> for an approximately 2 mm spot diameter) was successively focused at five positions (1–5), separated by 2.5 mm, both transverse and longitudinal to the FBG axis, as illustrated in </w:t>
      </w:r>
      <w:r w:rsidRPr="003B45E0">
        <w:rPr>
          <w:b/>
          <w:bCs/>
          <w:iCs/>
          <w:color w:val="000000" w:themeColor="text1"/>
          <w:lang w:val="en-IN"/>
        </w:rPr>
        <w:t xml:space="preserve">Figure </w:t>
      </w:r>
      <w:r w:rsidR="00B05FB7">
        <w:rPr>
          <w:b/>
          <w:bCs/>
          <w:iCs/>
          <w:color w:val="000000" w:themeColor="text1"/>
          <w:lang w:val="en-IN"/>
        </w:rPr>
        <w:t>7</w:t>
      </w:r>
      <w:proofErr w:type="gramStart"/>
      <w:r w:rsidRPr="003B45E0">
        <w:rPr>
          <w:b/>
          <w:bCs/>
          <w:iCs/>
          <w:color w:val="000000" w:themeColor="text1"/>
          <w:lang w:val="en-IN"/>
        </w:rPr>
        <w:t>A</w:t>
      </w:r>
      <w:r w:rsidR="00410629">
        <w:rPr>
          <w:b/>
          <w:bCs/>
          <w:iCs/>
          <w:color w:val="000000" w:themeColor="text1"/>
          <w:lang w:val="en-IN"/>
        </w:rPr>
        <w:t>,</w:t>
      </w:r>
      <w:r w:rsidRPr="003B45E0">
        <w:rPr>
          <w:b/>
          <w:bCs/>
          <w:iCs/>
          <w:color w:val="000000" w:themeColor="text1"/>
          <w:lang w:val="en-IN"/>
        </w:rPr>
        <w:t>B</w:t>
      </w:r>
      <w:r w:rsidRPr="003B45E0">
        <w:rPr>
          <w:bCs/>
          <w:iCs/>
          <w:color w:val="000000" w:themeColor="text1"/>
          <w:lang w:val="en-IN"/>
        </w:rPr>
        <w:t>.</w:t>
      </w:r>
      <w:proofErr w:type="gramEnd"/>
    </w:p>
    <w:p w14:paraId="4FABD8AD" w14:textId="77777777" w:rsidR="009354D3" w:rsidRDefault="009354D3" w:rsidP="003B45E0">
      <w:pPr>
        <w:rPr>
          <w:bCs/>
          <w:iCs/>
          <w:color w:val="000000" w:themeColor="text1"/>
          <w:lang w:val="en-IN"/>
        </w:rPr>
      </w:pPr>
    </w:p>
    <w:p w14:paraId="3F810A38" w14:textId="3F732808" w:rsidR="003B45E0" w:rsidRPr="003B45E0" w:rsidRDefault="00C02EBF" w:rsidP="003B45E0">
      <w:pPr>
        <w:rPr>
          <w:bCs/>
          <w:iCs/>
          <w:color w:val="000000" w:themeColor="text1"/>
          <w:lang w:val="en-IN"/>
        </w:rPr>
      </w:pPr>
      <w:r w:rsidRPr="003B45E0">
        <w:rPr>
          <w:bCs/>
          <w:iCs/>
          <w:color w:val="000000" w:themeColor="text1"/>
          <w:lang w:val="en-IN"/>
        </w:rPr>
        <w:t xml:space="preserve">As the illumination position was moved farther from the location directly opposite the FBG sensing region, the measured Bragg wavelength shift and corresponding temperature rise gradually decreased. Nevertheless, a measurable Bragg wavelength shift of approximately 15 pm, corresponding to a temperature rise of approximately 1.4 °C, was observed when the laser was positioned approximately 5 mm from the FBG </w:t>
      </w:r>
      <w:proofErr w:type="spellStart"/>
      <w:r w:rsidRPr="003B45E0">
        <w:rPr>
          <w:bCs/>
          <w:iCs/>
          <w:color w:val="000000" w:themeColor="text1"/>
          <w:lang w:val="en-IN"/>
        </w:rPr>
        <w:t>center</w:t>
      </w:r>
      <w:proofErr w:type="spellEnd"/>
      <w:r w:rsidRPr="003B45E0">
        <w:rPr>
          <w:bCs/>
          <w:iCs/>
          <w:color w:val="000000" w:themeColor="text1"/>
          <w:lang w:val="en-IN"/>
        </w:rPr>
        <w:t>, representing an approximately 7 pm (0.6 °C) reduction compared with illumination directly opposite the FBG. A slight asymmetry was observed in the longitudinal response (</w:t>
      </w:r>
      <w:r w:rsidRPr="003B45E0">
        <w:rPr>
          <w:b/>
          <w:bCs/>
          <w:iCs/>
          <w:color w:val="000000" w:themeColor="text1"/>
          <w:lang w:val="en-IN"/>
        </w:rPr>
        <w:t xml:space="preserve">Figure </w:t>
      </w:r>
      <w:r w:rsidR="002312A6">
        <w:rPr>
          <w:b/>
          <w:bCs/>
          <w:iCs/>
          <w:color w:val="000000" w:themeColor="text1"/>
          <w:lang w:val="en-IN"/>
        </w:rPr>
        <w:t>7</w:t>
      </w:r>
      <w:r w:rsidRPr="003B45E0">
        <w:rPr>
          <w:b/>
          <w:bCs/>
          <w:iCs/>
          <w:color w:val="000000" w:themeColor="text1"/>
          <w:lang w:val="en-IN"/>
        </w:rPr>
        <w:t>B</w:t>
      </w:r>
      <w:r w:rsidRPr="003B45E0">
        <w:rPr>
          <w:bCs/>
          <w:iCs/>
          <w:color w:val="000000" w:themeColor="text1"/>
          <w:lang w:val="en-IN"/>
        </w:rPr>
        <w:t>), with illumination at points 4 and 5 producing Bragg wavelength shifts approximately 2 pm lower than those at the corresponding equidistant points 2 and 1</w:t>
      </w:r>
      <w:r w:rsidR="00A35823">
        <w:rPr>
          <w:bCs/>
          <w:iCs/>
          <w:color w:val="000000" w:themeColor="text1"/>
          <w:lang w:val="en-IN"/>
        </w:rPr>
        <w:t xml:space="preserve">, </w:t>
      </w:r>
      <w:r w:rsidR="00A35823" w:rsidRPr="00CD48ED">
        <w:rPr>
          <w:bCs/>
          <w:iCs/>
          <w:color w:val="000000" w:themeColor="text1"/>
          <w:lang w:val="en-IN"/>
        </w:rPr>
        <w:t>respectively</w:t>
      </w:r>
      <w:r w:rsidR="00510313" w:rsidRPr="00CD48ED">
        <w:rPr>
          <w:bCs/>
          <w:iCs/>
          <w:color w:val="000000" w:themeColor="text1"/>
          <w:lang w:val="en-IN"/>
        </w:rPr>
        <w:t xml:space="preserve">, </w:t>
      </w:r>
      <w:r w:rsidR="00510313" w:rsidRPr="00CD48ED">
        <w:rPr>
          <w:bCs/>
          <w:iCs/>
          <w:color w:val="000000" w:themeColor="text1"/>
        </w:rPr>
        <w:t>possibly due to a slight offset of the effective FBG sensing region from the nominal central position.</w:t>
      </w:r>
      <w:r w:rsidR="0000148F" w:rsidRPr="00CD48ED">
        <w:rPr>
          <w:bCs/>
          <w:iCs/>
          <w:color w:val="000000" w:themeColor="text1"/>
        </w:rPr>
        <w:t xml:space="preserve"> </w:t>
      </w:r>
      <w:r w:rsidRPr="00CD48ED">
        <w:rPr>
          <w:bCs/>
          <w:iCs/>
          <w:color w:val="000000" w:themeColor="text1"/>
          <w:lang w:val="en-IN"/>
        </w:rPr>
        <w:t xml:space="preserve">These measurements </w:t>
      </w:r>
      <w:r w:rsidRPr="003B45E0">
        <w:rPr>
          <w:bCs/>
          <w:iCs/>
          <w:color w:val="000000" w:themeColor="text1"/>
          <w:lang w:val="en-IN"/>
        </w:rPr>
        <w:t>demonstrate a spatially dependent photothermal response across the investigated region of the Ti plate.</w:t>
      </w:r>
    </w:p>
    <w:p w14:paraId="1C17DFCE" w14:textId="77777777" w:rsidR="009354D3" w:rsidRDefault="009354D3" w:rsidP="003B45E0">
      <w:pPr>
        <w:rPr>
          <w:b/>
          <w:bCs/>
          <w:iCs/>
          <w:color w:val="000000" w:themeColor="text1"/>
          <w:lang w:val="en-IN"/>
        </w:rPr>
      </w:pPr>
    </w:p>
    <w:p w14:paraId="5471EF2B" w14:textId="188BF680" w:rsidR="003B45E0" w:rsidRPr="003B45E0" w:rsidRDefault="00C02EBF" w:rsidP="003B45E0">
      <w:pPr>
        <w:rPr>
          <w:bCs/>
          <w:iCs/>
          <w:color w:val="000000" w:themeColor="text1"/>
          <w:lang w:val="en-IN"/>
        </w:rPr>
      </w:pPr>
      <w:r w:rsidRPr="003B45E0">
        <w:rPr>
          <w:b/>
          <w:bCs/>
          <w:iCs/>
          <w:color w:val="000000" w:themeColor="text1"/>
          <w:lang w:val="en-IN"/>
        </w:rPr>
        <w:t xml:space="preserve">Figure </w:t>
      </w:r>
      <w:r w:rsidR="002312A6">
        <w:rPr>
          <w:b/>
          <w:bCs/>
          <w:iCs/>
          <w:color w:val="000000" w:themeColor="text1"/>
          <w:lang w:val="en-IN"/>
        </w:rPr>
        <w:t>8</w:t>
      </w:r>
      <w:r w:rsidRPr="003B45E0">
        <w:rPr>
          <w:b/>
          <w:bCs/>
          <w:iCs/>
          <w:color w:val="000000" w:themeColor="text1"/>
          <w:lang w:val="en-IN"/>
        </w:rPr>
        <w:t>A</w:t>
      </w:r>
      <w:r w:rsidRPr="003B45E0">
        <w:rPr>
          <w:bCs/>
          <w:iCs/>
          <w:color w:val="000000" w:themeColor="text1"/>
          <w:lang w:val="en-IN"/>
        </w:rPr>
        <w:t xml:space="preserve"> presents the Bragg wavelength shifts observed when the Ti plate was irradiated with the broadband IR lamp at estimated excitation irradiances </w:t>
      </w:r>
      <w:r w:rsidR="00EA45B0">
        <w:rPr>
          <w:bCs/>
          <w:iCs/>
          <w:color w:val="000000" w:themeColor="text1"/>
          <w:lang w:val="en-IN"/>
        </w:rPr>
        <w:t>of 0.2–</w:t>
      </w:r>
      <w:r w:rsidRPr="003B45E0">
        <w:rPr>
          <w:bCs/>
          <w:iCs/>
          <w:color w:val="000000" w:themeColor="text1"/>
          <w:lang w:val="en-IN"/>
        </w:rPr>
        <w:t xml:space="preserve">0.7 W cm⁻². The Bragg wavelength shift increased with increasing excitation irradiance, reaching approximately 170 pm at 0.67 W cm⁻² compared with </w:t>
      </w:r>
      <w:r w:rsidRPr="00CD48ED">
        <w:rPr>
          <w:bCs/>
          <w:iCs/>
          <w:color w:val="000000" w:themeColor="text1"/>
          <w:lang w:val="en-IN"/>
        </w:rPr>
        <w:t xml:space="preserve">approximately 78 pm at 0.24 W cm⁻². The Bragg wavelength shift exhibited a linear dependence on </w:t>
      </w:r>
      <w:r w:rsidR="00F67E7F" w:rsidRPr="00CD48ED">
        <w:rPr>
          <w:bCs/>
          <w:iCs/>
          <w:color w:val="000000" w:themeColor="text1"/>
          <w:lang w:val="en-IN"/>
        </w:rPr>
        <w:t xml:space="preserve">the estimated </w:t>
      </w:r>
      <w:r w:rsidRPr="00CD48ED">
        <w:rPr>
          <w:bCs/>
          <w:iCs/>
          <w:color w:val="000000" w:themeColor="text1"/>
          <w:lang w:val="en-IN"/>
        </w:rPr>
        <w:t>IR excitation irradiance (</w:t>
      </w:r>
      <w:proofErr w:type="spellStart"/>
      <w:r w:rsidRPr="00CD48ED">
        <w:rPr>
          <w:bCs/>
          <w:iCs/>
          <w:color w:val="000000" w:themeColor="text1"/>
          <w:lang w:val="en-IN"/>
        </w:rPr>
        <w:t>Δ</w:t>
      </w:r>
      <w:r w:rsidRPr="00CD48ED">
        <w:rPr>
          <w:bCs/>
          <w:i/>
          <w:iCs/>
          <w:color w:val="000000" w:themeColor="text1"/>
          <w:lang w:val="en-IN"/>
        </w:rPr>
        <w:t>λ</w:t>
      </w:r>
      <w:r w:rsidRPr="00CD48ED">
        <w:rPr>
          <w:bCs/>
          <w:iCs/>
          <w:color w:val="000000" w:themeColor="text1"/>
          <w:vertAlign w:val="subscript"/>
          <w:lang w:val="en-IN"/>
        </w:rPr>
        <w:t>B</w:t>
      </w:r>
      <w:proofErr w:type="spellEnd"/>
      <w:r w:rsidRPr="00CD48ED">
        <w:rPr>
          <w:bCs/>
          <w:iCs/>
          <w:color w:val="000000" w:themeColor="text1"/>
          <w:lang w:val="en-IN"/>
        </w:rPr>
        <w:t xml:space="preserve"> = 297 × </w:t>
      </w:r>
      <w:r w:rsidRPr="00CD48ED">
        <w:rPr>
          <w:bCs/>
          <w:i/>
          <w:iCs/>
          <w:color w:val="000000" w:themeColor="text1"/>
          <w:lang w:val="en-IN"/>
        </w:rPr>
        <w:t>I</w:t>
      </w:r>
      <w:r w:rsidRPr="00CD48ED">
        <w:rPr>
          <w:bCs/>
          <w:iCs/>
          <w:color w:val="000000" w:themeColor="text1"/>
          <w:vertAlign w:val="subscript"/>
          <w:lang w:val="en-IN"/>
        </w:rPr>
        <w:t>e</w:t>
      </w:r>
      <w:r w:rsidRPr="00CD48ED">
        <w:rPr>
          <w:bCs/>
          <w:iCs/>
          <w:color w:val="000000" w:themeColor="text1"/>
          <w:lang w:val="en-IN"/>
        </w:rPr>
        <w:t xml:space="preserve"> + 0.77; R² = 0.993), as shown in the inset of </w:t>
      </w:r>
      <w:r w:rsidRPr="00CD48ED">
        <w:rPr>
          <w:b/>
          <w:bCs/>
          <w:iCs/>
          <w:color w:val="000000" w:themeColor="text1"/>
          <w:lang w:val="en-IN"/>
        </w:rPr>
        <w:t xml:space="preserve">Figure </w:t>
      </w:r>
      <w:r w:rsidR="002312A6" w:rsidRPr="00CD48ED">
        <w:rPr>
          <w:b/>
          <w:bCs/>
          <w:iCs/>
          <w:color w:val="000000" w:themeColor="text1"/>
          <w:lang w:val="en-IN"/>
        </w:rPr>
        <w:t>8</w:t>
      </w:r>
      <w:r w:rsidRPr="00CD48ED">
        <w:rPr>
          <w:b/>
          <w:bCs/>
          <w:iCs/>
          <w:color w:val="000000" w:themeColor="text1"/>
          <w:lang w:val="en-IN"/>
        </w:rPr>
        <w:t>A</w:t>
      </w:r>
      <w:r w:rsidRPr="00CD48ED">
        <w:rPr>
          <w:bCs/>
          <w:iCs/>
          <w:color w:val="000000" w:themeColor="text1"/>
          <w:lang w:val="en-IN"/>
        </w:rPr>
        <w:t>, yielding a</w:t>
      </w:r>
      <w:r w:rsidR="00925EEE" w:rsidRPr="00CD48ED">
        <w:rPr>
          <w:bCs/>
          <w:iCs/>
          <w:color w:val="000000" w:themeColor="text1"/>
          <w:lang w:val="en-IN"/>
        </w:rPr>
        <w:t>n estimated</w:t>
      </w:r>
      <w:r w:rsidRPr="00CD48ED">
        <w:rPr>
          <w:bCs/>
          <w:iCs/>
          <w:color w:val="000000" w:themeColor="text1"/>
          <w:lang w:val="en-IN"/>
        </w:rPr>
        <w:t xml:space="preserve"> wavelength sensitivity of approximately 297 pm (W cm⁻</w:t>
      </w:r>
      <w:proofErr w:type="gramStart"/>
      <w:r w:rsidRPr="00CD48ED">
        <w:rPr>
          <w:bCs/>
          <w:iCs/>
          <w:color w:val="000000" w:themeColor="text1"/>
          <w:lang w:val="en-IN"/>
        </w:rPr>
        <w:t>²)⁻</w:t>
      </w:r>
      <w:proofErr w:type="gramEnd"/>
      <w:r w:rsidRPr="00CD48ED">
        <w:rPr>
          <w:bCs/>
          <w:iCs/>
          <w:color w:val="000000" w:themeColor="text1"/>
          <w:lang w:val="en-IN"/>
        </w:rPr>
        <w:t>¹.</w:t>
      </w:r>
    </w:p>
    <w:p w14:paraId="30014E6D" w14:textId="77777777" w:rsidR="009354D3" w:rsidRDefault="009354D3" w:rsidP="003B45E0">
      <w:pPr>
        <w:rPr>
          <w:bCs/>
          <w:iCs/>
          <w:color w:val="000000" w:themeColor="text1"/>
          <w:lang w:val="en-IN"/>
        </w:rPr>
      </w:pPr>
    </w:p>
    <w:p w14:paraId="0AD3FEEA" w14:textId="5A68DC24" w:rsidR="003B45E0" w:rsidRPr="00CD48ED" w:rsidRDefault="00C02EBF" w:rsidP="003B45E0">
      <w:pPr>
        <w:rPr>
          <w:bCs/>
          <w:iCs/>
          <w:color w:val="000000" w:themeColor="text1"/>
          <w:lang w:val="en-IN"/>
        </w:rPr>
      </w:pPr>
      <w:r w:rsidRPr="003B45E0">
        <w:rPr>
          <w:bCs/>
          <w:iCs/>
          <w:color w:val="000000" w:themeColor="text1"/>
          <w:lang w:val="en-IN"/>
        </w:rPr>
        <w:t xml:space="preserve">The </w:t>
      </w:r>
      <w:r w:rsidRPr="00CD48ED">
        <w:rPr>
          <w:bCs/>
          <w:iCs/>
          <w:color w:val="000000" w:themeColor="text1"/>
          <w:lang w:val="en-IN"/>
        </w:rPr>
        <w:t xml:space="preserve">corresponding temperature rise, calculated from the Bragg wavelength shift </w:t>
      </w:r>
      <w:r w:rsidR="00A4070B" w:rsidRPr="00CD48ED">
        <w:rPr>
          <w:bCs/>
          <w:iCs/>
          <w:color w:val="000000" w:themeColor="text1"/>
          <w:lang w:val="en-IN"/>
        </w:rPr>
        <w:t>(</w:t>
      </w:r>
      <w:r w:rsidR="00A4070B" w:rsidRPr="00CD48ED">
        <w:rPr>
          <w:b/>
          <w:bCs/>
          <w:iCs/>
          <w:color w:val="000000" w:themeColor="text1"/>
          <w:lang w:val="en-IN"/>
        </w:rPr>
        <w:t>Supplementary Figure 7</w:t>
      </w:r>
      <w:r w:rsidR="00A4070B" w:rsidRPr="00CD48ED">
        <w:rPr>
          <w:bCs/>
          <w:iCs/>
          <w:color w:val="000000" w:themeColor="text1"/>
          <w:lang w:val="en-IN"/>
        </w:rPr>
        <w:t xml:space="preserve">) </w:t>
      </w:r>
      <w:r w:rsidRPr="00CD48ED">
        <w:rPr>
          <w:bCs/>
          <w:iCs/>
          <w:color w:val="000000" w:themeColor="text1"/>
          <w:lang w:val="en-IN"/>
        </w:rPr>
        <w:t xml:space="preserve">using the calibrated FBG temperature sensitivity, is shown in </w:t>
      </w:r>
      <w:r w:rsidRPr="00CD48ED">
        <w:rPr>
          <w:b/>
          <w:bCs/>
          <w:iCs/>
          <w:color w:val="000000" w:themeColor="text1"/>
          <w:lang w:val="en-IN"/>
        </w:rPr>
        <w:t xml:space="preserve">Figure </w:t>
      </w:r>
      <w:r w:rsidR="002312A6" w:rsidRPr="00CD48ED">
        <w:rPr>
          <w:b/>
          <w:bCs/>
          <w:iCs/>
          <w:color w:val="000000" w:themeColor="text1"/>
          <w:lang w:val="en-IN"/>
        </w:rPr>
        <w:t>8</w:t>
      </w:r>
      <w:r w:rsidRPr="00CD48ED">
        <w:rPr>
          <w:b/>
          <w:bCs/>
          <w:iCs/>
          <w:color w:val="000000" w:themeColor="text1"/>
          <w:lang w:val="en-IN"/>
        </w:rPr>
        <w:t>B</w:t>
      </w:r>
      <w:r w:rsidRPr="00CD48ED">
        <w:rPr>
          <w:bCs/>
          <w:iCs/>
          <w:color w:val="000000" w:themeColor="text1"/>
          <w:lang w:val="en-IN"/>
        </w:rPr>
        <w:t>. The measured temperature increased linearly with excitation irradiance (Δ</w:t>
      </w:r>
      <w:r w:rsidRPr="00CD48ED">
        <w:rPr>
          <w:bCs/>
          <w:i/>
          <w:iCs/>
          <w:color w:val="000000" w:themeColor="text1"/>
          <w:lang w:val="en-IN"/>
        </w:rPr>
        <w:t>T</w:t>
      </w:r>
      <w:r w:rsidRPr="00CD48ED">
        <w:rPr>
          <w:bCs/>
          <w:iCs/>
          <w:color w:val="000000" w:themeColor="text1"/>
          <w:lang w:val="en-IN"/>
        </w:rPr>
        <w:t xml:space="preserve"> = 27.35 × </w:t>
      </w:r>
      <w:r w:rsidRPr="00CD48ED">
        <w:rPr>
          <w:bCs/>
          <w:i/>
          <w:iCs/>
          <w:color w:val="000000" w:themeColor="text1"/>
          <w:lang w:val="en-IN"/>
        </w:rPr>
        <w:t>I</w:t>
      </w:r>
      <w:r w:rsidRPr="00CD48ED">
        <w:rPr>
          <w:bCs/>
          <w:iCs/>
          <w:color w:val="000000" w:themeColor="text1"/>
          <w:vertAlign w:val="subscript"/>
          <w:lang w:val="en-IN"/>
        </w:rPr>
        <w:t>e</w:t>
      </w:r>
      <w:r w:rsidRPr="00CD48ED">
        <w:rPr>
          <w:bCs/>
          <w:iCs/>
          <w:color w:val="000000" w:themeColor="text1"/>
          <w:lang w:val="en-IN"/>
        </w:rPr>
        <w:t xml:space="preserve"> + 0.07; R² = 0.993), as shown in the inset of </w:t>
      </w:r>
      <w:r w:rsidRPr="00CD48ED">
        <w:rPr>
          <w:b/>
          <w:bCs/>
          <w:iCs/>
          <w:color w:val="000000" w:themeColor="text1"/>
          <w:lang w:val="en-IN"/>
        </w:rPr>
        <w:t xml:space="preserve">Figure </w:t>
      </w:r>
      <w:r w:rsidR="00D81371" w:rsidRPr="00CD48ED">
        <w:rPr>
          <w:b/>
          <w:bCs/>
          <w:iCs/>
          <w:color w:val="000000" w:themeColor="text1"/>
          <w:lang w:val="en-IN"/>
        </w:rPr>
        <w:t>8</w:t>
      </w:r>
      <w:r w:rsidRPr="00CD48ED">
        <w:rPr>
          <w:b/>
          <w:bCs/>
          <w:iCs/>
          <w:color w:val="000000" w:themeColor="text1"/>
          <w:lang w:val="en-IN"/>
        </w:rPr>
        <w:t>B</w:t>
      </w:r>
      <w:r w:rsidRPr="00CD48ED">
        <w:rPr>
          <w:bCs/>
          <w:iCs/>
          <w:color w:val="000000" w:themeColor="text1"/>
          <w:lang w:val="en-IN"/>
        </w:rPr>
        <w:t>, yielding a</w:t>
      </w:r>
      <w:r w:rsidR="00925EEE" w:rsidRPr="00CD48ED">
        <w:rPr>
          <w:bCs/>
          <w:iCs/>
          <w:color w:val="000000" w:themeColor="text1"/>
          <w:lang w:val="en-IN"/>
        </w:rPr>
        <w:t>n estimated</w:t>
      </w:r>
      <w:r w:rsidRPr="00CD48ED">
        <w:rPr>
          <w:bCs/>
          <w:iCs/>
          <w:color w:val="000000" w:themeColor="text1"/>
          <w:lang w:val="en-IN"/>
        </w:rPr>
        <w:t xml:space="preserve"> sensitivity of 27.35 °C (W cm⁻</w:t>
      </w:r>
      <w:proofErr w:type="gramStart"/>
      <w:r w:rsidRPr="00CD48ED">
        <w:rPr>
          <w:bCs/>
          <w:iCs/>
          <w:color w:val="000000" w:themeColor="text1"/>
          <w:lang w:val="en-IN"/>
        </w:rPr>
        <w:t>²)⁻</w:t>
      </w:r>
      <w:proofErr w:type="gramEnd"/>
      <w:r w:rsidRPr="00CD48ED">
        <w:rPr>
          <w:bCs/>
          <w:iCs/>
          <w:color w:val="000000" w:themeColor="text1"/>
          <w:lang w:val="en-IN"/>
        </w:rPr>
        <w:t xml:space="preserve">¹. Based on this temperature sensitivity and the </w:t>
      </w:r>
      <w:r w:rsidR="00EA45B0" w:rsidRPr="00CD48ED">
        <w:rPr>
          <w:bCs/>
          <w:iCs/>
          <w:color w:val="000000" w:themeColor="text1"/>
          <w:lang w:val="en-IN"/>
        </w:rPr>
        <w:t xml:space="preserve">FBG sensor's minimum detectable temperature change of 40.8 </w:t>
      </w:r>
      <w:proofErr w:type="spellStart"/>
      <w:r w:rsidR="00EA45B0" w:rsidRPr="00CD48ED">
        <w:rPr>
          <w:bCs/>
          <w:iCs/>
          <w:color w:val="000000" w:themeColor="text1"/>
          <w:lang w:val="en-IN"/>
        </w:rPr>
        <w:t>m°C</w:t>
      </w:r>
      <w:proofErr w:type="spellEnd"/>
      <w:r w:rsidR="00641213" w:rsidRPr="00CD48ED">
        <w:rPr>
          <w:bCs/>
          <w:iCs/>
          <w:color w:val="000000" w:themeColor="text1"/>
          <w:lang w:val="en-IN"/>
        </w:rPr>
        <w:t>, the minimum detectable excitation irradiance was estimated at</w:t>
      </w:r>
      <w:r w:rsidRPr="00CD48ED">
        <w:rPr>
          <w:bCs/>
          <w:iCs/>
          <w:color w:val="000000" w:themeColor="text1"/>
          <w:lang w:val="en-IN"/>
        </w:rPr>
        <w:t xml:space="preserve"> 1.5 </w:t>
      </w:r>
      <w:proofErr w:type="spellStart"/>
      <w:r w:rsidRPr="00CD48ED">
        <w:rPr>
          <w:bCs/>
          <w:iCs/>
          <w:color w:val="000000" w:themeColor="text1"/>
          <w:lang w:val="en-IN"/>
        </w:rPr>
        <w:t>mW</w:t>
      </w:r>
      <w:proofErr w:type="spellEnd"/>
      <w:r w:rsidRPr="00CD48ED">
        <w:rPr>
          <w:bCs/>
          <w:iCs/>
          <w:color w:val="000000" w:themeColor="text1"/>
          <w:lang w:val="en-IN"/>
        </w:rPr>
        <w:t xml:space="preserve"> cm⁻². The SNR was approximately 515 at the lowest applied excitation irradiance (7 °C temperature rise) and increased to approximately 1176 at the highest excitation irradiance (16 °C temperature rise).</w:t>
      </w:r>
      <w:r w:rsidR="00641213" w:rsidRPr="00CD48ED">
        <w:rPr>
          <w:bCs/>
          <w:iCs/>
          <w:color w:val="000000" w:themeColor="text1"/>
          <w:lang w:val="en-IN"/>
        </w:rPr>
        <w:t xml:space="preserve"> </w:t>
      </w:r>
      <w:r w:rsidRPr="00CD48ED">
        <w:rPr>
          <w:bCs/>
          <w:iCs/>
          <w:color w:val="000000" w:themeColor="text1"/>
          <w:lang w:val="en-IN"/>
        </w:rPr>
        <w:t>The photothermal response</w:t>
      </w:r>
      <w:r w:rsidR="00641213" w:rsidRPr="00CD48ED">
        <w:rPr>
          <w:bCs/>
          <w:iCs/>
          <w:color w:val="000000" w:themeColor="text1"/>
          <w:lang w:val="en-IN"/>
        </w:rPr>
        <w:t>, measured with an IR camera, with black PVC insulation tape applied to the Ti surface, is shown</w:t>
      </w:r>
      <w:r w:rsidRPr="00CD48ED">
        <w:rPr>
          <w:bCs/>
          <w:iCs/>
          <w:color w:val="000000" w:themeColor="text1"/>
          <w:lang w:val="en-IN"/>
        </w:rPr>
        <w:t xml:space="preserve"> in </w:t>
      </w:r>
      <w:r w:rsidRPr="00CD48ED">
        <w:rPr>
          <w:b/>
          <w:bCs/>
          <w:iCs/>
          <w:color w:val="000000" w:themeColor="text1"/>
          <w:lang w:val="en-IN"/>
        </w:rPr>
        <w:t xml:space="preserve">Figure </w:t>
      </w:r>
      <w:r w:rsidR="00D81371" w:rsidRPr="00CD48ED">
        <w:rPr>
          <w:b/>
          <w:bCs/>
          <w:iCs/>
          <w:color w:val="000000" w:themeColor="text1"/>
          <w:lang w:val="en-IN"/>
        </w:rPr>
        <w:t>8</w:t>
      </w:r>
      <w:r w:rsidRPr="00CD48ED">
        <w:rPr>
          <w:b/>
          <w:bCs/>
          <w:iCs/>
          <w:color w:val="000000" w:themeColor="text1"/>
          <w:lang w:val="en-IN"/>
        </w:rPr>
        <w:t>C</w:t>
      </w:r>
      <w:r w:rsidR="00827D4E" w:rsidRPr="00CD48ED">
        <w:rPr>
          <w:b/>
          <w:bCs/>
          <w:iCs/>
          <w:color w:val="000000" w:themeColor="text1"/>
          <w:lang w:val="en-IN"/>
        </w:rPr>
        <w:t xml:space="preserve"> </w:t>
      </w:r>
      <w:r w:rsidR="00CD48ED">
        <w:rPr>
          <w:bCs/>
          <w:iCs/>
          <w:color w:val="000000" w:themeColor="text1"/>
          <w:lang w:val="en-IN"/>
        </w:rPr>
        <w:t>[</w:t>
      </w:r>
      <w:r w:rsidR="00827D4E" w:rsidRPr="00CD48ED">
        <w:rPr>
          <w:bCs/>
          <w:iCs/>
          <w:color w:val="000000" w:themeColor="text1"/>
        </w:rPr>
        <w:t xml:space="preserve">IR camera </w:t>
      </w:r>
      <w:r w:rsidR="00827D4E" w:rsidRPr="00CD48ED">
        <w:rPr>
          <w:bCs/>
          <w:iCs/>
          <w:color w:val="000000" w:themeColor="text1"/>
          <w:lang w:val="en-IN"/>
        </w:rPr>
        <w:t>emissivity setting: 0.95, measured distance: 90 cm, room temperature (25 °C)</w:t>
      </w:r>
      <w:r w:rsidR="00CD48ED">
        <w:rPr>
          <w:bCs/>
          <w:iCs/>
          <w:color w:val="000000" w:themeColor="text1"/>
          <w:lang w:val="en-IN"/>
        </w:rPr>
        <w:t>]</w:t>
      </w:r>
      <w:r w:rsidRPr="00CD48ED">
        <w:rPr>
          <w:bCs/>
          <w:iCs/>
          <w:color w:val="000000" w:themeColor="text1"/>
          <w:lang w:val="en-IN"/>
        </w:rPr>
        <w:t xml:space="preserve">. The temperature profiles were consistent with the FBG measurements. In contrast, the measurements obtained without black tape are presented in </w:t>
      </w:r>
      <w:r w:rsidRPr="00CD48ED">
        <w:rPr>
          <w:b/>
          <w:bCs/>
          <w:iCs/>
          <w:color w:val="000000" w:themeColor="text1"/>
          <w:lang w:val="en-IN"/>
        </w:rPr>
        <w:t>Supplementary Figure 8</w:t>
      </w:r>
      <w:r w:rsidR="00827D4E" w:rsidRPr="00CD48ED">
        <w:rPr>
          <w:b/>
          <w:bCs/>
          <w:iCs/>
          <w:color w:val="000000" w:themeColor="text1"/>
          <w:lang w:val="en-IN"/>
        </w:rPr>
        <w:t xml:space="preserve"> </w:t>
      </w:r>
      <w:r w:rsidR="00CD48ED">
        <w:rPr>
          <w:bCs/>
          <w:iCs/>
          <w:color w:val="000000" w:themeColor="text1"/>
          <w:lang w:val="en-IN"/>
        </w:rPr>
        <w:t>[</w:t>
      </w:r>
      <w:r w:rsidR="00827D4E" w:rsidRPr="00CD48ED">
        <w:rPr>
          <w:bCs/>
          <w:iCs/>
          <w:color w:val="000000" w:themeColor="text1"/>
        </w:rPr>
        <w:t xml:space="preserve">IR camera </w:t>
      </w:r>
      <w:r w:rsidR="00827D4E" w:rsidRPr="00CD48ED">
        <w:rPr>
          <w:bCs/>
          <w:iCs/>
          <w:color w:val="000000" w:themeColor="text1"/>
          <w:lang w:val="en-IN"/>
        </w:rPr>
        <w:t>emissivity setting: 0.93, measured distance: 90 cm, room temperature (25 °C)</w:t>
      </w:r>
      <w:r w:rsidR="00CD48ED">
        <w:rPr>
          <w:bCs/>
          <w:iCs/>
          <w:color w:val="000000" w:themeColor="text1"/>
          <w:lang w:val="en-IN"/>
        </w:rPr>
        <w:t>]</w:t>
      </w:r>
      <w:r w:rsidRPr="00CD48ED">
        <w:rPr>
          <w:bCs/>
          <w:iCs/>
          <w:color w:val="000000" w:themeColor="text1"/>
          <w:lang w:val="en-IN"/>
        </w:rPr>
        <w:t>.</w:t>
      </w:r>
    </w:p>
    <w:p w14:paraId="0F488158" w14:textId="77777777" w:rsidR="00641213" w:rsidRPr="003B45E0" w:rsidRDefault="00641213" w:rsidP="003B45E0">
      <w:pPr>
        <w:rPr>
          <w:bCs/>
          <w:iCs/>
          <w:color w:val="000000" w:themeColor="text1"/>
          <w:lang w:val="en-IN"/>
        </w:rPr>
      </w:pPr>
    </w:p>
    <w:p w14:paraId="15877FDF" w14:textId="6504ACD6" w:rsidR="003B45E0" w:rsidRDefault="00C02EBF" w:rsidP="003B45E0">
      <w:pPr>
        <w:rPr>
          <w:bCs/>
          <w:iCs/>
          <w:color w:val="000000" w:themeColor="text1"/>
          <w:lang w:val="en-IN"/>
        </w:rPr>
      </w:pPr>
      <w:r w:rsidRPr="003B45E0">
        <w:rPr>
          <w:bCs/>
          <w:iCs/>
          <w:color w:val="000000" w:themeColor="text1"/>
          <w:lang w:val="en-IN"/>
        </w:rPr>
        <w:t xml:space="preserve">To evaluate the long-term reproducibility of the proposed sensing technique under IR excitation, the Bragg wavelength measurements were repeated after 170 days under identical experimental conditions. As shown in </w:t>
      </w:r>
      <w:r w:rsidRPr="003B45E0">
        <w:rPr>
          <w:b/>
          <w:bCs/>
          <w:iCs/>
          <w:color w:val="000000" w:themeColor="text1"/>
          <w:lang w:val="en-IN"/>
        </w:rPr>
        <w:t>Supplementary Figure 9</w:t>
      </w:r>
      <w:r w:rsidRPr="003B45E0">
        <w:rPr>
          <w:bCs/>
          <w:iCs/>
          <w:color w:val="000000" w:themeColor="text1"/>
          <w:lang w:val="en-IN"/>
        </w:rPr>
        <w:t>, the FBG exhibited a comparable photothermal response, demonstrating long-term stability and reproducibility.</w:t>
      </w:r>
      <w:r w:rsidR="00507A05">
        <w:rPr>
          <w:bCs/>
          <w:iCs/>
          <w:color w:val="000000" w:themeColor="text1"/>
          <w:lang w:val="en-IN"/>
        </w:rPr>
        <w:t xml:space="preserve"> </w:t>
      </w:r>
      <w:r w:rsidRPr="003B45E0">
        <w:rPr>
          <w:bCs/>
          <w:iCs/>
          <w:color w:val="000000" w:themeColor="text1"/>
          <w:lang w:val="en-IN"/>
        </w:rPr>
        <w:t xml:space="preserve">The corresponding Bragg reflection spectra recorded under </w:t>
      </w:r>
      <w:r w:rsidRPr="00CD48ED">
        <w:rPr>
          <w:bCs/>
          <w:iCs/>
          <w:color w:val="000000" w:themeColor="text1"/>
          <w:lang w:val="en-IN"/>
        </w:rPr>
        <w:t xml:space="preserve">different </w:t>
      </w:r>
      <w:r w:rsidR="00FF5A70" w:rsidRPr="00CD48ED">
        <w:rPr>
          <w:bCs/>
          <w:iCs/>
          <w:color w:val="000000" w:themeColor="text1"/>
          <w:lang w:val="en-IN"/>
        </w:rPr>
        <w:t xml:space="preserve">estimated </w:t>
      </w:r>
      <w:r w:rsidRPr="00CD48ED">
        <w:rPr>
          <w:bCs/>
          <w:iCs/>
          <w:color w:val="000000" w:themeColor="text1"/>
          <w:lang w:val="en-IN"/>
        </w:rPr>
        <w:t xml:space="preserve">IR excitation irradiances are presented in </w:t>
      </w:r>
      <w:r w:rsidRPr="00CD48ED">
        <w:rPr>
          <w:b/>
          <w:bCs/>
          <w:iCs/>
          <w:color w:val="000000" w:themeColor="text1"/>
          <w:lang w:val="en-IN"/>
        </w:rPr>
        <w:lastRenderedPageBreak/>
        <w:t xml:space="preserve">Figure </w:t>
      </w:r>
      <w:r w:rsidR="00CF4485" w:rsidRPr="00CD48ED">
        <w:rPr>
          <w:b/>
          <w:bCs/>
          <w:iCs/>
          <w:color w:val="000000" w:themeColor="text1"/>
          <w:lang w:val="en-IN"/>
        </w:rPr>
        <w:t>8</w:t>
      </w:r>
      <w:r w:rsidRPr="00CD48ED">
        <w:rPr>
          <w:b/>
          <w:bCs/>
          <w:iCs/>
          <w:color w:val="000000" w:themeColor="text1"/>
          <w:lang w:val="en-IN"/>
        </w:rPr>
        <w:t>D</w:t>
      </w:r>
      <w:r w:rsidRPr="00CD48ED">
        <w:rPr>
          <w:bCs/>
          <w:iCs/>
          <w:color w:val="000000" w:themeColor="text1"/>
          <w:lang w:val="en-IN"/>
        </w:rPr>
        <w:t xml:space="preserve">. A progressive redshift of the Bragg resonance was observed </w:t>
      </w:r>
      <w:r w:rsidR="00641213" w:rsidRPr="00CD48ED">
        <w:rPr>
          <w:bCs/>
          <w:iCs/>
          <w:color w:val="000000" w:themeColor="text1"/>
          <w:lang w:val="en-IN"/>
        </w:rPr>
        <w:t>as excitation irradiance increased</w:t>
      </w:r>
      <w:r w:rsidRPr="00CD48ED">
        <w:rPr>
          <w:bCs/>
          <w:iCs/>
          <w:color w:val="000000" w:themeColor="text1"/>
          <w:lang w:val="en-IN"/>
        </w:rPr>
        <w:t>.</w:t>
      </w:r>
    </w:p>
    <w:p w14:paraId="44E4E514" w14:textId="77777777" w:rsidR="00507A05" w:rsidRPr="003B45E0" w:rsidRDefault="00507A05" w:rsidP="003B45E0">
      <w:pPr>
        <w:rPr>
          <w:bCs/>
          <w:iCs/>
          <w:color w:val="000000" w:themeColor="text1"/>
          <w:lang w:val="en-IN"/>
        </w:rPr>
      </w:pPr>
    </w:p>
    <w:p w14:paraId="0A4149CF" w14:textId="74BEA3F9" w:rsidR="003B45E0" w:rsidRDefault="00C02EBF" w:rsidP="003B45E0">
      <w:pPr>
        <w:rPr>
          <w:bCs/>
          <w:iCs/>
          <w:color w:val="000000" w:themeColor="text1"/>
          <w:lang w:val="en-IN"/>
        </w:rPr>
      </w:pPr>
      <w:r w:rsidRPr="00B54A29">
        <w:rPr>
          <w:bCs/>
          <w:iCs/>
          <w:color w:val="000000" w:themeColor="text1"/>
          <w:lang w:val="en-IN"/>
        </w:rPr>
        <w:t xml:space="preserve">The photothermal response of the Ti plate was also investigated under focused light-emitting diode (LED) illumination spanning the near-ultraviolet (UV), blue, and green spectral regions, as shown in </w:t>
      </w:r>
      <w:r w:rsidRPr="00B54A29">
        <w:rPr>
          <w:b/>
          <w:bCs/>
          <w:iCs/>
          <w:color w:val="000000" w:themeColor="text1"/>
          <w:lang w:val="en-IN"/>
        </w:rPr>
        <w:t xml:space="preserve">Figure </w:t>
      </w:r>
      <w:r w:rsidR="007E1E34" w:rsidRPr="00B54A29">
        <w:rPr>
          <w:b/>
          <w:bCs/>
          <w:iCs/>
          <w:color w:val="000000" w:themeColor="text1"/>
          <w:lang w:val="en-IN"/>
        </w:rPr>
        <w:t>9</w:t>
      </w:r>
      <w:r w:rsidRPr="00B54A29">
        <w:rPr>
          <w:bCs/>
          <w:iCs/>
          <w:color w:val="000000" w:themeColor="text1"/>
          <w:lang w:val="en-IN"/>
        </w:rPr>
        <w:t xml:space="preserve">. </w:t>
      </w:r>
      <w:r w:rsidRPr="00B54A29">
        <w:rPr>
          <w:b/>
          <w:bCs/>
          <w:iCs/>
          <w:color w:val="000000" w:themeColor="text1"/>
          <w:lang w:val="en-IN"/>
        </w:rPr>
        <w:t xml:space="preserve">Figure </w:t>
      </w:r>
      <w:r w:rsidR="0018286D" w:rsidRPr="00B54A29">
        <w:rPr>
          <w:b/>
          <w:bCs/>
          <w:iCs/>
          <w:color w:val="000000" w:themeColor="text1"/>
          <w:lang w:val="en-IN"/>
        </w:rPr>
        <w:t>9A</w:t>
      </w:r>
      <w:r w:rsidRPr="00B54A29">
        <w:rPr>
          <w:bCs/>
          <w:iCs/>
          <w:color w:val="000000" w:themeColor="text1"/>
          <w:lang w:val="en-IN"/>
        </w:rPr>
        <w:t xml:space="preserve"> presents the Bragg wavelength shifts and corresponding temperature rises measured when the Ti plate was illuminated with near-UV (</w:t>
      </w:r>
      <w:proofErr w:type="spellStart"/>
      <w:r w:rsidRPr="00B54A29">
        <w:rPr>
          <w:bCs/>
          <w:iCs/>
          <w:color w:val="000000" w:themeColor="text1"/>
          <w:lang w:val="en-IN"/>
        </w:rPr>
        <w:t>center</w:t>
      </w:r>
      <w:proofErr w:type="spellEnd"/>
      <w:r w:rsidRPr="00B54A29">
        <w:rPr>
          <w:bCs/>
          <w:iCs/>
          <w:color w:val="000000" w:themeColor="text1"/>
          <w:lang w:val="en-IN"/>
        </w:rPr>
        <w:t xml:space="preserve"> wavelength ~365 nm), blue (~475 nm), and green (~546 nm) light (</w:t>
      </w:r>
      <w:r w:rsidRPr="00B54A29">
        <w:rPr>
          <w:b/>
          <w:bCs/>
          <w:iCs/>
          <w:color w:val="000000" w:themeColor="text1"/>
          <w:lang w:val="en-IN"/>
        </w:rPr>
        <w:t>Supplementary Figure 10</w:t>
      </w:r>
      <w:r w:rsidRPr="00B54A29">
        <w:rPr>
          <w:bCs/>
          <w:iCs/>
          <w:color w:val="000000" w:themeColor="text1"/>
          <w:lang w:val="en-IN"/>
        </w:rPr>
        <w:t xml:space="preserve">). For all three excitation wavelengths, the excitation irradiance was maintained at 0.21 W cm⁻², corresponding to an incident optical power of approximately 8.7 </w:t>
      </w:r>
      <w:proofErr w:type="spellStart"/>
      <w:r w:rsidRPr="00B54A29">
        <w:rPr>
          <w:bCs/>
          <w:iCs/>
          <w:color w:val="000000" w:themeColor="text1"/>
          <w:lang w:val="en-IN"/>
        </w:rPr>
        <w:t>mW</w:t>
      </w:r>
      <w:proofErr w:type="spellEnd"/>
      <w:r w:rsidRPr="00B54A29">
        <w:rPr>
          <w:bCs/>
          <w:iCs/>
          <w:color w:val="000000" w:themeColor="text1"/>
          <w:lang w:val="en-IN"/>
        </w:rPr>
        <w:t xml:space="preserve"> for a beam diameter of approximately 2.3 mm. The largest Bragg wavelength shift was observed under near-UV excitation, followed by blue and green excitation. The corresponding temperature rises followed the same trend.</w:t>
      </w:r>
    </w:p>
    <w:p w14:paraId="5DE54CBA" w14:textId="77777777" w:rsidR="00507A05" w:rsidRPr="003B45E0" w:rsidRDefault="00507A05" w:rsidP="003B45E0">
      <w:pPr>
        <w:rPr>
          <w:bCs/>
          <w:iCs/>
          <w:color w:val="000000" w:themeColor="text1"/>
          <w:lang w:val="en-IN"/>
        </w:rPr>
      </w:pPr>
    </w:p>
    <w:p w14:paraId="05B952BC" w14:textId="43471F68" w:rsidR="003B45E0" w:rsidRDefault="00C02EBF" w:rsidP="003B45E0">
      <w:pPr>
        <w:rPr>
          <w:bCs/>
          <w:iCs/>
          <w:color w:val="000000" w:themeColor="text1"/>
          <w:lang w:val="en-IN"/>
        </w:rPr>
      </w:pPr>
      <w:r w:rsidRPr="003B45E0">
        <w:rPr>
          <w:bCs/>
          <w:iCs/>
          <w:color w:val="000000" w:themeColor="text1"/>
          <w:lang w:val="en-IN"/>
        </w:rPr>
        <w:t xml:space="preserve">To further investigate the excitation-irradiance dependence, the Ti plate was illuminated with the green LED at irradiances ranging from 0.07 to 0.35 W cm⁻² in increments of 0.07 W cm⁻², corresponding to incident optical powers of approximately 2.9, 5.8, 8.7, 11.6, and 14.5 </w:t>
      </w:r>
      <w:proofErr w:type="spellStart"/>
      <w:r w:rsidRPr="003B45E0">
        <w:rPr>
          <w:bCs/>
          <w:iCs/>
          <w:color w:val="000000" w:themeColor="text1"/>
          <w:lang w:val="en-IN"/>
        </w:rPr>
        <w:t>mW</w:t>
      </w:r>
      <w:proofErr w:type="spellEnd"/>
      <w:r w:rsidRPr="003B45E0">
        <w:rPr>
          <w:bCs/>
          <w:iCs/>
          <w:color w:val="000000" w:themeColor="text1"/>
          <w:lang w:val="en-IN"/>
        </w:rPr>
        <w:t xml:space="preserve">, respectively, for a beam diameter of approximately 2.3 mm. As shown in </w:t>
      </w:r>
      <w:r w:rsidRPr="003B45E0">
        <w:rPr>
          <w:b/>
          <w:bCs/>
          <w:iCs/>
          <w:color w:val="000000" w:themeColor="text1"/>
          <w:lang w:val="en-IN"/>
        </w:rPr>
        <w:t xml:space="preserve">Figure </w:t>
      </w:r>
      <w:r w:rsidR="0018286D">
        <w:rPr>
          <w:b/>
          <w:bCs/>
          <w:iCs/>
          <w:color w:val="000000" w:themeColor="text1"/>
          <w:lang w:val="en-IN"/>
        </w:rPr>
        <w:t>9B</w:t>
      </w:r>
      <w:r w:rsidRPr="003B45E0">
        <w:rPr>
          <w:bCs/>
          <w:iCs/>
          <w:color w:val="000000" w:themeColor="text1"/>
          <w:lang w:val="en-IN"/>
        </w:rPr>
        <w:t xml:space="preserve">, both the Bragg wavelength shift and corresponding temperature rise increased monotonically with increasing excitation irradiance, reaching maximum values of approximately 6 pm and 0.55 °C, respectively, at an irradiance of 0.35 W cm⁻² (14.5 </w:t>
      </w:r>
      <w:proofErr w:type="spellStart"/>
      <w:r w:rsidRPr="003B45E0">
        <w:rPr>
          <w:bCs/>
          <w:iCs/>
          <w:color w:val="000000" w:themeColor="text1"/>
          <w:lang w:val="en-IN"/>
        </w:rPr>
        <w:t>mW</w:t>
      </w:r>
      <w:proofErr w:type="spellEnd"/>
      <w:r w:rsidRPr="003B45E0">
        <w:rPr>
          <w:bCs/>
          <w:iCs/>
          <w:color w:val="000000" w:themeColor="text1"/>
          <w:lang w:val="en-IN"/>
        </w:rPr>
        <w:t>). Linear regression revealed linear relationships between the Bragg wavelength shift (</w:t>
      </w:r>
      <w:proofErr w:type="spellStart"/>
      <w:r w:rsidRPr="003B45E0">
        <w:rPr>
          <w:bCs/>
          <w:iCs/>
          <w:color w:val="000000" w:themeColor="text1"/>
          <w:lang w:val="en-IN"/>
        </w:rPr>
        <w:t>Δ</w:t>
      </w:r>
      <w:r w:rsidRPr="003B45E0">
        <w:rPr>
          <w:bCs/>
          <w:i/>
          <w:iCs/>
          <w:color w:val="000000" w:themeColor="text1"/>
          <w:lang w:val="en-IN"/>
        </w:rPr>
        <w:t>λ</w:t>
      </w:r>
      <w:r w:rsidRPr="00DA6E9E">
        <w:rPr>
          <w:bCs/>
          <w:iCs/>
          <w:color w:val="000000" w:themeColor="text1"/>
          <w:vertAlign w:val="subscript"/>
          <w:lang w:val="en-IN"/>
        </w:rPr>
        <w:t>B</w:t>
      </w:r>
      <w:proofErr w:type="spellEnd"/>
      <w:r w:rsidRPr="003B45E0">
        <w:rPr>
          <w:bCs/>
          <w:iCs/>
          <w:color w:val="000000" w:themeColor="text1"/>
          <w:lang w:val="en-IN"/>
        </w:rPr>
        <w:t xml:space="preserve"> = 17 × </w:t>
      </w:r>
      <w:r w:rsidRPr="003B45E0">
        <w:rPr>
          <w:bCs/>
          <w:i/>
          <w:iCs/>
          <w:color w:val="000000" w:themeColor="text1"/>
          <w:lang w:val="en-IN"/>
        </w:rPr>
        <w:t>I</w:t>
      </w:r>
      <w:r w:rsidRPr="00DA6E9E">
        <w:rPr>
          <w:bCs/>
          <w:iCs/>
          <w:color w:val="000000" w:themeColor="text1"/>
          <w:vertAlign w:val="subscript"/>
          <w:lang w:val="en-IN"/>
        </w:rPr>
        <w:t>e</w:t>
      </w:r>
      <w:r w:rsidRPr="003B45E0">
        <w:rPr>
          <w:bCs/>
          <w:iCs/>
          <w:color w:val="000000" w:themeColor="text1"/>
          <w:lang w:val="en-IN"/>
        </w:rPr>
        <w:t xml:space="preserve"> − 0.15; R² = 0.997) and excitation irradiance and between the temperature rise (Δ</w:t>
      </w:r>
      <w:r w:rsidRPr="003B45E0">
        <w:rPr>
          <w:bCs/>
          <w:i/>
          <w:iCs/>
          <w:color w:val="000000" w:themeColor="text1"/>
          <w:lang w:val="en-IN"/>
        </w:rPr>
        <w:t>T</w:t>
      </w:r>
      <w:r w:rsidRPr="003B45E0">
        <w:rPr>
          <w:bCs/>
          <w:iCs/>
          <w:color w:val="000000" w:themeColor="text1"/>
          <w:lang w:val="en-IN"/>
        </w:rPr>
        <w:t xml:space="preserve"> = 1.6 × </w:t>
      </w:r>
      <w:r w:rsidRPr="003B45E0">
        <w:rPr>
          <w:bCs/>
          <w:i/>
          <w:iCs/>
          <w:color w:val="000000" w:themeColor="text1"/>
          <w:lang w:val="en-IN"/>
        </w:rPr>
        <w:t>I</w:t>
      </w:r>
      <w:r w:rsidRPr="00DA6E9E">
        <w:rPr>
          <w:bCs/>
          <w:iCs/>
          <w:color w:val="000000" w:themeColor="text1"/>
          <w:vertAlign w:val="subscript"/>
          <w:lang w:val="en-IN"/>
        </w:rPr>
        <w:t>e</w:t>
      </w:r>
      <w:r w:rsidRPr="003B45E0">
        <w:rPr>
          <w:bCs/>
          <w:iCs/>
          <w:color w:val="000000" w:themeColor="text1"/>
          <w:lang w:val="en-IN"/>
        </w:rPr>
        <w:t xml:space="preserve"> − 0.01; R² = 0.997) and excitation irradiance, as shown in the inset of </w:t>
      </w:r>
      <w:r w:rsidRPr="003B45E0">
        <w:rPr>
          <w:b/>
          <w:bCs/>
          <w:iCs/>
          <w:color w:val="000000" w:themeColor="text1"/>
          <w:lang w:val="en-IN"/>
        </w:rPr>
        <w:t xml:space="preserve">Figure </w:t>
      </w:r>
      <w:r w:rsidR="0043109A">
        <w:rPr>
          <w:b/>
          <w:bCs/>
          <w:iCs/>
          <w:color w:val="000000" w:themeColor="text1"/>
          <w:lang w:val="en-IN"/>
        </w:rPr>
        <w:t>9B</w:t>
      </w:r>
      <w:r w:rsidRPr="003B45E0">
        <w:rPr>
          <w:bCs/>
          <w:iCs/>
          <w:color w:val="000000" w:themeColor="text1"/>
          <w:lang w:val="en-IN"/>
        </w:rPr>
        <w:t>. The corresponding wavelength and temperature sensitivities were 17 pm (W cm⁻</w:t>
      </w:r>
      <w:proofErr w:type="gramStart"/>
      <w:r w:rsidRPr="003B45E0">
        <w:rPr>
          <w:bCs/>
          <w:iCs/>
          <w:color w:val="000000" w:themeColor="text1"/>
          <w:lang w:val="en-IN"/>
        </w:rPr>
        <w:t>²)⁻</w:t>
      </w:r>
      <w:proofErr w:type="gramEnd"/>
      <w:r w:rsidRPr="003B45E0">
        <w:rPr>
          <w:bCs/>
          <w:iCs/>
          <w:color w:val="000000" w:themeColor="text1"/>
          <w:lang w:val="en-IN"/>
        </w:rPr>
        <w:t>¹ (approximately 0.71 pm mW⁻¹) and 1.6 °C (W cm⁻</w:t>
      </w:r>
      <w:proofErr w:type="gramStart"/>
      <w:r w:rsidRPr="003B45E0">
        <w:rPr>
          <w:bCs/>
          <w:iCs/>
          <w:color w:val="000000" w:themeColor="text1"/>
          <w:lang w:val="en-IN"/>
        </w:rPr>
        <w:t>²)⁻</w:t>
      </w:r>
      <w:proofErr w:type="gramEnd"/>
      <w:r w:rsidRPr="003B45E0">
        <w:rPr>
          <w:bCs/>
          <w:iCs/>
          <w:color w:val="000000" w:themeColor="text1"/>
          <w:lang w:val="en-IN"/>
        </w:rPr>
        <w:t>¹ (approximately 0.13 °C mW⁻¹), respectively.</w:t>
      </w:r>
    </w:p>
    <w:p w14:paraId="0DEBB73A" w14:textId="77777777" w:rsidR="00507A05" w:rsidRPr="003B45E0" w:rsidRDefault="00507A05" w:rsidP="003B45E0">
      <w:pPr>
        <w:rPr>
          <w:bCs/>
          <w:iCs/>
          <w:color w:val="000000" w:themeColor="text1"/>
          <w:lang w:val="en-IN"/>
        </w:rPr>
      </w:pPr>
    </w:p>
    <w:p w14:paraId="31A7A32E" w14:textId="7636E682" w:rsidR="003B45E0" w:rsidRDefault="00C02EBF" w:rsidP="003B45E0">
      <w:pPr>
        <w:rPr>
          <w:bCs/>
          <w:iCs/>
          <w:color w:val="000000" w:themeColor="text1"/>
          <w:lang w:val="en-IN"/>
        </w:rPr>
      </w:pPr>
      <w:r w:rsidRPr="003B45E0">
        <w:rPr>
          <w:bCs/>
          <w:iCs/>
          <w:color w:val="000000" w:themeColor="text1"/>
          <w:lang w:val="en-IN"/>
        </w:rPr>
        <w:t xml:space="preserve">Using the measured temperature sensitivity and the minimum detectable temperature change of 40.8 </w:t>
      </w:r>
      <w:proofErr w:type="spellStart"/>
      <w:r w:rsidRPr="003B45E0">
        <w:rPr>
          <w:bCs/>
          <w:iCs/>
          <w:color w:val="000000" w:themeColor="text1"/>
          <w:lang w:val="en-IN"/>
        </w:rPr>
        <w:t>m°C</w:t>
      </w:r>
      <w:proofErr w:type="spellEnd"/>
      <w:r w:rsidRPr="003B45E0">
        <w:rPr>
          <w:bCs/>
          <w:iCs/>
          <w:color w:val="000000" w:themeColor="text1"/>
          <w:lang w:val="en-IN"/>
        </w:rPr>
        <w:t xml:space="preserve"> </w:t>
      </w:r>
      <w:r w:rsidR="00507A05">
        <w:rPr>
          <w:bCs/>
          <w:iCs/>
          <w:color w:val="000000" w:themeColor="text1"/>
          <w:lang w:val="en-IN"/>
        </w:rPr>
        <w:t>for the FBG sensor, the minimum detectable excitation irradiance was estimated at</w:t>
      </w:r>
      <w:r w:rsidRPr="003B45E0">
        <w:rPr>
          <w:bCs/>
          <w:iCs/>
          <w:color w:val="000000" w:themeColor="text1"/>
          <w:lang w:val="en-IN"/>
        </w:rPr>
        <w:t xml:space="preserve"> 26 </w:t>
      </w:r>
      <w:proofErr w:type="spellStart"/>
      <w:r w:rsidRPr="003B45E0">
        <w:rPr>
          <w:bCs/>
          <w:iCs/>
          <w:color w:val="000000" w:themeColor="text1"/>
          <w:lang w:val="en-IN"/>
        </w:rPr>
        <w:t>mW</w:t>
      </w:r>
      <w:proofErr w:type="spellEnd"/>
      <w:r w:rsidRPr="003B45E0">
        <w:rPr>
          <w:bCs/>
          <w:iCs/>
          <w:color w:val="000000" w:themeColor="text1"/>
          <w:lang w:val="en-IN"/>
        </w:rPr>
        <w:t xml:space="preserve"> cm⁻². At the lowest applied excitation irradiance of 0.07 W cm⁻², the photothermally induced temperature rise of 0.07 °C yielded an SNR of 5, whereas at the highest excitation irradiance of 0.35 W cm⁻², the temperature rise of 0.55 °C yielded an SNR of 40.</w:t>
      </w:r>
    </w:p>
    <w:p w14:paraId="6E6693B3" w14:textId="77777777" w:rsidR="00507A05" w:rsidRPr="003B45E0" w:rsidRDefault="00507A05" w:rsidP="003B45E0">
      <w:pPr>
        <w:rPr>
          <w:bCs/>
          <w:iCs/>
          <w:color w:val="000000" w:themeColor="text1"/>
          <w:lang w:val="en-IN"/>
        </w:rPr>
      </w:pPr>
    </w:p>
    <w:p w14:paraId="3B55A0F5" w14:textId="5D85288A" w:rsidR="003B45E0" w:rsidRPr="00CD48ED" w:rsidRDefault="00C02EBF" w:rsidP="003B45E0">
      <w:pPr>
        <w:rPr>
          <w:bCs/>
          <w:iCs/>
          <w:color w:val="000000" w:themeColor="text1"/>
          <w:lang w:val="en-IN"/>
        </w:rPr>
      </w:pPr>
      <w:r w:rsidRPr="003B45E0">
        <w:rPr>
          <w:bCs/>
          <w:iCs/>
          <w:color w:val="000000" w:themeColor="text1"/>
          <w:lang w:val="en-IN"/>
        </w:rPr>
        <w:t>Small fluctuations were observed during both the excitation OFF and ON periods, particularly at the lower excitation irradiances of the 532 nm laser (0.28–1.4 W cm⁻²) and under filtered LED (UV, blue, and green) illumination, for which the photothermal responses were comparatively small. Similar Bragg wavelength fluctuations were observed in the 45 min measurement performed in the absence of optical excitation (</w:t>
      </w:r>
      <w:r w:rsidRPr="003B45E0">
        <w:rPr>
          <w:b/>
          <w:bCs/>
          <w:iCs/>
          <w:color w:val="000000" w:themeColor="text1"/>
          <w:lang w:val="en-IN"/>
        </w:rPr>
        <w:t>Supplementary Figure 2</w:t>
      </w:r>
      <w:r w:rsidRPr="003B45E0">
        <w:rPr>
          <w:bCs/>
          <w:iCs/>
          <w:color w:val="000000" w:themeColor="text1"/>
          <w:lang w:val="en-IN"/>
        </w:rPr>
        <w:t xml:space="preserve">). At higher laser irradiances (1.4–4.3 W cm⁻²) and under broadband IR excitation, the photothermal signals were substantially larger, resulting in higher </w:t>
      </w:r>
      <w:r w:rsidRPr="00CD48ED">
        <w:rPr>
          <w:bCs/>
          <w:iCs/>
          <w:color w:val="000000" w:themeColor="text1"/>
          <w:lang w:val="en-IN"/>
        </w:rPr>
        <w:t>SNRs and less apparent measurement fluctuations.</w:t>
      </w:r>
      <w:r w:rsidR="001F39A1" w:rsidRPr="00CD48ED">
        <w:rPr>
          <w:bCs/>
          <w:iCs/>
          <w:color w:val="000000" w:themeColor="text1"/>
          <w:lang w:val="en-IN"/>
        </w:rPr>
        <w:t xml:space="preserve"> M</w:t>
      </w:r>
      <w:r w:rsidRPr="00CD48ED">
        <w:rPr>
          <w:bCs/>
          <w:iCs/>
          <w:color w:val="000000" w:themeColor="text1"/>
          <w:lang w:val="en-IN"/>
        </w:rPr>
        <w:t xml:space="preserve">inor fluctuations were also observed during the </w:t>
      </w:r>
      <w:r w:rsidR="00CD48ED" w:rsidRPr="00CD48ED">
        <w:rPr>
          <w:bCs/>
          <w:iCs/>
          <w:color w:val="000000" w:themeColor="text1"/>
          <w:lang w:val="en-IN"/>
        </w:rPr>
        <w:t>excitation-ON periods under these conditions, attributable to</w:t>
      </w:r>
      <w:r w:rsidR="004C69D4" w:rsidRPr="00CD48ED">
        <w:rPr>
          <w:bCs/>
          <w:iCs/>
          <w:color w:val="000000" w:themeColor="text1"/>
        </w:rPr>
        <w:t xml:space="preserve"> fluctuations in the excitation source</w:t>
      </w:r>
      <w:r w:rsidRPr="00CD48ED">
        <w:rPr>
          <w:bCs/>
          <w:iCs/>
          <w:color w:val="000000" w:themeColor="text1"/>
          <w:lang w:val="en-IN"/>
        </w:rPr>
        <w:t>.</w:t>
      </w:r>
      <w:r w:rsidR="002273D2" w:rsidRPr="00CD48ED">
        <w:rPr>
          <w:bCs/>
          <w:iCs/>
          <w:color w:val="000000" w:themeColor="text1"/>
          <w:lang w:val="en-IN"/>
        </w:rPr>
        <w:t xml:space="preserve"> </w:t>
      </w:r>
      <w:r w:rsidRPr="00CD48ED">
        <w:rPr>
          <w:b/>
          <w:bCs/>
          <w:iCs/>
          <w:color w:val="000000" w:themeColor="text1"/>
          <w:lang w:val="en-IN"/>
        </w:rPr>
        <w:t>Supplementary Figure 1</w:t>
      </w:r>
      <w:r w:rsidR="00F6502F" w:rsidRPr="00CD48ED">
        <w:rPr>
          <w:b/>
          <w:bCs/>
          <w:iCs/>
          <w:color w:val="000000" w:themeColor="text1"/>
          <w:lang w:val="en-IN"/>
        </w:rPr>
        <w:t>1</w:t>
      </w:r>
      <w:r w:rsidRPr="00CD48ED">
        <w:rPr>
          <w:bCs/>
          <w:iCs/>
          <w:color w:val="000000" w:themeColor="text1"/>
          <w:lang w:val="en-IN"/>
        </w:rPr>
        <w:t xml:space="preserve"> compares the photothermal response curves obtained under broadband IR, 532 nm laser, and 546 nm LED excitation. </w:t>
      </w:r>
      <w:r w:rsidR="003C50B0" w:rsidRPr="00CD48ED">
        <w:rPr>
          <w:bCs/>
          <w:iCs/>
          <w:color w:val="000000" w:themeColor="text1"/>
        </w:rPr>
        <w:t xml:space="preserve">Based on the estimated incident irradiance, the photothermal sensitivity under broadband IR excitation was substantially higher than the corresponding sensitivities obtained </w:t>
      </w:r>
      <w:r w:rsidR="003C50B0" w:rsidRPr="00CD48ED">
        <w:rPr>
          <w:bCs/>
          <w:iCs/>
          <w:color w:val="000000" w:themeColor="text1"/>
        </w:rPr>
        <w:lastRenderedPageBreak/>
        <w:t>under 532 nm laser and 546 nm LED excitation.</w:t>
      </w:r>
    </w:p>
    <w:p w14:paraId="22AD5C34" w14:textId="77777777" w:rsidR="00EF21A2" w:rsidRPr="00EA45B0" w:rsidRDefault="00EF21A2" w:rsidP="00E70A83">
      <w:pPr>
        <w:rPr>
          <w:bCs/>
          <w:iCs/>
          <w:color w:val="000000" w:themeColor="text1"/>
          <w:lang w:val="en-IN"/>
        </w:rPr>
      </w:pPr>
    </w:p>
    <w:p w14:paraId="70F46489" w14:textId="11741FD9" w:rsidR="00731EDF" w:rsidRPr="00EA45B0" w:rsidRDefault="00C02EBF" w:rsidP="00E70A83">
      <w:pPr>
        <w:rPr>
          <w:b/>
          <w:color w:val="000000" w:themeColor="text1"/>
        </w:rPr>
      </w:pPr>
      <w:r w:rsidRPr="00EA45B0">
        <w:rPr>
          <w:b/>
          <w:color w:val="000000" w:themeColor="text1"/>
        </w:rPr>
        <w:t>DATA AVAILABILITY:</w:t>
      </w:r>
    </w:p>
    <w:p w14:paraId="06B7F7B0" w14:textId="7085B5F1" w:rsidR="00406032" w:rsidRPr="00EA45B0" w:rsidRDefault="00C02EBF" w:rsidP="00406032">
      <w:pPr>
        <w:rPr>
          <w:iCs/>
          <w:color w:val="000000" w:themeColor="text1"/>
        </w:rPr>
      </w:pPr>
      <w:r w:rsidRPr="00EA45B0">
        <w:rPr>
          <w:iCs/>
          <w:color w:val="000000" w:themeColor="text1"/>
        </w:rPr>
        <w:t>The</w:t>
      </w:r>
      <w:r w:rsidR="00E94EC8">
        <w:rPr>
          <w:iCs/>
          <w:color w:val="EE0000"/>
        </w:rPr>
        <w:t xml:space="preserve"> </w:t>
      </w:r>
      <w:r w:rsidRPr="00EA45B0">
        <w:rPr>
          <w:iCs/>
          <w:color w:val="000000" w:themeColor="text1"/>
        </w:rPr>
        <w:t xml:space="preserve">data </w:t>
      </w:r>
      <w:r w:rsidR="00D2083D">
        <w:rPr>
          <w:iCs/>
          <w:color w:val="000000" w:themeColor="text1"/>
        </w:rPr>
        <w:t>supporting the findings of this study are provided in</w:t>
      </w:r>
      <w:r w:rsidR="00E94EC8" w:rsidRPr="00D2083D">
        <w:rPr>
          <w:iCs/>
          <w:color w:val="000000" w:themeColor="text1"/>
        </w:rPr>
        <w:t xml:space="preserve"> </w:t>
      </w:r>
      <w:r w:rsidR="00D2083D" w:rsidRPr="00D2083D">
        <w:rPr>
          <w:b/>
          <w:bCs/>
          <w:iCs/>
          <w:color w:val="000000" w:themeColor="text1"/>
        </w:rPr>
        <w:t>Supplementary File 1</w:t>
      </w:r>
      <w:r w:rsidR="00EE165A" w:rsidRPr="00D2083D">
        <w:rPr>
          <w:iCs/>
          <w:color w:val="000000" w:themeColor="text1"/>
        </w:rPr>
        <w:t>.</w:t>
      </w:r>
      <w:r w:rsidRPr="00D2083D">
        <w:rPr>
          <w:b/>
          <w:bCs/>
          <w:iCs/>
          <w:color w:val="000000" w:themeColor="text1"/>
        </w:rPr>
        <w:t xml:space="preserve"> </w:t>
      </w:r>
    </w:p>
    <w:p w14:paraId="1C288BEB" w14:textId="1C475B92" w:rsidR="00112144" w:rsidRPr="00E07E65" w:rsidRDefault="00112144" w:rsidP="00E01F9C">
      <w:pPr>
        <w:rPr>
          <w:color w:val="808080"/>
        </w:rPr>
      </w:pPr>
    </w:p>
    <w:p w14:paraId="3B3008CD" w14:textId="678388BA" w:rsidR="000D2D7F" w:rsidRPr="00BB45F4" w:rsidRDefault="00C02EBF" w:rsidP="00E01F9C">
      <w:pPr>
        <w:rPr>
          <w:b/>
        </w:rPr>
      </w:pPr>
      <w:r>
        <w:rPr>
          <w:b/>
        </w:rPr>
        <w:t>FIGURE</w:t>
      </w:r>
      <w:r w:rsidR="00EA45B0">
        <w:rPr>
          <w:b/>
        </w:rPr>
        <w:t xml:space="preserve"> AND TABLE</w:t>
      </w:r>
      <w:r>
        <w:rPr>
          <w:b/>
        </w:rPr>
        <w:t xml:space="preserve"> LEGENDS:</w:t>
      </w:r>
    </w:p>
    <w:p w14:paraId="047F7BF0" w14:textId="0870D8D9" w:rsidR="0001124F" w:rsidRDefault="00C02EBF" w:rsidP="00307DE6">
      <w:pPr>
        <w:rPr>
          <w:bCs/>
          <w:iCs/>
          <w:color w:val="000000" w:themeColor="text1"/>
          <w:lang w:val="en-IN"/>
        </w:rPr>
      </w:pPr>
      <w:r w:rsidRPr="00307DE6">
        <w:rPr>
          <w:b/>
          <w:bCs/>
          <w:iCs/>
          <w:color w:val="000000" w:themeColor="text1"/>
          <w:lang w:val="en-IN"/>
        </w:rPr>
        <w:t>Figure 1:</w:t>
      </w:r>
      <w:r w:rsidRPr="00307DE6">
        <w:rPr>
          <w:bCs/>
          <w:iCs/>
          <w:color w:val="000000" w:themeColor="text1"/>
          <w:lang w:val="en-IN"/>
        </w:rPr>
        <w:t xml:space="preserve"> </w:t>
      </w:r>
      <w:r w:rsidRPr="00307DE6">
        <w:rPr>
          <w:b/>
          <w:iCs/>
          <w:color w:val="000000" w:themeColor="text1"/>
          <w:lang w:val="en-IN"/>
        </w:rPr>
        <w:t>Schematic representation of the experimental configuration used to measure quantum photothermal generation in a titanium (Ti) plate using the FBG technique</w:t>
      </w:r>
      <w:r w:rsidR="00EE165A">
        <w:rPr>
          <w:b/>
          <w:iCs/>
          <w:color w:val="000000" w:themeColor="text1"/>
          <w:lang w:val="en-IN"/>
        </w:rPr>
        <w:t xml:space="preserve"> </w:t>
      </w:r>
      <w:r w:rsidRPr="00307DE6">
        <w:rPr>
          <w:bCs/>
          <w:iCs/>
          <w:color w:val="000000" w:themeColor="text1"/>
          <w:lang w:val="en-IN"/>
        </w:rPr>
        <w:t>under green laser and broadband IR lamp excitation.</w:t>
      </w:r>
    </w:p>
    <w:p w14:paraId="5A02B31C" w14:textId="77777777" w:rsidR="00794434" w:rsidRDefault="00794434" w:rsidP="00307DE6">
      <w:pPr>
        <w:rPr>
          <w:bCs/>
          <w:iCs/>
          <w:color w:val="000000" w:themeColor="text1"/>
        </w:rPr>
      </w:pPr>
    </w:p>
    <w:p w14:paraId="24597592" w14:textId="0051F63A" w:rsidR="00307DE6" w:rsidRPr="00BA74F3" w:rsidRDefault="00794434" w:rsidP="00307DE6">
      <w:pPr>
        <w:rPr>
          <w:b/>
          <w:iCs/>
          <w:color w:val="000000" w:themeColor="text1"/>
          <w:lang w:val="en-IN"/>
        </w:rPr>
      </w:pPr>
      <w:r w:rsidRPr="00BA74F3">
        <w:rPr>
          <w:b/>
          <w:bCs/>
          <w:iCs/>
          <w:color w:val="000000" w:themeColor="text1"/>
          <w:lang w:val="en-IN"/>
        </w:rPr>
        <w:t>Figure 2:</w:t>
      </w:r>
      <w:r w:rsidRPr="00BA74F3">
        <w:rPr>
          <w:bCs/>
          <w:iCs/>
          <w:color w:val="000000" w:themeColor="text1"/>
          <w:lang w:val="en-IN"/>
        </w:rPr>
        <w:t xml:space="preserve"> </w:t>
      </w:r>
      <w:r w:rsidRPr="00BA74F3">
        <w:rPr>
          <w:b/>
          <w:iCs/>
          <w:color w:val="000000" w:themeColor="text1"/>
          <w:lang w:val="en-IN"/>
        </w:rPr>
        <w:t>Schematic representation of the experimental setup used to measure</w:t>
      </w:r>
      <w:r w:rsidR="00ED7392" w:rsidRPr="00BA74F3">
        <w:rPr>
          <w:b/>
          <w:iCs/>
          <w:color w:val="000000" w:themeColor="text1"/>
          <w:lang w:val="en-IN"/>
        </w:rPr>
        <w:t xml:space="preserve"> </w:t>
      </w:r>
      <w:r w:rsidRPr="00BA74F3">
        <w:rPr>
          <w:b/>
          <w:iCs/>
          <w:color w:val="000000" w:themeColor="text1"/>
          <w:lang w:val="en-IN"/>
        </w:rPr>
        <w:t>quantum photothermal generation in a titanium (Ti) plate using the FBG technique under filtered LED excitation.</w:t>
      </w:r>
    </w:p>
    <w:p w14:paraId="37C7A2BE" w14:textId="77777777" w:rsidR="00794434" w:rsidRPr="00307DE6" w:rsidRDefault="00794434" w:rsidP="00307DE6">
      <w:pPr>
        <w:rPr>
          <w:bCs/>
          <w:iCs/>
          <w:color w:val="000000" w:themeColor="text1"/>
          <w:lang w:val="en-IN"/>
        </w:rPr>
      </w:pPr>
    </w:p>
    <w:p w14:paraId="370427A9" w14:textId="708B5F53" w:rsidR="00307DE6" w:rsidRDefault="00056B46" w:rsidP="00307DE6">
      <w:pPr>
        <w:rPr>
          <w:b/>
          <w:bCs/>
          <w:iCs/>
          <w:color w:val="000000" w:themeColor="text1"/>
          <w:lang w:val="en-IN"/>
        </w:rPr>
      </w:pPr>
      <w:r w:rsidRPr="00056B46">
        <w:rPr>
          <w:b/>
          <w:bCs/>
          <w:iCs/>
          <w:color w:val="000000" w:themeColor="text1"/>
          <w:lang w:val="en-IN"/>
        </w:rPr>
        <w:t xml:space="preserve">Figure 3: Surface characterization of the titanium (Ti) plate. </w:t>
      </w:r>
      <w:r w:rsidRPr="00056B46">
        <w:rPr>
          <w:iCs/>
          <w:color w:val="000000" w:themeColor="text1"/>
          <w:lang w:val="en-IN"/>
        </w:rPr>
        <w:t>(</w:t>
      </w:r>
      <w:r w:rsidRPr="00056B46">
        <w:rPr>
          <w:b/>
          <w:bCs/>
          <w:iCs/>
          <w:color w:val="000000" w:themeColor="text1"/>
          <w:lang w:val="en-IN"/>
        </w:rPr>
        <w:t>A</w:t>
      </w:r>
      <w:r w:rsidRPr="00056B46">
        <w:rPr>
          <w:iCs/>
          <w:color w:val="000000" w:themeColor="text1"/>
          <w:lang w:val="en-IN"/>
        </w:rPr>
        <w:t>) Atomic force microscopy (AFM) topographic image of the Ti plate acquired over a 5 × 5 μm² area. The inset shows an optical image of the Ti plate during AFM measurement. (</w:t>
      </w:r>
      <w:r w:rsidRPr="00056B46">
        <w:rPr>
          <w:b/>
          <w:bCs/>
          <w:iCs/>
          <w:color w:val="000000" w:themeColor="text1"/>
          <w:lang w:val="en-IN"/>
        </w:rPr>
        <w:t>B</w:t>
      </w:r>
      <w:r w:rsidRPr="00056B46">
        <w:rPr>
          <w:iCs/>
          <w:color w:val="000000" w:themeColor="text1"/>
          <w:lang w:val="en-IN"/>
        </w:rPr>
        <w:t>) Raman spectrum of the Ti plate recorded using 532 nm excitation.</w:t>
      </w:r>
    </w:p>
    <w:p w14:paraId="61FB9266" w14:textId="77777777" w:rsidR="00056B46" w:rsidRPr="008963FD" w:rsidRDefault="00056B46" w:rsidP="00307DE6">
      <w:pPr>
        <w:rPr>
          <w:b/>
          <w:iCs/>
          <w:color w:val="000000" w:themeColor="text1"/>
          <w:lang w:val="en-IN"/>
        </w:rPr>
      </w:pPr>
    </w:p>
    <w:p w14:paraId="7D510C10" w14:textId="0639B98B" w:rsidR="00307DE6" w:rsidRDefault="00C02EBF" w:rsidP="00307DE6">
      <w:pPr>
        <w:rPr>
          <w:bCs/>
          <w:iCs/>
          <w:color w:val="000000" w:themeColor="text1"/>
          <w:lang w:val="en-IN"/>
        </w:rPr>
      </w:pPr>
      <w:r w:rsidRPr="00307DE6">
        <w:rPr>
          <w:b/>
          <w:bCs/>
          <w:iCs/>
          <w:color w:val="000000" w:themeColor="text1"/>
          <w:lang w:val="en-IN"/>
        </w:rPr>
        <w:t xml:space="preserve">Figure </w:t>
      </w:r>
      <w:r w:rsidR="00EF3BF5">
        <w:rPr>
          <w:b/>
          <w:bCs/>
          <w:iCs/>
          <w:color w:val="000000" w:themeColor="text1"/>
          <w:lang w:val="en-IN"/>
        </w:rPr>
        <w:t>4</w:t>
      </w:r>
      <w:r w:rsidRPr="00307DE6">
        <w:rPr>
          <w:b/>
          <w:bCs/>
          <w:iCs/>
          <w:color w:val="000000" w:themeColor="text1"/>
          <w:lang w:val="en-IN"/>
        </w:rPr>
        <w:t>:</w:t>
      </w:r>
      <w:r w:rsidRPr="00307DE6">
        <w:rPr>
          <w:bCs/>
          <w:iCs/>
          <w:color w:val="000000" w:themeColor="text1"/>
          <w:lang w:val="en-IN"/>
        </w:rPr>
        <w:t xml:space="preserve"> </w:t>
      </w:r>
      <w:r w:rsidRPr="008963FD">
        <w:rPr>
          <w:b/>
          <w:iCs/>
          <w:color w:val="000000" w:themeColor="text1"/>
          <w:lang w:val="en-IN"/>
        </w:rPr>
        <w:t>Temperature calibration of the FBG.</w:t>
      </w:r>
      <w:r w:rsidRPr="00307DE6">
        <w:rPr>
          <w:bCs/>
          <w:iCs/>
          <w:color w:val="000000" w:themeColor="text1"/>
          <w:lang w:val="en-IN"/>
        </w:rPr>
        <w:t xml:space="preserve"> (</w:t>
      </w:r>
      <w:r w:rsidRPr="008963FD">
        <w:rPr>
          <w:b/>
          <w:iCs/>
          <w:color w:val="000000" w:themeColor="text1"/>
          <w:lang w:val="en-IN"/>
        </w:rPr>
        <w:t>A</w:t>
      </w:r>
      <w:r w:rsidRPr="00307DE6">
        <w:rPr>
          <w:bCs/>
          <w:iCs/>
          <w:color w:val="000000" w:themeColor="text1"/>
          <w:lang w:val="en-IN"/>
        </w:rPr>
        <w:t>) Measured Bragg wavelength response at different temperatures, with the temperature determined using an IR camera. The top inset shows the corresponding Bragg wavelength spectra as a function of temperature, and the bottom inset shows a thermal image of the FBG on the hotplate. (</w:t>
      </w:r>
      <w:r w:rsidRPr="008963FD">
        <w:rPr>
          <w:b/>
          <w:iCs/>
          <w:color w:val="000000" w:themeColor="text1"/>
          <w:lang w:val="en-IN"/>
        </w:rPr>
        <w:t>B</w:t>
      </w:r>
      <w:r w:rsidRPr="00307DE6">
        <w:rPr>
          <w:bCs/>
          <w:iCs/>
          <w:color w:val="000000" w:themeColor="text1"/>
          <w:lang w:val="en-IN"/>
        </w:rPr>
        <w:t>) Temperature calibration curve showing the linear relationship between Bragg wavelength shift and temperature change.</w:t>
      </w:r>
    </w:p>
    <w:p w14:paraId="54056663" w14:textId="77777777" w:rsidR="00307DE6" w:rsidRPr="00307DE6" w:rsidRDefault="00307DE6" w:rsidP="00307DE6">
      <w:pPr>
        <w:rPr>
          <w:bCs/>
          <w:iCs/>
          <w:color w:val="000000" w:themeColor="text1"/>
          <w:lang w:val="en-IN"/>
        </w:rPr>
      </w:pPr>
    </w:p>
    <w:p w14:paraId="2948CE28" w14:textId="4849C8CD" w:rsidR="00307DE6" w:rsidRDefault="00C02EBF" w:rsidP="00307DE6">
      <w:pPr>
        <w:rPr>
          <w:bCs/>
          <w:iCs/>
          <w:color w:val="000000" w:themeColor="text1"/>
          <w:lang w:val="en-IN"/>
        </w:rPr>
      </w:pPr>
      <w:r w:rsidRPr="00307DE6">
        <w:rPr>
          <w:b/>
          <w:bCs/>
          <w:iCs/>
          <w:color w:val="000000" w:themeColor="text1"/>
          <w:lang w:val="en-IN"/>
        </w:rPr>
        <w:t xml:space="preserve">Figure </w:t>
      </w:r>
      <w:r w:rsidR="007B5AAA">
        <w:rPr>
          <w:b/>
          <w:bCs/>
          <w:iCs/>
          <w:color w:val="000000" w:themeColor="text1"/>
          <w:lang w:val="en-IN"/>
        </w:rPr>
        <w:t>5</w:t>
      </w:r>
      <w:r w:rsidRPr="00307DE6">
        <w:rPr>
          <w:b/>
          <w:bCs/>
          <w:iCs/>
          <w:color w:val="000000" w:themeColor="text1"/>
          <w:lang w:val="en-IN"/>
        </w:rPr>
        <w:t>:</w:t>
      </w:r>
      <w:r w:rsidRPr="00307DE6">
        <w:rPr>
          <w:bCs/>
          <w:iCs/>
          <w:color w:val="000000" w:themeColor="text1"/>
          <w:lang w:val="en-IN"/>
        </w:rPr>
        <w:t xml:space="preserve"> </w:t>
      </w:r>
      <w:r w:rsidRPr="008963FD">
        <w:rPr>
          <w:b/>
          <w:iCs/>
          <w:color w:val="000000" w:themeColor="text1"/>
          <w:lang w:val="en-IN"/>
        </w:rPr>
        <w:t>Allan deviation analysis of the temperature change measured by the FBG attached to the Ti plate in the absence of optical excitation.</w:t>
      </w:r>
      <w:r w:rsidRPr="00307DE6">
        <w:rPr>
          <w:bCs/>
          <w:iCs/>
          <w:color w:val="000000" w:themeColor="text1"/>
          <w:lang w:val="en-IN"/>
        </w:rPr>
        <w:t xml:space="preserve"> The inset shows the corresponding temporal fluctuations in the measured temperature.</w:t>
      </w:r>
    </w:p>
    <w:p w14:paraId="02989F17" w14:textId="77777777" w:rsidR="00307DE6" w:rsidRPr="00307DE6" w:rsidRDefault="00307DE6" w:rsidP="00307DE6">
      <w:pPr>
        <w:rPr>
          <w:bCs/>
          <w:iCs/>
          <w:color w:val="000000" w:themeColor="text1"/>
          <w:lang w:val="en-IN"/>
        </w:rPr>
      </w:pPr>
    </w:p>
    <w:p w14:paraId="0CCBEAC8" w14:textId="24AE014B" w:rsidR="008963FD" w:rsidRPr="00BA74F3" w:rsidRDefault="00C02EBF" w:rsidP="00307DE6">
      <w:pPr>
        <w:rPr>
          <w:bCs/>
          <w:iCs/>
          <w:color w:val="000000" w:themeColor="text1"/>
        </w:rPr>
      </w:pPr>
      <w:r w:rsidRPr="00307DE6">
        <w:rPr>
          <w:b/>
          <w:bCs/>
          <w:iCs/>
          <w:color w:val="000000" w:themeColor="text1"/>
          <w:lang w:val="en-IN"/>
        </w:rPr>
        <w:t xml:space="preserve">Figure </w:t>
      </w:r>
      <w:r w:rsidR="007B5AAA">
        <w:rPr>
          <w:b/>
          <w:bCs/>
          <w:iCs/>
          <w:color w:val="000000" w:themeColor="text1"/>
          <w:lang w:val="en-IN"/>
        </w:rPr>
        <w:t>6</w:t>
      </w:r>
      <w:r w:rsidRPr="00307DE6">
        <w:rPr>
          <w:b/>
          <w:bCs/>
          <w:iCs/>
          <w:color w:val="000000" w:themeColor="text1"/>
          <w:lang w:val="en-IN"/>
        </w:rPr>
        <w:t>:</w:t>
      </w:r>
      <w:r w:rsidRPr="00307DE6">
        <w:rPr>
          <w:bCs/>
          <w:iCs/>
          <w:color w:val="000000" w:themeColor="text1"/>
          <w:lang w:val="en-IN"/>
        </w:rPr>
        <w:t xml:space="preserve"> </w:t>
      </w:r>
      <w:r w:rsidRPr="008963FD">
        <w:rPr>
          <w:b/>
          <w:iCs/>
          <w:color w:val="000000" w:themeColor="text1"/>
          <w:lang w:val="en-IN"/>
        </w:rPr>
        <w:t>Excitation irradiance-dependent photothermal response of the Ti plate under 532 nm laser illumination.</w:t>
      </w:r>
      <w:r w:rsidRPr="00307DE6">
        <w:rPr>
          <w:bCs/>
          <w:iCs/>
          <w:color w:val="000000" w:themeColor="text1"/>
          <w:lang w:val="en-IN"/>
        </w:rPr>
        <w:t xml:space="preserve"> (</w:t>
      </w:r>
      <w:r w:rsidRPr="008963FD">
        <w:rPr>
          <w:b/>
          <w:iCs/>
          <w:color w:val="000000" w:themeColor="text1"/>
          <w:lang w:val="en-IN"/>
        </w:rPr>
        <w:t>A</w:t>
      </w:r>
      <w:r w:rsidRPr="00307DE6">
        <w:rPr>
          <w:bCs/>
          <w:iCs/>
          <w:color w:val="000000" w:themeColor="text1"/>
          <w:lang w:val="en-IN"/>
        </w:rPr>
        <w:t>) Bragg wavelength data recorded from the FBG during excitation of the Ti plate at different low irradiances</w:t>
      </w:r>
      <w:r w:rsidR="00383768">
        <w:rPr>
          <w:bCs/>
          <w:iCs/>
          <w:color w:val="000000" w:themeColor="text1"/>
          <w:lang w:val="en-IN"/>
        </w:rPr>
        <w:t xml:space="preserve"> </w:t>
      </w:r>
      <w:r w:rsidR="009011D9" w:rsidRPr="009011D9">
        <w:rPr>
          <w:bCs/>
          <w:iCs/>
          <w:color w:val="000000" w:themeColor="text1"/>
          <w:lang w:val="en-IN"/>
        </w:rPr>
        <w:t>(number of independent measurements, n = 1)</w:t>
      </w:r>
      <w:r w:rsidRPr="009011D9">
        <w:rPr>
          <w:bCs/>
          <w:iCs/>
          <w:color w:val="000000" w:themeColor="text1"/>
          <w:lang w:val="en-IN"/>
        </w:rPr>
        <w:t xml:space="preserve">; </w:t>
      </w:r>
      <w:r w:rsidRPr="00BA74F3">
        <w:rPr>
          <w:bCs/>
          <w:iCs/>
          <w:color w:val="000000" w:themeColor="text1"/>
          <w:lang w:val="en-IN"/>
        </w:rPr>
        <w:t>the inset shows the linear relationship between the mean Bragg wavelength shift and excitation irradiance</w:t>
      </w:r>
      <w:r w:rsidR="00916635" w:rsidRPr="00BA74F3">
        <w:rPr>
          <w:bCs/>
          <w:iCs/>
          <w:color w:val="000000" w:themeColor="text1"/>
          <w:lang w:val="en-IN"/>
        </w:rPr>
        <w:t>.</w:t>
      </w:r>
      <w:r w:rsidR="00BA74F3" w:rsidRPr="00BA74F3">
        <w:rPr>
          <w:bCs/>
          <w:iCs/>
          <w:color w:val="000000" w:themeColor="text1"/>
        </w:rPr>
        <w:t xml:space="preserve"> </w:t>
      </w:r>
      <w:r w:rsidRPr="00BA74F3">
        <w:rPr>
          <w:bCs/>
          <w:iCs/>
          <w:color w:val="000000" w:themeColor="text1"/>
          <w:lang w:val="en-IN"/>
        </w:rPr>
        <w:t>(</w:t>
      </w:r>
      <w:r w:rsidRPr="00BA74F3">
        <w:rPr>
          <w:b/>
          <w:iCs/>
          <w:color w:val="000000" w:themeColor="text1"/>
          <w:lang w:val="en-IN"/>
        </w:rPr>
        <w:t>B</w:t>
      </w:r>
      <w:r w:rsidRPr="00BA74F3">
        <w:rPr>
          <w:bCs/>
          <w:iCs/>
          <w:color w:val="000000" w:themeColor="text1"/>
          <w:lang w:val="en-IN"/>
        </w:rPr>
        <w:t xml:space="preserve">) Corresponding temperature change calculated </w:t>
      </w:r>
      <w:r w:rsidR="00C65272" w:rsidRPr="00BA74F3">
        <w:rPr>
          <w:bCs/>
          <w:iCs/>
          <w:color w:val="000000" w:themeColor="text1"/>
        </w:rPr>
        <w:t xml:space="preserve">from the Bragg wavelength shift </w:t>
      </w:r>
      <w:r w:rsidRPr="00BA74F3">
        <w:rPr>
          <w:bCs/>
          <w:iCs/>
          <w:color w:val="000000" w:themeColor="text1"/>
          <w:lang w:val="en-IN"/>
        </w:rPr>
        <w:t>using the calibrated FBG temperature sensitivity; the inset shows the linear relationship between the mean temperature change and excitation irradiance</w:t>
      </w:r>
      <w:r w:rsidR="0025245E" w:rsidRPr="00BA74F3">
        <w:rPr>
          <w:bCs/>
          <w:iCs/>
          <w:color w:val="000000" w:themeColor="text1"/>
          <w:lang w:val="en-IN"/>
        </w:rPr>
        <w:t>.</w:t>
      </w:r>
      <w:r w:rsidRPr="00BA74F3">
        <w:rPr>
          <w:bCs/>
          <w:iCs/>
          <w:color w:val="000000" w:themeColor="text1"/>
          <w:lang w:val="en-IN"/>
        </w:rPr>
        <w:t xml:space="preserve"> (</w:t>
      </w:r>
      <w:r w:rsidRPr="00BA74F3">
        <w:rPr>
          <w:b/>
          <w:iCs/>
          <w:color w:val="000000" w:themeColor="text1"/>
          <w:lang w:val="en-IN"/>
        </w:rPr>
        <w:t>C</w:t>
      </w:r>
      <w:r w:rsidRPr="00BA74F3">
        <w:rPr>
          <w:bCs/>
          <w:iCs/>
          <w:color w:val="000000" w:themeColor="text1"/>
          <w:lang w:val="en-IN"/>
        </w:rPr>
        <w:t>) Bragg wavelength data recorded from the FBG during excitation of the Ti plate at different high irradiances</w:t>
      </w:r>
      <w:r w:rsidR="007D1904" w:rsidRPr="00BA74F3">
        <w:rPr>
          <w:bCs/>
          <w:iCs/>
          <w:color w:val="000000" w:themeColor="text1"/>
          <w:lang w:val="en-IN"/>
        </w:rPr>
        <w:t xml:space="preserve"> </w:t>
      </w:r>
      <w:r w:rsidR="009011D9" w:rsidRPr="009011D9">
        <w:rPr>
          <w:bCs/>
          <w:iCs/>
          <w:color w:val="000000" w:themeColor="text1"/>
          <w:lang w:val="en-IN"/>
        </w:rPr>
        <w:t>(number of independent measurements, n = 1)</w:t>
      </w:r>
      <w:r w:rsidR="009011D9">
        <w:rPr>
          <w:bCs/>
          <w:iCs/>
          <w:color w:val="000000" w:themeColor="text1"/>
          <w:lang w:val="en-IN"/>
        </w:rPr>
        <w:t>;</w:t>
      </w:r>
      <w:r w:rsidR="009011D9" w:rsidRPr="009011D9">
        <w:rPr>
          <w:bCs/>
          <w:iCs/>
          <w:color w:val="000000" w:themeColor="text1"/>
          <w:lang w:val="en-IN"/>
        </w:rPr>
        <w:t xml:space="preserve"> </w:t>
      </w:r>
      <w:r w:rsidRPr="00BA74F3">
        <w:rPr>
          <w:bCs/>
          <w:iCs/>
          <w:color w:val="000000" w:themeColor="text1"/>
          <w:lang w:val="en-IN"/>
        </w:rPr>
        <w:t>the inset shows the linear relationship between the mean Bragg wavelength shift and excitation irradiance</w:t>
      </w:r>
      <w:r w:rsidR="00B55373" w:rsidRPr="00BA74F3">
        <w:rPr>
          <w:bCs/>
          <w:iCs/>
          <w:color w:val="000000" w:themeColor="text1"/>
          <w:lang w:val="en-IN"/>
        </w:rPr>
        <w:t>.</w:t>
      </w:r>
      <w:r w:rsidRPr="00BA74F3">
        <w:rPr>
          <w:bCs/>
          <w:iCs/>
          <w:color w:val="000000" w:themeColor="text1"/>
          <w:lang w:val="en-IN"/>
        </w:rPr>
        <w:t xml:space="preserve"> (</w:t>
      </w:r>
      <w:r w:rsidRPr="00BA74F3">
        <w:rPr>
          <w:b/>
          <w:iCs/>
          <w:color w:val="000000" w:themeColor="text1"/>
          <w:lang w:val="en-IN"/>
        </w:rPr>
        <w:t>D</w:t>
      </w:r>
      <w:r w:rsidRPr="00BA74F3">
        <w:rPr>
          <w:bCs/>
          <w:iCs/>
          <w:color w:val="000000" w:themeColor="text1"/>
          <w:lang w:val="en-IN"/>
        </w:rPr>
        <w:t xml:space="preserve">) Corresponding temperature change calculated </w:t>
      </w:r>
      <w:r w:rsidR="00C65272" w:rsidRPr="00BA74F3">
        <w:rPr>
          <w:bCs/>
          <w:iCs/>
          <w:color w:val="000000" w:themeColor="text1"/>
        </w:rPr>
        <w:t xml:space="preserve">from the Bragg wavelength shift </w:t>
      </w:r>
      <w:r w:rsidRPr="00BA74F3">
        <w:rPr>
          <w:bCs/>
          <w:iCs/>
          <w:color w:val="000000" w:themeColor="text1"/>
          <w:lang w:val="en-IN"/>
        </w:rPr>
        <w:t>using the calibrated FBG temperature sensitivity; the inset shows the linear relationship between the mean temperature change and excitation irradiance</w:t>
      </w:r>
      <w:r w:rsidR="00E8516F" w:rsidRPr="00BA74F3">
        <w:rPr>
          <w:bCs/>
          <w:iCs/>
          <w:color w:val="000000" w:themeColor="text1"/>
          <w:lang w:val="en-IN"/>
        </w:rPr>
        <w:t>.</w:t>
      </w:r>
      <w:r w:rsidR="004752F3" w:rsidRPr="00BA74F3">
        <w:rPr>
          <w:bCs/>
          <w:iCs/>
          <w:color w:val="000000" w:themeColor="text1"/>
          <w:lang w:val="en-IN"/>
        </w:rPr>
        <w:t xml:space="preserve"> </w:t>
      </w:r>
      <w:r w:rsidR="004752F3" w:rsidRPr="00BA74F3">
        <w:rPr>
          <w:bCs/>
          <w:iCs/>
          <w:color w:val="000000" w:themeColor="text1"/>
        </w:rPr>
        <w:t xml:space="preserve">The </w:t>
      </w:r>
      <w:r w:rsidR="00CC0686" w:rsidRPr="00BA74F3">
        <w:rPr>
          <w:bCs/>
          <w:iCs/>
          <w:color w:val="000000" w:themeColor="text1"/>
        </w:rPr>
        <w:t xml:space="preserve">mean </w:t>
      </w:r>
      <w:r w:rsidR="004752F3" w:rsidRPr="00BA74F3">
        <w:rPr>
          <w:bCs/>
          <w:iCs/>
          <w:color w:val="000000" w:themeColor="text1"/>
        </w:rPr>
        <w:t xml:space="preserve">Bragg wavelength shift was calculated as the difference between the mean Bragg wavelength during the excitation-on period and that during the preceding excitation-off period. Error bars represent the maximum absolute deviation of the Bragg wavelength from its mean </w:t>
      </w:r>
      <w:r w:rsidR="004752F3" w:rsidRPr="00BA74F3">
        <w:rPr>
          <w:bCs/>
          <w:iCs/>
          <w:color w:val="000000" w:themeColor="text1"/>
        </w:rPr>
        <w:lastRenderedPageBreak/>
        <w:t>value during the corresponding excitation-on period.</w:t>
      </w:r>
      <w:r w:rsidR="002A52F2" w:rsidRPr="00BA74F3">
        <w:rPr>
          <w:bCs/>
          <w:iCs/>
          <w:color w:val="000000" w:themeColor="text1"/>
        </w:rPr>
        <w:t xml:space="preserve"> </w:t>
      </w:r>
      <w:r w:rsidR="00E94367" w:rsidRPr="00BA74F3">
        <w:rPr>
          <w:bCs/>
          <w:iCs/>
          <w:color w:val="000000" w:themeColor="text1"/>
        </w:rPr>
        <w:t>Temperature error bars represent the maximum absolute deviation of the calculated temperature change from its mean during the corresponding excitation-on period.</w:t>
      </w:r>
    </w:p>
    <w:p w14:paraId="64584310" w14:textId="77777777" w:rsidR="00E94367" w:rsidRPr="00307DE6" w:rsidRDefault="00E94367" w:rsidP="00307DE6">
      <w:pPr>
        <w:rPr>
          <w:bCs/>
          <w:iCs/>
          <w:color w:val="000000" w:themeColor="text1"/>
          <w:lang w:val="en-IN"/>
        </w:rPr>
      </w:pPr>
    </w:p>
    <w:p w14:paraId="14BFB82D" w14:textId="3E83CD9E" w:rsidR="00307DE6" w:rsidRDefault="00C02EBF" w:rsidP="00307DE6">
      <w:pPr>
        <w:rPr>
          <w:bCs/>
          <w:iCs/>
          <w:color w:val="000000" w:themeColor="text1"/>
          <w:lang w:val="en-IN"/>
        </w:rPr>
      </w:pPr>
      <w:r w:rsidRPr="00307DE6">
        <w:rPr>
          <w:b/>
          <w:bCs/>
          <w:iCs/>
          <w:color w:val="000000" w:themeColor="text1"/>
          <w:lang w:val="en-IN"/>
        </w:rPr>
        <w:t xml:space="preserve">Figure </w:t>
      </w:r>
      <w:r w:rsidR="005D06CD">
        <w:rPr>
          <w:b/>
          <w:bCs/>
          <w:iCs/>
          <w:color w:val="000000" w:themeColor="text1"/>
          <w:lang w:val="en-IN"/>
        </w:rPr>
        <w:t>7</w:t>
      </w:r>
      <w:r w:rsidRPr="008963FD">
        <w:rPr>
          <w:b/>
          <w:bCs/>
          <w:iCs/>
          <w:color w:val="000000" w:themeColor="text1"/>
          <w:lang w:val="en-IN"/>
        </w:rPr>
        <w:t>: Spatial dependence of the photothermal response measured using the FBG under 532 nm laser excitation at different illumination positions on the Ti plate</w:t>
      </w:r>
      <w:r w:rsidR="00030828">
        <w:rPr>
          <w:b/>
          <w:bCs/>
          <w:iCs/>
          <w:color w:val="000000" w:themeColor="text1"/>
          <w:lang w:val="en-IN"/>
        </w:rPr>
        <w:t xml:space="preserve"> </w:t>
      </w:r>
      <w:r w:rsidR="00030828" w:rsidRPr="009011D9">
        <w:rPr>
          <w:bCs/>
          <w:iCs/>
          <w:color w:val="000000" w:themeColor="text1"/>
          <w:lang w:val="en-IN"/>
        </w:rPr>
        <w:t>(number of independent measurements, n</w:t>
      </w:r>
      <w:r w:rsidR="00BA74F3" w:rsidRPr="009011D9">
        <w:rPr>
          <w:bCs/>
          <w:iCs/>
          <w:color w:val="000000" w:themeColor="text1"/>
          <w:lang w:val="en-IN"/>
        </w:rPr>
        <w:t xml:space="preserve"> </w:t>
      </w:r>
      <w:r w:rsidR="00030828" w:rsidRPr="009011D9">
        <w:rPr>
          <w:bCs/>
          <w:iCs/>
          <w:color w:val="000000" w:themeColor="text1"/>
          <w:lang w:val="en-IN"/>
        </w:rPr>
        <w:t>=</w:t>
      </w:r>
      <w:r w:rsidR="00BA74F3" w:rsidRPr="009011D9">
        <w:rPr>
          <w:bCs/>
          <w:iCs/>
          <w:color w:val="000000" w:themeColor="text1"/>
          <w:lang w:val="en-IN"/>
        </w:rPr>
        <w:t xml:space="preserve"> </w:t>
      </w:r>
      <w:r w:rsidR="00030828" w:rsidRPr="009011D9">
        <w:rPr>
          <w:bCs/>
          <w:iCs/>
          <w:color w:val="000000" w:themeColor="text1"/>
          <w:lang w:val="en-IN"/>
        </w:rPr>
        <w:t>1)</w:t>
      </w:r>
      <w:r w:rsidRPr="009011D9">
        <w:rPr>
          <w:iCs/>
          <w:color w:val="000000" w:themeColor="text1"/>
          <w:lang w:val="en-IN"/>
        </w:rPr>
        <w:t xml:space="preserve">. </w:t>
      </w:r>
      <w:r w:rsidRPr="00307DE6">
        <w:rPr>
          <w:bCs/>
          <w:iCs/>
          <w:color w:val="000000" w:themeColor="text1"/>
          <w:lang w:val="en-IN"/>
        </w:rPr>
        <w:t>(</w:t>
      </w:r>
      <w:r w:rsidRPr="008963FD">
        <w:rPr>
          <w:b/>
          <w:iCs/>
          <w:color w:val="000000" w:themeColor="text1"/>
          <w:lang w:val="en-IN"/>
        </w:rPr>
        <w:t>A</w:t>
      </w:r>
      <w:r w:rsidRPr="00307DE6">
        <w:rPr>
          <w:bCs/>
          <w:iCs/>
          <w:color w:val="000000" w:themeColor="text1"/>
          <w:lang w:val="en-IN"/>
        </w:rPr>
        <w:t>) Transverse positions 1</w:t>
      </w:r>
      <w:r w:rsidR="00692F81">
        <w:rPr>
          <w:bCs/>
          <w:iCs/>
          <w:color w:val="000000" w:themeColor="text1"/>
          <w:lang w:val="en-IN"/>
        </w:rPr>
        <w:t>-</w:t>
      </w:r>
      <w:r w:rsidRPr="00307DE6">
        <w:rPr>
          <w:bCs/>
          <w:iCs/>
          <w:color w:val="000000" w:themeColor="text1"/>
          <w:lang w:val="en-IN"/>
        </w:rPr>
        <w:t>5 and (</w:t>
      </w:r>
      <w:r w:rsidRPr="008963FD">
        <w:rPr>
          <w:b/>
          <w:iCs/>
          <w:color w:val="000000" w:themeColor="text1"/>
          <w:lang w:val="en-IN"/>
        </w:rPr>
        <w:t>B</w:t>
      </w:r>
      <w:r w:rsidRPr="00307DE6">
        <w:rPr>
          <w:bCs/>
          <w:iCs/>
          <w:color w:val="000000" w:themeColor="text1"/>
          <w:lang w:val="en-IN"/>
        </w:rPr>
        <w:t>) longitudinal positions 1</w:t>
      </w:r>
      <w:r w:rsidR="00692F81">
        <w:rPr>
          <w:bCs/>
          <w:iCs/>
          <w:color w:val="000000" w:themeColor="text1"/>
          <w:lang w:val="en-IN"/>
        </w:rPr>
        <w:t>-</w:t>
      </w:r>
      <w:r w:rsidRPr="00307DE6">
        <w:rPr>
          <w:bCs/>
          <w:iCs/>
          <w:color w:val="000000" w:themeColor="text1"/>
          <w:lang w:val="en-IN"/>
        </w:rPr>
        <w:t>5 relative to the FBG axis, with a spacing of 2.5 mm between adjacent positions.</w:t>
      </w:r>
    </w:p>
    <w:p w14:paraId="44F7DA0F" w14:textId="77777777" w:rsidR="008963FD" w:rsidRPr="00307DE6" w:rsidRDefault="008963FD" w:rsidP="00307DE6">
      <w:pPr>
        <w:rPr>
          <w:bCs/>
          <w:iCs/>
          <w:color w:val="000000" w:themeColor="text1"/>
          <w:lang w:val="en-IN"/>
        </w:rPr>
      </w:pPr>
    </w:p>
    <w:p w14:paraId="1A09506B" w14:textId="7CCCCCFA" w:rsidR="00307DE6" w:rsidRPr="000C31F5" w:rsidRDefault="00C02EBF" w:rsidP="00307DE6">
      <w:pPr>
        <w:rPr>
          <w:bCs/>
          <w:iCs/>
          <w:color w:val="EE0000"/>
        </w:rPr>
      </w:pPr>
      <w:r w:rsidRPr="00307DE6">
        <w:rPr>
          <w:b/>
          <w:bCs/>
          <w:iCs/>
          <w:color w:val="000000" w:themeColor="text1"/>
          <w:lang w:val="en-IN"/>
        </w:rPr>
        <w:t xml:space="preserve">Figure </w:t>
      </w:r>
      <w:r w:rsidR="005D06CD">
        <w:rPr>
          <w:b/>
          <w:bCs/>
          <w:iCs/>
          <w:color w:val="000000" w:themeColor="text1"/>
          <w:lang w:val="en-IN"/>
        </w:rPr>
        <w:t>8</w:t>
      </w:r>
      <w:r w:rsidRPr="00307DE6">
        <w:rPr>
          <w:b/>
          <w:bCs/>
          <w:iCs/>
          <w:color w:val="000000" w:themeColor="text1"/>
          <w:lang w:val="en-IN"/>
        </w:rPr>
        <w:t>:</w:t>
      </w:r>
      <w:r w:rsidRPr="00307DE6">
        <w:rPr>
          <w:bCs/>
          <w:iCs/>
          <w:color w:val="000000" w:themeColor="text1"/>
          <w:lang w:val="en-IN"/>
        </w:rPr>
        <w:t xml:space="preserve"> </w:t>
      </w:r>
      <w:r w:rsidRPr="008963FD">
        <w:rPr>
          <w:b/>
          <w:iCs/>
          <w:color w:val="000000" w:themeColor="text1"/>
          <w:lang w:val="en-IN"/>
        </w:rPr>
        <w:t>Excitation irradiance-dependent photothermal response of the Ti plate under broadband IR illumination.</w:t>
      </w:r>
      <w:r w:rsidRPr="00307DE6">
        <w:rPr>
          <w:bCs/>
          <w:iCs/>
          <w:color w:val="000000" w:themeColor="text1"/>
          <w:lang w:val="en-IN"/>
        </w:rPr>
        <w:t xml:space="preserve"> (</w:t>
      </w:r>
      <w:r w:rsidRPr="008963FD">
        <w:rPr>
          <w:b/>
          <w:iCs/>
          <w:color w:val="000000" w:themeColor="text1"/>
          <w:lang w:val="en-IN"/>
        </w:rPr>
        <w:t>A</w:t>
      </w:r>
      <w:r w:rsidRPr="00307DE6">
        <w:rPr>
          <w:bCs/>
          <w:iCs/>
          <w:color w:val="000000" w:themeColor="text1"/>
          <w:lang w:val="en-IN"/>
        </w:rPr>
        <w:t xml:space="preserve">) Bragg wavelength data recorded from the FBG during excitation of the Ti plate at different </w:t>
      </w:r>
      <w:r w:rsidRPr="00BA74F3">
        <w:rPr>
          <w:bCs/>
          <w:iCs/>
          <w:color w:val="000000" w:themeColor="text1"/>
          <w:lang w:val="en-IN"/>
        </w:rPr>
        <w:t>irradiances</w:t>
      </w:r>
      <w:r w:rsidR="002B63BA" w:rsidRPr="00BA74F3">
        <w:rPr>
          <w:bCs/>
          <w:iCs/>
          <w:color w:val="000000" w:themeColor="text1"/>
          <w:lang w:val="en-IN"/>
        </w:rPr>
        <w:t xml:space="preserve"> </w:t>
      </w:r>
      <w:r w:rsidR="009011D9" w:rsidRPr="009011D9">
        <w:rPr>
          <w:bCs/>
          <w:iCs/>
          <w:color w:val="000000" w:themeColor="text1"/>
          <w:lang w:val="en-IN"/>
        </w:rPr>
        <w:t>(number of independent measurements, n = 1)</w:t>
      </w:r>
      <w:r w:rsidRPr="00BA74F3">
        <w:rPr>
          <w:bCs/>
          <w:iCs/>
          <w:color w:val="000000" w:themeColor="text1"/>
          <w:lang w:val="en-IN"/>
        </w:rPr>
        <w:t xml:space="preserve">; </w:t>
      </w:r>
      <w:r w:rsidRPr="00307DE6">
        <w:rPr>
          <w:bCs/>
          <w:iCs/>
          <w:color w:val="000000" w:themeColor="text1"/>
          <w:lang w:val="en-IN"/>
        </w:rPr>
        <w:t>the inset shows the linear relationship between the mean Bragg wavelength shift and excitation irradiance</w:t>
      </w:r>
      <w:r w:rsidR="008E5017">
        <w:rPr>
          <w:bCs/>
          <w:iCs/>
          <w:color w:val="000000" w:themeColor="text1"/>
          <w:lang w:val="en-IN"/>
        </w:rPr>
        <w:t>.</w:t>
      </w:r>
      <w:r w:rsidRPr="00307DE6">
        <w:rPr>
          <w:bCs/>
          <w:iCs/>
          <w:color w:val="000000" w:themeColor="text1"/>
          <w:lang w:val="en-IN"/>
        </w:rPr>
        <w:t xml:space="preserve"> </w:t>
      </w:r>
      <w:r w:rsidR="000C31F5" w:rsidRPr="00BA74F3">
        <w:rPr>
          <w:bCs/>
          <w:iCs/>
          <w:color w:val="000000" w:themeColor="text1"/>
        </w:rPr>
        <w:t xml:space="preserve">The mean Bragg wavelength shift was calculated as the difference between the mean Bragg wavelength during the excitation-on period and that during the preceding excitation-off period. Error bars represent the maximum absolute deviation of the Bragg wavelength from its mean value during the corresponding excitation-on period. </w:t>
      </w:r>
      <w:r w:rsidRPr="00BA74F3">
        <w:rPr>
          <w:bCs/>
          <w:iCs/>
          <w:color w:val="000000" w:themeColor="text1"/>
          <w:lang w:val="en-IN"/>
        </w:rPr>
        <w:t>(</w:t>
      </w:r>
      <w:r w:rsidRPr="00BA74F3">
        <w:rPr>
          <w:b/>
          <w:iCs/>
          <w:color w:val="000000" w:themeColor="text1"/>
          <w:lang w:val="en-IN"/>
        </w:rPr>
        <w:t>B</w:t>
      </w:r>
      <w:r w:rsidRPr="00BA74F3">
        <w:rPr>
          <w:bCs/>
          <w:iCs/>
          <w:color w:val="000000" w:themeColor="text1"/>
          <w:lang w:val="en-IN"/>
        </w:rPr>
        <w:t>) Corresponding temperature change calculated</w:t>
      </w:r>
      <w:r w:rsidR="004A3526" w:rsidRPr="00BA74F3">
        <w:rPr>
          <w:bCs/>
          <w:iCs/>
          <w:color w:val="000000" w:themeColor="text1"/>
          <w:lang w:val="en-IN"/>
        </w:rPr>
        <w:t xml:space="preserve"> </w:t>
      </w:r>
      <w:r w:rsidR="004A3526" w:rsidRPr="00BA74F3">
        <w:rPr>
          <w:bCs/>
          <w:iCs/>
          <w:color w:val="000000" w:themeColor="text1"/>
        </w:rPr>
        <w:t>from the Bragg wavelength shift</w:t>
      </w:r>
      <w:r w:rsidRPr="00BA74F3">
        <w:rPr>
          <w:bCs/>
          <w:iCs/>
          <w:color w:val="000000" w:themeColor="text1"/>
          <w:lang w:val="en-IN"/>
        </w:rPr>
        <w:t xml:space="preserve"> using the calibrated FBG temperature sensitivity; the inset shows the linear relationship between the mean temperature change and excitation irradiance</w:t>
      </w:r>
      <w:r w:rsidR="004A3526" w:rsidRPr="00BA74F3">
        <w:rPr>
          <w:bCs/>
          <w:iCs/>
          <w:color w:val="000000" w:themeColor="text1"/>
          <w:lang w:val="en-IN"/>
        </w:rPr>
        <w:t>.</w:t>
      </w:r>
      <w:r w:rsidRPr="00BA74F3">
        <w:rPr>
          <w:bCs/>
          <w:iCs/>
          <w:color w:val="000000" w:themeColor="text1"/>
          <w:lang w:val="en-IN"/>
        </w:rPr>
        <w:t xml:space="preserve"> </w:t>
      </w:r>
      <w:r w:rsidR="000C31F5" w:rsidRPr="00BA74F3">
        <w:rPr>
          <w:bCs/>
          <w:iCs/>
          <w:color w:val="000000" w:themeColor="text1"/>
        </w:rPr>
        <w:t xml:space="preserve">Error bars represent the maximum absolute deviation of the calculated temperature change from its mean during the corresponding excitation-on period. </w:t>
      </w:r>
      <w:r w:rsidRPr="00BA74F3">
        <w:rPr>
          <w:bCs/>
          <w:iCs/>
          <w:color w:val="000000" w:themeColor="text1"/>
          <w:lang w:val="en-IN"/>
        </w:rPr>
        <w:t>(</w:t>
      </w:r>
      <w:r w:rsidRPr="00BA74F3">
        <w:rPr>
          <w:b/>
          <w:iCs/>
          <w:color w:val="000000" w:themeColor="text1"/>
          <w:lang w:val="en-IN"/>
        </w:rPr>
        <w:t>C</w:t>
      </w:r>
      <w:r w:rsidRPr="00BA74F3">
        <w:rPr>
          <w:bCs/>
          <w:iCs/>
          <w:color w:val="000000" w:themeColor="text1"/>
          <w:lang w:val="en-IN"/>
        </w:rPr>
        <w:t xml:space="preserve">) Temperature change of the Ti plate measured </w:t>
      </w:r>
      <w:r w:rsidR="00BA74F3" w:rsidRPr="00BA74F3">
        <w:rPr>
          <w:bCs/>
          <w:iCs/>
          <w:color w:val="000000" w:themeColor="text1"/>
          <w:lang w:val="en-IN"/>
        </w:rPr>
        <w:t xml:space="preserve">with an IR camera at different excitation irradiances </w:t>
      </w:r>
      <w:r w:rsidR="009011D9" w:rsidRPr="009011D9">
        <w:rPr>
          <w:bCs/>
          <w:iCs/>
          <w:color w:val="000000" w:themeColor="text1"/>
          <w:lang w:val="en-IN"/>
        </w:rPr>
        <w:t>(number of independent measurements, n = 1)</w:t>
      </w:r>
      <w:r w:rsidRPr="00BA74F3">
        <w:rPr>
          <w:bCs/>
          <w:iCs/>
          <w:color w:val="000000" w:themeColor="text1"/>
          <w:lang w:val="en-IN"/>
        </w:rPr>
        <w:t>; the inset shows the corresponding temperature profiles recorded by the IR camera. (</w:t>
      </w:r>
      <w:r w:rsidRPr="00BA74F3">
        <w:rPr>
          <w:b/>
          <w:iCs/>
          <w:color w:val="000000" w:themeColor="text1"/>
          <w:lang w:val="en-IN"/>
        </w:rPr>
        <w:t>D</w:t>
      </w:r>
      <w:r w:rsidRPr="00BA74F3">
        <w:rPr>
          <w:bCs/>
          <w:iCs/>
          <w:color w:val="000000" w:themeColor="text1"/>
          <w:lang w:val="en-IN"/>
        </w:rPr>
        <w:t>) Bragg wavelength spectra recorded from the FBG during photoexcitation of the Ti plate at different excitation irradiances</w:t>
      </w:r>
      <w:r w:rsidR="006919D9" w:rsidRPr="00BA74F3">
        <w:rPr>
          <w:bCs/>
          <w:iCs/>
          <w:color w:val="000000" w:themeColor="text1"/>
          <w:lang w:val="en-IN"/>
        </w:rPr>
        <w:t xml:space="preserve"> (number of independent measurements, n</w:t>
      </w:r>
      <w:r w:rsidR="00BA74F3" w:rsidRPr="00BA74F3">
        <w:rPr>
          <w:bCs/>
          <w:iCs/>
          <w:color w:val="000000" w:themeColor="text1"/>
          <w:lang w:val="en-IN"/>
        </w:rPr>
        <w:t xml:space="preserve"> </w:t>
      </w:r>
      <w:r w:rsidR="006919D9" w:rsidRPr="00BA74F3">
        <w:rPr>
          <w:bCs/>
          <w:iCs/>
          <w:color w:val="000000" w:themeColor="text1"/>
          <w:lang w:val="en-IN"/>
        </w:rPr>
        <w:t>=</w:t>
      </w:r>
      <w:r w:rsidR="00BA74F3" w:rsidRPr="00BA74F3">
        <w:rPr>
          <w:bCs/>
          <w:iCs/>
          <w:color w:val="000000" w:themeColor="text1"/>
          <w:lang w:val="en-IN"/>
        </w:rPr>
        <w:t xml:space="preserve"> </w:t>
      </w:r>
      <w:r w:rsidR="006919D9" w:rsidRPr="00BA74F3">
        <w:rPr>
          <w:bCs/>
          <w:iCs/>
          <w:color w:val="000000" w:themeColor="text1"/>
          <w:lang w:val="en-IN"/>
        </w:rPr>
        <w:t>1)</w:t>
      </w:r>
      <w:r w:rsidRPr="00BA74F3">
        <w:rPr>
          <w:bCs/>
          <w:iCs/>
          <w:color w:val="000000" w:themeColor="text1"/>
          <w:lang w:val="en-IN"/>
        </w:rPr>
        <w:t>.</w:t>
      </w:r>
    </w:p>
    <w:p w14:paraId="59070CD9" w14:textId="77777777" w:rsidR="008963FD" w:rsidRPr="00307DE6" w:rsidRDefault="008963FD" w:rsidP="00307DE6">
      <w:pPr>
        <w:rPr>
          <w:bCs/>
          <w:iCs/>
          <w:color w:val="000000" w:themeColor="text1"/>
          <w:lang w:val="en-IN"/>
        </w:rPr>
      </w:pPr>
    </w:p>
    <w:p w14:paraId="725EE9F1" w14:textId="7457F452" w:rsidR="00307DE6" w:rsidRPr="00CE6B46" w:rsidRDefault="00C02EBF" w:rsidP="00307DE6">
      <w:pPr>
        <w:rPr>
          <w:bCs/>
          <w:iCs/>
          <w:color w:val="EE0000"/>
        </w:rPr>
      </w:pPr>
      <w:r w:rsidRPr="00307DE6">
        <w:rPr>
          <w:b/>
          <w:bCs/>
          <w:iCs/>
          <w:color w:val="000000" w:themeColor="text1"/>
          <w:lang w:val="en-IN"/>
        </w:rPr>
        <w:t xml:space="preserve">Figure </w:t>
      </w:r>
      <w:r w:rsidR="005D06CD">
        <w:rPr>
          <w:b/>
          <w:bCs/>
          <w:iCs/>
          <w:color w:val="000000" w:themeColor="text1"/>
          <w:lang w:val="en-IN"/>
        </w:rPr>
        <w:t>9</w:t>
      </w:r>
      <w:r w:rsidRPr="00307DE6">
        <w:rPr>
          <w:b/>
          <w:bCs/>
          <w:iCs/>
          <w:color w:val="000000" w:themeColor="text1"/>
          <w:lang w:val="en-IN"/>
        </w:rPr>
        <w:t>:</w:t>
      </w:r>
      <w:r w:rsidRPr="00307DE6">
        <w:rPr>
          <w:bCs/>
          <w:iCs/>
          <w:color w:val="000000" w:themeColor="text1"/>
          <w:lang w:val="en-IN"/>
        </w:rPr>
        <w:t xml:space="preserve"> Photothermal response of the Ti plate under filtered LED illumination. (</w:t>
      </w:r>
      <w:r w:rsidR="004D512C">
        <w:rPr>
          <w:bCs/>
          <w:iCs/>
          <w:color w:val="000000" w:themeColor="text1"/>
          <w:lang w:val="en-IN"/>
        </w:rPr>
        <w:t>A</w:t>
      </w:r>
      <w:r w:rsidRPr="00307DE6">
        <w:rPr>
          <w:bCs/>
          <w:iCs/>
          <w:color w:val="000000" w:themeColor="text1"/>
          <w:lang w:val="en-IN"/>
        </w:rPr>
        <w:t>) Excitation wavelength-dependent photothermal response of the Ti plate, quantified in terms of Bragg wavelength shifts and corresponding temperature changes at a constant excitation irradiance of 0.21 W cm⁻²</w:t>
      </w:r>
      <w:r w:rsidR="00421158">
        <w:rPr>
          <w:bCs/>
          <w:iCs/>
          <w:color w:val="000000" w:themeColor="text1"/>
          <w:lang w:val="en-IN"/>
        </w:rPr>
        <w:t xml:space="preserve"> </w:t>
      </w:r>
      <w:r w:rsidR="00421158" w:rsidRPr="00BA74F3">
        <w:rPr>
          <w:bCs/>
          <w:iCs/>
          <w:color w:val="000000" w:themeColor="text1"/>
          <w:lang w:val="en-IN"/>
        </w:rPr>
        <w:t>(number of independent measurements, n</w:t>
      </w:r>
      <w:r w:rsidR="00BA74F3" w:rsidRPr="00BA74F3">
        <w:rPr>
          <w:bCs/>
          <w:iCs/>
          <w:color w:val="000000" w:themeColor="text1"/>
          <w:lang w:val="en-IN"/>
        </w:rPr>
        <w:t xml:space="preserve"> </w:t>
      </w:r>
      <w:r w:rsidR="00421158" w:rsidRPr="00BA74F3">
        <w:rPr>
          <w:bCs/>
          <w:iCs/>
          <w:color w:val="000000" w:themeColor="text1"/>
          <w:lang w:val="en-IN"/>
        </w:rPr>
        <w:t>=</w:t>
      </w:r>
      <w:r w:rsidR="00BA74F3" w:rsidRPr="00BA74F3">
        <w:rPr>
          <w:bCs/>
          <w:iCs/>
          <w:color w:val="000000" w:themeColor="text1"/>
          <w:lang w:val="en-IN"/>
        </w:rPr>
        <w:t xml:space="preserve"> </w:t>
      </w:r>
      <w:r w:rsidR="00421158" w:rsidRPr="00BA74F3">
        <w:rPr>
          <w:bCs/>
          <w:iCs/>
          <w:color w:val="000000" w:themeColor="text1"/>
          <w:lang w:val="en-IN"/>
        </w:rPr>
        <w:t>1)</w:t>
      </w:r>
      <w:r w:rsidRPr="00BA74F3">
        <w:rPr>
          <w:bCs/>
          <w:iCs/>
          <w:color w:val="000000" w:themeColor="text1"/>
          <w:lang w:val="en-IN"/>
        </w:rPr>
        <w:t>. (</w:t>
      </w:r>
      <w:r w:rsidR="004D512C" w:rsidRPr="00BA74F3">
        <w:rPr>
          <w:bCs/>
          <w:iCs/>
          <w:color w:val="000000" w:themeColor="text1"/>
          <w:lang w:val="en-IN"/>
        </w:rPr>
        <w:t>B</w:t>
      </w:r>
      <w:r w:rsidRPr="00BA74F3">
        <w:rPr>
          <w:bCs/>
          <w:iCs/>
          <w:color w:val="000000" w:themeColor="text1"/>
          <w:lang w:val="en-IN"/>
        </w:rPr>
        <w:t xml:space="preserve">) Bragg wavelength shifts and corresponding temperature changes measured using the FBG during photoexcitation of the Ti plate at different irradiances under </w:t>
      </w:r>
      <w:r w:rsidR="008963FD" w:rsidRPr="00BA74F3">
        <w:rPr>
          <w:bCs/>
          <w:iCs/>
          <w:color w:val="000000" w:themeColor="text1"/>
          <w:lang w:val="en-IN"/>
        </w:rPr>
        <w:t>546-nm-filtered</w:t>
      </w:r>
      <w:r w:rsidRPr="00BA74F3">
        <w:rPr>
          <w:bCs/>
          <w:iCs/>
          <w:color w:val="000000" w:themeColor="text1"/>
          <w:lang w:val="en-IN"/>
        </w:rPr>
        <w:t xml:space="preserve"> LED illumination</w:t>
      </w:r>
      <w:r w:rsidR="00421158" w:rsidRPr="00BA74F3">
        <w:rPr>
          <w:bCs/>
          <w:iCs/>
          <w:color w:val="000000" w:themeColor="text1"/>
          <w:lang w:val="en-IN"/>
        </w:rPr>
        <w:t xml:space="preserve"> </w:t>
      </w:r>
      <w:r w:rsidR="009011D9" w:rsidRPr="00406906">
        <w:rPr>
          <w:bCs/>
          <w:iCs/>
          <w:color w:val="000000" w:themeColor="text1"/>
          <w:lang w:val="en-IN"/>
        </w:rPr>
        <w:t>(number of independent measurements, n = 1)</w:t>
      </w:r>
      <w:r w:rsidRPr="00BA74F3">
        <w:rPr>
          <w:bCs/>
          <w:iCs/>
          <w:color w:val="000000" w:themeColor="text1"/>
          <w:lang w:val="en-IN"/>
        </w:rPr>
        <w:t>; the inset shows the linear dependence of the mean Bragg wavelength shift and corresponding temperature change on excitation irradiance</w:t>
      </w:r>
      <w:r w:rsidR="00CE6B46" w:rsidRPr="00BA74F3">
        <w:rPr>
          <w:bCs/>
          <w:iCs/>
          <w:color w:val="000000" w:themeColor="text1"/>
          <w:lang w:val="en-IN"/>
        </w:rPr>
        <w:t>.</w:t>
      </w:r>
      <w:r w:rsidRPr="00BA74F3">
        <w:rPr>
          <w:bCs/>
          <w:iCs/>
          <w:color w:val="000000" w:themeColor="text1"/>
          <w:lang w:val="en-IN"/>
        </w:rPr>
        <w:t xml:space="preserve"> </w:t>
      </w:r>
      <w:r w:rsidR="00CE6B46" w:rsidRPr="00BA74F3">
        <w:rPr>
          <w:bCs/>
          <w:iCs/>
          <w:color w:val="000000" w:themeColor="text1"/>
        </w:rPr>
        <w:t xml:space="preserve">The mean Bragg wavelength shift was calculated as the difference between the mean Bragg wavelength during the excitation-on period and that during the preceding excitation-off period. </w:t>
      </w:r>
      <w:r w:rsidR="00750A3A" w:rsidRPr="00BA74F3">
        <w:rPr>
          <w:bCs/>
          <w:iCs/>
          <w:color w:val="000000" w:themeColor="text1"/>
        </w:rPr>
        <w:t>Bragg wavelength e</w:t>
      </w:r>
      <w:r w:rsidR="00CE6B46" w:rsidRPr="00BA74F3">
        <w:rPr>
          <w:bCs/>
          <w:iCs/>
          <w:color w:val="000000" w:themeColor="text1"/>
        </w:rPr>
        <w:t>rror bars represent the maximum absolute deviation of the Bragg wavelength from its mean value during the corresponding excitation-on period. Temperature error bars represent the maximum absolute deviation of the calculated temperature change from its mean during the corresponding excitation-on period.</w:t>
      </w:r>
    </w:p>
    <w:p w14:paraId="41B79D18" w14:textId="77777777" w:rsidR="008963FD" w:rsidRPr="00307DE6" w:rsidRDefault="008963FD" w:rsidP="00307DE6">
      <w:pPr>
        <w:rPr>
          <w:bCs/>
          <w:iCs/>
          <w:color w:val="000000" w:themeColor="text1"/>
          <w:lang w:val="en-IN"/>
        </w:rPr>
      </w:pPr>
    </w:p>
    <w:p w14:paraId="3E41B0EC" w14:textId="069CE451" w:rsidR="00307DE6" w:rsidRDefault="00C02EBF" w:rsidP="00307DE6">
      <w:pPr>
        <w:rPr>
          <w:bCs/>
          <w:iCs/>
          <w:color w:val="000000" w:themeColor="text1"/>
          <w:lang w:val="en-IN"/>
        </w:rPr>
      </w:pPr>
      <w:r w:rsidRPr="00307DE6">
        <w:rPr>
          <w:b/>
          <w:bCs/>
          <w:iCs/>
          <w:color w:val="000000" w:themeColor="text1"/>
          <w:lang w:val="en-IN"/>
        </w:rPr>
        <w:t>Suppl</w:t>
      </w:r>
      <w:r w:rsidRPr="008963FD">
        <w:rPr>
          <w:b/>
          <w:bCs/>
          <w:iCs/>
          <w:color w:val="000000" w:themeColor="text1"/>
          <w:lang w:val="en-IN"/>
        </w:rPr>
        <w:t>ementary Figure 1</w:t>
      </w:r>
      <w:r w:rsidR="008963FD" w:rsidRPr="008963FD">
        <w:rPr>
          <w:b/>
          <w:bCs/>
          <w:iCs/>
          <w:color w:val="000000" w:themeColor="text1"/>
          <w:lang w:val="en-IN"/>
        </w:rPr>
        <w:t>:</w:t>
      </w:r>
      <w:r w:rsidRPr="008963FD">
        <w:rPr>
          <w:b/>
          <w:bCs/>
          <w:iCs/>
          <w:color w:val="000000" w:themeColor="text1"/>
          <w:lang w:val="en-IN"/>
        </w:rPr>
        <w:t xml:space="preserve"> Photograph showing the mounting configuration of the FBG on the Ti plate.</w:t>
      </w:r>
      <w:r w:rsidRPr="00307DE6">
        <w:rPr>
          <w:bCs/>
          <w:iCs/>
          <w:color w:val="000000" w:themeColor="text1"/>
          <w:lang w:val="en-IN"/>
        </w:rPr>
        <w:t xml:space="preserve"> The FBG sensing region remained freely positioned above the Ti plate between the two </w:t>
      </w:r>
      <w:r w:rsidRPr="00307DE6">
        <w:rPr>
          <w:bCs/>
          <w:iCs/>
          <w:color w:val="000000" w:themeColor="text1"/>
          <w:lang w:val="en-IN"/>
        </w:rPr>
        <w:lastRenderedPageBreak/>
        <w:t xml:space="preserve">attachment points. The optical </w:t>
      </w:r>
      <w:proofErr w:type="spellStart"/>
      <w:r w:rsidRPr="00307DE6">
        <w:rPr>
          <w:bCs/>
          <w:iCs/>
          <w:color w:val="000000" w:themeColor="text1"/>
          <w:lang w:val="en-IN"/>
        </w:rPr>
        <w:t>fiber</w:t>
      </w:r>
      <w:proofErr w:type="spellEnd"/>
      <w:r w:rsidRPr="00307DE6">
        <w:rPr>
          <w:bCs/>
          <w:iCs/>
          <w:color w:val="000000" w:themeColor="text1"/>
          <w:lang w:val="en-IN"/>
        </w:rPr>
        <w:t xml:space="preserve"> rested within the gap between the Ti plate and the adhesive tape, preventing direct mechanical clamping.</w:t>
      </w:r>
    </w:p>
    <w:p w14:paraId="07FFE263" w14:textId="77777777" w:rsidR="008963FD" w:rsidRPr="00307DE6" w:rsidRDefault="008963FD" w:rsidP="00307DE6">
      <w:pPr>
        <w:rPr>
          <w:bCs/>
          <w:iCs/>
          <w:color w:val="000000" w:themeColor="text1"/>
          <w:lang w:val="en-IN"/>
        </w:rPr>
      </w:pPr>
    </w:p>
    <w:p w14:paraId="792D16A3" w14:textId="24AD6791" w:rsidR="00307DE6" w:rsidRDefault="00C02EBF" w:rsidP="00307DE6">
      <w:pPr>
        <w:rPr>
          <w:bCs/>
          <w:iCs/>
          <w:color w:val="000000" w:themeColor="text1"/>
          <w:lang w:val="en-IN"/>
        </w:rPr>
      </w:pPr>
      <w:r w:rsidRPr="00307DE6">
        <w:rPr>
          <w:b/>
          <w:bCs/>
          <w:iCs/>
          <w:color w:val="000000" w:themeColor="text1"/>
          <w:lang w:val="en-IN"/>
        </w:rPr>
        <w:t>Suppleme</w:t>
      </w:r>
      <w:r w:rsidRPr="008963FD">
        <w:rPr>
          <w:b/>
          <w:bCs/>
          <w:iCs/>
          <w:color w:val="000000" w:themeColor="text1"/>
          <w:lang w:val="en-IN"/>
        </w:rPr>
        <w:t>ntary Figure 2</w:t>
      </w:r>
      <w:r w:rsidR="008963FD" w:rsidRPr="008963FD">
        <w:rPr>
          <w:b/>
          <w:bCs/>
          <w:iCs/>
          <w:color w:val="000000" w:themeColor="text1"/>
          <w:lang w:val="en-IN"/>
        </w:rPr>
        <w:t>:</w:t>
      </w:r>
      <w:r w:rsidRPr="008963FD">
        <w:rPr>
          <w:b/>
          <w:bCs/>
          <w:iCs/>
          <w:color w:val="000000" w:themeColor="text1"/>
          <w:lang w:val="en-IN"/>
        </w:rPr>
        <w:t xml:space="preserve"> Noise characterization of the FBG sensor in the absence of optical excitation</w:t>
      </w:r>
      <w:r w:rsidRPr="00307DE6">
        <w:rPr>
          <w:bCs/>
          <w:iCs/>
          <w:color w:val="000000" w:themeColor="text1"/>
          <w:lang w:val="en-IN"/>
        </w:rPr>
        <w:t>. (</w:t>
      </w:r>
      <w:r w:rsidRPr="008963FD">
        <w:rPr>
          <w:b/>
          <w:iCs/>
          <w:color w:val="000000" w:themeColor="text1"/>
          <w:lang w:val="en-IN"/>
        </w:rPr>
        <w:t>A</w:t>
      </w:r>
      <w:r w:rsidRPr="00307DE6">
        <w:rPr>
          <w:bCs/>
          <w:iCs/>
          <w:color w:val="000000" w:themeColor="text1"/>
          <w:lang w:val="en-IN"/>
        </w:rPr>
        <w:t xml:space="preserve">) Bragg wavelength fluctuations </w:t>
      </w:r>
      <w:r w:rsidR="008963FD">
        <w:rPr>
          <w:bCs/>
          <w:iCs/>
          <w:color w:val="000000" w:themeColor="text1"/>
          <w:lang w:val="en-IN"/>
        </w:rPr>
        <w:t xml:space="preserve">were </w:t>
      </w:r>
      <w:r w:rsidRPr="00307DE6">
        <w:rPr>
          <w:bCs/>
          <w:iCs/>
          <w:color w:val="000000" w:themeColor="text1"/>
          <w:lang w:val="en-IN"/>
        </w:rPr>
        <w:t xml:space="preserve">recorded continuously for 45 min at a sampling interval of 10 </w:t>
      </w:r>
      <w:proofErr w:type="spellStart"/>
      <w:r w:rsidRPr="00307DE6">
        <w:rPr>
          <w:bCs/>
          <w:iCs/>
          <w:color w:val="000000" w:themeColor="text1"/>
          <w:lang w:val="en-IN"/>
        </w:rPr>
        <w:t>ms</w:t>
      </w:r>
      <w:proofErr w:type="spellEnd"/>
      <w:r w:rsidRPr="00307DE6">
        <w:rPr>
          <w:bCs/>
          <w:iCs/>
          <w:color w:val="000000" w:themeColor="text1"/>
          <w:lang w:val="en-IN"/>
        </w:rPr>
        <w:t xml:space="preserve"> with the FBG attached to the Ti plate. (</w:t>
      </w:r>
      <w:r w:rsidRPr="008963FD">
        <w:rPr>
          <w:b/>
          <w:iCs/>
          <w:color w:val="000000" w:themeColor="text1"/>
          <w:lang w:val="en-IN"/>
        </w:rPr>
        <w:t>B</w:t>
      </w:r>
      <w:r w:rsidRPr="00307DE6">
        <w:rPr>
          <w:bCs/>
          <w:iCs/>
          <w:color w:val="000000" w:themeColor="text1"/>
          <w:lang w:val="en-IN"/>
        </w:rPr>
        <w:t>) Corresponding Bragg wavelength shift fluctuations (</w:t>
      </w:r>
      <w:proofErr w:type="spellStart"/>
      <w:r w:rsidRPr="00307DE6">
        <w:rPr>
          <w:bCs/>
          <w:iCs/>
          <w:color w:val="000000" w:themeColor="text1"/>
          <w:lang w:val="en-IN"/>
        </w:rPr>
        <w:t>Δ</w:t>
      </w:r>
      <w:r w:rsidRPr="00307DE6">
        <w:rPr>
          <w:bCs/>
          <w:i/>
          <w:iCs/>
          <w:color w:val="000000" w:themeColor="text1"/>
          <w:lang w:val="en-IN"/>
        </w:rPr>
        <w:t>λ</w:t>
      </w:r>
      <w:proofErr w:type="spellEnd"/>
      <w:r w:rsidRPr="00307DE6">
        <w:rPr>
          <w:bCs/>
          <w:iCs/>
          <w:color w:val="000000" w:themeColor="text1"/>
          <w:lang w:val="en-IN"/>
        </w:rPr>
        <w:t>) calculated relative to the mean Bragg wavelength.</w:t>
      </w:r>
    </w:p>
    <w:p w14:paraId="453029FC" w14:textId="77777777" w:rsidR="008963FD" w:rsidRPr="00307DE6" w:rsidRDefault="008963FD" w:rsidP="00307DE6">
      <w:pPr>
        <w:rPr>
          <w:bCs/>
          <w:iCs/>
          <w:color w:val="000000" w:themeColor="text1"/>
          <w:lang w:val="en-IN"/>
        </w:rPr>
      </w:pPr>
    </w:p>
    <w:p w14:paraId="51CA614D" w14:textId="2C617BD0" w:rsidR="00307DE6" w:rsidRDefault="00C02EBF" w:rsidP="00307DE6">
      <w:pPr>
        <w:rPr>
          <w:bCs/>
          <w:iCs/>
          <w:color w:val="000000" w:themeColor="text1"/>
          <w:lang w:val="en-IN"/>
        </w:rPr>
      </w:pPr>
      <w:r w:rsidRPr="00307DE6">
        <w:rPr>
          <w:b/>
          <w:bCs/>
          <w:iCs/>
          <w:color w:val="000000" w:themeColor="text1"/>
          <w:lang w:val="en-IN"/>
        </w:rPr>
        <w:t>Supplementary Figure 3</w:t>
      </w:r>
      <w:r w:rsidR="00D20CFE" w:rsidRPr="008963FD">
        <w:rPr>
          <w:b/>
          <w:bCs/>
          <w:iCs/>
          <w:color w:val="000000" w:themeColor="text1"/>
          <w:lang w:val="en-IN"/>
        </w:rPr>
        <w:t>:</w:t>
      </w:r>
      <w:r w:rsidRPr="00307DE6">
        <w:rPr>
          <w:bCs/>
          <w:iCs/>
          <w:color w:val="000000" w:themeColor="text1"/>
          <w:lang w:val="en-IN"/>
        </w:rPr>
        <w:t xml:space="preserve"> </w:t>
      </w:r>
      <w:r w:rsidRPr="00D20CFE">
        <w:rPr>
          <w:b/>
          <w:iCs/>
          <w:color w:val="000000" w:themeColor="text1"/>
          <w:lang w:val="en-IN"/>
        </w:rPr>
        <w:t>Excitation irradiance-dependent photothermal response of the Ti plate under 532 nm laser illumination.</w:t>
      </w:r>
      <w:r w:rsidRPr="00307DE6">
        <w:rPr>
          <w:bCs/>
          <w:iCs/>
          <w:color w:val="000000" w:themeColor="text1"/>
          <w:lang w:val="en-IN"/>
        </w:rPr>
        <w:t xml:space="preserve"> (</w:t>
      </w:r>
      <w:r w:rsidRPr="00D20CFE">
        <w:rPr>
          <w:b/>
          <w:iCs/>
          <w:color w:val="000000" w:themeColor="text1"/>
          <w:lang w:val="en-IN"/>
        </w:rPr>
        <w:t>A</w:t>
      </w:r>
      <w:r w:rsidRPr="00307DE6">
        <w:rPr>
          <w:bCs/>
          <w:iCs/>
          <w:color w:val="000000" w:themeColor="text1"/>
          <w:lang w:val="en-IN"/>
        </w:rPr>
        <w:t>) Bragg wavelength shifts measured using the FBG during excitation of the Ti plate at different low irradiances</w:t>
      </w:r>
      <w:r w:rsidR="007B46E1">
        <w:rPr>
          <w:bCs/>
          <w:iCs/>
          <w:color w:val="000000" w:themeColor="text1"/>
          <w:lang w:val="en-IN"/>
        </w:rPr>
        <w:t xml:space="preserve"> </w:t>
      </w:r>
      <w:r w:rsidR="007B46E1" w:rsidRPr="00406906">
        <w:rPr>
          <w:bCs/>
          <w:iCs/>
          <w:color w:val="000000" w:themeColor="text1"/>
          <w:lang w:val="en-IN"/>
        </w:rPr>
        <w:t>(number of independent measurements, n</w:t>
      </w:r>
      <w:r w:rsidR="00406906" w:rsidRPr="00406906">
        <w:rPr>
          <w:bCs/>
          <w:iCs/>
          <w:color w:val="000000" w:themeColor="text1"/>
          <w:lang w:val="en-IN"/>
        </w:rPr>
        <w:t xml:space="preserve"> </w:t>
      </w:r>
      <w:r w:rsidR="007B46E1" w:rsidRPr="00406906">
        <w:rPr>
          <w:bCs/>
          <w:iCs/>
          <w:color w:val="000000" w:themeColor="text1"/>
          <w:lang w:val="en-IN"/>
        </w:rPr>
        <w:t>=</w:t>
      </w:r>
      <w:r w:rsidR="00406906" w:rsidRPr="00406906">
        <w:rPr>
          <w:bCs/>
          <w:iCs/>
          <w:color w:val="000000" w:themeColor="text1"/>
          <w:lang w:val="en-IN"/>
        </w:rPr>
        <w:t xml:space="preserve"> </w:t>
      </w:r>
      <w:r w:rsidR="007B46E1" w:rsidRPr="00406906">
        <w:rPr>
          <w:bCs/>
          <w:iCs/>
          <w:color w:val="000000" w:themeColor="text1"/>
          <w:lang w:val="en-IN"/>
        </w:rPr>
        <w:t>1)</w:t>
      </w:r>
      <w:r w:rsidRPr="00406906">
        <w:rPr>
          <w:bCs/>
          <w:iCs/>
          <w:color w:val="000000" w:themeColor="text1"/>
          <w:lang w:val="en-IN"/>
        </w:rPr>
        <w:t xml:space="preserve">. </w:t>
      </w:r>
      <w:r w:rsidRPr="00307DE6">
        <w:rPr>
          <w:bCs/>
          <w:iCs/>
          <w:color w:val="000000" w:themeColor="text1"/>
          <w:lang w:val="en-IN"/>
        </w:rPr>
        <w:t>(</w:t>
      </w:r>
      <w:r w:rsidRPr="00D20CFE">
        <w:rPr>
          <w:b/>
          <w:iCs/>
          <w:color w:val="000000" w:themeColor="text1"/>
          <w:lang w:val="en-IN"/>
        </w:rPr>
        <w:t>B</w:t>
      </w:r>
      <w:r w:rsidRPr="00307DE6">
        <w:rPr>
          <w:bCs/>
          <w:iCs/>
          <w:color w:val="000000" w:themeColor="text1"/>
          <w:lang w:val="en-IN"/>
        </w:rPr>
        <w:t>) Bragg wavelength shifts measured using the FBG during excitation of the Ti plate at different high irradiances</w:t>
      </w:r>
      <w:r w:rsidR="007B46E1">
        <w:rPr>
          <w:bCs/>
          <w:iCs/>
          <w:color w:val="000000" w:themeColor="text1"/>
          <w:lang w:val="en-IN"/>
        </w:rPr>
        <w:t xml:space="preserve"> </w:t>
      </w:r>
      <w:r w:rsidR="00406906" w:rsidRPr="00406906">
        <w:rPr>
          <w:bCs/>
          <w:iCs/>
          <w:color w:val="000000" w:themeColor="text1"/>
          <w:lang w:val="en-IN"/>
        </w:rPr>
        <w:t xml:space="preserve">(number of independent measurements, n = 1). </w:t>
      </w:r>
    </w:p>
    <w:p w14:paraId="47A52BDB" w14:textId="77777777" w:rsidR="008963FD" w:rsidRPr="00307DE6" w:rsidRDefault="008963FD" w:rsidP="00307DE6">
      <w:pPr>
        <w:rPr>
          <w:bCs/>
          <w:iCs/>
          <w:color w:val="000000" w:themeColor="text1"/>
          <w:lang w:val="en-IN"/>
        </w:rPr>
      </w:pPr>
    </w:p>
    <w:p w14:paraId="5C03AB00" w14:textId="72C2ADD0" w:rsidR="00307DE6" w:rsidRDefault="00C02EBF" w:rsidP="00307DE6">
      <w:pPr>
        <w:rPr>
          <w:bCs/>
          <w:iCs/>
          <w:color w:val="000000" w:themeColor="text1"/>
          <w:lang w:val="en-IN"/>
        </w:rPr>
      </w:pPr>
      <w:r w:rsidRPr="00307DE6">
        <w:rPr>
          <w:b/>
          <w:bCs/>
          <w:iCs/>
          <w:color w:val="000000" w:themeColor="text1"/>
          <w:lang w:val="en-IN"/>
        </w:rPr>
        <w:t>Supplementary Figure 4</w:t>
      </w:r>
      <w:r w:rsidR="00D20CFE" w:rsidRPr="008963FD">
        <w:rPr>
          <w:b/>
          <w:bCs/>
          <w:iCs/>
          <w:color w:val="000000" w:themeColor="text1"/>
          <w:lang w:val="en-IN"/>
        </w:rPr>
        <w:t>:</w:t>
      </w:r>
      <w:r w:rsidRPr="00307DE6">
        <w:rPr>
          <w:bCs/>
          <w:iCs/>
          <w:color w:val="000000" w:themeColor="text1"/>
          <w:lang w:val="en-IN"/>
        </w:rPr>
        <w:t xml:space="preserve"> </w:t>
      </w:r>
      <w:r w:rsidRPr="00D20CFE">
        <w:rPr>
          <w:b/>
          <w:iCs/>
          <w:color w:val="000000" w:themeColor="text1"/>
          <w:lang w:val="en-IN"/>
        </w:rPr>
        <w:t>Temperature changes of the Ti plate measured using an IR camera under 532 nm laser excitation at different excitation irradiances</w:t>
      </w:r>
      <w:r w:rsidR="002C5D7B">
        <w:rPr>
          <w:b/>
          <w:iCs/>
          <w:color w:val="000000" w:themeColor="text1"/>
          <w:lang w:val="en-IN"/>
        </w:rPr>
        <w:t xml:space="preserve"> </w:t>
      </w:r>
      <w:r w:rsidR="002C5D7B" w:rsidRPr="006B1500">
        <w:rPr>
          <w:b/>
          <w:iCs/>
          <w:color w:val="000000" w:themeColor="text1"/>
          <w:lang w:val="en-IN"/>
        </w:rPr>
        <w:t>(number of independent measurements, n</w:t>
      </w:r>
      <w:r w:rsidR="0099082F" w:rsidRPr="006B1500">
        <w:rPr>
          <w:b/>
          <w:iCs/>
          <w:color w:val="000000" w:themeColor="text1"/>
          <w:lang w:val="en-IN"/>
        </w:rPr>
        <w:t xml:space="preserve"> </w:t>
      </w:r>
      <w:r w:rsidR="002C5D7B" w:rsidRPr="006B1500">
        <w:rPr>
          <w:b/>
          <w:iCs/>
          <w:color w:val="000000" w:themeColor="text1"/>
          <w:lang w:val="en-IN"/>
        </w:rPr>
        <w:t>=</w:t>
      </w:r>
      <w:r w:rsidR="0099082F" w:rsidRPr="006B1500">
        <w:rPr>
          <w:b/>
          <w:iCs/>
          <w:color w:val="000000" w:themeColor="text1"/>
          <w:lang w:val="en-IN"/>
        </w:rPr>
        <w:t xml:space="preserve"> </w:t>
      </w:r>
      <w:r w:rsidR="002C5D7B" w:rsidRPr="006B1500">
        <w:rPr>
          <w:b/>
          <w:iCs/>
          <w:color w:val="000000" w:themeColor="text1"/>
          <w:lang w:val="en-IN"/>
        </w:rPr>
        <w:t>1)</w:t>
      </w:r>
      <w:r w:rsidRPr="006B1500">
        <w:rPr>
          <w:b/>
          <w:iCs/>
          <w:color w:val="000000" w:themeColor="text1"/>
          <w:lang w:val="en-IN"/>
        </w:rPr>
        <w:t xml:space="preserve">. </w:t>
      </w:r>
      <w:r w:rsidRPr="00307DE6">
        <w:rPr>
          <w:bCs/>
          <w:iCs/>
          <w:color w:val="000000" w:themeColor="text1"/>
          <w:lang w:val="en-IN"/>
        </w:rPr>
        <w:t>(</w:t>
      </w:r>
      <w:r w:rsidRPr="00E34417">
        <w:rPr>
          <w:b/>
          <w:iCs/>
          <w:color w:val="000000" w:themeColor="text1"/>
          <w:lang w:val="en-IN"/>
        </w:rPr>
        <w:t>A</w:t>
      </w:r>
      <w:r w:rsidRPr="00307DE6">
        <w:rPr>
          <w:bCs/>
          <w:iCs/>
          <w:color w:val="000000" w:themeColor="text1"/>
          <w:lang w:val="en-IN"/>
        </w:rPr>
        <w:t xml:space="preserve">, </w:t>
      </w:r>
      <w:r w:rsidRPr="00E34417">
        <w:rPr>
          <w:b/>
          <w:iCs/>
          <w:color w:val="000000" w:themeColor="text1"/>
          <w:lang w:val="en-IN"/>
        </w:rPr>
        <w:t>B</w:t>
      </w:r>
      <w:r w:rsidRPr="00307DE6">
        <w:rPr>
          <w:bCs/>
          <w:iCs/>
          <w:color w:val="000000" w:themeColor="text1"/>
          <w:lang w:val="en-IN"/>
        </w:rPr>
        <w:t>) Temperature changes and corresponding temperature profiles (insets) recorded without black tape applied to the Ti plate at (</w:t>
      </w:r>
      <w:r w:rsidRPr="00E34417">
        <w:rPr>
          <w:b/>
          <w:iCs/>
          <w:color w:val="000000" w:themeColor="text1"/>
          <w:lang w:val="en-IN"/>
        </w:rPr>
        <w:t>A</w:t>
      </w:r>
      <w:r w:rsidRPr="00307DE6">
        <w:rPr>
          <w:bCs/>
          <w:iCs/>
          <w:color w:val="000000" w:themeColor="text1"/>
          <w:lang w:val="en-IN"/>
        </w:rPr>
        <w:t>) different low irradiances and (</w:t>
      </w:r>
      <w:r w:rsidRPr="00E34417">
        <w:rPr>
          <w:b/>
          <w:iCs/>
          <w:color w:val="000000" w:themeColor="text1"/>
          <w:lang w:val="en-IN"/>
        </w:rPr>
        <w:t>B</w:t>
      </w:r>
      <w:r w:rsidRPr="00307DE6">
        <w:rPr>
          <w:bCs/>
          <w:iCs/>
          <w:color w:val="000000" w:themeColor="text1"/>
          <w:lang w:val="en-IN"/>
        </w:rPr>
        <w:t>) different high irradiances. (</w:t>
      </w:r>
      <w:r w:rsidRPr="00E34417">
        <w:rPr>
          <w:b/>
          <w:iCs/>
          <w:color w:val="000000" w:themeColor="text1"/>
          <w:lang w:val="en-IN"/>
        </w:rPr>
        <w:t>C</w:t>
      </w:r>
      <w:r w:rsidRPr="00307DE6">
        <w:rPr>
          <w:bCs/>
          <w:iCs/>
          <w:color w:val="000000" w:themeColor="text1"/>
          <w:lang w:val="en-IN"/>
        </w:rPr>
        <w:t xml:space="preserve">, </w:t>
      </w:r>
      <w:r w:rsidRPr="00E34417">
        <w:rPr>
          <w:b/>
          <w:iCs/>
          <w:color w:val="000000" w:themeColor="text1"/>
          <w:lang w:val="en-IN"/>
        </w:rPr>
        <w:t>D</w:t>
      </w:r>
      <w:r w:rsidRPr="00307DE6">
        <w:rPr>
          <w:bCs/>
          <w:iCs/>
          <w:color w:val="000000" w:themeColor="text1"/>
          <w:lang w:val="en-IN"/>
        </w:rPr>
        <w:t>) Temperature changes and corresponding temperature profiles (insets) recorded with black tape applied to the Ti plate at (</w:t>
      </w:r>
      <w:r w:rsidRPr="00E34417">
        <w:rPr>
          <w:b/>
          <w:iCs/>
          <w:color w:val="000000" w:themeColor="text1"/>
          <w:lang w:val="en-IN"/>
        </w:rPr>
        <w:t>C</w:t>
      </w:r>
      <w:r w:rsidRPr="00307DE6">
        <w:rPr>
          <w:bCs/>
          <w:iCs/>
          <w:color w:val="000000" w:themeColor="text1"/>
          <w:lang w:val="en-IN"/>
        </w:rPr>
        <w:t>) different low irradiances and (</w:t>
      </w:r>
      <w:r w:rsidRPr="00E34417">
        <w:rPr>
          <w:b/>
          <w:iCs/>
          <w:color w:val="000000" w:themeColor="text1"/>
          <w:lang w:val="en-IN"/>
        </w:rPr>
        <w:t>D</w:t>
      </w:r>
      <w:r w:rsidRPr="00307DE6">
        <w:rPr>
          <w:bCs/>
          <w:iCs/>
          <w:color w:val="000000" w:themeColor="text1"/>
          <w:lang w:val="en-IN"/>
        </w:rPr>
        <w:t>) different high irradiances.</w:t>
      </w:r>
    </w:p>
    <w:p w14:paraId="16E1CFC0" w14:textId="77777777" w:rsidR="008963FD" w:rsidRPr="00307DE6" w:rsidRDefault="008963FD" w:rsidP="00307DE6">
      <w:pPr>
        <w:rPr>
          <w:bCs/>
          <w:iCs/>
          <w:color w:val="000000" w:themeColor="text1"/>
          <w:lang w:val="en-IN"/>
        </w:rPr>
      </w:pPr>
    </w:p>
    <w:p w14:paraId="13C40BA6" w14:textId="238B272C" w:rsidR="00307DE6" w:rsidRDefault="00C02EBF" w:rsidP="00307DE6">
      <w:pPr>
        <w:rPr>
          <w:bCs/>
          <w:iCs/>
          <w:color w:val="000000" w:themeColor="text1"/>
          <w:lang w:val="en-IN"/>
        </w:rPr>
      </w:pPr>
      <w:r w:rsidRPr="00307DE6">
        <w:rPr>
          <w:b/>
          <w:bCs/>
          <w:iCs/>
          <w:color w:val="000000" w:themeColor="text1"/>
          <w:lang w:val="en-IN"/>
        </w:rPr>
        <w:t>Supplementary Figure 5</w:t>
      </w:r>
      <w:r w:rsidR="00D20CFE" w:rsidRPr="008963FD">
        <w:rPr>
          <w:b/>
          <w:bCs/>
          <w:iCs/>
          <w:color w:val="000000" w:themeColor="text1"/>
          <w:lang w:val="en-IN"/>
        </w:rPr>
        <w:t>:</w:t>
      </w:r>
      <w:r w:rsidRPr="00307DE6">
        <w:rPr>
          <w:bCs/>
          <w:iCs/>
          <w:color w:val="000000" w:themeColor="text1"/>
          <w:lang w:val="en-IN"/>
        </w:rPr>
        <w:t xml:space="preserve"> </w:t>
      </w:r>
      <w:r w:rsidRPr="00E34417">
        <w:rPr>
          <w:b/>
          <w:iCs/>
          <w:color w:val="000000" w:themeColor="text1"/>
          <w:lang w:val="en-IN"/>
        </w:rPr>
        <w:t>Bragg wavelength spectra recorded from the FBG during 532 nm laser photoe</w:t>
      </w:r>
      <w:r w:rsidRPr="006B1500">
        <w:rPr>
          <w:b/>
          <w:iCs/>
          <w:color w:val="000000" w:themeColor="text1"/>
          <w:lang w:val="en-IN"/>
        </w:rPr>
        <w:t>xcitation of the Ti plate at different irradiances</w:t>
      </w:r>
      <w:r w:rsidR="001D1592" w:rsidRPr="006B1500">
        <w:rPr>
          <w:b/>
          <w:iCs/>
          <w:color w:val="000000" w:themeColor="text1"/>
          <w:lang w:val="en-IN"/>
        </w:rPr>
        <w:t xml:space="preserve"> (number of independent measurements, n</w:t>
      </w:r>
      <w:r w:rsidR="006B1500" w:rsidRPr="006B1500">
        <w:rPr>
          <w:b/>
          <w:iCs/>
          <w:color w:val="000000" w:themeColor="text1"/>
          <w:lang w:val="en-IN"/>
        </w:rPr>
        <w:t xml:space="preserve"> </w:t>
      </w:r>
      <w:r w:rsidR="001D1592" w:rsidRPr="006B1500">
        <w:rPr>
          <w:b/>
          <w:iCs/>
          <w:color w:val="000000" w:themeColor="text1"/>
          <w:lang w:val="en-IN"/>
        </w:rPr>
        <w:t>=</w:t>
      </w:r>
      <w:r w:rsidR="006B1500" w:rsidRPr="006B1500">
        <w:rPr>
          <w:b/>
          <w:iCs/>
          <w:color w:val="000000" w:themeColor="text1"/>
          <w:lang w:val="en-IN"/>
        </w:rPr>
        <w:t xml:space="preserve"> </w:t>
      </w:r>
      <w:r w:rsidR="001D1592" w:rsidRPr="006B1500">
        <w:rPr>
          <w:b/>
          <w:iCs/>
          <w:color w:val="000000" w:themeColor="text1"/>
          <w:lang w:val="en-IN"/>
        </w:rPr>
        <w:t>1)</w:t>
      </w:r>
      <w:r w:rsidRPr="006B1500">
        <w:rPr>
          <w:b/>
          <w:iCs/>
          <w:color w:val="000000" w:themeColor="text1"/>
          <w:lang w:val="en-IN"/>
        </w:rPr>
        <w:t xml:space="preserve">. </w:t>
      </w:r>
      <w:r w:rsidRPr="00307DE6">
        <w:rPr>
          <w:bCs/>
          <w:iCs/>
          <w:color w:val="000000" w:themeColor="text1"/>
          <w:lang w:val="en-IN"/>
        </w:rPr>
        <w:t>(</w:t>
      </w:r>
      <w:r w:rsidRPr="00E34417">
        <w:rPr>
          <w:b/>
          <w:iCs/>
          <w:color w:val="000000" w:themeColor="text1"/>
          <w:lang w:val="en-IN"/>
        </w:rPr>
        <w:t>A</w:t>
      </w:r>
      <w:r w:rsidRPr="00307DE6">
        <w:rPr>
          <w:bCs/>
          <w:iCs/>
          <w:color w:val="000000" w:themeColor="text1"/>
          <w:lang w:val="en-IN"/>
        </w:rPr>
        <w:t>) Bragg wavelength spectra at low excitation irradiances. (</w:t>
      </w:r>
      <w:r w:rsidRPr="00E34417">
        <w:rPr>
          <w:b/>
          <w:iCs/>
          <w:color w:val="000000" w:themeColor="text1"/>
          <w:lang w:val="en-IN"/>
        </w:rPr>
        <w:t>B</w:t>
      </w:r>
      <w:r w:rsidRPr="00307DE6">
        <w:rPr>
          <w:bCs/>
          <w:iCs/>
          <w:color w:val="000000" w:themeColor="text1"/>
          <w:lang w:val="en-IN"/>
        </w:rPr>
        <w:t>) Bragg wavelength spectra at high excitation irradiances.</w:t>
      </w:r>
    </w:p>
    <w:p w14:paraId="23465DD2" w14:textId="77777777" w:rsidR="008963FD" w:rsidRPr="00307DE6" w:rsidRDefault="008963FD" w:rsidP="00307DE6">
      <w:pPr>
        <w:rPr>
          <w:bCs/>
          <w:iCs/>
          <w:color w:val="000000" w:themeColor="text1"/>
          <w:lang w:val="en-IN"/>
        </w:rPr>
      </w:pPr>
    </w:p>
    <w:p w14:paraId="62FFA151" w14:textId="5D44465B" w:rsidR="00307DE6" w:rsidRDefault="00C02EBF" w:rsidP="00307DE6">
      <w:pPr>
        <w:rPr>
          <w:bCs/>
          <w:iCs/>
          <w:color w:val="000000" w:themeColor="text1"/>
          <w:lang w:val="en-IN"/>
        </w:rPr>
      </w:pPr>
      <w:r w:rsidRPr="00307DE6">
        <w:rPr>
          <w:b/>
          <w:bCs/>
          <w:iCs/>
          <w:color w:val="000000" w:themeColor="text1"/>
          <w:lang w:val="en-IN"/>
        </w:rPr>
        <w:t>Supplementary Figure 6</w:t>
      </w:r>
      <w:r w:rsidR="00D20CFE" w:rsidRPr="008963FD">
        <w:rPr>
          <w:b/>
          <w:bCs/>
          <w:iCs/>
          <w:color w:val="000000" w:themeColor="text1"/>
          <w:lang w:val="en-IN"/>
        </w:rPr>
        <w:t>:</w:t>
      </w:r>
      <w:r w:rsidRPr="00307DE6">
        <w:rPr>
          <w:bCs/>
          <w:iCs/>
          <w:color w:val="000000" w:themeColor="text1"/>
          <w:lang w:val="en-IN"/>
        </w:rPr>
        <w:t xml:space="preserve"> Long-term reproducibility of the FBG photothermal response under 532 nm laser excitation. (</w:t>
      </w:r>
      <w:r w:rsidRPr="00E34417">
        <w:rPr>
          <w:b/>
          <w:iCs/>
          <w:color w:val="000000" w:themeColor="text1"/>
          <w:lang w:val="en-IN"/>
        </w:rPr>
        <w:t>A</w:t>
      </w:r>
      <w:r w:rsidRPr="00307DE6">
        <w:rPr>
          <w:bCs/>
          <w:iCs/>
          <w:color w:val="000000" w:themeColor="text1"/>
          <w:lang w:val="en-IN"/>
        </w:rPr>
        <w:t xml:space="preserve">, </w:t>
      </w:r>
      <w:r w:rsidRPr="00E34417">
        <w:rPr>
          <w:b/>
          <w:iCs/>
          <w:color w:val="000000" w:themeColor="text1"/>
          <w:lang w:val="en-IN"/>
        </w:rPr>
        <w:t>B</w:t>
      </w:r>
      <w:r w:rsidRPr="00307DE6">
        <w:rPr>
          <w:bCs/>
          <w:iCs/>
          <w:color w:val="000000" w:themeColor="text1"/>
          <w:lang w:val="en-IN"/>
        </w:rPr>
        <w:t xml:space="preserve">) Bragg wavelength responses at low and high excitation irradiances, respectively, on day </w:t>
      </w:r>
      <w:r w:rsidRPr="00733790">
        <w:rPr>
          <w:bCs/>
          <w:iCs/>
          <w:color w:val="000000" w:themeColor="text1"/>
          <w:lang w:val="en-IN"/>
        </w:rPr>
        <w:t>0</w:t>
      </w:r>
      <w:r w:rsidR="00A0117D" w:rsidRPr="00733790">
        <w:rPr>
          <w:bCs/>
          <w:iCs/>
          <w:color w:val="000000" w:themeColor="text1"/>
          <w:lang w:val="en-IN"/>
        </w:rPr>
        <w:t xml:space="preserve"> (number of independent measurements, n</w:t>
      </w:r>
      <w:r w:rsidR="00733790" w:rsidRPr="00733790">
        <w:rPr>
          <w:bCs/>
          <w:iCs/>
          <w:color w:val="000000" w:themeColor="text1"/>
          <w:lang w:val="en-IN"/>
        </w:rPr>
        <w:t xml:space="preserve"> </w:t>
      </w:r>
      <w:r w:rsidR="00A0117D" w:rsidRPr="00733790">
        <w:rPr>
          <w:bCs/>
          <w:iCs/>
          <w:color w:val="000000" w:themeColor="text1"/>
          <w:lang w:val="en-IN"/>
        </w:rPr>
        <w:t>=</w:t>
      </w:r>
      <w:r w:rsidR="00733790" w:rsidRPr="00733790">
        <w:rPr>
          <w:bCs/>
          <w:iCs/>
          <w:color w:val="000000" w:themeColor="text1"/>
          <w:lang w:val="en-IN"/>
        </w:rPr>
        <w:t xml:space="preserve"> </w:t>
      </w:r>
      <w:r w:rsidR="00A0117D" w:rsidRPr="00733790">
        <w:rPr>
          <w:bCs/>
          <w:iCs/>
          <w:color w:val="000000" w:themeColor="text1"/>
          <w:lang w:val="en-IN"/>
        </w:rPr>
        <w:t>1)</w:t>
      </w:r>
      <w:r w:rsidRPr="00733790">
        <w:rPr>
          <w:bCs/>
          <w:iCs/>
          <w:color w:val="000000" w:themeColor="text1"/>
          <w:lang w:val="en-IN"/>
        </w:rPr>
        <w:t xml:space="preserve">. </w:t>
      </w:r>
      <w:r w:rsidRPr="00307DE6">
        <w:rPr>
          <w:bCs/>
          <w:iCs/>
          <w:color w:val="000000" w:themeColor="text1"/>
          <w:lang w:val="en-IN"/>
        </w:rPr>
        <w:t>(</w:t>
      </w:r>
      <w:r w:rsidRPr="00E34417">
        <w:rPr>
          <w:b/>
          <w:iCs/>
          <w:color w:val="000000" w:themeColor="text1"/>
          <w:lang w:val="en-IN"/>
        </w:rPr>
        <w:t>C</w:t>
      </w:r>
      <w:r w:rsidRPr="00307DE6">
        <w:rPr>
          <w:bCs/>
          <w:iCs/>
          <w:color w:val="000000" w:themeColor="text1"/>
          <w:lang w:val="en-IN"/>
        </w:rPr>
        <w:t xml:space="preserve">, </w:t>
      </w:r>
      <w:r w:rsidRPr="00E34417">
        <w:rPr>
          <w:b/>
          <w:iCs/>
          <w:color w:val="000000" w:themeColor="text1"/>
          <w:lang w:val="en-IN"/>
        </w:rPr>
        <w:t>D</w:t>
      </w:r>
      <w:r w:rsidRPr="00307DE6">
        <w:rPr>
          <w:bCs/>
          <w:iCs/>
          <w:color w:val="000000" w:themeColor="text1"/>
          <w:lang w:val="en-IN"/>
        </w:rPr>
        <w:t xml:space="preserve">) Bragg wavelength responses at low and high </w:t>
      </w:r>
      <w:r w:rsidRPr="00733790">
        <w:rPr>
          <w:bCs/>
          <w:iCs/>
          <w:color w:val="000000" w:themeColor="text1"/>
          <w:lang w:val="en-IN"/>
        </w:rPr>
        <w:t>excitation irradiances, respectively, after 170 days</w:t>
      </w:r>
      <w:r w:rsidR="00A0117D" w:rsidRPr="00733790">
        <w:rPr>
          <w:bCs/>
          <w:iCs/>
          <w:color w:val="000000" w:themeColor="text1"/>
          <w:lang w:val="en-IN"/>
        </w:rPr>
        <w:t xml:space="preserve"> (number of independent measurements, n</w:t>
      </w:r>
      <w:r w:rsidR="00733790" w:rsidRPr="00733790">
        <w:rPr>
          <w:bCs/>
          <w:iCs/>
          <w:color w:val="000000" w:themeColor="text1"/>
          <w:lang w:val="en-IN"/>
        </w:rPr>
        <w:t xml:space="preserve"> </w:t>
      </w:r>
      <w:r w:rsidR="00A0117D" w:rsidRPr="00733790">
        <w:rPr>
          <w:bCs/>
          <w:iCs/>
          <w:color w:val="000000" w:themeColor="text1"/>
          <w:lang w:val="en-IN"/>
        </w:rPr>
        <w:t>=</w:t>
      </w:r>
      <w:r w:rsidR="00733790" w:rsidRPr="00733790">
        <w:rPr>
          <w:bCs/>
          <w:iCs/>
          <w:color w:val="000000" w:themeColor="text1"/>
          <w:lang w:val="en-IN"/>
        </w:rPr>
        <w:t xml:space="preserve"> </w:t>
      </w:r>
      <w:r w:rsidR="00A0117D" w:rsidRPr="00733790">
        <w:rPr>
          <w:bCs/>
          <w:iCs/>
          <w:color w:val="000000" w:themeColor="text1"/>
          <w:lang w:val="en-IN"/>
        </w:rPr>
        <w:t>1)</w:t>
      </w:r>
      <w:r w:rsidRPr="00733790">
        <w:rPr>
          <w:bCs/>
          <w:iCs/>
          <w:color w:val="000000" w:themeColor="text1"/>
          <w:lang w:val="en-IN"/>
        </w:rPr>
        <w:t>.</w:t>
      </w:r>
    </w:p>
    <w:p w14:paraId="3409C2CD" w14:textId="77777777" w:rsidR="008963FD" w:rsidRPr="00307DE6" w:rsidRDefault="008963FD" w:rsidP="00307DE6">
      <w:pPr>
        <w:rPr>
          <w:bCs/>
          <w:iCs/>
          <w:color w:val="000000" w:themeColor="text1"/>
          <w:lang w:val="en-IN"/>
        </w:rPr>
      </w:pPr>
    </w:p>
    <w:p w14:paraId="03DC7B3E" w14:textId="7BD85430" w:rsidR="00307DE6" w:rsidRDefault="00C02EBF" w:rsidP="00307DE6">
      <w:pPr>
        <w:rPr>
          <w:bCs/>
          <w:iCs/>
          <w:color w:val="000000" w:themeColor="text1"/>
          <w:lang w:val="en-IN"/>
        </w:rPr>
      </w:pPr>
      <w:r w:rsidRPr="00307DE6">
        <w:rPr>
          <w:b/>
          <w:bCs/>
          <w:iCs/>
          <w:color w:val="000000" w:themeColor="text1"/>
          <w:lang w:val="en-IN"/>
        </w:rPr>
        <w:t>Supplementary Figure 7</w:t>
      </w:r>
      <w:r w:rsidR="00D20CFE" w:rsidRPr="008963FD">
        <w:rPr>
          <w:b/>
          <w:bCs/>
          <w:iCs/>
          <w:color w:val="000000" w:themeColor="text1"/>
          <w:lang w:val="en-IN"/>
        </w:rPr>
        <w:t>:</w:t>
      </w:r>
      <w:r w:rsidRPr="00307DE6">
        <w:rPr>
          <w:bCs/>
          <w:iCs/>
          <w:color w:val="000000" w:themeColor="text1"/>
          <w:lang w:val="en-IN"/>
        </w:rPr>
        <w:t xml:space="preserve"> </w:t>
      </w:r>
      <w:r w:rsidRPr="00E34417">
        <w:rPr>
          <w:b/>
          <w:iCs/>
          <w:color w:val="000000" w:themeColor="text1"/>
          <w:lang w:val="en-IN"/>
        </w:rPr>
        <w:t>Bragg wavelength shifts measured using the FBG during excitation of the Ti plate under broadband IR illumination at different irradiances</w:t>
      </w:r>
      <w:r w:rsidR="00884DA4">
        <w:rPr>
          <w:b/>
          <w:iCs/>
          <w:color w:val="000000" w:themeColor="text1"/>
          <w:lang w:val="en-IN"/>
        </w:rPr>
        <w:t xml:space="preserve"> </w:t>
      </w:r>
      <w:r w:rsidR="00884DA4" w:rsidRPr="00733790">
        <w:rPr>
          <w:b/>
          <w:iCs/>
          <w:color w:val="000000" w:themeColor="text1"/>
          <w:lang w:val="en-IN"/>
        </w:rPr>
        <w:t xml:space="preserve">(number of independent </w:t>
      </w:r>
      <w:r w:rsidR="00F93024" w:rsidRPr="00733790">
        <w:rPr>
          <w:b/>
          <w:iCs/>
          <w:color w:val="000000" w:themeColor="text1"/>
          <w:lang w:val="en-IN"/>
        </w:rPr>
        <w:t>measurements</w:t>
      </w:r>
      <w:r w:rsidR="00884DA4" w:rsidRPr="00733790">
        <w:rPr>
          <w:b/>
          <w:iCs/>
          <w:color w:val="000000" w:themeColor="text1"/>
          <w:lang w:val="en-IN"/>
        </w:rPr>
        <w:t>, n</w:t>
      </w:r>
      <w:r w:rsidR="00733790" w:rsidRPr="00733790">
        <w:rPr>
          <w:b/>
          <w:iCs/>
          <w:color w:val="000000" w:themeColor="text1"/>
          <w:lang w:val="en-IN"/>
        </w:rPr>
        <w:t xml:space="preserve"> </w:t>
      </w:r>
      <w:r w:rsidR="00884DA4" w:rsidRPr="00733790">
        <w:rPr>
          <w:b/>
          <w:iCs/>
          <w:color w:val="000000" w:themeColor="text1"/>
          <w:lang w:val="en-IN"/>
        </w:rPr>
        <w:t>=</w:t>
      </w:r>
      <w:r w:rsidR="00733790" w:rsidRPr="00733790">
        <w:rPr>
          <w:b/>
          <w:iCs/>
          <w:color w:val="000000" w:themeColor="text1"/>
          <w:lang w:val="en-IN"/>
        </w:rPr>
        <w:t xml:space="preserve"> </w:t>
      </w:r>
      <w:r w:rsidR="00884DA4" w:rsidRPr="00733790">
        <w:rPr>
          <w:b/>
          <w:iCs/>
          <w:color w:val="000000" w:themeColor="text1"/>
          <w:lang w:val="en-IN"/>
        </w:rPr>
        <w:t>1)</w:t>
      </w:r>
      <w:r w:rsidRPr="00733790">
        <w:rPr>
          <w:b/>
          <w:iCs/>
          <w:color w:val="000000" w:themeColor="text1"/>
          <w:lang w:val="en-IN"/>
        </w:rPr>
        <w:t>.</w:t>
      </w:r>
    </w:p>
    <w:p w14:paraId="310CBFC1" w14:textId="77777777" w:rsidR="008963FD" w:rsidRPr="00307DE6" w:rsidRDefault="008963FD" w:rsidP="00307DE6">
      <w:pPr>
        <w:rPr>
          <w:bCs/>
          <w:iCs/>
          <w:color w:val="000000" w:themeColor="text1"/>
          <w:lang w:val="en-IN"/>
        </w:rPr>
      </w:pPr>
    </w:p>
    <w:p w14:paraId="3C70B2B2" w14:textId="46920234" w:rsidR="00307DE6" w:rsidRDefault="00C02EBF" w:rsidP="00307DE6">
      <w:pPr>
        <w:rPr>
          <w:bCs/>
          <w:iCs/>
          <w:color w:val="000000" w:themeColor="text1"/>
          <w:lang w:val="en-IN"/>
        </w:rPr>
      </w:pPr>
      <w:r w:rsidRPr="00307DE6">
        <w:rPr>
          <w:b/>
          <w:bCs/>
          <w:iCs/>
          <w:color w:val="000000" w:themeColor="text1"/>
          <w:lang w:val="en-IN"/>
        </w:rPr>
        <w:t>Supplementary Figure 8</w:t>
      </w:r>
      <w:r w:rsidR="00D20CFE" w:rsidRPr="008963FD">
        <w:rPr>
          <w:b/>
          <w:bCs/>
          <w:iCs/>
          <w:color w:val="000000" w:themeColor="text1"/>
          <w:lang w:val="en-IN"/>
        </w:rPr>
        <w:t>:</w:t>
      </w:r>
      <w:r w:rsidRPr="00307DE6">
        <w:rPr>
          <w:bCs/>
          <w:iCs/>
          <w:color w:val="000000" w:themeColor="text1"/>
          <w:lang w:val="en-IN"/>
        </w:rPr>
        <w:t xml:space="preserve"> </w:t>
      </w:r>
      <w:r w:rsidRPr="00E34417">
        <w:rPr>
          <w:b/>
          <w:iCs/>
          <w:color w:val="000000" w:themeColor="text1"/>
          <w:lang w:val="en-IN"/>
        </w:rPr>
        <w:t xml:space="preserve">Temperature changes of the Ti plate measured using an IR camera at different excitation irradiances under broadband IR illumination without black tape applied to the Ti </w:t>
      </w:r>
      <w:r w:rsidRPr="00733790">
        <w:rPr>
          <w:b/>
          <w:iCs/>
          <w:color w:val="000000" w:themeColor="text1"/>
          <w:lang w:val="en-IN"/>
        </w:rPr>
        <w:t>plate</w:t>
      </w:r>
      <w:r w:rsidR="00F93024" w:rsidRPr="00733790">
        <w:rPr>
          <w:b/>
          <w:iCs/>
          <w:color w:val="000000" w:themeColor="text1"/>
          <w:lang w:val="en-IN"/>
        </w:rPr>
        <w:t xml:space="preserve"> (number of independent measurements, n</w:t>
      </w:r>
      <w:r w:rsidR="00733790" w:rsidRPr="00733790">
        <w:rPr>
          <w:b/>
          <w:iCs/>
          <w:color w:val="000000" w:themeColor="text1"/>
          <w:lang w:val="en-IN"/>
        </w:rPr>
        <w:t xml:space="preserve"> </w:t>
      </w:r>
      <w:r w:rsidR="00F93024" w:rsidRPr="00733790">
        <w:rPr>
          <w:b/>
          <w:iCs/>
          <w:color w:val="000000" w:themeColor="text1"/>
          <w:lang w:val="en-IN"/>
        </w:rPr>
        <w:t>=</w:t>
      </w:r>
      <w:r w:rsidR="00733790" w:rsidRPr="00733790">
        <w:rPr>
          <w:b/>
          <w:iCs/>
          <w:color w:val="000000" w:themeColor="text1"/>
          <w:lang w:val="en-IN"/>
        </w:rPr>
        <w:t xml:space="preserve"> </w:t>
      </w:r>
      <w:r w:rsidR="00F93024" w:rsidRPr="00733790">
        <w:rPr>
          <w:b/>
          <w:iCs/>
          <w:color w:val="000000" w:themeColor="text1"/>
          <w:lang w:val="en-IN"/>
        </w:rPr>
        <w:t>1)</w:t>
      </w:r>
      <w:r w:rsidRPr="00733790">
        <w:rPr>
          <w:b/>
          <w:iCs/>
          <w:color w:val="000000" w:themeColor="text1"/>
          <w:lang w:val="en-IN"/>
        </w:rPr>
        <w:t xml:space="preserve">; </w:t>
      </w:r>
      <w:r w:rsidRPr="00E34417">
        <w:rPr>
          <w:b/>
          <w:iCs/>
          <w:color w:val="000000" w:themeColor="text1"/>
          <w:lang w:val="en-IN"/>
        </w:rPr>
        <w:t>the inset shows the corresponding temperature profiles recorded by the IR camera.</w:t>
      </w:r>
    </w:p>
    <w:p w14:paraId="2495ADF3" w14:textId="77777777" w:rsidR="008963FD" w:rsidRPr="00307DE6" w:rsidRDefault="008963FD" w:rsidP="00307DE6">
      <w:pPr>
        <w:rPr>
          <w:bCs/>
          <w:iCs/>
          <w:color w:val="000000" w:themeColor="text1"/>
          <w:lang w:val="en-IN"/>
        </w:rPr>
      </w:pPr>
    </w:p>
    <w:p w14:paraId="4A8420D8" w14:textId="213142B2" w:rsidR="00307DE6" w:rsidRDefault="00C02EBF" w:rsidP="00307DE6">
      <w:pPr>
        <w:rPr>
          <w:bCs/>
          <w:iCs/>
          <w:color w:val="000000" w:themeColor="text1"/>
          <w:lang w:val="en-IN"/>
        </w:rPr>
      </w:pPr>
      <w:r w:rsidRPr="00307DE6">
        <w:rPr>
          <w:b/>
          <w:bCs/>
          <w:iCs/>
          <w:color w:val="000000" w:themeColor="text1"/>
          <w:lang w:val="en-IN"/>
        </w:rPr>
        <w:t>Supplementary Figure 9</w:t>
      </w:r>
      <w:r w:rsidR="00D20CFE" w:rsidRPr="008963FD">
        <w:rPr>
          <w:b/>
          <w:bCs/>
          <w:iCs/>
          <w:color w:val="000000" w:themeColor="text1"/>
          <w:lang w:val="en-IN"/>
        </w:rPr>
        <w:t>:</w:t>
      </w:r>
      <w:r w:rsidRPr="00307DE6">
        <w:rPr>
          <w:bCs/>
          <w:iCs/>
          <w:color w:val="000000" w:themeColor="text1"/>
          <w:lang w:val="en-IN"/>
        </w:rPr>
        <w:t xml:space="preserve"> </w:t>
      </w:r>
      <w:r w:rsidRPr="00E34417">
        <w:rPr>
          <w:b/>
          <w:iCs/>
          <w:color w:val="000000" w:themeColor="text1"/>
          <w:lang w:val="en-IN"/>
        </w:rPr>
        <w:t>Bragg wavelength shifts measured using the FBG after 170 days at different excitation irradiances under broadband IR illumination</w:t>
      </w:r>
      <w:r w:rsidR="00660362">
        <w:rPr>
          <w:b/>
          <w:iCs/>
          <w:color w:val="000000" w:themeColor="text1"/>
          <w:lang w:val="en-IN"/>
        </w:rPr>
        <w:t xml:space="preserve"> </w:t>
      </w:r>
      <w:r w:rsidR="00660362" w:rsidRPr="00056A85">
        <w:rPr>
          <w:b/>
          <w:iCs/>
          <w:color w:val="000000" w:themeColor="text1"/>
          <w:lang w:val="en-IN"/>
        </w:rPr>
        <w:t xml:space="preserve">(number of independent </w:t>
      </w:r>
      <w:r w:rsidR="00660362" w:rsidRPr="00056A85">
        <w:rPr>
          <w:b/>
          <w:iCs/>
          <w:color w:val="000000" w:themeColor="text1"/>
          <w:lang w:val="en-IN"/>
        </w:rPr>
        <w:lastRenderedPageBreak/>
        <w:t>measurements, n</w:t>
      </w:r>
      <w:r w:rsidR="00056A85" w:rsidRPr="00056A85">
        <w:rPr>
          <w:b/>
          <w:iCs/>
          <w:color w:val="000000" w:themeColor="text1"/>
          <w:lang w:val="en-IN"/>
        </w:rPr>
        <w:t xml:space="preserve"> </w:t>
      </w:r>
      <w:r w:rsidR="00660362" w:rsidRPr="00056A85">
        <w:rPr>
          <w:b/>
          <w:iCs/>
          <w:color w:val="000000" w:themeColor="text1"/>
          <w:lang w:val="en-IN"/>
        </w:rPr>
        <w:t>=</w:t>
      </w:r>
      <w:r w:rsidR="00056A85" w:rsidRPr="00056A85">
        <w:rPr>
          <w:b/>
          <w:iCs/>
          <w:color w:val="000000" w:themeColor="text1"/>
          <w:lang w:val="en-IN"/>
        </w:rPr>
        <w:t xml:space="preserve"> </w:t>
      </w:r>
      <w:r w:rsidR="00660362" w:rsidRPr="00056A85">
        <w:rPr>
          <w:b/>
          <w:iCs/>
          <w:color w:val="000000" w:themeColor="text1"/>
          <w:lang w:val="en-IN"/>
        </w:rPr>
        <w:t>1)</w:t>
      </w:r>
      <w:r w:rsidRPr="00056A85">
        <w:rPr>
          <w:b/>
          <w:iCs/>
          <w:color w:val="000000" w:themeColor="text1"/>
          <w:lang w:val="en-IN"/>
        </w:rPr>
        <w:t>.</w:t>
      </w:r>
    </w:p>
    <w:p w14:paraId="70BAC36E" w14:textId="77777777" w:rsidR="008963FD" w:rsidRPr="00307DE6" w:rsidRDefault="008963FD" w:rsidP="00307DE6">
      <w:pPr>
        <w:rPr>
          <w:bCs/>
          <w:iCs/>
          <w:color w:val="000000" w:themeColor="text1"/>
          <w:lang w:val="en-IN"/>
        </w:rPr>
      </w:pPr>
    </w:p>
    <w:p w14:paraId="49ECD190" w14:textId="37433901" w:rsidR="00307DE6" w:rsidRDefault="00C02EBF" w:rsidP="00307DE6">
      <w:pPr>
        <w:rPr>
          <w:bCs/>
          <w:iCs/>
          <w:color w:val="000000" w:themeColor="text1"/>
          <w:lang w:val="en-IN"/>
        </w:rPr>
      </w:pPr>
      <w:r w:rsidRPr="00307DE6">
        <w:rPr>
          <w:b/>
          <w:bCs/>
          <w:iCs/>
          <w:color w:val="000000" w:themeColor="text1"/>
          <w:lang w:val="en-IN"/>
        </w:rPr>
        <w:t>Supplementary Figure 10</w:t>
      </w:r>
      <w:r w:rsidR="00D20CFE" w:rsidRPr="008963FD">
        <w:rPr>
          <w:b/>
          <w:bCs/>
          <w:iCs/>
          <w:color w:val="000000" w:themeColor="text1"/>
          <w:lang w:val="en-IN"/>
        </w:rPr>
        <w:t>:</w:t>
      </w:r>
      <w:r w:rsidRPr="00307DE6">
        <w:rPr>
          <w:bCs/>
          <w:iCs/>
          <w:color w:val="000000" w:themeColor="text1"/>
          <w:lang w:val="en-IN"/>
        </w:rPr>
        <w:t xml:space="preserve"> </w:t>
      </w:r>
      <w:r w:rsidRPr="00E34417">
        <w:rPr>
          <w:b/>
          <w:iCs/>
          <w:color w:val="000000" w:themeColor="text1"/>
          <w:lang w:val="en-IN"/>
        </w:rPr>
        <w:t>Emission spectra obtained using the different filters employed to provide near-UV and visible excitation of the Ti plate under filtered LED illumination.</w:t>
      </w:r>
    </w:p>
    <w:p w14:paraId="1D08A4EA" w14:textId="77777777" w:rsidR="008963FD" w:rsidRPr="00307DE6" w:rsidRDefault="008963FD" w:rsidP="00307DE6">
      <w:pPr>
        <w:rPr>
          <w:bCs/>
          <w:iCs/>
          <w:color w:val="000000" w:themeColor="text1"/>
          <w:lang w:val="en-IN"/>
        </w:rPr>
      </w:pPr>
    </w:p>
    <w:p w14:paraId="65AC7BBD" w14:textId="2086CE88" w:rsidR="00307DE6" w:rsidRPr="00307DE6" w:rsidRDefault="00C02EBF" w:rsidP="00307DE6">
      <w:pPr>
        <w:rPr>
          <w:bCs/>
          <w:iCs/>
          <w:color w:val="000000" w:themeColor="text1"/>
          <w:lang w:val="en-IN"/>
        </w:rPr>
      </w:pPr>
      <w:r w:rsidRPr="00307DE6">
        <w:rPr>
          <w:b/>
          <w:bCs/>
          <w:iCs/>
          <w:color w:val="000000" w:themeColor="text1"/>
          <w:lang w:val="en-IN"/>
        </w:rPr>
        <w:t xml:space="preserve">Supplementary Figure </w:t>
      </w:r>
      <w:r w:rsidRPr="00056A85">
        <w:rPr>
          <w:b/>
          <w:bCs/>
          <w:iCs/>
          <w:color w:val="000000" w:themeColor="text1"/>
          <w:lang w:val="en-IN"/>
        </w:rPr>
        <w:t>1</w:t>
      </w:r>
      <w:r w:rsidR="00EE46E9" w:rsidRPr="00056A85">
        <w:rPr>
          <w:b/>
          <w:bCs/>
          <w:iCs/>
          <w:color w:val="000000" w:themeColor="text1"/>
          <w:lang w:val="en-IN"/>
        </w:rPr>
        <w:t>1</w:t>
      </w:r>
      <w:r w:rsidR="00D20CFE" w:rsidRPr="00056A85">
        <w:rPr>
          <w:b/>
          <w:bCs/>
          <w:iCs/>
          <w:color w:val="000000" w:themeColor="text1"/>
          <w:lang w:val="en-IN"/>
        </w:rPr>
        <w:t>:</w:t>
      </w:r>
      <w:r w:rsidRPr="00056A85">
        <w:rPr>
          <w:bCs/>
          <w:iCs/>
          <w:color w:val="000000" w:themeColor="text1"/>
          <w:lang w:val="en-IN"/>
        </w:rPr>
        <w:t xml:space="preserve"> </w:t>
      </w:r>
      <w:r w:rsidRPr="00E34417">
        <w:rPr>
          <w:b/>
          <w:iCs/>
          <w:color w:val="000000" w:themeColor="text1"/>
          <w:lang w:val="en-IN"/>
        </w:rPr>
        <w:t xml:space="preserve">Comparison of the photothermal sensitivity of the FBG under different excitation sources. </w:t>
      </w:r>
      <w:r w:rsidRPr="00307DE6">
        <w:rPr>
          <w:bCs/>
          <w:iCs/>
          <w:color w:val="000000" w:themeColor="text1"/>
          <w:lang w:val="en-IN"/>
        </w:rPr>
        <w:t>(</w:t>
      </w:r>
      <w:r w:rsidRPr="00E34417">
        <w:rPr>
          <w:b/>
          <w:iCs/>
          <w:color w:val="000000" w:themeColor="text1"/>
          <w:lang w:val="en-IN"/>
        </w:rPr>
        <w:t>A</w:t>
      </w:r>
      <w:r w:rsidRPr="00307DE6">
        <w:rPr>
          <w:bCs/>
          <w:iCs/>
          <w:color w:val="000000" w:themeColor="text1"/>
          <w:lang w:val="en-IN"/>
        </w:rPr>
        <w:t>) Bragg wavelength sensitivity and (</w:t>
      </w:r>
      <w:r w:rsidRPr="00E34417">
        <w:rPr>
          <w:b/>
          <w:iCs/>
          <w:color w:val="000000" w:themeColor="text1"/>
          <w:lang w:val="en-IN"/>
        </w:rPr>
        <w:t>B</w:t>
      </w:r>
      <w:r w:rsidRPr="00307DE6">
        <w:rPr>
          <w:bCs/>
          <w:iCs/>
          <w:color w:val="000000" w:themeColor="text1"/>
          <w:lang w:val="en-IN"/>
        </w:rPr>
        <w:t>) corresponding temperature sensitivity as a function of excitation irradiance for different excitation sources. The insets show the respective sensitivities obtained under green LED excitation.</w:t>
      </w:r>
    </w:p>
    <w:p w14:paraId="6D4F9BB3" w14:textId="77777777" w:rsidR="009E041C" w:rsidRDefault="009E041C" w:rsidP="00E01F9C">
      <w:pPr>
        <w:rPr>
          <w:bCs/>
          <w:iCs/>
          <w:color w:val="EE0000"/>
        </w:rPr>
      </w:pPr>
    </w:p>
    <w:p w14:paraId="3B2F073B" w14:textId="7206A97C" w:rsidR="005B5D90" w:rsidRDefault="005B5D90" w:rsidP="005B5D90">
      <w:pPr>
        <w:rPr>
          <w:b/>
          <w:iCs/>
          <w:color w:val="000000" w:themeColor="text1"/>
          <w:lang w:val="en-IN"/>
        </w:rPr>
      </w:pPr>
      <w:r w:rsidRPr="00056A85">
        <w:rPr>
          <w:b/>
          <w:bCs/>
          <w:iCs/>
          <w:color w:val="000000" w:themeColor="text1"/>
          <w:lang w:val="en-IN"/>
        </w:rPr>
        <w:t>Supplementary Figure 12:</w:t>
      </w:r>
      <w:r w:rsidRPr="00056A85">
        <w:rPr>
          <w:bCs/>
          <w:iCs/>
          <w:color w:val="000000" w:themeColor="text1"/>
          <w:lang w:val="en-IN"/>
        </w:rPr>
        <w:t xml:space="preserve"> </w:t>
      </w:r>
      <w:r w:rsidRPr="00056A85">
        <w:rPr>
          <w:b/>
          <w:iCs/>
          <w:color w:val="000000" w:themeColor="text1"/>
          <w:lang w:val="en-IN"/>
        </w:rPr>
        <w:t>UV–visible absorption spectrum of the Ti plate.</w:t>
      </w:r>
    </w:p>
    <w:p w14:paraId="03BCE3B1" w14:textId="77777777" w:rsidR="00B80305" w:rsidRDefault="00B80305" w:rsidP="005B5D90">
      <w:pPr>
        <w:rPr>
          <w:b/>
          <w:iCs/>
          <w:color w:val="000000" w:themeColor="text1"/>
          <w:lang w:val="en-IN"/>
        </w:rPr>
      </w:pPr>
    </w:p>
    <w:p w14:paraId="73DD9A49" w14:textId="32965DF1" w:rsidR="00B80305" w:rsidRPr="00B80305" w:rsidRDefault="00B80305" w:rsidP="005B5D90">
      <w:pPr>
        <w:rPr>
          <w:b/>
          <w:iCs/>
          <w:color w:val="000000" w:themeColor="text1"/>
          <w:lang w:val="en-IN"/>
        </w:rPr>
      </w:pPr>
      <w:r>
        <w:rPr>
          <w:b/>
          <w:iCs/>
          <w:color w:val="000000" w:themeColor="text1"/>
          <w:lang w:val="en-IN"/>
        </w:rPr>
        <w:t xml:space="preserve">Supplementary File </w:t>
      </w:r>
      <w:r w:rsidRPr="00B80305">
        <w:rPr>
          <w:b/>
          <w:iCs/>
          <w:color w:val="000000" w:themeColor="text1"/>
          <w:lang w:val="en-IN"/>
        </w:rPr>
        <w:t xml:space="preserve">1: </w:t>
      </w:r>
      <w:r w:rsidRPr="00B80305">
        <w:rPr>
          <w:b/>
          <w:iCs/>
          <w:color w:val="000000" w:themeColor="text1"/>
        </w:rPr>
        <w:t>Raw</w:t>
      </w:r>
      <w:r w:rsidRPr="00B80305">
        <w:rPr>
          <w:b/>
          <w:iCs/>
          <w:color w:val="EE0000"/>
        </w:rPr>
        <w:t xml:space="preserve"> </w:t>
      </w:r>
      <w:r w:rsidRPr="00B80305">
        <w:rPr>
          <w:b/>
          <w:iCs/>
          <w:color w:val="000000" w:themeColor="text1"/>
        </w:rPr>
        <w:t>data supporting the findings of this study.</w:t>
      </w:r>
    </w:p>
    <w:p w14:paraId="37D5CBF5" w14:textId="77777777" w:rsidR="005B5D90" w:rsidRDefault="005B5D90" w:rsidP="00E01F9C">
      <w:pPr>
        <w:rPr>
          <w:bCs/>
          <w:iCs/>
          <w:color w:val="EE0000"/>
        </w:rPr>
      </w:pPr>
    </w:p>
    <w:p w14:paraId="604C1764" w14:textId="41E53127" w:rsidR="00E01F9C" w:rsidRDefault="00C02EBF" w:rsidP="00E01F9C">
      <w:pPr>
        <w:rPr>
          <w:b/>
        </w:rPr>
      </w:pPr>
      <w:r>
        <w:rPr>
          <w:b/>
        </w:rPr>
        <w:t>DISCUSSION:</w:t>
      </w:r>
    </w:p>
    <w:p w14:paraId="4CA1B5C7" w14:textId="77777777" w:rsidR="00607074" w:rsidRPr="00607074" w:rsidRDefault="00C02EBF" w:rsidP="00607074">
      <w:pPr>
        <w:rPr>
          <w:color w:val="000000" w:themeColor="text1"/>
          <w:lang w:val="en-IN"/>
        </w:rPr>
      </w:pPr>
      <w:r w:rsidRPr="00607074">
        <w:rPr>
          <w:color w:val="000000" w:themeColor="text1"/>
          <w:lang w:val="en-IN"/>
        </w:rPr>
        <w:t xml:space="preserve">This study demonstrated an optical </w:t>
      </w:r>
      <w:proofErr w:type="spellStart"/>
      <w:r w:rsidRPr="00607074">
        <w:rPr>
          <w:color w:val="000000" w:themeColor="text1"/>
          <w:lang w:val="en-IN"/>
        </w:rPr>
        <w:t>fiber</w:t>
      </w:r>
      <w:proofErr w:type="spellEnd"/>
      <w:r w:rsidRPr="00607074">
        <w:rPr>
          <w:color w:val="000000" w:themeColor="text1"/>
          <w:lang w:val="en-IN"/>
        </w:rPr>
        <w:t xml:space="preserve"> Bragg grating (FBG)-based approach for probing photothermal responses arising </w:t>
      </w:r>
      <w:r w:rsidRPr="0054779C">
        <w:rPr>
          <w:color w:val="000000" w:themeColor="text1"/>
          <w:lang w:val="en-IN"/>
        </w:rPr>
        <w:t>from quantum-scale non</w:t>
      </w:r>
      <w:r w:rsidRPr="00607074">
        <w:rPr>
          <w:color w:val="000000" w:themeColor="text1"/>
          <w:lang w:val="en-IN"/>
        </w:rPr>
        <w:t xml:space="preserve">-radiative energy relaxation in engineering materials, using titanium as a representative material relevant to aerospace and space applications. The FBG monitored localized photothermally induced temperature variations on the surface opposite the </w:t>
      </w:r>
      <w:proofErr w:type="spellStart"/>
      <w:r w:rsidRPr="00607074">
        <w:rPr>
          <w:color w:val="000000" w:themeColor="text1"/>
          <w:lang w:val="en-IN"/>
        </w:rPr>
        <w:t>photoirradiated</w:t>
      </w:r>
      <w:proofErr w:type="spellEnd"/>
      <w:r w:rsidRPr="00607074">
        <w:rPr>
          <w:color w:val="000000" w:themeColor="text1"/>
          <w:lang w:val="en-IN"/>
        </w:rPr>
        <w:t xml:space="preserve"> surface through corresponding Bragg wavelength shifts, providing a direct optical readout of the photothermal response. The approach was validated under different optical excitation conditions using a coherent 532 nm green laser, a broadband infrared (IR) lamp, and a filtered narrow-band light-emitting diode (LED) providing near-UV and visible excitation.</w:t>
      </w:r>
    </w:p>
    <w:p w14:paraId="4615ED99" w14:textId="77777777" w:rsidR="00607074" w:rsidRPr="00607074" w:rsidRDefault="00607074" w:rsidP="00607074">
      <w:pPr>
        <w:rPr>
          <w:color w:val="000000" w:themeColor="text1"/>
          <w:lang w:val="en-IN"/>
        </w:rPr>
      </w:pPr>
    </w:p>
    <w:p w14:paraId="72C769C2" w14:textId="0FE2C829" w:rsidR="00607074" w:rsidRPr="00607074" w:rsidRDefault="00C02EBF" w:rsidP="00607074">
      <w:pPr>
        <w:rPr>
          <w:color w:val="000000" w:themeColor="text1"/>
          <w:lang w:val="en-IN"/>
        </w:rPr>
      </w:pPr>
      <w:r w:rsidRPr="00607074">
        <w:rPr>
          <w:color w:val="000000" w:themeColor="text1"/>
          <w:lang w:val="en-IN"/>
        </w:rPr>
        <w:t>Among the investigated excitation sources, the highest Bragg wavelength sensitivity was obtained under broadband IR illumination (297 pm (W cm⁻</w:t>
      </w:r>
      <w:proofErr w:type="gramStart"/>
      <w:r w:rsidRPr="00607074">
        <w:rPr>
          <w:color w:val="000000" w:themeColor="text1"/>
          <w:lang w:val="en-IN"/>
        </w:rPr>
        <w:t>²)⁻</w:t>
      </w:r>
      <w:proofErr w:type="gramEnd"/>
      <w:r w:rsidRPr="00607074">
        <w:rPr>
          <w:color w:val="000000" w:themeColor="text1"/>
          <w:lang w:val="en-IN"/>
        </w:rPr>
        <w:t>¹), followed by the 532 nm laser (23 pm (W cm⁻</w:t>
      </w:r>
      <w:proofErr w:type="gramStart"/>
      <w:r w:rsidRPr="00607074">
        <w:rPr>
          <w:color w:val="000000" w:themeColor="text1"/>
          <w:lang w:val="en-IN"/>
        </w:rPr>
        <w:t>²)⁻</w:t>
      </w:r>
      <w:proofErr w:type="gramEnd"/>
      <w:r w:rsidRPr="00607074">
        <w:rPr>
          <w:color w:val="000000" w:themeColor="text1"/>
          <w:lang w:val="en-IN"/>
        </w:rPr>
        <w:t>¹) and green LED excitation (17 pm (W cm⁻</w:t>
      </w:r>
      <w:proofErr w:type="gramStart"/>
      <w:r w:rsidRPr="00607074">
        <w:rPr>
          <w:color w:val="000000" w:themeColor="text1"/>
          <w:lang w:val="en-IN"/>
        </w:rPr>
        <w:t>²)⁻</w:t>
      </w:r>
      <w:proofErr w:type="gramEnd"/>
      <w:r w:rsidRPr="00607074">
        <w:rPr>
          <w:color w:val="000000" w:themeColor="text1"/>
          <w:lang w:val="en-IN"/>
        </w:rPr>
        <w:t xml:space="preserve">¹). At a constant excitation irradiance, the larger Bragg wavelength shift observed under near-UV excitation compared with visible </w:t>
      </w:r>
      <w:r w:rsidRPr="00E2640C">
        <w:rPr>
          <w:color w:val="000000" w:themeColor="text1"/>
          <w:lang w:val="en-IN"/>
        </w:rPr>
        <w:t xml:space="preserve">excitation demonstrated the wavelength dependence of photothermal generation in titanium. </w:t>
      </w:r>
      <w:r w:rsidR="00C018F0" w:rsidRPr="00E2640C">
        <w:rPr>
          <w:color w:val="000000" w:themeColor="text1"/>
        </w:rPr>
        <w:t>This wavelength dependence is consistent with the wavelength-dependent optical absorption of Ti observed in the measured UV-visible absorption spectrum (</w:t>
      </w:r>
      <w:r w:rsidR="00C018F0" w:rsidRPr="00E2640C">
        <w:rPr>
          <w:b/>
          <w:bCs/>
          <w:color w:val="000000" w:themeColor="text1"/>
        </w:rPr>
        <w:t>Supplementary Figure 1</w:t>
      </w:r>
      <w:r w:rsidR="007639F2" w:rsidRPr="00E2640C">
        <w:rPr>
          <w:b/>
          <w:bCs/>
          <w:color w:val="000000" w:themeColor="text1"/>
        </w:rPr>
        <w:t>2</w:t>
      </w:r>
      <w:r w:rsidR="00C018F0" w:rsidRPr="00E2640C">
        <w:rPr>
          <w:color w:val="000000" w:themeColor="text1"/>
        </w:rPr>
        <w:t xml:space="preserve">). In addition, photons at shorter wavelengths carry higher energy, and the excess energy deposited </w:t>
      </w:r>
      <w:r w:rsidR="00E2640C" w:rsidRPr="00E2640C">
        <w:rPr>
          <w:color w:val="000000" w:themeColor="text1"/>
        </w:rPr>
        <w:t>upon absorption can undergo rapid electronic relaxation via</w:t>
      </w:r>
      <w:r w:rsidR="00C018F0" w:rsidRPr="00E2640C">
        <w:rPr>
          <w:color w:val="000000" w:themeColor="text1"/>
        </w:rPr>
        <w:t xml:space="preserve"> electron</w:t>
      </w:r>
      <w:r w:rsidR="00DA4B24" w:rsidRPr="00E2640C">
        <w:rPr>
          <w:color w:val="000000" w:themeColor="text1"/>
        </w:rPr>
        <w:t>-</w:t>
      </w:r>
      <w:r w:rsidR="00C018F0" w:rsidRPr="00E2640C">
        <w:rPr>
          <w:color w:val="000000" w:themeColor="text1"/>
        </w:rPr>
        <w:t>electron scattering and subsequent electron</w:t>
      </w:r>
      <w:r w:rsidR="00DA4B24" w:rsidRPr="00E2640C">
        <w:rPr>
          <w:color w:val="000000" w:themeColor="text1"/>
        </w:rPr>
        <w:t>-</w:t>
      </w:r>
      <w:r w:rsidR="00C018F0" w:rsidRPr="00E2640C">
        <w:rPr>
          <w:color w:val="000000" w:themeColor="text1"/>
        </w:rPr>
        <w:t xml:space="preserve">phonon coupling, ultimately transferring energy to the lattice and contributing to photothermal generation. Thus, the observed wavelength-dependent response reflects the combined influence of the wavelength-dependent optical absorption and the energy relaxation processes following photoexcitation. </w:t>
      </w:r>
      <w:r w:rsidR="0074091B" w:rsidRPr="00E2640C">
        <w:rPr>
          <w:color w:val="000000" w:themeColor="text1"/>
        </w:rPr>
        <w:t xml:space="preserve">The Bragg wavelength shift increased with </w:t>
      </w:r>
      <w:r w:rsidR="00E2640C" w:rsidRPr="00E2640C">
        <w:rPr>
          <w:color w:val="000000" w:themeColor="text1"/>
        </w:rPr>
        <w:t>excitation irradiance and exhibited a linear dependence over the investigated ranges, consistent with enhanced photothermal generation at higher optical power densities due to increased photon flux and consequent carrier photoexcitation</w:t>
      </w:r>
      <w:r w:rsidR="0074091B" w:rsidRPr="00E2640C">
        <w:rPr>
          <w:color w:val="000000" w:themeColor="text1"/>
        </w:rPr>
        <w:t xml:space="preserve">. </w:t>
      </w:r>
      <w:r w:rsidRPr="00E2640C">
        <w:rPr>
          <w:color w:val="000000" w:themeColor="text1"/>
          <w:lang w:val="en-IN"/>
        </w:rPr>
        <w:t xml:space="preserve">Spatially resolved measurements further demonstrated a decrease in the measured temperature rise with increasing distance between the illumination location and the FBG sensing region, confirming the spatially localized nature of the photothermal response and indicating effective thermal conduction through the Ti plate. </w:t>
      </w:r>
      <w:r w:rsidRPr="00E2640C">
        <w:rPr>
          <w:color w:val="000000" w:themeColor="text1"/>
          <w:lang w:val="en-IN"/>
        </w:rPr>
        <w:lastRenderedPageBreak/>
        <w:t>These measurements demonstrated the FBG's capability to monitor localized photothermal</w:t>
      </w:r>
      <w:r w:rsidR="007A2BE2" w:rsidRPr="00E2640C">
        <w:rPr>
          <w:color w:val="000000" w:themeColor="text1"/>
          <w:lang w:val="en-IN"/>
        </w:rPr>
        <w:t xml:space="preserve"> </w:t>
      </w:r>
      <w:r w:rsidR="00E2640C" w:rsidRPr="00E2640C">
        <w:rPr>
          <w:color w:val="000000" w:themeColor="text1"/>
          <w:lang w:val="en-IN"/>
        </w:rPr>
        <w:t xml:space="preserve">effects on the </w:t>
      </w:r>
      <w:proofErr w:type="spellStart"/>
      <w:r w:rsidR="00E2640C" w:rsidRPr="00E2640C">
        <w:rPr>
          <w:color w:val="000000" w:themeColor="text1"/>
          <w:lang w:val="en-IN"/>
        </w:rPr>
        <w:t>millimeter</w:t>
      </w:r>
      <w:proofErr w:type="spellEnd"/>
      <w:r w:rsidR="00E2640C" w:rsidRPr="00E2640C">
        <w:rPr>
          <w:color w:val="000000" w:themeColor="text1"/>
          <w:lang w:val="en-IN"/>
        </w:rPr>
        <w:t xml:space="preserve"> scale</w:t>
      </w:r>
      <w:r w:rsidRPr="00E2640C">
        <w:rPr>
          <w:color w:val="000000" w:themeColor="text1"/>
          <w:lang w:val="en-IN"/>
        </w:rPr>
        <w:t xml:space="preserve"> across an extended sensing area</w:t>
      </w:r>
      <w:r w:rsidR="00AC69FC" w:rsidRPr="00E2640C">
        <w:rPr>
          <w:color w:val="000000" w:themeColor="text1"/>
          <w:lang w:val="en-IN"/>
        </w:rPr>
        <w:t xml:space="preserve"> </w:t>
      </w:r>
      <w:r w:rsidR="00AC69FC" w:rsidRPr="00E2640C">
        <w:rPr>
          <w:bCs/>
          <w:iCs/>
          <w:color w:val="000000" w:themeColor="text1"/>
          <w:lang w:val="en-IN"/>
        </w:rPr>
        <w:t>rather than only directly beneath the grating</w:t>
      </w:r>
      <w:r w:rsidRPr="00E2640C">
        <w:rPr>
          <w:color w:val="000000" w:themeColor="text1"/>
          <w:lang w:val="en-IN"/>
        </w:rPr>
        <w:t>.</w:t>
      </w:r>
      <w:r w:rsidR="00473983" w:rsidRPr="00E2640C">
        <w:rPr>
          <w:color w:val="000000" w:themeColor="text1"/>
          <w:lang w:val="en-IN"/>
        </w:rPr>
        <w:t xml:space="preserve"> </w:t>
      </w:r>
    </w:p>
    <w:p w14:paraId="725E5C82" w14:textId="77777777" w:rsidR="00607074" w:rsidRPr="00607074" w:rsidRDefault="00607074" w:rsidP="00607074">
      <w:pPr>
        <w:rPr>
          <w:color w:val="000000" w:themeColor="text1"/>
          <w:lang w:val="en-IN"/>
        </w:rPr>
      </w:pPr>
    </w:p>
    <w:p w14:paraId="603C6C16" w14:textId="2E901B4B" w:rsidR="00714A74" w:rsidRPr="009B6E33" w:rsidRDefault="00C02EBF" w:rsidP="00607074">
      <w:pPr>
        <w:rPr>
          <w:color w:val="000000" w:themeColor="text1"/>
          <w:lang w:val="en-IN"/>
        </w:rPr>
      </w:pPr>
      <w:r w:rsidRPr="00607074">
        <w:rPr>
          <w:color w:val="000000" w:themeColor="text1"/>
          <w:lang w:val="en-IN"/>
        </w:rPr>
        <w:t>The agreement between the FBG-derived temperature changes and infrared camera measurements, together with the initially unstretched grating configuration, indicat</w:t>
      </w:r>
      <w:r w:rsidR="0054779C">
        <w:rPr>
          <w:color w:val="000000" w:themeColor="text1"/>
          <w:lang w:val="en-IN"/>
        </w:rPr>
        <w:t>ed</w:t>
      </w:r>
      <w:r w:rsidRPr="00607074">
        <w:rPr>
          <w:color w:val="000000" w:themeColor="text1"/>
          <w:lang w:val="en-IN"/>
        </w:rPr>
        <w:t xml:space="preserve"> that the observed Bragg wavelength changes </w:t>
      </w:r>
      <w:r w:rsidR="009B6E33">
        <w:rPr>
          <w:color w:val="000000" w:themeColor="text1"/>
          <w:lang w:val="en-IN"/>
        </w:rPr>
        <w:t>were primarily due to localized photothermal temperature variations rather than to</w:t>
      </w:r>
      <w:r w:rsidRPr="00607074">
        <w:rPr>
          <w:color w:val="000000" w:themeColor="text1"/>
          <w:lang w:val="en-IN"/>
        </w:rPr>
        <w:t xml:space="preserve"> substrate-induced mechanical strain. Noise analysis demonstrated the measurement stability of the FBG sensor, with the SNR increasing with excitation irradiance and minimum detectable excitation irradiances of approximately 19, 1.5, and 26 </w:t>
      </w:r>
      <w:proofErr w:type="spellStart"/>
      <w:r w:rsidRPr="00607074">
        <w:rPr>
          <w:color w:val="000000" w:themeColor="text1"/>
          <w:lang w:val="en-IN"/>
        </w:rPr>
        <w:t>mW</w:t>
      </w:r>
      <w:proofErr w:type="spellEnd"/>
      <w:r w:rsidRPr="00607074">
        <w:rPr>
          <w:color w:val="000000" w:themeColor="text1"/>
          <w:lang w:val="en-IN"/>
        </w:rPr>
        <w:t xml:space="preserve"> cm⁻² for the 532 nm green laser, broadband IR lamp, and green LED, respectively. These results highlighted the approach's ability to resolve weak photothermal changes under different excitation conditions. </w:t>
      </w:r>
      <w:r w:rsidR="00714A74" w:rsidRPr="00607074">
        <w:rPr>
          <w:color w:val="000000" w:themeColor="text1"/>
          <w:lang w:val="en-IN"/>
        </w:rPr>
        <w:t>The reproducibility of the photothermal response across repeated measurements further demonstrated the reliability and robustness of the sensing approach.</w:t>
      </w:r>
      <w:r w:rsidR="00B82DF7">
        <w:t xml:space="preserve"> </w:t>
      </w:r>
      <w:r w:rsidRPr="00607074">
        <w:rPr>
          <w:color w:val="000000" w:themeColor="text1"/>
          <w:lang w:val="en-IN"/>
        </w:rPr>
        <w:t xml:space="preserve">Moreover, the FBG approach directly measured photothermally induced temperature changes without requiring additional surface </w:t>
      </w:r>
      <w:r w:rsidRPr="009B6E33">
        <w:rPr>
          <w:color w:val="000000" w:themeColor="text1"/>
          <w:lang w:val="en-IN"/>
        </w:rPr>
        <w:t xml:space="preserve">modification or emissivity correction, enabling reliable photothermal measurements of highly reflective materials. </w:t>
      </w:r>
    </w:p>
    <w:p w14:paraId="447BB935" w14:textId="77777777" w:rsidR="00B82DF7" w:rsidRPr="009B6E33" w:rsidRDefault="00B82DF7" w:rsidP="00607074">
      <w:pPr>
        <w:rPr>
          <w:color w:val="000000" w:themeColor="text1"/>
        </w:rPr>
      </w:pPr>
    </w:p>
    <w:p w14:paraId="5995B00D" w14:textId="5D2CD63B" w:rsidR="00714A74" w:rsidRPr="009B6E33" w:rsidRDefault="00C623CB" w:rsidP="00607074">
      <w:pPr>
        <w:rPr>
          <w:color w:val="000000" w:themeColor="text1"/>
          <w:lang w:val="en-IN"/>
        </w:rPr>
      </w:pPr>
      <w:r w:rsidRPr="009B6E33">
        <w:rPr>
          <w:color w:val="000000" w:themeColor="text1"/>
          <w:lang w:val="en-IN"/>
        </w:rPr>
        <w:t xml:space="preserve">However, several factors should be considered when interpreting the measured photothermal response obtained using the proposed FBG-based approach. Although special care was taken during sensor mounting to minimize mechanical strain </w:t>
      </w:r>
      <w:r w:rsidR="00096B13">
        <w:rPr>
          <w:color w:val="000000" w:themeColor="text1"/>
          <w:lang w:val="en-IN"/>
        </w:rPr>
        <w:t>due to thermal expansion of the Ti substrate, a residual thermomechanical strain contribution cannot be entirely</w:t>
      </w:r>
      <w:r w:rsidRPr="009B6E33">
        <w:rPr>
          <w:color w:val="000000" w:themeColor="text1"/>
          <w:lang w:val="en-IN"/>
        </w:rPr>
        <w:t xml:space="preserve"> excluded. The measured response is also affected by thermal diffusion within the Ti plate, which can broaden the effective photothermal sensing region beyond the </w:t>
      </w:r>
      <w:r w:rsidR="009B6E33" w:rsidRPr="009B6E33">
        <w:rPr>
          <w:color w:val="000000" w:themeColor="text1"/>
          <w:lang w:val="en-IN"/>
        </w:rPr>
        <w:t>FBG's physical dimensions</w:t>
      </w:r>
      <w:r w:rsidRPr="009B6E33">
        <w:rPr>
          <w:color w:val="000000" w:themeColor="text1"/>
          <w:lang w:val="en-IN"/>
        </w:rPr>
        <w:t xml:space="preserve">. Thus, although the 125-μm-diameter </w:t>
      </w:r>
      <w:proofErr w:type="spellStart"/>
      <w:r w:rsidRPr="009B6E33">
        <w:rPr>
          <w:color w:val="000000" w:themeColor="text1"/>
          <w:lang w:val="en-IN"/>
        </w:rPr>
        <w:t>fiber</w:t>
      </w:r>
      <w:proofErr w:type="spellEnd"/>
      <w:r w:rsidRPr="009B6E33">
        <w:rPr>
          <w:color w:val="000000" w:themeColor="text1"/>
          <w:lang w:val="en-IN"/>
        </w:rPr>
        <w:t xml:space="preserve"> provides a compact sensing element, the present spatial-response experiment demonstrates </w:t>
      </w:r>
      <w:proofErr w:type="spellStart"/>
      <w:r w:rsidRPr="009B6E33">
        <w:rPr>
          <w:color w:val="000000" w:themeColor="text1"/>
          <w:lang w:val="en-IN"/>
        </w:rPr>
        <w:t>millimeter</w:t>
      </w:r>
      <w:proofErr w:type="spellEnd"/>
      <w:r w:rsidRPr="009B6E33">
        <w:rPr>
          <w:color w:val="000000" w:themeColor="text1"/>
          <w:lang w:val="en-IN"/>
        </w:rPr>
        <w:t xml:space="preserve">-scale </w:t>
      </w:r>
      <w:r w:rsidR="009B6E33" w:rsidRPr="009B6E33">
        <w:rPr>
          <w:color w:val="000000" w:themeColor="text1"/>
          <w:lang w:val="en-IN"/>
        </w:rPr>
        <w:t>localization rather than directly establishing</w:t>
      </w:r>
      <w:r w:rsidRPr="009B6E33">
        <w:rPr>
          <w:color w:val="000000" w:themeColor="text1"/>
          <w:lang w:val="en-IN"/>
        </w:rPr>
        <w:t xml:space="preserve"> 125-μm spatial resolution. In addition, the Ti-plate thickness is expected to influence the thermal transfer path and the resulting temperature rise measured by the FBG. A systematic investigation of the influence of plate thickness on the photothermal response captured by the FBG is therefore required. The sensor response may also depend on the thermal contact between the FBG and the Ti surface, such that variations in mounting and contact conditions could influence the measured temperature response. The temporal response is governed by heat transfer from the photoexcited region through the Ti plate to the FBG and therefore should not be interpreted as the intrinsic timescale of the underlying carrier relaxation processes. Finally, because the reported broadband IR irradiances are estimated rather than </w:t>
      </w:r>
      <w:r w:rsidR="00875E46">
        <w:rPr>
          <w:color w:val="000000" w:themeColor="text1"/>
          <w:lang w:val="en-IN"/>
        </w:rPr>
        <w:t>absolutely calibrated, the corresponding IR sensitivity and minimum detectable irradiance should be interpreted in light of</w:t>
      </w:r>
      <w:r w:rsidR="009B6E33" w:rsidRPr="009B6E33">
        <w:rPr>
          <w:color w:val="000000" w:themeColor="text1"/>
          <w:lang w:val="en-IN"/>
        </w:rPr>
        <w:t xml:space="preserve"> the associated irradiance calibration</w:t>
      </w:r>
      <w:r w:rsidRPr="009B6E33">
        <w:rPr>
          <w:color w:val="000000" w:themeColor="text1"/>
          <w:lang w:val="en-IN"/>
        </w:rPr>
        <w:t xml:space="preserve"> uncertainty.</w:t>
      </w:r>
    </w:p>
    <w:p w14:paraId="1018A168" w14:textId="77777777" w:rsidR="00BA3AB8" w:rsidRPr="009B6E33" w:rsidRDefault="00BA3AB8" w:rsidP="00607074">
      <w:pPr>
        <w:rPr>
          <w:color w:val="000000" w:themeColor="text1"/>
          <w:lang w:val="en-IN"/>
        </w:rPr>
      </w:pPr>
    </w:p>
    <w:p w14:paraId="63F8B990" w14:textId="0D3AA633" w:rsidR="00607074" w:rsidRPr="009B6E33" w:rsidRDefault="00645C46" w:rsidP="00607074">
      <w:pPr>
        <w:rPr>
          <w:color w:val="000000" w:themeColor="text1"/>
          <w:lang w:val="en-IN"/>
        </w:rPr>
      </w:pPr>
      <w:r w:rsidRPr="009B6E33">
        <w:rPr>
          <w:color w:val="000000" w:themeColor="text1"/>
          <w:lang w:val="en-IN"/>
        </w:rPr>
        <w:t>Nevertheless, t</w:t>
      </w:r>
      <w:r w:rsidR="00B82DF7" w:rsidRPr="009B6E33">
        <w:rPr>
          <w:color w:val="000000" w:themeColor="text1"/>
          <w:lang w:val="en-IN"/>
        </w:rPr>
        <w:t xml:space="preserve">he intrinsic advantages of FBGs, including </w:t>
      </w:r>
      <w:r w:rsidR="00A42C47" w:rsidRPr="009B6E33">
        <w:rPr>
          <w:color w:val="000000" w:themeColor="text1"/>
          <w:lang w:val="en-IN"/>
        </w:rPr>
        <w:t xml:space="preserve">compact </w:t>
      </w:r>
      <w:r w:rsidR="00B82DF7" w:rsidRPr="009B6E33">
        <w:rPr>
          <w:color w:val="000000" w:themeColor="text1"/>
          <w:lang w:val="en-IN"/>
        </w:rPr>
        <w:t xml:space="preserve">dimensions, high temperature sensitivity, remote operation, immunity to electromagnetic interference, and multiplexed or distributed sensing capabilities, provide opportunities for localized and multipoint photothermal monitoring. </w:t>
      </w:r>
      <w:r w:rsidRPr="009B6E33">
        <w:rPr>
          <w:color w:val="000000" w:themeColor="text1"/>
          <w:lang w:val="en-IN"/>
        </w:rPr>
        <w:t>Overall, the demonstrated approach provides a non-destructive</w:t>
      </w:r>
      <w:r w:rsidR="001E0C3D" w:rsidRPr="009B6E33">
        <w:rPr>
          <w:color w:val="000000" w:themeColor="text1"/>
          <w:lang w:val="en-IN"/>
        </w:rPr>
        <w:t xml:space="preserve"> </w:t>
      </w:r>
      <w:r w:rsidRPr="009B6E33">
        <w:rPr>
          <w:color w:val="000000" w:themeColor="text1"/>
          <w:lang w:val="en-IN"/>
        </w:rPr>
        <w:t xml:space="preserve">platform for photothermal characterization of engineering materials </w:t>
      </w:r>
      <w:r w:rsidR="0054041E" w:rsidRPr="009B6E33">
        <w:rPr>
          <w:color w:val="000000" w:themeColor="text1"/>
          <w:lang w:val="en-IN"/>
        </w:rPr>
        <w:t xml:space="preserve">and suggests potential for localized photothermal monitoring in aerospace and space structures, subject to further validation under </w:t>
      </w:r>
      <w:r w:rsidR="0054041E" w:rsidRPr="009B6E33">
        <w:rPr>
          <w:color w:val="000000" w:themeColor="text1"/>
          <w:lang w:val="en-IN"/>
        </w:rPr>
        <w:lastRenderedPageBreak/>
        <w:t>representative operational environments.</w:t>
      </w:r>
    </w:p>
    <w:p w14:paraId="622A3DC1" w14:textId="2F8CAC2D" w:rsidR="00E01F9C" w:rsidRPr="00607074" w:rsidRDefault="00E01F9C" w:rsidP="00E01F9C">
      <w:pPr>
        <w:rPr>
          <w:color w:val="808080"/>
        </w:rPr>
      </w:pPr>
    </w:p>
    <w:p w14:paraId="7AD12165" w14:textId="77777777" w:rsidR="002F40B3" w:rsidRDefault="00C02EBF" w:rsidP="002F40B3">
      <w:pPr>
        <w:pBdr>
          <w:top w:val="nil"/>
          <w:left w:val="nil"/>
          <w:bottom w:val="nil"/>
          <w:right w:val="nil"/>
          <w:between w:val="nil"/>
        </w:pBdr>
        <w:rPr>
          <w:color w:val="808080"/>
        </w:rPr>
      </w:pPr>
      <w:r>
        <w:rPr>
          <w:b/>
          <w:color w:val="000000"/>
        </w:rPr>
        <w:t xml:space="preserve">ACKNOWLEDGMENTS: </w:t>
      </w:r>
    </w:p>
    <w:p w14:paraId="43FB2211" w14:textId="77777777" w:rsidR="002F40B3" w:rsidRPr="00A978AD" w:rsidRDefault="00C02EBF" w:rsidP="002F40B3">
      <w:pPr>
        <w:rPr>
          <w:iCs/>
          <w:color w:val="000000" w:themeColor="text1"/>
          <w:lang w:val="en-IN"/>
        </w:rPr>
      </w:pPr>
      <w:r w:rsidRPr="00A978AD">
        <w:rPr>
          <w:iCs/>
          <w:color w:val="000000" w:themeColor="text1"/>
          <w:lang w:val="en-IN"/>
        </w:rPr>
        <w:t xml:space="preserve">Dr. </w:t>
      </w:r>
      <w:proofErr w:type="spellStart"/>
      <w:r w:rsidRPr="00A978AD">
        <w:rPr>
          <w:iCs/>
          <w:color w:val="000000" w:themeColor="text1"/>
          <w:lang w:val="en-IN"/>
        </w:rPr>
        <w:t>Shivananju</w:t>
      </w:r>
      <w:proofErr w:type="spellEnd"/>
      <w:r w:rsidRPr="00A978AD">
        <w:rPr>
          <w:iCs/>
          <w:color w:val="000000" w:themeColor="text1"/>
          <w:lang w:val="en-IN"/>
        </w:rPr>
        <w:t xml:space="preserve"> </w:t>
      </w:r>
      <w:proofErr w:type="spellStart"/>
      <w:r w:rsidRPr="00A978AD">
        <w:rPr>
          <w:iCs/>
          <w:color w:val="000000" w:themeColor="text1"/>
          <w:lang w:val="en-IN"/>
        </w:rPr>
        <w:t>B</w:t>
      </w:r>
      <w:r>
        <w:rPr>
          <w:iCs/>
          <w:color w:val="000000" w:themeColor="text1"/>
          <w:lang w:val="en-IN"/>
        </w:rPr>
        <w:t>annur</w:t>
      </w:r>
      <w:proofErr w:type="spellEnd"/>
      <w:r>
        <w:rPr>
          <w:iCs/>
          <w:color w:val="000000" w:themeColor="text1"/>
          <w:lang w:val="en-IN"/>
        </w:rPr>
        <w:t xml:space="preserve"> </w:t>
      </w:r>
      <w:proofErr w:type="spellStart"/>
      <w:r w:rsidRPr="00A978AD">
        <w:rPr>
          <w:iCs/>
          <w:color w:val="000000" w:themeColor="text1"/>
          <w:lang w:val="en-IN"/>
        </w:rPr>
        <w:t>N</w:t>
      </w:r>
      <w:r>
        <w:rPr>
          <w:iCs/>
          <w:color w:val="000000" w:themeColor="text1"/>
          <w:lang w:val="en-IN"/>
        </w:rPr>
        <w:t>anjunda</w:t>
      </w:r>
      <w:proofErr w:type="spellEnd"/>
      <w:r w:rsidRPr="00A978AD">
        <w:rPr>
          <w:iCs/>
          <w:color w:val="000000" w:themeColor="text1"/>
          <w:lang w:val="en-IN"/>
        </w:rPr>
        <w:t xml:space="preserve"> acknowledges financial support from </w:t>
      </w:r>
      <w:proofErr w:type="spellStart"/>
      <w:r w:rsidRPr="00897948">
        <w:rPr>
          <w:iCs/>
          <w:color w:val="000000" w:themeColor="text1"/>
          <w:lang w:val="en-IN"/>
        </w:rPr>
        <w:t>Anusandhan</w:t>
      </w:r>
      <w:proofErr w:type="spellEnd"/>
      <w:r w:rsidRPr="00897948">
        <w:rPr>
          <w:iCs/>
          <w:color w:val="000000" w:themeColor="text1"/>
          <w:lang w:val="en-IN"/>
        </w:rPr>
        <w:t xml:space="preserve"> National Research Foundation (ANRF)</w:t>
      </w:r>
      <w:r>
        <w:rPr>
          <w:iCs/>
          <w:color w:val="000000" w:themeColor="text1"/>
          <w:lang w:val="en-IN"/>
        </w:rPr>
        <w:t xml:space="preserve"> </w:t>
      </w:r>
      <w:r w:rsidRPr="00A978AD">
        <w:rPr>
          <w:iCs/>
          <w:color w:val="000000" w:themeColor="text1"/>
          <w:lang w:val="en-IN"/>
        </w:rPr>
        <w:t>(Sanction No.</w:t>
      </w:r>
      <w:r>
        <w:rPr>
          <w:iCs/>
          <w:color w:val="000000" w:themeColor="text1"/>
          <w:lang w:val="en-IN"/>
        </w:rPr>
        <w:t xml:space="preserve"> </w:t>
      </w:r>
      <w:r w:rsidRPr="00A978AD">
        <w:rPr>
          <w:iCs/>
          <w:color w:val="000000" w:themeColor="text1"/>
          <w:lang w:val="en-IN"/>
        </w:rPr>
        <w:t>EEQ/2023/000993)</w:t>
      </w:r>
      <w:r>
        <w:rPr>
          <w:iCs/>
          <w:color w:val="000000" w:themeColor="text1"/>
          <w:lang w:val="en-IN"/>
        </w:rPr>
        <w:t xml:space="preserve">, </w:t>
      </w:r>
      <w:r w:rsidRPr="00A978AD">
        <w:rPr>
          <w:iCs/>
          <w:color w:val="000000" w:themeColor="text1"/>
          <w:lang w:val="en-IN"/>
        </w:rPr>
        <w:t xml:space="preserve">the Ministry of Human Resource and Development (Sanction No. 11/9/2019-U.3(A))— </w:t>
      </w:r>
      <w:proofErr w:type="spellStart"/>
      <w:r w:rsidRPr="00A978AD">
        <w:rPr>
          <w:iCs/>
          <w:color w:val="000000" w:themeColor="text1"/>
          <w:lang w:val="en-IN"/>
        </w:rPr>
        <w:t>Center</w:t>
      </w:r>
      <w:proofErr w:type="spellEnd"/>
      <w:r w:rsidRPr="00A978AD">
        <w:rPr>
          <w:iCs/>
          <w:color w:val="000000" w:themeColor="text1"/>
          <w:lang w:val="en-IN"/>
        </w:rPr>
        <w:t xml:space="preserve"> of Excellence in Biochemical Sensing and Imaging Technologies (</w:t>
      </w:r>
      <w:proofErr w:type="spellStart"/>
      <w:r w:rsidRPr="00A978AD">
        <w:rPr>
          <w:iCs/>
          <w:color w:val="000000" w:themeColor="text1"/>
          <w:lang w:val="en-IN"/>
        </w:rPr>
        <w:t>CenBioSIm</w:t>
      </w:r>
      <w:proofErr w:type="spellEnd"/>
      <w:r w:rsidRPr="00A978AD">
        <w:rPr>
          <w:iCs/>
          <w:color w:val="000000" w:themeColor="text1"/>
          <w:lang w:val="en-IN"/>
        </w:rPr>
        <w:t>), Ministry of Education (Sanction Number: IOE Phase II projects) —Institute of Excellence in Healthcare and Assistive Technologies, Indian Institute of Technology Madras</w:t>
      </w:r>
      <w:r>
        <w:rPr>
          <w:iCs/>
          <w:color w:val="000000" w:themeColor="text1"/>
          <w:lang w:val="en-IN"/>
        </w:rPr>
        <w:t>.</w:t>
      </w:r>
    </w:p>
    <w:p w14:paraId="1456C21E" w14:textId="77777777" w:rsidR="002F40B3" w:rsidRDefault="002F40B3" w:rsidP="002F40B3">
      <w:pPr>
        <w:pBdr>
          <w:top w:val="nil"/>
          <w:left w:val="nil"/>
          <w:bottom w:val="nil"/>
          <w:right w:val="nil"/>
          <w:between w:val="nil"/>
        </w:pBdr>
        <w:rPr>
          <w:color w:val="808080"/>
        </w:rPr>
      </w:pPr>
    </w:p>
    <w:p w14:paraId="5F61A781" w14:textId="77777777" w:rsidR="002F40B3" w:rsidRDefault="00C02EBF" w:rsidP="002F40B3">
      <w:pPr>
        <w:pBdr>
          <w:top w:val="nil"/>
          <w:left w:val="nil"/>
          <w:bottom w:val="nil"/>
          <w:right w:val="nil"/>
          <w:between w:val="nil"/>
        </w:pBdr>
        <w:rPr>
          <w:b/>
          <w:color w:val="000000"/>
        </w:rPr>
      </w:pPr>
      <w:r>
        <w:rPr>
          <w:b/>
          <w:color w:val="000000"/>
        </w:rPr>
        <w:t xml:space="preserve">DISCLOSURES: </w:t>
      </w:r>
    </w:p>
    <w:p w14:paraId="4063D8F4" w14:textId="77777777" w:rsidR="002F40B3" w:rsidRDefault="00C02EBF" w:rsidP="002F40B3">
      <w:pPr>
        <w:rPr>
          <w:iCs/>
          <w:color w:val="000000" w:themeColor="text1"/>
          <w:lang w:val="en-IN"/>
        </w:rPr>
      </w:pPr>
      <w:r w:rsidRPr="00D257A9">
        <w:rPr>
          <w:iCs/>
          <w:color w:val="000000" w:themeColor="text1"/>
          <w:lang w:val="en-IN"/>
        </w:rPr>
        <w:t>The authors disclose no conflicts of interest.</w:t>
      </w:r>
    </w:p>
    <w:p w14:paraId="5186E15B" w14:textId="77777777" w:rsidR="002F40B3" w:rsidRDefault="002F40B3" w:rsidP="002F40B3">
      <w:pPr>
        <w:rPr>
          <w:color w:val="808080"/>
        </w:rPr>
      </w:pPr>
    </w:p>
    <w:p w14:paraId="3E803C4C" w14:textId="5F50AE4E" w:rsidR="002F40B3" w:rsidRDefault="00C02EBF" w:rsidP="002F40B3">
      <w:pPr>
        <w:pBdr>
          <w:top w:val="nil"/>
          <w:left w:val="nil"/>
          <w:bottom w:val="nil"/>
          <w:right w:val="nil"/>
          <w:between w:val="nil"/>
        </w:pBdr>
        <w:rPr>
          <w:b/>
        </w:rPr>
      </w:pPr>
      <w:r>
        <w:rPr>
          <w:b/>
        </w:rPr>
        <w:t>AUTHOR CONTRIBUTION</w:t>
      </w:r>
      <w:r w:rsidR="00E34417">
        <w:rPr>
          <w:b/>
        </w:rPr>
        <w:t>S</w:t>
      </w:r>
      <w:r>
        <w:rPr>
          <w:b/>
        </w:rPr>
        <w:t>:</w:t>
      </w:r>
    </w:p>
    <w:p w14:paraId="5895FA16" w14:textId="35A819B4" w:rsidR="002F40B3" w:rsidRDefault="00C02EBF" w:rsidP="002F40B3">
      <w:pPr>
        <w:rPr>
          <w:iCs/>
          <w:color w:val="000000" w:themeColor="text1"/>
          <w:lang w:val="en-IN"/>
        </w:rPr>
      </w:pPr>
      <w:r w:rsidRPr="00A978AD">
        <w:rPr>
          <w:iCs/>
          <w:color w:val="000000" w:themeColor="text1"/>
          <w:lang w:val="en-IN"/>
        </w:rPr>
        <w:t xml:space="preserve">S.B.N. conceived the idea and supervised the experiments. S.R. and </w:t>
      </w:r>
      <w:r>
        <w:rPr>
          <w:iCs/>
          <w:color w:val="000000" w:themeColor="text1"/>
          <w:lang w:val="en-IN"/>
        </w:rPr>
        <w:t>U.O.</w:t>
      </w:r>
      <w:r w:rsidRPr="00A978AD">
        <w:rPr>
          <w:iCs/>
          <w:color w:val="000000" w:themeColor="text1"/>
          <w:lang w:val="en-IN"/>
        </w:rPr>
        <w:t xml:space="preserve"> </w:t>
      </w:r>
      <w:r w:rsidR="00CA7AB4">
        <w:rPr>
          <w:iCs/>
          <w:color w:val="000000" w:themeColor="text1"/>
          <w:lang w:val="en-IN"/>
        </w:rPr>
        <w:t>performed</w:t>
      </w:r>
      <w:r w:rsidRPr="00A978AD">
        <w:rPr>
          <w:iCs/>
          <w:color w:val="000000" w:themeColor="text1"/>
          <w:lang w:val="en-IN"/>
        </w:rPr>
        <w:t xml:space="preserve"> all the experiments. All authors interpreted the results and contributed to the preparation of the manuscript.</w:t>
      </w:r>
      <w:r>
        <w:rPr>
          <w:iCs/>
          <w:color w:val="000000" w:themeColor="text1"/>
          <w:lang w:val="en-IN"/>
        </w:rPr>
        <w:t xml:space="preserve"> </w:t>
      </w:r>
    </w:p>
    <w:p w14:paraId="768D7243" w14:textId="77777777" w:rsidR="005A68A2" w:rsidRDefault="005A68A2" w:rsidP="00E01F9C">
      <w:pPr>
        <w:rPr>
          <w:b/>
        </w:rPr>
      </w:pPr>
    </w:p>
    <w:p w14:paraId="6C898D05" w14:textId="52A7484C" w:rsidR="00E01F9C" w:rsidRDefault="00C02EBF" w:rsidP="00E01F9C">
      <w:pPr>
        <w:rPr>
          <w:b/>
        </w:rPr>
      </w:pPr>
      <w:r>
        <w:rPr>
          <w:b/>
        </w:rPr>
        <w:t>REFERENCES</w:t>
      </w:r>
      <w:r w:rsidR="00DA4D89">
        <w:rPr>
          <w:b/>
        </w:rPr>
        <w:t>:</w:t>
      </w:r>
    </w:p>
    <w:p w14:paraId="7FB99A2D"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Majumdar A. Scanning thermal microscopy. Annu Rev Mater Res. </w:t>
      </w:r>
      <w:proofErr w:type="gramStart"/>
      <w:r w:rsidRPr="00BB1682">
        <w:rPr>
          <w:rFonts w:ascii="Calibri" w:hAnsi="Calibri" w:cs="Calibri"/>
          <w:bCs/>
          <w:sz w:val="24"/>
          <w:szCs w:val="24"/>
        </w:rPr>
        <w:t>1999;29:505</w:t>
      </w:r>
      <w:proofErr w:type="gramEnd"/>
      <w:r w:rsidRPr="00BB1682">
        <w:rPr>
          <w:rFonts w:ascii="Calibri" w:hAnsi="Calibri" w:cs="Calibri"/>
          <w:bCs/>
          <w:sz w:val="24"/>
          <w:szCs w:val="24"/>
        </w:rPr>
        <w:t>-585.</w:t>
      </w:r>
    </w:p>
    <w:p w14:paraId="0E5CB101"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Desiatov</w:t>
      </w:r>
      <w:proofErr w:type="spellEnd"/>
      <w:r w:rsidRPr="00BB1682">
        <w:rPr>
          <w:rFonts w:ascii="Calibri" w:hAnsi="Calibri" w:cs="Calibri"/>
          <w:bCs/>
          <w:sz w:val="24"/>
          <w:szCs w:val="24"/>
        </w:rPr>
        <w:t xml:space="preserve"> B, Goykhman I, Levy U. Direct temperature mapping of nanoscale plasmonic devices. Nano Lett. </w:t>
      </w:r>
      <w:proofErr w:type="gramStart"/>
      <w:r w:rsidRPr="00BB1682">
        <w:rPr>
          <w:rFonts w:ascii="Calibri" w:hAnsi="Calibri" w:cs="Calibri"/>
          <w:bCs/>
          <w:sz w:val="24"/>
          <w:szCs w:val="24"/>
        </w:rPr>
        <w:t>2014;14:648</w:t>
      </w:r>
      <w:proofErr w:type="gramEnd"/>
      <w:r w:rsidRPr="00BB1682">
        <w:rPr>
          <w:rFonts w:ascii="Calibri" w:hAnsi="Calibri" w:cs="Calibri"/>
          <w:bCs/>
          <w:sz w:val="24"/>
          <w:szCs w:val="24"/>
        </w:rPr>
        <w:t>-652.</w:t>
      </w:r>
    </w:p>
    <w:p w14:paraId="14FF2232"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Grajower</w:t>
      </w:r>
      <w:proofErr w:type="spellEnd"/>
      <w:r w:rsidRPr="00BB1682">
        <w:rPr>
          <w:rFonts w:ascii="Calibri" w:hAnsi="Calibri" w:cs="Calibri"/>
          <w:bCs/>
          <w:sz w:val="24"/>
          <w:szCs w:val="24"/>
        </w:rPr>
        <w:t xml:space="preserve"> M, et al. Direct observation of optical near field in </w:t>
      </w:r>
      <w:proofErr w:type="spellStart"/>
      <w:r w:rsidRPr="00BB1682">
        <w:rPr>
          <w:rFonts w:ascii="Calibri" w:hAnsi="Calibri" w:cs="Calibri"/>
          <w:bCs/>
          <w:sz w:val="24"/>
          <w:szCs w:val="24"/>
        </w:rPr>
        <w:t>nanophotonics</w:t>
      </w:r>
      <w:proofErr w:type="spellEnd"/>
      <w:r w:rsidRPr="00BB1682">
        <w:rPr>
          <w:rFonts w:ascii="Calibri" w:hAnsi="Calibri" w:cs="Calibri"/>
          <w:bCs/>
          <w:sz w:val="24"/>
          <w:szCs w:val="24"/>
        </w:rPr>
        <w:t xml:space="preserve"> devices at the nanoscale using scanning thermal microscopy. </w:t>
      </w:r>
      <w:proofErr w:type="spellStart"/>
      <w:r w:rsidRPr="00BB1682">
        <w:rPr>
          <w:rFonts w:ascii="Calibri" w:hAnsi="Calibri" w:cs="Calibri"/>
          <w:bCs/>
          <w:sz w:val="24"/>
          <w:szCs w:val="24"/>
        </w:rPr>
        <w:t>Opt</w:t>
      </w:r>
      <w:proofErr w:type="spellEnd"/>
      <w:r w:rsidRPr="00BB1682">
        <w:rPr>
          <w:rFonts w:ascii="Calibri" w:hAnsi="Calibri" w:cs="Calibri"/>
          <w:bCs/>
          <w:sz w:val="24"/>
          <w:szCs w:val="24"/>
        </w:rPr>
        <w:t xml:space="preserve"> Express. </w:t>
      </w:r>
      <w:proofErr w:type="gramStart"/>
      <w:r w:rsidRPr="00BB1682">
        <w:rPr>
          <w:rFonts w:ascii="Calibri" w:hAnsi="Calibri" w:cs="Calibri"/>
          <w:bCs/>
          <w:sz w:val="24"/>
          <w:szCs w:val="24"/>
        </w:rPr>
        <w:t>2015;23:27763</w:t>
      </w:r>
      <w:proofErr w:type="gramEnd"/>
      <w:r w:rsidRPr="00BB1682">
        <w:rPr>
          <w:rFonts w:ascii="Calibri" w:hAnsi="Calibri" w:cs="Calibri"/>
          <w:bCs/>
          <w:sz w:val="24"/>
          <w:szCs w:val="24"/>
        </w:rPr>
        <w:t>-27775.</w:t>
      </w:r>
    </w:p>
    <w:p w14:paraId="1ACF9FCC"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Katzenmeyer AM, et al. Mid-infrared spectroscopy beyond the diffraction limit via direct measurement of the photothermal effect. Nanoscale. </w:t>
      </w:r>
      <w:proofErr w:type="gramStart"/>
      <w:r w:rsidRPr="00BB1682">
        <w:rPr>
          <w:rFonts w:ascii="Calibri" w:hAnsi="Calibri" w:cs="Calibri"/>
          <w:bCs/>
          <w:sz w:val="24"/>
          <w:szCs w:val="24"/>
        </w:rPr>
        <w:t>2015;7:17637</w:t>
      </w:r>
      <w:proofErr w:type="gramEnd"/>
      <w:r w:rsidRPr="00BB1682">
        <w:rPr>
          <w:rFonts w:ascii="Calibri" w:hAnsi="Calibri" w:cs="Calibri"/>
          <w:bCs/>
          <w:sz w:val="24"/>
          <w:szCs w:val="24"/>
        </w:rPr>
        <w:t>-17641.</w:t>
      </w:r>
    </w:p>
    <w:p w14:paraId="2A322177"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Dazzi A, Prater CB. AFM-IR: Technology and applications in nanoscale infrared spectroscopy and chemical imaging. Chem Rev. </w:t>
      </w:r>
      <w:proofErr w:type="gramStart"/>
      <w:r w:rsidRPr="00BB1682">
        <w:rPr>
          <w:rFonts w:ascii="Calibri" w:hAnsi="Calibri" w:cs="Calibri"/>
          <w:bCs/>
          <w:sz w:val="24"/>
          <w:szCs w:val="24"/>
        </w:rPr>
        <w:t>2017;117:5146</w:t>
      </w:r>
      <w:proofErr w:type="gramEnd"/>
      <w:r w:rsidRPr="00BB1682">
        <w:rPr>
          <w:rFonts w:ascii="Calibri" w:hAnsi="Calibri" w:cs="Calibri"/>
          <w:bCs/>
          <w:sz w:val="24"/>
          <w:szCs w:val="24"/>
        </w:rPr>
        <w:t>-5173.</w:t>
      </w:r>
    </w:p>
    <w:p w14:paraId="603A893A"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Fomina PS, </w:t>
      </w:r>
      <w:proofErr w:type="spellStart"/>
      <w:r w:rsidRPr="00BB1682">
        <w:rPr>
          <w:rFonts w:ascii="Calibri" w:hAnsi="Calibri" w:cs="Calibri"/>
          <w:bCs/>
          <w:sz w:val="24"/>
          <w:szCs w:val="24"/>
        </w:rPr>
        <w:t>Proskurnin</w:t>
      </w:r>
      <w:proofErr w:type="spellEnd"/>
      <w:r w:rsidRPr="00BB1682">
        <w:rPr>
          <w:rFonts w:ascii="Calibri" w:hAnsi="Calibri" w:cs="Calibri"/>
          <w:bCs/>
          <w:sz w:val="24"/>
          <w:szCs w:val="24"/>
        </w:rPr>
        <w:t xml:space="preserve"> MA. Photothermal radiometry methods in materials science and applied chemical research. J Appl Phys. </w:t>
      </w:r>
      <w:proofErr w:type="gramStart"/>
      <w:r w:rsidRPr="00BB1682">
        <w:rPr>
          <w:rFonts w:ascii="Calibri" w:hAnsi="Calibri" w:cs="Calibri"/>
          <w:bCs/>
          <w:sz w:val="24"/>
          <w:szCs w:val="24"/>
        </w:rPr>
        <w:t>2022;132:040701</w:t>
      </w:r>
      <w:proofErr w:type="gramEnd"/>
      <w:r w:rsidRPr="00BB1682">
        <w:rPr>
          <w:rFonts w:ascii="Calibri" w:hAnsi="Calibri" w:cs="Calibri"/>
          <w:bCs/>
          <w:sz w:val="24"/>
          <w:szCs w:val="24"/>
        </w:rPr>
        <w:t>.</w:t>
      </w:r>
    </w:p>
    <w:p w14:paraId="40AF5C59"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Proskurnin</w:t>
      </w:r>
      <w:proofErr w:type="spellEnd"/>
      <w:r w:rsidRPr="00BB1682">
        <w:rPr>
          <w:rFonts w:ascii="Calibri" w:hAnsi="Calibri" w:cs="Calibri"/>
          <w:bCs/>
          <w:sz w:val="24"/>
          <w:szCs w:val="24"/>
        </w:rPr>
        <w:t xml:space="preserve"> MA, </w:t>
      </w:r>
      <w:proofErr w:type="spellStart"/>
      <w:r w:rsidRPr="00BB1682">
        <w:rPr>
          <w:rFonts w:ascii="Calibri" w:hAnsi="Calibri" w:cs="Calibri"/>
          <w:bCs/>
          <w:sz w:val="24"/>
          <w:szCs w:val="24"/>
        </w:rPr>
        <w:t>Kononets</w:t>
      </w:r>
      <w:proofErr w:type="spellEnd"/>
      <w:r w:rsidRPr="00BB1682">
        <w:rPr>
          <w:rFonts w:ascii="Calibri" w:hAnsi="Calibri" w:cs="Calibri"/>
          <w:bCs/>
          <w:sz w:val="24"/>
          <w:szCs w:val="24"/>
        </w:rPr>
        <w:t xml:space="preserve"> MY. Modern analytical </w:t>
      </w:r>
      <w:proofErr w:type="spellStart"/>
      <w:r w:rsidRPr="00BB1682">
        <w:rPr>
          <w:rFonts w:ascii="Calibri" w:hAnsi="Calibri" w:cs="Calibri"/>
          <w:bCs/>
          <w:sz w:val="24"/>
          <w:szCs w:val="24"/>
        </w:rPr>
        <w:t>thermooptical</w:t>
      </w:r>
      <w:proofErr w:type="spellEnd"/>
      <w:r w:rsidRPr="00BB1682">
        <w:rPr>
          <w:rFonts w:ascii="Calibri" w:hAnsi="Calibri" w:cs="Calibri"/>
          <w:bCs/>
          <w:sz w:val="24"/>
          <w:szCs w:val="24"/>
        </w:rPr>
        <w:t xml:space="preserve"> spectroscopy. Russ Chem Rev. </w:t>
      </w:r>
      <w:proofErr w:type="gramStart"/>
      <w:r w:rsidRPr="00BB1682">
        <w:rPr>
          <w:rFonts w:ascii="Calibri" w:hAnsi="Calibri" w:cs="Calibri"/>
          <w:bCs/>
          <w:sz w:val="24"/>
          <w:szCs w:val="24"/>
        </w:rPr>
        <w:t>2004;73:1143</w:t>
      </w:r>
      <w:proofErr w:type="gramEnd"/>
      <w:r w:rsidRPr="00BB1682">
        <w:rPr>
          <w:rFonts w:ascii="Calibri" w:hAnsi="Calibri" w:cs="Calibri"/>
          <w:bCs/>
          <w:sz w:val="24"/>
          <w:szCs w:val="24"/>
        </w:rPr>
        <w:t>-1172.</w:t>
      </w:r>
    </w:p>
    <w:p w14:paraId="227699DA"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Proskurnin</w:t>
      </w:r>
      <w:proofErr w:type="spellEnd"/>
      <w:r w:rsidRPr="00BB1682">
        <w:rPr>
          <w:rFonts w:ascii="Calibri" w:hAnsi="Calibri" w:cs="Calibri"/>
          <w:bCs/>
          <w:sz w:val="24"/>
          <w:szCs w:val="24"/>
        </w:rPr>
        <w:t xml:space="preserve"> MA. Photothermal spectroscopy. In: Laser Spectroscopy for Sensing. Elsevier; 2014:313-361.</w:t>
      </w:r>
    </w:p>
    <w:p w14:paraId="3AF8F9AA"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Welsch E, Ristau D. Photothermal measurements on optical thin films. Appl Opt. </w:t>
      </w:r>
      <w:proofErr w:type="gramStart"/>
      <w:r w:rsidRPr="00BB1682">
        <w:rPr>
          <w:rFonts w:ascii="Calibri" w:hAnsi="Calibri" w:cs="Calibri"/>
          <w:bCs/>
          <w:sz w:val="24"/>
          <w:szCs w:val="24"/>
        </w:rPr>
        <w:t>1995;34:7239</w:t>
      </w:r>
      <w:proofErr w:type="gramEnd"/>
      <w:r w:rsidRPr="00BB1682">
        <w:rPr>
          <w:rFonts w:ascii="Calibri" w:hAnsi="Calibri" w:cs="Calibri"/>
          <w:bCs/>
          <w:sz w:val="24"/>
          <w:szCs w:val="24"/>
        </w:rPr>
        <w:t>-7253.</w:t>
      </w:r>
    </w:p>
    <w:p w14:paraId="7C8ED4CF"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Baffou</w:t>
      </w:r>
      <w:proofErr w:type="spellEnd"/>
      <w:r w:rsidRPr="00BB1682">
        <w:rPr>
          <w:rFonts w:ascii="Calibri" w:hAnsi="Calibri" w:cs="Calibri"/>
          <w:bCs/>
          <w:sz w:val="24"/>
          <w:szCs w:val="24"/>
        </w:rPr>
        <w:t xml:space="preserve"> G, et al. Thermal imaging of nanostructures by quantitative optical phase analysis. ACS Nano. </w:t>
      </w:r>
      <w:proofErr w:type="gramStart"/>
      <w:r w:rsidRPr="00BB1682">
        <w:rPr>
          <w:rFonts w:ascii="Calibri" w:hAnsi="Calibri" w:cs="Calibri"/>
          <w:bCs/>
          <w:sz w:val="24"/>
          <w:szCs w:val="24"/>
        </w:rPr>
        <w:t>2012;6:2452</w:t>
      </w:r>
      <w:proofErr w:type="gramEnd"/>
      <w:r w:rsidRPr="00BB1682">
        <w:rPr>
          <w:rFonts w:ascii="Calibri" w:hAnsi="Calibri" w:cs="Calibri"/>
          <w:bCs/>
          <w:sz w:val="24"/>
          <w:szCs w:val="24"/>
        </w:rPr>
        <w:t>-2458.</w:t>
      </w:r>
    </w:p>
    <w:p w14:paraId="0E86F22D"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Bell AP, et al. Quantitative study of the photothermal properties of metallic nanowire networks. ACS Nano. </w:t>
      </w:r>
      <w:proofErr w:type="gramStart"/>
      <w:r w:rsidRPr="00BB1682">
        <w:rPr>
          <w:rFonts w:ascii="Calibri" w:hAnsi="Calibri" w:cs="Calibri"/>
          <w:bCs/>
          <w:sz w:val="24"/>
          <w:szCs w:val="24"/>
        </w:rPr>
        <w:t>2015;9:5551</w:t>
      </w:r>
      <w:proofErr w:type="gramEnd"/>
      <w:r w:rsidRPr="00BB1682">
        <w:rPr>
          <w:rFonts w:ascii="Calibri" w:hAnsi="Calibri" w:cs="Calibri"/>
          <w:bCs/>
          <w:sz w:val="24"/>
          <w:szCs w:val="24"/>
        </w:rPr>
        <w:t>-5558.</w:t>
      </w:r>
    </w:p>
    <w:p w14:paraId="6A056E41"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Zograf</w:t>
      </w:r>
      <w:proofErr w:type="spellEnd"/>
      <w:r w:rsidRPr="00BB1682">
        <w:rPr>
          <w:rFonts w:ascii="Calibri" w:hAnsi="Calibri" w:cs="Calibri"/>
          <w:bCs/>
          <w:sz w:val="24"/>
          <w:szCs w:val="24"/>
        </w:rPr>
        <w:t xml:space="preserve"> GP, et al. Resonant </w:t>
      </w:r>
      <w:proofErr w:type="spellStart"/>
      <w:r w:rsidRPr="00BB1682">
        <w:rPr>
          <w:rFonts w:ascii="Calibri" w:hAnsi="Calibri" w:cs="Calibri"/>
          <w:bCs/>
          <w:sz w:val="24"/>
          <w:szCs w:val="24"/>
        </w:rPr>
        <w:t>nonplasmonic</w:t>
      </w:r>
      <w:proofErr w:type="spellEnd"/>
      <w:r w:rsidRPr="00BB1682">
        <w:rPr>
          <w:rFonts w:ascii="Calibri" w:hAnsi="Calibri" w:cs="Calibri"/>
          <w:bCs/>
          <w:sz w:val="24"/>
          <w:szCs w:val="24"/>
        </w:rPr>
        <w:t xml:space="preserve"> nanoparticles for efficient temperature-feedback optical heating. Nano Lett. </w:t>
      </w:r>
      <w:proofErr w:type="gramStart"/>
      <w:r w:rsidRPr="00BB1682">
        <w:rPr>
          <w:rFonts w:ascii="Calibri" w:hAnsi="Calibri" w:cs="Calibri"/>
          <w:bCs/>
          <w:sz w:val="24"/>
          <w:szCs w:val="24"/>
        </w:rPr>
        <w:t>2017;17:2945</w:t>
      </w:r>
      <w:proofErr w:type="gramEnd"/>
      <w:r w:rsidRPr="00BB1682">
        <w:rPr>
          <w:rFonts w:ascii="Calibri" w:hAnsi="Calibri" w:cs="Calibri"/>
          <w:bCs/>
          <w:sz w:val="24"/>
          <w:szCs w:val="24"/>
        </w:rPr>
        <w:t>-2952.</w:t>
      </w:r>
    </w:p>
    <w:p w14:paraId="6D639F82"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Baffou</w:t>
      </w:r>
      <w:proofErr w:type="spellEnd"/>
      <w:r w:rsidRPr="00BB1682">
        <w:rPr>
          <w:rFonts w:ascii="Calibri" w:hAnsi="Calibri" w:cs="Calibri"/>
          <w:bCs/>
          <w:sz w:val="24"/>
          <w:szCs w:val="24"/>
        </w:rPr>
        <w:t xml:space="preserve"> G. Anti-Stokes thermometry in </w:t>
      </w:r>
      <w:proofErr w:type="spellStart"/>
      <w:r w:rsidRPr="00BB1682">
        <w:rPr>
          <w:rFonts w:ascii="Calibri" w:hAnsi="Calibri" w:cs="Calibri"/>
          <w:bCs/>
          <w:sz w:val="24"/>
          <w:szCs w:val="24"/>
        </w:rPr>
        <w:t>nanoplasmonics</w:t>
      </w:r>
      <w:proofErr w:type="spellEnd"/>
      <w:r w:rsidRPr="00BB1682">
        <w:rPr>
          <w:rFonts w:ascii="Calibri" w:hAnsi="Calibri" w:cs="Calibri"/>
          <w:bCs/>
          <w:sz w:val="24"/>
          <w:szCs w:val="24"/>
        </w:rPr>
        <w:t xml:space="preserve">. ACS Nano. </w:t>
      </w:r>
      <w:proofErr w:type="gramStart"/>
      <w:r w:rsidRPr="00BB1682">
        <w:rPr>
          <w:rFonts w:ascii="Calibri" w:hAnsi="Calibri" w:cs="Calibri"/>
          <w:bCs/>
          <w:sz w:val="24"/>
          <w:szCs w:val="24"/>
        </w:rPr>
        <w:t>2021;15:5785</w:t>
      </w:r>
      <w:proofErr w:type="gramEnd"/>
      <w:r w:rsidRPr="00BB1682">
        <w:rPr>
          <w:rFonts w:ascii="Calibri" w:hAnsi="Calibri" w:cs="Calibri"/>
          <w:bCs/>
          <w:sz w:val="24"/>
          <w:szCs w:val="24"/>
        </w:rPr>
        <w:t>-5792.</w:t>
      </w:r>
    </w:p>
    <w:p w14:paraId="21EB2DA6"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Othonos A. Fiber Bragg gratings. Rev Sci </w:t>
      </w:r>
      <w:proofErr w:type="spellStart"/>
      <w:r w:rsidRPr="00BB1682">
        <w:rPr>
          <w:rFonts w:ascii="Calibri" w:hAnsi="Calibri" w:cs="Calibri"/>
          <w:bCs/>
          <w:sz w:val="24"/>
          <w:szCs w:val="24"/>
        </w:rPr>
        <w:t>Instrum</w:t>
      </w:r>
      <w:proofErr w:type="spellEnd"/>
      <w:r w:rsidRPr="00BB1682">
        <w:rPr>
          <w:rFonts w:ascii="Calibri" w:hAnsi="Calibri" w:cs="Calibri"/>
          <w:bCs/>
          <w:sz w:val="24"/>
          <w:szCs w:val="24"/>
        </w:rPr>
        <w:t xml:space="preserve">. </w:t>
      </w:r>
      <w:proofErr w:type="gramStart"/>
      <w:r w:rsidRPr="00BB1682">
        <w:rPr>
          <w:rFonts w:ascii="Calibri" w:hAnsi="Calibri" w:cs="Calibri"/>
          <w:bCs/>
          <w:sz w:val="24"/>
          <w:szCs w:val="24"/>
        </w:rPr>
        <w:t>1997;68:4309</w:t>
      </w:r>
      <w:proofErr w:type="gramEnd"/>
      <w:r w:rsidRPr="00BB1682">
        <w:rPr>
          <w:rFonts w:ascii="Calibri" w:hAnsi="Calibri" w:cs="Calibri"/>
          <w:bCs/>
          <w:sz w:val="24"/>
          <w:szCs w:val="24"/>
        </w:rPr>
        <w:t>-4341.</w:t>
      </w:r>
    </w:p>
    <w:p w14:paraId="5642F0AD"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lastRenderedPageBreak/>
        <w:t xml:space="preserve">Othonos A, Kalli K, Kohnke GE. Fiber Bragg gratings: Fundamentals and applications in telecommunications and sensing. Phys Today. </w:t>
      </w:r>
      <w:proofErr w:type="gramStart"/>
      <w:r w:rsidRPr="00BB1682">
        <w:rPr>
          <w:rFonts w:ascii="Calibri" w:hAnsi="Calibri" w:cs="Calibri"/>
          <w:bCs/>
          <w:sz w:val="24"/>
          <w:szCs w:val="24"/>
        </w:rPr>
        <w:t>2000;53:61</w:t>
      </w:r>
      <w:proofErr w:type="gramEnd"/>
      <w:r w:rsidRPr="00BB1682">
        <w:rPr>
          <w:rFonts w:ascii="Calibri" w:hAnsi="Calibri" w:cs="Calibri"/>
          <w:bCs/>
          <w:sz w:val="24"/>
          <w:szCs w:val="24"/>
        </w:rPr>
        <w:t>-62.</w:t>
      </w:r>
    </w:p>
    <w:p w14:paraId="6117FF9A"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Shivananju</w:t>
      </w:r>
      <w:proofErr w:type="spellEnd"/>
      <w:r w:rsidRPr="00BB1682">
        <w:rPr>
          <w:rFonts w:ascii="Calibri" w:hAnsi="Calibri" w:cs="Calibri"/>
          <w:bCs/>
          <w:sz w:val="24"/>
          <w:szCs w:val="24"/>
        </w:rPr>
        <w:t xml:space="preserve"> BN, Suri A, Asokan S, Misra A. Carbon nanotube coated fiber Bragg grating for photomechanical optic modulator. Rev Sci </w:t>
      </w:r>
      <w:proofErr w:type="spellStart"/>
      <w:r w:rsidRPr="00BB1682">
        <w:rPr>
          <w:rFonts w:ascii="Calibri" w:hAnsi="Calibri" w:cs="Calibri"/>
          <w:bCs/>
          <w:sz w:val="24"/>
          <w:szCs w:val="24"/>
        </w:rPr>
        <w:t>Instrum</w:t>
      </w:r>
      <w:proofErr w:type="spellEnd"/>
      <w:r w:rsidRPr="00BB1682">
        <w:rPr>
          <w:rFonts w:ascii="Calibri" w:hAnsi="Calibri" w:cs="Calibri"/>
          <w:bCs/>
          <w:sz w:val="24"/>
          <w:szCs w:val="24"/>
        </w:rPr>
        <w:t xml:space="preserve">. </w:t>
      </w:r>
      <w:proofErr w:type="gramStart"/>
      <w:r w:rsidRPr="00BB1682">
        <w:rPr>
          <w:rFonts w:ascii="Calibri" w:hAnsi="Calibri" w:cs="Calibri"/>
          <w:bCs/>
          <w:sz w:val="24"/>
          <w:szCs w:val="24"/>
        </w:rPr>
        <w:t>2013;84:095101</w:t>
      </w:r>
      <w:proofErr w:type="gramEnd"/>
      <w:r w:rsidRPr="00BB1682">
        <w:rPr>
          <w:rFonts w:ascii="Calibri" w:hAnsi="Calibri" w:cs="Calibri"/>
          <w:bCs/>
          <w:sz w:val="24"/>
          <w:szCs w:val="24"/>
        </w:rPr>
        <w:t>.</w:t>
      </w:r>
    </w:p>
    <w:p w14:paraId="70B5A038"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Shivananju</w:t>
      </w:r>
      <w:proofErr w:type="spellEnd"/>
      <w:r w:rsidRPr="00BB1682">
        <w:rPr>
          <w:rFonts w:ascii="Calibri" w:hAnsi="Calibri" w:cs="Calibri"/>
          <w:bCs/>
          <w:sz w:val="24"/>
          <w:szCs w:val="24"/>
        </w:rPr>
        <w:t xml:space="preserve"> BN, Suri A, Asokan S, Misra A. Monitoring of ultraviolet pulse rate dependent photomechanical actuation in carbon nanotubes using fiber Bragg gratings. Appl Phys Lett. </w:t>
      </w:r>
      <w:proofErr w:type="gramStart"/>
      <w:r w:rsidRPr="00BB1682">
        <w:rPr>
          <w:rFonts w:ascii="Calibri" w:hAnsi="Calibri" w:cs="Calibri"/>
          <w:bCs/>
          <w:sz w:val="24"/>
          <w:szCs w:val="24"/>
        </w:rPr>
        <w:t>2014;104:013104</w:t>
      </w:r>
      <w:proofErr w:type="gramEnd"/>
      <w:r w:rsidRPr="00BB1682">
        <w:rPr>
          <w:rFonts w:ascii="Calibri" w:hAnsi="Calibri" w:cs="Calibri"/>
          <w:bCs/>
          <w:sz w:val="24"/>
          <w:szCs w:val="24"/>
        </w:rPr>
        <w:t>.</w:t>
      </w:r>
    </w:p>
    <w:p w14:paraId="02D0660E"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Shivananju</w:t>
      </w:r>
      <w:proofErr w:type="spellEnd"/>
      <w:r w:rsidRPr="00BB1682">
        <w:rPr>
          <w:rFonts w:ascii="Calibri" w:hAnsi="Calibri" w:cs="Calibri"/>
          <w:bCs/>
          <w:sz w:val="24"/>
          <w:szCs w:val="24"/>
        </w:rPr>
        <w:t xml:space="preserve"> BN, Asokan S, Misra A. Study on effect of optical wavelength on photo induced strain sensitivity in carbon nanotubes using fiber Bragg grating. J Phys D Appl Phys. </w:t>
      </w:r>
      <w:proofErr w:type="gramStart"/>
      <w:r w:rsidRPr="00BB1682">
        <w:rPr>
          <w:rFonts w:ascii="Calibri" w:hAnsi="Calibri" w:cs="Calibri"/>
          <w:bCs/>
          <w:sz w:val="24"/>
          <w:szCs w:val="24"/>
        </w:rPr>
        <w:t>2015;48:275502</w:t>
      </w:r>
      <w:proofErr w:type="gramEnd"/>
      <w:r w:rsidRPr="00BB1682">
        <w:rPr>
          <w:rFonts w:ascii="Calibri" w:hAnsi="Calibri" w:cs="Calibri"/>
          <w:bCs/>
          <w:sz w:val="24"/>
          <w:szCs w:val="24"/>
        </w:rPr>
        <w:t>.</w:t>
      </w:r>
    </w:p>
    <w:p w14:paraId="0FE7D52C"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Gayathri S, et al. In situ monitoring of </w:t>
      </w:r>
      <w:proofErr w:type="spellStart"/>
      <w:r w:rsidRPr="00BB1682">
        <w:rPr>
          <w:rFonts w:ascii="Calibri" w:hAnsi="Calibri" w:cs="Calibri"/>
          <w:bCs/>
          <w:sz w:val="24"/>
          <w:szCs w:val="24"/>
        </w:rPr>
        <w:t>photostriction</w:t>
      </w:r>
      <w:proofErr w:type="spellEnd"/>
      <w:r w:rsidRPr="00BB1682">
        <w:rPr>
          <w:rFonts w:ascii="Calibri" w:hAnsi="Calibri" w:cs="Calibri"/>
          <w:bCs/>
          <w:sz w:val="24"/>
          <w:szCs w:val="24"/>
        </w:rPr>
        <w:t xml:space="preserve"> in chalcogenide glass film using fiber Bragg grating sensors. Int J </w:t>
      </w:r>
      <w:proofErr w:type="spellStart"/>
      <w:r w:rsidRPr="00BB1682">
        <w:rPr>
          <w:rFonts w:ascii="Calibri" w:hAnsi="Calibri" w:cs="Calibri"/>
          <w:bCs/>
          <w:sz w:val="24"/>
          <w:szCs w:val="24"/>
        </w:rPr>
        <w:t>Optomechatronics</w:t>
      </w:r>
      <w:proofErr w:type="spellEnd"/>
      <w:r w:rsidRPr="00BB1682">
        <w:rPr>
          <w:rFonts w:ascii="Calibri" w:hAnsi="Calibri" w:cs="Calibri"/>
          <w:bCs/>
          <w:sz w:val="24"/>
          <w:szCs w:val="24"/>
        </w:rPr>
        <w:t xml:space="preserve">. </w:t>
      </w:r>
      <w:proofErr w:type="gramStart"/>
      <w:r w:rsidRPr="00BB1682">
        <w:rPr>
          <w:rFonts w:ascii="Calibri" w:hAnsi="Calibri" w:cs="Calibri"/>
          <w:bCs/>
          <w:sz w:val="24"/>
          <w:szCs w:val="24"/>
        </w:rPr>
        <w:t>2017;11:27</w:t>
      </w:r>
      <w:proofErr w:type="gramEnd"/>
      <w:r w:rsidRPr="00BB1682">
        <w:rPr>
          <w:rFonts w:ascii="Calibri" w:hAnsi="Calibri" w:cs="Calibri"/>
          <w:bCs/>
          <w:sz w:val="24"/>
          <w:szCs w:val="24"/>
        </w:rPr>
        <w:t>-35.</w:t>
      </w:r>
    </w:p>
    <w:p w14:paraId="4BE9A14C"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Gayathri S, S </w:t>
      </w:r>
      <w:proofErr w:type="spellStart"/>
      <w:r w:rsidRPr="00BB1682">
        <w:rPr>
          <w:rFonts w:ascii="Calibri" w:hAnsi="Calibri" w:cs="Calibri"/>
          <w:bCs/>
          <w:sz w:val="24"/>
          <w:szCs w:val="24"/>
        </w:rPr>
        <w:t>S</w:t>
      </w:r>
      <w:proofErr w:type="spellEnd"/>
      <w:r w:rsidRPr="00BB1682">
        <w:rPr>
          <w:rFonts w:ascii="Calibri" w:hAnsi="Calibri" w:cs="Calibri"/>
          <w:bCs/>
          <w:sz w:val="24"/>
          <w:szCs w:val="24"/>
        </w:rPr>
        <w:t xml:space="preserve">, Singh G, </w:t>
      </w:r>
      <w:proofErr w:type="spellStart"/>
      <w:r w:rsidRPr="00BB1682">
        <w:rPr>
          <w:rFonts w:ascii="Calibri" w:hAnsi="Calibri" w:cs="Calibri"/>
          <w:bCs/>
          <w:sz w:val="24"/>
          <w:szCs w:val="24"/>
        </w:rPr>
        <w:t>Shivananju</w:t>
      </w:r>
      <w:proofErr w:type="spellEnd"/>
      <w:r w:rsidRPr="00BB1682">
        <w:rPr>
          <w:rFonts w:ascii="Calibri" w:hAnsi="Calibri" w:cs="Calibri"/>
          <w:bCs/>
          <w:sz w:val="24"/>
          <w:szCs w:val="24"/>
        </w:rPr>
        <w:t xml:space="preserve"> BN, Asokan S. Investigation of fast and sizeable </w:t>
      </w:r>
      <w:proofErr w:type="spellStart"/>
      <w:r w:rsidRPr="00BB1682">
        <w:rPr>
          <w:rFonts w:ascii="Calibri" w:hAnsi="Calibri" w:cs="Calibri"/>
          <w:bCs/>
          <w:sz w:val="24"/>
          <w:szCs w:val="24"/>
        </w:rPr>
        <w:t>photostriction</w:t>
      </w:r>
      <w:proofErr w:type="spellEnd"/>
      <w:r w:rsidRPr="00BB1682">
        <w:rPr>
          <w:rFonts w:ascii="Calibri" w:hAnsi="Calibri" w:cs="Calibri"/>
          <w:bCs/>
          <w:sz w:val="24"/>
          <w:szCs w:val="24"/>
        </w:rPr>
        <w:t xml:space="preserve"> effect in tellurium thin films using fiber Bragg grating sensors. Sens Actuators A Phys. </w:t>
      </w:r>
      <w:proofErr w:type="gramStart"/>
      <w:r w:rsidRPr="00BB1682">
        <w:rPr>
          <w:rFonts w:ascii="Calibri" w:hAnsi="Calibri" w:cs="Calibri"/>
          <w:bCs/>
          <w:sz w:val="24"/>
          <w:szCs w:val="24"/>
        </w:rPr>
        <w:t>2018;279:688</w:t>
      </w:r>
      <w:proofErr w:type="gramEnd"/>
      <w:r w:rsidRPr="00BB1682">
        <w:rPr>
          <w:rFonts w:ascii="Calibri" w:hAnsi="Calibri" w:cs="Calibri"/>
          <w:bCs/>
          <w:sz w:val="24"/>
          <w:szCs w:val="24"/>
        </w:rPr>
        <w:t>-693.</w:t>
      </w:r>
    </w:p>
    <w:p w14:paraId="5CDDC6CF"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proofErr w:type="spellStart"/>
      <w:r w:rsidRPr="00BB1682">
        <w:rPr>
          <w:rFonts w:ascii="Calibri" w:hAnsi="Calibri" w:cs="Calibri"/>
          <w:bCs/>
          <w:sz w:val="24"/>
          <w:szCs w:val="24"/>
        </w:rPr>
        <w:t>Shivananju</w:t>
      </w:r>
      <w:proofErr w:type="spellEnd"/>
      <w:r w:rsidRPr="00BB1682">
        <w:rPr>
          <w:rFonts w:ascii="Calibri" w:hAnsi="Calibri" w:cs="Calibri"/>
          <w:bCs/>
          <w:sz w:val="24"/>
          <w:szCs w:val="24"/>
        </w:rPr>
        <w:t xml:space="preserve"> BN, et al. Graphene heterostructure integrated optical fiber Bragg grating for light motion tracking and ultrabroadband photodetection from 400 nm to 10.768 µm. Adv </w:t>
      </w:r>
      <w:proofErr w:type="spellStart"/>
      <w:r w:rsidRPr="00BB1682">
        <w:rPr>
          <w:rFonts w:ascii="Calibri" w:hAnsi="Calibri" w:cs="Calibri"/>
          <w:bCs/>
          <w:sz w:val="24"/>
          <w:szCs w:val="24"/>
        </w:rPr>
        <w:t>Funct</w:t>
      </w:r>
      <w:proofErr w:type="spellEnd"/>
      <w:r w:rsidRPr="00BB1682">
        <w:rPr>
          <w:rFonts w:ascii="Calibri" w:hAnsi="Calibri" w:cs="Calibri"/>
          <w:bCs/>
          <w:sz w:val="24"/>
          <w:szCs w:val="24"/>
        </w:rPr>
        <w:t xml:space="preserve"> Mater. </w:t>
      </w:r>
      <w:proofErr w:type="gramStart"/>
      <w:r w:rsidRPr="00BB1682">
        <w:rPr>
          <w:rFonts w:ascii="Calibri" w:hAnsi="Calibri" w:cs="Calibri"/>
          <w:bCs/>
          <w:sz w:val="24"/>
          <w:szCs w:val="24"/>
        </w:rPr>
        <w:t>2019;29:1807274</w:t>
      </w:r>
      <w:proofErr w:type="gramEnd"/>
      <w:r w:rsidRPr="00BB1682">
        <w:rPr>
          <w:rFonts w:ascii="Calibri" w:hAnsi="Calibri" w:cs="Calibri"/>
          <w:bCs/>
          <w:sz w:val="24"/>
          <w:szCs w:val="24"/>
        </w:rPr>
        <w:t>.</w:t>
      </w:r>
    </w:p>
    <w:p w14:paraId="4320EA1C"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Rath S, Koushik SSSD, </w:t>
      </w:r>
      <w:proofErr w:type="spellStart"/>
      <w:r w:rsidRPr="00BB1682">
        <w:rPr>
          <w:rFonts w:ascii="Calibri" w:hAnsi="Calibri" w:cs="Calibri"/>
          <w:bCs/>
          <w:sz w:val="24"/>
          <w:szCs w:val="24"/>
        </w:rPr>
        <w:t>Nanjunda</w:t>
      </w:r>
      <w:proofErr w:type="spellEnd"/>
      <w:r w:rsidRPr="00BB1682">
        <w:rPr>
          <w:rFonts w:ascii="Calibri" w:hAnsi="Calibri" w:cs="Calibri"/>
          <w:bCs/>
          <w:sz w:val="24"/>
          <w:szCs w:val="24"/>
        </w:rPr>
        <w:t xml:space="preserve"> SB. Investigation of quantum optical phenomena in </w:t>
      </w:r>
      <w:proofErr w:type="spellStart"/>
      <w:r w:rsidRPr="00BB1682">
        <w:rPr>
          <w:rFonts w:ascii="Calibri" w:hAnsi="Calibri" w:cs="Calibri"/>
          <w:bCs/>
          <w:sz w:val="24"/>
          <w:szCs w:val="24"/>
        </w:rPr>
        <w:t>MXene</w:t>
      </w:r>
      <w:proofErr w:type="spellEnd"/>
      <w:r w:rsidRPr="00BB1682">
        <w:rPr>
          <w:rFonts w:ascii="Calibri" w:hAnsi="Calibri" w:cs="Calibri"/>
          <w:bCs/>
          <w:sz w:val="24"/>
          <w:szCs w:val="24"/>
        </w:rPr>
        <w:t xml:space="preserve"> with fiber Bragg grating technique [conference proceeding]. Presented at: Quantum Sensing, Imaging, and Precision Metrology III; 2025. Proc SPIE. </w:t>
      </w:r>
      <w:proofErr w:type="gramStart"/>
      <w:r w:rsidRPr="00BB1682">
        <w:rPr>
          <w:rFonts w:ascii="Calibri" w:hAnsi="Calibri" w:cs="Calibri"/>
          <w:bCs/>
          <w:sz w:val="24"/>
          <w:szCs w:val="24"/>
        </w:rPr>
        <w:t>2025;13392:133920</w:t>
      </w:r>
      <w:proofErr w:type="gramEnd"/>
      <w:r w:rsidRPr="00BB1682">
        <w:rPr>
          <w:rFonts w:ascii="Calibri" w:hAnsi="Calibri" w:cs="Calibri"/>
          <w:bCs/>
          <w:sz w:val="24"/>
          <w:szCs w:val="24"/>
        </w:rPr>
        <w:t>T. https://doi.org/10.1117/12.3042734</w:t>
      </w:r>
    </w:p>
    <w:p w14:paraId="60C21820"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Rath S, Koushik SSSD, </w:t>
      </w:r>
      <w:proofErr w:type="spellStart"/>
      <w:r w:rsidRPr="00BB1682">
        <w:rPr>
          <w:rFonts w:ascii="Calibri" w:hAnsi="Calibri" w:cs="Calibri"/>
          <w:bCs/>
          <w:sz w:val="24"/>
          <w:szCs w:val="24"/>
        </w:rPr>
        <w:t>Nanjunda</w:t>
      </w:r>
      <w:proofErr w:type="spellEnd"/>
      <w:r w:rsidRPr="00BB1682">
        <w:rPr>
          <w:rFonts w:ascii="Calibri" w:hAnsi="Calibri" w:cs="Calibri"/>
          <w:bCs/>
          <w:sz w:val="24"/>
          <w:szCs w:val="24"/>
        </w:rPr>
        <w:t xml:space="preserve"> SB. Probing non-radiative quantum relaxation in fluorophores using an optical fiber Bragg grating photothermal sensor. Commun Chem. </w:t>
      </w:r>
      <w:proofErr w:type="gramStart"/>
      <w:r w:rsidRPr="00BB1682">
        <w:rPr>
          <w:rFonts w:ascii="Calibri" w:hAnsi="Calibri" w:cs="Calibri"/>
          <w:bCs/>
          <w:sz w:val="24"/>
          <w:szCs w:val="24"/>
        </w:rPr>
        <w:t>2026;9:78</w:t>
      </w:r>
      <w:proofErr w:type="gramEnd"/>
      <w:r w:rsidRPr="00BB1682">
        <w:rPr>
          <w:rFonts w:ascii="Calibri" w:hAnsi="Calibri" w:cs="Calibri"/>
          <w:bCs/>
          <w:sz w:val="24"/>
          <w:szCs w:val="24"/>
        </w:rPr>
        <w:t>.</w:t>
      </w:r>
    </w:p>
    <w:p w14:paraId="1124694E"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Peters M, </w:t>
      </w:r>
      <w:proofErr w:type="spellStart"/>
      <w:r w:rsidRPr="00BB1682">
        <w:rPr>
          <w:rFonts w:ascii="Calibri" w:hAnsi="Calibri" w:cs="Calibri"/>
          <w:bCs/>
          <w:sz w:val="24"/>
          <w:szCs w:val="24"/>
        </w:rPr>
        <w:t>Kumpfert</w:t>
      </w:r>
      <w:proofErr w:type="spellEnd"/>
      <w:r w:rsidRPr="00BB1682">
        <w:rPr>
          <w:rFonts w:ascii="Calibri" w:hAnsi="Calibri" w:cs="Calibri"/>
          <w:bCs/>
          <w:sz w:val="24"/>
          <w:szCs w:val="24"/>
        </w:rPr>
        <w:t xml:space="preserve"> J, Ward CH, </w:t>
      </w:r>
      <w:proofErr w:type="spellStart"/>
      <w:r w:rsidRPr="00BB1682">
        <w:rPr>
          <w:rFonts w:ascii="Calibri" w:hAnsi="Calibri" w:cs="Calibri"/>
          <w:bCs/>
          <w:sz w:val="24"/>
          <w:szCs w:val="24"/>
        </w:rPr>
        <w:t>Leyens</w:t>
      </w:r>
      <w:proofErr w:type="spellEnd"/>
      <w:r w:rsidRPr="00BB1682">
        <w:rPr>
          <w:rFonts w:ascii="Calibri" w:hAnsi="Calibri" w:cs="Calibri"/>
          <w:bCs/>
          <w:sz w:val="24"/>
          <w:szCs w:val="24"/>
        </w:rPr>
        <w:t xml:space="preserve"> C. Titanium alloys for aerospace applications. Adv Eng Mater. </w:t>
      </w:r>
      <w:proofErr w:type="gramStart"/>
      <w:r w:rsidRPr="00BB1682">
        <w:rPr>
          <w:rFonts w:ascii="Calibri" w:hAnsi="Calibri" w:cs="Calibri"/>
          <w:bCs/>
          <w:sz w:val="24"/>
          <w:szCs w:val="24"/>
        </w:rPr>
        <w:t>2003;5:419</w:t>
      </w:r>
      <w:proofErr w:type="gramEnd"/>
      <w:r w:rsidRPr="00BB1682">
        <w:rPr>
          <w:rFonts w:ascii="Calibri" w:hAnsi="Calibri" w:cs="Calibri"/>
          <w:bCs/>
          <w:sz w:val="24"/>
          <w:szCs w:val="24"/>
        </w:rPr>
        <w:t>-427.</w:t>
      </w:r>
    </w:p>
    <w:p w14:paraId="3CE89B78" w14:textId="77777777" w:rsidR="00BB1682"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Boyer RR. An overview on the use of titanium in the aerospace industry. Mater Sci Eng A. </w:t>
      </w:r>
      <w:proofErr w:type="gramStart"/>
      <w:r w:rsidRPr="00BB1682">
        <w:rPr>
          <w:rFonts w:ascii="Calibri" w:hAnsi="Calibri" w:cs="Calibri"/>
          <w:bCs/>
          <w:sz w:val="24"/>
          <w:szCs w:val="24"/>
        </w:rPr>
        <w:t>1996;213:103</w:t>
      </w:r>
      <w:proofErr w:type="gramEnd"/>
      <w:r w:rsidRPr="00BB1682">
        <w:rPr>
          <w:rFonts w:ascii="Calibri" w:hAnsi="Calibri" w:cs="Calibri"/>
          <w:bCs/>
          <w:sz w:val="24"/>
          <w:szCs w:val="24"/>
        </w:rPr>
        <w:t>-114.</w:t>
      </w:r>
    </w:p>
    <w:p w14:paraId="3CE0B5FC" w14:textId="42A12508" w:rsidR="004338F7" w:rsidRPr="00BB1682" w:rsidRDefault="00C02EBF" w:rsidP="00BB1682">
      <w:pPr>
        <w:pStyle w:val="ListParagraph"/>
        <w:numPr>
          <w:ilvl w:val="0"/>
          <w:numId w:val="38"/>
        </w:numPr>
        <w:spacing w:line="240" w:lineRule="auto"/>
        <w:ind w:left="0" w:firstLine="0"/>
        <w:jc w:val="both"/>
        <w:rPr>
          <w:rFonts w:ascii="Calibri" w:hAnsi="Calibri" w:cs="Calibri"/>
          <w:bCs/>
          <w:sz w:val="24"/>
          <w:szCs w:val="24"/>
        </w:rPr>
      </w:pPr>
      <w:r w:rsidRPr="00BB1682">
        <w:rPr>
          <w:rFonts w:ascii="Calibri" w:hAnsi="Calibri" w:cs="Calibri"/>
          <w:bCs/>
          <w:sz w:val="24"/>
          <w:szCs w:val="24"/>
        </w:rPr>
        <w:t xml:space="preserve">Allen PB. Theory of thermal relaxation of electrons in metals. Phys Rev Lett. </w:t>
      </w:r>
      <w:proofErr w:type="gramStart"/>
      <w:r w:rsidRPr="00BB1682">
        <w:rPr>
          <w:rFonts w:ascii="Calibri" w:hAnsi="Calibri" w:cs="Calibri"/>
          <w:bCs/>
          <w:sz w:val="24"/>
          <w:szCs w:val="24"/>
        </w:rPr>
        <w:t>1987;59:1460</w:t>
      </w:r>
      <w:proofErr w:type="gramEnd"/>
      <w:r w:rsidRPr="00BB1682">
        <w:rPr>
          <w:rFonts w:ascii="Calibri" w:hAnsi="Calibri" w:cs="Calibri"/>
          <w:bCs/>
          <w:sz w:val="24"/>
          <w:szCs w:val="24"/>
        </w:rPr>
        <w:t>-1463.</w:t>
      </w:r>
    </w:p>
    <w:sectPr w:rsidR="004338F7" w:rsidRPr="00BB1682" w:rsidSect="00DA7D4B">
      <w:headerReference w:type="even" r:id="rId7"/>
      <w:headerReference w:type="default" r:id="rId8"/>
      <w:footerReference w:type="even" r:id="rId9"/>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27FA8" w14:textId="77777777" w:rsidR="002C78E9" w:rsidRDefault="002C78E9">
      <w:r>
        <w:separator/>
      </w:r>
    </w:p>
  </w:endnote>
  <w:endnote w:type="continuationSeparator" w:id="0">
    <w:p w14:paraId="16ADD60C" w14:textId="77777777" w:rsidR="002C78E9" w:rsidRDefault="002C7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F2C00" w14:textId="77777777" w:rsidR="002C78E9" w:rsidRDefault="002C78E9">
      <w:r>
        <w:separator/>
      </w:r>
    </w:p>
  </w:footnote>
  <w:footnote w:type="continuationSeparator" w:id="0">
    <w:p w14:paraId="542E82AF" w14:textId="77777777" w:rsidR="002C78E9" w:rsidRDefault="002C7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C02EBF">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87BF3"/>
    <w:multiLevelType w:val="hybridMultilevel"/>
    <w:tmpl w:val="DA5469DC"/>
    <w:lvl w:ilvl="0" w:tplc="CAD03226">
      <w:start w:val="1"/>
      <w:numFmt w:val="decimal"/>
      <w:lvlText w:val="[%1]"/>
      <w:lvlJc w:val="left"/>
      <w:pPr>
        <w:ind w:left="720" w:hanging="360"/>
      </w:pPr>
      <w:rPr>
        <w:rFonts w:hint="default"/>
      </w:rPr>
    </w:lvl>
    <w:lvl w:ilvl="1" w:tplc="35708F66" w:tentative="1">
      <w:start w:val="1"/>
      <w:numFmt w:val="lowerLetter"/>
      <w:lvlText w:val="%2."/>
      <w:lvlJc w:val="left"/>
      <w:pPr>
        <w:ind w:left="1440" w:hanging="360"/>
      </w:pPr>
    </w:lvl>
    <w:lvl w:ilvl="2" w:tplc="B4EA089C" w:tentative="1">
      <w:start w:val="1"/>
      <w:numFmt w:val="lowerRoman"/>
      <w:lvlText w:val="%3."/>
      <w:lvlJc w:val="right"/>
      <w:pPr>
        <w:ind w:left="2160" w:hanging="180"/>
      </w:pPr>
    </w:lvl>
    <w:lvl w:ilvl="3" w:tplc="A57AAB46" w:tentative="1">
      <w:start w:val="1"/>
      <w:numFmt w:val="decimal"/>
      <w:lvlText w:val="%4."/>
      <w:lvlJc w:val="left"/>
      <w:pPr>
        <w:ind w:left="2880" w:hanging="360"/>
      </w:pPr>
    </w:lvl>
    <w:lvl w:ilvl="4" w:tplc="23E685D2" w:tentative="1">
      <w:start w:val="1"/>
      <w:numFmt w:val="lowerLetter"/>
      <w:lvlText w:val="%5."/>
      <w:lvlJc w:val="left"/>
      <w:pPr>
        <w:ind w:left="3600" w:hanging="360"/>
      </w:pPr>
    </w:lvl>
    <w:lvl w:ilvl="5" w:tplc="38F8EF3A" w:tentative="1">
      <w:start w:val="1"/>
      <w:numFmt w:val="lowerRoman"/>
      <w:lvlText w:val="%6."/>
      <w:lvlJc w:val="right"/>
      <w:pPr>
        <w:ind w:left="4320" w:hanging="180"/>
      </w:pPr>
    </w:lvl>
    <w:lvl w:ilvl="6" w:tplc="39DAD5F0" w:tentative="1">
      <w:start w:val="1"/>
      <w:numFmt w:val="decimal"/>
      <w:lvlText w:val="%7."/>
      <w:lvlJc w:val="left"/>
      <w:pPr>
        <w:ind w:left="5040" w:hanging="360"/>
      </w:pPr>
    </w:lvl>
    <w:lvl w:ilvl="7" w:tplc="D0AABF58" w:tentative="1">
      <w:start w:val="1"/>
      <w:numFmt w:val="lowerLetter"/>
      <w:lvlText w:val="%8."/>
      <w:lvlJc w:val="left"/>
      <w:pPr>
        <w:ind w:left="5760" w:hanging="360"/>
      </w:pPr>
    </w:lvl>
    <w:lvl w:ilvl="8" w:tplc="078CDBDA" w:tentative="1">
      <w:start w:val="1"/>
      <w:numFmt w:val="lowerRoman"/>
      <w:lvlText w:val="%9."/>
      <w:lvlJc w:val="right"/>
      <w:pPr>
        <w:ind w:left="6480" w:hanging="180"/>
      </w:pPr>
    </w:lvl>
  </w:abstractNum>
  <w:abstractNum w:abstractNumId="1" w15:restartNumberingAfterBreak="0">
    <w:nsid w:val="0950644A"/>
    <w:multiLevelType w:val="multilevel"/>
    <w:tmpl w:val="529EF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E15FCA"/>
    <w:multiLevelType w:val="hybridMultilevel"/>
    <w:tmpl w:val="4AAABC5E"/>
    <w:lvl w:ilvl="0" w:tplc="17707124">
      <w:start w:val="1"/>
      <w:numFmt w:val="bullet"/>
      <w:lvlText w:val=""/>
      <w:lvlJc w:val="left"/>
      <w:pPr>
        <w:ind w:left="360" w:hanging="360"/>
      </w:pPr>
      <w:rPr>
        <w:rFonts w:ascii="Symbol" w:hAnsi="Symbol" w:hint="default"/>
        <w:sz w:val="28"/>
        <w:szCs w:val="28"/>
      </w:rPr>
    </w:lvl>
    <w:lvl w:ilvl="1" w:tplc="CE1A6EF4" w:tentative="1">
      <w:start w:val="1"/>
      <w:numFmt w:val="bullet"/>
      <w:lvlText w:val="o"/>
      <w:lvlJc w:val="left"/>
      <w:pPr>
        <w:ind w:left="1440" w:hanging="360"/>
      </w:pPr>
      <w:rPr>
        <w:rFonts w:ascii="Courier New" w:hAnsi="Courier New" w:cs="Courier New" w:hint="default"/>
      </w:rPr>
    </w:lvl>
    <w:lvl w:ilvl="2" w:tplc="FAEA7248" w:tentative="1">
      <w:start w:val="1"/>
      <w:numFmt w:val="bullet"/>
      <w:lvlText w:val=""/>
      <w:lvlJc w:val="left"/>
      <w:pPr>
        <w:ind w:left="2160" w:hanging="360"/>
      </w:pPr>
      <w:rPr>
        <w:rFonts w:ascii="Wingdings" w:hAnsi="Wingdings" w:hint="default"/>
      </w:rPr>
    </w:lvl>
    <w:lvl w:ilvl="3" w:tplc="AE3CB2A0" w:tentative="1">
      <w:start w:val="1"/>
      <w:numFmt w:val="bullet"/>
      <w:lvlText w:val=""/>
      <w:lvlJc w:val="left"/>
      <w:pPr>
        <w:ind w:left="2880" w:hanging="360"/>
      </w:pPr>
      <w:rPr>
        <w:rFonts w:ascii="Symbol" w:hAnsi="Symbol" w:hint="default"/>
      </w:rPr>
    </w:lvl>
    <w:lvl w:ilvl="4" w:tplc="545239A8" w:tentative="1">
      <w:start w:val="1"/>
      <w:numFmt w:val="bullet"/>
      <w:lvlText w:val="o"/>
      <w:lvlJc w:val="left"/>
      <w:pPr>
        <w:ind w:left="3600" w:hanging="360"/>
      </w:pPr>
      <w:rPr>
        <w:rFonts w:ascii="Courier New" w:hAnsi="Courier New" w:cs="Courier New" w:hint="default"/>
      </w:rPr>
    </w:lvl>
    <w:lvl w:ilvl="5" w:tplc="55645192" w:tentative="1">
      <w:start w:val="1"/>
      <w:numFmt w:val="bullet"/>
      <w:lvlText w:val=""/>
      <w:lvlJc w:val="left"/>
      <w:pPr>
        <w:ind w:left="4320" w:hanging="360"/>
      </w:pPr>
      <w:rPr>
        <w:rFonts w:ascii="Wingdings" w:hAnsi="Wingdings" w:hint="default"/>
      </w:rPr>
    </w:lvl>
    <w:lvl w:ilvl="6" w:tplc="B8BCAC8A" w:tentative="1">
      <w:start w:val="1"/>
      <w:numFmt w:val="bullet"/>
      <w:lvlText w:val=""/>
      <w:lvlJc w:val="left"/>
      <w:pPr>
        <w:ind w:left="5040" w:hanging="360"/>
      </w:pPr>
      <w:rPr>
        <w:rFonts w:ascii="Symbol" w:hAnsi="Symbol" w:hint="default"/>
      </w:rPr>
    </w:lvl>
    <w:lvl w:ilvl="7" w:tplc="CB38E2BA" w:tentative="1">
      <w:start w:val="1"/>
      <w:numFmt w:val="bullet"/>
      <w:lvlText w:val="o"/>
      <w:lvlJc w:val="left"/>
      <w:pPr>
        <w:ind w:left="5760" w:hanging="360"/>
      </w:pPr>
      <w:rPr>
        <w:rFonts w:ascii="Courier New" w:hAnsi="Courier New" w:cs="Courier New" w:hint="default"/>
      </w:rPr>
    </w:lvl>
    <w:lvl w:ilvl="8" w:tplc="8F28930A"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575E0364">
      <w:start w:val="1"/>
      <w:numFmt w:val="decimal"/>
      <w:lvlText w:val="%1."/>
      <w:lvlJc w:val="left"/>
      <w:pPr>
        <w:ind w:left="720" w:hanging="360"/>
      </w:pPr>
    </w:lvl>
    <w:lvl w:ilvl="1" w:tplc="7C16FC6A" w:tentative="1">
      <w:start w:val="1"/>
      <w:numFmt w:val="lowerLetter"/>
      <w:lvlText w:val="%2."/>
      <w:lvlJc w:val="left"/>
      <w:pPr>
        <w:ind w:left="1440" w:hanging="360"/>
      </w:pPr>
    </w:lvl>
    <w:lvl w:ilvl="2" w:tplc="1034E45A" w:tentative="1">
      <w:start w:val="1"/>
      <w:numFmt w:val="lowerRoman"/>
      <w:lvlText w:val="%3."/>
      <w:lvlJc w:val="right"/>
      <w:pPr>
        <w:ind w:left="2160" w:hanging="180"/>
      </w:pPr>
    </w:lvl>
    <w:lvl w:ilvl="3" w:tplc="0E961684" w:tentative="1">
      <w:start w:val="1"/>
      <w:numFmt w:val="decimal"/>
      <w:lvlText w:val="%4."/>
      <w:lvlJc w:val="left"/>
      <w:pPr>
        <w:ind w:left="2880" w:hanging="360"/>
      </w:pPr>
    </w:lvl>
    <w:lvl w:ilvl="4" w:tplc="1BF62C58" w:tentative="1">
      <w:start w:val="1"/>
      <w:numFmt w:val="lowerLetter"/>
      <w:lvlText w:val="%5."/>
      <w:lvlJc w:val="left"/>
      <w:pPr>
        <w:ind w:left="3600" w:hanging="360"/>
      </w:pPr>
    </w:lvl>
    <w:lvl w:ilvl="5" w:tplc="90F22D7C" w:tentative="1">
      <w:start w:val="1"/>
      <w:numFmt w:val="lowerRoman"/>
      <w:lvlText w:val="%6."/>
      <w:lvlJc w:val="right"/>
      <w:pPr>
        <w:ind w:left="4320" w:hanging="180"/>
      </w:pPr>
    </w:lvl>
    <w:lvl w:ilvl="6" w:tplc="5FDCCF7E" w:tentative="1">
      <w:start w:val="1"/>
      <w:numFmt w:val="decimal"/>
      <w:lvlText w:val="%7."/>
      <w:lvlJc w:val="left"/>
      <w:pPr>
        <w:ind w:left="5040" w:hanging="360"/>
      </w:pPr>
    </w:lvl>
    <w:lvl w:ilvl="7" w:tplc="AC501210" w:tentative="1">
      <w:start w:val="1"/>
      <w:numFmt w:val="lowerLetter"/>
      <w:lvlText w:val="%8."/>
      <w:lvlJc w:val="left"/>
      <w:pPr>
        <w:ind w:left="5760" w:hanging="360"/>
      </w:pPr>
    </w:lvl>
    <w:lvl w:ilvl="8" w:tplc="57BC531E" w:tentative="1">
      <w:start w:val="1"/>
      <w:numFmt w:val="lowerRoman"/>
      <w:lvlText w:val="%9."/>
      <w:lvlJc w:val="right"/>
      <w:pPr>
        <w:ind w:left="6480" w:hanging="180"/>
      </w:pPr>
    </w:lvl>
  </w:abstractNum>
  <w:abstractNum w:abstractNumId="4" w15:restartNumberingAfterBreak="0">
    <w:nsid w:val="16D237E5"/>
    <w:multiLevelType w:val="multilevel"/>
    <w:tmpl w:val="37A07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75417C"/>
    <w:multiLevelType w:val="multilevel"/>
    <w:tmpl w:val="C6727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BA043A"/>
    <w:multiLevelType w:val="hybridMultilevel"/>
    <w:tmpl w:val="97EA5562"/>
    <w:lvl w:ilvl="0" w:tplc="E9EA4A02">
      <w:start w:val="1"/>
      <w:numFmt w:val="decimal"/>
      <w:lvlText w:val="%1."/>
      <w:lvlJc w:val="left"/>
      <w:pPr>
        <w:ind w:left="720" w:hanging="360"/>
      </w:pPr>
    </w:lvl>
    <w:lvl w:ilvl="1" w:tplc="8D44FD10" w:tentative="1">
      <w:start w:val="1"/>
      <w:numFmt w:val="lowerLetter"/>
      <w:lvlText w:val="%2."/>
      <w:lvlJc w:val="left"/>
      <w:pPr>
        <w:ind w:left="1440" w:hanging="360"/>
      </w:pPr>
    </w:lvl>
    <w:lvl w:ilvl="2" w:tplc="F8FEB82A" w:tentative="1">
      <w:start w:val="1"/>
      <w:numFmt w:val="lowerRoman"/>
      <w:lvlText w:val="%3."/>
      <w:lvlJc w:val="right"/>
      <w:pPr>
        <w:ind w:left="2160" w:hanging="180"/>
      </w:pPr>
    </w:lvl>
    <w:lvl w:ilvl="3" w:tplc="B99E91FA" w:tentative="1">
      <w:start w:val="1"/>
      <w:numFmt w:val="decimal"/>
      <w:lvlText w:val="%4."/>
      <w:lvlJc w:val="left"/>
      <w:pPr>
        <w:ind w:left="2880" w:hanging="360"/>
      </w:pPr>
    </w:lvl>
    <w:lvl w:ilvl="4" w:tplc="C4B256CC" w:tentative="1">
      <w:start w:val="1"/>
      <w:numFmt w:val="lowerLetter"/>
      <w:lvlText w:val="%5."/>
      <w:lvlJc w:val="left"/>
      <w:pPr>
        <w:ind w:left="3600" w:hanging="360"/>
      </w:pPr>
    </w:lvl>
    <w:lvl w:ilvl="5" w:tplc="65AC00A6" w:tentative="1">
      <w:start w:val="1"/>
      <w:numFmt w:val="lowerRoman"/>
      <w:lvlText w:val="%6."/>
      <w:lvlJc w:val="right"/>
      <w:pPr>
        <w:ind w:left="4320" w:hanging="180"/>
      </w:pPr>
    </w:lvl>
    <w:lvl w:ilvl="6" w:tplc="545A8846" w:tentative="1">
      <w:start w:val="1"/>
      <w:numFmt w:val="decimal"/>
      <w:lvlText w:val="%7."/>
      <w:lvlJc w:val="left"/>
      <w:pPr>
        <w:ind w:left="5040" w:hanging="360"/>
      </w:pPr>
    </w:lvl>
    <w:lvl w:ilvl="7" w:tplc="70EC7AEA" w:tentative="1">
      <w:start w:val="1"/>
      <w:numFmt w:val="lowerLetter"/>
      <w:lvlText w:val="%8."/>
      <w:lvlJc w:val="left"/>
      <w:pPr>
        <w:ind w:left="5760" w:hanging="360"/>
      </w:pPr>
    </w:lvl>
    <w:lvl w:ilvl="8" w:tplc="D242BF00"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281C4312">
      <w:start w:val="1"/>
      <w:numFmt w:val="decimal"/>
      <w:lvlText w:val="%1."/>
      <w:lvlJc w:val="left"/>
      <w:pPr>
        <w:ind w:left="720" w:hanging="360"/>
      </w:pPr>
    </w:lvl>
    <w:lvl w:ilvl="1" w:tplc="8FFC5C6C" w:tentative="1">
      <w:start w:val="1"/>
      <w:numFmt w:val="lowerLetter"/>
      <w:lvlText w:val="%2."/>
      <w:lvlJc w:val="left"/>
      <w:pPr>
        <w:ind w:left="1440" w:hanging="360"/>
      </w:pPr>
    </w:lvl>
    <w:lvl w:ilvl="2" w:tplc="37F2C0EE" w:tentative="1">
      <w:start w:val="1"/>
      <w:numFmt w:val="lowerRoman"/>
      <w:lvlText w:val="%3."/>
      <w:lvlJc w:val="right"/>
      <w:pPr>
        <w:ind w:left="2160" w:hanging="180"/>
      </w:pPr>
    </w:lvl>
    <w:lvl w:ilvl="3" w:tplc="DE84EEAA" w:tentative="1">
      <w:start w:val="1"/>
      <w:numFmt w:val="decimal"/>
      <w:lvlText w:val="%4."/>
      <w:lvlJc w:val="left"/>
      <w:pPr>
        <w:ind w:left="2880" w:hanging="360"/>
      </w:pPr>
    </w:lvl>
    <w:lvl w:ilvl="4" w:tplc="A5B4922C" w:tentative="1">
      <w:start w:val="1"/>
      <w:numFmt w:val="lowerLetter"/>
      <w:lvlText w:val="%5."/>
      <w:lvlJc w:val="left"/>
      <w:pPr>
        <w:ind w:left="3600" w:hanging="360"/>
      </w:pPr>
    </w:lvl>
    <w:lvl w:ilvl="5" w:tplc="41129C24" w:tentative="1">
      <w:start w:val="1"/>
      <w:numFmt w:val="lowerRoman"/>
      <w:lvlText w:val="%6."/>
      <w:lvlJc w:val="right"/>
      <w:pPr>
        <w:ind w:left="4320" w:hanging="180"/>
      </w:pPr>
    </w:lvl>
    <w:lvl w:ilvl="6" w:tplc="850EF4E8" w:tentative="1">
      <w:start w:val="1"/>
      <w:numFmt w:val="decimal"/>
      <w:lvlText w:val="%7."/>
      <w:lvlJc w:val="left"/>
      <w:pPr>
        <w:ind w:left="5040" w:hanging="360"/>
      </w:pPr>
    </w:lvl>
    <w:lvl w:ilvl="7" w:tplc="FA5E85D8" w:tentative="1">
      <w:start w:val="1"/>
      <w:numFmt w:val="lowerLetter"/>
      <w:lvlText w:val="%8."/>
      <w:lvlJc w:val="left"/>
      <w:pPr>
        <w:ind w:left="5760" w:hanging="360"/>
      </w:pPr>
    </w:lvl>
    <w:lvl w:ilvl="8" w:tplc="0EEE421C"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67D33EE"/>
    <w:multiLevelType w:val="multilevel"/>
    <w:tmpl w:val="DCD6BB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9957309"/>
    <w:multiLevelType w:val="hybridMultilevel"/>
    <w:tmpl w:val="4BA8C242"/>
    <w:lvl w:ilvl="0" w:tplc="44480530">
      <w:start w:val="1"/>
      <w:numFmt w:val="decimal"/>
      <w:lvlText w:val="%1."/>
      <w:lvlJc w:val="left"/>
      <w:pPr>
        <w:ind w:left="360" w:hanging="360"/>
      </w:pPr>
      <w:rPr>
        <w:rFonts w:hint="default"/>
      </w:rPr>
    </w:lvl>
    <w:lvl w:ilvl="1" w:tplc="7C740DB2" w:tentative="1">
      <w:start w:val="1"/>
      <w:numFmt w:val="bullet"/>
      <w:lvlText w:val="o"/>
      <w:lvlJc w:val="left"/>
      <w:pPr>
        <w:ind w:left="1080" w:hanging="360"/>
      </w:pPr>
      <w:rPr>
        <w:rFonts w:ascii="Courier New" w:hAnsi="Courier New" w:cs="Courier New" w:hint="default"/>
      </w:rPr>
    </w:lvl>
    <w:lvl w:ilvl="2" w:tplc="A84ACCBE" w:tentative="1">
      <w:start w:val="1"/>
      <w:numFmt w:val="bullet"/>
      <w:lvlText w:val=""/>
      <w:lvlJc w:val="left"/>
      <w:pPr>
        <w:ind w:left="1800" w:hanging="360"/>
      </w:pPr>
      <w:rPr>
        <w:rFonts w:ascii="Wingdings" w:hAnsi="Wingdings" w:hint="default"/>
      </w:rPr>
    </w:lvl>
    <w:lvl w:ilvl="3" w:tplc="3FFC127E" w:tentative="1">
      <w:start w:val="1"/>
      <w:numFmt w:val="bullet"/>
      <w:lvlText w:val=""/>
      <w:lvlJc w:val="left"/>
      <w:pPr>
        <w:ind w:left="2520" w:hanging="360"/>
      </w:pPr>
      <w:rPr>
        <w:rFonts w:ascii="Symbol" w:hAnsi="Symbol" w:hint="default"/>
      </w:rPr>
    </w:lvl>
    <w:lvl w:ilvl="4" w:tplc="A8AC5CD2" w:tentative="1">
      <w:start w:val="1"/>
      <w:numFmt w:val="bullet"/>
      <w:lvlText w:val="o"/>
      <w:lvlJc w:val="left"/>
      <w:pPr>
        <w:ind w:left="3240" w:hanging="360"/>
      </w:pPr>
      <w:rPr>
        <w:rFonts w:ascii="Courier New" w:hAnsi="Courier New" w:cs="Courier New" w:hint="default"/>
      </w:rPr>
    </w:lvl>
    <w:lvl w:ilvl="5" w:tplc="5E7059CC" w:tentative="1">
      <w:start w:val="1"/>
      <w:numFmt w:val="bullet"/>
      <w:lvlText w:val=""/>
      <w:lvlJc w:val="left"/>
      <w:pPr>
        <w:ind w:left="3960" w:hanging="360"/>
      </w:pPr>
      <w:rPr>
        <w:rFonts w:ascii="Wingdings" w:hAnsi="Wingdings" w:hint="default"/>
      </w:rPr>
    </w:lvl>
    <w:lvl w:ilvl="6" w:tplc="4D40E556" w:tentative="1">
      <w:start w:val="1"/>
      <w:numFmt w:val="bullet"/>
      <w:lvlText w:val=""/>
      <w:lvlJc w:val="left"/>
      <w:pPr>
        <w:ind w:left="4680" w:hanging="360"/>
      </w:pPr>
      <w:rPr>
        <w:rFonts w:ascii="Symbol" w:hAnsi="Symbol" w:hint="default"/>
      </w:rPr>
    </w:lvl>
    <w:lvl w:ilvl="7" w:tplc="A23A017E" w:tentative="1">
      <w:start w:val="1"/>
      <w:numFmt w:val="bullet"/>
      <w:lvlText w:val="o"/>
      <w:lvlJc w:val="left"/>
      <w:pPr>
        <w:ind w:left="5400" w:hanging="360"/>
      </w:pPr>
      <w:rPr>
        <w:rFonts w:ascii="Courier New" w:hAnsi="Courier New" w:cs="Courier New" w:hint="default"/>
      </w:rPr>
    </w:lvl>
    <w:lvl w:ilvl="8" w:tplc="A09C2A94" w:tentative="1">
      <w:start w:val="1"/>
      <w:numFmt w:val="bullet"/>
      <w:lvlText w:val=""/>
      <w:lvlJc w:val="left"/>
      <w:pPr>
        <w:ind w:left="6120" w:hanging="360"/>
      </w:pPr>
      <w:rPr>
        <w:rFonts w:ascii="Wingdings" w:hAnsi="Wingdings" w:hint="default"/>
      </w:rPr>
    </w:lvl>
  </w:abstractNum>
  <w:abstractNum w:abstractNumId="12" w15:restartNumberingAfterBreak="0">
    <w:nsid w:val="2D1373D0"/>
    <w:multiLevelType w:val="hybridMultilevel"/>
    <w:tmpl w:val="64823644"/>
    <w:lvl w:ilvl="0" w:tplc="10A6ED54">
      <w:start w:val="1"/>
      <w:numFmt w:val="bullet"/>
      <w:lvlText w:val=""/>
      <w:lvlJc w:val="left"/>
      <w:pPr>
        <w:ind w:left="720" w:hanging="360"/>
      </w:pPr>
      <w:rPr>
        <w:rFonts w:ascii="Symbol" w:hAnsi="Symbol" w:hint="default"/>
      </w:rPr>
    </w:lvl>
    <w:lvl w:ilvl="1" w:tplc="2F2C3592" w:tentative="1">
      <w:start w:val="1"/>
      <w:numFmt w:val="bullet"/>
      <w:lvlText w:val="o"/>
      <w:lvlJc w:val="left"/>
      <w:pPr>
        <w:ind w:left="1440" w:hanging="360"/>
      </w:pPr>
      <w:rPr>
        <w:rFonts w:ascii="Courier New" w:hAnsi="Courier New" w:cs="Courier New" w:hint="default"/>
      </w:rPr>
    </w:lvl>
    <w:lvl w:ilvl="2" w:tplc="A24CC2D2" w:tentative="1">
      <w:start w:val="1"/>
      <w:numFmt w:val="bullet"/>
      <w:lvlText w:val=""/>
      <w:lvlJc w:val="left"/>
      <w:pPr>
        <w:ind w:left="2160" w:hanging="360"/>
      </w:pPr>
      <w:rPr>
        <w:rFonts w:ascii="Wingdings" w:hAnsi="Wingdings" w:hint="default"/>
      </w:rPr>
    </w:lvl>
    <w:lvl w:ilvl="3" w:tplc="8CF03CE0" w:tentative="1">
      <w:start w:val="1"/>
      <w:numFmt w:val="bullet"/>
      <w:lvlText w:val=""/>
      <w:lvlJc w:val="left"/>
      <w:pPr>
        <w:ind w:left="2880" w:hanging="360"/>
      </w:pPr>
      <w:rPr>
        <w:rFonts w:ascii="Symbol" w:hAnsi="Symbol" w:hint="default"/>
      </w:rPr>
    </w:lvl>
    <w:lvl w:ilvl="4" w:tplc="A802D02A" w:tentative="1">
      <w:start w:val="1"/>
      <w:numFmt w:val="bullet"/>
      <w:lvlText w:val="o"/>
      <w:lvlJc w:val="left"/>
      <w:pPr>
        <w:ind w:left="3600" w:hanging="360"/>
      </w:pPr>
      <w:rPr>
        <w:rFonts w:ascii="Courier New" w:hAnsi="Courier New" w:cs="Courier New" w:hint="default"/>
      </w:rPr>
    </w:lvl>
    <w:lvl w:ilvl="5" w:tplc="72348F7E" w:tentative="1">
      <w:start w:val="1"/>
      <w:numFmt w:val="bullet"/>
      <w:lvlText w:val=""/>
      <w:lvlJc w:val="left"/>
      <w:pPr>
        <w:ind w:left="4320" w:hanging="360"/>
      </w:pPr>
      <w:rPr>
        <w:rFonts w:ascii="Wingdings" w:hAnsi="Wingdings" w:hint="default"/>
      </w:rPr>
    </w:lvl>
    <w:lvl w:ilvl="6" w:tplc="6924F170" w:tentative="1">
      <w:start w:val="1"/>
      <w:numFmt w:val="bullet"/>
      <w:lvlText w:val=""/>
      <w:lvlJc w:val="left"/>
      <w:pPr>
        <w:ind w:left="5040" w:hanging="360"/>
      </w:pPr>
      <w:rPr>
        <w:rFonts w:ascii="Symbol" w:hAnsi="Symbol" w:hint="default"/>
      </w:rPr>
    </w:lvl>
    <w:lvl w:ilvl="7" w:tplc="ED3A87FC" w:tentative="1">
      <w:start w:val="1"/>
      <w:numFmt w:val="bullet"/>
      <w:lvlText w:val="o"/>
      <w:lvlJc w:val="left"/>
      <w:pPr>
        <w:ind w:left="5760" w:hanging="360"/>
      </w:pPr>
      <w:rPr>
        <w:rFonts w:ascii="Courier New" w:hAnsi="Courier New" w:cs="Courier New" w:hint="default"/>
      </w:rPr>
    </w:lvl>
    <w:lvl w:ilvl="8" w:tplc="69D6C3DA"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0E32D80"/>
    <w:multiLevelType w:val="hybridMultilevel"/>
    <w:tmpl w:val="7FDA41C2"/>
    <w:lvl w:ilvl="0" w:tplc="3D9050DA">
      <w:start w:val="1"/>
      <w:numFmt w:val="decimal"/>
      <w:lvlText w:val="%1."/>
      <w:lvlJc w:val="left"/>
      <w:pPr>
        <w:ind w:left="720" w:hanging="360"/>
      </w:pPr>
    </w:lvl>
    <w:lvl w:ilvl="1" w:tplc="0B1C7AB2" w:tentative="1">
      <w:start w:val="1"/>
      <w:numFmt w:val="lowerLetter"/>
      <w:lvlText w:val="%2."/>
      <w:lvlJc w:val="left"/>
      <w:pPr>
        <w:ind w:left="1440" w:hanging="360"/>
      </w:pPr>
    </w:lvl>
    <w:lvl w:ilvl="2" w:tplc="6D54D054" w:tentative="1">
      <w:start w:val="1"/>
      <w:numFmt w:val="lowerRoman"/>
      <w:lvlText w:val="%3."/>
      <w:lvlJc w:val="right"/>
      <w:pPr>
        <w:ind w:left="2160" w:hanging="180"/>
      </w:pPr>
    </w:lvl>
    <w:lvl w:ilvl="3" w:tplc="A9CED0BA" w:tentative="1">
      <w:start w:val="1"/>
      <w:numFmt w:val="decimal"/>
      <w:lvlText w:val="%4."/>
      <w:lvlJc w:val="left"/>
      <w:pPr>
        <w:ind w:left="2880" w:hanging="360"/>
      </w:pPr>
    </w:lvl>
    <w:lvl w:ilvl="4" w:tplc="1EA27120" w:tentative="1">
      <w:start w:val="1"/>
      <w:numFmt w:val="lowerLetter"/>
      <w:lvlText w:val="%5."/>
      <w:lvlJc w:val="left"/>
      <w:pPr>
        <w:ind w:left="3600" w:hanging="360"/>
      </w:pPr>
    </w:lvl>
    <w:lvl w:ilvl="5" w:tplc="6B70133E" w:tentative="1">
      <w:start w:val="1"/>
      <w:numFmt w:val="lowerRoman"/>
      <w:lvlText w:val="%6."/>
      <w:lvlJc w:val="right"/>
      <w:pPr>
        <w:ind w:left="4320" w:hanging="180"/>
      </w:pPr>
    </w:lvl>
    <w:lvl w:ilvl="6" w:tplc="7CA40F9C" w:tentative="1">
      <w:start w:val="1"/>
      <w:numFmt w:val="decimal"/>
      <w:lvlText w:val="%7."/>
      <w:lvlJc w:val="left"/>
      <w:pPr>
        <w:ind w:left="5040" w:hanging="360"/>
      </w:pPr>
    </w:lvl>
    <w:lvl w:ilvl="7" w:tplc="271A5F50" w:tentative="1">
      <w:start w:val="1"/>
      <w:numFmt w:val="lowerLetter"/>
      <w:lvlText w:val="%8."/>
      <w:lvlJc w:val="left"/>
      <w:pPr>
        <w:ind w:left="5760" w:hanging="360"/>
      </w:pPr>
    </w:lvl>
    <w:lvl w:ilvl="8" w:tplc="D654CC84" w:tentative="1">
      <w:start w:val="1"/>
      <w:numFmt w:val="lowerRoman"/>
      <w:lvlText w:val="%9."/>
      <w:lvlJc w:val="right"/>
      <w:pPr>
        <w:ind w:left="6480" w:hanging="180"/>
      </w:pPr>
    </w:lvl>
  </w:abstractNum>
  <w:abstractNum w:abstractNumId="15" w15:restartNumberingAfterBreak="0">
    <w:nsid w:val="32E07ABC"/>
    <w:multiLevelType w:val="hybridMultilevel"/>
    <w:tmpl w:val="DF8229D0"/>
    <w:lvl w:ilvl="0" w:tplc="860E2622">
      <w:start w:val="1"/>
      <w:numFmt w:val="decimal"/>
      <w:lvlText w:val="%1."/>
      <w:lvlJc w:val="left"/>
      <w:pPr>
        <w:ind w:left="720" w:hanging="360"/>
      </w:pPr>
    </w:lvl>
    <w:lvl w:ilvl="1" w:tplc="42565BC6" w:tentative="1">
      <w:start w:val="1"/>
      <w:numFmt w:val="lowerLetter"/>
      <w:lvlText w:val="%2."/>
      <w:lvlJc w:val="left"/>
      <w:pPr>
        <w:ind w:left="1440" w:hanging="360"/>
      </w:pPr>
    </w:lvl>
    <w:lvl w:ilvl="2" w:tplc="34B67460" w:tentative="1">
      <w:start w:val="1"/>
      <w:numFmt w:val="lowerRoman"/>
      <w:lvlText w:val="%3."/>
      <w:lvlJc w:val="right"/>
      <w:pPr>
        <w:ind w:left="2160" w:hanging="180"/>
      </w:pPr>
    </w:lvl>
    <w:lvl w:ilvl="3" w:tplc="FF18F2E4" w:tentative="1">
      <w:start w:val="1"/>
      <w:numFmt w:val="decimal"/>
      <w:lvlText w:val="%4."/>
      <w:lvlJc w:val="left"/>
      <w:pPr>
        <w:ind w:left="2880" w:hanging="360"/>
      </w:pPr>
    </w:lvl>
    <w:lvl w:ilvl="4" w:tplc="B3544470" w:tentative="1">
      <w:start w:val="1"/>
      <w:numFmt w:val="lowerLetter"/>
      <w:lvlText w:val="%5."/>
      <w:lvlJc w:val="left"/>
      <w:pPr>
        <w:ind w:left="3600" w:hanging="360"/>
      </w:pPr>
    </w:lvl>
    <w:lvl w:ilvl="5" w:tplc="0728EEEE" w:tentative="1">
      <w:start w:val="1"/>
      <w:numFmt w:val="lowerRoman"/>
      <w:lvlText w:val="%6."/>
      <w:lvlJc w:val="right"/>
      <w:pPr>
        <w:ind w:left="4320" w:hanging="180"/>
      </w:pPr>
    </w:lvl>
    <w:lvl w:ilvl="6" w:tplc="AED0F3DE" w:tentative="1">
      <w:start w:val="1"/>
      <w:numFmt w:val="decimal"/>
      <w:lvlText w:val="%7."/>
      <w:lvlJc w:val="left"/>
      <w:pPr>
        <w:ind w:left="5040" w:hanging="360"/>
      </w:pPr>
    </w:lvl>
    <w:lvl w:ilvl="7" w:tplc="13E00076" w:tentative="1">
      <w:start w:val="1"/>
      <w:numFmt w:val="lowerLetter"/>
      <w:lvlText w:val="%8."/>
      <w:lvlJc w:val="left"/>
      <w:pPr>
        <w:ind w:left="5760" w:hanging="360"/>
      </w:pPr>
    </w:lvl>
    <w:lvl w:ilvl="8" w:tplc="F6B65668"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0A1399"/>
    <w:multiLevelType w:val="multilevel"/>
    <w:tmpl w:val="1F3482F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CA82EA2"/>
    <w:multiLevelType w:val="multilevel"/>
    <w:tmpl w:val="752C7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D1A5A30"/>
    <w:multiLevelType w:val="multilevel"/>
    <w:tmpl w:val="3604C78A"/>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0972CFC6">
      <w:start w:val="1"/>
      <w:numFmt w:val="bullet"/>
      <w:lvlText w:val=""/>
      <w:lvlJc w:val="left"/>
      <w:pPr>
        <w:ind w:left="720" w:hanging="360"/>
      </w:pPr>
      <w:rPr>
        <w:rFonts w:ascii="Symbol" w:hAnsi="Symbol" w:hint="default"/>
      </w:rPr>
    </w:lvl>
    <w:lvl w:ilvl="1" w:tplc="66043FE6" w:tentative="1">
      <w:start w:val="1"/>
      <w:numFmt w:val="bullet"/>
      <w:lvlText w:val="o"/>
      <w:lvlJc w:val="left"/>
      <w:pPr>
        <w:ind w:left="1440" w:hanging="360"/>
      </w:pPr>
      <w:rPr>
        <w:rFonts w:ascii="Courier New" w:hAnsi="Courier New" w:cs="Courier New" w:hint="default"/>
      </w:rPr>
    </w:lvl>
    <w:lvl w:ilvl="2" w:tplc="C8E460AC" w:tentative="1">
      <w:start w:val="1"/>
      <w:numFmt w:val="bullet"/>
      <w:lvlText w:val=""/>
      <w:lvlJc w:val="left"/>
      <w:pPr>
        <w:ind w:left="2160" w:hanging="360"/>
      </w:pPr>
      <w:rPr>
        <w:rFonts w:ascii="Wingdings" w:hAnsi="Wingdings" w:hint="default"/>
      </w:rPr>
    </w:lvl>
    <w:lvl w:ilvl="3" w:tplc="105A8FD4" w:tentative="1">
      <w:start w:val="1"/>
      <w:numFmt w:val="bullet"/>
      <w:lvlText w:val=""/>
      <w:lvlJc w:val="left"/>
      <w:pPr>
        <w:ind w:left="2880" w:hanging="360"/>
      </w:pPr>
      <w:rPr>
        <w:rFonts w:ascii="Symbol" w:hAnsi="Symbol" w:hint="default"/>
      </w:rPr>
    </w:lvl>
    <w:lvl w:ilvl="4" w:tplc="57941DF4" w:tentative="1">
      <w:start w:val="1"/>
      <w:numFmt w:val="bullet"/>
      <w:lvlText w:val="o"/>
      <w:lvlJc w:val="left"/>
      <w:pPr>
        <w:ind w:left="3600" w:hanging="360"/>
      </w:pPr>
      <w:rPr>
        <w:rFonts w:ascii="Courier New" w:hAnsi="Courier New" w:cs="Courier New" w:hint="default"/>
      </w:rPr>
    </w:lvl>
    <w:lvl w:ilvl="5" w:tplc="98D48824" w:tentative="1">
      <w:start w:val="1"/>
      <w:numFmt w:val="bullet"/>
      <w:lvlText w:val=""/>
      <w:lvlJc w:val="left"/>
      <w:pPr>
        <w:ind w:left="4320" w:hanging="360"/>
      </w:pPr>
      <w:rPr>
        <w:rFonts w:ascii="Wingdings" w:hAnsi="Wingdings" w:hint="default"/>
      </w:rPr>
    </w:lvl>
    <w:lvl w:ilvl="6" w:tplc="50F89516" w:tentative="1">
      <w:start w:val="1"/>
      <w:numFmt w:val="bullet"/>
      <w:lvlText w:val=""/>
      <w:lvlJc w:val="left"/>
      <w:pPr>
        <w:ind w:left="5040" w:hanging="360"/>
      </w:pPr>
      <w:rPr>
        <w:rFonts w:ascii="Symbol" w:hAnsi="Symbol" w:hint="default"/>
      </w:rPr>
    </w:lvl>
    <w:lvl w:ilvl="7" w:tplc="E04683A8" w:tentative="1">
      <w:start w:val="1"/>
      <w:numFmt w:val="bullet"/>
      <w:lvlText w:val="o"/>
      <w:lvlJc w:val="left"/>
      <w:pPr>
        <w:ind w:left="5760" w:hanging="360"/>
      </w:pPr>
      <w:rPr>
        <w:rFonts w:ascii="Courier New" w:hAnsi="Courier New" w:cs="Courier New" w:hint="default"/>
      </w:rPr>
    </w:lvl>
    <w:lvl w:ilvl="8" w:tplc="5F7C98D6" w:tentative="1">
      <w:start w:val="1"/>
      <w:numFmt w:val="bullet"/>
      <w:lvlText w:val=""/>
      <w:lvlJc w:val="left"/>
      <w:pPr>
        <w:ind w:left="6480" w:hanging="360"/>
      </w:pPr>
      <w:rPr>
        <w:rFonts w:ascii="Wingdings" w:hAnsi="Wingdings" w:hint="default"/>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2E764A5"/>
    <w:multiLevelType w:val="multilevel"/>
    <w:tmpl w:val="CCF42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8E35E7C"/>
    <w:multiLevelType w:val="hybridMultilevel"/>
    <w:tmpl w:val="9F5C0A02"/>
    <w:lvl w:ilvl="0" w:tplc="1A6AA878">
      <w:start w:val="1"/>
      <w:numFmt w:val="decimal"/>
      <w:lvlText w:val="%1."/>
      <w:lvlJc w:val="left"/>
      <w:pPr>
        <w:ind w:left="720" w:hanging="360"/>
      </w:pPr>
      <w:rPr>
        <w:rFonts w:ascii="Times New Roman" w:eastAsia="DengXian" w:hAnsi="Times New Roman" w:cs="Times New Roman" w:hint="default"/>
        <w:color w:val="000000" w:themeColor="text1"/>
        <w:sz w:val="24"/>
      </w:rPr>
    </w:lvl>
    <w:lvl w:ilvl="1" w:tplc="B8E25F16" w:tentative="1">
      <w:start w:val="1"/>
      <w:numFmt w:val="lowerLetter"/>
      <w:lvlText w:val="%2."/>
      <w:lvlJc w:val="left"/>
      <w:pPr>
        <w:ind w:left="1440" w:hanging="360"/>
      </w:pPr>
    </w:lvl>
    <w:lvl w:ilvl="2" w:tplc="4DF4E33C" w:tentative="1">
      <w:start w:val="1"/>
      <w:numFmt w:val="lowerRoman"/>
      <w:lvlText w:val="%3."/>
      <w:lvlJc w:val="right"/>
      <w:pPr>
        <w:ind w:left="2160" w:hanging="180"/>
      </w:pPr>
    </w:lvl>
    <w:lvl w:ilvl="3" w:tplc="FBFCA2C6" w:tentative="1">
      <w:start w:val="1"/>
      <w:numFmt w:val="decimal"/>
      <w:lvlText w:val="%4."/>
      <w:lvlJc w:val="left"/>
      <w:pPr>
        <w:ind w:left="2880" w:hanging="360"/>
      </w:pPr>
    </w:lvl>
    <w:lvl w:ilvl="4" w:tplc="26563138" w:tentative="1">
      <w:start w:val="1"/>
      <w:numFmt w:val="lowerLetter"/>
      <w:lvlText w:val="%5."/>
      <w:lvlJc w:val="left"/>
      <w:pPr>
        <w:ind w:left="3600" w:hanging="360"/>
      </w:pPr>
    </w:lvl>
    <w:lvl w:ilvl="5" w:tplc="80F81236" w:tentative="1">
      <w:start w:val="1"/>
      <w:numFmt w:val="lowerRoman"/>
      <w:lvlText w:val="%6."/>
      <w:lvlJc w:val="right"/>
      <w:pPr>
        <w:ind w:left="4320" w:hanging="180"/>
      </w:pPr>
    </w:lvl>
    <w:lvl w:ilvl="6" w:tplc="F73EAB5E" w:tentative="1">
      <w:start w:val="1"/>
      <w:numFmt w:val="decimal"/>
      <w:lvlText w:val="%7."/>
      <w:lvlJc w:val="left"/>
      <w:pPr>
        <w:ind w:left="5040" w:hanging="360"/>
      </w:pPr>
    </w:lvl>
    <w:lvl w:ilvl="7" w:tplc="C7EA17D0" w:tentative="1">
      <w:start w:val="1"/>
      <w:numFmt w:val="lowerLetter"/>
      <w:lvlText w:val="%8."/>
      <w:lvlJc w:val="left"/>
      <w:pPr>
        <w:ind w:left="5760" w:hanging="360"/>
      </w:pPr>
    </w:lvl>
    <w:lvl w:ilvl="8" w:tplc="E8BE6EFC" w:tentative="1">
      <w:start w:val="1"/>
      <w:numFmt w:val="lowerRoman"/>
      <w:lvlText w:val="%9."/>
      <w:lvlJc w:val="right"/>
      <w:pPr>
        <w:ind w:left="6480" w:hanging="180"/>
      </w:pPr>
    </w:lvl>
  </w:abstractNum>
  <w:abstractNum w:abstractNumId="2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0FC11D4"/>
    <w:multiLevelType w:val="hybridMultilevel"/>
    <w:tmpl w:val="84D43CAC"/>
    <w:lvl w:ilvl="0" w:tplc="5F2445DE">
      <w:start w:val="1"/>
      <w:numFmt w:val="bullet"/>
      <w:lvlText w:val=""/>
      <w:lvlJc w:val="left"/>
      <w:pPr>
        <w:ind w:left="360" w:hanging="360"/>
      </w:pPr>
      <w:rPr>
        <w:rFonts w:ascii="Symbol" w:hAnsi="Symbol" w:hint="default"/>
        <w:sz w:val="28"/>
        <w:szCs w:val="28"/>
      </w:rPr>
    </w:lvl>
    <w:lvl w:ilvl="1" w:tplc="B95E003E" w:tentative="1">
      <w:start w:val="1"/>
      <w:numFmt w:val="bullet"/>
      <w:lvlText w:val="o"/>
      <w:lvlJc w:val="left"/>
      <w:pPr>
        <w:ind w:left="1080" w:hanging="360"/>
      </w:pPr>
      <w:rPr>
        <w:rFonts w:ascii="Courier New" w:hAnsi="Courier New" w:cs="Courier New" w:hint="default"/>
      </w:rPr>
    </w:lvl>
    <w:lvl w:ilvl="2" w:tplc="C728C0A2" w:tentative="1">
      <w:start w:val="1"/>
      <w:numFmt w:val="bullet"/>
      <w:lvlText w:val=""/>
      <w:lvlJc w:val="left"/>
      <w:pPr>
        <w:ind w:left="1800" w:hanging="360"/>
      </w:pPr>
      <w:rPr>
        <w:rFonts w:ascii="Wingdings" w:hAnsi="Wingdings" w:hint="default"/>
      </w:rPr>
    </w:lvl>
    <w:lvl w:ilvl="3" w:tplc="7F4E315C" w:tentative="1">
      <w:start w:val="1"/>
      <w:numFmt w:val="bullet"/>
      <w:lvlText w:val=""/>
      <w:lvlJc w:val="left"/>
      <w:pPr>
        <w:ind w:left="2520" w:hanging="360"/>
      </w:pPr>
      <w:rPr>
        <w:rFonts w:ascii="Symbol" w:hAnsi="Symbol" w:hint="default"/>
      </w:rPr>
    </w:lvl>
    <w:lvl w:ilvl="4" w:tplc="F984CA7A" w:tentative="1">
      <w:start w:val="1"/>
      <w:numFmt w:val="bullet"/>
      <w:lvlText w:val="o"/>
      <w:lvlJc w:val="left"/>
      <w:pPr>
        <w:ind w:left="3240" w:hanging="360"/>
      </w:pPr>
      <w:rPr>
        <w:rFonts w:ascii="Courier New" w:hAnsi="Courier New" w:cs="Courier New" w:hint="default"/>
      </w:rPr>
    </w:lvl>
    <w:lvl w:ilvl="5" w:tplc="37D0A08C" w:tentative="1">
      <w:start w:val="1"/>
      <w:numFmt w:val="bullet"/>
      <w:lvlText w:val=""/>
      <w:lvlJc w:val="left"/>
      <w:pPr>
        <w:ind w:left="3960" w:hanging="360"/>
      </w:pPr>
      <w:rPr>
        <w:rFonts w:ascii="Wingdings" w:hAnsi="Wingdings" w:hint="default"/>
      </w:rPr>
    </w:lvl>
    <w:lvl w:ilvl="6" w:tplc="A582FB82" w:tentative="1">
      <w:start w:val="1"/>
      <w:numFmt w:val="bullet"/>
      <w:lvlText w:val=""/>
      <w:lvlJc w:val="left"/>
      <w:pPr>
        <w:ind w:left="4680" w:hanging="360"/>
      </w:pPr>
      <w:rPr>
        <w:rFonts w:ascii="Symbol" w:hAnsi="Symbol" w:hint="default"/>
      </w:rPr>
    </w:lvl>
    <w:lvl w:ilvl="7" w:tplc="5DC83F0A" w:tentative="1">
      <w:start w:val="1"/>
      <w:numFmt w:val="bullet"/>
      <w:lvlText w:val="o"/>
      <w:lvlJc w:val="left"/>
      <w:pPr>
        <w:ind w:left="5400" w:hanging="360"/>
      </w:pPr>
      <w:rPr>
        <w:rFonts w:ascii="Courier New" w:hAnsi="Courier New" w:cs="Courier New" w:hint="default"/>
      </w:rPr>
    </w:lvl>
    <w:lvl w:ilvl="8" w:tplc="BD501A34" w:tentative="1">
      <w:start w:val="1"/>
      <w:numFmt w:val="bullet"/>
      <w:lvlText w:val=""/>
      <w:lvlJc w:val="left"/>
      <w:pPr>
        <w:ind w:left="6120" w:hanging="360"/>
      </w:pPr>
      <w:rPr>
        <w:rFonts w:ascii="Wingdings" w:hAnsi="Wingdings" w:hint="default"/>
      </w:rPr>
    </w:lvl>
  </w:abstractNum>
  <w:abstractNum w:abstractNumId="30" w15:restartNumberingAfterBreak="0">
    <w:nsid w:val="558513E6"/>
    <w:multiLevelType w:val="multilevel"/>
    <w:tmpl w:val="3FD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1D61125"/>
    <w:multiLevelType w:val="multilevel"/>
    <w:tmpl w:val="D9D09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E0A40D3"/>
    <w:multiLevelType w:val="multilevel"/>
    <w:tmpl w:val="600C1C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47B6BC2"/>
    <w:multiLevelType w:val="hybridMultilevel"/>
    <w:tmpl w:val="36F6EDBE"/>
    <w:lvl w:ilvl="0" w:tplc="98581008">
      <w:start w:val="1"/>
      <w:numFmt w:val="bullet"/>
      <w:lvlText w:val=""/>
      <w:lvlJc w:val="left"/>
      <w:pPr>
        <w:ind w:left="720" w:hanging="360"/>
      </w:pPr>
      <w:rPr>
        <w:rFonts w:ascii="Symbol" w:hAnsi="Symbol" w:hint="default"/>
      </w:rPr>
    </w:lvl>
    <w:lvl w:ilvl="1" w:tplc="75BC1F16" w:tentative="1">
      <w:start w:val="1"/>
      <w:numFmt w:val="bullet"/>
      <w:lvlText w:val="o"/>
      <w:lvlJc w:val="left"/>
      <w:pPr>
        <w:ind w:left="1440" w:hanging="360"/>
      </w:pPr>
      <w:rPr>
        <w:rFonts w:ascii="Courier New" w:hAnsi="Courier New" w:cs="Courier New" w:hint="default"/>
      </w:rPr>
    </w:lvl>
    <w:lvl w:ilvl="2" w:tplc="06F439F2" w:tentative="1">
      <w:start w:val="1"/>
      <w:numFmt w:val="bullet"/>
      <w:lvlText w:val=""/>
      <w:lvlJc w:val="left"/>
      <w:pPr>
        <w:ind w:left="2160" w:hanging="360"/>
      </w:pPr>
      <w:rPr>
        <w:rFonts w:ascii="Wingdings" w:hAnsi="Wingdings" w:hint="default"/>
      </w:rPr>
    </w:lvl>
    <w:lvl w:ilvl="3" w:tplc="4EE40F7A" w:tentative="1">
      <w:start w:val="1"/>
      <w:numFmt w:val="bullet"/>
      <w:lvlText w:val=""/>
      <w:lvlJc w:val="left"/>
      <w:pPr>
        <w:ind w:left="2880" w:hanging="360"/>
      </w:pPr>
      <w:rPr>
        <w:rFonts w:ascii="Symbol" w:hAnsi="Symbol" w:hint="default"/>
      </w:rPr>
    </w:lvl>
    <w:lvl w:ilvl="4" w:tplc="2F900FF8" w:tentative="1">
      <w:start w:val="1"/>
      <w:numFmt w:val="bullet"/>
      <w:lvlText w:val="o"/>
      <w:lvlJc w:val="left"/>
      <w:pPr>
        <w:ind w:left="3600" w:hanging="360"/>
      </w:pPr>
      <w:rPr>
        <w:rFonts w:ascii="Courier New" w:hAnsi="Courier New" w:cs="Courier New" w:hint="default"/>
      </w:rPr>
    </w:lvl>
    <w:lvl w:ilvl="5" w:tplc="18EA38F0" w:tentative="1">
      <w:start w:val="1"/>
      <w:numFmt w:val="bullet"/>
      <w:lvlText w:val=""/>
      <w:lvlJc w:val="left"/>
      <w:pPr>
        <w:ind w:left="4320" w:hanging="360"/>
      </w:pPr>
      <w:rPr>
        <w:rFonts w:ascii="Wingdings" w:hAnsi="Wingdings" w:hint="default"/>
      </w:rPr>
    </w:lvl>
    <w:lvl w:ilvl="6" w:tplc="9AC0229C" w:tentative="1">
      <w:start w:val="1"/>
      <w:numFmt w:val="bullet"/>
      <w:lvlText w:val=""/>
      <w:lvlJc w:val="left"/>
      <w:pPr>
        <w:ind w:left="5040" w:hanging="360"/>
      </w:pPr>
      <w:rPr>
        <w:rFonts w:ascii="Symbol" w:hAnsi="Symbol" w:hint="default"/>
      </w:rPr>
    </w:lvl>
    <w:lvl w:ilvl="7" w:tplc="2018BD98" w:tentative="1">
      <w:start w:val="1"/>
      <w:numFmt w:val="bullet"/>
      <w:lvlText w:val="o"/>
      <w:lvlJc w:val="left"/>
      <w:pPr>
        <w:ind w:left="5760" w:hanging="360"/>
      </w:pPr>
      <w:rPr>
        <w:rFonts w:ascii="Courier New" w:hAnsi="Courier New" w:cs="Courier New" w:hint="default"/>
      </w:rPr>
    </w:lvl>
    <w:lvl w:ilvl="8" w:tplc="2B966502" w:tentative="1">
      <w:start w:val="1"/>
      <w:numFmt w:val="bullet"/>
      <w:lvlText w:val=""/>
      <w:lvlJc w:val="left"/>
      <w:pPr>
        <w:ind w:left="6480" w:hanging="360"/>
      </w:pPr>
      <w:rPr>
        <w:rFonts w:ascii="Wingdings" w:hAnsi="Wingdings" w:hint="default"/>
      </w:rPr>
    </w:lvl>
  </w:abstractNum>
  <w:abstractNum w:abstractNumId="36" w15:restartNumberingAfterBreak="0">
    <w:nsid w:val="7980701F"/>
    <w:multiLevelType w:val="hybridMultilevel"/>
    <w:tmpl w:val="EDCE8ABC"/>
    <w:lvl w:ilvl="0" w:tplc="5B16EECC">
      <w:start w:val="1"/>
      <w:numFmt w:val="decimal"/>
      <w:lvlText w:val="%1."/>
      <w:lvlJc w:val="left"/>
      <w:pPr>
        <w:ind w:left="720" w:hanging="360"/>
      </w:pPr>
    </w:lvl>
    <w:lvl w:ilvl="1" w:tplc="CD804B0C" w:tentative="1">
      <w:start w:val="1"/>
      <w:numFmt w:val="lowerLetter"/>
      <w:lvlText w:val="%2."/>
      <w:lvlJc w:val="left"/>
      <w:pPr>
        <w:ind w:left="1440" w:hanging="360"/>
      </w:pPr>
    </w:lvl>
    <w:lvl w:ilvl="2" w:tplc="61C2B8D0" w:tentative="1">
      <w:start w:val="1"/>
      <w:numFmt w:val="lowerRoman"/>
      <w:lvlText w:val="%3."/>
      <w:lvlJc w:val="right"/>
      <w:pPr>
        <w:ind w:left="2160" w:hanging="180"/>
      </w:pPr>
    </w:lvl>
    <w:lvl w:ilvl="3" w:tplc="8BCC7BFC" w:tentative="1">
      <w:start w:val="1"/>
      <w:numFmt w:val="decimal"/>
      <w:lvlText w:val="%4."/>
      <w:lvlJc w:val="left"/>
      <w:pPr>
        <w:ind w:left="2880" w:hanging="360"/>
      </w:pPr>
    </w:lvl>
    <w:lvl w:ilvl="4" w:tplc="DB6C4A6E" w:tentative="1">
      <w:start w:val="1"/>
      <w:numFmt w:val="lowerLetter"/>
      <w:lvlText w:val="%5."/>
      <w:lvlJc w:val="left"/>
      <w:pPr>
        <w:ind w:left="3600" w:hanging="360"/>
      </w:pPr>
    </w:lvl>
    <w:lvl w:ilvl="5" w:tplc="D2022CD0" w:tentative="1">
      <w:start w:val="1"/>
      <w:numFmt w:val="lowerRoman"/>
      <w:lvlText w:val="%6."/>
      <w:lvlJc w:val="right"/>
      <w:pPr>
        <w:ind w:left="4320" w:hanging="180"/>
      </w:pPr>
    </w:lvl>
    <w:lvl w:ilvl="6" w:tplc="AD32D006" w:tentative="1">
      <w:start w:val="1"/>
      <w:numFmt w:val="decimal"/>
      <w:lvlText w:val="%7."/>
      <w:lvlJc w:val="left"/>
      <w:pPr>
        <w:ind w:left="5040" w:hanging="360"/>
      </w:pPr>
    </w:lvl>
    <w:lvl w:ilvl="7" w:tplc="0A8CE528" w:tentative="1">
      <w:start w:val="1"/>
      <w:numFmt w:val="lowerLetter"/>
      <w:lvlText w:val="%8."/>
      <w:lvlJc w:val="left"/>
      <w:pPr>
        <w:ind w:left="5760" w:hanging="360"/>
      </w:pPr>
    </w:lvl>
    <w:lvl w:ilvl="8" w:tplc="F3164C7A" w:tentative="1">
      <w:start w:val="1"/>
      <w:numFmt w:val="lowerRoman"/>
      <w:lvlText w:val="%9."/>
      <w:lvlJc w:val="right"/>
      <w:pPr>
        <w:ind w:left="6480" w:hanging="180"/>
      </w:pPr>
    </w:lvl>
  </w:abstractNum>
  <w:abstractNum w:abstractNumId="37" w15:restartNumberingAfterBreak="0">
    <w:nsid w:val="79E33C95"/>
    <w:multiLevelType w:val="hybridMultilevel"/>
    <w:tmpl w:val="9BDA857C"/>
    <w:lvl w:ilvl="0" w:tplc="D70C73B6">
      <w:start w:val="1"/>
      <w:numFmt w:val="bullet"/>
      <w:lvlText w:val=""/>
      <w:lvlJc w:val="left"/>
      <w:pPr>
        <w:ind w:left="720" w:hanging="360"/>
      </w:pPr>
      <w:rPr>
        <w:rFonts w:ascii="Symbol" w:hAnsi="Symbol" w:hint="default"/>
      </w:rPr>
    </w:lvl>
    <w:lvl w:ilvl="1" w:tplc="7C6EF4B8" w:tentative="1">
      <w:start w:val="1"/>
      <w:numFmt w:val="bullet"/>
      <w:lvlText w:val="o"/>
      <w:lvlJc w:val="left"/>
      <w:pPr>
        <w:ind w:left="1440" w:hanging="360"/>
      </w:pPr>
      <w:rPr>
        <w:rFonts w:ascii="Courier New" w:hAnsi="Courier New" w:cs="Courier New" w:hint="default"/>
      </w:rPr>
    </w:lvl>
    <w:lvl w:ilvl="2" w:tplc="D9D8C788" w:tentative="1">
      <w:start w:val="1"/>
      <w:numFmt w:val="bullet"/>
      <w:lvlText w:val=""/>
      <w:lvlJc w:val="left"/>
      <w:pPr>
        <w:ind w:left="2160" w:hanging="360"/>
      </w:pPr>
      <w:rPr>
        <w:rFonts w:ascii="Wingdings" w:hAnsi="Wingdings" w:hint="default"/>
      </w:rPr>
    </w:lvl>
    <w:lvl w:ilvl="3" w:tplc="36F25E70" w:tentative="1">
      <w:start w:val="1"/>
      <w:numFmt w:val="bullet"/>
      <w:lvlText w:val=""/>
      <w:lvlJc w:val="left"/>
      <w:pPr>
        <w:ind w:left="2880" w:hanging="360"/>
      </w:pPr>
      <w:rPr>
        <w:rFonts w:ascii="Symbol" w:hAnsi="Symbol" w:hint="default"/>
      </w:rPr>
    </w:lvl>
    <w:lvl w:ilvl="4" w:tplc="5C1E7706" w:tentative="1">
      <w:start w:val="1"/>
      <w:numFmt w:val="bullet"/>
      <w:lvlText w:val="o"/>
      <w:lvlJc w:val="left"/>
      <w:pPr>
        <w:ind w:left="3600" w:hanging="360"/>
      </w:pPr>
      <w:rPr>
        <w:rFonts w:ascii="Courier New" w:hAnsi="Courier New" w:cs="Courier New" w:hint="default"/>
      </w:rPr>
    </w:lvl>
    <w:lvl w:ilvl="5" w:tplc="B1B62A94" w:tentative="1">
      <w:start w:val="1"/>
      <w:numFmt w:val="bullet"/>
      <w:lvlText w:val=""/>
      <w:lvlJc w:val="left"/>
      <w:pPr>
        <w:ind w:left="4320" w:hanging="360"/>
      </w:pPr>
      <w:rPr>
        <w:rFonts w:ascii="Wingdings" w:hAnsi="Wingdings" w:hint="default"/>
      </w:rPr>
    </w:lvl>
    <w:lvl w:ilvl="6" w:tplc="E1760534" w:tentative="1">
      <w:start w:val="1"/>
      <w:numFmt w:val="bullet"/>
      <w:lvlText w:val=""/>
      <w:lvlJc w:val="left"/>
      <w:pPr>
        <w:ind w:left="5040" w:hanging="360"/>
      </w:pPr>
      <w:rPr>
        <w:rFonts w:ascii="Symbol" w:hAnsi="Symbol" w:hint="default"/>
      </w:rPr>
    </w:lvl>
    <w:lvl w:ilvl="7" w:tplc="1DCEBFBA" w:tentative="1">
      <w:start w:val="1"/>
      <w:numFmt w:val="bullet"/>
      <w:lvlText w:val="o"/>
      <w:lvlJc w:val="left"/>
      <w:pPr>
        <w:ind w:left="5760" w:hanging="360"/>
      </w:pPr>
      <w:rPr>
        <w:rFonts w:ascii="Courier New" w:hAnsi="Courier New" w:cs="Courier New" w:hint="default"/>
      </w:rPr>
    </w:lvl>
    <w:lvl w:ilvl="8" w:tplc="B5980D24" w:tentative="1">
      <w:start w:val="1"/>
      <w:numFmt w:val="bullet"/>
      <w:lvlText w:val=""/>
      <w:lvlJc w:val="left"/>
      <w:pPr>
        <w:ind w:left="6480" w:hanging="360"/>
      </w:pPr>
      <w:rPr>
        <w:rFonts w:ascii="Wingdings" w:hAnsi="Wingdings" w:hint="default"/>
      </w:rPr>
    </w:lvl>
  </w:abstractNum>
  <w:num w:numId="1" w16cid:durableId="1752123839">
    <w:abstractNumId w:val="16"/>
  </w:num>
  <w:num w:numId="2" w16cid:durableId="1984042491">
    <w:abstractNumId w:val="24"/>
  </w:num>
  <w:num w:numId="3" w16cid:durableId="118914537">
    <w:abstractNumId w:val="34"/>
  </w:num>
  <w:num w:numId="4" w16cid:durableId="1932934919">
    <w:abstractNumId w:val="8"/>
  </w:num>
  <w:num w:numId="5" w16cid:durableId="584412448">
    <w:abstractNumId w:val="28"/>
  </w:num>
  <w:num w:numId="6" w16cid:durableId="1692337555">
    <w:abstractNumId w:val="32"/>
  </w:num>
  <w:num w:numId="7" w16cid:durableId="1668751632">
    <w:abstractNumId w:val="18"/>
  </w:num>
  <w:num w:numId="8" w16cid:durableId="1699504584">
    <w:abstractNumId w:val="22"/>
  </w:num>
  <w:num w:numId="9" w16cid:durableId="1471939920">
    <w:abstractNumId w:val="10"/>
  </w:num>
  <w:num w:numId="10" w16cid:durableId="1456294289">
    <w:abstractNumId w:val="19"/>
  </w:num>
  <w:num w:numId="11" w16cid:durableId="1090856223">
    <w:abstractNumId w:val="26"/>
  </w:num>
  <w:num w:numId="12" w16cid:durableId="347753210">
    <w:abstractNumId w:val="13"/>
  </w:num>
  <w:num w:numId="13" w16cid:durableId="62803357">
    <w:abstractNumId w:val="36"/>
  </w:num>
  <w:num w:numId="14" w16cid:durableId="571625102">
    <w:abstractNumId w:val="35"/>
  </w:num>
  <w:num w:numId="15" w16cid:durableId="1783526964">
    <w:abstractNumId w:val="15"/>
  </w:num>
  <w:num w:numId="16" w16cid:durableId="985014971">
    <w:abstractNumId w:val="7"/>
  </w:num>
  <w:num w:numId="17" w16cid:durableId="1511211528">
    <w:abstractNumId w:val="6"/>
  </w:num>
  <w:num w:numId="18" w16cid:durableId="1311205117">
    <w:abstractNumId w:val="23"/>
  </w:num>
  <w:num w:numId="19" w16cid:durableId="81266712">
    <w:abstractNumId w:val="12"/>
  </w:num>
  <w:num w:numId="20" w16cid:durableId="1802188761">
    <w:abstractNumId w:val="29"/>
  </w:num>
  <w:num w:numId="21" w16cid:durableId="225191431">
    <w:abstractNumId w:val="2"/>
  </w:num>
  <w:num w:numId="22" w16cid:durableId="475996718">
    <w:abstractNumId w:val="3"/>
  </w:num>
  <w:num w:numId="23" w16cid:durableId="1695035187">
    <w:abstractNumId w:val="4"/>
  </w:num>
  <w:num w:numId="24" w16cid:durableId="1601255104">
    <w:abstractNumId w:val="9"/>
  </w:num>
  <w:num w:numId="25" w16cid:durableId="107162488">
    <w:abstractNumId w:val="25"/>
  </w:num>
  <w:num w:numId="26" w16cid:durableId="568153298">
    <w:abstractNumId w:val="33"/>
  </w:num>
  <w:num w:numId="27" w16cid:durableId="1184784106">
    <w:abstractNumId w:val="31"/>
  </w:num>
  <w:num w:numId="28" w16cid:durableId="306326253">
    <w:abstractNumId w:val="5"/>
  </w:num>
  <w:num w:numId="29" w16cid:durableId="1357461915">
    <w:abstractNumId w:val="17"/>
  </w:num>
  <w:num w:numId="30" w16cid:durableId="1990942406">
    <w:abstractNumId w:val="30"/>
  </w:num>
  <w:num w:numId="31" w16cid:durableId="1298224057">
    <w:abstractNumId w:val="20"/>
  </w:num>
  <w:num w:numId="32" w16cid:durableId="2108035590">
    <w:abstractNumId w:val="21"/>
  </w:num>
  <w:num w:numId="33" w16cid:durableId="1445465049">
    <w:abstractNumId w:val="1"/>
  </w:num>
  <w:num w:numId="34" w16cid:durableId="1397439004">
    <w:abstractNumId w:val="0"/>
  </w:num>
  <w:num w:numId="35" w16cid:durableId="481583360">
    <w:abstractNumId w:val="37"/>
  </w:num>
  <w:num w:numId="36" w16cid:durableId="1681351216">
    <w:abstractNumId w:val="11"/>
  </w:num>
  <w:num w:numId="37" w16cid:durableId="500975994">
    <w:abstractNumId w:val="27"/>
  </w:num>
  <w:num w:numId="38" w16cid:durableId="12751643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93C"/>
    <w:rsid w:val="00000DFD"/>
    <w:rsid w:val="00001006"/>
    <w:rsid w:val="0000148F"/>
    <w:rsid w:val="00003FD8"/>
    <w:rsid w:val="0000508A"/>
    <w:rsid w:val="0000515B"/>
    <w:rsid w:val="000101CF"/>
    <w:rsid w:val="0001124F"/>
    <w:rsid w:val="00011457"/>
    <w:rsid w:val="00012255"/>
    <w:rsid w:val="00013600"/>
    <w:rsid w:val="00013652"/>
    <w:rsid w:val="00016954"/>
    <w:rsid w:val="000178DA"/>
    <w:rsid w:val="00017D71"/>
    <w:rsid w:val="0002011E"/>
    <w:rsid w:val="0002036C"/>
    <w:rsid w:val="0002296E"/>
    <w:rsid w:val="00030828"/>
    <w:rsid w:val="00031B75"/>
    <w:rsid w:val="0003286F"/>
    <w:rsid w:val="00032E22"/>
    <w:rsid w:val="00033405"/>
    <w:rsid w:val="00034DD1"/>
    <w:rsid w:val="00035CD8"/>
    <w:rsid w:val="00037326"/>
    <w:rsid w:val="0003747D"/>
    <w:rsid w:val="00041476"/>
    <w:rsid w:val="000415A3"/>
    <w:rsid w:val="00041824"/>
    <w:rsid w:val="0004243B"/>
    <w:rsid w:val="0004355D"/>
    <w:rsid w:val="000440B6"/>
    <w:rsid w:val="000447F1"/>
    <w:rsid w:val="00044E60"/>
    <w:rsid w:val="00045F91"/>
    <w:rsid w:val="0004641E"/>
    <w:rsid w:val="0004702A"/>
    <w:rsid w:val="00047631"/>
    <w:rsid w:val="00047C71"/>
    <w:rsid w:val="000535A4"/>
    <w:rsid w:val="000560CB"/>
    <w:rsid w:val="00056A85"/>
    <w:rsid w:val="00056B46"/>
    <w:rsid w:val="0005707B"/>
    <w:rsid w:val="00057B67"/>
    <w:rsid w:val="0006019F"/>
    <w:rsid w:val="00061E0E"/>
    <w:rsid w:val="00062893"/>
    <w:rsid w:val="00064C32"/>
    <w:rsid w:val="00064E41"/>
    <w:rsid w:val="00065B5C"/>
    <w:rsid w:val="00070948"/>
    <w:rsid w:val="00070B51"/>
    <w:rsid w:val="00073587"/>
    <w:rsid w:val="0007506F"/>
    <w:rsid w:val="00075EA4"/>
    <w:rsid w:val="00076815"/>
    <w:rsid w:val="00081F44"/>
    <w:rsid w:val="00082A5F"/>
    <w:rsid w:val="00083D16"/>
    <w:rsid w:val="00084194"/>
    <w:rsid w:val="00085A88"/>
    <w:rsid w:val="0008731D"/>
    <w:rsid w:val="00087FD3"/>
    <w:rsid w:val="0009005A"/>
    <w:rsid w:val="00090FDF"/>
    <w:rsid w:val="00091570"/>
    <w:rsid w:val="000937C9"/>
    <w:rsid w:val="00094601"/>
    <w:rsid w:val="000952A5"/>
    <w:rsid w:val="00095511"/>
    <w:rsid w:val="00096517"/>
    <w:rsid w:val="00096B13"/>
    <w:rsid w:val="00097C2B"/>
    <w:rsid w:val="000A04AD"/>
    <w:rsid w:val="000A5352"/>
    <w:rsid w:val="000A5D5E"/>
    <w:rsid w:val="000A7F94"/>
    <w:rsid w:val="000B0641"/>
    <w:rsid w:val="000B41B6"/>
    <w:rsid w:val="000B65D4"/>
    <w:rsid w:val="000B7550"/>
    <w:rsid w:val="000B7CF7"/>
    <w:rsid w:val="000B7FAE"/>
    <w:rsid w:val="000C1435"/>
    <w:rsid w:val="000C1AEE"/>
    <w:rsid w:val="000C2933"/>
    <w:rsid w:val="000C31F5"/>
    <w:rsid w:val="000C46F7"/>
    <w:rsid w:val="000C5627"/>
    <w:rsid w:val="000C6EA1"/>
    <w:rsid w:val="000C7754"/>
    <w:rsid w:val="000D055E"/>
    <w:rsid w:val="000D1F11"/>
    <w:rsid w:val="000D2D7F"/>
    <w:rsid w:val="000D4C28"/>
    <w:rsid w:val="000D5578"/>
    <w:rsid w:val="000D6346"/>
    <w:rsid w:val="000D63D5"/>
    <w:rsid w:val="000E155E"/>
    <w:rsid w:val="000E1807"/>
    <w:rsid w:val="000E1A74"/>
    <w:rsid w:val="000E2ABF"/>
    <w:rsid w:val="000E2CDE"/>
    <w:rsid w:val="000E3BAA"/>
    <w:rsid w:val="000E3F21"/>
    <w:rsid w:val="000E44B7"/>
    <w:rsid w:val="000E480E"/>
    <w:rsid w:val="000E4C51"/>
    <w:rsid w:val="000E56F8"/>
    <w:rsid w:val="000F1217"/>
    <w:rsid w:val="000F19F9"/>
    <w:rsid w:val="000F1D5B"/>
    <w:rsid w:val="000F61B5"/>
    <w:rsid w:val="00100003"/>
    <w:rsid w:val="00102040"/>
    <w:rsid w:val="00103C68"/>
    <w:rsid w:val="00105695"/>
    <w:rsid w:val="0010653D"/>
    <w:rsid w:val="0010732A"/>
    <w:rsid w:val="001074F4"/>
    <w:rsid w:val="00107DF5"/>
    <w:rsid w:val="001101F1"/>
    <w:rsid w:val="00110869"/>
    <w:rsid w:val="00112144"/>
    <w:rsid w:val="001152E3"/>
    <w:rsid w:val="00116C22"/>
    <w:rsid w:val="00123783"/>
    <w:rsid w:val="00125BD4"/>
    <w:rsid w:val="00126805"/>
    <w:rsid w:val="00126946"/>
    <w:rsid w:val="00132648"/>
    <w:rsid w:val="00133924"/>
    <w:rsid w:val="00137656"/>
    <w:rsid w:val="00137DD1"/>
    <w:rsid w:val="00140476"/>
    <w:rsid w:val="00141671"/>
    <w:rsid w:val="00143604"/>
    <w:rsid w:val="0014529D"/>
    <w:rsid w:val="00145A7E"/>
    <w:rsid w:val="00145F2D"/>
    <w:rsid w:val="001461D4"/>
    <w:rsid w:val="00147BFB"/>
    <w:rsid w:val="00147CBA"/>
    <w:rsid w:val="0015327B"/>
    <w:rsid w:val="00153D66"/>
    <w:rsid w:val="00160B0F"/>
    <w:rsid w:val="001624E4"/>
    <w:rsid w:val="0016347E"/>
    <w:rsid w:val="0016492E"/>
    <w:rsid w:val="001656AB"/>
    <w:rsid w:val="00167BC2"/>
    <w:rsid w:val="001701C6"/>
    <w:rsid w:val="001709AD"/>
    <w:rsid w:val="00173851"/>
    <w:rsid w:val="00175631"/>
    <w:rsid w:val="00175FB6"/>
    <w:rsid w:val="0018187A"/>
    <w:rsid w:val="00181A81"/>
    <w:rsid w:val="0018236B"/>
    <w:rsid w:val="0018286D"/>
    <w:rsid w:val="00182BDD"/>
    <w:rsid w:val="00184750"/>
    <w:rsid w:val="00184F24"/>
    <w:rsid w:val="00185AC7"/>
    <w:rsid w:val="001875F5"/>
    <w:rsid w:val="00191CDF"/>
    <w:rsid w:val="00192B8C"/>
    <w:rsid w:val="00193FA1"/>
    <w:rsid w:val="001948F9"/>
    <w:rsid w:val="00194C04"/>
    <w:rsid w:val="00194CE8"/>
    <w:rsid w:val="001953F6"/>
    <w:rsid w:val="001959A2"/>
    <w:rsid w:val="001978DE"/>
    <w:rsid w:val="001A0D8A"/>
    <w:rsid w:val="001A136A"/>
    <w:rsid w:val="001A14C1"/>
    <w:rsid w:val="001A17F4"/>
    <w:rsid w:val="001A1CA1"/>
    <w:rsid w:val="001A1D37"/>
    <w:rsid w:val="001A30BB"/>
    <w:rsid w:val="001A387A"/>
    <w:rsid w:val="001A4D81"/>
    <w:rsid w:val="001A5AAD"/>
    <w:rsid w:val="001A72EA"/>
    <w:rsid w:val="001A7384"/>
    <w:rsid w:val="001A7A47"/>
    <w:rsid w:val="001B0C8D"/>
    <w:rsid w:val="001B2874"/>
    <w:rsid w:val="001B7128"/>
    <w:rsid w:val="001B7362"/>
    <w:rsid w:val="001C264C"/>
    <w:rsid w:val="001C472D"/>
    <w:rsid w:val="001C5205"/>
    <w:rsid w:val="001C5F6F"/>
    <w:rsid w:val="001C6750"/>
    <w:rsid w:val="001C722B"/>
    <w:rsid w:val="001D1592"/>
    <w:rsid w:val="001D4110"/>
    <w:rsid w:val="001D4707"/>
    <w:rsid w:val="001E0C3D"/>
    <w:rsid w:val="001E52DD"/>
    <w:rsid w:val="001E65AE"/>
    <w:rsid w:val="001E6A09"/>
    <w:rsid w:val="001E6ECB"/>
    <w:rsid w:val="001E79F8"/>
    <w:rsid w:val="001F06A9"/>
    <w:rsid w:val="001F24B5"/>
    <w:rsid w:val="001F3109"/>
    <w:rsid w:val="001F36C3"/>
    <w:rsid w:val="001F39A1"/>
    <w:rsid w:val="001F579F"/>
    <w:rsid w:val="001F5D13"/>
    <w:rsid w:val="001F5EB2"/>
    <w:rsid w:val="001F61A9"/>
    <w:rsid w:val="001F642D"/>
    <w:rsid w:val="001F72B7"/>
    <w:rsid w:val="001F7FC6"/>
    <w:rsid w:val="00200092"/>
    <w:rsid w:val="0020074B"/>
    <w:rsid w:val="00200ACD"/>
    <w:rsid w:val="00201D88"/>
    <w:rsid w:val="002028F9"/>
    <w:rsid w:val="00207258"/>
    <w:rsid w:val="00210DD6"/>
    <w:rsid w:val="0021161E"/>
    <w:rsid w:val="00214319"/>
    <w:rsid w:val="002160EE"/>
    <w:rsid w:val="002176D5"/>
    <w:rsid w:val="002210FF"/>
    <w:rsid w:val="002273C9"/>
    <w:rsid w:val="002273D2"/>
    <w:rsid w:val="00227663"/>
    <w:rsid w:val="00227D54"/>
    <w:rsid w:val="00227FB4"/>
    <w:rsid w:val="002312A6"/>
    <w:rsid w:val="00231C4E"/>
    <w:rsid w:val="0023296D"/>
    <w:rsid w:val="00232DDC"/>
    <w:rsid w:val="00234AA1"/>
    <w:rsid w:val="00236E54"/>
    <w:rsid w:val="00236E86"/>
    <w:rsid w:val="00237335"/>
    <w:rsid w:val="002373BF"/>
    <w:rsid w:val="002409C7"/>
    <w:rsid w:val="00240E8C"/>
    <w:rsid w:val="002416B9"/>
    <w:rsid w:val="00241E95"/>
    <w:rsid w:val="002420E5"/>
    <w:rsid w:val="0024387C"/>
    <w:rsid w:val="00244B6E"/>
    <w:rsid w:val="00245656"/>
    <w:rsid w:val="0024726A"/>
    <w:rsid w:val="00247D26"/>
    <w:rsid w:val="0025047E"/>
    <w:rsid w:val="0025179B"/>
    <w:rsid w:val="00252077"/>
    <w:rsid w:val="0025245E"/>
    <w:rsid w:val="00252CF3"/>
    <w:rsid w:val="0025444A"/>
    <w:rsid w:val="0025495B"/>
    <w:rsid w:val="00254C49"/>
    <w:rsid w:val="00255D06"/>
    <w:rsid w:val="00262A73"/>
    <w:rsid w:val="00262ACF"/>
    <w:rsid w:val="00262AE4"/>
    <w:rsid w:val="00263FC8"/>
    <w:rsid w:val="00264651"/>
    <w:rsid w:val="00266ACD"/>
    <w:rsid w:val="00271813"/>
    <w:rsid w:val="002720CB"/>
    <w:rsid w:val="00272C54"/>
    <w:rsid w:val="00273EDD"/>
    <w:rsid w:val="002747F4"/>
    <w:rsid w:val="00275698"/>
    <w:rsid w:val="00275F88"/>
    <w:rsid w:val="0027613D"/>
    <w:rsid w:val="00276440"/>
    <w:rsid w:val="0028163A"/>
    <w:rsid w:val="00281800"/>
    <w:rsid w:val="00283BA1"/>
    <w:rsid w:val="00285F0B"/>
    <w:rsid w:val="002903A9"/>
    <w:rsid w:val="002931B1"/>
    <w:rsid w:val="0029624C"/>
    <w:rsid w:val="00296C19"/>
    <w:rsid w:val="00297692"/>
    <w:rsid w:val="002A3334"/>
    <w:rsid w:val="002A3D4A"/>
    <w:rsid w:val="002A4660"/>
    <w:rsid w:val="002A4A87"/>
    <w:rsid w:val="002A52F2"/>
    <w:rsid w:val="002A6EFB"/>
    <w:rsid w:val="002B1C2A"/>
    <w:rsid w:val="002B1F08"/>
    <w:rsid w:val="002B2F8D"/>
    <w:rsid w:val="002B5805"/>
    <w:rsid w:val="002B60FF"/>
    <w:rsid w:val="002B63BA"/>
    <w:rsid w:val="002B7C0A"/>
    <w:rsid w:val="002C0D40"/>
    <w:rsid w:val="002C0E69"/>
    <w:rsid w:val="002C2339"/>
    <w:rsid w:val="002C30F0"/>
    <w:rsid w:val="002C5D7B"/>
    <w:rsid w:val="002C5DF6"/>
    <w:rsid w:val="002C763B"/>
    <w:rsid w:val="002C78E9"/>
    <w:rsid w:val="002C7F21"/>
    <w:rsid w:val="002D493C"/>
    <w:rsid w:val="002D4B2B"/>
    <w:rsid w:val="002D7578"/>
    <w:rsid w:val="002D7DD2"/>
    <w:rsid w:val="002E21F6"/>
    <w:rsid w:val="002E23FA"/>
    <w:rsid w:val="002E251B"/>
    <w:rsid w:val="002E60CD"/>
    <w:rsid w:val="002F1FE7"/>
    <w:rsid w:val="002F2589"/>
    <w:rsid w:val="002F27D5"/>
    <w:rsid w:val="002F40B3"/>
    <w:rsid w:val="002F7B1D"/>
    <w:rsid w:val="003014F1"/>
    <w:rsid w:val="00302432"/>
    <w:rsid w:val="00304173"/>
    <w:rsid w:val="00304C25"/>
    <w:rsid w:val="0030539B"/>
    <w:rsid w:val="00305570"/>
    <w:rsid w:val="00305779"/>
    <w:rsid w:val="00306E91"/>
    <w:rsid w:val="00307DE6"/>
    <w:rsid w:val="00310CCD"/>
    <w:rsid w:val="00310D91"/>
    <w:rsid w:val="00310E98"/>
    <w:rsid w:val="00315622"/>
    <w:rsid w:val="0031658E"/>
    <w:rsid w:val="00317A6A"/>
    <w:rsid w:val="00322771"/>
    <w:rsid w:val="00324229"/>
    <w:rsid w:val="00324EEB"/>
    <w:rsid w:val="003250FD"/>
    <w:rsid w:val="00325900"/>
    <w:rsid w:val="003274FE"/>
    <w:rsid w:val="00332DE2"/>
    <w:rsid w:val="00333ABF"/>
    <w:rsid w:val="00334939"/>
    <w:rsid w:val="0033562B"/>
    <w:rsid w:val="00336022"/>
    <w:rsid w:val="00343680"/>
    <w:rsid w:val="00343EC7"/>
    <w:rsid w:val="0034433C"/>
    <w:rsid w:val="00345147"/>
    <w:rsid w:val="00345332"/>
    <w:rsid w:val="0034617D"/>
    <w:rsid w:val="00351087"/>
    <w:rsid w:val="003513B7"/>
    <w:rsid w:val="0035222F"/>
    <w:rsid w:val="003528EB"/>
    <w:rsid w:val="00352DD5"/>
    <w:rsid w:val="00353D3E"/>
    <w:rsid w:val="00353DF3"/>
    <w:rsid w:val="00354250"/>
    <w:rsid w:val="003548DA"/>
    <w:rsid w:val="0035699A"/>
    <w:rsid w:val="00357963"/>
    <w:rsid w:val="00360504"/>
    <w:rsid w:val="0036055E"/>
    <w:rsid w:val="00360594"/>
    <w:rsid w:val="0036467E"/>
    <w:rsid w:val="003658E6"/>
    <w:rsid w:val="00366F17"/>
    <w:rsid w:val="00367CF6"/>
    <w:rsid w:val="00370ACB"/>
    <w:rsid w:val="00371375"/>
    <w:rsid w:val="00371AD6"/>
    <w:rsid w:val="0037206D"/>
    <w:rsid w:val="00373308"/>
    <w:rsid w:val="00373804"/>
    <w:rsid w:val="0037498B"/>
    <w:rsid w:val="00382979"/>
    <w:rsid w:val="00383768"/>
    <w:rsid w:val="00384035"/>
    <w:rsid w:val="00385810"/>
    <w:rsid w:val="0038582E"/>
    <w:rsid w:val="00386243"/>
    <w:rsid w:val="00387827"/>
    <w:rsid w:val="00387CDA"/>
    <w:rsid w:val="00387E98"/>
    <w:rsid w:val="00387EC4"/>
    <w:rsid w:val="003917E1"/>
    <w:rsid w:val="003919A8"/>
    <w:rsid w:val="003920FE"/>
    <w:rsid w:val="00393017"/>
    <w:rsid w:val="0039466A"/>
    <w:rsid w:val="0039483E"/>
    <w:rsid w:val="00397CC7"/>
    <w:rsid w:val="00397F07"/>
    <w:rsid w:val="003A019D"/>
    <w:rsid w:val="003A0B18"/>
    <w:rsid w:val="003A1C29"/>
    <w:rsid w:val="003A2ADB"/>
    <w:rsid w:val="003A2FFB"/>
    <w:rsid w:val="003A3F46"/>
    <w:rsid w:val="003A4E48"/>
    <w:rsid w:val="003A5297"/>
    <w:rsid w:val="003A7F69"/>
    <w:rsid w:val="003B45E0"/>
    <w:rsid w:val="003B4FD3"/>
    <w:rsid w:val="003B6F10"/>
    <w:rsid w:val="003B7740"/>
    <w:rsid w:val="003C03BC"/>
    <w:rsid w:val="003C0D40"/>
    <w:rsid w:val="003C3428"/>
    <w:rsid w:val="003C50B0"/>
    <w:rsid w:val="003C6723"/>
    <w:rsid w:val="003C6BEE"/>
    <w:rsid w:val="003D0749"/>
    <w:rsid w:val="003D2318"/>
    <w:rsid w:val="003D245D"/>
    <w:rsid w:val="003D3580"/>
    <w:rsid w:val="003D3D6D"/>
    <w:rsid w:val="003D3E0E"/>
    <w:rsid w:val="003D4B28"/>
    <w:rsid w:val="003D57E4"/>
    <w:rsid w:val="003D5BFF"/>
    <w:rsid w:val="003D67E2"/>
    <w:rsid w:val="003D711D"/>
    <w:rsid w:val="003D7C92"/>
    <w:rsid w:val="003E0031"/>
    <w:rsid w:val="003E1BCC"/>
    <w:rsid w:val="003E3F7E"/>
    <w:rsid w:val="003E45C2"/>
    <w:rsid w:val="003E6F62"/>
    <w:rsid w:val="003E7887"/>
    <w:rsid w:val="003E7CEB"/>
    <w:rsid w:val="003F3599"/>
    <w:rsid w:val="003F4516"/>
    <w:rsid w:val="003F4A90"/>
    <w:rsid w:val="003F6875"/>
    <w:rsid w:val="003F7A48"/>
    <w:rsid w:val="00400725"/>
    <w:rsid w:val="00400DB5"/>
    <w:rsid w:val="00401637"/>
    <w:rsid w:val="004035E5"/>
    <w:rsid w:val="00403DFF"/>
    <w:rsid w:val="0040579A"/>
    <w:rsid w:val="004057B3"/>
    <w:rsid w:val="00406032"/>
    <w:rsid w:val="00406906"/>
    <w:rsid w:val="00410629"/>
    <w:rsid w:val="004109D0"/>
    <w:rsid w:val="00411C1F"/>
    <w:rsid w:val="00413E7C"/>
    <w:rsid w:val="00414ADE"/>
    <w:rsid w:val="0041650F"/>
    <w:rsid w:val="00417D97"/>
    <w:rsid w:val="00417DC4"/>
    <w:rsid w:val="00421158"/>
    <w:rsid w:val="004211A2"/>
    <w:rsid w:val="00421863"/>
    <w:rsid w:val="00427CE6"/>
    <w:rsid w:val="00430AA6"/>
    <w:rsid w:val="0043109A"/>
    <w:rsid w:val="0043317A"/>
    <w:rsid w:val="0043340F"/>
    <w:rsid w:val="004338F7"/>
    <w:rsid w:val="004340A9"/>
    <w:rsid w:val="004351F3"/>
    <w:rsid w:val="0043605B"/>
    <w:rsid w:val="004361C8"/>
    <w:rsid w:val="004361D9"/>
    <w:rsid w:val="00436296"/>
    <w:rsid w:val="00436F4D"/>
    <w:rsid w:val="004371F0"/>
    <w:rsid w:val="00437354"/>
    <w:rsid w:val="004375E9"/>
    <w:rsid w:val="00441777"/>
    <w:rsid w:val="004439AE"/>
    <w:rsid w:val="00444064"/>
    <w:rsid w:val="00445089"/>
    <w:rsid w:val="00445571"/>
    <w:rsid w:val="004471B7"/>
    <w:rsid w:val="00450685"/>
    <w:rsid w:val="00451FB3"/>
    <w:rsid w:val="00455180"/>
    <w:rsid w:val="004559C4"/>
    <w:rsid w:val="004620C9"/>
    <w:rsid w:val="00462B2E"/>
    <w:rsid w:val="00462CC5"/>
    <w:rsid w:val="00465028"/>
    <w:rsid w:val="0046648A"/>
    <w:rsid w:val="00466E7C"/>
    <w:rsid w:val="0046755C"/>
    <w:rsid w:val="00467ECF"/>
    <w:rsid w:val="00473983"/>
    <w:rsid w:val="004752F3"/>
    <w:rsid w:val="00476910"/>
    <w:rsid w:val="004802FA"/>
    <w:rsid w:val="00484F9C"/>
    <w:rsid w:val="00485CF2"/>
    <w:rsid w:val="00490DC0"/>
    <w:rsid w:val="00490FF9"/>
    <w:rsid w:val="0049221D"/>
    <w:rsid w:val="0049239A"/>
    <w:rsid w:val="004939EE"/>
    <w:rsid w:val="00494BB3"/>
    <w:rsid w:val="004954E4"/>
    <w:rsid w:val="004969D3"/>
    <w:rsid w:val="00497ABA"/>
    <w:rsid w:val="00497EA6"/>
    <w:rsid w:val="004A0388"/>
    <w:rsid w:val="004A1B6E"/>
    <w:rsid w:val="004A3207"/>
    <w:rsid w:val="004A3526"/>
    <w:rsid w:val="004A4E3A"/>
    <w:rsid w:val="004A589E"/>
    <w:rsid w:val="004A714C"/>
    <w:rsid w:val="004B01E0"/>
    <w:rsid w:val="004B18AF"/>
    <w:rsid w:val="004B616C"/>
    <w:rsid w:val="004B6455"/>
    <w:rsid w:val="004B7A24"/>
    <w:rsid w:val="004C0985"/>
    <w:rsid w:val="004C27A8"/>
    <w:rsid w:val="004C69D4"/>
    <w:rsid w:val="004C7E19"/>
    <w:rsid w:val="004D19D0"/>
    <w:rsid w:val="004D362E"/>
    <w:rsid w:val="004D4641"/>
    <w:rsid w:val="004D512C"/>
    <w:rsid w:val="004D51E6"/>
    <w:rsid w:val="004D5D2E"/>
    <w:rsid w:val="004D65B5"/>
    <w:rsid w:val="004D6A22"/>
    <w:rsid w:val="004E08A8"/>
    <w:rsid w:val="004E3C8A"/>
    <w:rsid w:val="004E48CD"/>
    <w:rsid w:val="004E4D1D"/>
    <w:rsid w:val="004E521A"/>
    <w:rsid w:val="004E78CE"/>
    <w:rsid w:val="004F3661"/>
    <w:rsid w:val="004F4BF3"/>
    <w:rsid w:val="004F552A"/>
    <w:rsid w:val="004F55BF"/>
    <w:rsid w:val="004F68A1"/>
    <w:rsid w:val="004F6AD9"/>
    <w:rsid w:val="00500503"/>
    <w:rsid w:val="00500953"/>
    <w:rsid w:val="00500A52"/>
    <w:rsid w:val="00500CB3"/>
    <w:rsid w:val="00501E37"/>
    <w:rsid w:val="005035AD"/>
    <w:rsid w:val="00503B36"/>
    <w:rsid w:val="00504D37"/>
    <w:rsid w:val="00507125"/>
    <w:rsid w:val="00507A05"/>
    <w:rsid w:val="00507A08"/>
    <w:rsid w:val="00507D36"/>
    <w:rsid w:val="00510313"/>
    <w:rsid w:val="005122E9"/>
    <w:rsid w:val="005125B0"/>
    <w:rsid w:val="00513987"/>
    <w:rsid w:val="00513B16"/>
    <w:rsid w:val="00513CCF"/>
    <w:rsid w:val="00516914"/>
    <w:rsid w:val="00520062"/>
    <w:rsid w:val="005211E9"/>
    <w:rsid w:val="00526D66"/>
    <w:rsid w:val="00530BAC"/>
    <w:rsid w:val="00532BB1"/>
    <w:rsid w:val="0053458F"/>
    <w:rsid w:val="0053730D"/>
    <w:rsid w:val="00537517"/>
    <w:rsid w:val="00537C88"/>
    <w:rsid w:val="00540043"/>
    <w:rsid w:val="005401CA"/>
    <w:rsid w:val="0054041E"/>
    <w:rsid w:val="00542209"/>
    <w:rsid w:val="00542482"/>
    <w:rsid w:val="00547151"/>
    <w:rsid w:val="0054779C"/>
    <w:rsid w:val="00547E9D"/>
    <w:rsid w:val="00551D82"/>
    <w:rsid w:val="00552284"/>
    <w:rsid w:val="00552F7E"/>
    <w:rsid w:val="00554C05"/>
    <w:rsid w:val="0056037B"/>
    <w:rsid w:val="00561473"/>
    <w:rsid w:val="00562C6B"/>
    <w:rsid w:val="00563B70"/>
    <w:rsid w:val="00564A17"/>
    <w:rsid w:val="0056516E"/>
    <w:rsid w:val="00565177"/>
    <w:rsid w:val="0056739D"/>
    <w:rsid w:val="005675DB"/>
    <w:rsid w:val="00571A0A"/>
    <w:rsid w:val="00571CCB"/>
    <w:rsid w:val="005734D7"/>
    <w:rsid w:val="00573BE3"/>
    <w:rsid w:val="005740F5"/>
    <w:rsid w:val="00574E1B"/>
    <w:rsid w:val="00575E55"/>
    <w:rsid w:val="00576AC6"/>
    <w:rsid w:val="00576F58"/>
    <w:rsid w:val="005803E0"/>
    <w:rsid w:val="00581CE4"/>
    <w:rsid w:val="005824C7"/>
    <w:rsid w:val="00583388"/>
    <w:rsid w:val="00585B70"/>
    <w:rsid w:val="00585BF5"/>
    <w:rsid w:val="00587681"/>
    <w:rsid w:val="00590AD1"/>
    <w:rsid w:val="0059242C"/>
    <w:rsid w:val="005927CF"/>
    <w:rsid w:val="00592ABC"/>
    <w:rsid w:val="00592F7C"/>
    <w:rsid w:val="00593053"/>
    <w:rsid w:val="00594A4C"/>
    <w:rsid w:val="0059615C"/>
    <w:rsid w:val="005A0167"/>
    <w:rsid w:val="005A0EF6"/>
    <w:rsid w:val="005A1CE8"/>
    <w:rsid w:val="005A637B"/>
    <w:rsid w:val="005A68A2"/>
    <w:rsid w:val="005B0058"/>
    <w:rsid w:val="005B1870"/>
    <w:rsid w:val="005B2C87"/>
    <w:rsid w:val="005B3392"/>
    <w:rsid w:val="005B3E74"/>
    <w:rsid w:val="005B4B09"/>
    <w:rsid w:val="005B4F0F"/>
    <w:rsid w:val="005B5D90"/>
    <w:rsid w:val="005B6179"/>
    <w:rsid w:val="005B789E"/>
    <w:rsid w:val="005C03B9"/>
    <w:rsid w:val="005C1A1D"/>
    <w:rsid w:val="005C206E"/>
    <w:rsid w:val="005C218A"/>
    <w:rsid w:val="005C28FA"/>
    <w:rsid w:val="005C3DD0"/>
    <w:rsid w:val="005C482D"/>
    <w:rsid w:val="005C738D"/>
    <w:rsid w:val="005D06CD"/>
    <w:rsid w:val="005D1392"/>
    <w:rsid w:val="005D19CD"/>
    <w:rsid w:val="005D4723"/>
    <w:rsid w:val="005D4A1D"/>
    <w:rsid w:val="005D5732"/>
    <w:rsid w:val="005D58C8"/>
    <w:rsid w:val="005D6068"/>
    <w:rsid w:val="005D6D81"/>
    <w:rsid w:val="005E0264"/>
    <w:rsid w:val="005E0B4A"/>
    <w:rsid w:val="005E108E"/>
    <w:rsid w:val="005E1EE7"/>
    <w:rsid w:val="005E2851"/>
    <w:rsid w:val="005E2F71"/>
    <w:rsid w:val="005E3844"/>
    <w:rsid w:val="005E552A"/>
    <w:rsid w:val="005E60C0"/>
    <w:rsid w:val="005E7057"/>
    <w:rsid w:val="005F05FF"/>
    <w:rsid w:val="005F1781"/>
    <w:rsid w:val="005F21B6"/>
    <w:rsid w:val="005F58EF"/>
    <w:rsid w:val="005F7287"/>
    <w:rsid w:val="00600B57"/>
    <w:rsid w:val="006014E1"/>
    <w:rsid w:val="00602668"/>
    <w:rsid w:val="00602C9D"/>
    <w:rsid w:val="00604100"/>
    <w:rsid w:val="00605CDF"/>
    <w:rsid w:val="006060C7"/>
    <w:rsid w:val="00607074"/>
    <w:rsid w:val="00607A5A"/>
    <w:rsid w:val="00607BAA"/>
    <w:rsid w:val="00607D6A"/>
    <w:rsid w:val="00610479"/>
    <w:rsid w:val="0061062C"/>
    <w:rsid w:val="00612301"/>
    <w:rsid w:val="00612F29"/>
    <w:rsid w:val="00615035"/>
    <w:rsid w:val="00615B95"/>
    <w:rsid w:val="00620842"/>
    <w:rsid w:val="00620C77"/>
    <w:rsid w:val="006217AC"/>
    <w:rsid w:val="00621AA2"/>
    <w:rsid w:val="00622578"/>
    <w:rsid w:val="00622D7F"/>
    <w:rsid w:val="006239A1"/>
    <w:rsid w:val="00624071"/>
    <w:rsid w:val="00624D1F"/>
    <w:rsid w:val="006278E1"/>
    <w:rsid w:val="006316FB"/>
    <w:rsid w:val="00633DF2"/>
    <w:rsid w:val="00633FBF"/>
    <w:rsid w:val="00634253"/>
    <w:rsid w:val="00634672"/>
    <w:rsid w:val="006347B9"/>
    <w:rsid w:val="00634CD1"/>
    <w:rsid w:val="006355C1"/>
    <w:rsid w:val="0063753C"/>
    <w:rsid w:val="006403C9"/>
    <w:rsid w:val="00641213"/>
    <w:rsid w:val="00643029"/>
    <w:rsid w:val="00645AAD"/>
    <w:rsid w:val="00645C46"/>
    <w:rsid w:val="00645E10"/>
    <w:rsid w:val="00646471"/>
    <w:rsid w:val="00647B44"/>
    <w:rsid w:val="00647E2C"/>
    <w:rsid w:val="006506A5"/>
    <w:rsid w:val="00651BEA"/>
    <w:rsid w:val="00652179"/>
    <w:rsid w:val="006550A4"/>
    <w:rsid w:val="00660362"/>
    <w:rsid w:val="00660EC8"/>
    <w:rsid w:val="006643C5"/>
    <w:rsid w:val="00664A66"/>
    <w:rsid w:val="00664D41"/>
    <w:rsid w:val="0066638B"/>
    <w:rsid w:val="0066655F"/>
    <w:rsid w:val="0067478B"/>
    <w:rsid w:val="006755EE"/>
    <w:rsid w:val="00676F19"/>
    <w:rsid w:val="00677666"/>
    <w:rsid w:val="00677AC4"/>
    <w:rsid w:val="00677F07"/>
    <w:rsid w:val="006800CD"/>
    <w:rsid w:val="0068082D"/>
    <w:rsid w:val="006824BF"/>
    <w:rsid w:val="0068251C"/>
    <w:rsid w:val="00682A56"/>
    <w:rsid w:val="006838E2"/>
    <w:rsid w:val="00685F32"/>
    <w:rsid w:val="006877AC"/>
    <w:rsid w:val="006919D9"/>
    <w:rsid w:val="00691D80"/>
    <w:rsid w:val="00691D88"/>
    <w:rsid w:val="00692B4E"/>
    <w:rsid w:val="00692F81"/>
    <w:rsid w:val="00694F7C"/>
    <w:rsid w:val="0069572B"/>
    <w:rsid w:val="00695B3B"/>
    <w:rsid w:val="006965F2"/>
    <w:rsid w:val="006A0ABC"/>
    <w:rsid w:val="006A0FFD"/>
    <w:rsid w:val="006A1363"/>
    <w:rsid w:val="006A32A9"/>
    <w:rsid w:val="006A4257"/>
    <w:rsid w:val="006A59C6"/>
    <w:rsid w:val="006A6CD5"/>
    <w:rsid w:val="006B098F"/>
    <w:rsid w:val="006B0FAC"/>
    <w:rsid w:val="006B1500"/>
    <w:rsid w:val="006B2846"/>
    <w:rsid w:val="006B3396"/>
    <w:rsid w:val="006B3CB4"/>
    <w:rsid w:val="006B5809"/>
    <w:rsid w:val="006C025B"/>
    <w:rsid w:val="006C194E"/>
    <w:rsid w:val="006C3C2D"/>
    <w:rsid w:val="006C5E97"/>
    <w:rsid w:val="006D12BF"/>
    <w:rsid w:val="006D1C3E"/>
    <w:rsid w:val="006D2790"/>
    <w:rsid w:val="006D2F34"/>
    <w:rsid w:val="006D446A"/>
    <w:rsid w:val="006D47AE"/>
    <w:rsid w:val="006D4F87"/>
    <w:rsid w:val="006D6916"/>
    <w:rsid w:val="006D7047"/>
    <w:rsid w:val="006E0391"/>
    <w:rsid w:val="006E046E"/>
    <w:rsid w:val="006E4797"/>
    <w:rsid w:val="006E497A"/>
    <w:rsid w:val="006E6FC9"/>
    <w:rsid w:val="006E7C64"/>
    <w:rsid w:val="006F1800"/>
    <w:rsid w:val="006F5B6A"/>
    <w:rsid w:val="006F7B5F"/>
    <w:rsid w:val="006F7E8D"/>
    <w:rsid w:val="00700439"/>
    <w:rsid w:val="00700562"/>
    <w:rsid w:val="007026F2"/>
    <w:rsid w:val="00702ADE"/>
    <w:rsid w:val="00703C97"/>
    <w:rsid w:val="0070444F"/>
    <w:rsid w:val="00704465"/>
    <w:rsid w:val="0070539E"/>
    <w:rsid w:val="00707345"/>
    <w:rsid w:val="0070738F"/>
    <w:rsid w:val="0071072B"/>
    <w:rsid w:val="00710A74"/>
    <w:rsid w:val="00710E9B"/>
    <w:rsid w:val="00711A58"/>
    <w:rsid w:val="00711B8E"/>
    <w:rsid w:val="00713742"/>
    <w:rsid w:val="00713D2A"/>
    <w:rsid w:val="00714A74"/>
    <w:rsid w:val="00714BE0"/>
    <w:rsid w:val="0072017A"/>
    <w:rsid w:val="007206DA"/>
    <w:rsid w:val="007209CE"/>
    <w:rsid w:val="00721B66"/>
    <w:rsid w:val="00721C0E"/>
    <w:rsid w:val="00722EA9"/>
    <w:rsid w:val="00724D04"/>
    <w:rsid w:val="007270F8"/>
    <w:rsid w:val="00727A21"/>
    <w:rsid w:val="00727C22"/>
    <w:rsid w:val="00731810"/>
    <w:rsid w:val="00731A87"/>
    <w:rsid w:val="00731EDF"/>
    <w:rsid w:val="00732B0C"/>
    <w:rsid w:val="007330B7"/>
    <w:rsid w:val="00733790"/>
    <w:rsid w:val="00736371"/>
    <w:rsid w:val="007367DF"/>
    <w:rsid w:val="007371E9"/>
    <w:rsid w:val="0074091B"/>
    <w:rsid w:val="007412DC"/>
    <w:rsid w:val="0074130A"/>
    <w:rsid w:val="007440C9"/>
    <w:rsid w:val="007471AC"/>
    <w:rsid w:val="00750228"/>
    <w:rsid w:val="00750A3A"/>
    <w:rsid w:val="00751D3D"/>
    <w:rsid w:val="007524A3"/>
    <w:rsid w:val="00753D54"/>
    <w:rsid w:val="00761219"/>
    <w:rsid w:val="007639F2"/>
    <w:rsid w:val="00764658"/>
    <w:rsid w:val="00764DFD"/>
    <w:rsid w:val="007703CA"/>
    <w:rsid w:val="00771A63"/>
    <w:rsid w:val="00772A5D"/>
    <w:rsid w:val="00774187"/>
    <w:rsid w:val="007764EC"/>
    <w:rsid w:val="007766A8"/>
    <w:rsid w:val="00777672"/>
    <w:rsid w:val="007802DF"/>
    <w:rsid w:val="00780BB4"/>
    <w:rsid w:val="00781B58"/>
    <w:rsid w:val="007826DC"/>
    <w:rsid w:val="00783CB8"/>
    <w:rsid w:val="007913DE"/>
    <w:rsid w:val="00792C0D"/>
    <w:rsid w:val="00794434"/>
    <w:rsid w:val="00794A87"/>
    <w:rsid w:val="00795F1F"/>
    <w:rsid w:val="007A1CB9"/>
    <w:rsid w:val="007A2BE2"/>
    <w:rsid w:val="007A2E05"/>
    <w:rsid w:val="007A4672"/>
    <w:rsid w:val="007A4BBA"/>
    <w:rsid w:val="007A68B3"/>
    <w:rsid w:val="007A7F4F"/>
    <w:rsid w:val="007B43F4"/>
    <w:rsid w:val="007B46E1"/>
    <w:rsid w:val="007B488F"/>
    <w:rsid w:val="007B50D2"/>
    <w:rsid w:val="007B5AAA"/>
    <w:rsid w:val="007B6C45"/>
    <w:rsid w:val="007B71C2"/>
    <w:rsid w:val="007B72A4"/>
    <w:rsid w:val="007B7D8F"/>
    <w:rsid w:val="007C5CAC"/>
    <w:rsid w:val="007C68B1"/>
    <w:rsid w:val="007D1904"/>
    <w:rsid w:val="007D22F2"/>
    <w:rsid w:val="007D2850"/>
    <w:rsid w:val="007D3481"/>
    <w:rsid w:val="007D384B"/>
    <w:rsid w:val="007D3C43"/>
    <w:rsid w:val="007D46F9"/>
    <w:rsid w:val="007D6311"/>
    <w:rsid w:val="007D6369"/>
    <w:rsid w:val="007D6BE0"/>
    <w:rsid w:val="007D7A54"/>
    <w:rsid w:val="007E0AF5"/>
    <w:rsid w:val="007E1325"/>
    <w:rsid w:val="007E14F7"/>
    <w:rsid w:val="007E1AE8"/>
    <w:rsid w:val="007E1E34"/>
    <w:rsid w:val="007E3F4B"/>
    <w:rsid w:val="007E57AD"/>
    <w:rsid w:val="007E59E4"/>
    <w:rsid w:val="007E5DA2"/>
    <w:rsid w:val="007E5E67"/>
    <w:rsid w:val="007E68E7"/>
    <w:rsid w:val="007E7227"/>
    <w:rsid w:val="007F1393"/>
    <w:rsid w:val="007F13E9"/>
    <w:rsid w:val="007F18BA"/>
    <w:rsid w:val="007F2030"/>
    <w:rsid w:val="007F47FD"/>
    <w:rsid w:val="007F57F4"/>
    <w:rsid w:val="007F5B5C"/>
    <w:rsid w:val="007F5F25"/>
    <w:rsid w:val="007F629E"/>
    <w:rsid w:val="007F6BE0"/>
    <w:rsid w:val="007F73C2"/>
    <w:rsid w:val="0080190F"/>
    <w:rsid w:val="008022C3"/>
    <w:rsid w:val="00804DB3"/>
    <w:rsid w:val="00805A9E"/>
    <w:rsid w:val="008061BC"/>
    <w:rsid w:val="00811BB3"/>
    <w:rsid w:val="008122FF"/>
    <w:rsid w:val="008126E0"/>
    <w:rsid w:val="00812C27"/>
    <w:rsid w:val="0081566D"/>
    <w:rsid w:val="0081669F"/>
    <w:rsid w:val="0081677B"/>
    <w:rsid w:val="00816A4E"/>
    <w:rsid w:val="008178BC"/>
    <w:rsid w:val="008178D9"/>
    <w:rsid w:val="008204C6"/>
    <w:rsid w:val="008210BB"/>
    <w:rsid w:val="008223AF"/>
    <w:rsid w:val="0082388B"/>
    <w:rsid w:val="00824839"/>
    <w:rsid w:val="008274B8"/>
    <w:rsid w:val="00827D4E"/>
    <w:rsid w:val="008313B5"/>
    <w:rsid w:val="00832385"/>
    <w:rsid w:val="0083287C"/>
    <w:rsid w:val="00833B96"/>
    <w:rsid w:val="00833F18"/>
    <w:rsid w:val="0083474D"/>
    <w:rsid w:val="00834886"/>
    <w:rsid w:val="00834F00"/>
    <w:rsid w:val="00836A7E"/>
    <w:rsid w:val="008379FE"/>
    <w:rsid w:val="00840156"/>
    <w:rsid w:val="00840FFA"/>
    <w:rsid w:val="00841B9A"/>
    <w:rsid w:val="00841E73"/>
    <w:rsid w:val="008425A4"/>
    <w:rsid w:val="00842A6D"/>
    <w:rsid w:val="00844CCF"/>
    <w:rsid w:val="008461C6"/>
    <w:rsid w:val="00847295"/>
    <w:rsid w:val="00847707"/>
    <w:rsid w:val="008511D8"/>
    <w:rsid w:val="008522CE"/>
    <w:rsid w:val="00853CAF"/>
    <w:rsid w:val="0085421A"/>
    <w:rsid w:val="00855078"/>
    <w:rsid w:val="0085548D"/>
    <w:rsid w:val="0085639B"/>
    <w:rsid w:val="0085720B"/>
    <w:rsid w:val="00862721"/>
    <w:rsid w:val="008633F8"/>
    <w:rsid w:val="00863691"/>
    <w:rsid w:val="008639C0"/>
    <w:rsid w:val="0086476D"/>
    <w:rsid w:val="00865844"/>
    <w:rsid w:val="008672FD"/>
    <w:rsid w:val="00870C75"/>
    <w:rsid w:val="008718D8"/>
    <w:rsid w:val="00871C38"/>
    <w:rsid w:val="008724D5"/>
    <w:rsid w:val="00872C3B"/>
    <w:rsid w:val="00875E46"/>
    <w:rsid w:val="00877007"/>
    <w:rsid w:val="0087703C"/>
    <w:rsid w:val="008770EF"/>
    <w:rsid w:val="008776AC"/>
    <w:rsid w:val="00877739"/>
    <w:rsid w:val="00877790"/>
    <w:rsid w:val="0088089A"/>
    <w:rsid w:val="0088099C"/>
    <w:rsid w:val="00880BF1"/>
    <w:rsid w:val="008822FB"/>
    <w:rsid w:val="00884DA4"/>
    <w:rsid w:val="00886F22"/>
    <w:rsid w:val="008872A5"/>
    <w:rsid w:val="00890119"/>
    <w:rsid w:val="008917FD"/>
    <w:rsid w:val="00891E60"/>
    <w:rsid w:val="008933B3"/>
    <w:rsid w:val="008937E7"/>
    <w:rsid w:val="0089587B"/>
    <w:rsid w:val="008963FD"/>
    <w:rsid w:val="0089718E"/>
    <w:rsid w:val="00897948"/>
    <w:rsid w:val="008A0A24"/>
    <w:rsid w:val="008A2CE8"/>
    <w:rsid w:val="008A2EAC"/>
    <w:rsid w:val="008A2FD9"/>
    <w:rsid w:val="008A3480"/>
    <w:rsid w:val="008A4859"/>
    <w:rsid w:val="008A5244"/>
    <w:rsid w:val="008A61A8"/>
    <w:rsid w:val="008A63C9"/>
    <w:rsid w:val="008A7B4B"/>
    <w:rsid w:val="008B0CCB"/>
    <w:rsid w:val="008B1337"/>
    <w:rsid w:val="008B2D50"/>
    <w:rsid w:val="008B2E8C"/>
    <w:rsid w:val="008B35D2"/>
    <w:rsid w:val="008B3947"/>
    <w:rsid w:val="008B5339"/>
    <w:rsid w:val="008B5AB4"/>
    <w:rsid w:val="008C16CE"/>
    <w:rsid w:val="008C693A"/>
    <w:rsid w:val="008C7208"/>
    <w:rsid w:val="008C75EA"/>
    <w:rsid w:val="008C7A86"/>
    <w:rsid w:val="008D006D"/>
    <w:rsid w:val="008D293E"/>
    <w:rsid w:val="008D29E3"/>
    <w:rsid w:val="008D5995"/>
    <w:rsid w:val="008D6E8A"/>
    <w:rsid w:val="008E0001"/>
    <w:rsid w:val="008E0B72"/>
    <w:rsid w:val="008E19AC"/>
    <w:rsid w:val="008E1D53"/>
    <w:rsid w:val="008E223D"/>
    <w:rsid w:val="008E27FC"/>
    <w:rsid w:val="008E37A2"/>
    <w:rsid w:val="008E5017"/>
    <w:rsid w:val="008E59FB"/>
    <w:rsid w:val="008E68E8"/>
    <w:rsid w:val="008E6BCA"/>
    <w:rsid w:val="008F12BB"/>
    <w:rsid w:val="008F1801"/>
    <w:rsid w:val="008F3424"/>
    <w:rsid w:val="008F5A84"/>
    <w:rsid w:val="008F5EA9"/>
    <w:rsid w:val="009007C5"/>
    <w:rsid w:val="009011D9"/>
    <w:rsid w:val="00903CB5"/>
    <w:rsid w:val="009064FF"/>
    <w:rsid w:val="009066FA"/>
    <w:rsid w:val="0091109E"/>
    <w:rsid w:val="00911EF7"/>
    <w:rsid w:val="00913F78"/>
    <w:rsid w:val="0091476D"/>
    <w:rsid w:val="00914F3B"/>
    <w:rsid w:val="00915B61"/>
    <w:rsid w:val="00915CD9"/>
    <w:rsid w:val="009161AD"/>
    <w:rsid w:val="00916635"/>
    <w:rsid w:val="009170C0"/>
    <w:rsid w:val="00921E2F"/>
    <w:rsid w:val="0092209D"/>
    <w:rsid w:val="00925EEE"/>
    <w:rsid w:val="00927BA9"/>
    <w:rsid w:val="00930BD7"/>
    <w:rsid w:val="00931F28"/>
    <w:rsid w:val="00933B5C"/>
    <w:rsid w:val="009354D3"/>
    <w:rsid w:val="00935B1F"/>
    <w:rsid w:val="00937F3D"/>
    <w:rsid w:val="0094023C"/>
    <w:rsid w:val="009409EA"/>
    <w:rsid w:val="00942B09"/>
    <w:rsid w:val="00944A37"/>
    <w:rsid w:val="0094510B"/>
    <w:rsid w:val="009464D7"/>
    <w:rsid w:val="0094709C"/>
    <w:rsid w:val="00947DC0"/>
    <w:rsid w:val="00951AFE"/>
    <w:rsid w:val="009551F3"/>
    <w:rsid w:val="0095571D"/>
    <w:rsid w:val="00956162"/>
    <w:rsid w:val="00957225"/>
    <w:rsid w:val="00960119"/>
    <w:rsid w:val="009601DC"/>
    <w:rsid w:val="00962C88"/>
    <w:rsid w:val="00963363"/>
    <w:rsid w:val="009637B4"/>
    <w:rsid w:val="00967749"/>
    <w:rsid w:val="00972460"/>
    <w:rsid w:val="00974095"/>
    <w:rsid w:val="00975BD6"/>
    <w:rsid w:val="00976DC2"/>
    <w:rsid w:val="00980D82"/>
    <w:rsid w:val="00981C00"/>
    <w:rsid w:val="00983530"/>
    <w:rsid w:val="009844B0"/>
    <w:rsid w:val="00984B45"/>
    <w:rsid w:val="00984F99"/>
    <w:rsid w:val="0098573C"/>
    <w:rsid w:val="00986E20"/>
    <w:rsid w:val="00987181"/>
    <w:rsid w:val="0099064E"/>
    <w:rsid w:val="0099080B"/>
    <w:rsid w:val="0099082F"/>
    <w:rsid w:val="00991747"/>
    <w:rsid w:val="009942D2"/>
    <w:rsid w:val="0099460D"/>
    <w:rsid w:val="00994F50"/>
    <w:rsid w:val="00995593"/>
    <w:rsid w:val="00995B42"/>
    <w:rsid w:val="00995DED"/>
    <w:rsid w:val="00995FE4"/>
    <w:rsid w:val="00996111"/>
    <w:rsid w:val="0099643B"/>
    <w:rsid w:val="00996738"/>
    <w:rsid w:val="009967F6"/>
    <w:rsid w:val="00996B0A"/>
    <w:rsid w:val="009975CF"/>
    <w:rsid w:val="009A0B5B"/>
    <w:rsid w:val="009A3439"/>
    <w:rsid w:val="009A471C"/>
    <w:rsid w:val="009A4A81"/>
    <w:rsid w:val="009A7852"/>
    <w:rsid w:val="009B1411"/>
    <w:rsid w:val="009B255C"/>
    <w:rsid w:val="009B44FD"/>
    <w:rsid w:val="009B56CD"/>
    <w:rsid w:val="009B584F"/>
    <w:rsid w:val="009B6E33"/>
    <w:rsid w:val="009C1162"/>
    <w:rsid w:val="009C26F5"/>
    <w:rsid w:val="009C45DF"/>
    <w:rsid w:val="009C4C02"/>
    <w:rsid w:val="009C5C24"/>
    <w:rsid w:val="009C5F4B"/>
    <w:rsid w:val="009C73D6"/>
    <w:rsid w:val="009D0BB0"/>
    <w:rsid w:val="009D1304"/>
    <w:rsid w:val="009D15D6"/>
    <w:rsid w:val="009D252D"/>
    <w:rsid w:val="009D293E"/>
    <w:rsid w:val="009D3245"/>
    <w:rsid w:val="009D365E"/>
    <w:rsid w:val="009D3FEE"/>
    <w:rsid w:val="009D532E"/>
    <w:rsid w:val="009D5987"/>
    <w:rsid w:val="009D59C4"/>
    <w:rsid w:val="009D5C06"/>
    <w:rsid w:val="009E041C"/>
    <w:rsid w:val="009E06BB"/>
    <w:rsid w:val="009E0ADA"/>
    <w:rsid w:val="009E1E58"/>
    <w:rsid w:val="009E27E6"/>
    <w:rsid w:val="009E2B88"/>
    <w:rsid w:val="009E356A"/>
    <w:rsid w:val="009E4B43"/>
    <w:rsid w:val="009E61D0"/>
    <w:rsid w:val="009F0029"/>
    <w:rsid w:val="009F0855"/>
    <w:rsid w:val="009F0C98"/>
    <w:rsid w:val="009F2179"/>
    <w:rsid w:val="00A0117D"/>
    <w:rsid w:val="00A031DC"/>
    <w:rsid w:val="00A057FC"/>
    <w:rsid w:val="00A15460"/>
    <w:rsid w:val="00A1684A"/>
    <w:rsid w:val="00A16F56"/>
    <w:rsid w:val="00A16FF1"/>
    <w:rsid w:val="00A17B9E"/>
    <w:rsid w:val="00A20877"/>
    <w:rsid w:val="00A234C8"/>
    <w:rsid w:val="00A25A5C"/>
    <w:rsid w:val="00A26D7A"/>
    <w:rsid w:val="00A26EC2"/>
    <w:rsid w:val="00A27F76"/>
    <w:rsid w:val="00A3128C"/>
    <w:rsid w:val="00A31A69"/>
    <w:rsid w:val="00A33ABB"/>
    <w:rsid w:val="00A35823"/>
    <w:rsid w:val="00A35AE0"/>
    <w:rsid w:val="00A37B33"/>
    <w:rsid w:val="00A4070B"/>
    <w:rsid w:val="00A42900"/>
    <w:rsid w:val="00A42C47"/>
    <w:rsid w:val="00A43529"/>
    <w:rsid w:val="00A45168"/>
    <w:rsid w:val="00A4698B"/>
    <w:rsid w:val="00A47925"/>
    <w:rsid w:val="00A47940"/>
    <w:rsid w:val="00A50A1C"/>
    <w:rsid w:val="00A50B1D"/>
    <w:rsid w:val="00A51F9C"/>
    <w:rsid w:val="00A523B1"/>
    <w:rsid w:val="00A54ABF"/>
    <w:rsid w:val="00A5596A"/>
    <w:rsid w:val="00A569FB"/>
    <w:rsid w:val="00A579EE"/>
    <w:rsid w:val="00A57CC8"/>
    <w:rsid w:val="00A60D1A"/>
    <w:rsid w:val="00A60E80"/>
    <w:rsid w:val="00A61636"/>
    <w:rsid w:val="00A61BC7"/>
    <w:rsid w:val="00A61C8D"/>
    <w:rsid w:val="00A624BE"/>
    <w:rsid w:val="00A64999"/>
    <w:rsid w:val="00A65D05"/>
    <w:rsid w:val="00A66DD8"/>
    <w:rsid w:val="00A66EF8"/>
    <w:rsid w:val="00A7034D"/>
    <w:rsid w:val="00A71806"/>
    <w:rsid w:val="00A73058"/>
    <w:rsid w:val="00A73644"/>
    <w:rsid w:val="00A74758"/>
    <w:rsid w:val="00A74D29"/>
    <w:rsid w:val="00A751A6"/>
    <w:rsid w:val="00A754D0"/>
    <w:rsid w:val="00A75933"/>
    <w:rsid w:val="00A75FD5"/>
    <w:rsid w:val="00A76A24"/>
    <w:rsid w:val="00A76C20"/>
    <w:rsid w:val="00A77EDB"/>
    <w:rsid w:val="00A806D2"/>
    <w:rsid w:val="00A8081A"/>
    <w:rsid w:val="00A85723"/>
    <w:rsid w:val="00A86109"/>
    <w:rsid w:val="00A863D5"/>
    <w:rsid w:val="00A8663A"/>
    <w:rsid w:val="00A86BD0"/>
    <w:rsid w:val="00A86D54"/>
    <w:rsid w:val="00A86D65"/>
    <w:rsid w:val="00A876F7"/>
    <w:rsid w:val="00A87856"/>
    <w:rsid w:val="00A90378"/>
    <w:rsid w:val="00A90E08"/>
    <w:rsid w:val="00A95F3E"/>
    <w:rsid w:val="00A978AD"/>
    <w:rsid w:val="00AA5B7E"/>
    <w:rsid w:val="00AA6F9A"/>
    <w:rsid w:val="00AB1891"/>
    <w:rsid w:val="00AB2065"/>
    <w:rsid w:val="00AB4038"/>
    <w:rsid w:val="00AB42FC"/>
    <w:rsid w:val="00AB43E8"/>
    <w:rsid w:val="00AB4603"/>
    <w:rsid w:val="00AB5AF7"/>
    <w:rsid w:val="00AB680F"/>
    <w:rsid w:val="00AC035B"/>
    <w:rsid w:val="00AC318A"/>
    <w:rsid w:val="00AC430D"/>
    <w:rsid w:val="00AC49AD"/>
    <w:rsid w:val="00AC6308"/>
    <w:rsid w:val="00AC69FC"/>
    <w:rsid w:val="00AD16E7"/>
    <w:rsid w:val="00AD2A39"/>
    <w:rsid w:val="00AD2EC6"/>
    <w:rsid w:val="00AD3BA6"/>
    <w:rsid w:val="00AE0135"/>
    <w:rsid w:val="00AE1776"/>
    <w:rsid w:val="00AE331B"/>
    <w:rsid w:val="00AE61D7"/>
    <w:rsid w:val="00AE7E2D"/>
    <w:rsid w:val="00AF02EF"/>
    <w:rsid w:val="00AF0808"/>
    <w:rsid w:val="00AF16E6"/>
    <w:rsid w:val="00AF4CF2"/>
    <w:rsid w:val="00AF653E"/>
    <w:rsid w:val="00B002BB"/>
    <w:rsid w:val="00B00899"/>
    <w:rsid w:val="00B01AE1"/>
    <w:rsid w:val="00B027F1"/>
    <w:rsid w:val="00B02F9F"/>
    <w:rsid w:val="00B05FB7"/>
    <w:rsid w:val="00B07E65"/>
    <w:rsid w:val="00B106ED"/>
    <w:rsid w:val="00B10FF7"/>
    <w:rsid w:val="00B1205E"/>
    <w:rsid w:val="00B13AF2"/>
    <w:rsid w:val="00B16092"/>
    <w:rsid w:val="00B16175"/>
    <w:rsid w:val="00B228D4"/>
    <w:rsid w:val="00B245D0"/>
    <w:rsid w:val="00B25A8E"/>
    <w:rsid w:val="00B278C6"/>
    <w:rsid w:val="00B27A74"/>
    <w:rsid w:val="00B30776"/>
    <w:rsid w:val="00B30C85"/>
    <w:rsid w:val="00B310A9"/>
    <w:rsid w:val="00B3196F"/>
    <w:rsid w:val="00B31AA7"/>
    <w:rsid w:val="00B31F34"/>
    <w:rsid w:val="00B32F15"/>
    <w:rsid w:val="00B34E35"/>
    <w:rsid w:val="00B431CD"/>
    <w:rsid w:val="00B46BF6"/>
    <w:rsid w:val="00B50DFB"/>
    <w:rsid w:val="00B51493"/>
    <w:rsid w:val="00B53C1C"/>
    <w:rsid w:val="00B54097"/>
    <w:rsid w:val="00B545FE"/>
    <w:rsid w:val="00B54A29"/>
    <w:rsid w:val="00B55373"/>
    <w:rsid w:val="00B57677"/>
    <w:rsid w:val="00B57CD1"/>
    <w:rsid w:val="00B610B2"/>
    <w:rsid w:val="00B6207E"/>
    <w:rsid w:val="00B643A7"/>
    <w:rsid w:val="00B643D1"/>
    <w:rsid w:val="00B66177"/>
    <w:rsid w:val="00B671CA"/>
    <w:rsid w:val="00B72937"/>
    <w:rsid w:val="00B7313E"/>
    <w:rsid w:val="00B758ED"/>
    <w:rsid w:val="00B7779F"/>
    <w:rsid w:val="00B7790B"/>
    <w:rsid w:val="00B80305"/>
    <w:rsid w:val="00B803B9"/>
    <w:rsid w:val="00B80B24"/>
    <w:rsid w:val="00B80D48"/>
    <w:rsid w:val="00B81064"/>
    <w:rsid w:val="00B82857"/>
    <w:rsid w:val="00B82DF7"/>
    <w:rsid w:val="00B83ACD"/>
    <w:rsid w:val="00B85F41"/>
    <w:rsid w:val="00B87681"/>
    <w:rsid w:val="00B901CB"/>
    <w:rsid w:val="00B928E8"/>
    <w:rsid w:val="00B943B6"/>
    <w:rsid w:val="00B95278"/>
    <w:rsid w:val="00B956CE"/>
    <w:rsid w:val="00B96136"/>
    <w:rsid w:val="00BA287F"/>
    <w:rsid w:val="00BA28C8"/>
    <w:rsid w:val="00BA3AB8"/>
    <w:rsid w:val="00BA453A"/>
    <w:rsid w:val="00BA671E"/>
    <w:rsid w:val="00BA68AA"/>
    <w:rsid w:val="00BA74F3"/>
    <w:rsid w:val="00BB0B4D"/>
    <w:rsid w:val="00BB1682"/>
    <w:rsid w:val="00BB1D32"/>
    <w:rsid w:val="00BB276B"/>
    <w:rsid w:val="00BB34BE"/>
    <w:rsid w:val="00BB45F4"/>
    <w:rsid w:val="00BC187B"/>
    <w:rsid w:val="00BC42A0"/>
    <w:rsid w:val="00BC462C"/>
    <w:rsid w:val="00BC4F37"/>
    <w:rsid w:val="00BC6819"/>
    <w:rsid w:val="00BC7954"/>
    <w:rsid w:val="00BD16A3"/>
    <w:rsid w:val="00BD2142"/>
    <w:rsid w:val="00BD3121"/>
    <w:rsid w:val="00BD3520"/>
    <w:rsid w:val="00BD3767"/>
    <w:rsid w:val="00BD3CAF"/>
    <w:rsid w:val="00BD40ED"/>
    <w:rsid w:val="00BD49E1"/>
    <w:rsid w:val="00BD5423"/>
    <w:rsid w:val="00BD6DC4"/>
    <w:rsid w:val="00BE0AD5"/>
    <w:rsid w:val="00BE22A2"/>
    <w:rsid w:val="00BE2769"/>
    <w:rsid w:val="00BE37F2"/>
    <w:rsid w:val="00BE5322"/>
    <w:rsid w:val="00BE6DF2"/>
    <w:rsid w:val="00BE6E1D"/>
    <w:rsid w:val="00BE6FA3"/>
    <w:rsid w:val="00BF140A"/>
    <w:rsid w:val="00BF1DC4"/>
    <w:rsid w:val="00BF2EB0"/>
    <w:rsid w:val="00BF3877"/>
    <w:rsid w:val="00BF3CD1"/>
    <w:rsid w:val="00BF3F35"/>
    <w:rsid w:val="00BF63A1"/>
    <w:rsid w:val="00BF75C7"/>
    <w:rsid w:val="00C018F0"/>
    <w:rsid w:val="00C02005"/>
    <w:rsid w:val="00C0215E"/>
    <w:rsid w:val="00C02EBF"/>
    <w:rsid w:val="00C04076"/>
    <w:rsid w:val="00C05841"/>
    <w:rsid w:val="00C0595F"/>
    <w:rsid w:val="00C06808"/>
    <w:rsid w:val="00C11D93"/>
    <w:rsid w:val="00C12D4A"/>
    <w:rsid w:val="00C130BA"/>
    <w:rsid w:val="00C1658A"/>
    <w:rsid w:val="00C171A0"/>
    <w:rsid w:val="00C173F1"/>
    <w:rsid w:val="00C2001B"/>
    <w:rsid w:val="00C20679"/>
    <w:rsid w:val="00C232D1"/>
    <w:rsid w:val="00C24A87"/>
    <w:rsid w:val="00C26F19"/>
    <w:rsid w:val="00C27C71"/>
    <w:rsid w:val="00C33274"/>
    <w:rsid w:val="00C33467"/>
    <w:rsid w:val="00C341D3"/>
    <w:rsid w:val="00C35805"/>
    <w:rsid w:val="00C361EA"/>
    <w:rsid w:val="00C36518"/>
    <w:rsid w:val="00C366E0"/>
    <w:rsid w:val="00C37236"/>
    <w:rsid w:val="00C40D09"/>
    <w:rsid w:val="00C46C57"/>
    <w:rsid w:val="00C508FF"/>
    <w:rsid w:val="00C51FF7"/>
    <w:rsid w:val="00C54DC6"/>
    <w:rsid w:val="00C54F06"/>
    <w:rsid w:val="00C550F3"/>
    <w:rsid w:val="00C55432"/>
    <w:rsid w:val="00C56AFB"/>
    <w:rsid w:val="00C600D7"/>
    <w:rsid w:val="00C623CB"/>
    <w:rsid w:val="00C62B19"/>
    <w:rsid w:val="00C6343F"/>
    <w:rsid w:val="00C639DF"/>
    <w:rsid w:val="00C65272"/>
    <w:rsid w:val="00C652D8"/>
    <w:rsid w:val="00C67912"/>
    <w:rsid w:val="00C7298E"/>
    <w:rsid w:val="00C74BD1"/>
    <w:rsid w:val="00C75115"/>
    <w:rsid w:val="00C7715A"/>
    <w:rsid w:val="00C77FF7"/>
    <w:rsid w:val="00C8047A"/>
    <w:rsid w:val="00C82D09"/>
    <w:rsid w:val="00C844DE"/>
    <w:rsid w:val="00C875D1"/>
    <w:rsid w:val="00C878D4"/>
    <w:rsid w:val="00C908A0"/>
    <w:rsid w:val="00C90925"/>
    <w:rsid w:val="00C91BEB"/>
    <w:rsid w:val="00C91E96"/>
    <w:rsid w:val="00C95925"/>
    <w:rsid w:val="00C97143"/>
    <w:rsid w:val="00CA22B8"/>
    <w:rsid w:val="00CA2538"/>
    <w:rsid w:val="00CA44B1"/>
    <w:rsid w:val="00CA4771"/>
    <w:rsid w:val="00CA4E87"/>
    <w:rsid w:val="00CA5654"/>
    <w:rsid w:val="00CA7AB4"/>
    <w:rsid w:val="00CB00DA"/>
    <w:rsid w:val="00CB096F"/>
    <w:rsid w:val="00CB1713"/>
    <w:rsid w:val="00CB1783"/>
    <w:rsid w:val="00CB24A4"/>
    <w:rsid w:val="00CB3B05"/>
    <w:rsid w:val="00CC0686"/>
    <w:rsid w:val="00CC0B53"/>
    <w:rsid w:val="00CC57B4"/>
    <w:rsid w:val="00CC6503"/>
    <w:rsid w:val="00CD2D5E"/>
    <w:rsid w:val="00CD42F9"/>
    <w:rsid w:val="00CD48ED"/>
    <w:rsid w:val="00CD752E"/>
    <w:rsid w:val="00CE18DE"/>
    <w:rsid w:val="00CE4006"/>
    <w:rsid w:val="00CE6B46"/>
    <w:rsid w:val="00CE7E71"/>
    <w:rsid w:val="00CF0A66"/>
    <w:rsid w:val="00CF1685"/>
    <w:rsid w:val="00CF27C1"/>
    <w:rsid w:val="00CF4485"/>
    <w:rsid w:val="00CF79F3"/>
    <w:rsid w:val="00D01B2F"/>
    <w:rsid w:val="00D01F0E"/>
    <w:rsid w:val="00D02F17"/>
    <w:rsid w:val="00D0400E"/>
    <w:rsid w:val="00D06731"/>
    <w:rsid w:val="00D07A90"/>
    <w:rsid w:val="00D125CD"/>
    <w:rsid w:val="00D15B4D"/>
    <w:rsid w:val="00D17130"/>
    <w:rsid w:val="00D17272"/>
    <w:rsid w:val="00D1773E"/>
    <w:rsid w:val="00D2083D"/>
    <w:rsid w:val="00D20CFE"/>
    <w:rsid w:val="00D20DBD"/>
    <w:rsid w:val="00D23283"/>
    <w:rsid w:val="00D237F6"/>
    <w:rsid w:val="00D24B6E"/>
    <w:rsid w:val="00D2510B"/>
    <w:rsid w:val="00D25741"/>
    <w:rsid w:val="00D257A9"/>
    <w:rsid w:val="00D2594E"/>
    <w:rsid w:val="00D327CE"/>
    <w:rsid w:val="00D32F6F"/>
    <w:rsid w:val="00D35EAF"/>
    <w:rsid w:val="00D36468"/>
    <w:rsid w:val="00D36657"/>
    <w:rsid w:val="00D37292"/>
    <w:rsid w:val="00D37CFD"/>
    <w:rsid w:val="00D37EC2"/>
    <w:rsid w:val="00D4033C"/>
    <w:rsid w:val="00D40AB2"/>
    <w:rsid w:val="00D4706E"/>
    <w:rsid w:val="00D51B95"/>
    <w:rsid w:val="00D529DE"/>
    <w:rsid w:val="00D55CD6"/>
    <w:rsid w:val="00D55E83"/>
    <w:rsid w:val="00D560E5"/>
    <w:rsid w:val="00D56AAC"/>
    <w:rsid w:val="00D57F1F"/>
    <w:rsid w:val="00D603E6"/>
    <w:rsid w:val="00D604EF"/>
    <w:rsid w:val="00D609DB"/>
    <w:rsid w:val="00D61022"/>
    <w:rsid w:val="00D63B50"/>
    <w:rsid w:val="00D6562D"/>
    <w:rsid w:val="00D661BB"/>
    <w:rsid w:val="00D70306"/>
    <w:rsid w:val="00D71671"/>
    <w:rsid w:val="00D7323E"/>
    <w:rsid w:val="00D73F76"/>
    <w:rsid w:val="00D7422E"/>
    <w:rsid w:val="00D812DF"/>
    <w:rsid w:val="00D81371"/>
    <w:rsid w:val="00D818B0"/>
    <w:rsid w:val="00D81AE0"/>
    <w:rsid w:val="00D84772"/>
    <w:rsid w:val="00D848F0"/>
    <w:rsid w:val="00D86D57"/>
    <w:rsid w:val="00D87312"/>
    <w:rsid w:val="00D8741A"/>
    <w:rsid w:val="00D87B86"/>
    <w:rsid w:val="00D9396E"/>
    <w:rsid w:val="00D9442E"/>
    <w:rsid w:val="00D94AAA"/>
    <w:rsid w:val="00D94EB1"/>
    <w:rsid w:val="00D959E7"/>
    <w:rsid w:val="00D963FE"/>
    <w:rsid w:val="00D964CA"/>
    <w:rsid w:val="00D966F0"/>
    <w:rsid w:val="00D97F19"/>
    <w:rsid w:val="00DA103B"/>
    <w:rsid w:val="00DA154A"/>
    <w:rsid w:val="00DA3C5C"/>
    <w:rsid w:val="00DA4B24"/>
    <w:rsid w:val="00DA4D89"/>
    <w:rsid w:val="00DA4F13"/>
    <w:rsid w:val="00DA6E9E"/>
    <w:rsid w:val="00DA7071"/>
    <w:rsid w:val="00DA73E2"/>
    <w:rsid w:val="00DA7D4B"/>
    <w:rsid w:val="00DA7DD9"/>
    <w:rsid w:val="00DB48C6"/>
    <w:rsid w:val="00DB49F3"/>
    <w:rsid w:val="00DB5726"/>
    <w:rsid w:val="00DB6041"/>
    <w:rsid w:val="00DB6F63"/>
    <w:rsid w:val="00DC0E61"/>
    <w:rsid w:val="00DC1751"/>
    <w:rsid w:val="00DC18A7"/>
    <w:rsid w:val="00DC1D3D"/>
    <w:rsid w:val="00DC3840"/>
    <w:rsid w:val="00DC48BD"/>
    <w:rsid w:val="00DC584D"/>
    <w:rsid w:val="00DC5EE4"/>
    <w:rsid w:val="00DC643D"/>
    <w:rsid w:val="00DC6E83"/>
    <w:rsid w:val="00DD0D2A"/>
    <w:rsid w:val="00DD27FA"/>
    <w:rsid w:val="00DD36C8"/>
    <w:rsid w:val="00DE0306"/>
    <w:rsid w:val="00DE11C9"/>
    <w:rsid w:val="00DE1335"/>
    <w:rsid w:val="00DE156E"/>
    <w:rsid w:val="00DE214F"/>
    <w:rsid w:val="00DE2D26"/>
    <w:rsid w:val="00DE4594"/>
    <w:rsid w:val="00DE4D56"/>
    <w:rsid w:val="00DE5090"/>
    <w:rsid w:val="00DE517B"/>
    <w:rsid w:val="00DF0BF8"/>
    <w:rsid w:val="00DF4950"/>
    <w:rsid w:val="00DF5720"/>
    <w:rsid w:val="00DF590D"/>
    <w:rsid w:val="00E003A0"/>
    <w:rsid w:val="00E00838"/>
    <w:rsid w:val="00E00DD9"/>
    <w:rsid w:val="00E01EB1"/>
    <w:rsid w:val="00E01F9C"/>
    <w:rsid w:val="00E03054"/>
    <w:rsid w:val="00E03211"/>
    <w:rsid w:val="00E03576"/>
    <w:rsid w:val="00E058DF"/>
    <w:rsid w:val="00E071D4"/>
    <w:rsid w:val="00E07AFF"/>
    <w:rsid w:val="00E07E65"/>
    <w:rsid w:val="00E07EB6"/>
    <w:rsid w:val="00E10A4E"/>
    <w:rsid w:val="00E1102F"/>
    <w:rsid w:val="00E1122A"/>
    <w:rsid w:val="00E118D1"/>
    <w:rsid w:val="00E12E91"/>
    <w:rsid w:val="00E1785D"/>
    <w:rsid w:val="00E20691"/>
    <w:rsid w:val="00E243DE"/>
    <w:rsid w:val="00E24B1D"/>
    <w:rsid w:val="00E2640C"/>
    <w:rsid w:val="00E32FBF"/>
    <w:rsid w:val="00E34417"/>
    <w:rsid w:val="00E34515"/>
    <w:rsid w:val="00E37DC9"/>
    <w:rsid w:val="00E401D5"/>
    <w:rsid w:val="00E40385"/>
    <w:rsid w:val="00E41D62"/>
    <w:rsid w:val="00E41F91"/>
    <w:rsid w:val="00E458CF"/>
    <w:rsid w:val="00E50276"/>
    <w:rsid w:val="00E53AE6"/>
    <w:rsid w:val="00E55737"/>
    <w:rsid w:val="00E5600A"/>
    <w:rsid w:val="00E61729"/>
    <w:rsid w:val="00E625DA"/>
    <w:rsid w:val="00E6269C"/>
    <w:rsid w:val="00E63100"/>
    <w:rsid w:val="00E64427"/>
    <w:rsid w:val="00E64771"/>
    <w:rsid w:val="00E65365"/>
    <w:rsid w:val="00E70A83"/>
    <w:rsid w:val="00E71C7D"/>
    <w:rsid w:val="00E73251"/>
    <w:rsid w:val="00E746C6"/>
    <w:rsid w:val="00E74883"/>
    <w:rsid w:val="00E74F0B"/>
    <w:rsid w:val="00E7665F"/>
    <w:rsid w:val="00E7709F"/>
    <w:rsid w:val="00E77E1B"/>
    <w:rsid w:val="00E82420"/>
    <w:rsid w:val="00E82E89"/>
    <w:rsid w:val="00E849FF"/>
    <w:rsid w:val="00E84D89"/>
    <w:rsid w:val="00E8516F"/>
    <w:rsid w:val="00E92382"/>
    <w:rsid w:val="00E92B42"/>
    <w:rsid w:val="00E9320B"/>
    <w:rsid w:val="00E9401E"/>
    <w:rsid w:val="00E94147"/>
    <w:rsid w:val="00E94367"/>
    <w:rsid w:val="00E94943"/>
    <w:rsid w:val="00E94EC8"/>
    <w:rsid w:val="00E952DE"/>
    <w:rsid w:val="00E961C5"/>
    <w:rsid w:val="00E964C5"/>
    <w:rsid w:val="00E967A0"/>
    <w:rsid w:val="00E975FE"/>
    <w:rsid w:val="00EA222A"/>
    <w:rsid w:val="00EA22A8"/>
    <w:rsid w:val="00EA2730"/>
    <w:rsid w:val="00EA45B0"/>
    <w:rsid w:val="00EA56D3"/>
    <w:rsid w:val="00EA66E8"/>
    <w:rsid w:val="00EA67B2"/>
    <w:rsid w:val="00EA7442"/>
    <w:rsid w:val="00EB11A3"/>
    <w:rsid w:val="00EB1E68"/>
    <w:rsid w:val="00EB4CF2"/>
    <w:rsid w:val="00EB61AD"/>
    <w:rsid w:val="00EC0649"/>
    <w:rsid w:val="00EC11C9"/>
    <w:rsid w:val="00EC2509"/>
    <w:rsid w:val="00EC2A3E"/>
    <w:rsid w:val="00EC2C5F"/>
    <w:rsid w:val="00EC2D0A"/>
    <w:rsid w:val="00EC316C"/>
    <w:rsid w:val="00EC52F2"/>
    <w:rsid w:val="00EC53E7"/>
    <w:rsid w:val="00EC57F0"/>
    <w:rsid w:val="00EC6108"/>
    <w:rsid w:val="00ED1092"/>
    <w:rsid w:val="00ED132C"/>
    <w:rsid w:val="00ED3C6B"/>
    <w:rsid w:val="00ED7181"/>
    <w:rsid w:val="00ED7392"/>
    <w:rsid w:val="00ED7F2A"/>
    <w:rsid w:val="00EE03B2"/>
    <w:rsid w:val="00EE165A"/>
    <w:rsid w:val="00EE240B"/>
    <w:rsid w:val="00EE2442"/>
    <w:rsid w:val="00EE378B"/>
    <w:rsid w:val="00EE46E9"/>
    <w:rsid w:val="00EE4D0A"/>
    <w:rsid w:val="00EE4EFC"/>
    <w:rsid w:val="00EE6E2F"/>
    <w:rsid w:val="00EF0E9E"/>
    <w:rsid w:val="00EF12FC"/>
    <w:rsid w:val="00EF16D8"/>
    <w:rsid w:val="00EF21A2"/>
    <w:rsid w:val="00EF28C5"/>
    <w:rsid w:val="00EF2F0A"/>
    <w:rsid w:val="00EF3BF5"/>
    <w:rsid w:val="00EF3E3A"/>
    <w:rsid w:val="00EF5999"/>
    <w:rsid w:val="00EF667A"/>
    <w:rsid w:val="00EF67A4"/>
    <w:rsid w:val="00EF749C"/>
    <w:rsid w:val="00F0122C"/>
    <w:rsid w:val="00F0290C"/>
    <w:rsid w:val="00F02F8A"/>
    <w:rsid w:val="00F1232A"/>
    <w:rsid w:val="00F13555"/>
    <w:rsid w:val="00F13856"/>
    <w:rsid w:val="00F16EE2"/>
    <w:rsid w:val="00F17B04"/>
    <w:rsid w:val="00F17CF3"/>
    <w:rsid w:val="00F22718"/>
    <w:rsid w:val="00F22FB1"/>
    <w:rsid w:val="00F235FE"/>
    <w:rsid w:val="00F24446"/>
    <w:rsid w:val="00F250E9"/>
    <w:rsid w:val="00F25F7F"/>
    <w:rsid w:val="00F2691C"/>
    <w:rsid w:val="00F2697B"/>
    <w:rsid w:val="00F26B1A"/>
    <w:rsid w:val="00F274FB"/>
    <w:rsid w:val="00F309E6"/>
    <w:rsid w:val="00F30D4E"/>
    <w:rsid w:val="00F313B9"/>
    <w:rsid w:val="00F33454"/>
    <w:rsid w:val="00F36869"/>
    <w:rsid w:val="00F41DE1"/>
    <w:rsid w:val="00F424C7"/>
    <w:rsid w:val="00F43945"/>
    <w:rsid w:val="00F43CEA"/>
    <w:rsid w:val="00F52BE7"/>
    <w:rsid w:val="00F53861"/>
    <w:rsid w:val="00F55DA3"/>
    <w:rsid w:val="00F566B0"/>
    <w:rsid w:val="00F576E4"/>
    <w:rsid w:val="00F623E3"/>
    <w:rsid w:val="00F6502F"/>
    <w:rsid w:val="00F65B67"/>
    <w:rsid w:val="00F66E71"/>
    <w:rsid w:val="00F676ED"/>
    <w:rsid w:val="00F67E7F"/>
    <w:rsid w:val="00F70009"/>
    <w:rsid w:val="00F7057E"/>
    <w:rsid w:val="00F70DEF"/>
    <w:rsid w:val="00F72213"/>
    <w:rsid w:val="00F7656A"/>
    <w:rsid w:val="00F77352"/>
    <w:rsid w:val="00F77ACB"/>
    <w:rsid w:val="00F822F6"/>
    <w:rsid w:val="00F84540"/>
    <w:rsid w:val="00F9038A"/>
    <w:rsid w:val="00F90DD0"/>
    <w:rsid w:val="00F91138"/>
    <w:rsid w:val="00F92E9C"/>
    <w:rsid w:val="00F93024"/>
    <w:rsid w:val="00F96C26"/>
    <w:rsid w:val="00F96FFA"/>
    <w:rsid w:val="00F97E57"/>
    <w:rsid w:val="00F97FB5"/>
    <w:rsid w:val="00FA1743"/>
    <w:rsid w:val="00FA1CC5"/>
    <w:rsid w:val="00FA2EFD"/>
    <w:rsid w:val="00FA3018"/>
    <w:rsid w:val="00FA3813"/>
    <w:rsid w:val="00FA3B53"/>
    <w:rsid w:val="00FA3D32"/>
    <w:rsid w:val="00FA4380"/>
    <w:rsid w:val="00FA4FFF"/>
    <w:rsid w:val="00FA5E12"/>
    <w:rsid w:val="00FA634B"/>
    <w:rsid w:val="00FA642D"/>
    <w:rsid w:val="00FA6963"/>
    <w:rsid w:val="00FA6C9C"/>
    <w:rsid w:val="00FA71EC"/>
    <w:rsid w:val="00FA797F"/>
    <w:rsid w:val="00FB0DDA"/>
    <w:rsid w:val="00FB1CF4"/>
    <w:rsid w:val="00FB2B87"/>
    <w:rsid w:val="00FB4438"/>
    <w:rsid w:val="00FB4D50"/>
    <w:rsid w:val="00FB679E"/>
    <w:rsid w:val="00FC0555"/>
    <w:rsid w:val="00FC0E59"/>
    <w:rsid w:val="00FC4558"/>
    <w:rsid w:val="00FC48A7"/>
    <w:rsid w:val="00FC62D9"/>
    <w:rsid w:val="00FD2C9C"/>
    <w:rsid w:val="00FD4550"/>
    <w:rsid w:val="00FD6DDC"/>
    <w:rsid w:val="00FD7544"/>
    <w:rsid w:val="00FD79C4"/>
    <w:rsid w:val="00FD7ED7"/>
    <w:rsid w:val="00FE0B70"/>
    <w:rsid w:val="00FE142C"/>
    <w:rsid w:val="00FE1533"/>
    <w:rsid w:val="00FE23D0"/>
    <w:rsid w:val="00FE33DF"/>
    <w:rsid w:val="00FE474F"/>
    <w:rsid w:val="00FE7FB4"/>
    <w:rsid w:val="00FF304D"/>
    <w:rsid w:val="00FF3B9B"/>
    <w:rsid w:val="00FF3D90"/>
    <w:rsid w:val="00FF41E1"/>
    <w:rsid w:val="00FF5A70"/>
    <w:rsid w:val="00FF6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ibliography">
    <w:name w:val="Bibliography"/>
    <w:basedOn w:val="Normal"/>
    <w:next w:val="Normal"/>
    <w:uiPriority w:val="37"/>
    <w:semiHidden/>
    <w:unhideWhenUsed/>
    <w:rsid w:val="00995DED"/>
  </w:style>
  <w:style w:type="paragraph" w:styleId="NormalWeb">
    <w:name w:val="Normal (Web)"/>
    <w:basedOn w:val="Normal"/>
    <w:uiPriority w:val="99"/>
    <w:semiHidden/>
    <w:unhideWhenUsed/>
    <w:rsid w:val="005D4A1D"/>
    <w:rPr>
      <w:rFonts w:ascii="Times New Roman" w:hAnsi="Times New Roman" w:cs="Times New Roman"/>
    </w:rPr>
  </w:style>
  <w:style w:type="paragraph" w:styleId="Header">
    <w:name w:val="header"/>
    <w:basedOn w:val="Normal"/>
    <w:link w:val="HeaderChar"/>
    <w:uiPriority w:val="99"/>
    <w:semiHidden/>
    <w:unhideWhenUsed/>
    <w:rsid w:val="00FC48A7"/>
    <w:pPr>
      <w:tabs>
        <w:tab w:val="center" w:pos="4513"/>
        <w:tab w:val="right" w:pos="9026"/>
      </w:tabs>
    </w:pPr>
  </w:style>
  <w:style w:type="character" w:customStyle="1" w:styleId="HeaderChar">
    <w:name w:val="Header Char"/>
    <w:basedOn w:val="DefaultParagraphFont"/>
    <w:link w:val="Header"/>
    <w:uiPriority w:val="99"/>
    <w:semiHidden/>
    <w:rsid w:val="00FC4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8167</Words>
  <Characters>46557</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2026-08-17T03:20:00Z</dcterms:created>
  <dcterms:modified xsi:type="dcterms:W3CDTF">2026-09-09T09:47:00Z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f43997ab-5a96-442c-93ee-12c2d388f2fe</vt:lpwstr>
  </property>
</Properties>
</file>