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4C88D" w14:textId="77777777" w:rsidR="00CB3E49" w:rsidRPr="00C63801" w:rsidRDefault="008A1537" w:rsidP="00CB3E49">
      <w:pPr>
        <w:contextualSpacing/>
        <w:rPr>
          <w:rFonts w:ascii="Calibri" w:hAnsi="Calibri" w:cs="Calibri"/>
          <w:b/>
          <w:bCs/>
        </w:rPr>
      </w:pPr>
      <w:r w:rsidRPr="00C63801">
        <w:rPr>
          <w:rFonts w:ascii="Calibri" w:hAnsi="Calibri" w:cs="Calibri"/>
          <w:b/>
          <w:bCs/>
        </w:rPr>
        <w:t>TITLE:</w:t>
      </w:r>
    </w:p>
    <w:p w14:paraId="75BA110C" w14:textId="44006B2C" w:rsidR="00CC1110" w:rsidRPr="00C63801" w:rsidRDefault="008A1537" w:rsidP="00CB3E49">
      <w:pPr>
        <w:contextualSpacing/>
        <w:rPr>
          <w:rFonts w:ascii="Calibri" w:hAnsi="Calibri" w:cs="Calibri"/>
          <w:b/>
          <w:bCs/>
        </w:rPr>
      </w:pPr>
      <w:r w:rsidRPr="00C63801">
        <w:rPr>
          <w:rFonts w:ascii="Calibri" w:hAnsi="Calibri" w:cs="Calibri"/>
          <w:b/>
          <w:bCs/>
        </w:rPr>
        <w:t>Muscle-Sparing Wiltse Transforaminal Lumbar Interbody Fusion: A Technical Guide for the Modified Paraspinal Approach</w:t>
      </w:r>
    </w:p>
    <w:p w14:paraId="6069129A" w14:textId="77777777" w:rsidR="00CB3E49" w:rsidRPr="00C63801" w:rsidRDefault="00CB3E49" w:rsidP="00CB3E49">
      <w:pPr>
        <w:contextualSpacing/>
        <w:rPr>
          <w:rFonts w:ascii="Calibri" w:hAnsi="Calibri" w:cs="Calibri"/>
        </w:rPr>
      </w:pPr>
    </w:p>
    <w:p w14:paraId="7E2CEB52" w14:textId="77777777" w:rsidR="00CC1110" w:rsidRPr="00C63801" w:rsidRDefault="008A1537" w:rsidP="00CB3E49">
      <w:pPr>
        <w:contextualSpacing/>
        <w:rPr>
          <w:rFonts w:ascii="Calibri" w:hAnsi="Calibri" w:cs="Calibri"/>
        </w:rPr>
      </w:pPr>
      <w:r w:rsidRPr="00C63801">
        <w:rPr>
          <w:rFonts w:ascii="Calibri" w:hAnsi="Calibri" w:cs="Calibri"/>
          <w:b/>
          <w:bCs/>
        </w:rPr>
        <w:t>AUTHORS AND AFFILIATIONS</w:t>
      </w:r>
    </w:p>
    <w:p w14:paraId="65A9C505" w14:textId="34BD15FD" w:rsidR="001A089E" w:rsidRPr="00C63801" w:rsidRDefault="001A089E" w:rsidP="001A089E">
      <w:pPr>
        <w:contextualSpacing/>
        <w:rPr>
          <w:rFonts w:ascii="Calibri" w:hAnsi="Calibri" w:cs="Calibri"/>
          <w:vertAlign w:val="superscript"/>
        </w:rPr>
      </w:pPr>
      <w:r w:rsidRPr="00C63801">
        <w:rPr>
          <w:rFonts w:ascii="Calibri" w:hAnsi="Calibri" w:cs="Calibri"/>
        </w:rPr>
        <w:t>Sahil Garg</w:t>
      </w:r>
      <w:r w:rsidRPr="00C63801">
        <w:rPr>
          <w:rFonts w:ascii="Calibri" w:hAnsi="Calibri" w:cs="Calibri"/>
          <w:vertAlign w:val="superscript"/>
        </w:rPr>
        <w:t>1,2</w:t>
      </w:r>
      <w:r w:rsidR="00001F93" w:rsidRPr="00C63801">
        <w:rPr>
          <w:rFonts w:ascii="Calibri" w:hAnsi="Calibri" w:cs="Calibri"/>
        </w:rPr>
        <w:t>,</w:t>
      </w:r>
      <w:r w:rsidRPr="00C63801">
        <w:rPr>
          <w:rFonts w:ascii="Calibri" w:hAnsi="Calibri" w:cs="Calibri"/>
        </w:rPr>
        <w:t xml:space="preserve"> Cole Dutton</w:t>
      </w:r>
      <w:r w:rsidRPr="00C63801">
        <w:rPr>
          <w:rFonts w:ascii="Calibri" w:hAnsi="Calibri" w:cs="Calibri"/>
          <w:vertAlign w:val="superscript"/>
        </w:rPr>
        <w:t xml:space="preserve"> 1,2</w:t>
      </w:r>
      <w:r w:rsidR="00001F93" w:rsidRPr="00C63801">
        <w:rPr>
          <w:rFonts w:ascii="Calibri" w:hAnsi="Calibri" w:cs="Calibri"/>
        </w:rPr>
        <w:t>,</w:t>
      </w:r>
      <w:r w:rsidRPr="00C63801">
        <w:rPr>
          <w:rFonts w:ascii="Calibri" w:hAnsi="Calibri" w:cs="Calibri"/>
        </w:rPr>
        <w:t xml:space="preserve"> Patrick Young</w:t>
      </w:r>
      <w:r w:rsidRPr="00C63801">
        <w:rPr>
          <w:rFonts w:ascii="Calibri" w:hAnsi="Calibri" w:cs="Calibri"/>
          <w:vertAlign w:val="superscript"/>
        </w:rPr>
        <w:t>1,2</w:t>
      </w:r>
      <w:r w:rsidR="00001F93" w:rsidRPr="00C63801">
        <w:rPr>
          <w:rFonts w:ascii="Calibri" w:hAnsi="Calibri" w:cs="Calibri"/>
        </w:rPr>
        <w:t>,</w:t>
      </w:r>
      <w:r w:rsidRPr="00C63801">
        <w:rPr>
          <w:rFonts w:ascii="Calibri" w:hAnsi="Calibri" w:cs="Calibri"/>
        </w:rPr>
        <w:t xml:space="preserve"> Arianna Gill</w:t>
      </w:r>
      <w:r w:rsidRPr="00C63801">
        <w:rPr>
          <w:rFonts w:ascii="Calibri" w:hAnsi="Calibri" w:cs="Calibri"/>
          <w:vertAlign w:val="superscript"/>
        </w:rPr>
        <w:t>1,2</w:t>
      </w:r>
      <w:r w:rsidR="00380E7F" w:rsidRPr="00C63801">
        <w:rPr>
          <w:rFonts w:ascii="Calibri" w:hAnsi="Calibri" w:cs="Calibri"/>
        </w:rPr>
        <w:t>,</w:t>
      </w:r>
      <w:r w:rsidRPr="00C63801">
        <w:rPr>
          <w:rFonts w:ascii="Calibri" w:hAnsi="Calibri" w:cs="Calibri"/>
        </w:rPr>
        <w:t xml:space="preserve"> Kaden Hutcherson</w:t>
      </w:r>
      <w:r w:rsidRPr="00C63801">
        <w:rPr>
          <w:rFonts w:ascii="Calibri" w:hAnsi="Calibri" w:cs="Calibri"/>
          <w:vertAlign w:val="superscript"/>
        </w:rPr>
        <w:t>3</w:t>
      </w:r>
      <w:r w:rsidR="00380E7F" w:rsidRPr="00C63801">
        <w:rPr>
          <w:rFonts w:ascii="Calibri" w:hAnsi="Calibri" w:cs="Calibri"/>
        </w:rPr>
        <w:t>,</w:t>
      </w:r>
      <w:r w:rsidRPr="00C63801">
        <w:rPr>
          <w:rFonts w:ascii="Calibri" w:hAnsi="Calibri" w:cs="Calibri"/>
        </w:rPr>
        <w:t xml:space="preserve"> </w:t>
      </w:r>
      <w:proofErr w:type="spellStart"/>
      <w:r w:rsidRPr="00C63801">
        <w:rPr>
          <w:rFonts w:ascii="Calibri" w:hAnsi="Calibri" w:cs="Calibri"/>
        </w:rPr>
        <w:t>Sanjitpal</w:t>
      </w:r>
      <w:proofErr w:type="spellEnd"/>
      <w:r w:rsidRPr="00C63801">
        <w:rPr>
          <w:rFonts w:ascii="Calibri" w:hAnsi="Calibri" w:cs="Calibri"/>
        </w:rPr>
        <w:t xml:space="preserve"> Gill</w:t>
      </w:r>
      <w:r w:rsidRPr="00C63801">
        <w:rPr>
          <w:rFonts w:ascii="Calibri" w:hAnsi="Calibri" w:cs="Calibri"/>
          <w:vertAlign w:val="superscript"/>
        </w:rPr>
        <w:t>1,2</w:t>
      </w:r>
    </w:p>
    <w:p w14:paraId="37273B8A" w14:textId="77777777" w:rsidR="005051FF" w:rsidRPr="00C63801" w:rsidRDefault="005051FF" w:rsidP="00CB3E49">
      <w:pPr>
        <w:contextualSpacing/>
        <w:rPr>
          <w:rFonts w:ascii="Calibri" w:hAnsi="Calibri" w:cs="Calibri"/>
        </w:rPr>
      </w:pPr>
    </w:p>
    <w:p w14:paraId="459417A8" w14:textId="39160EF4" w:rsidR="00CC1110" w:rsidRPr="00C63801" w:rsidRDefault="008A1537" w:rsidP="00CB3E49">
      <w:pPr>
        <w:contextualSpacing/>
        <w:rPr>
          <w:rFonts w:ascii="Calibri" w:hAnsi="Calibri" w:cs="Calibri"/>
        </w:rPr>
      </w:pPr>
      <w:r w:rsidRPr="00C63801">
        <w:rPr>
          <w:rFonts w:ascii="Calibri" w:hAnsi="Calibri" w:cs="Calibri"/>
          <w:vertAlign w:val="superscript"/>
        </w:rPr>
        <w:t>1</w:t>
      </w:r>
      <w:r w:rsidR="00826BCF" w:rsidRPr="00C63801">
        <w:rPr>
          <w:rFonts w:ascii="Calibri" w:hAnsi="Calibri" w:cs="Calibri"/>
        </w:rPr>
        <w:t xml:space="preserve">Department of Outcomes Based </w:t>
      </w:r>
      <w:proofErr w:type="spellStart"/>
      <w:r w:rsidR="00826BCF" w:rsidRPr="00C63801">
        <w:rPr>
          <w:rFonts w:ascii="Calibri" w:hAnsi="Calibri" w:cs="Calibri"/>
        </w:rPr>
        <w:t>Orthopaedic</w:t>
      </w:r>
      <w:proofErr w:type="spellEnd"/>
      <w:r w:rsidR="00826BCF" w:rsidRPr="00C63801">
        <w:rPr>
          <w:rFonts w:ascii="Calibri" w:hAnsi="Calibri" w:cs="Calibri"/>
        </w:rPr>
        <w:t xml:space="preserve"> Research, </w:t>
      </w:r>
      <w:r w:rsidRPr="00C63801">
        <w:rPr>
          <w:rFonts w:ascii="Calibri" w:hAnsi="Calibri" w:cs="Calibri"/>
        </w:rPr>
        <w:t>The Steadman Philippon Research Institute</w:t>
      </w:r>
      <w:r w:rsidR="00BE58E4" w:rsidRPr="00C63801">
        <w:rPr>
          <w:rFonts w:ascii="Calibri" w:hAnsi="Calibri" w:cs="Calibri"/>
        </w:rPr>
        <w:t xml:space="preserve">, </w:t>
      </w:r>
      <w:r w:rsidRPr="00C63801">
        <w:rPr>
          <w:rFonts w:ascii="Calibri" w:hAnsi="Calibri" w:cs="Calibri"/>
        </w:rPr>
        <w:t>181 W Meadow Drive, 81657, Vail, Colorado</w:t>
      </w:r>
    </w:p>
    <w:p w14:paraId="5D5C5EA6" w14:textId="7FDADA96" w:rsidR="00CC1110" w:rsidRPr="00C63801" w:rsidRDefault="008A1537" w:rsidP="00CB3E49">
      <w:pPr>
        <w:contextualSpacing/>
        <w:rPr>
          <w:rFonts w:ascii="Calibri" w:hAnsi="Calibri" w:cs="Calibri"/>
        </w:rPr>
      </w:pPr>
      <w:r w:rsidRPr="00C63801">
        <w:rPr>
          <w:rFonts w:ascii="Calibri" w:hAnsi="Calibri" w:cs="Calibri"/>
          <w:vertAlign w:val="superscript"/>
        </w:rPr>
        <w:t>2</w:t>
      </w:r>
      <w:r w:rsidRPr="00C63801">
        <w:rPr>
          <w:rFonts w:ascii="Calibri" w:hAnsi="Calibri" w:cs="Calibri"/>
        </w:rPr>
        <w:t>The Steadman Clinic, 180 S Frontage Road W, 81657, Vail, Colorado</w:t>
      </w:r>
    </w:p>
    <w:p w14:paraId="3BA7DF3F" w14:textId="77777777" w:rsidR="00CC1110" w:rsidRPr="00C63801" w:rsidRDefault="008A1537" w:rsidP="00CB3E49">
      <w:pPr>
        <w:contextualSpacing/>
        <w:rPr>
          <w:rFonts w:ascii="Calibri" w:hAnsi="Calibri" w:cs="Calibri"/>
        </w:rPr>
      </w:pPr>
      <w:r w:rsidRPr="00C63801">
        <w:rPr>
          <w:rFonts w:ascii="Calibri" w:hAnsi="Calibri" w:cs="Calibri"/>
          <w:vertAlign w:val="superscript"/>
        </w:rPr>
        <w:t>3</w:t>
      </w:r>
      <w:r w:rsidRPr="00C63801">
        <w:rPr>
          <w:rFonts w:ascii="Calibri" w:hAnsi="Calibri" w:cs="Calibri"/>
        </w:rPr>
        <w:t>University of California San Diego, 9500 Gilman Drive, 92093, La Jolla, California</w:t>
      </w:r>
    </w:p>
    <w:p w14:paraId="08E8C9AA" w14:textId="77777777" w:rsidR="00CB3E49" w:rsidRPr="00C63801" w:rsidRDefault="00CB3E49" w:rsidP="00CB3E49">
      <w:pPr>
        <w:contextualSpacing/>
        <w:rPr>
          <w:rFonts w:ascii="Calibri" w:hAnsi="Calibri" w:cs="Calibri"/>
        </w:rPr>
      </w:pPr>
    </w:p>
    <w:p w14:paraId="1B027D31" w14:textId="314773F6" w:rsidR="00CB3E49" w:rsidRPr="00C63801" w:rsidRDefault="008A1537" w:rsidP="00CB3E49">
      <w:pPr>
        <w:tabs>
          <w:tab w:val="left" w:pos="3276"/>
        </w:tabs>
        <w:contextualSpacing/>
        <w:rPr>
          <w:rFonts w:ascii="Calibri" w:hAnsi="Calibri" w:cs="Calibri"/>
          <w:b/>
          <w:bCs/>
        </w:rPr>
      </w:pPr>
      <w:r w:rsidRPr="00C63801">
        <w:rPr>
          <w:rFonts w:ascii="Calibri" w:hAnsi="Calibri" w:cs="Calibri"/>
          <w:b/>
          <w:bCs/>
        </w:rPr>
        <w:t>Email address of co-authors:</w:t>
      </w:r>
      <w:r w:rsidRPr="00C63801">
        <w:rPr>
          <w:rFonts w:ascii="Calibri" w:hAnsi="Calibri" w:cs="Calibri"/>
          <w:b/>
          <w:bCs/>
        </w:rPr>
        <w:tab/>
      </w:r>
    </w:p>
    <w:p w14:paraId="3C716BDC" w14:textId="5ADF8208" w:rsidR="006A20AD" w:rsidRPr="00C63801" w:rsidRDefault="008A1537" w:rsidP="00CB3E49">
      <w:pPr>
        <w:contextualSpacing/>
        <w:rPr>
          <w:rFonts w:ascii="Calibri" w:hAnsi="Calibri" w:cs="Calibri"/>
        </w:rPr>
      </w:pPr>
      <w:r w:rsidRPr="00C63801">
        <w:rPr>
          <w:rFonts w:ascii="Calibri" w:hAnsi="Calibri" w:cs="Calibri"/>
        </w:rPr>
        <w:t>Cole Dutton</w:t>
      </w:r>
      <w:r w:rsidRPr="00C63801">
        <w:rPr>
          <w:rFonts w:ascii="Calibri" w:hAnsi="Calibri" w:cs="Calibri"/>
        </w:rPr>
        <w:tab/>
      </w:r>
      <w:r w:rsidRPr="00C63801">
        <w:rPr>
          <w:rFonts w:ascii="Calibri" w:hAnsi="Calibri" w:cs="Calibri"/>
        </w:rPr>
        <w:tab/>
        <w:t>(cdutton@sprivail.org)</w:t>
      </w:r>
    </w:p>
    <w:p w14:paraId="3ABD2AB2" w14:textId="4009E593" w:rsidR="006A20AD" w:rsidRPr="00C63801" w:rsidRDefault="008A1537" w:rsidP="00C4604B">
      <w:pPr>
        <w:spacing w:line="210" w:lineRule="atLeast"/>
        <w:rPr>
          <w:rFonts w:ascii="Calibri" w:hAnsi="Calibri" w:cs="Calibri"/>
          <w:color w:val="000033"/>
        </w:rPr>
      </w:pPr>
      <w:r w:rsidRPr="00C63801">
        <w:rPr>
          <w:rFonts w:ascii="Calibri" w:hAnsi="Calibri" w:cs="Calibri"/>
        </w:rPr>
        <w:t>Patrick Young</w:t>
      </w:r>
      <w:r w:rsidRPr="00C63801">
        <w:rPr>
          <w:rFonts w:ascii="Calibri" w:hAnsi="Calibri" w:cs="Calibri"/>
        </w:rPr>
        <w:tab/>
      </w:r>
      <w:r w:rsidRPr="00C63801">
        <w:rPr>
          <w:rFonts w:ascii="Calibri" w:hAnsi="Calibri" w:cs="Calibri"/>
        </w:rPr>
        <w:tab/>
        <w:t>(</w:t>
      </w:r>
      <w:r w:rsidRPr="00C63801">
        <w:rPr>
          <w:rFonts w:ascii="Calibri" w:hAnsi="Calibri" w:cs="Calibri"/>
          <w:color w:val="000033"/>
        </w:rPr>
        <w:t>pyoung@thesteadmanclinic.com</w:t>
      </w:r>
      <w:r w:rsidRPr="00C63801">
        <w:rPr>
          <w:rFonts w:ascii="Calibri" w:hAnsi="Calibri" w:cs="Calibri"/>
        </w:rPr>
        <w:t>)</w:t>
      </w:r>
    </w:p>
    <w:p w14:paraId="7E67C8A3" w14:textId="7F1223D6" w:rsidR="00DC2986" w:rsidRPr="00C63801" w:rsidRDefault="008A1537" w:rsidP="00DC2986">
      <w:pPr>
        <w:spacing w:line="210" w:lineRule="atLeast"/>
        <w:rPr>
          <w:rFonts w:ascii="Calibri" w:hAnsi="Calibri" w:cs="Calibri"/>
          <w:color w:val="000033"/>
        </w:rPr>
      </w:pPr>
      <w:r w:rsidRPr="00C63801">
        <w:rPr>
          <w:rFonts w:ascii="Calibri" w:hAnsi="Calibri" w:cs="Calibri"/>
          <w:color w:val="000033"/>
        </w:rPr>
        <w:t>Arianna Gill</w:t>
      </w:r>
      <w:r w:rsidRPr="00C63801">
        <w:rPr>
          <w:rFonts w:ascii="Calibri" w:hAnsi="Calibri" w:cs="Calibri"/>
          <w:color w:val="000033"/>
        </w:rPr>
        <w:tab/>
      </w:r>
      <w:r w:rsidRPr="00C63801">
        <w:rPr>
          <w:rFonts w:ascii="Calibri" w:hAnsi="Calibri" w:cs="Calibri"/>
          <w:color w:val="000033"/>
        </w:rPr>
        <w:tab/>
        <w:t>(gillarik11@outlook.com)</w:t>
      </w:r>
    </w:p>
    <w:p w14:paraId="2E8F054A" w14:textId="21ACBED5" w:rsidR="00DC2986" w:rsidRPr="00C63801" w:rsidRDefault="008A1537" w:rsidP="00DC2986">
      <w:pPr>
        <w:spacing w:line="210" w:lineRule="atLeast"/>
        <w:rPr>
          <w:rFonts w:ascii="Calibri" w:hAnsi="Calibri" w:cs="Calibri"/>
          <w:color w:val="000033"/>
        </w:rPr>
      </w:pPr>
      <w:r w:rsidRPr="00C63801">
        <w:rPr>
          <w:rFonts w:ascii="Calibri" w:hAnsi="Calibri" w:cs="Calibri"/>
          <w:color w:val="000033"/>
        </w:rPr>
        <w:t>Kaden Hutcherson</w:t>
      </w:r>
      <w:r w:rsidRPr="00C63801">
        <w:rPr>
          <w:rFonts w:ascii="Calibri" w:hAnsi="Calibri" w:cs="Calibri"/>
          <w:color w:val="000033"/>
        </w:rPr>
        <w:tab/>
        <w:t>(khutcherson@ucsd.edu)</w:t>
      </w:r>
    </w:p>
    <w:p w14:paraId="28C2C39D" w14:textId="6243BAD6" w:rsidR="00DC2986" w:rsidRPr="00C63801" w:rsidRDefault="008A1537" w:rsidP="00DC2986">
      <w:pPr>
        <w:spacing w:line="210" w:lineRule="atLeast"/>
        <w:rPr>
          <w:rFonts w:ascii="Calibri" w:hAnsi="Calibri" w:cs="Calibri"/>
          <w:color w:val="000033"/>
        </w:rPr>
      </w:pPr>
      <w:proofErr w:type="spellStart"/>
      <w:r w:rsidRPr="00C63801">
        <w:rPr>
          <w:rFonts w:ascii="Calibri" w:hAnsi="Calibri" w:cs="Calibri"/>
          <w:color w:val="000033"/>
        </w:rPr>
        <w:t>Sanjitpal</w:t>
      </w:r>
      <w:proofErr w:type="spellEnd"/>
      <w:r w:rsidRPr="00C63801">
        <w:rPr>
          <w:rFonts w:ascii="Calibri" w:hAnsi="Calibri" w:cs="Calibri"/>
          <w:color w:val="000033"/>
        </w:rPr>
        <w:t xml:space="preserve"> Gill</w:t>
      </w:r>
      <w:r w:rsidRPr="00C63801">
        <w:rPr>
          <w:rFonts w:ascii="Calibri" w:hAnsi="Calibri" w:cs="Calibri"/>
          <w:color w:val="000033"/>
        </w:rPr>
        <w:tab/>
      </w:r>
      <w:r w:rsidRPr="00C63801">
        <w:rPr>
          <w:rFonts w:ascii="Calibri" w:hAnsi="Calibri" w:cs="Calibri"/>
          <w:color w:val="000033"/>
        </w:rPr>
        <w:tab/>
        <w:t>(ssgill@thesteadmanclinic.com)</w:t>
      </w:r>
    </w:p>
    <w:p w14:paraId="12991C25" w14:textId="77777777" w:rsidR="00CB3E49" w:rsidRPr="00C63801" w:rsidRDefault="00CB3E49" w:rsidP="00CB3E49">
      <w:pPr>
        <w:tabs>
          <w:tab w:val="left" w:pos="3276"/>
        </w:tabs>
        <w:contextualSpacing/>
        <w:rPr>
          <w:rFonts w:ascii="Calibri" w:hAnsi="Calibri" w:cs="Calibri"/>
        </w:rPr>
      </w:pPr>
    </w:p>
    <w:p w14:paraId="6914773B" w14:textId="3D7EC939" w:rsidR="00CB3E49" w:rsidRPr="00C63801" w:rsidRDefault="008A1537" w:rsidP="00CB3E49">
      <w:pPr>
        <w:contextualSpacing/>
        <w:rPr>
          <w:rFonts w:ascii="Calibri" w:hAnsi="Calibri" w:cs="Calibri"/>
          <w:b/>
          <w:bCs/>
        </w:rPr>
      </w:pPr>
      <w:r w:rsidRPr="00C63801">
        <w:rPr>
          <w:rFonts w:ascii="Calibri" w:hAnsi="Calibri" w:cs="Calibri"/>
          <w:b/>
          <w:bCs/>
        </w:rPr>
        <w:t xml:space="preserve">*Corresponding author: </w:t>
      </w:r>
    </w:p>
    <w:p w14:paraId="322C3EAB" w14:textId="2EBE369F" w:rsidR="00CC1110" w:rsidRPr="00C63801" w:rsidRDefault="008A1537" w:rsidP="00CB3E49">
      <w:pPr>
        <w:contextualSpacing/>
        <w:rPr>
          <w:rFonts w:ascii="Calibri" w:hAnsi="Calibri" w:cs="Calibri"/>
        </w:rPr>
      </w:pPr>
      <w:r w:rsidRPr="00C63801">
        <w:rPr>
          <w:rFonts w:ascii="Calibri" w:hAnsi="Calibri" w:cs="Calibri"/>
        </w:rPr>
        <w:t xml:space="preserve">Sahil Garg </w:t>
      </w:r>
      <w:r w:rsidRPr="00C63801">
        <w:rPr>
          <w:rFonts w:ascii="Calibri" w:hAnsi="Calibri" w:cs="Calibri"/>
        </w:rPr>
        <w:tab/>
      </w:r>
      <w:r w:rsidRPr="00C63801">
        <w:rPr>
          <w:rFonts w:ascii="Calibri" w:hAnsi="Calibri" w:cs="Calibri"/>
        </w:rPr>
        <w:tab/>
        <w:t>(sgarg</w:t>
      </w:r>
      <w:r w:rsidR="00BE58E4" w:rsidRPr="00C63801">
        <w:rPr>
          <w:rFonts w:ascii="Calibri" w:hAnsi="Calibri" w:cs="Calibri"/>
        </w:rPr>
        <w:t>.research@gmail.com</w:t>
      </w:r>
      <w:r w:rsidRPr="00C63801">
        <w:rPr>
          <w:rFonts w:ascii="Calibri" w:hAnsi="Calibri" w:cs="Calibri"/>
        </w:rPr>
        <w:t>)</w:t>
      </w:r>
    </w:p>
    <w:p w14:paraId="327217A7" w14:textId="77777777" w:rsidR="00CB3E49" w:rsidRPr="00C63801" w:rsidRDefault="00CB3E49" w:rsidP="00CB3E49">
      <w:pPr>
        <w:contextualSpacing/>
        <w:rPr>
          <w:rFonts w:ascii="Calibri" w:hAnsi="Calibri" w:cs="Calibri"/>
        </w:rPr>
      </w:pPr>
    </w:p>
    <w:p w14:paraId="666CE43C" w14:textId="77777777" w:rsidR="00CC1110" w:rsidRPr="00C63801" w:rsidRDefault="008A1537" w:rsidP="00CB3E49">
      <w:pPr>
        <w:contextualSpacing/>
        <w:rPr>
          <w:rFonts w:ascii="Calibri" w:hAnsi="Calibri" w:cs="Calibri"/>
        </w:rPr>
      </w:pPr>
      <w:r w:rsidRPr="00C63801">
        <w:rPr>
          <w:rFonts w:ascii="Calibri" w:hAnsi="Calibri" w:cs="Calibri"/>
          <w:b/>
          <w:bCs/>
        </w:rPr>
        <w:t>SUMMARY:</w:t>
      </w:r>
    </w:p>
    <w:p w14:paraId="7A7CC1E3" w14:textId="77777777" w:rsidR="00CC1110" w:rsidRPr="00C63801" w:rsidRDefault="008A1537" w:rsidP="00CB3E49">
      <w:pPr>
        <w:contextualSpacing/>
        <w:rPr>
          <w:rFonts w:ascii="Calibri" w:hAnsi="Calibri" w:cs="Calibri"/>
        </w:rPr>
      </w:pPr>
      <w:r w:rsidRPr="00C63801">
        <w:rPr>
          <w:rFonts w:ascii="Calibri" w:hAnsi="Calibri" w:cs="Calibri"/>
        </w:rPr>
        <w:t>This protocol demonstrates the modified Wiltse Transforaminal Lumbar Interbody Fusion (W-TLIF), a muscle-sparing paraspinal approach that minimizes soft tissue disruption while achieving lumbar decompression and fusion.</w:t>
      </w:r>
    </w:p>
    <w:p w14:paraId="66C73992" w14:textId="77777777" w:rsidR="00295B5A" w:rsidRPr="00C63801" w:rsidRDefault="00295B5A" w:rsidP="00CB3E49">
      <w:pPr>
        <w:contextualSpacing/>
        <w:rPr>
          <w:rFonts w:ascii="Calibri" w:hAnsi="Calibri" w:cs="Calibri"/>
        </w:rPr>
      </w:pPr>
    </w:p>
    <w:p w14:paraId="1F27177B" w14:textId="77777777" w:rsidR="00CC1110" w:rsidRPr="00C63801" w:rsidRDefault="008A1537" w:rsidP="00CB3E49">
      <w:pPr>
        <w:contextualSpacing/>
        <w:rPr>
          <w:rFonts w:ascii="Calibri" w:hAnsi="Calibri" w:cs="Calibri"/>
        </w:rPr>
      </w:pPr>
      <w:r w:rsidRPr="00C63801">
        <w:rPr>
          <w:rFonts w:ascii="Calibri" w:hAnsi="Calibri" w:cs="Calibri"/>
          <w:b/>
          <w:bCs/>
        </w:rPr>
        <w:t>ABSTRACT:</w:t>
      </w:r>
    </w:p>
    <w:p w14:paraId="39BC8075" w14:textId="2F35D844" w:rsidR="00CC1110" w:rsidRPr="00C63801" w:rsidRDefault="008A1537" w:rsidP="00CB3E49">
      <w:pPr>
        <w:contextualSpacing/>
        <w:rPr>
          <w:rFonts w:ascii="Calibri" w:hAnsi="Calibri" w:cs="Calibri"/>
        </w:rPr>
      </w:pPr>
      <w:r w:rsidRPr="00C63801">
        <w:rPr>
          <w:rFonts w:ascii="Calibri" w:hAnsi="Calibri" w:cs="Calibri"/>
        </w:rPr>
        <w:t>The Wiltse transforaminal lumbar interbody fusion (W-TLIF) modifies the traditional open posterior lumbar fusion to treat the same degenerative pathologies through a smaller, muscle-sparing incision that accesses the lumbar spine through the paramedian corridor between the multifidus and longissimus muscles, preserving the posterior musculature and limiting iatrogenic soft tissue trauma. This protocol provides a reproducible, step-by-step guide to performing the muscle-sparing W-TLIF for lumbar decompression and interbody fusion. After prone positioning and fluoroscopic level localization, a paramedian incision is made</w:t>
      </w:r>
      <w:r w:rsidR="006E4038" w:rsidRPr="00C63801">
        <w:rPr>
          <w:rFonts w:ascii="Calibri" w:hAnsi="Calibri" w:cs="Calibri"/>
        </w:rPr>
        <w:t>,</w:t>
      </w:r>
      <w:r w:rsidRPr="00C63801">
        <w:rPr>
          <w:rFonts w:ascii="Calibri" w:hAnsi="Calibri" w:cs="Calibri"/>
        </w:rPr>
        <w:t xml:space="preserve"> and the lumbodorsal fascia is divided to develop the natural interval between the multifidus and longissimus, and sequential tubular dilation is used to dock a tubular retractor on the facet complex. An ipsilateral hemilaminectomy and medial facetectomy are performed to decompress the neural elements, followed by discectomy and endplate preparation. An interbody cage packed with autograft and allograft is placed</w:t>
      </w:r>
      <w:r w:rsidR="00826BCF" w:rsidRPr="00C63801">
        <w:rPr>
          <w:rFonts w:ascii="Calibri" w:hAnsi="Calibri" w:cs="Calibri"/>
        </w:rPr>
        <w:t>,</w:t>
      </w:r>
      <w:r w:rsidRPr="00C63801">
        <w:rPr>
          <w:rFonts w:ascii="Calibri" w:hAnsi="Calibri" w:cs="Calibri"/>
        </w:rPr>
        <w:t xml:space="preserve"> and the construct is completed with percutaneous pedicle screws under fluoroscopic guidance. </w:t>
      </w:r>
      <w:r w:rsidR="001F5917" w:rsidRPr="00C63801">
        <w:rPr>
          <w:rFonts w:ascii="Calibri" w:hAnsi="Calibri" w:cs="Calibri"/>
        </w:rPr>
        <w:t>T</w:t>
      </w:r>
      <w:r w:rsidRPr="00C63801">
        <w:rPr>
          <w:rFonts w:ascii="Calibri" w:hAnsi="Calibri" w:cs="Calibri"/>
        </w:rPr>
        <w:t xml:space="preserve">he technique yields low intraoperative blood loss and short hospital stays, with same-day discharge feasible in selected patients and improvement in patient-reported outcomes. The muscle-sparing W-TLIF is a safe, </w:t>
      </w:r>
      <w:r w:rsidRPr="00C63801">
        <w:rPr>
          <w:rFonts w:ascii="Calibri" w:hAnsi="Calibri" w:cs="Calibri"/>
        </w:rPr>
        <w:lastRenderedPageBreak/>
        <w:t>reproducible, and teachable evolution of the traditional posterior lumbar fusion that emphasizes anatomical preservation and improved recovery.</w:t>
      </w:r>
    </w:p>
    <w:p w14:paraId="74F2B9B4" w14:textId="77777777" w:rsidR="00295B5A" w:rsidRPr="00C63801" w:rsidRDefault="00295B5A" w:rsidP="00CB3E49">
      <w:pPr>
        <w:contextualSpacing/>
        <w:rPr>
          <w:rFonts w:ascii="Calibri" w:hAnsi="Calibri" w:cs="Calibri"/>
        </w:rPr>
      </w:pPr>
    </w:p>
    <w:p w14:paraId="0F98D9E1" w14:textId="77777777" w:rsidR="00CC1110" w:rsidRPr="00C63801" w:rsidRDefault="008A1537" w:rsidP="00CB3E49">
      <w:pPr>
        <w:contextualSpacing/>
        <w:rPr>
          <w:rFonts w:ascii="Calibri" w:hAnsi="Calibri" w:cs="Calibri"/>
        </w:rPr>
      </w:pPr>
      <w:r w:rsidRPr="00C63801">
        <w:rPr>
          <w:rFonts w:ascii="Calibri" w:hAnsi="Calibri" w:cs="Calibri"/>
          <w:b/>
          <w:bCs/>
        </w:rPr>
        <w:t>INTRODUCTION:</w:t>
      </w:r>
    </w:p>
    <w:p w14:paraId="75EB4A40" w14:textId="1AEE28B0" w:rsidR="00CC1110" w:rsidRPr="00C63801" w:rsidRDefault="008A1537" w:rsidP="00CB3E49">
      <w:pPr>
        <w:contextualSpacing/>
        <w:rPr>
          <w:rFonts w:ascii="Calibri" w:hAnsi="Calibri" w:cs="Calibri"/>
        </w:rPr>
      </w:pPr>
      <w:r w:rsidRPr="00C63801">
        <w:rPr>
          <w:rFonts w:ascii="Calibri" w:hAnsi="Calibri" w:cs="Calibri"/>
        </w:rPr>
        <w:t>Dr. Wiltse first described the paraspinal approach in 1968 as a muscle-splitting technique that accesses the lumbar spine through a natural intermuscular plane, avoiding midline stripping of the paraspinal musculature</w:t>
      </w:r>
      <w:r w:rsidRPr="00C63801">
        <w:rPr>
          <w:rFonts w:ascii="Calibri" w:hAnsi="Calibri" w:cs="Calibri"/>
          <w:vertAlign w:val="superscript"/>
        </w:rPr>
        <w:t>1</w:t>
      </w:r>
      <w:r w:rsidRPr="00C63801">
        <w:rPr>
          <w:rFonts w:ascii="Calibri" w:hAnsi="Calibri" w:cs="Calibri"/>
        </w:rPr>
        <w:t xml:space="preserve">. Originally developed to </w:t>
      </w:r>
      <w:r w:rsidR="007B7580" w:rsidRPr="00C63801">
        <w:rPr>
          <w:rFonts w:ascii="Calibri" w:hAnsi="Calibri" w:cs="Calibri"/>
        </w:rPr>
        <w:t>reduce</w:t>
      </w:r>
      <w:r w:rsidRPr="00C63801">
        <w:rPr>
          <w:rFonts w:ascii="Calibri" w:hAnsi="Calibri" w:cs="Calibri"/>
        </w:rPr>
        <w:t xml:space="preserve"> muscle injury during lumbar exposure, this approach laid the groundwork for modern minimally invasive spinal surgery</w:t>
      </w:r>
      <w:r w:rsidRPr="00C63801">
        <w:rPr>
          <w:rFonts w:ascii="Calibri" w:hAnsi="Calibri" w:cs="Calibri"/>
          <w:vertAlign w:val="superscript"/>
        </w:rPr>
        <w:t>2,3</w:t>
      </w:r>
      <w:r w:rsidRPr="00C63801">
        <w:rPr>
          <w:rFonts w:ascii="Calibri" w:hAnsi="Calibri" w:cs="Calibri"/>
        </w:rPr>
        <w:t>. The muscle-sparing Wiltse Transforaminal Lumbar Interbody Fusion (W-TLIF) modifies the traditional posterior TLIF approach by exploiting the intermuscular plane between the multifidus and longissimus to minimize iatrogenic soft tissue trauma and preserve the multifidus muscle, a critical stabilizer of the lumbar spine</w:t>
      </w:r>
      <w:r w:rsidR="00934A65" w:rsidRPr="00C63801">
        <w:rPr>
          <w:rFonts w:ascii="Calibri" w:hAnsi="Calibri" w:cs="Calibri"/>
          <w:vertAlign w:val="superscript"/>
        </w:rPr>
        <w:t>4</w:t>
      </w:r>
      <w:r w:rsidRPr="00C63801">
        <w:rPr>
          <w:rFonts w:ascii="Calibri" w:hAnsi="Calibri" w:cs="Calibri"/>
          <w:vertAlign w:val="superscript"/>
        </w:rPr>
        <w:t>,</w:t>
      </w:r>
      <w:r w:rsidR="00934A65" w:rsidRPr="00C63801">
        <w:rPr>
          <w:rFonts w:ascii="Calibri" w:hAnsi="Calibri" w:cs="Calibri"/>
          <w:vertAlign w:val="superscript"/>
        </w:rPr>
        <w:t>5</w:t>
      </w:r>
      <w:r w:rsidRPr="00C63801">
        <w:rPr>
          <w:rFonts w:ascii="Calibri" w:hAnsi="Calibri" w:cs="Calibri"/>
        </w:rPr>
        <w:t>.</w:t>
      </w:r>
    </w:p>
    <w:p w14:paraId="7F73B679" w14:textId="77777777" w:rsidR="00295B5A" w:rsidRPr="00C63801" w:rsidRDefault="00295B5A" w:rsidP="00CB3E49">
      <w:pPr>
        <w:contextualSpacing/>
        <w:rPr>
          <w:rFonts w:ascii="Calibri" w:hAnsi="Calibri" w:cs="Calibri"/>
        </w:rPr>
      </w:pPr>
    </w:p>
    <w:p w14:paraId="5E8C7E52" w14:textId="5F39E200" w:rsidR="00CC1110" w:rsidRPr="00C63801" w:rsidRDefault="008A1537" w:rsidP="00CB3E49">
      <w:pPr>
        <w:contextualSpacing/>
        <w:rPr>
          <w:rFonts w:ascii="Calibri" w:hAnsi="Calibri" w:cs="Calibri"/>
        </w:rPr>
      </w:pPr>
      <w:r w:rsidRPr="00C63801">
        <w:rPr>
          <w:rFonts w:ascii="Calibri" w:hAnsi="Calibri" w:cs="Calibri"/>
        </w:rPr>
        <w:t xml:space="preserve">Compared </w:t>
      </w:r>
      <w:r w:rsidR="007B7580" w:rsidRPr="00C63801">
        <w:rPr>
          <w:rFonts w:ascii="Calibri" w:hAnsi="Calibri" w:cs="Calibri"/>
        </w:rPr>
        <w:t>with</w:t>
      </w:r>
      <w:r w:rsidRPr="00C63801">
        <w:rPr>
          <w:rFonts w:ascii="Calibri" w:hAnsi="Calibri" w:cs="Calibri"/>
        </w:rPr>
        <w:t xml:space="preserve"> the midline open TLIF, the W-TLIF provides equivalent decompression and fusion outcomes with significantly less postoperative pain, reduced blood loss, and shorter hospital stays</w:t>
      </w:r>
      <w:r w:rsidR="00934A65" w:rsidRPr="00C63801">
        <w:rPr>
          <w:rFonts w:ascii="Calibri" w:hAnsi="Calibri" w:cs="Calibri"/>
          <w:vertAlign w:val="superscript"/>
        </w:rPr>
        <w:t>6</w:t>
      </w:r>
      <w:r w:rsidR="00EE1552" w:rsidRPr="00C63801">
        <w:rPr>
          <w:rFonts w:ascii="Calibri" w:hAnsi="Calibri" w:cs="Calibri"/>
          <w:vertAlign w:val="superscript"/>
        </w:rPr>
        <w:t>–</w:t>
      </w:r>
      <w:r w:rsidR="00934A65" w:rsidRPr="00C63801">
        <w:rPr>
          <w:rFonts w:ascii="Calibri" w:hAnsi="Calibri" w:cs="Calibri"/>
          <w:vertAlign w:val="superscript"/>
        </w:rPr>
        <w:t>8</w:t>
      </w:r>
      <w:r w:rsidRPr="00C63801">
        <w:rPr>
          <w:rFonts w:ascii="Calibri" w:hAnsi="Calibri" w:cs="Calibri"/>
        </w:rPr>
        <w:t>. Biomechanically, preservation of the multifidus reduces adjacent segment disease and postoperative instability by maintaining paraspinal integrity</w:t>
      </w:r>
      <w:r w:rsidRPr="00C63801">
        <w:rPr>
          <w:rFonts w:ascii="Calibri" w:hAnsi="Calibri" w:cs="Calibri"/>
          <w:vertAlign w:val="superscript"/>
        </w:rPr>
        <w:t>9,10</w:t>
      </w:r>
      <w:r w:rsidRPr="00C63801">
        <w:rPr>
          <w:rFonts w:ascii="Calibri" w:hAnsi="Calibri" w:cs="Calibri"/>
        </w:rPr>
        <w:t>.</w:t>
      </w:r>
    </w:p>
    <w:p w14:paraId="0C698918" w14:textId="77777777" w:rsidR="00295B5A" w:rsidRPr="00C63801" w:rsidRDefault="00295B5A" w:rsidP="00CB3E49">
      <w:pPr>
        <w:contextualSpacing/>
        <w:rPr>
          <w:rFonts w:ascii="Calibri" w:hAnsi="Calibri" w:cs="Calibri"/>
        </w:rPr>
      </w:pPr>
    </w:p>
    <w:p w14:paraId="4ED70068" w14:textId="18B59144" w:rsidR="00CC1110" w:rsidRPr="00C63801" w:rsidRDefault="008A1537" w:rsidP="00CB3E49">
      <w:pPr>
        <w:contextualSpacing/>
        <w:rPr>
          <w:rFonts w:ascii="Calibri" w:hAnsi="Calibri" w:cs="Calibri"/>
        </w:rPr>
      </w:pPr>
      <w:r w:rsidRPr="00C63801">
        <w:rPr>
          <w:rFonts w:ascii="Calibri" w:hAnsi="Calibri" w:cs="Calibri"/>
        </w:rPr>
        <w:t>The W-TLIF is indicated for single- or two-level degenerative lumbar pathology requiring both decompression and interbody fusion, including low-grade (</w:t>
      </w:r>
      <w:proofErr w:type="spellStart"/>
      <w:r w:rsidRPr="00C63801">
        <w:rPr>
          <w:rFonts w:ascii="Calibri" w:hAnsi="Calibri" w:cs="Calibri"/>
        </w:rPr>
        <w:t>Meyerding</w:t>
      </w:r>
      <w:proofErr w:type="spellEnd"/>
      <w:r w:rsidRPr="00C63801">
        <w:rPr>
          <w:rFonts w:ascii="Calibri" w:hAnsi="Calibri" w:cs="Calibri"/>
        </w:rPr>
        <w:t xml:space="preserve"> grade I to II) degenerative or isthmic spondylolisthesis</w:t>
      </w:r>
      <w:r w:rsidRPr="00C63801">
        <w:rPr>
          <w:rFonts w:ascii="Calibri" w:hAnsi="Calibri" w:cs="Calibri"/>
          <w:vertAlign w:val="superscript"/>
        </w:rPr>
        <w:t>11</w:t>
      </w:r>
      <w:r w:rsidRPr="00C63801">
        <w:rPr>
          <w:rFonts w:ascii="Calibri" w:hAnsi="Calibri" w:cs="Calibri"/>
        </w:rPr>
        <w:t>, recurrent disc herniation, symptomatic foraminal or lateral recess stenosis with segmental instability, and degenerative disc disease with mechanical instability</w:t>
      </w:r>
      <w:r w:rsidRPr="00C63801">
        <w:rPr>
          <w:rFonts w:ascii="Calibri" w:hAnsi="Calibri" w:cs="Calibri"/>
          <w:vertAlign w:val="superscript"/>
        </w:rPr>
        <w:t>12,13</w:t>
      </w:r>
      <w:r w:rsidRPr="00C63801">
        <w:rPr>
          <w:rFonts w:ascii="Calibri" w:hAnsi="Calibri" w:cs="Calibri"/>
        </w:rPr>
        <w:t>. Optimal candidates have focal, unilateral</w:t>
      </w:r>
      <w:r w:rsidR="0097571D" w:rsidRPr="00C63801">
        <w:rPr>
          <w:rFonts w:ascii="Calibri" w:hAnsi="Calibri" w:cs="Calibri"/>
        </w:rPr>
        <w:t>,</w:t>
      </w:r>
      <w:r w:rsidRPr="00C63801">
        <w:rPr>
          <w:rFonts w:ascii="Calibri" w:hAnsi="Calibri" w:cs="Calibri"/>
        </w:rPr>
        <w:t xml:space="preserve"> or predominantly unilateral pathology at one or two levels, as the paramedian corridor provides direct ipsilateral access to the transforaminal space. Patient selection accounts for body </w:t>
      </w:r>
      <w:proofErr w:type="gramStart"/>
      <w:r w:rsidRPr="00C63801">
        <w:rPr>
          <w:rFonts w:ascii="Calibri" w:hAnsi="Calibri" w:cs="Calibri"/>
        </w:rPr>
        <w:t>habitus</w:t>
      </w:r>
      <w:proofErr w:type="gramEnd"/>
      <w:r w:rsidRPr="00C63801">
        <w:rPr>
          <w:rFonts w:ascii="Calibri" w:hAnsi="Calibri" w:cs="Calibri"/>
        </w:rPr>
        <w:t xml:space="preserve"> and operative level, as increasing</w:t>
      </w:r>
      <w:r w:rsidR="004A5CBC" w:rsidRPr="00C63801">
        <w:rPr>
          <w:rFonts w:ascii="Calibri" w:hAnsi="Calibri" w:cs="Calibri"/>
        </w:rPr>
        <w:t xml:space="preserve"> body mass index (</w:t>
      </w:r>
      <w:r w:rsidRPr="00C63801">
        <w:rPr>
          <w:rFonts w:ascii="Calibri" w:hAnsi="Calibri" w:cs="Calibri"/>
        </w:rPr>
        <w:t>BMI</w:t>
      </w:r>
      <w:r w:rsidR="004A5CBC" w:rsidRPr="00C63801">
        <w:rPr>
          <w:rFonts w:ascii="Calibri" w:hAnsi="Calibri" w:cs="Calibri"/>
        </w:rPr>
        <w:t>)</w:t>
      </w:r>
      <w:r w:rsidRPr="00C63801">
        <w:rPr>
          <w:rFonts w:ascii="Calibri" w:hAnsi="Calibri" w:cs="Calibri"/>
        </w:rPr>
        <w:t xml:space="preserve"> is associated with poorer operative corridors and more difficult access to anatomical landmarks</w:t>
      </w:r>
      <w:r w:rsidRPr="00C63801">
        <w:rPr>
          <w:rFonts w:ascii="Calibri" w:hAnsi="Calibri" w:cs="Calibri"/>
          <w:vertAlign w:val="superscript"/>
        </w:rPr>
        <w:t>14</w:t>
      </w:r>
      <w:r w:rsidRPr="00C63801">
        <w:rPr>
          <w:rFonts w:ascii="Calibri" w:hAnsi="Calibri" w:cs="Calibri"/>
        </w:rPr>
        <w:t>, with corridor depth further increasing at more cephalad lumbar levels in the authors’ experience. While no large consensus guidelines exist, in the authors’ experience</w:t>
      </w:r>
      <w:r w:rsidR="007B7580" w:rsidRPr="00C63801">
        <w:rPr>
          <w:rFonts w:ascii="Calibri" w:hAnsi="Calibri" w:cs="Calibri"/>
        </w:rPr>
        <w:t>,</w:t>
      </w:r>
      <w:r w:rsidRPr="00C63801">
        <w:rPr>
          <w:rFonts w:ascii="Calibri" w:hAnsi="Calibri" w:cs="Calibri"/>
        </w:rPr>
        <w:t xml:space="preserve"> some relative contraindications for a muscle-sparing approach include high-grade spondylolisthesis, severe central canal stenosis requiring wide bilateral decompression, multilevel disease exceeding two to three levels, significant coronal or sagittal deformity requiring open correction, and tumor or infection requiring wide exposure.</w:t>
      </w:r>
    </w:p>
    <w:p w14:paraId="788704B4" w14:textId="77777777" w:rsidR="00295B5A" w:rsidRPr="00C63801" w:rsidRDefault="00295B5A" w:rsidP="00CB3E49">
      <w:pPr>
        <w:contextualSpacing/>
        <w:rPr>
          <w:rFonts w:ascii="Calibri" w:hAnsi="Calibri" w:cs="Calibri"/>
        </w:rPr>
      </w:pPr>
    </w:p>
    <w:p w14:paraId="29376FD9" w14:textId="77777777" w:rsidR="00CC1110" w:rsidRPr="00C63801" w:rsidRDefault="008A1537" w:rsidP="00CB3E49">
      <w:pPr>
        <w:contextualSpacing/>
        <w:rPr>
          <w:rFonts w:ascii="Calibri" w:hAnsi="Calibri" w:cs="Calibri"/>
        </w:rPr>
      </w:pPr>
      <w:r w:rsidRPr="00C63801">
        <w:rPr>
          <w:rFonts w:ascii="Calibri" w:hAnsi="Calibri" w:cs="Calibri"/>
        </w:rPr>
        <w:t>Conventional open midline TLIF remains preferable when the pathology demands wide bilateral central decompression, multilevel exposure, or deformity correction, settings in which the transforaminal corridor limits access and coronal or lordotic correction</w:t>
      </w:r>
      <w:r w:rsidRPr="00C63801">
        <w:rPr>
          <w:rFonts w:ascii="Calibri" w:hAnsi="Calibri" w:cs="Calibri"/>
          <w:vertAlign w:val="superscript"/>
        </w:rPr>
        <w:t>13</w:t>
      </w:r>
      <w:r w:rsidRPr="00C63801">
        <w:rPr>
          <w:rFonts w:ascii="Calibri" w:hAnsi="Calibri" w:cs="Calibri"/>
        </w:rPr>
        <w:t>, and in revision cases where scarring obscures the multifidus-longissimus plane, in the authors’ experience. This protocol outlines a reproducible, step-by-step guide to the modified Wiltse incision, exposure, decompression, and interbody fusion technique.</w:t>
      </w:r>
    </w:p>
    <w:p w14:paraId="48F2ED46" w14:textId="77777777" w:rsidR="00295B5A" w:rsidRPr="00C63801" w:rsidRDefault="00295B5A" w:rsidP="00CB3E49">
      <w:pPr>
        <w:contextualSpacing/>
        <w:rPr>
          <w:rFonts w:ascii="Calibri" w:hAnsi="Calibri" w:cs="Calibri"/>
        </w:rPr>
      </w:pPr>
    </w:p>
    <w:p w14:paraId="4ECA980C" w14:textId="77777777" w:rsidR="00CC1110" w:rsidRPr="00C63801" w:rsidRDefault="008A1537" w:rsidP="00CB3E49">
      <w:pPr>
        <w:contextualSpacing/>
        <w:rPr>
          <w:rFonts w:ascii="Calibri" w:hAnsi="Calibri" w:cs="Calibri"/>
        </w:rPr>
      </w:pPr>
      <w:r w:rsidRPr="00C63801">
        <w:rPr>
          <w:rFonts w:ascii="Calibri" w:hAnsi="Calibri" w:cs="Calibri"/>
          <w:b/>
          <w:bCs/>
        </w:rPr>
        <w:t>PROTOCOL:</w:t>
      </w:r>
    </w:p>
    <w:p w14:paraId="67D073CF" w14:textId="2899E2EA" w:rsidR="00295B5A" w:rsidRPr="00C63801" w:rsidRDefault="00435E1B" w:rsidP="00CB3E49">
      <w:pPr>
        <w:contextualSpacing/>
        <w:rPr>
          <w:rFonts w:ascii="Calibri" w:hAnsi="Calibri" w:cs="Calibri"/>
        </w:rPr>
      </w:pPr>
      <w:r w:rsidRPr="00C63801">
        <w:rPr>
          <w:rFonts w:ascii="Calibri" w:hAnsi="Calibri" w:cs="Calibri"/>
        </w:rPr>
        <w:t xml:space="preserve">No new subject data were generated for this study protocol and manuscript. The institutional outcome data reported is cited with an associated study. The accompanying technique video </w:t>
      </w:r>
      <w:r w:rsidRPr="00C63801">
        <w:rPr>
          <w:rFonts w:ascii="Calibri" w:hAnsi="Calibri" w:cs="Calibri"/>
        </w:rPr>
        <w:lastRenderedPageBreak/>
        <w:t>and images were obtained with written informed consent for filming and publication</w:t>
      </w:r>
      <w:r w:rsidR="008A1537" w:rsidRPr="00C63801">
        <w:rPr>
          <w:rFonts w:ascii="Calibri" w:hAnsi="Calibri" w:cs="Calibri"/>
        </w:rPr>
        <w:t xml:space="preserve">. </w:t>
      </w:r>
      <w:r w:rsidRPr="00C63801">
        <w:rPr>
          <w:rFonts w:ascii="Calibri" w:hAnsi="Calibri" w:cs="Calibri"/>
        </w:rPr>
        <w:br/>
      </w:r>
    </w:p>
    <w:p w14:paraId="71689250" w14:textId="435976F7" w:rsidR="00CC1110" w:rsidRPr="00C63801" w:rsidRDefault="008A1537" w:rsidP="00497E3B">
      <w:pPr>
        <w:pStyle w:val="ListParagraph"/>
        <w:numPr>
          <w:ilvl w:val="0"/>
          <w:numId w:val="2"/>
        </w:numPr>
        <w:contextualSpacing/>
        <w:rPr>
          <w:rFonts w:ascii="Calibri" w:hAnsi="Calibri" w:cs="Calibri"/>
        </w:rPr>
      </w:pPr>
      <w:r w:rsidRPr="00C63801">
        <w:rPr>
          <w:rFonts w:ascii="Calibri" w:hAnsi="Calibri" w:cs="Calibri"/>
          <w:b/>
          <w:bCs/>
        </w:rPr>
        <w:t>Preoperative preparation</w:t>
      </w:r>
    </w:p>
    <w:p w14:paraId="5DB28395" w14:textId="77777777" w:rsidR="00497E3B" w:rsidRPr="00C63801" w:rsidRDefault="00497E3B" w:rsidP="00497E3B">
      <w:pPr>
        <w:pStyle w:val="ListParagraph"/>
        <w:ind w:left="360"/>
        <w:contextualSpacing/>
        <w:rPr>
          <w:rFonts w:ascii="Calibri" w:hAnsi="Calibri" w:cs="Calibri"/>
        </w:rPr>
      </w:pPr>
    </w:p>
    <w:p w14:paraId="53C1EE9D" w14:textId="3BAED6D9" w:rsidR="00CC1110" w:rsidRPr="00C63801" w:rsidRDefault="008A1537" w:rsidP="00497E3B">
      <w:pPr>
        <w:pStyle w:val="ListParagraph"/>
        <w:numPr>
          <w:ilvl w:val="1"/>
          <w:numId w:val="4"/>
        </w:numPr>
        <w:ind w:left="0" w:firstLine="0"/>
        <w:contextualSpacing/>
        <w:rPr>
          <w:rFonts w:ascii="Calibri" w:hAnsi="Calibri" w:cs="Calibri"/>
        </w:rPr>
      </w:pPr>
      <w:r w:rsidRPr="00C63801">
        <w:rPr>
          <w:rFonts w:ascii="Calibri" w:hAnsi="Calibri" w:cs="Calibri"/>
        </w:rPr>
        <w:t xml:space="preserve">Review preoperative </w:t>
      </w:r>
      <w:r w:rsidR="00BF49F7" w:rsidRPr="00C63801">
        <w:rPr>
          <w:rFonts w:ascii="Calibri" w:hAnsi="Calibri" w:cs="Calibri"/>
        </w:rPr>
        <w:t>magnetic resonance imaging</w:t>
      </w:r>
      <w:r w:rsidR="00C82A6C" w:rsidRPr="00C63801">
        <w:rPr>
          <w:rFonts w:ascii="Calibri" w:hAnsi="Calibri" w:cs="Calibri"/>
        </w:rPr>
        <w:t xml:space="preserve"> (MRI)</w:t>
      </w:r>
      <w:r w:rsidRPr="00C63801">
        <w:rPr>
          <w:rFonts w:ascii="Calibri" w:hAnsi="Calibri" w:cs="Calibri"/>
        </w:rPr>
        <w:t xml:space="preserve">, </w:t>
      </w:r>
      <w:r w:rsidR="00C82A6C" w:rsidRPr="00C63801">
        <w:rPr>
          <w:rFonts w:ascii="Calibri" w:hAnsi="Calibri" w:cs="Calibri"/>
        </w:rPr>
        <w:t>computed tomography (CT)</w:t>
      </w:r>
      <w:r w:rsidRPr="00C63801">
        <w:rPr>
          <w:rFonts w:ascii="Calibri" w:hAnsi="Calibri" w:cs="Calibri"/>
        </w:rPr>
        <w:t xml:space="preserve">, and standing </w:t>
      </w:r>
      <w:r w:rsidR="00F90118" w:rsidRPr="00C63801">
        <w:rPr>
          <w:rFonts w:ascii="Calibri" w:hAnsi="Calibri" w:cs="Calibri"/>
        </w:rPr>
        <w:t>anteroposterior (AP)</w:t>
      </w:r>
      <w:r w:rsidRPr="00C63801">
        <w:rPr>
          <w:rFonts w:ascii="Calibri" w:hAnsi="Calibri" w:cs="Calibri"/>
        </w:rPr>
        <w:t xml:space="preserve"> and lateral radiographs to define the pathology and confirm the operative level(s) and decompression side.</w:t>
      </w:r>
    </w:p>
    <w:p w14:paraId="40BEACD1" w14:textId="77777777" w:rsidR="00497E3B" w:rsidRPr="00C63801" w:rsidRDefault="00497E3B" w:rsidP="00497E3B">
      <w:pPr>
        <w:pStyle w:val="ListParagraph"/>
        <w:contextualSpacing/>
        <w:rPr>
          <w:rFonts w:ascii="Calibri" w:hAnsi="Calibri" w:cs="Calibri"/>
        </w:rPr>
      </w:pPr>
    </w:p>
    <w:p w14:paraId="51EBD7EC" w14:textId="1B833B96" w:rsidR="00CC1110" w:rsidRPr="00C63801" w:rsidRDefault="008A1537" w:rsidP="00497E3B">
      <w:pPr>
        <w:pStyle w:val="ListParagraph"/>
        <w:numPr>
          <w:ilvl w:val="1"/>
          <w:numId w:val="4"/>
        </w:numPr>
        <w:ind w:left="0" w:firstLine="0"/>
        <w:contextualSpacing/>
        <w:rPr>
          <w:rFonts w:ascii="Calibri" w:hAnsi="Calibri" w:cs="Calibri"/>
        </w:rPr>
      </w:pPr>
      <w:r w:rsidRPr="00C63801">
        <w:rPr>
          <w:rFonts w:ascii="Calibri" w:hAnsi="Calibri" w:cs="Calibri"/>
        </w:rPr>
        <w:t>Administer general anesthesia.</w:t>
      </w:r>
    </w:p>
    <w:p w14:paraId="6099F15B" w14:textId="77777777" w:rsidR="00497E3B" w:rsidRPr="00C63801" w:rsidRDefault="00497E3B" w:rsidP="00497E3B">
      <w:pPr>
        <w:pStyle w:val="ListParagraph"/>
        <w:contextualSpacing/>
        <w:rPr>
          <w:rFonts w:ascii="Calibri" w:hAnsi="Calibri" w:cs="Calibri"/>
        </w:rPr>
      </w:pPr>
    </w:p>
    <w:p w14:paraId="5FC75F3C" w14:textId="3421911B" w:rsidR="00CC1110" w:rsidRPr="00C63801" w:rsidRDefault="008A1537" w:rsidP="00497E3B">
      <w:pPr>
        <w:pStyle w:val="ListParagraph"/>
        <w:numPr>
          <w:ilvl w:val="1"/>
          <w:numId w:val="4"/>
        </w:numPr>
        <w:ind w:left="0" w:firstLine="0"/>
        <w:contextualSpacing/>
        <w:rPr>
          <w:rFonts w:ascii="Calibri" w:hAnsi="Calibri" w:cs="Calibri"/>
        </w:rPr>
      </w:pPr>
      <w:r w:rsidRPr="00C63801">
        <w:rPr>
          <w:rFonts w:ascii="Calibri" w:hAnsi="Calibri" w:cs="Calibri"/>
        </w:rPr>
        <w:t xml:space="preserve">Position the patient prone on a radiolucent operating table with padding under the chest, pelvis, and bilateral lower extremities. Ensure the abdomen hangs </w:t>
      </w:r>
      <w:r w:rsidR="00263821" w:rsidRPr="00C63801">
        <w:rPr>
          <w:rFonts w:ascii="Calibri" w:hAnsi="Calibri" w:cs="Calibri"/>
        </w:rPr>
        <w:t xml:space="preserve">somewhat </w:t>
      </w:r>
      <w:r w:rsidRPr="00C63801">
        <w:rPr>
          <w:rFonts w:ascii="Calibri" w:hAnsi="Calibri" w:cs="Calibri"/>
        </w:rPr>
        <w:t xml:space="preserve">free of </w:t>
      </w:r>
      <w:proofErr w:type="gramStart"/>
      <w:r w:rsidRPr="00C63801">
        <w:rPr>
          <w:rFonts w:ascii="Calibri" w:hAnsi="Calibri" w:cs="Calibri"/>
        </w:rPr>
        <w:t>compression</w:t>
      </w:r>
      <w:r w:rsidR="00263821" w:rsidRPr="00C63801">
        <w:rPr>
          <w:rFonts w:ascii="Calibri" w:hAnsi="Calibri" w:cs="Calibri"/>
        </w:rPr>
        <w:t>,</w:t>
      </w:r>
      <w:r w:rsidRPr="00C63801">
        <w:rPr>
          <w:rFonts w:ascii="Calibri" w:hAnsi="Calibri" w:cs="Calibri"/>
        </w:rPr>
        <w:t xml:space="preserve"> and</w:t>
      </w:r>
      <w:proofErr w:type="gramEnd"/>
      <w:r w:rsidRPr="00C63801">
        <w:rPr>
          <w:rFonts w:ascii="Calibri" w:hAnsi="Calibri" w:cs="Calibri"/>
        </w:rPr>
        <w:t xml:space="preserve"> maintain the lumbar spine in </w:t>
      </w:r>
      <w:r w:rsidR="00263821" w:rsidRPr="00C63801">
        <w:rPr>
          <w:rFonts w:ascii="Calibri" w:hAnsi="Calibri" w:cs="Calibri"/>
        </w:rPr>
        <w:t xml:space="preserve">a </w:t>
      </w:r>
      <w:r w:rsidRPr="00C63801">
        <w:rPr>
          <w:rFonts w:ascii="Calibri" w:hAnsi="Calibri" w:cs="Calibri"/>
        </w:rPr>
        <w:t>neutral to slightly flexed alignment on the frame.</w:t>
      </w:r>
    </w:p>
    <w:p w14:paraId="729BF4B1" w14:textId="77777777" w:rsidR="00497E3B" w:rsidRPr="00C63801" w:rsidRDefault="00497E3B" w:rsidP="00497E3B">
      <w:pPr>
        <w:pStyle w:val="ListParagraph"/>
        <w:contextualSpacing/>
        <w:rPr>
          <w:rFonts w:ascii="Calibri" w:hAnsi="Calibri" w:cs="Calibri"/>
        </w:rPr>
      </w:pPr>
    </w:p>
    <w:p w14:paraId="7E9D6D37" w14:textId="1F192E7F" w:rsidR="00CC1110" w:rsidRPr="00C63801" w:rsidRDefault="008A1537" w:rsidP="00497E3B">
      <w:pPr>
        <w:pStyle w:val="ListParagraph"/>
        <w:numPr>
          <w:ilvl w:val="1"/>
          <w:numId w:val="4"/>
        </w:numPr>
        <w:ind w:left="0" w:firstLine="0"/>
        <w:contextualSpacing/>
        <w:rPr>
          <w:rFonts w:ascii="Calibri" w:hAnsi="Calibri" w:cs="Calibri"/>
        </w:rPr>
      </w:pPr>
      <w:r w:rsidRPr="00C63801">
        <w:rPr>
          <w:rFonts w:ascii="Calibri" w:hAnsi="Calibri" w:cs="Calibri"/>
        </w:rPr>
        <w:t>Position the arms at 90° of shoulder abduction and 90° of elbow flexion (the “90/90” position) (Figure 1).</w:t>
      </w:r>
    </w:p>
    <w:p w14:paraId="26B38DA0" w14:textId="77777777" w:rsidR="00497E3B" w:rsidRPr="00C63801" w:rsidRDefault="00497E3B" w:rsidP="00497E3B">
      <w:pPr>
        <w:pStyle w:val="ListParagraph"/>
        <w:contextualSpacing/>
        <w:rPr>
          <w:rFonts w:ascii="Calibri" w:hAnsi="Calibri" w:cs="Calibri"/>
        </w:rPr>
      </w:pPr>
    </w:p>
    <w:p w14:paraId="7873D0D0" w14:textId="194D73A2" w:rsidR="00CC1110" w:rsidRPr="00C63801" w:rsidRDefault="008A1537" w:rsidP="00497E3B">
      <w:pPr>
        <w:pStyle w:val="ListParagraph"/>
        <w:numPr>
          <w:ilvl w:val="1"/>
          <w:numId w:val="4"/>
        </w:numPr>
        <w:ind w:left="0" w:firstLine="0"/>
        <w:contextualSpacing/>
        <w:rPr>
          <w:rFonts w:ascii="Calibri" w:hAnsi="Calibri" w:cs="Calibri"/>
        </w:rPr>
      </w:pPr>
      <w:r w:rsidRPr="00C63801">
        <w:rPr>
          <w:rFonts w:ascii="Calibri" w:hAnsi="Calibri" w:cs="Calibri"/>
        </w:rPr>
        <w:t>Establish somatosensory evoked potential (SSEP) neuromonitoring. Obtain baseline neuromonitoring signals prior to skin incision to serve as an intraoperative reference.</w:t>
      </w:r>
    </w:p>
    <w:p w14:paraId="5242FE02" w14:textId="77777777" w:rsidR="00497E3B" w:rsidRPr="00C63801" w:rsidRDefault="00497E3B" w:rsidP="00497E3B">
      <w:pPr>
        <w:pStyle w:val="ListParagraph"/>
        <w:contextualSpacing/>
        <w:rPr>
          <w:rFonts w:ascii="Calibri" w:hAnsi="Calibri" w:cs="Calibri"/>
        </w:rPr>
      </w:pPr>
    </w:p>
    <w:p w14:paraId="0E1EA2BE" w14:textId="77777777" w:rsidR="00CC1110" w:rsidRPr="00C63801" w:rsidRDefault="008A1537" w:rsidP="00497E3B">
      <w:pPr>
        <w:contextualSpacing/>
        <w:rPr>
          <w:rFonts w:ascii="Calibri" w:hAnsi="Calibri" w:cs="Calibri"/>
        </w:rPr>
      </w:pPr>
      <w:r w:rsidRPr="00C63801">
        <w:rPr>
          <w:rFonts w:ascii="Calibri" w:hAnsi="Calibri" w:cs="Calibri"/>
        </w:rPr>
        <w:t>NOTE: Maintain the head, cervical spine, and arms in neutral alignment to prevent perioperative neuropraxia.</w:t>
      </w:r>
    </w:p>
    <w:p w14:paraId="217E72AE" w14:textId="77777777" w:rsidR="00295B5A" w:rsidRPr="00C63801" w:rsidRDefault="00295B5A" w:rsidP="00CB3E49">
      <w:pPr>
        <w:ind w:left="720"/>
        <w:contextualSpacing/>
        <w:rPr>
          <w:rFonts w:ascii="Calibri" w:hAnsi="Calibri" w:cs="Calibri"/>
        </w:rPr>
      </w:pPr>
    </w:p>
    <w:p w14:paraId="38DD892F" w14:textId="1395D3FD" w:rsidR="00497E3B" w:rsidRPr="00C63801" w:rsidRDefault="008A1537" w:rsidP="00497E3B">
      <w:pPr>
        <w:pStyle w:val="ListParagraph"/>
        <w:numPr>
          <w:ilvl w:val="0"/>
          <w:numId w:val="2"/>
        </w:numPr>
        <w:contextualSpacing/>
        <w:rPr>
          <w:rFonts w:ascii="Calibri" w:hAnsi="Calibri" w:cs="Calibri"/>
        </w:rPr>
      </w:pPr>
      <w:r w:rsidRPr="00C63801">
        <w:rPr>
          <w:rFonts w:ascii="Calibri" w:hAnsi="Calibri" w:cs="Calibri"/>
          <w:b/>
          <w:bCs/>
        </w:rPr>
        <w:t>Level localization</w:t>
      </w:r>
    </w:p>
    <w:p w14:paraId="0656D665" w14:textId="77777777" w:rsidR="00497E3B" w:rsidRPr="00C63801" w:rsidRDefault="00497E3B" w:rsidP="00497E3B">
      <w:pPr>
        <w:pStyle w:val="ListParagraph"/>
        <w:ind w:left="360"/>
        <w:contextualSpacing/>
        <w:rPr>
          <w:rFonts w:ascii="Calibri" w:hAnsi="Calibri" w:cs="Calibri"/>
        </w:rPr>
      </w:pPr>
    </w:p>
    <w:p w14:paraId="27F66628" w14:textId="502F124A" w:rsidR="00CC1110" w:rsidRPr="00C63801" w:rsidRDefault="008A1537" w:rsidP="00497E3B">
      <w:pPr>
        <w:pStyle w:val="ListParagraph"/>
        <w:numPr>
          <w:ilvl w:val="1"/>
          <w:numId w:val="2"/>
        </w:numPr>
        <w:ind w:left="0" w:firstLine="0"/>
        <w:contextualSpacing/>
        <w:rPr>
          <w:rFonts w:ascii="Calibri" w:hAnsi="Calibri" w:cs="Calibri"/>
        </w:rPr>
      </w:pPr>
      <w:r w:rsidRPr="00C63801">
        <w:rPr>
          <w:rFonts w:ascii="Calibri" w:hAnsi="Calibri" w:cs="Calibri"/>
        </w:rPr>
        <w:t>Obtain a true AP fluoroscopic image of the target level using a C-arm, confirming symmetric pedicles and a midline spinous process.</w:t>
      </w:r>
    </w:p>
    <w:p w14:paraId="7CC5EF50" w14:textId="77777777" w:rsidR="00BE1756" w:rsidRPr="00C63801" w:rsidRDefault="00BE1756" w:rsidP="00BE1756">
      <w:pPr>
        <w:pStyle w:val="ListParagraph"/>
        <w:contextualSpacing/>
        <w:rPr>
          <w:rFonts w:ascii="Calibri" w:hAnsi="Calibri" w:cs="Calibri"/>
        </w:rPr>
      </w:pPr>
    </w:p>
    <w:p w14:paraId="32B9CC99" w14:textId="741B0032" w:rsidR="00CC1110" w:rsidRPr="00C63801" w:rsidRDefault="008A1537" w:rsidP="00497E3B">
      <w:pPr>
        <w:pStyle w:val="ListParagraph"/>
        <w:numPr>
          <w:ilvl w:val="1"/>
          <w:numId w:val="2"/>
        </w:numPr>
        <w:ind w:left="0" w:firstLine="0"/>
        <w:contextualSpacing/>
        <w:rPr>
          <w:rFonts w:ascii="Calibri" w:hAnsi="Calibri" w:cs="Calibri"/>
        </w:rPr>
      </w:pPr>
      <w:r w:rsidRPr="00C63801">
        <w:rPr>
          <w:rFonts w:ascii="Calibri" w:hAnsi="Calibri" w:cs="Calibri"/>
        </w:rPr>
        <w:t xml:space="preserve">Mark the midline overlying the spinous processes of the target level(s) </w:t>
      </w:r>
      <w:r w:rsidR="006C1913" w:rsidRPr="00C63801">
        <w:rPr>
          <w:rFonts w:ascii="Calibri" w:hAnsi="Calibri" w:cs="Calibri"/>
        </w:rPr>
        <w:t xml:space="preserve">with a surgical marking pen </w:t>
      </w:r>
      <w:r w:rsidRPr="00C63801">
        <w:rPr>
          <w:rFonts w:ascii="Calibri" w:hAnsi="Calibri" w:cs="Calibri"/>
        </w:rPr>
        <w:t>(</w:t>
      </w:r>
      <w:r w:rsidRPr="00C63801">
        <w:rPr>
          <w:rFonts w:ascii="Calibri" w:hAnsi="Calibri" w:cs="Calibri"/>
          <w:b/>
          <w:bCs/>
        </w:rPr>
        <w:t>Figure 2</w:t>
      </w:r>
      <w:r w:rsidRPr="00C63801">
        <w:rPr>
          <w:rFonts w:ascii="Calibri" w:hAnsi="Calibri" w:cs="Calibri"/>
        </w:rPr>
        <w:t>).</w:t>
      </w:r>
    </w:p>
    <w:p w14:paraId="088C7906" w14:textId="77777777" w:rsidR="00BE1756" w:rsidRPr="00C63801" w:rsidRDefault="00BE1756" w:rsidP="00BE1756">
      <w:pPr>
        <w:pStyle w:val="ListParagraph"/>
        <w:contextualSpacing/>
        <w:rPr>
          <w:rFonts w:ascii="Calibri" w:hAnsi="Calibri" w:cs="Calibri"/>
        </w:rPr>
      </w:pPr>
    </w:p>
    <w:p w14:paraId="1CEAC8AD" w14:textId="7AF5DC64" w:rsidR="00CC1110" w:rsidRPr="00C63801" w:rsidRDefault="008A1537" w:rsidP="00497E3B">
      <w:pPr>
        <w:pStyle w:val="ListParagraph"/>
        <w:numPr>
          <w:ilvl w:val="1"/>
          <w:numId w:val="2"/>
        </w:numPr>
        <w:ind w:left="0" w:firstLine="0"/>
        <w:contextualSpacing/>
        <w:rPr>
          <w:rFonts w:ascii="Calibri" w:hAnsi="Calibri" w:cs="Calibri"/>
        </w:rPr>
      </w:pPr>
      <w:r w:rsidRPr="00C63801">
        <w:rPr>
          <w:rFonts w:ascii="Calibri" w:hAnsi="Calibri" w:cs="Calibri"/>
        </w:rPr>
        <w:t>Mark a paramedian line just lateral to the pedicles of the vertebral bodies above and below the target disc. Determine this line fluoroscopically rather than from surface landmarks, projecting it through the lateral pedicle borders on the true AP image so that it approximates a line connecting the lateral pedicle margins of the levels above and below the target disc.</w:t>
      </w:r>
    </w:p>
    <w:p w14:paraId="4CBCA64E" w14:textId="77777777" w:rsidR="00BE1756" w:rsidRPr="00C63801" w:rsidRDefault="00BE1756" w:rsidP="00BE1756">
      <w:pPr>
        <w:pStyle w:val="ListParagraph"/>
        <w:contextualSpacing/>
        <w:rPr>
          <w:rFonts w:ascii="Calibri" w:hAnsi="Calibri" w:cs="Calibri"/>
        </w:rPr>
      </w:pPr>
    </w:p>
    <w:p w14:paraId="76214613" w14:textId="3BC68372" w:rsidR="00CC1110" w:rsidRPr="00C63801" w:rsidRDefault="008A1537" w:rsidP="00497E3B">
      <w:pPr>
        <w:pStyle w:val="ListParagraph"/>
        <w:numPr>
          <w:ilvl w:val="1"/>
          <w:numId w:val="2"/>
        </w:numPr>
        <w:ind w:left="0" w:firstLine="0"/>
        <w:contextualSpacing/>
        <w:rPr>
          <w:rFonts w:ascii="Calibri" w:hAnsi="Calibri" w:cs="Calibri"/>
        </w:rPr>
      </w:pPr>
      <w:r w:rsidRPr="00C63801">
        <w:rPr>
          <w:rFonts w:ascii="Calibri" w:hAnsi="Calibri" w:cs="Calibri"/>
        </w:rPr>
        <w:t>Insert a spinal needle at the marked level and confirm the target disc space on a true lateral fluoroscopic image (</w:t>
      </w:r>
      <w:r w:rsidRPr="00C63801">
        <w:rPr>
          <w:rFonts w:ascii="Calibri" w:hAnsi="Calibri" w:cs="Calibri"/>
          <w:b/>
          <w:bCs/>
        </w:rPr>
        <w:t>Figure 3</w:t>
      </w:r>
      <w:r w:rsidRPr="00C63801">
        <w:rPr>
          <w:rFonts w:ascii="Calibri" w:hAnsi="Calibri" w:cs="Calibri"/>
        </w:rPr>
        <w:t>).</w:t>
      </w:r>
    </w:p>
    <w:p w14:paraId="522B2969" w14:textId="77777777" w:rsidR="00BE1756" w:rsidRPr="00C63801" w:rsidRDefault="00BE1756" w:rsidP="00BE1756">
      <w:pPr>
        <w:pStyle w:val="ListParagraph"/>
        <w:contextualSpacing/>
        <w:rPr>
          <w:rFonts w:ascii="Calibri" w:hAnsi="Calibri" w:cs="Calibri"/>
        </w:rPr>
      </w:pPr>
    </w:p>
    <w:p w14:paraId="758A2DB3" w14:textId="77777777" w:rsidR="00CC1110" w:rsidRPr="00C63801" w:rsidRDefault="008A1537" w:rsidP="00BE1756">
      <w:pPr>
        <w:contextualSpacing/>
        <w:rPr>
          <w:rFonts w:ascii="Calibri" w:hAnsi="Calibri" w:cs="Calibri"/>
        </w:rPr>
      </w:pPr>
      <w:r w:rsidRPr="00C63801">
        <w:rPr>
          <w:rFonts w:ascii="Calibri" w:hAnsi="Calibri" w:cs="Calibri"/>
        </w:rPr>
        <w:t>NOTE: Confirm true AP and lateral fluoroscopic images, with well-defined endplates and symmetric pedicles, before skin marking, as inadequate imaging is a common source of wrong-level exposure.</w:t>
      </w:r>
    </w:p>
    <w:p w14:paraId="410FFB33" w14:textId="77777777" w:rsidR="00295B5A" w:rsidRPr="00C63801" w:rsidRDefault="00295B5A" w:rsidP="00CB3E49">
      <w:pPr>
        <w:ind w:left="720"/>
        <w:contextualSpacing/>
        <w:rPr>
          <w:rFonts w:ascii="Calibri" w:hAnsi="Calibri" w:cs="Calibri"/>
        </w:rPr>
      </w:pPr>
    </w:p>
    <w:p w14:paraId="51083452" w14:textId="23AD67F1" w:rsidR="00CC1110" w:rsidRPr="00DF276C" w:rsidRDefault="008A1537" w:rsidP="00497E3B">
      <w:pPr>
        <w:pStyle w:val="ListParagraph"/>
        <w:numPr>
          <w:ilvl w:val="0"/>
          <w:numId w:val="2"/>
        </w:numPr>
        <w:contextualSpacing/>
        <w:rPr>
          <w:rFonts w:ascii="Calibri" w:hAnsi="Calibri" w:cs="Calibri"/>
          <w:highlight w:val="yellow"/>
        </w:rPr>
      </w:pPr>
      <w:r w:rsidRPr="00DF276C">
        <w:rPr>
          <w:rFonts w:ascii="Calibri" w:hAnsi="Calibri" w:cs="Calibri"/>
          <w:b/>
          <w:bCs/>
          <w:highlight w:val="yellow"/>
        </w:rPr>
        <w:lastRenderedPageBreak/>
        <w:t>Skin incision and fascial exposure</w:t>
      </w:r>
    </w:p>
    <w:p w14:paraId="1CE496FD" w14:textId="77777777" w:rsidR="00BE1756" w:rsidRPr="00DF276C" w:rsidRDefault="00BE1756" w:rsidP="00BE1756">
      <w:pPr>
        <w:pStyle w:val="ListParagraph"/>
        <w:ind w:left="360"/>
        <w:contextualSpacing/>
        <w:rPr>
          <w:rFonts w:ascii="Calibri" w:hAnsi="Calibri" w:cs="Calibri"/>
          <w:highlight w:val="yellow"/>
        </w:rPr>
      </w:pPr>
    </w:p>
    <w:p w14:paraId="42CC1737" w14:textId="76FA245D"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Select the approach side ipsilateral to the symptomatic pathology.</w:t>
      </w:r>
    </w:p>
    <w:p w14:paraId="7832ED57" w14:textId="77777777" w:rsidR="00BE1756" w:rsidRPr="00DF276C" w:rsidRDefault="00BE1756" w:rsidP="00BE1756">
      <w:pPr>
        <w:pStyle w:val="ListParagraph"/>
        <w:contextualSpacing/>
        <w:rPr>
          <w:rFonts w:ascii="Calibri" w:hAnsi="Calibri" w:cs="Calibri"/>
          <w:highlight w:val="yellow"/>
        </w:rPr>
      </w:pPr>
    </w:p>
    <w:p w14:paraId="2AA36243" w14:textId="6A5E05B6"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Create a longitudinal paramedian skin incision approximately 2</w:t>
      </w:r>
      <w:r w:rsidR="00F47FC5" w:rsidRPr="00DF276C">
        <w:rPr>
          <w:rFonts w:ascii="Calibri" w:hAnsi="Calibri" w:cs="Calibri"/>
          <w:highlight w:val="yellow"/>
        </w:rPr>
        <w:t>–</w:t>
      </w:r>
      <w:r w:rsidRPr="00DF276C">
        <w:rPr>
          <w:rFonts w:ascii="Calibri" w:hAnsi="Calibri" w:cs="Calibri"/>
          <w:highlight w:val="yellow"/>
        </w:rPr>
        <w:t xml:space="preserve">3 cm in length, positioned 2 cm lateral to the midline and centered over the target disc space </w:t>
      </w:r>
      <w:r w:rsidRPr="00DF276C">
        <w:rPr>
          <w:rFonts w:ascii="Calibri" w:hAnsi="Calibri" w:cs="Calibri"/>
        </w:rPr>
        <w:t xml:space="preserve">under lateral fluoroscopy. </w:t>
      </w:r>
      <w:r w:rsidRPr="00DF276C">
        <w:rPr>
          <w:rFonts w:ascii="Calibri" w:hAnsi="Calibri" w:cs="Calibri"/>
          <w:highlight w:val="yellow"/>
        </w:rPr>
        <w:t>Carry the incision sequentially through the skin, subcutaneous fat, and the superficial fascial layer down to the thoracolumbar (lumbodorsal) fascia.</w:t>
      </w:r>
    </w:p>
    <w:p w14:paraId="16CF685F" w14:textId="77777777" w:rsidR="00B2593B" w:rsidRPr="00DF276C" w:rsidRDefault="00B2593B" w:rsidP="00B2593B">
      <w:pPr>
        <w:pStyle w:val="ListParagraph"/>
        <w:rPr>
          <w:rFonts w:ascii="Calibri" w:hAnsi="Calibri" w:cs="Calibri"/>
          <w:highlight w:val="yellow"/>
        </w:rPr>
      </w:pPr>
    </w:p>
    <w:p w14:paraId="7FDFBD49" w14:textId="5402C7E6" w:rsidR="00B2593B" w:rsidRPr="00DF276C" w:rsidRDefault="00B2593B" w:rsidP="00B2593B">
      <w:pPr>
        <w:contextualSpacing/>
        <w:rPr>
          <w:rFonts w:ascii="Calibri" w:hAnsi="Calibri" w:cs="Calibri"/>
          <w:highlight w:val="yellow"/>
        </w:rPr>
      </w:pPr>
      <w:r w:rsidRPr="00DF276C">
        <w:rPr>
          <w:rFonts w:ascii="Calibri" w:hAnsi="Calibri" w:cs="Calibri"/>
          <w:highlight w:val="yellow"/>
        </w:rPr>
        <w:t>NOTE: Lengthen the incision by approximately 1 cm for patients with higher BMI or when multilevel decompression is performed through a single incision, to allow cranial-caudal angulation of the working corridor and tubular retractor as needed.</w:t>
      </w:r>
    </w:p>
    <w:p w14:paraId="70A57FF7" w14:textId="77777777" w:rsidR="00BE1756" w:rsidRPr="00DF276C" w:rsidRDefault="00BE1756" w:rsidP="00BE1756">
      <w:pPr>
        <w:pStyle w:val="ListParagraph"/>
        <w:contextualSpacing/>
        <w:rPr>
          <w:rFonts w:ascii="Calibri" w:hAnsi="Calibri" w:cs="Calibri"/>
          <w:highlight w:val="yellow"/>
        </w:rPr>
      </w:pPr>
    </w:p>
    <w:p w14:paraId="58FD708A" w14:textId="0327D159"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Divide the subcutaneous tissue with</w:t>
      </w:r>
      <w:r w:rsidR="00E153A8" w:rsidRPr="00DF276C">
        <w:rPr>
          <w:rFonts w:ascii="Calibri" w:hAnsi="Calibri" w:cs="Calibri"/>
          <w:highlight w:val="yellow"/>
        </w:rPr>
        <w:t xml:space="preserve"> a mixture of sharp and</w:t>
      </w:r>
      <w:r w:rsidRPr="00DF276C">
        <w:rPr>
          <w:rFonts w:ascii="Calibri" w:hAnsi="Calibri" w:cs="Calibri"/>
          <w:highlight w:val="yellow"/>
        </w:rPr>
        <w:t xml:space="preserve"> electrocautery</w:t>
      </w:r>
      <w:r w:rsidR="00E153A8" w:rsidRPr="00DF276C">
        <w:rPr>
          <w:rFonts w:ascii="Calibri" w:hAnsi="Calibri" w:cs="Calibri"/>
          <w:highlight w:val="yellow"/>
        </w:rPr>
        <w:t xml:space="preserve"> dissection</w:t>
      </w:r>
      <w:r w:rsidRPr="00DF276C">
        <w:rPr>
          <w:rFonts w:ascii="Calibri" w:hAnsi="Calibri" w:cs="Calibri"/>
          <w:highlight w:val="yellow"/>
        </w:rPr>
        <w:t xml:space="preserve"> and place a self-retaining retractor to expose the lumbodorsal fascia.</w:t>
      </w:r>
      <w:r w:rsidR="006C1913" w:rsidRPr="00DF276C">
        <w:rPr>
          <w:rFonts w:ascii="Calibri" w:hAnsi="Calibri" w:cs="Calibri"/>
          <w:highlight w:val="yellow"/>
        </w:rPr>
        <w:t xml:space="preserve"> Obtain hemostasis with bipolar forceps or pressure.</w:t>
      </w:r>
    </w:p>
    <w:p w14:paraId="7108A078" w14:textId="77777777" w:rsidR="00BE1756" w:rsidRPr="00DF276C" w:rsidRDefault="00BE1756" w:rsidP="00BE1756">
      <w:pPr>
        <w:pStyle w:val="ListParagraph"/>
        <w:contextualSpacing/>
        <w:rPr>
          <w:rFonts w:ascii="Calibri" w:hAnsi="Calibri" w:cs="Calibri"/>
          <w:highlight w:val="yellow"/>
        </w:rPr>
      </w:pPr>
    </w:p>
    <w:p w14:paraId="0DD353EC" w14:textId="5C9FB7A8"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Incise the lumbodorsal fascia in line with the skin incision to expose the underlying paraspinal muscles.</w:t>
      </w:r>
    </w:p>
    <w:p w14:paraId="75A81097" w14:textId="77777777" w:rsidR="00BE1756" w:rsidRPr="00C63801" w:rsidRDefault="00BE1756" w:rsidP="00BE1756">
      <w:pPr>
        <w:contextualSpacing/>
        <w:rPr>
          <w:rFonts w:ascii="Calibri" w:hAnsi="Calibri" w:cs="Calibri"/>
        </w:rPr>
      </w:pPr>
    </w:p>
    <w:p w14:paraId="6D5D9D98" w14:textId="77777777" w:rsidR="00CC1110" w:rsidRPr="00C63801" w:rsidRDefault="008A1537" w:rsidP="00BE1756">
      <w:pPr>
        <w:contextualSpacing/>
        <w:rPr>
          <w:rFonts w:ascii="Calibri" w:hAnsi="Calibri" w:cs="Calibri"/>
        </w:rPr>
      </w:pPr>
      <w:r w:rsidRPr="00C63801">
        <w:rPr>
          <w:rFonts w:ascii="Calibri" w:hAnsi="Calibri" w:cs="Calibri"/>
        </w:rPr>
        <w:t>NOTE: Paraspinal muscle fibers interdigitate and run in multiple directions at this level and may not split cleanly, so minimize sharp dissection.</w:t>
      </w:r>
    </w:p>
    <w:p w14:paraId="73D1FE25" w14:textId="77777777" w:rsidR="00295B5A" w:rsidRPr="00C63801" w:rsidRDefault="00295B5A" w:rsidP="00CB3E49">
      <w:pPr>
        <w:ind w:left="720"/>
        <w:contextualSpacing/>
        <w:rPr>
          <w:rFonts w:ascii="Calibri" w:hAnsi="Calibri" w:cs="Calibri"/>
        </w:rPr>
      </w:pPr>
    </w:p>
    <w:p w14:paraId="3B73B719" w14:textId="2468956E" w:rsidR="00CC1110" w:rsidRPr="00DF276C" w:rsidRDefault="008A1537" w:rsidP="00497E3B">
      <w:pPr>
        <w:pStyle w:val="ListParagraph"/>
        <w:numPr>
          <w:ilvl w:val="0"/>
          <w:numId w:val="2"/>
        </w:numPr>
        <w:contextualSpacing/>
        <w:rPr>
          <w:rFonts w:ascii="Calibri" w:hAnsi="Calibri" w:cs="Calibri"/>
          <w:highlight w:val="yellow"/>
        </w:rPr>
      </w:pPr>
      <w:r w:rsidRPr="00DF276C">
        <w:rPr>
          <w:rFonts w:ascii="Calibri" w:hAnsi="Calibri" w:cs="Calibri"/>
          <w:b/>
          <w:bCs/>
          <w:highlight w:val="yellow"/>
        </w:rPr>
        <w:t>Muscle-sparing dissection</w:t>
      </w:r>
    </w:p>
    <w:p w14:paraId="2C99F3AF" w14:textId="77777777" w:rsidR="00BE1756" w:rsidRPr="00DF276C" w:rsidRDefault="00BE1756" w:rsidP="00BE1756">
      <w:pPr>
        <w:pStyle w:val="ListParagraph"/>
        <w:ind w:left="360"/>
        <w:contextualSpacing/>
        <w:rPr>
          <w:rFonts w:ascii="Calibri" w:hAnsi="Calibri" w:cs="Calibri"/>
          <w:highlight w:val="yellow"/>
        </w:rPr>
      </w:pPr>
    </w:p>
    <w:p w14:paraId="54579261" w14:textId="77777777" w:rsidR="00DC43E5" w:rsidRPr="00C63801" w:rsidRDefault="008A1537" w:rsidP="00497E3B">
      <w:pPr>
        <w:pStyle w:val="ListParagraph"/>
        <w:numPr>
          <w:ilvl w:val="1"/>
          <w:numId w:val="2"/>
        </w:numPr>
        <w:ind w:left="0" w:firstLine="0"/>
        <w:contextualSpacing/>
        <w:rPr>
          <w:rFonts w:ascii="Calibri" w:hAnsi="Calibri" w:cs="Calibri"/>
        </w:rPr>
      </w:pPr>
      <w:r w:rsidRPr="00DF276C">
        <w:rPr>
          <w:rFonts w:ascii="Calibri" w:hAnsi="Calibri" w:cs="Calibri"/>
          <w:highlight w:val="yellow"/>
        </w:rPr>
        <w:t xml:space="preserve">Identify the natural interval between the multifidus (medial) and longissimus (lateral) muscles using a blunt finger sweep, feeling for the intermuscular septum while advancing the finger obliquely in a </w:t>
      </w:r>
      <w:r w:rsidR="00BC7AB4" w:rsidRPr="00DF276C">
        <w:rPr>
          <w:rFonts w:ascii="Calibri" w:hAnsi="Calibri" w:cs="Calibri"/>
          <w:highlight w:val="yellow"/>
        </w:rPr>
        <w:t xml:space="preserve">main </w:t>
      </w:r>
      <w:r w:rsidRPr="00DF276C">
        <w:rPr>
          <w:rFonts w:ascii="Calibri" w:hAnsi="Calibri" w:cs="Calibri"/>
          <w:highlight w:val="yellow"/>
        </w:rPr>
        <w:t xml:space="preserve">cranial-to-caudal and </w:t>
      </w:r>
      <w:r w:rsidR="00BC7AB4" w:rsidRPr="00DF276C">
        <w:rPr>
          <w:rFonts w:ascii="Calibri" w:hAnsi="Calibri" w:cs="Calibri"/>
          <w:highlight w:val="yellow"/>
        </w:rPr>
        <w:t xml:space="preserve">subtle </w:t>
      </w:r>
      <w:r w:rsidRPr="00DF276C">
        <w:rPr>
          <w:rFonts w:ascii="Calibri" w:hAnsi="Calibri" w:cs="Calibri"/>
          <w:highlight w:val="yellow"/>
        </w:rPr>
        <w:t>medial-to-lateral direction toward the transverse process.</w:t>
      </w:r>
      <w:r w:rsidRPr="00C63801">
        <w:rPr>
          <w:rFonts w:ascii="Calibri" w:hAnsi="Calibri" w:cs="Calibri"/>
        </w:rPr>
        <w:t xml:space="preserve"> </w:t>
      </w:r>
    </w:p>
    <w:p w14:paraId="29B89E89" w14:textId="77777777" w:rsidR="00DC43E5" w:rsidRPr="00C63801" w:rsidRDefault="00DC43E5" w:rsidP="00DC43E5">
      <w:pPr>
        <w:pStyle w:val="ListParagraph"/>
        <w:contextualSpacing/>
        <w:rPr>
          <w:rFonts w:ascii="Calibri" w:hAnsi="Calibri" w:cs="Calibri"/>
        </w:rPr>
      </w:pPr>
    </w:p>
    <w:p w14:paraId="6143FCB1" w14:textId="068C6924" w:rsidR="00CC1110" w:rsidRPr="00C63801" w:rsidRDefault="00DC43E5" w:rsidP="00DC43E5">
      <w:pPr>
        <w:pStyle w:val="ListParagraph"/>
        <w:contextualSpacing/>
        <w:rPr>
          <w:rFonts w:ascii="Calibri" w:hAnsi="Calibri" w:cs="Calibri"/>
        </w:rPr>
      </w:pPr>
      <w:r w:rsidRPr="00C63801">
        <w:rPr>
          <w:rFonts w:ascii="Calibri" w:hAnsi="Calibri" w:cs="Calibri"/>
        </w:rPr>
        <w:t xml:space="preserve">NOTE: </w:t>
      </w:r>
      <w:r w:rsidR="008A1537" w:rsidRPr="00C63801">
        <w:rPr>
          <w:rFonts w:ascii="Calibri" w:hAnsi="Calibri" w:cs="Calibri"/>
        </w:rPr>
        <w:t xml:space="preserve">The interval </w:t>
      </w:r>
      <w:r w:rsidR="00BC7AB4" w:rsidRPr="00C63801">
        <w:rPr>
          <w:rFonts w:ascii="Calibri" w:hAnsi="Calibri" w:cs="Calibri"/>
        </w:rPr>
        <w:t>may</w:t>
      </w:r>
      <w:r w:rsidR="008A1537" w:rsidRPr="00C63801">
        <w:rPr>
          <w:rFonts w:ascii="Calibri" w:hAnsi="Calibri" w:cs="Calibri"/>
        </w:rPr>
        <w:t xml:space="preserve"> be recognized visually by a thin fatty septum separating the more vertically oriented multifidus fibers medially from the obliquely oriented longissimus fibers laterally</w:t>
      </w:r>
      <w:r w:rsidR="00BC7AB4" w:rsidRPr="00C63801">
        <w:rPr>
          <w:rFonts w:ascii="Calibri" w:hAnsi="Calibri" w:cs="Calibri"/>
        </w:rPr>
        <w:t xml:space="preserve"> (however</w:t>
      </w:r>
      <w:r w:rsidR="00ED5DAB" w:rsidRPr="00C63801">
        <w:rPr>
          <w:rFonts w:ascii="Calibri" w:hAnsi="Calibri" w:cs="Calibri"/>
        </w:rPr>
        <w:t>,</w:t>
      </w:r>
      <w:r w:rsidR="00BC7AB4" w:rsidRPr="00C63801">
        <w:rPr>
          <w:rFonts w:ascii="Calibri" w:hAnsi="Calibri" w:cs="Calibri"/>
        </w:rPr>
        <w:t xml:space="preserve"> this is not always readily appreciable)</w:t>
      </w:r>
      <w:r w:rsidR="008A1537" w:rsidRPr="00C63801">
        <w:rPr>
          <w:rFonts w:ascii="Calibri" w:hAnsi="Calibri" w:cs="Calibri"/>
        </w:rPr>
        <w:t>.</w:t>
      </w:r>
      <w:r w:rsidR="00E153A8" w:rsidRPr="00C63801">
        <w:rPr>
          <w:rFonts w:ascii="Calibri" w:hAnsi="Calibri" w:cs="Calibri"/>
        </w:rPr>
        <w:t xml:space="preserve"> When performing blunt </w:t>
      </w:r>
      <w:r w:rsidR="00BC7AB4" w:rsidRPr="00C63801">
        <w:rPr>
          <w:rFonts w:ascii="Calibri" w:hAnsi="Calibri" w:cs="Calibri"/>
        </w:rPr>
        <w:t xml:space="preserve">dissection between these muscles, </w:t>
      </w:r>
      <w:r w:rsidR="00E153A8" w:rsidRPr="00C63801">
        <w:rPr>
          <w:rFonts w:ascii="Calibri" w:hAnsi="Calibri" w:cs="Calibri"/>
        </w:rPr>
        <w:t xml:space="preserve">a natural split </w:t>
      </w:r>
      <w:r w:rsidR="00ED5DAB" w:rsidRPr="00C63801">
        <w:rPr>
          <w:rFonts w:ascii="Calibri" w:hAnsi="Calibri" w:cs="Calibri"/>
        </w:rPr>
        <w:t>may be palpated, indicating</w:t>
      </w:r>
      <w:r w:rsidR="00E153A8" w:rsidRPr="00C63801">
        <w:rPr>
          <w:rFonts w:ascii="Calibri" w:hAnsi="Calibri" w:cs="Calibri"/>
        </w:rPr>
        <w:t xml:space="preserve"> that the surgeon has entered the intermuscular plane</w:t>
      </w:r>
      <w:r w:rsidR="002F37EB" w:rsidRPr="00C63801">
        <w:rPr>
          <w:rFonts w:ascii="Calibri" w:hAnsi="Calibri" w:cs="Calibri"/>
        </w:rPr>
        <w:t xml:space="preserve">. </w:t>
      </w:r>
    </w:p>
    <w:p w14:paraId="79505029" w14:textId="77777777" w:rsidR="00BE1756" w:rsidRPr="00C63801" w:rsidRDefault="00BE1756" w:rsidP="00BE1756">
      <w:pPr>
        <w:pStyle w:val="ListParagraph"/>
        <w:contextualSpacing/>
        <w:rPr>
          <w:rFonts w:ascii="Calibri" w:hAnsi="Calibri" w:cs="Calibri"/>
        </w:rPr>
      </w:pPr>
    </w:p>
    <w:p w14:paraId="0841FE80" w14:textId="56F1B5AB"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Palpate the transverse process, then direct dissection to the junction of the transverse process and superior articular process (SAP), and then over the ipsilateral lamina.</w:t>
      </w:r>
    </w:p>
    <w:p w14:paraId="2E2EEA68" w14:textId="77777777" w:rsidR="006E2089" w:rsidRPr="00C63801" w:rsidRDefault="006E2089" w:rsidP="006E2089">
      <w:pPr>
        <w:pStyle w:val="ListParagraph"/>
        <w:ind w:left="360"/>
        <w:contextualSpacing/>
        <w:rPr>
          <w:rFonts w:ascii="Calibri" w:hAnsi="Calibri" w:cs="Calibri"/>
        </w:rPr>
      </w:pPr>
    </w:p>
    <w:p w14:paraId="74D74460" w14:textId="1BF38117" w:rsidR="006E2089" w:rsidRPr="00C63801" w:rsidRDefault="006E2089" w:rsidP="006E2089">
      <w:pPr>
        <w:contextualSpacing/>
        <w:rPr>
          <w:rFonts w:ascii="Calibri" w:hAnsi="Calibri" w:cs="Calibri"/>
        </w:rPr>
      </w:pPr>
      <w:r w:rsidRPr="00C63801">
        <w:rPr>
          <w:rFonts w:ascii="Calibri" w:hAnsi="Calibri" w:cs="Calibri"/>
        </w:rPr>
        <w:t>NOTE: Confirmation of the correct plane is tactile. The intermuscular septum and the bony landmarks (transverse process, TP-SAP junction, and lamina) are palpable, with minimal muscle bleeding.</w:t>
      </w:r>
    </w:p>
    <w:p w14:paraId="560B15E2" w14:textId="77777777" w:rsidR="00BE1756" w:rsidRPr="00C63801" w:rsidRDefault="00BE1756" w:rsidP="00BE1756">
      <w:pPr>
        <w:pStyle w:val="ListParagraph"/>
        <w:contextualSpacing/>
        <w:rPr>
          <w:rFonts w:ascii="Calibri" w:hAnsi="Calibri" w:cs="Calibri"/>
        </w:rPr>
      </w:pPr>
    </w:p>
    <w:p w14:paraId="68D38A6B" w14:textId="7F122B16" w:rsidR="00BE1756" w:rsidRPr="00DF276C" w:rsidRDefault="008A1537" w:rsidP="00BE1756">
      <w:pPr>
        <w:pStyle w:val="ListParagraph"/>
        <w:numPr>
          <w:ilvl w:val="1"/>
          <w:numId w:val="2"/>
        </w:numPr>
        <w:ind w:left="0" w:firstLine="0"/>
        <w:contextualSpacing/>
        <w:rPr>
          <w:rFonts w:ascii="Calibri" w:hAnsi="Calibri" w:cs="Calibri"/>
          <w:b/>
          <w:bCs/>
          <w:i/>
          <w:iCs/>
          <w:highlight w:val="yellow"/>
        </w:rPr>
      </w:pPr>
      <w:r w:rsidRPr="00DF276C">
        <w:rPr>
          <w:rFonts w:ascii="Calibri" w:hAnsi="Calibri" w:cs="Calibri"/>
          <w:highlight w:val="yellow"/>
        </w:rPr>
        <w:lastRenderedPageBreak/>
        <w:t xml:space="preserve">Insert the smallest dilator through the developed interval and dock it onto the facet complex. </w:t>
      </w:r>
      <w:r w:rsidR="007363E4" w:rsidRPr="00DF276C">
        <w:rPr>
          <w:rFonts w:ascii="Calibri" w:hAnsi="Calibri" w:cs="Calibri"/>
          <w:highlight w:val="yellow"/>
        </w:rPr>
        <w:t>Separate the muscle fibers sufficiently to admit approximately 2 fingerbreadths and seat the smallest dilator. Separate additional fibers as needed to accommodate a larger working portal during sequential dilation.</w:t>
      </w:r>
    </w:p>
    <w:p w14:paraId="6BB70226" w14:textId="77777777" w:rsidR="00295B5A" w:rsidRPr="00C63801" w:rsidRDefault="00295B5A" w:rsidP="006E2089">
      <w:pPr>
        <w:contextualSpacing/>
        <w:rPr>
          <w:rFonts w:ascii="Calibri" w:hAnsi="Calibri" w:cs="Calibri"/>
        </w:rPr>
      </w:pPr>
    </w:p>
    <w:p w14:paraId="79A7B9FA" w14:textId="321F71E5" w:rsidR="00CC1110" w:rsidRPr="00DF276C" w:rsidRDefault="008A1537" w:rsidP="00497E3B">
      <w:pPr>
        <w:pStyle w:val="ListParagraph"/>
        <w:numPr>
          <w:ilvl w:val="0"/>
          <w:numId w:val="2"/>
        </w:numPr>
        <w:contextualSpacing/>
        <w:rPr>
          <w:rFonts w:ascii="Calibri" w:hAnsi="Calibri" w:cs="Calibri"/>
          <w:highlight w:val="yellow"/>
        </w:rPr>
      </w:pPr>
      <w:r w:rsidRPr="00DF276C">
        <w:rPr>
          <w:rFonts w:ascii="Calibri" w:hAnsi="Calibri" w:cs="Calibri"/>
          <w:b/>
          <w:bCs/>
          <w:highlight w:val="yellow"/>
        </w:rPr>
        <w:t>Tubular retractor exposure</w:t>
      </w:r>
    </w:p>
    <w:p w14:paraId="01AF9EEC" w14:textId="77777777" w:rsidR="00BE1756" w:rsidRPr="00DF276C" w:rsidRDefault="00BE1756" w:rsidP="00BE1756">
      <w:pPr>
        <w:pStyle w:val="ListParagraph"/>
        <w:ind w:left="360"/>
        <w:contextualSpacing/>
        <w:rPr>
          <w:rFonts w:ascii="Calibri" w:hAnsi="Calibri" w:cs="Calibri"/>
          <w:highlight w:val="yellow"/>
        </w:rPr>
      </w:pPr>
    </w:p>
    <w:p w14:paraId="3296B17E" w14:textId="79C45324" w:rsidR="00CC1110" w:rsidRPr="00DF276C" w:rsidRDefault="008A1537" w:rsidP="00497E3B">
      <w:pPr>
        <w:pStyle w:val="ListParagraph"/>
        <w:numPr>
          <w:ilvl w:val="1"/>
          <w:numId w:val="2"/>
        </w:numPr>
        <w:ind w:left="0" w:firstLine="0"/>
        <w:contextualSpacing/>
        <w:rPr>
          <w:rFonts w:ascii="Calibri" w:hAnsi="Calibri" w:cs="Calibri"/>
        </w:rPr>
      </w:pPr>
      <w:r w:rsidRPr="00DF276C">
        <w:rPr>
          <w:rFonts w:ascii="Calibri" w:hAnsi="Calibri" w:cs="Calibri"/>
        </w:rPr>
        <w:t>Confirm correct docking of the initial dilator on a lateral fluoroscopic image.</w:t>
      </w:r>
    </w:p>
    <w:p w14:paraId="5E52D86D" w14:textId="77777777" w:rsidR="00BE1756" w:rsidRPr="00DF276C" w:rsidRDefault="00BE1756" w:rsidP="00BE1756">
      <w:pPr>
        <w:pStyle w:val="ListParagraph"/>
        <w:contextualSpacing/>
        <w:rPr>
          <w:rFonts w:ascii="Calibri" w:hAnsi="Calibri" w:cs="Calibri"/>
          <w:highlight w:val="yellow"/>
        </w:rPr>
      </w:pPr>
    </w:p>
    <w:p w14:paraId="5A240A69" w14:textId="649A4061" w:rsidR="00CC1110" w:rsidRPr="00DF276C" w:rsidRDefault="008A1537" w:rsidP="00497E3B">
      <w:pPr>
        <w:pStyle w:val="ListParagraph"/>
        <w:numPr>
          <w:ilvl w:val="1"/>
          <w:numId w:val="2"/>
        </w:numPr>
        <w:ind w:left="0" w:firstLine="0"/>
        <w:contextualSpacing/>
        <w:rPr>
          <w:rFonts w:ascii="Calibri" w:hAnsi="Calibri" w:cs="Calibri"/>
        </w:rPr>
      </w:pPr>
      <w:r w:rsidRPr="00DF276C">
        <w:rPr>
          <w:rFonts w:ascii="Calibri" w:hAnsi="Calibri" w:cs="Calibri"/>
          <w:highlight w:val="yellow"/>
        </w:rPr>
        <w:t>Perform sequential dilation over the initial dilator and place a tubular retractor sized to the procedure (18</w:t>
      </w:r>
      <w:r w:rsidR="00271153" w:rsidRPr="00DF276C">
        <w:rPr>
          <w:rFonts w:ascii="Calibri" w:hAnsi="Calibri" w:cs="Calibri"/>
          <w:highlight w:val="yellow"/>
        </w:rPr>
        <w:t>–</w:t>
      </w:r>
      <w:r w:rsidRPr="00DF276C">
        <w:rPr>
          <w:rFonts w:ascii="Calibri" w:hAnsi="Calibri" w:cs="Calibri"/>
          <w:highlight w:val="yellow"/>
        </w:rPr>
        <w:t>22 mm for decompression, 26 mm for interbody fusion) (</w:t>
      </w:r>
      <w:r w:rsidRPr="00DF276C">
        <w:rPr>
          <w:rFonts w:ascii="Calibri" w:hAnsi="Calibri" w:cs="Calibri"/>
          <w:b/>
          <w:bCs/>
          <w:highlight w:val="yellow"/>
        </w:rPr>
        <w:t>Figure 4</w:t>
      </w:r>
      <w:r w:rsidRPr="00DF276C">
        <w:rPr>
          <w:rFonts w:ascii="Calibri" w:hAnsi="Calibri" w:cs="Calibri"/>
          <w:highlight w:val="yellow"/>
        </w:rPr>
        <w:t xml:space="preserve">). Advance each dilator along the trajectory established by the initial dilator, maintaining a slight medial-to-lateral angulation directed at the facet complex, </w:t>
      </w:r>
      <w:r w:rsidRPr="00DF276C">
        <w:rPr>
          <w:rFonts w:ascii="Calibri" w:hAnsi="Calibri" w:cs="Calibri"/>
        </w:rPr>
        <w:t>and confirm the position of the intermediate dilators on intermittent lateral fluoroscopy before seating the final retractor to a docking depth on the facet complex.</w:t>
      </w:r>
    </w:p>
    <w:p w14:paraId="623A4B4D" w14:textId="77777777" w:rsidR="00BE1756" w:rsidRPr="00DF276C" w:rsidRDefault="00BE1756" w:rsidP="00BE1756">
      <w:pPr>
        <w:pStyle w:val="ListParagraph"/>
        <w:contextualSpacing/>
        <w:rPr>
          <w:rFonts w:ascii="Calibri" w:hAnsi="Calibri" w:cs="Calibri"/>
          <w:highlight w:val="yellow"/>
        </w:rPr>
      </w:pPr>
    </w:p>
    <w:p w14:paraId="0B382686" w14:textId="6C95C3E8"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Attach the tubular retractor to a table-mounted retractor arm.</w:t>
      </w:r>
      <w:r w:rsidR="00AC5284" w:rsidRPr="00DF276C">
        <w:rPr>
          <w:rFonts w:ascii="Calibri" w:hAnsi="Calibri" w:cs="Calibri"/>
          <w:highlight w:val="yellow"/>
        </w:rPr>
        <w:t xml:space="preserve"> </w:t>
      </w:r>
      <w:r w:rsidRPr="00DF276C">
        <w:rPr>
          <w:rFonts w:ascii="Calibri" w:hAnsi="Calibri" w:cs="Calibri"/>
          <w:highlight w:val="yellow"/>
        </w:rPr>
        <w:t xml:space="preserve">Dock the tubular retractor onto the facet complex </w:t>
      </w:r>
      <w:r w:rsidRPr="00DF276C">
        <w:rPr>
          <w:rFonts w:ascii="Calibri" w:hAnsi="Calibri" w:cs="Calibri"/>
        </w:rPr>
        <w:t>and confirm the operative level on AP and lateral fluoroscopy (</w:t>
      </w:r>
      <w:r w:rsidRPr="00DF276C">
        <w:rPr>
          <w:rFonts w:ascii="Calibri" w:hAnsi="Calibri" w:cs="Calibri"/>
          <w:b/>
          <w:bCs/>
        </w:rPr>
        <w:t>Figure 5</w:t>
      </w:r>
      <w:r w:rsidRPr="00DF276C">
        <w:rPr>
          <w:rFonts w:ascii="Calibri" w:hAnsi="Calibri" w:cs="Calibri"/>
        </w:rPr>
        <w:t>).</w:t>
      </w:r>
    </w:p>
    <w:p w14:paraId="4F01F1BF" w14:textId="77777777" w:rsidR="00BE1756" w:rsidRPr="00DF276C" w:rsidRDefault="00BE1756" w:rsidP="00BE1756">
      <w:pPr>
        <w:pStyle w:val="ListParagraph"/>
        <w:contextualSpacing/>
        <w:rPr>
          <w:rFonts w:ascii="Calibri" w:hAnsi="Calibri" w:cs="Calibri"/>
          <w:highlight w:val="yellow"/>
        </w:rPr>
      </w:pPr>
    </w:p>
    <w:p w14:paraId="042A9389" w14:textId="2B5C7FAC" w:rsidR="00CC1110" w:rsidRPr="00DF276C" w:rsidRDefault="008A1537" w:rsidP="00497E3B">
      <w:pPr>
        <w:pStyle w:val="ListParagraph"/>
        <w:numPr>
          <w:ilvl w:val="1"/>
          <w:numId w:val="2"/>
        </w:numPr>
        <w:ind w:left="0" w:firstLine="0"/>
        <w:contextualSpacing/>
        <w:rPr>
          <w:rFonts w:ascii="Calibri" w:hAnsi="Calibri" w:cs="Calibri"/>
        </w:rPr>
      </w:pPr>
      <w:r w:rsidRPr="00DF276C">
        <w:rPr>
          <w:rFonts w:ascii="Calibri" w:hAnsi="Calibri" w:cs="Calibri"/>
        </w:rPr>
        <w:t>Adjust the operating light and loupe or operating microscope magnification to visualize the neural elements (</w:t>
      </w:r>
      <w:r w:rsidRPr="00DF276C">
        <w:rPr>
          <w:rFonts w:ascii="Calibri" w:hAnsi="Calibri" w:cs="Calibri"/>
          <w:b/>
          <w:bCs/>
        </w:rPr>
        <w:t>Figure 6</w:t>
      </w:r>
      <w:r w:rsidRPr="00DF276C">
        <w:rPr>
          <w:rFonts w:ascii="Calibri" w:hAnsi="Calibri" w:cs="Calibri"/>
        </w:rPr>
        <w:t>).</w:t>
      </w:r>
    </w:p>
    <w:p w14:paraId="5BB9C3FF" w14:textId="77777777" w:rsidR="00BE1756" w:rsidRPr="00C63801" w:rsidRDefault="00BE1756" w:rsidP="00BE1756">
      <w:pPr>
        <w:pStyle w:val="ListParagraph"/>
        <w:contextualSpacing/>
        <w:rPr>
          <w:rFonts w:ascii="Calibri" w:hAnsi="Calibri" w:cs="Calibri"/>
        </w:rPr>
      </w:pPr>
    </w:p>
    <w:p w14:paraId="4857801B" w14:textId="77777777" w:rsidR="00CC1110" w:rsidRPr="00C63801" w:rsidRDefault="008A1537" w:rsidP="00BE1756">
      <w:pPr>
        <w:contextualSpacing/>
        <w:rPr>
          <w:rFonts w:ascii="Calibri" w:hAnsi="Calibri" w:cs="Calibri"/>
        </w:rPr>
      </w:pPr>
      <w:r w:rsidRPr="00C63801">
        <w:rPr>
          <w:rFonts w:ascii="Calibri" w:hAnsi="Calibri" w:cs="Calibri"/>
        </w:rPr>
        <w:t>NOTE: Obtain high-quality AP and lateral fluoroscopic images to minimize pedicle screw malposition</w:t>
      </w:r>
      <w:r w:rsidRPr="00C63801">
        <w:rPr>
          <w:rFonts w:ascii="Calibri" w:hAnsi="Calibri" w:cs="Calibri"/>
          <w:vertAlign w:val="superscript"/>
        </w:rPr>
        <w:t>12</w:t>
      </w:r>
      <w:r w:rsidRPr="00C63801">
        <w:rPr>
          <w:rFonts w:ascii="Calibri" w:hAnsi="Calibri" w:cs="Calibri"/>
        </w:rPr>
        <w:t>.</w:t>
      </w:r>
    </w:p>
    <w:p w14:paraId="06DCD87F" w14:textId="77777777" w:rsidR="00295B5A" w:rsidRPr="00C63801" w:rsidRDefault="00295B5A" w:rsidP="00CB3E49">
      <w:pPr>
        <w:ind w:left="720"/>
        <w:contextualSpacing/>
        <w:rPr>
          <w:rFonts w:ascii="Calibri" w:hAnsi="Calibri" w:cs="Calibri"/>
        </w:rPr>
      </w:pPr>
    </w:p>
    <w:p w14:paraId="5FDA7348" w14:textId="184451BB" w:rsidR="00CC1110" w:rsidRPr="00DF276C" w:rsidRDefault="008A1537" w:rsidP="00497E3B">
      <w:pPr>
        <w:pStyle w:val="ListParagraph"/>
        <w:numPr>
          <w:ilvl w:val="0"/>
          <w:numId w:val="2"/>
        </w:numPr>
        <w:contextualSpacing/>
        <w:rPr>
          <w:rFonts w:ascii="Calibri" w:hAnsi="Calibri" w:cs="Calibri"/>
          <w:highlight w:val="yellow"/>
        </w:rPr>
      </w:pPr>
      <w:r w:rsidRPr="00DF276C">
        <w:rPr>
          <w:rFonts w:ascii="Calibri" w:hAnsi="Calibri" w:cs="Calibri"/>
          <w:b/>
          <w:bCs/>
          <w:highlight w:val="yellow"/>
        </w:rPr>
        <w:t>Decompression</w:t>
      </w:r>
    </w:p>
    <w:p w14:paraId="3C4E36B9" w14:textId="77777777" w:rsidR="00BE1756" w:rsidRPr="00DF276C" w:rsidRDefault="00BE1756" w:rsidP="00BE1756">
      <w:pPr>
        <w:pStyle w:val="ListParagraph"/>
        <w:ind w:left="360"/>
        <w:contextualSpacing/>
        <w:rPr>
          <w:rFonts w:ascii="Calibri" w:hAnsi="Calibri" w:cs="Calibri"/>
          <w:highlight w:val="yellow"/>
        </w:rPr>
      </w:pPr>
    </w:p>
    <w:p w14:paraId="5A858B70" w14:textId="524A45D9"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 xml:space="preserve">Perform an ipsilateral hemilaminectomy and medial facetectomy using a high-speed burr and Kerrison rongeur as needed for decompression. Begin at the inferior edge of the cranial lamina and proceed caudally, removing the inferior portion of the cranial lamina and the medial third to half of the superior articular process until the lateral border of the traversing nerve root and the medial pedicle wall are exposed, preserving the </w:t>
      </w:r>
      <w:proofErr w:type="gramStart"/>
      <w:r w:rsidRPr="00DF276C">
        <w:rPr>
          <w:rFonts w:ascii="Calibri" w:hAnsi="Calibri" w:cs="Calibri"/>
          <w:highlight w:val="yellow"/>
        </w:rPr>
        <w:t>pars</w:t>
      </w:r>
      <w:proofErr w:type="gramEnd"/>
      <w:r w:rsidRPr="00DF276C">
        <w:rPr>
          <w:rFonts w:ascii="Calibri" w:hAnsi="Calibri" w:cs="Calibri"/>
          <w:highlight w:val="yellow"/>
        </w:rPr>
        <w:t xml:space="preserve"> interarticularis where possible.</w:t>
      </w:r>
    </w:p>
    <w:p w14:paraId="578B2CF4" w14:textId="77777777" w:rsidR="002F3CC0" w:rsidRPr="00C63801" w:rsidRDefault="002F3CC0" w:rsidP="002F3CC0">
      <w:pPr>
        <w:pStyle w:val="ListParagraph"/>
        <w:contextualSpacing/>
        <w:rPr>
          <w:rFonts w:ascii="Calibri" w:hAnsi="Calibri" w:cs="Calibri"/>
        </w:rPr>
      </w:pPr>
    </w:p>
    <w:p w14:paraId="04C84CE9" w14:textId="068B64DD" w:rsidR="002F3CC0" w:rsidRPr="00C63801" w:rsidRDefault="002F3CC0" w:rsidP="002F3CC0">
      <w:pPr>
        <w:pStyle w:val="ListParagraph"/>
        <w:contextualSpacing/>
        <w:rPr>
          <w:rFonts w:ascii="Calibri" w:hAnsi="Calibri" w:cs="Calibri"/>
        </w:rPr>
      </w:pPr>
      <w:r w:rsidRPr="00C63801">
        <w:rPr>
          <w:rFonts w:ascii="Calibri" w:hAnsi="Calibri" w:cs="Calibri"/>
        </w:rPr>
        <w:t>NOTE: Preserve as much bone as possible for use as a local autograft (if fusion is intended).</w:t>
      </w:r>
    </w:p>
    <w:p w14:paraId="60582A9A" w14:textId="77777777" w:rsidR="00BE1756" w:rsidRPr="00C63801" w:rsidRDefault="00BE1756" w:rsidP="00BE1756">
      <w:pPr>
        <w:pStyle w:val="ListParagraph"/>
        <w:contextualSpacing/>
        <w:rPr>
          <w:rFonts w:ascii="Calibri" w:hAnsi="Calibri" w:cs="Calibri"/>
        </w:rPr>
      </w:pPr>
    </w:p>
    <w:p w14:paraId="3CEDECBF" w14:textId="16A60BC4"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Remove the ligamentum flavum and epidural fat, working in the direction of the traversing nerve root.</w:t>
      </w:r>
      <w:r w:rsidR="00AC5284" w:rsidRPr="00DF276C">
        <w:rPr>
          <w:rFonts w:ascii="Calibri" w:hAnsi="Calibri" w:cs="Calibri"/>
          <w:highlight w:val="yellow"/>
        </w:rPr>
        <w:t xml:space="preserve"> </w:t>
      </w:r>
      <w:r w:rsidRPr="00DF276C">
        <w:rPr>
          <w:rFonts w:ascii="Calibri" w:hAnsi="Calibri" w:cs="Calibri"/>
          <w:highlight w:val="yellow"/>
        </w:rPr>
        <w:t>Palpate the pedicle with a long ball-tip probe to confirm adequate skeletonization.</w:t>
      </w:r>
    </w:p>
    <w:p w14:paraId="7BAD60E2" w14:textId="77777777" w:rsidR="00BE1756" w:rsidRPr="00DF276C" w:rsidRDefault="00BE1756" w:rsidP="00BE1756">
      <w:pPr>
        <w:pStyle w:val="ListParagraph"/>
        <w:contextualSpacing/>
        <w:rPr>
          <w:rFonts w:ascii="Calibri" w:hAnsi="Calibri" w:cs="Calibri"/>
          <w:highlight w:val="yellow"/>
        </w:rPr>
      </w:pPr>
    </w:p>
    <w:p w14:paraId="0EA03262" w14:textId="28CB888F"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Retract the traversing nerve root medially with a nerve retractor. Apply only gentle medial retraction sufficient to expose the disc space, release the retractor intermittently to allow neural reperfusion, and avoid sustained or forceful retraction to minimize the risk of neura</w:t>
      </w:r>
      <w:r w:rsidR="007C21C2" w:rsidRPr="00DF276C">
        <w:rPr>
          <w:rFonts w:ascii="Calibri" w:hAnsi="Calibri" w:cs="Calibri"/>
          <w:highlight w:val="yellow"/>
        </w:rPr>
        <w:t>l</w:t>
      </w:r>
      <w:r w:rsidRPr="00DF276C">
        <w:rPr>
          <w:rFonts w:ascii="Calibri" w:hAnsi="Calibri" w:cs="Calibri"/>
          <w:highlight w:val="yellow"/>
        </w:rPr>
        <w:t xml:space="preserve"> or dural injury.</w:t>
      </w:r>
    </w:p>
    <w:p w14:paraId="2FB1D37C" w14:textId="77777777" w:rsidR="002F3CC0" w:rsidRPr="00C63801" w:rsidRDefault="002F3CC0" w:rsidP="002F3CC0">
      <w:pPr>
        <w:pStyle w:val="ListParagraph"/>
        <w:contextualSpacing/>
        <w:rPr>
          <w:rFonts w:ascii="Calibri" w:hAnsi="Calibri" w:cs="Calibri"/>
        </w:rPr>
      </w:pPr>
    </w:p>
    <w:p w14:paraId="540B02DA" w14:textId="77777777" w:rsidR="002F3CC0" w:rsidRPr="00C63801" w:rsidRDefault="002F3CC0" w:rsidP="002F3CC0">
      <w:pPr>
        <w:contextualSpacing/>
        <w:rPr>
          <w:rFonts w:ascii="Calibri" w:hAnsi="Calibri" w:cs="Calibri"/>
        </w:rPr>
      </w:pPr>
      <w:r w:rsidRPr="00C63801">
        <w:rPr>
          <w:rFonts w:ascii="Calibri" w:hAnsi="Calibri" w:cs="Calibri"/>
        </w:rPr>
        <w:lastRenderedPageBreak/>
        <w:t>NOTE: Adequate decompression is confirmed when the traversing and exiting nerve roots are visually free, the thecal sac is decompressed and pulsatile, and a ball-tip probe may be passed freely into the foramen.</w:t>
      </w:r>
    </w:p>
    <w:p w14:paraId="47DC8347" w14:textId="77777777" w:rsidR="00BE1756" w:rsidRPr="00C63801" w:rsidRDefault="00BE1756" w:rsidP="00BE1756">
      <w:pPr>
        <w:pStyle w:val="ListParagraph"/>
        <w:contextualSpacing/>
        <w:rPr>
          <w:rFonts w:ascii="Calibri" w:hAnsi="Calibri" w:cs="Calibri"/>
        </w:rPr>
      </w:pPr>
    </w:p>
    <w:p w14:paraId="32B988A8" w14:textId="2456917B"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 xml:space="preserve">Place a </w:t>
      </w:r>
      <w:r w:rsidR="00BE6B0A" w:rsidRPr="00DF276C">
        <w:rPr>
          <w:rFonts w:ascii="Calibri" w:hAnsi="Calibri" w:cs="Calibri"/>
          <w:highlight w:val="yellow"/>
        </w:rPr>
        <w:t>1/2</w:t>
      </w:r>
      <w:r w:rsidR="00225271" w:rsidRPr="00DF276C">
        <w:rPr>
          <w:rFonts w:ascii="Calibri" w:hAnsi="Calibri" w:cs="Calibri"/>
          <w:highlight w:val="yellow"/>
        </w:rPr>
        <w:t xml:space="preserve"> </w:t>
      </w:r>
      <w:r w:rsidR="00732124" w:rsidRPr="00DF276C">
        <w:rPr>
          <w:rFonts w:ascii="Calibri" w:hAnsi="Calibri" w:cs="Calibri"/>
          <w:highlight w:val="yellow"/>
        </w:rPr>
        <w:t>x</w:t>
      </w:r>
      <w:r w:rsidR="00225271" w:rsidRPr="00DF276C">
        <w:rPr>
          <w:rFonts w:ascii="Calibri" w:hAnsi="Calibri" w:cs="Calibri"/>
          <w:highlight w:val="yellow"/>
        </w:rPr>
        <w:t xml:space="preserve"> </w:t>
      </w:r>
      <w:proofErr w:type="gramStart"/>
      <w:r w:rsidR="00225271" w:rsidRPr="00DF276C">
        <w:rPr>
          <w:rFonts w:ascii="Calibri" w:hAnsi="Calibri" w:cs="Calibri"/>
          <w:highlight w:val="yellow"/>
        </w:rPr>
        <w:t>1/2</w:t>
      </w:r>
      <w:r w:rsidRPr="00DF276C">
        <w:rPr>
          <w:rFonts w:ascii="Calibri" w:hAnsi="Calibri" w:cs="Calibri"/>
          <w:highlight w:val="yellow"/>
        </w:rPr>
        <w:t xml:space="preserve"> inch</w:t>
      </w:r>
      <w:proofErr w:type="gramEnd"/>
      <w:r w:rsidRPr="00DF276C">
        <w:rPr>
          <w:rFonts w:ascii="Calibri" w:hAnsi="Calibri" w:cs="Calibri"/>
          <w:highlight w:val="yellow"/>
        </w:rPr>
        <w:t xml:space="preserve"> </w:t>
      </w:r>
      <w:proofErr w:type="spellStart"/>
      <w:r w:rsidRPr="00DF276C">
        <w:rPr>
          <w:rFonts w:ascii="Calibri" w:hAnsi="Calibri" w:cs="Calibri"/>
          <w:highlight w:val="yellow"/>
        </w:rPr>
        <w:t>cottonoid</w:t>
      </w:r>
      <w:proofErr w:type="spellEnd"/>
      <w:r w:rsidRPr="00DF276C">
        <w:rPr>
          <w:rFonts w:ascii="Calibri" w:hAnsi="Calibri" w:cs="Calibri"/>
          <w:highlight w:val="yellow"/>
        </w:rPr>
        <w:t xml:space="preserve"> cranial to the disc space to protect the exiting nerve root.</w:t>
      </w:r>
    </w:p>
    <w:p w14:paraId="43B2F97F" w14:textId="77777777" w:rsidR="00BE1756" w:rsidRPr="00C63801" w:rsidRDefault="00BE1756" w:rsidP="00BE1756">
      <w:pPr>
        <w:contextualSpacing/>
        <w:rPr>
          <w:rFonts w:ascii="Calibri" w:hAnsi="Calibri" w:cs="Calibri"/>
        </w:rPr>
      </w:pPr>
    </w:p>
    <w:p w14:paraId="3701E542" w14:textId="2D3E404A" w:rsidR="00CC1110" w:rsidRPr="00C63801" w:rsidRDefault="008A1537" w:rsidP="00BE1756">
      <w:pPr>
        <w:contextualSpacing/>
        <w:rPr>
          <w:rFonts w:ascii="Calibri" w:hAnsi="Calibri" w:cs="Calibri"/>
        </w:rPr>
      </w:pPr>
      <w:r w:rsidRPr="00C63801">
        <w:rPr>
          <w:rFonts w:ascii="Calibri" w:hAnsi="Calibri" w:cs="Calibri"/>
        </w:rPr>
        <w:t xml:space="preserve">NOTE: Treat small cerebrospinal fluid leaks with a collagen sponge, fibrin glue, and </w:t>
      </w:r>
      <w:proofErr w:type="spellStart"/>
      <w:r w:rsidRPr="00C63801">
        <w:rPr>
          <w:rFonts w:ascii="Calibri" w:hAnsi="Calibri" w:cs="Calibri"/>
        </w:rPr>
        <w:t>flat bed</w:t>
      </w:r>
      <w:proofErr w:type="spellEnd"/>
      <w:r w:rsidRPr="00C63801">
        <w:rPr>
          <w:rFonts w:ascii="Calibri" w:hAnsi="Calibri" w:cs="Calibri"/>
        </w:rPr>
        <w:t xml:space="preserve"> rest</w:t>
      </w:r>
      <w:r w:rsidRPr="00C63801">
        <w:rPr>
          <w:rFonts w:ascii="Calibri" w:hAnsi="Calibri" w:cs="Calibri"/>
          <w:vertAlign w:val="superscript"/>
        </w:rPr>
        <w:t>12</w:t>
      </w:r>
      <w:r w:rsidRPr="00C63801">
        <w:rPr>
          <w:rFonts w:ascii="Calibri" w:hAnsi="Calibri" w:cs="Calibri"/>
        </w:rPr>
        <w:t>. If contralateral neural compression is present, decompress by repositioning (“</w:t>
      </w:r>
      <w:proofErr w:type="spellStart"/>
      <w:r w:rsidRPr="00C63801">
        <w:rPr>
          <w:rFonts w:ascii="Calibri" w:hAnsi="Calibri" w:cs="Calibri"/>
        </w:rPr>
        <w:t>wanding</w:t>
      </w:r>
      <w:proofErr w:type="spellEnd"/>
      <w:r w:rsidRPr="00C63801">
        <w:rPr>
          <w:rFonts w:ascii="Calibri" w:hAnsi="Calibri" w:cs="Calibri"/>
        </w:rPr>
        <w:t>”) the ipsilateral tubular retractor or by placing a second tubular retractor through the contralateral incision.</w:t>
      </w:r>
    </w:p>
    <w:p w14:paraId="61E2A242" w14:textId="77777777" w:rsidR="00295B5A" w:rsidRPr="00C63801" w:rsidRDefault="00295B5A" w:rsidP="00CB3E49">
      <w:pPr>
        <w:ind w:left="720"/>
        <w:contextualSpacing/>
        <w:rPr>
          <w:rFonts w:ascii="Calibri" w:hAnsi="Calibri" w:cs="Calibri"/>
        </w:rPr>
      </w:pPr>
    </w:p>
    <w:p w14:paraId="5EC4D50A" w14:textId="6BABB551" w:rsidR="00CC1110" w:rsidRPr="00DF276C" w:rsidRDefault="008A1537" w:rsidP="00497E3B">
      <w:pPr>
        <w:pStyle w:val="ListParagraph"/>
        <w:numPr>
          <w:ilvl w:val="0"/>
          <w:numId w:val="2"/>
        </w:numPr>
        <w:contextualSpacing/>
        <w:rPr>
          <w:rFonts w:ascii="Calibri" w:hAnsi="Calibri" w:cs="Calibri"/>
          <w:highlight w:val="yellow"/>
        </w:rPr>
      </w:pPr>
      <w:r w:rsidRPr="00DF276C">
        <w:rPr>
          <w:rFonts w:ascii="Calibri" w:hAnsi="Calibri" w:cs="Calibri"/>
          <w:b/>
          <w:bCs/>
          <w:highlight w:val="yellow"/>
        </w:rPr>
        <w:t>Discectomy and endplate preparation</w:t>
      </w:r>
      <w:r w:rsidR="00D855A9" w:rsidRPr="00DF276C">
        <w:rPr>
          <w:rFonts w:ascii="Calibri" w:hAnsi="Calibri" w:cs="Calibri"/>
          <w:b/>
          <w:bCs/>
          <w:highlight w:val="yellow"/>
        </w:rPr>
        <w:t xml:space="preserve"> (if fusion is desired)</w:t>
      </w:r>
    </w:p>
    <w:p w14:paraId="31AE3F1A" w14:textId="77777777" w:rsidR="00BE1756" w:rsidRPr="00DF276C" w:rsidRDefault="00BE1756" w:rsidP="00BE1756">
      <w:pPr>
        <w:pStyle w:val="ListParagraph"/>
        <w:ind w:left="360"/>
        <w:contextualSpacing/>
        <w:rPr>
          <w:rFonts w:ascii="Calibri" w:hAnsi="Calibri" w:cs="Calibri"/>
          <w:highlight w:val="yellow"/>
        </w:rPr>
      </w:pPr>
    </w:p>
    <w:p w14:paraId="4BE6E76E" w14:textId="77777777" w:rsidR="004555F1"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 xml:space="preserve">Incise the annulus over the exposed posterolateral disc space as a rectangular (box) </w:t>
      </w:r>
      <w:proofErr w:type="spellStart"/>
      <w:r w:rsidRPr="00DF276C">
        <w:rPr>
          <w:rFonts w:ascii="Calibri" w:hAnsi="Calibri" w:cs="Calibri"/>
          <w:highlight w:val="yellow"/>
        </w:rPr>
        <w:t>annulotomy</w:t>
      </w:r>
      <w:proofErr w:type="spellEnd"/>
      <w:r w:rsidRPr="00DF276C">
        <w:rPr>
          <w:rFonts w:ascii="Calibri" w:hAnsi="Calibri" w:cs="Calibri"/>
          <w:highlight w:val="yellow"/>
        </w:rPr>
        <w:t xml:space="preserve"> using a long-handled no. 15 blade, then perform a thorough discectomy with pituitary rongeurs and straight and angled curettes.</w:t>
      </w:r>
      <w:r w:rsidR="00D855A9" w:rsidRPr="00DF276C">
        <w:rPr>
          <w:rFonts w:ascii="Calibri" w:hAnsi="Calibri" w:cs="Calibri"/>
          <w:highlight w:val="yellow"/>
        </w:rPr>
        <w:t xml:space="preserve"> </w:t>
      </w:r>
    </w:p>
    <w:p w14:paraId="10AD3977" w14:textId="77777777" w:rsidR="004555F1" w:rsidRPr="00C63801" w:rsidRDefault="004555F1" w:rsidP="004555F1">
      <w:pPr>
        <w:pStyle w:val="ListParagraph"/>
        <w:contextualSpacing/>
        <w:rPr>
          <w:rFonts w:ascii="Calibri" w:hAnsi="Calibri" w:cs="Calibri"/>
        </w:rPr>
      </w:pPr>
    </w:p>
    <w:p w14:paraId="402DC616" w14:textId="5DFDF498" w:rsidR="00CC1110" w:rsidRPr="00C63801" w:rsidRDefault="004555F1" w:rsidP="004555F1">
      <w:pPr>
        <w:pStyle w:val="ListParagraph"/>
        <w:contextualSpacing/>
        <w:rPr>
          <w:rFonts w:ascii="Calibri" w:hAnsi="Calibri" w:cs="Calibri"/>
        </w:rPr>
      </w:pPr>
      <w:r w:rsidRPr="00C63801">
        <w:rPr>
          <w:rFonts w:ascii="Calibri" w:hAnsi="Calibri" w:cs="Calibri"/>
        </w:rPr>
        <w:t xml:space="preserve">NOTE: </w:t>
      </w:r>
      <w:r w:rsidR="00E62A63" w:rsidRPr="00C63801">
        <w:rPr>
          <w:rFonts w:ascii="Calibri" w:hAnsi="Calibri" w:cs="Calibri"/>
        </w:rPr>
        <w:t xml:space="preserve">Alternatively, create the rectangular </w:t>
      </w:r>
      <w:proofErr w:type="spellStart"/>
      <w:r w:rsidR="00E62A63" w:rsidRPr="00C63801">
        <w:rPr>
          <w:rFonts w:ascii="Calibri" w:hAnsi="Calibri" w:cs="Calibri"/>
        </w:rPr>
        <w:t>annulotomy</w:t>
      </w:r>
      <w:proofErr w:type="spellEnd"/>
      <w:r w:rsidR="00E62A63" w:rsidRPr="00C63801">
        <w:rPr>
          <w:rFonts w:ascii="Calibri" w:hAnsi="Calibri" w:cs="Calibri"/>
        </w:rPr>
        <w:t xml:space="preserve"> using an initial incision directed toward the surgeon followed by three additional incisions. Select the </w:t>
      </w:r>
      <w:proofErr w:type="spellStart"/>
      <w:r w:rsidR="00E62A63" w:rsidRPr="00C63801">
        <w:rPr>
          <w:rFonts w:ascii="Calibri" w:hAnsi="Calibri" w:cs="Calibri"/>
        </w:rPr>
        <w:t>annulotomy</w:t>
      </w:r>
      <w:proofErr w:type="spellEnd"/>
      <w:r w:rsidR="00E62A63" w:rsidRPr="00C63801">
        <w:rPr>
          <w:rFonts w:ascii="Calibri" w:hAnsi="Calibri" w:cs="Calibri"/>
        </w:rPr>
        <w:t xml:space="preserve"> technique according to surgeon preference.</w:t>
      </w:r>
    </w:p>
    <w:p w14:paraId="076A69F4" w14:textId="77777777" w:rsidR="00BE1756" w:rsidRPr="00C63801" w:rsidRDefault="00BE1756" w:rsidP="00BE1756">
      <w:pPr>
        <w:pStyle w:val="ListParagraph"/>
        <w:contextualSpacing/>
        <w:rPr>
          <w:rFonts w:ascii="Calibri" w:hAnsi="Calibri" w:cs="Calibri"/>
        </w:rPr>
      </w:pPr>
    </w:p>
    <w:p w14:paraId="37151196" w14:textId="117AD822"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Prepare the endplates using disc shavers, curettes, and rasps to remove the cartilaginous endplate while preserving the underlying bony endplate.</w:t>
      </w:r>
    </w:p>
    <w:p w14:paraId="421E38B3" w14:textId="77777777" w:rsidR="00BE1756" w:rsidRPr="00DF276C" w:rsidRDefault="00BE1756" w:rsidP="00BE1756">
      <w:pPr>
        <w:pStyle w:val="ListParagraph"/>
        <w:contextualSpacing/>
        <w:rPr>
          <w:rFonts w:ascii="Calibri" w:hAnsi="Calibri" w:cs="Calibri"/>
          <w:highlight w:val="yellow"/>
        </w:rPr>
      </w:pPr>
    </w:p>
    <w:p w14:paraId="4C334D95" w14:textId="77777777" w:rsidR="001B3ADE"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 xml:space="preserve">Size the disc space using sequential trial implants. Select the trial that provides a snug fit with restoration of disc and foraminal height without </w:t>
      </w:r>
      <w:proofErr w:type="gramStart"/>
      <w:r w:rsidRPr="00DF276C">
        <w:rPr>
          <w:rFonts w:ascii="Calibri" w:hAnsi="Calibri" w:cs="Calibri"/>
          <w:highlight w:val="yellow"/>
        </w:rPr>
        <w:t>over-distraction,</w:t>
      </w:r>
      <w:r w:rsidRPr="00DF276C">
        <w:rPr>
          <w:rFonts w:ascii="Calibri" w:hAnsi="Calibri" w:cs="Calibri"/>
        </w:rPr>
        <w:t xml:space="preserve"> and</w:t>
      </w:r>
      <w:proofErr w:type="gramEnd"/>
      <w:r w:rsidRPr="00DF276C">
        <w:rPr>
          <w:rFonts w:ascii="Calibri" w:hAnsi="Calibri" w:cs="Calibri"/>
        </w:rPr>
        <w:t xml:space="preserve"> confirm trial size and position on AP and lateral fluoroscopy before choosing the final implant.</w:t>
      </w:r>
      <w:r w:rsidR="00CF2EE1" w:rsidRPr="00DF276C">
        <w:rPr>
          <w:rFonts w:ascii="Calibri" w:hAnsi="Calibri" w:cs="Calibri"/>
        </w:rPr>
        <w:t xml:space="preserve"> </w:t>
      </w:r>
    </w:p>
    <w:p w14:paraId="05419BC4" w14:textId="77777777" w:rsidR="001B3ADE" w:rsidRPr="00C63801" w:rsidRDefault="001B3ADE" w:rsidP="001B3ADE">
      <w:pPr>
        <w:pStyle w:val="ListParagraph"/>
        <w:rPr>
          <w:rFonts w:ascii="Calibri" w:hAnsi="Calibri" w:cs="Calibri"/>
        </w:rPr>
      </w:pPr>
    </w:p>
    <w:p w14:paraId="3E5067EE" w14:textId="6C636970" w:rsidR="00CC1110" w:rsidRPr="00C63801" w:rsidRDefault="001B3ADE" w:rsidP="001B3ADE">
      <w:pPr>
        <w:pStyle w:val="ListParagraph"/>
        <w:contextualSpacing/>
        <w:rPr>
          <w:rFonts w:ascii="Calibri" w:hAnsi="Calibri" w:cs="Calibri"/>
        </w:rPr>
      </w:pPr>
      <w:r w:rsidRPr="00C63801">
        <w:rPr>
          <w:rFonts w:ascii="Calibri" w:hAnsi="Calibri" w:cs="Calibri"/>
        </w:rPr>
        <w:t xml:space="preserve">NOTE: </w:t>
      </w:r>
      <w:r w:rsidR="00CF2EE1" w:rsidRPr="00C63801">
        <w:rPr>
          <w:rFonts w:ascii="Calibri" w:hAnsi="Calibri" w:cs="Calibri"/>
        </w:rPr>
        <w:t>Appropriate trial size may be determined by the surgeon based on factors such as desired sagittal and coronal correction, contact with the apophyseal ring, and amount of disc removal.</w:t>
      </w:r>
    </w:p>
    <w:p w14:paraId="26CDEDC9" w14:textId="77777777" w:rsidR="00BE1756" w:rsidRPr="00C63801" w:rsidRDefault="00BE1756" w:rsidP="00BE1756">
      <w:pPr>
        <w:pStyle w:val="ListParagraph"/>
        <w:contextualSpacing/>
        <w:rPr>
          <w:rFonts w:ascii="Calibri" w:hAnsi="Calibri" w:cs="Calibri"/>
        </w:rPr>
      </w:pPr>
    </w:p>
    <w:p w14:paraId="32042F8C" w14:textId="77777777" w:rsidR="001B3ADE" w:rsidRPr="00DF276C" w:rsidRDefault="008A1537" w:rsidP="001B3ADE">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Avoid overzealous curettage to preserve endplate integrity and reduce the risk of cage subsidence.</w:t>
      </w:r>
      <w:r w:rsidR="001B3ADE" w:rsidRPr="00DF276C">
        <w:rPr>
          <w:rFonts w:ascii="Calibri" w:hAnsi="Calibri" w:cs="Calibri"/>
          <w:highlight w:val="yellow"/>
        </w:rPr>
        <w:t xml:space="preserve"> </w:t>
      </w:r>
    </w:p>
    <w:p w14:paraId="0D2FA729" w14:textId="77777777" w:rsidR="001B3ADE" w:rsidRPr="00C63801" w:rsidRDefault="001B3ADE" w:rsidP="001B3ADE">
      <w:pPr>
        <w:pStyle w:val="ListParagraph"/>
        <w:contextualSpacing/>
        <w:rPr>
          <w:rFonts w:ascii="Calibri" w:hAnsi="Calibri" w:cs="Calibri"/>
        </w:rPr>
      </w:pPr>
    </w:p>
    <w:p w14:paraId="52B2A0AD" w14:textId="00F509D7" w:rsidR="00CC1110" w:rsidRPr="00C63801" w:rsidRDefault="001B3ADE" w:rsidP="001B3ADE">
      <w:pPr>
        <w:pStyle w:val="ListParagraph"/>
        <w:contextualSpacing/>
        <w:rPr>
          <w:rFonts w:ascii="Calibri" w:hAnsi="Calibri" w:cs="Calibri"/>
        </w:rPr>
      </w:pPr>
      <w:r w:rsidRPr="00C63801">
        <w:rPr>
          <w:rFonts w:ascii="Calibri" w:hAnsi="Calibri" w:cs="Calibri"/>
        </w:rPr>
        <w:t xml:space="preserve">NOTE: </w:t>
      </w:r>
      <w:r w:rsidR="008A1537" w:rsidRPr="00C63801">
        <w:rPr>
          <w:rFonts w:ascii="Calibri" w:hAnsi="Calibri" w:cs="Calibri"/>
        </w:rPr>
        <w:t>Endplate preparation is confirmed by the tactile feeling of removal of the cartilaginous tissue, with the goal of punctate bleeding of the subchondral bone and an intact bony endplate underneath.</w:t>
      </w:r>
    </w:p>
    <w:p w14:paraId="5A3639B2" w14:textId="77777777" w:rsidR="00295B5A" w:rsidRPr="00C63801" w:rsidRDefault="00295B5A" w:rsidP="00CB3E49">
      <w:pPr>
        <w:ind w:left="720"/>
        <w:contextualSpacing/>
        <w:rPr>
          <w:rFonts w:ascii="Calibri" w:hAnsi="Calibri" w:cs="Calibri"/>
        </w:rPr>
      </w:pPr>
    </w:p>
    <w:p w14:paraId="29CAF586" w14:textId="1EFF9494" w:rsidR="00CC1110" w:rsidRPr="00DF276C" w:rsidRDefault="008A1537" w:rsidP="00497E3B">
      <w:pPr>
        <w:pStyle w:val="ListParagraph"/>
        <w:numPr>
          <w:ilvl w:val="0"/>
          <w:numId w:val="2"/>
        </w:numPr>
        <w:contextualSpacing/>
        <w:rPr>
          <w:rFonts w:ascii="Calibri" w:hAnsi="Calibri" w:cs="Calibri"/>
          <w:highlight w:val="yellow"/>
        </w:rPr>
      </w:pPr>
      <w:r w:rsidRPr="00DF276C">
        <w:rPr>
          <w:rFonts w:ascii="Calibri" w:hAnsi="Calibri" w:cs="Calibri"/>
          <w:b/>
          <w:bCs/>
          <w:highlight w:val="yellow"/>
        </w:rPr>
        <w:t>Interbody fusion and instrumentation</w:t>
      </w:r>
    </w:p>
    <w:p w14:paraId="419A33AC" w14:textId="77777777" w:rsidR="005B4B23" w:rsidRPr="00DF276C" w:rsidRDefault="005B4B23" w:rsidP="005B4B23">
      <w:pPr>
        <w:pStyle w:val="ListParagraph"/>
        <w:ind w:left="360"/>
        <w:contextualSpacing/>
        <w:rPr>
          <w:rFonts w:ascii="Calibri" w:hAnsi="Calibri" w:cs="Calibri"/>
          <w:highlight w:val="yellow"/>
        </w:rPr>
      </w:pPr>
    </w:p>
    <w:p w14:paraId="6A39E600" w14:textId="191EF3BD"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Pack the anterior disc space with a mixture of autograft and allograft to support fusion.</w:t>
      </w:r>
    </w:p>
    <w:p w14:paraId="055E874A" w14:textId="77777777" w:rsidR="005B4B23" w:rsidRPr="00DF276C" w:rsidRDefault="005B4B23" w:rsidP="005B4B23">
      <w:pPr>
        <w:pStyle w:val="ListParagraph"/>
        <w:contextualSpacing/>
        <w:rPr>
          <w:rFonts w:ascii="Calibri" w:hAnsi="Calibri" w:cs="Calibri"/>
          <w:highlight w:val="yellow"/>
        </w:rPr>
      </w:pPr>
    </w:p>
    <w:p w14:paraId="4A39836A" w14:textId="036D019E"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lastRenderedPageBreak/>
        <w:t xml:space="preserve">Insert the interbody cage packed with autograft and allograft </w:t>
      </w:r>
      <w:r w:rsidRPr="00DF276C">
        <w:rPr>
          <w:rFonts w:ascii="Calibri" w:hAnsi="Calibri" w:cs="Calibri"/>
        </w:rPr>
        <w:t>under fluoroscopic guidance.</w:t>
      </w:r>
      <w:r w:rsidRPr="00DF276C">
        <w:rPr>
          <w:rFonts w:ascii="Calibri" w:hAnsi="Calibri" w:cs="Calibri"/>
          <w:highlight w:val="yellow"/>
        </w:rPr>
        <w:t xml:space="preserve"> Insert the cage along an oblique transforaminal trajectory from lateral to medial while protecting the traversing and exiting nerve roots with a nerve-root protector, keeping the neural elements under direct vision throughout impaction.</w:t>
      </w:r>
    </w:p>
    <w:p w14:paraId="26BE9F8B" w14:textId="77777777" w:rsidR="005B4B23" w:rsidRPr="00DF276C" w:rsidRDefault="005B4B23" w:rsidP="005B4B23">
      <w:pPr>
        <w:pStyle w:val="ListParagraph"/>
        <w:contextualSpacing/>
        <w:rPr>
          <w:rFonts w:ascii="Calibri" w:hAnsi="Calibri" w:cs="Calibri"/>
          <w:highlight w:val="yellow"/>
        </w:rPr>
      </w:pPr>
    </w:p>
    <w:p w14:paraId="1B734530" w14:textId="3EEAF213"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 xml:space="preserve">Position the cage within the disc space where desired to maximize coronal or sagittal plane correction. </w:t>
      </w:r>
      <w:r w:rsidRPr="00DF276C">
        <w:rPr>
          <w:rFonts w:ascii="Calibri" w:hAnsi="Calibri" w:cs="Calibri"/>
        </w:rPr>
        <w:t>Confirm placement on AP and lateral fluoroscopy</w:t>
      </w:r>
      <w:r w:rsidR="00CF2EE1" w:rsidRPr="00DF276C">
        <w:rPr>
          <w:rFonts w:ascii="Calibri" w:hAnsi="Calibri" w:cs="Calibri"/>
        </w:rPr>
        <w:t xml:space="preserve"> by visualizing the fluoroscopic markers on the cage.</w:t>
      </w:r>
    </w:p>
    <w:p w14:paraId="7D42EAA9" w14:textId="77777777" w:rsidR="005B4B23" w:rsidRPr="00C63801" w:rsidRDefault="005B4B23" w:rsidP="005B4B23">
      <w:pPr>
        <w:pStyle w:val="ListParagraph"/>
        <w:contextualSpacing/>
        <w:rPr>
          <w:rFonts w:ascii="Calibri" w:hAnsi="Calibri" w:cs="Calibri"/>
        </w:rPr>
      </w:pPr>
    </w:p>
    <w:p w14:paraId="56348858" w14:textId="5E3E91EB" w:rsidR="00415473" w:rsidRPr="00C63801" w:rsidRDefault="002E5E2F" w:rsidP="00415473">
      <w:pPr>
        <w:pStyle w:val="ListParagraph"/>
        <w:contextualSpacing/>
        <w:rPr>
          <w:rFonts w:ascii="Calibri" w:hAnsi="Calibri" w:cs="Calibri"/>
        </w:rPr>
      </w:pPr>
      <w:r w:rsidRPr="00C63801">
        <w:rPr>
          <w:rFonts w:ascii="Calibri" w:hAnsi="Calibri" w:cs="Calibri"/>
        </w:rPr>
        <w:t xml:space="preserve">NOTE: Positioning the cage within the anterior third of the disc space aids lordotic </w:t>
      </w:r>
      <w:proofErr w:type="gramStart"/>
      <w:r w:rsidRPr="00C63801">
        <w:rPr>
          <w:rFonts w:ascii="Calibri" w:hAnsi="Calibri" w:cs="Calibri"/>
        </w:rPr>
        <w:t>correction, and</w:t>
      </w:r>
      <w:proofErr w:type="gramEnd"/>
      <w:r w:rsidRPr="00C63801">
        <w:rPr>
          <w:rFonts w:ascii="Calibri" w:hAnsi="Calibri" w:cs="Calibri"/>
        </w:rPr>
        <w:t xml:space="preserve"> contact with the apophyseal ring is advisable to reduce the risk of subsidence. </w:t>
      </w:r>
      <w:r w:rsidR="00415473" w:rsidRPr="00C63801">
        <w:rPr>
          <w:rFonts w:ascii="Calibri" w:hAnsi="Calibri" w:cs="Calibri"/>
        </w:rPr>
        <w:t>Cage type is at the surgeon's preference. An expandable cage may be used to achieve greater coronal or sagittal plane correction, with careful placement within the disc space. Titanium cages are used in the authors’ experience, although other cage materials have been reported.</w:t>
      </w:r>
    </w:p>
    <w:p w14:paraId="0897ECC1" w14:textId="77777777" w:rsidR="00C904EE" w:rsidRPr="00C63801" w:rsidRDefault="00C904EE" w:rsidP="005B4B23">
      <w:pPr>
        <w:pStyle w:val="ListParagraph"/>
        <w:contextualSpacing/>
        <w:rPr>
          <w:rFonts w:ascii="Calibri" w:hAnsi="Calibri" w:cs="Calibri"/>
        </w:rPr>
      </w:pPr>
    </w:p>
    <w:p w14:paraId="798BFF36" w14:textId="77777777" w:rsidR="008F0C37"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 xml:space="preserve">Place percutaneous or mini-open pedicle screws </w:t>
      </w:r>
      <w:r w:rsidRPr="00DF276C">
        <w:rPr>
          <w:rFonts w:ascii="Calibri" w:hAnsi="Calibri" w:cs="Calibri"/>
        </w:rPr>
        <w:t xml:space="preserve">under fluoroscopic guidance. </w:t>
      </w:r>
    </w:p>
    <w:p w14:paraId="3819602E" w14:textId="77777777" w:rsidR="008F0C37" w:rsidRPr="00C63801" w:rsidRDefault="008F0C37" w:rsidP="008F0C37">
      <w:pPr>
        <w:pStyle w:val="ListParagraph"/>
        <w:rPr>
          <w:rFonts w:ascii="Calibri" w:hAnsi="Calibri" w:cs="Calibri"/>
        </w:rPr>
      </w:pPr>
    </w:p>
    <w:p w14:paraId="30320773" w14:textId="097FD4D6" w:rsidR="00CC1110" w:rsidRPr="00C63801" w:rsidRDefault="008F0C37" w:rsidP="004A1E52">
      <w:pPr>
        <w:pStyle w:val="ListParagraph"/>
        <w:contextualSpacing/>
        <w:rPr>
          <w:rFonts w:ascii="Calibri" w:hAnsi="Calibri" w:cs="Calibri"/>
        </w:rPr>
      </w:pPr>
      <w:r w:rsidRPr="00C63801">
        <w:rPr>
          <w:rFonts w:ascii="Calibri" w:hAnsi="Calibri" w:cs="Calibri"/>
        </w:rPr>
        <w:t xml:space="preserve">NOTE: </w:t>
      </w:r>
      <w:r w:rsidR="00CF2EE1" w:rsidRPr="00C63801">
        <w:rPr>
          <w:rFonts w:ascii="Calibri" w:hAnsi="Calibri" w:cs="Calibri"/>
        </w:rPr>
        <w:t xml:space="preserve">This process may be chosen by the practicing surgeon </w:t>
      </w:r>
      <w:r w:rsidR="004A1E52" w:rsidRPr="00C63801">
        <w:rPr>
          <w:rFonts w:ascii="Calibri" w:hAnsi="Calibri" w:cs="Calibri"/>
        </w:rPr>
        <w:t>based on</w:t>
      </w:r>
      <w:r w:rsidR="00CF2EE1" w:rsidRPr="00C63801">
        <w:rPr>
          <w:rFonts w:ascii="Calibri" w:hAnsi="Calibri" w:cs="Calibri"/>
        </w:rPr>
        <w:t xml:space="preserve"> their preferences. If navigation is used, the surgeon may elect to </w:t>
      </w:r>
      <w:r w:rsidR="004A1E52" w:rsidRPr="00C63801">
        <w:rPr>
          <w:rFonts w:ascii="Calibri" w:hAnsi="Calibri" w:cs="Calibri"/>
        </w:rPr>
        <w:t>drill each screw hole directly</w:t>
      </w:r>
      <w:r w:rsidR="00CF2EE1" w:rsidRPr="00C63801">
        <w:rPr>
          <w:rFonts w:ascii="Calibri" w:hAnsi="Calibri" w:cs="Calibri"/>
        </w:rPr>
        <w:t>. Next</w:t>
      </w:r>
      <w:r w:rsidR="004A1E52" w:rsidRPr="00C63801">
        <w:rPr>
          <w:rFonts w:ascii="Calibri" w:hAnsi="Calibri" w:cs="Calibri"/>
        </w:rPr>
        <w:t>,</w:t>
      </w:r>
      <w:r w:rsidR="00CF2EE1" w:rsidRPr="00C63801">
        <w:rPr>
          <w:rFonts w:ascii="Calibri" w:hAnsi="Calibri" w:cs="Calibri"/>
        </w:rPr>
        <w:t xml:space="preserve"> a pedicle probe is used to feel for any cortical breaches. If no breach exists, an undersized tap (by approximately 1</w:t>
      </w:r>
      <w:r w:rsidR="00225271" w:rsidRPr="00C63801">
        <w:rPr>
          <w:rFonts w:ascii="Calibri" w:hAnsi="Calibri" w:cs="Calibri"/>
        </w:rPr>
        <w:t xml:space="preserve"> </w:t>
      </w:r>
      <w:r w:rsidR="00CF2EE1" w:rsidRPr="00C63801">
        <w:rPr>
          <w:rFonts w:ascii="Calibri" w:hAnsi="Calibri" w:cs="Calibri"/>
        </w:rPr>
        <w:t xml:space="preserve">mm) may be inserted. Once complete and the tap is removed, a pedicle probe is </w:t>
      </w:r>
      <w:r w:rsidR="004A1E52" w:rsidRPr="00C63801">
        <w:rPr>
          <w:rFonts w:ascii="Calibri" w:hAnsi="Calibri" w:cs="Calibri"/>
        </w:rPr>
        <w:t>inserted again to confirm the absence of</w:t>
      </w:r>
      <w:r w:rsidR="00CF2EE1" w:rsidRPr="00C63801">
        <w:rPr>
          <w:rFonts w:ascii="Calibri" w:hAnsi="Calibri" w:cs="Calibri"/>
        </w:rPr>
        <w:t xml:space="preserve"> any breaches. Then, the final screw may be inserted along this path. If a </w:t>
      </w:r>
      <w:r w:rsidR="004A1E52" w:rsidRPr="00C63801">
        <w:rPr>
          <w:rFonts w:ascii="Calibri" w:hAnsi="Calibri" w:cs="Calibri"/>
        </w:rPr>
        <w:t>Jamshidi-based approach is desired,</w:t>
      </w:r>
      <w:r w:rsidR="00CF2EE1" w:rsidRPr="00C63801">
        <w:rPr>
          <w:rFonts w:ascii="Calibri" w:hAnsi="Calibri" w:cs="Calibri"/>
        </w:rPr>
        <w:t xml:space="preserve"> this process differs slightly. </w:t>
      </w:r>
      <w:r w:rsidR="008A1537" w:rsidRPr="00C63801">
        <w:rPr>
          <w:rFonts w:ascii="Calibri" w:hAnsi="Calibri" w:cs="Calibri"/>
        </w:rPr>
        <w:t>Cannulate each pedicle with a Jamshidi needle at the junction of the transverse process and superior articular process, keeping the needle tip lateral to the medial pedicle wall on the AP view until the posterior vertebral body is reached on the lateral view</w:t>
      </w:r>
      <w:r w:rsidR="00CF2EE1" w:rsidRPr="00C63801">
        <w:rPr>
          <w:rFonts w:ascii="Calibri" w:hAnsi="Calibri" w:cs="Calibri"/>
        </w:rPr>
        <w:t>,</w:t>
      </w:r>
      <w:r w:rsidR="008A1537" w:rsidRPr="00C63801">
        <w:rPr>
          <w:rFonts w:ascii="Calibri" w:hAnsi="Calibri" w:cs="Calibri"/>
        </w:rPr>
        <w:t xml:space="preserve"> then pass a guidewire, tap over the wire, and place each cannulated screw over the guidewire, removing the wire before final seating.</w:t>
      </w:r>
    </w:p>
    <w:p w14:paraId="766A5EDC" w14:textId="77777777" w:rsidR="005B4B23" w:rsidRPr="00C63801" w:rsidRDefault="005B4B23" w:rsidP="005B4B23">
      <w:pPr>
        <w:pStyle w:val="ListParagraph"/>
        <w:contextualSpacing/>
        <w:rPr>
          <w:rFonts w:ascii="Calibri" w:hAnsi="Calibri" w:cs="Calibri"/>
        </w:rPr>
      </w:pPr>
    </w:p>
    <w:p w14:paraId="0A54856C" w14:textId="3638B70A" w:rsidR="00CC1110" w:rsidRPr="00DF276C" w:rsidRDefault="008A1537" w:rsidP="00497E3B">
      <w:pPr>
        <w:pStyle w:val="ListParagraph"/>
        <w:numPr>
          <w:ilvl w:val="1"/>
          <w:numId w:val="2"/>
        </w:numPr>
        <w:ind w:left="0" w:firstLine="0"/>
        <w:contextualSpacing/>
        <w:rPr>
          <w:rFonts w:ascii="Calibri" w:hAnsi="Calibri" w:cs="Calibri"/>
        </w:rPr>
      </w:pPr>
      <w:r w:rsidRPr="00DF276C">
        <w:rPr>
          <w:rFonts w:ascii="Calibri" w:hAnsi="Calibri" w:cs="Calibri"/>
        </w:rPr>
        <w:t>Confirm construct alignment and hardware position on AP and lateral fluoroscopy before closure.</w:t>
      </w:r>
    </w:p>
    <w:p w14:paraId="1B093898" w14:textId="77777777" w:rsidR="00C52E69" w:rsidRPr="00C63801" w:rsidRDefault="00C52E69" w:rsidP="00C52E69">
      <w:pPr>
        <w:pStyle w:val="ListParagraph"/>
        <w:contextualSpacing/>
        <w:rPr>
          <w:rFonts w:ascii="Calibri" w:hAnsi="Calibri" w:cs="Calibri"/>
        </w:rPr>
      </w:pPr>
    </w:p>
    <w:p w14:paraId="53C5DDCE" w14:textId="4DFB5B2C" w:rsidR="00C52E69" w:rsidRPr="00C63801" w:rsidRDefault="00C52E69" w:rsidP="00C52E69">
      <w:pPr>
        <w:contextualSpacing/>
        <w:rPr>
          <w:rFonts w:ascii="Calibri" w:hAnsi="Calibri" w:cs="Calibri"/>
        </w:rPr>
      </w:pPr>
      <w:r w:rsidRPr="00C63801">
        <w:rPr>
          <w:rFonts w:ascii="Calibri" w:hAnsi="Calibri" w:cs="Calibri"/>
        </w:rPr>
        <w:t>CAUTION: Radiation safety measures must be employed in every cas</w:t>
      </w:r>
      <w:r w:rsidR="005B238E" w:rsidRPr="00C63801">
        <w:rPr>
          <w:rFonts w:ascii="Calibri" w:hAnsi="Calibri" w:cs="Calibri"/>
        </w:rPr>
        <w:t>e</w:t>
      </w:r>
      <w:r w:rsidRPr="00C63801">
        <w:rPr>
          <w:rFonts w:ascii="Calibri" w:hAnsi="Calibri" w:cs="Calibri"/>
          <w:vertAlign w:val="superscript"/>
        </w:rPr>
        <w:t>15</w:t>
      </w:r>
      <w:r w:rsidRPr="00C63801">
        <w:rPr>
          <w:rFonts w:ascii="Calibri" w:hAnsi="Calibri" w:cs="Calibri"/>
        </w:rPr>
        <w:t>.</w:t>
      </w:r>
      <w:r w:rsidR="005B238E" w:rsidRPr="00C63801">
        <w:rPr>
          <w:rFonts w:ascii="Calibri" w:hAnsi="Calibri" w:cs="Calibri"/>
        </w:rPr>
        <w:t xml:space="preserve"> </w:t>
      </w:r>
      <w:r w:rsidR="004A1D82" w:rsidRPr="00C63801">
        <w:rPr>
          <w:rFonts w:ascii="Calibri" w:hAnsi="Calibri" w:cs="Calibri"/>
        </w:rPr>
        <w:t>These measures</w:t>
      </w:r>
      <w:r w:rsidR="005B238E" w:rsidRPr="00C63801">
        <w:rPr>
          <w:rFonts w:ascii="Calibri" w:hAnsi="Calibri" w:cs="Calibri"/>
        </w:rPr>
        <w:t xml:space="preserve"> include</w:t>
      </w:r>
      <w:r w:rsidR="004A1D82" w:rsidRPr="00C63801">
        <w:rPr>
          <w:rFonts w:ascii="Calibri" w:hAnsi="Calibri" w:cs="Calibri"/>
        </w:rPr>
        <w:t>,</w:t>
      </w:r>
      <w:r w:rsidR="005B238E" w:rsidRPr="00C63801">
        <w:rPr>
          <w:rFonts w:ascii="Calibri" w:hAnsi="Calibri" w:cs="Calibri"/>
        </w:rPr>
        <w:t xml:space="preserve"> but are not limited to</w:t>
      </w:r>
      <w:r w:rsidR="004A1D82" w:rsidRPr="00C63801">
        <w:rPr>
          <w:rFonts w:ascii="Calibri" w:hAnsi="Calibri" w:cs="Calibri"/>
        </w:rPr>
        <w:t>,</w:t>
      </w:r>
      <w:r w:rsidR="005B238E" w:rsidRPr="00C63801">
        <w:rPr>
          <w:rFonts w:ascii="Calibri" w:hAnsi="Calibri" w:cs="Calibri"/>
        </w:rPr>
        <w:t xml:space="preserve"> lead aprons, thyroid shields, and radiation dosimeters. Personnel, </w:t>
      </w:r>
      <w:r w:rsidR="00826BCF" w:rsidRPr="00C63801">
        <w:rPr>
          <w:rFonts w:ascii="Calibri" w:hAnsi="Calibri" w:cs="Calibri"/>
        </w:rPr>
        <w:t>when able, should maximize their distance from the radiation source and step back during image acquisition</w:t>
      </w:r>
      <w:r w:rsidR="005B238E" w:rsidRPr="00C63801">
        <w:rPr>
          <w:rFonts w:ascii="Calibri" w:hAnsi="Calibri" w:cs="Calibri"/>
        </w:rPr>
        <w:t>.</w:t>
      </w:r>
    </w:p>
    <w:p w14:paraId="22A84CB9" w14:textId="77777777" w:rsidR="00296F6C" w:rsidRPr="00C63801" w:rsidRDefault="00296F6C" w:rsidP="00296F6C">
      <w:pPr>
        <w:pStyle w:val="ListParagraph"/>
        <w:contextualSpacing/>
        <w:rPr>
          <w:rFonts w:ascii="Calibri" w:hAnsi="Calibri" w:cs="Calibri"/>
        </w:rPr>
      </w:pPr>
    </w:p>
    <w:p w14:paraId="21522F1E" w14:textId="65586F6B" w:rsidR="002E5E2F" w:rsidRPr="00C63801" w:rsidRDefault="00296F6C" w:rsidP="00C52E69">
      <w:pPr>
        <w:pStyle w:val="ListParagraph"/>
        <w:contextualSpacing/>
        <w:rPr>
          <w:rFonts w:ascii="Calibri" w:hAnsi="Calibri" w:cs="Calibri"/>
        </w:rPr>
      </w:pPr>
      <w:r w:rsidRPr="00C63801">
        <w:rPr>
          <w:rFonts w:ascii="Calibri" w:hAnsi="Calibri" w:cs="Calibri"/>
          <w:b/>
          <w:bCs/>
        </w:rPr>
        <w:t>NOTE:</w:t>
      </w:r>
      <w:r w:rsidRPr="00C63801">
        <w:rPr>
          <w:rFonts w:ascii="Calibri" w:hAnsi="Calibri" w:cs="Calibri"/>
        </w:rPr>
        <w:t xml:space="preserve"> Objective intraoperative endpoints include a cage well seated across the apophyseal ring without endplate violation, restored disc and foraminal height, a decompressed and pulsatile thecal sac with freely mobile traversing and exiting nerve roots, and pedicle screws with intact medial and inferior pedicle walls confirmed by palpation and, where available, triggered electromyography.</w:t>
      </w:r>
    </w:p>
    <w:p w14:paraId="1C655EA9" w14:textId="77777777" w:rsidR="00295B5A" w:rsidRPr="00C63801" w:rsidRDefault="00295B5A" w:rsidP="00CB3E49">
      <w:pPr>
        <w:ind w:left="720"/>
        <w:contextualSpacing/>
        <w:rPr>
          <w:rFonts w:ascii="Calibri" w:hAnsi="Calibri" w:cs="Calibri"/>
        </w:rPr>
      </w:pPr>
    </w:p>
    <w:p w14:paraId="68B99ED1" w14:textId="18756082" w:rsidR="00CC1110" w:rsidRPr="00DF276C" w:rsidRDefault="008A1537" w:rsidP="00497E3B">
      <w:pPr>
        <w:pStyle w:val="ListParagraph"/>
        <w:numPr>
          <w:ilvl w:val="0"/>
          <w:numId w:val="2"/>
        </w:numPr>
        <w:contextualSpacing/>
        <w:rPr>
          <w:rFonts w:ascii="Calibri" w:hAnsi="Calibri" w:cs="Calibri"/>
          <w:highlight w:val="yellow"/>
        </w:rPr>
      </w:pPr>
      <w:r w:rsidRPr="00DF276C">
        <w:rPr>
          <w:rFonts w:ascii="Calibri" w:hAnsi="Calibri" w:cs="Calibri"/>
          <w:b/>
          <w:bCs/>
          <w:highlight w:val="yellow"/>
        </w:rPr>
        <w:t>Wound closure and completion</w:t>
      </w:r>
    </w:p>
    <w:p w14:paraId="684ECB9B" w14:textId="77777777" w:rsidR="005B4B23" w:rsidRPr="00DF276C" w:rsidRDefault="005B4B23" w:rsidP="005B4B23">
      <w:pPr>
        <w:pStyle w:val="ListParagraph"/>
        <w:ind w:left="360"/>
        <w:contextualSpacing/>
        <w:rPr>
          <w:rFonts w:ascii="Calibri" w:hAnsi="Calibri" w:cs="Calibri"/>
          <w:highlight w:val="yellow"/>
        </w:rPr>
      </w:pPr>
    </w:p>
    <w:p w14:paraId="340EB01D" w14:textId="7E0737BE" w:rsidR="00CC1110" w:rsidRPr="00DF276C" w:rsidRDefault="008A1537" w:rsidP="00497E3B">
      <w:pPr>
        <w:pStyle w:val="ListParagraph"/>
        <w:numPr>
          <w:ilvl w:val="1"/>
          <w:numId w:val="2"/>
        </w:numPr>
        <w:ind w:left="0" w:firstLine="0"/>
        <w:contextualSpacing/>
        <w:rPr>
          <w:rFonts w:ascii="Calibri" w:hAnsi="Calibri" w:cs="Calibri"/>
        </w:rPr>
      </w:pPr>
      <w:r w:rsidRPr="00DF276C">
        <w:rPr>
          <w:rFonts w:ascii="Calibri" w:hAnsi="Calibri" w:cs="Calibri"/>
          <w:highlight w:val="yellow"/>
        </w:rPr>
        <w:t>Remove the tubular retractor under direct visualization</w:t>
      </w:r>
      <w:r w:rsidRPr="00DF276C">
        <w:rPr>
          <w:rFonts w:ascii="Calibri" w:hAnsi="Calibri" w:cs="Calibri"/>
        </w:rPr>
        <w:t xml:space="preserve"> and confirm hemostasis of the muscle corridor</w:t>
      </w:r>
      <w:r w:rsidRPr="00DF276C">
        <w:rPr>
          <w:rFonts w:ascii="Calibri" w:hAnsi="Calibri" w:cs="Calibri"/>
          <w:highlight w:val="yellow"/>
        </w:rPr>
        <w:t>. Irrigate the corridor copiously with sterile saline</w:t>
      </w:r>
      <w:r w:rsidRPr="00DF276C">
        <w:rPr>
          <w:rFonts w:ascii="Calibri" w:hAnsi="Calibri" w:cs="Calibri"/>
        </w:rPr>
        <w:t xml:space="preserve"> and </w:t>
      </w:r>
      <w:r w:rsidR="007C21C2" w:rsidRPr="00DF276C">
        <w:rPr>
          <w:rFonts w:ascii="Calibri" w:hAnsi="Calibri" w:cs="Calibri"/>
        </w:rPr>
        <w:t xml:space="preserve">achieve </w:t>
      </w:r>
      <w:r w:rsidRPr="00DF276C">
        <w:rPr>
          <w:rFonts w:ascii="Calibri" w:hAnsi="Calibri" w:cs="Calibri"/>
        </w:rPr>
        <w:t>hemostasis with bipolar cautery</w:t>
      </w:r>
      <w:r w:rsidR="00474A29" w:rsidRPr="00DF276C">
        <w:rPr>
          <w:rFonts w:ascii="Calibri" w:hAnsi="Calibri" w:cs="Calibri"/>
        </w:rPr>
        <w:t>.</w:t>
      </w:r>
      <w:r w:rsidRPr="00DF276C">
        <w:rPr>
          <w:rFonts w:ascii="Calibri" w:hAnsi="Calibri" w:cs="Calibri"/>
        </w:rPr>
        <w:t xml:space="preserve"> </w:t>
      </w:r>
      <w:r w:rsidR="00474A29" w:rsidRPr="00DF276C">
        <w:rPr>
          <w:rFonts w:ascii="Calibri" w:hAnsi="Calibri" w:cs="Calibri"/>
        </w:rPr>
        <w:t>S</w:t>
      </w:r>
      <w:r w:rsidRPr="00DF276C">
        <w:rPr>
          <w:rFonts w:ascii="Calibri" w:hAnsi="Calibri" w:cs="Calibri"/>
        </w:rPr>
        <w:t>upplement</w:t>
      </w:r>
      <w:r w:rsidR="00474A29" w:rsidRPr="00DF276C">
        <w:rPr>
          <w:rFonts w:ascii="Calibri" w:hAnsi="Calibri" w:cs="Calibri"/>
        </w:rPr>
        <w:t xml:space="preserve"> with</w:t>
      </w:r>
      <w:r w:rsidRPr="00DF276C">
        <w:rPr>
          <w:rFonts w:ascii="Calibri" w:hAnsi="Calibri" w:cs="Calibri"/>
        </w:rPr>
        <w:t xml:space="preserve"> a topical hemostatic agent if needed.</w:t>
      </w:r>
    </w:p>
    <w:p w14:paraId="3A675BB1" w14:textId="77777777" w:rsidR="00873A97" w:rsidRPr="00DF276C" w:rsidRDefault="00873A97" w:rsidP="00873A97">
      <w:pPr>
        <w:pStyle w:val="ListParagraph"/>
        <w:contextualSpacing/>
        <w:rPr>
          <w:rFonts w:ascii="Calibri" w:hAnsi="Calibri" w:cs="Calibri"/>
        </w:rPr>
      </w:pPr>
    </w:p>
    <w:p w14:paraId="0C23C28E" w14:textId="01F5EFB2" w:rsidR="00873A97" w:rsidRPr="00DF276C" w:rsidRDefault="00873A97" w:rsidP="00873A97">
      <w:pPr>
        <w:contextualSpacing/>
        <w:rPr>
          <w:rFonts w:ascii="Calibri" w:hAnsi="Calibri" w:cs="Calibri"/>
        </w:rPr>
      </w:pPr>
      <w:r w:rsidRPr="00DF276C">
        <w:rPr>
          <w:rFonts w:ascii="Calibri" w:hAnsi="Calibri" w:cs="Calibri"/>
        </w:rPr>
        <w:t>NOTE: A wound drain may be placed at the discretion of the surgeon.</w:t>
      </w:r>
    </w:p>
    <w:p w14:paraId="7702EE69" w14:textId="77777777" w:rsidR="005B4B23" w:rsidRPr="00DF276C" w:rsidRDefault="005B4B23" w:rsidP="005B4B23">
      <w:pPr>
        <w:pStyle w:val="ListParagraph"/>
        <w:contextualSpacing/>
        <w:rPr>
          <w:rFonts w:ascii="Calibri" w:hAnsi="Calibri" w:cs="Calibri"/>
        </w:rPr>
      </w:pPr>
    </w:p>
    <w:p w14:paraId="73308948" w14:textId="77777777" w:rsidR="006F7507" w:rsidRPr="00DF276C" w:rsidRDefault="006F7507" w:rsidP="00497E3B">
      <w:pPr>
        <w:pStyle w:val="ListParagraph"/>
        <w:numPr>
          <w:ilvl w:val="1"/>
          <w:numId w:val="2"/>
        </w:numPr>
        <w:ind w:left="0" w:firstLine="0"/>
        <w:contextualSpacing/>
        <w:rPr>
          <w:rFonts w:ascii="Calibri" w:hAnsi="Calibri" w:cs="Calibri"/>
        </w:rPr>
      </w:pPr>
      <w:r w:rsidRPr="00DF276C">
        <w:rPr>
          <w:rFonts w:ascii="Calibri" w:hAnsi="Calibri" w:cs="Calibri"/>
        </w:rPr>
        <w:t>Inspect the wound and confirm final hemostasis. Obtain final intraoperative AP and lateral fluoroscopic images to document construct position.</w:t>
      </w:r>
    </w:p>
    <w:p w14:paraId="54526F88" w14:textId="77777777" w:rsidR="006F7507" w:rsidRPr="00DF276C" w:rsidRDefault="006F7507" w:rsidP="006F7507">
      <w:pPr>
        <w:pStyle w:val="ListParagraph"/>
        <w:contextualSpacing/>
        <w:rPr>
          <w:rFonts w:ascii="Calibri" w:hAnsi="Calibri" w:cs="Calibri"/>
        </w:rPr>
      </w:pPr>
    </w:p>
    <w:p w14:paraId="32870980" w14:textId="0E8DDBA9"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Close the lumbodorsal fascia with interrupted absorbable sutures (e.g., 0 or 2-0 polyglactin).</w:t>
      </w:r>
    </w:p>
    <w:p w14:paraId="2B30130A" w14:textId="77777777" w:rsidR="005B4B23" w:rsidRPr="00DF276C" w:rsidRDefault="005B4B23" w:rsidP="005B4B23">
      <w:pPr>
        <w:pStyle w:val="ListParagraph"/>
        <w:contextualSpacing/>
        <w:rPr>
          <w:rFonts w:ascii="Calibri" w:hAnsi="Calibri" w:cs="Calibri"/>
        </w:rPr>
      </w:pPr>
    </w:p>
    <w:p w14:paraId="0184397D" w14:textId="29BB948E"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Close the subcutaneous layer with inverted absorbable sutures and approximate the skin with a running subcuticular absorbable suture or skin adhesive.</w:t>
      </w:r>
    </w:p>
    <w:p w14:paraId="6185FC88" w14:textId="77777777" w:rsidR="005B4B23" w:rsidRPr="00DF276C" w:rsidRDefault="005B4B23" w:rsidP="005B4B23">
      <w:pPr>
        <w:pStyle w:val="ListParagraph"/>
        <w:contextualSpacing/>
        <w:rPr>
          <w:rFonts w:ascii="Calibri" w:hAnsi="Calibri" w:cs="Calibri"/>
        </w:rPr>
      </w:pPr>
    </w:p>
    <w:p w14:paraId="489E168C" w14:textId="03508B74" w:rsidR="00CC1110" w:rsidRPr="00DF276C" w:rsidRDefault="008A1537" w:rsidP="00497E3B">
      <w:pPr>
        <w:pStyle w:val="ListParagraph"/>
        <w:numPr>
          <w:ilvl w:val="1"/>
          <w:numId w:val="2"/>
        </w:numPr>
        <w:ind w:left="0" w:firstLine="0"/>
        <w:contextualSpacing/>
        <w:rPr>
          <w:rFonts w:ascii="Calibri" w:hAnsi="Calibri" w:cs="Calibri"/>
          <w:highlight w:val="yellow"/>
        </w:rPr>
      </w:pPr>
      <w:r w:rsidRPr="00DF276C">
        <w:rPr>
          <w:rFonts w:ascii="Calibri" w:hAnsi="Calibri" w:cs="Calibri"/>
          <w:highlight w:val="yellow"/>
        </w:rPr>
        <w:t xml:space="preserve">Apply </w:t>
      </w:r>
      <w:proofErr w:type="gramStart"/>
      <w:r w:rsidRPr="00DF276C">
        <w:rPr>
          <w:rFonts w:ascii="Calibri" w:hAnsi="Calibri" w:cs="Calibri"/>
          <w:highlight w:val="yellow"/>
        </w:rPr>
        <w:t>a sterile</w:t>
      </w:r>
      <w:proofErr w:type="gramEnd"/>
      <w:r w:rsidRPr="00DF276C">
        <w:rPr>
          <w:rFonts w:ascii="Calibri" w:hAnsi="Calibri" w:cs="Calibri"/>
          <w:highlight w:val="yellow"/>
        </w:rPr>
        <w:t xml:space="preserve"> dressing.</w:t>
      </w:r>
    </w:p>
    <w:p w14:paraId="28D00F88" w14:textId="77777777" w:rsidR="0094067D" w:rsidRPr="00C63801" w:rsidRDefault="0094067D" w:rsidP="005B4B23">
      <w:pPr>
        <w:contextualSpacing/>
        <w:rPr>
          <w:rFonts w:ascii="Calibri" w:hAnsi="Calibri" w:cs="Calibri"/>
        </w:rPr>
      </w:pPr>
    </w:p>
    <w:p w14:paraId="6B720949" w14:textId="08F14EE4" w:rsidR="0094067D" w:rsidRPr="00C63801" w:rsidRDefault="008A1537" w:rsidP="005B4B23">
      <w:pPr>
        <w:pStyle w:val="ListParagraph"/>
        <w:numPr>
          <w:ilvl w:val="0"/>
          <w:numId w:val="2"/>
        </w:numPr>
        <w:contextualSpacing/>
        <w:rPr>
          <w:rFonts w:ascii="Calibri" w:hAnsi="Calibri" w:cs="Calibri"/>
        </w:rPr>
      </w:pPr>
      <w:r w:rsidRPr="00C63801">
        <w:rPr>
          <w:rFonts w:ascii="Calibri" w:hAnsi="Calibri" w:cs="Calibri"/>
          <w:b/>
          <w:bCs/>
        </w:rPr>
        <w:t>Postoperative management</w:t>
      </w:r>
    </w:p>
    <w:p w14:paraId="42DB1FB1" w14:textId="77777777" w:rsidR="00797AD9" w:rsidRPr="00C63801" w:rsidRDefault="00797AD9" w:rsidP="00797AD9">
      <w:pPr>
        <w:pStyle w:val="ListParagraph"/>
        <w:ind w:left="360"/>
        <w:contextualSpacing/>
        <w:rPr>
          <w:rFonts w:ascii="Calibri" w:hAnsi="Calibri" w:cs="Calibri"/>
        </w:rPr>
      </w:pPr>
    </w:p>
    <w:p w14:paraId="4147BA6E" w14:textId="77777777" w:rsidR="00CC1110" w:rsidRPr="00C63801" w:rsidRDefault="008A1537" w:rsidP="00497E3B">
      <w:pPr>
        <w:pStyle w:val="ListParagraph"/>
        <w:numPr>
          <w:ilvl w:val="1"/>
          <w:numId w:val="2"/>
        </w:numPr>
        <w:ind w:left="0" w:firstLine="0"/>
        <w:contextualSpacing/>
        <w:rPr>
          <w:rFonts w:ascii="Calibri" w:hAnsi="Calibri" w:cs="Calibri"/>
        </w:rPr>
      </w:pPr>
      <w:r w:rsidRPr="00C63801">
        <w:rPr>
          <w:rFonts w:ascii="Calibri" w:hAnsi="Calibri" w:cs="Calibri"/>
        </w:rPr>
        <w:t>Perform an immediate postoperative neurological examination in the recovery unit to document motor and sensory function and compare with the preoperative baseline.</w:t>
      </w:r>
    </w:p>
    <w:p w14:paraId="77C7F7E8" w14:textId="77777777" w:rsidR="00497E3B" w:rsidRPr="00C63801" w:rsidRDefault="00497E3B" w:rsidP="00497E3B">
      <w:pPr>
        <w:pStyle w:val="ListParagraph"/>
        <w:ind w:left="360"/>
        <w:contextualSpacing/>
        <w:rPr>
          <w:rFonts w:ascii="Calibri" w:hAnsi="Calibri" w:cs="Calibri"/>
        </w:rPr>
      </w:pPr>
    </w:p>
    <w:p w14:paraId="4D7E7957" w14:textId="77777777" w:rsidR="00CC1110" w:rsidRPr="00C63801" w:rsidRDefault="008A1537" w:rsidP="00497E3B">
      <w:pPr>
        <w:pStyle w:val="ListParagraph"/>
        <w:numPr>
          <w:ilvl w:val="1"/>
          <w:numId w:val="2"/>
        </w:numPr>
        <w:ind w:left="0" w:firstLine="0"/>
        <w:contextualSpacing/>
        <w:rPr>
          <w:rFonts w:ascii="Calibri" w:hAnsi="Calibri" w:cs="Calibri"/>
        </w:rPr>
      </w:pPr>
      <w:r w:rsidRPr="00C63801">
        <w:rPr>
          <w:rFonts w:ascii="Calibri" w:hAnsi="Calibri" w:cs="Calibri"/>
        </w:rPr>
        <w:t>Obtain standing AP and lateral radiographs before discharge to confirm implant position and construct alignment.</w:t>
      </w:r>
    </w:p>
    <w:p w14:paraId="0801D467" w14:textId="77777777" w:rsidR="00497E3B" w:rsidRPr="00C63801" w:rsidRDefault="00497E3B" w:rsidP="00497E3B">
      <w:pPr>
        <w:pStyle w:val="ListParagraph"/>
        <w:ind w:left="360"/>
        <w:contextualSpacing/>
        <w:rPr>
          <w:rFonts w:ascii="Calibri" w:hAnsi="Calibri" w:cs="Calibri"/>
        </w:rPr>
      </w:pPr>
    </w:p>
    <w:p w14:paraId="493E2612" w14:textId="77777777" w:rsidR="00CC1110" w:rsidRPr="00C63801" w:rsidRDefault="008A1537" w:rsidP="00497E3B">
      <w:pPr>
        <w:pStyle w:val="ListParagraph"/>
        <w:numPr>
          <w:ilvl w:val="1"/>
          <w:numId w:val="2"/>
        </w:numPr>
        <w:ind w:left="0" w:firstLine="0"/>
        <w:contextualSpacing/>
        <w:rPr>
          <w:rFonts w:ascii="Calibri" w:hAnsi="Calibri" w:cs="Calibri"/>
        </w:rPr>
      </w:pPr>
      <w:r w:rsidRPr="00C63801">
        <w:rPr>
          <w:rFonts w:ascii="Calibri" w:hAnsi="Calibri" w:cs="Calibri"/>
        </w:rPr>
        <w:t>Begin early mobilization, typically on the day of surgery or postoperative day one, with physical therapy and progressive activity as tolerated; same-day discharge is appropriate in selected patients.</w:t>
      </w:r>
    </w:p>
    <w:p w14:paraId="4138BF19" w14:textId="77777777" w:rsidR="009742F0" w:rsidRPr="00C63801" w:rsidRDefault="009742F0" w:rsidP="00CB3E49">
      <w:pPr>
        <w:ind w:left="720"/>
        <w:contextualSpacing/>
        <w:rPr>
          <w:rFonts w:ascii="Calibri" w:hAnsi="Calibri" w:cs="Calibri"/>
        </w:rPr>
      </w:pPr>
    </w:p>
    <w:p w14:paraId="22E4BC08" w14:textId="0EE74F44" w:rsidR="00CC1110" w:rsidRPr="00C63801" w:rsidRDefault="008A1537" w:rsidP="00CB3E49">
      <w:pPr>
        <w:contextualSpacing/>
        <w:rPr>
          <w:rFonts w:ascii="Calibri" w:hAnsi="Calibri" w:cs="Calibri"/>
        </w:rPr>
      </w:pPr>
      <w:r w:rsidRPr="00C63801">
        <w:rPr>
          <w:rFonts w:ascii="Calibri" w:hAnsi="Calibri" w:cs="Calibri"/>
          <w:b/>
          <w:bCs/>
        </w:rPr>
        <w:t>REPRESENTATIVE RESULTS</w:t>
      </w:r>
      <w:r w:rsidR="007C21C2" w:rsidRPr="00C63801">
        <w:rPr>
          <w:rFonts w:ascii="Calibri" w:hAnsi="Calibri" w:cs="Calibri"/>
          <w:b/>
          <w:bCs/>
        </w:rPr>
        <w:t xml:space="preserve">: </w:t>
      </w:r>
    </w:p>
    <w:p w14:paraId="3C0E4F28" w14:textId="77777777" w:rsidR="00CC1110" w:rsidRPr="00C63801" w:rsidRDefault="008A1537" w:rsidP="00CB3E49">
      <w:pPr>
        <w:contextualSpacing/>
        <w:rPr>
          <w:rFonts w:ascii="Calibri" w:hAnsi="Calibri" w:cs="Calibri"/>
        </w:rPr>
      </w:pPr>
      <w:r w:rsidRPr="00C63801">
        <w:rPr>
          <w:rFonts w:ascii="Calibri" w:hAnsi="Calibri" w:cs="Calibri"/>
        </w:rPr>
        <w:t>The muscle-sparing W-TLIF has been used as the routine minimally invasive lumbar fusion technique at the authors’ institution and has been evaluated in two prior IRB-approved institutional analyses employing the technique described here.</w:t>
      </w:r>
    </w:p>
    <w:p w14:paraId="797565F7" w14:textId="77777777" w:rsidR="005B4B23" w:rsidRPr="00C63801" w:rsidRDefault="005B4B23" w:rsidP="00CB3E49">
      <w:pPr>
        <w:contextualSpacing/>
        <w:rPr>
          <w:rFonts w:ascii="Calibri" w:hAnsi="Calibri" w:cs="Calibri"/>
        </w:rPr>
      </w:pPr>
    </w:p>
    <w:p w14:paraId="0BFF799E" w14:textId="33228308" w:rsidR="00CC1110" w:rsidRPr="00C63801" w:rsidRDefault="008A1537" w:rsidP="00CB3E49">
      <w:pPr>
        <w:contextualSpacing/>
        <w:rPr>
          <w:rFonts w:ascii="Calibri" w:hAnsi="Calibri" w:cs="Calibri"/>
        </w:rPr>
      </w:pPr>
      <w:r w:rsidRPr="00C63801">
        <w:rPr>
          <w:rFonts w:ascii="Calibri" w:hAnsi="Calibri" w:cs="Calibri"/>
        </w:rPr>
        <w:t>In our W-TLIF experience, a prospectively maintained registry of 120 consecutive patients undergoing single-level non-tubular W-TLIF (2013</w:t>
      </w:r>
      <w:r w:rsidR="007B290D" w:rsidRPr="00C63801">
        <w:rPr>
          <w:rFonts w:ascii="Calibri" w:hAnsi="Calibri" w:cs="Calibri"/>
        </w:rPr>
        <w:t>–</w:t>
      </w:r>
      <w:r w:rsidRPr="00C63801">
        <w:rPr>
          <w:rFonts w:ascii="Calibri" w:hAnsi="Calibri" w:cs="Calibri"/>
        </w:rPr>
        <w:t>2023, minimum one-year follow-up) demonstrated intraoperative estimated blood loss ranging from 128.7 ± 112.3 mL in normal-BMI patients to 218.2 ± 203.2 mL in obese patients (</w:t>
      </w:r>
      <w:r w:rsidRPr="00C63801">
        <w:rPr>
          <w:rFonts w:ascii="Calibri" w:hAnsi="Calibri" w:cs="Calibri"/>
          <w:i/>
          <w:iCs/>
        </w:rPr>
        <w:t>p</w:t>
      </w:r>
      <w:r w:rsidRPr="00C63801">
        <w:rPr>
          <w:rFonts w:ascii="Calibri" w:hAnsi="Calibri" w:cs="Calibri"/>
        </w:rPr>
        <w:t xml:space="preserve"> = 0.018) (</w:t>
      </w:r>
      <w:r w:rsidRPr="00C63801">
        <w:rPr>
          <w:rFonts w:ascii="Calibri" w:hAnsi="Calibri" w:cs="Calibri"/>
          <w:b/>
          <w:bCs/>
        </w:rPr>
        <w:t>Table 1</w:t>
      </w:r>
      <w:r w:rsidRPr="00C63801">
        <w:rPr>
          <w:rFonts w:ascii="Calibri" w:hAnsi="Calibri" w:cs="Calibri"/>
        </w:rPr>
        <w:t xml:space="preserve">). </w:t>
      </w:r>
      <w:r w:rsidR="00622047" w:rsidRPr="00C63801">
        <w:rPr>
          <w:rFonts w:ascii="Calibri" w:hAnsi="Calibri" w:cs="Calibri"/>
        </w:rPr>
        <w:t xml:space="preserve">Oswestry Disability Index and Short Form-12 scores improved </w:t>
      </w:r>
      <w:proofErr w:type="gramStart"/>
      <w:r w:rsidR="00622047" w:rsidRPr="00C63801">
        <w:rPr>
          <w:rFonts w:ascii="Calibri" w:hAnsi="Calibri" w:cs="Calibri"/>
        </w:rPr>
        <w:t>at</w:t>
      </w:r>
      <w:proofErr w:type="gramEnd"/>
      <w:r w:rsidR="00622047" w:rsidRPr="00C63801">
        <w:rPr>
          <w:rFonts w:ascii="Calibri" w:hAnsi="Calibri" w:cs="Calibri"/>
        </w:rPr>
        <w:t xml:space="preserve"> one year, with mean improvements of approximately </w:t>
      </w:r>
      <w:r w:rsidR="00627E65" w:rsidRPr="00C63801">
        <w:rPr>
          <w:rFonts w:ascii="Calibri" w:hAnsi="Calibri" w:cs="Calibri"/>
        </w:rPr>
        <w:t xml:space="preserve">5.9 </w:t>
      </w:r>
      <w:r w:rsidR="00622047" w:rsidRPr="00C63801">
        <w:rPr>
          <w:rFonts w:ascii="Calibri" w:hAnsi="Calibri" w:cs="Calibri"/>
        </w:rPr>
        <w:t>points (ODI)</w:t>
      </w:r>
      <w:r w:rsidR="00627E65" w:rsidRPr="00C63801">
        <w:rPr>
          <w:rFonts w:ascii="Calibri" w:hAnsi="Calibri" w:cs="Calibri"/>
        </w:rPr>
        <w:t xml:space="preserve"> (</w:t>
      </w:r>
      <w:r w:rsidR="00627E65" w:rsidRPr="00C63801">
        <w:rPr>
          <w:rFonts w:ascii="Calibri" w:hAnsi="Calibri" w:cs="Calibri"/>
          <w:i/>
          <w:iCs/>
        </w:rPr>
        <w:t>p</w:t>
      </w:r>
      <w:r w:rsidR="00826BCF" w:rsidRPr="00C63801">
        <w:rPr>
          <w:rFonts w:ascii="Calibri" w:hAnsi="Calibri" w:cs="Calibri"/>
        </w:rPr>
        <w:t xml:space="preserve"> </w:t>
      </w:r>
      <w:r w:rsidR="00627E65" w:rsidRPr="00C63801">
        <w:rPr>
          <w:rFonts w:ascii="Calibri" w:hAnsi="Calibri" w:cs="Calibri"/>
        </w:rPr>
        <w:t>=</w:t>
      </w:r>
      <w:r w:rsidR="00826BCF" w:rsidRPr="00C63801">
        <w:rPr>
          <w:rFonts w:ascii="Calibri" w:hAnsi="Calibri" w:cs="Calibri"/>
        </w:rPr>
        <w:t xml:space="preserve"> </w:t>
      </w:r>
      <w:r w:rsidR="00627E65" w:rsidRPr="00C63801">
        <w:rPr>
          <w:rFonts w:ascii="Calibri" w:hAnsi="Calibri" w:cs="Calibri"/>
        </w:rPr>
        <w:t xml:space="preserve">0.029) and </w:t>
      </w:r>
      <w:r w:rsidR="00622047" w:rsidRPr="00C63801">
        <w:rPr>
          <w:rFonts w:ascii="Calibri" w:hAnsi="Calibri" w:cs="Calibri"/>
        </w:rPr>
        <w:t>3.</w:t>
      </w:r>
      <w:r w:rsidR="00627E65" w:rsidRPr="00C63801">
        <w:rPr>
          <w:rFonts w:ascii="Calibri" w:hAnsi="Calibri" w:cs="Calibri"/>
        </w:rPr>
        <w:t>3</w:t>
      </w:r>
      <w:r w:rsidR="00622047" w:rsidRPr="00C63801">
        <w:rPr>
          <w:rFonts w:ascii="Calibri" w:hAnsi="Calibri" w:cs="Calibri"/>
        </w:rPr>
        <w:t xml:space="preserve"> points (SF-12 PCS)</w:t>
      </w:r>
      <w:r w:rsidR="00627E65" w:rsidRPr="00C63801">
        <w:rPr>
          <w:rFonts w:ascii="Calibri" w:hAnsi="Calibri" w:cs="Calibri"/>
        </w:rPr>
        <w:t xml:space="preserve"> (</w:t>
      </w:r>
      <w:r w:rsidR="00627E65" w:rsidRPr="00C63801">
        <w:rPr>
          <w:rFonts w:ascii="Calibri" w:hAnsi="Calibri" w:cs="Calibri"/>
          <w:i/>
          <w:iCs/>
        </w:rPr>
        <w:t>p</w:t>
      </w:r>
      <w:r w:rsidR="00826BCF" w:rsidRPr="00C63801">
        <w:rPr>
          <w:rFonts w:ascii="Calibri" w:hAnsi="Calibri" w:cs="Calibri"/>
        </w:rPr>
        <w:t xml:space="preserve"> </w:t>
      </w:r>
      <w:r w:rsidR="00627E65" w:rsidRPr="00C63801">
        <w:rPr>
          <w:rFonts w:ascii="Calibri" w:hAnsi="Calibri" w:cs="Calibri"/>
        </w:rPr>
        <w:t>=</w:t>
      </w:r>
      <w:r w:rsidR="00826BCF" w:rsidRPr="00C63801">
        <w:rPr>
          <w:rFonts w:ascii="Calibri" w:hAnsi="Calibri" w:cs="Calibri"/>
        </w:rPr>
        <w:t xml:space="preserve"> </w:t>
      </w:r>
      <w:r w:rsidR="00627E65" w:rsidRPr="00C63801">
        <w:rPr>
          <w:rFonts w:ascii="Calibri" w:hAnsi="Calibri" w:cs="Calibri"/>
        </w:rPr>
        <w:t>0.011)</w:t>
      </w:r>
      <w:r w:rsidR="006C1913" w:rsidRPr="00C63801">
        <w:rPr>
          <w:rFonts w:ascii="Calibri" w:hAnsi="Calibri" w:cs="Calibri"/>
        </w:rPr>
        <w:t xml:space="preserve"> </w:t>
      </w:r>
      <w:r w:rsidR="00171767" w:rsidRPr="00C63801">
        <w:rPr>
          <w:rFonts w:ascii="Calibri" w:hAnsi="Calibri" w:cs="Calibri"/>
        </w:rPr>
        <w:t>(</w:t>
      </w:r>
      <w:r w:rsidR="00171767" w:rsidRPr="00C63801">
        <w:rPr>
          <w:rFonts w:ascii="Calibri" w:hAnsi="Calibri" w:cs="Calibri"/>
          <w:b/>
          <w:bCs/>
        </w:rPr>
        <w:t>Table 1</w:t>
      </w:r>
      <w:r w:rsidR="00171767" w:rsidRPr="00C63801">
        <w:rPr>
          <w:rFonts w:ascii="Calibri" w:hAnsi="Calibri" w:cs="Calibri"/>
        </w:rPr>
        <w:t>)</w:t>
      </w:r>
      <w:r w:rsidRPr="00C63801">
        <w:rPr>
          <w:rFonts w:ascii="Calibri" w:hAnsi="Calibri" w:cs="Calibri"/>
          <w:vertAlign w:val="superscript"/>
        </w:rPr>
        <w:t>16</w:t>
      </w:r>
      <w:r w:rsidRPr="00C63801">
        <w:rPr>
          <w:rFonts w:ascii="Calibri" w:hAnsi="Calibri" w:cs="Calibri"/>
        </w:rPr>
        <w:t>.</w:t>
      </w:r>
    </w:p>
    <w:p w14:paraId="62F84ED1" w14:textId="77777777" w:rsidR="009742F0" w:rsidRPr="00C63801" w:rsidRDefault="009742F0" w:rsidP="00CB3E49">
      <w:pPr>
        <w:contextualSpacing/>
        <w:rPr>
          <w:rFonts w:ascii="Calibri" w:hAnsi="Calibri" w:cs="Calibri"/>
        </w:rPr>
      </w:pPr>
    </w:p>
    <w:p w14:paraId="62E94BD5" w14:textId="6178C860" w:rsidR="00CC1110" w:rsidRPr="00C63801" w:rsidRDefault="008A1537" w:rsidP="00CB3E49">
      <w:pPr>
        <w:contextualSpacing/>
        <w:rPr>
          <w:rFonts w:ascii="Calibri" w:hAnsi="Calibri" w:cs="Calibri"/>
        </w:rPr>
      </w:pPr>
      <w:r w:rsidRPr="00C63801">
        <w:rPr>
          <w:rFonts w:ascii="Calibri" w:hAnsi="Calibri" w:cs="Calibri"/>
        </w:rPr>
        <w:t>When performed with a tubular retractor, a separate series of 87 consecutive W-TLIF procedures showed a mean estimated blood loss of 35</w:t>
      </w:r>
      <w:r w:rsidR="000D79C2" w:rsidRPr="00C63801">
        <w:rPr>
          <w:rFonts w:ascii="Calibri" w:hAnsi="Calibri" w:cs="Calibri"/>
        </w:rPr>
        <w:t xml:space="preserve"> </w:t>
      </w:r>
      <w:r w:rsidR="00667891" w:rsidRPr="00C63801">
        <w:rPr>
          <w:rFonts w:ascii="Calibri" w:hAnsi="Calibri" w:cs="Calibri"/>
        </w:rPr>
        <w:t xml:space="preserve">mL in the outpatient subgroup and 52 </w:t>
      </w:r>
      <w:r w:rsidR="00667891" w:rsidRPr="00C63801">
        <w:rPr>
          <w:rFonts w:ascii="Calibri" w:hAnsi="Calibri" w:cs="Calibri"/>
        </w:rPr>
        <w:lastRenderedPageBreak/>
        <w:t>mL in the inpatient subgroup.</w:t>
      </w:r>
      <w:r w:rsidR="008A6409" w:rsidRPr="00C63801">
        <w:rPr>
          <w:rFonts w:ascii="Calibri" w:hAnsi="Calibri" w:cs="Calibri"/>
        </w:rPr>
        <w:t xml:space="preserve"> </w:t>
      </w:r>
      <w:r w:rsidRPr="00C63801">
        <w:rPr>
          <w:rFonts w:ascii="Calibri" w:hAnsi="Calibri" w:cs="Calibri"/>
        </w:rPr>
        <w:t>Performed as an outpatient procedure, mean length of stay was 3.7 h for the tubular W-TLIF technique, with same-day discharge safely achieved</w:t>
      </w:r>
      <w:r w:rsidRPr="00C63801">
        <w:rPr>
          <w:rFonts w:ascii="Calibri" w:hAnsi="Calibri" w:cs="Calibri"/>
          <w:vertAlign w:val="superscript"/>
        </w:rPr>
        <w:t>17</w:t>
      </w:r>
      <w:r w:rsidRPr="00C63801">
        <w:rPr>
          <w:rFonts w:ascii="Calibri" w:hAnsi="Calibri" w:cs="Calibri"/>
        </w:rPr>
        <w:t>.</w:t>
      </w:r>
    </w:p>
    <w:p w14:paraId="28980CD6" w14:textId="77777777" w:rsidR="009742F0" w:rsidRPr="00C63801" w:rsidRDefault="009742F0" w:rsidP="00CB3E49">
      <w:pPr>
        <w:contextualSpacing/>
        <w:rPr>
          <w:rFonts w:ascii="Calibri" w:hAnsi="Calibri" w:cs="Calibri"/>
        </w:rPr>
      </w:pPr>
    </w:p>
    <w:p w14:paraId="2B0F1561" w14:textId="6B2C25F6" w:rsidR="00CC1110" w:rsidRPr="00C63801" w:rsidRDefault="008A1537" w:rsidP="00CB3E49">
      <w:pPr>
        <w:contextualSpacing/>
        <w:rPr>
          <w:rFonts w:ascii="Calibri" w:hAnsi="Calibri" w:cs="Calibri"/>
        </w:rPr>
      </w:pPr>
      <w:r w:rsidRPr="00C63801">
        <w:rPr>
          <w:rFonts w:ascii="Calibri" w:hAnsi="Calibri" w:cs="Calibri"/>
        </w:rPr>
        <w:t>These findings are consistent with the literature, in which minimally invasive TLIF is associated with reduced blood loss, lower opioid consumption, and shorter hospitalization than open TLIF</w:t>
      </w:r>
      <w:r w:rsidR="00A05F61" w:rsidRPr="00C63801">
        <w:rPr>
          <w:rFonts w:ascii="Calibri" w:hAnsi="Calibri" w:cs="Calibri"/>
          <w:vertAlign w:val="superscript"/>
        </w:rPr>
        <w:t>6</w:t>
      </w:r>
      <w:r w:rsidRPr="00C63801">
        <w:rPr>
          <w:rFonts w:ascii="Calibri" w:hAnsi="Calibri" w:cs="Calibri"/>
          <w:vertAlign w:val="superscript"/>
        </w:rPr>
        <w:t>,</w:t>
      </w:r>
      <w:r w:rsidR="00A05F61" w:rsidRPr="00C63801">
        <w:rPr>
          <w:rFonts w:ascii="Calibri" w:hAnsi="Calibri" w:cs="Calibri"/>
          <w:vertAlign w:val="superscript"/>
        </w:rPr>
        <w:t>8</w:t>
      </w:r>
      <w:r w:rsidRPr="00C63801">
        <w:rPr>
          <w:rFonts w:ascii="Calibri" w:hAnsi="Calibri" w:cs="Calibri"/>
          <w:vertAlign w:val="superscript"/>
        </w:rPr>
        <w:t>,18</w:t>
      </w:r>
      <w:r w:rsidRPr="00C63801">
        <w:rPr>
          <w:rFonts w:ascii="Calibri" w:hAnsi="Calibri" w:cs="Calibri"/>
        </w:rPr>
        <w:t>, with same-day discharge feasible in appropriately selected patients</w:t>
      </w:r>
      <w:r w:rsidRPr="00C63801">
        <w:rPr>
          <w:rFonts w:ascii="Calibri" w:hAnsi="Calibri" w:cs="Calibri"/>
          <w:vertAlign w:val="superscript"/>
        </w:rPr>
        <w:t>19,20</w:t>
      </w:r>
      <w:r w:rsidRPr="00C63801">
        <w:rPr>
          <w:rFonts w:ascii="Calibri" w:hAnsi="Calibri" w:cs="Calibri"/>
        </w:rPr>
        <w:t>, fusion rates comparable to open TLIF</w:t>
      </w:r>
      <w:r w:rsidR="00EE361D" w:rsidRPr="00C63801">
        <w:rPr>
          <w:rFonts w:ascii="Calibri" w:hAnsi="Calibri" w:cs="Calibri"/>
          <w:vertAlign w:val="superscript"/>
        </w:rPr>
        <w:t>6</w:t>
      </w:r>
      <w:r w:rsidRPr="00C63801">
        <w:rPr>
          <w:rFonts w:ascii="Calibri" w:hAnsi="Calibri" w:cs="Calibri"/>
          <w:vertAlign w:val="superscript"/>
        </w:rPr>
        <w:t>,</w:t>
      </w:r>
      <w:r w:rsidR="00EE361D" w:rsidRPr="00C63801">
        <w:rPr>
          <w:rFonts w:ascii="Calibri" w:hAnsi="Calibri" w:cs="Calibri"/>
          <w:vertAlign w:val="superscript"/>
        </w:rPr>
        <w:t>7</w:t>
      </w:r>
      <w:r w:rsidRPr="00C63801">
        <w:rPr>
          <w:rFonts w:ascii="Calibri" w:hAnsi="Calibri" w:cs="Calibri"/>
          <w:vertAlign w:val="superscript"/>
        </w:rPr>
        <w:t>,21</w:t>
      </w:r>
      <w:r w:rsidRPr="00C63801">
        <w:rPr>
          <w:rFonts w:ascii="Calibri" w:hAnsi="Calibri" w:cs="Calibri"/>
        </w:rPr>
        <w:t>, and preservation of paraspinal musculature that may reduce adjacent segment degeneration</w:t>
      </w:r>
      <w:r w:rsidRPr="00C63801">
        <w:rPr>
          <w:rFonts w:ascii="Calibri" w:hAnsi="Calibri" w:cs="Calibri"/>
          <w:vertAlign w:val="superscript"/>
        </w:rPr>
        <w:t>9,10,22</w:t>
      </w:r>
      <w:r w:rsidRPr="00C63801">
        <w:rPr>
          <w:rFonts w:ascii="Calibri" w:hAnsi="Calibri" w:cs="Calibri"/>
        </w:rPr>
        <w:t>.</w:t>
      </w:r>
    </w:p>
    <w:p w14:paraId="7E4209A5" w14:textId="77777777" w:rsidR="009742F0" w:rsidRPr="00C63801" w:rsidRDefault="009742F0" w:rsidP="00CB3E49">
      <w:pPr>
        <w:contextualSpacing/>
        <w:rPr>
          <w:rFonts w:ascii="Calibri" w:hAnsi="Calibri" w:cs="Calibri"/>
          <w:b/>
          <w:bCs/>
        </w:rPr>
      </w:pPr>
    </w:p>
    <w:p w14:paraId="6672441F" w14:textId="79B09995" w:rsidR="00CC1110" w:rsidRPr="00C63801" w:rsidRDefault="008A1537" w:rsidP="00CB3E49">
      <w:pPr>
        <w:contextualSpacing/>
        <w:rPr>
          <w:rFonts w:ascii="Calibri" w:hAnsi="Calibri" w:cs="Calibri"/>
        </w:rPr>
      </w:pPr>
      <w:r w:rsidRPr="00C63801">
        <w:rPr>
          <w:rFonts w:ascii="Calibri" w:hAnsi="Calibri" w:cs="Calibri"/>
          <w:b/>
          <w:bCs/>
        </w:rPr>
        <w:t>FIGURE AND TABLE LEGENDS:</w:t>
      </w:r>
      <w:r w:rsidR="007C21C2" w:rsidRPr="00C63801">
        <w:rPr>
          <w:rFonts w:ascii="Calibri" w:hAnsi="Calibri" w:cs="Calibri"/>
          <w:b/>
          <w:bCs/>
        </w:rPr>
        <w:t xml:space="preserve"> </w:t>
      </w:r>
    </w:p>
    <w:p w14:paraId="48AC4263" w14:textId="07C31181" w:rsidR="00CC1110" w:rsidRPr="00C63801" w:rsidRDefault="008A1537" w:rsidP="00CB3E49">
      <w:pPr>
        <w:contextualSpacing/>
        <w:rPr>
          <w:rFonts w:ascii="Calibri" w:hAnsi="Calibri" w:cs="Calibri"/>
        </w:rPr>
      </w:pPr>
      <w:r w:rsidRPr="00C63801">
        <w:rPr>
          <w:rFonts w:ascii="Calibri" w:hAnsi="Calibri" w:cs="Calibri"/>
          <w:b/>
          <w:bCs/>
        </w:rPr>
        <w:t>Figure 1</w:t>
      </w:r>
      <w:r w:rsidR="002449E9" w:rsidRPr="00C63801">
        <w:rPr>
          <w:rFonts w:ascii="Calibri" w:hAnsi="Calibri" w:cs="Calibri"/>
          <w:b/>
          <w:bCs/>
        </w:rPr>
        <w:t>:</w:t>
      </w:r>
      <w:r w:rsidRPr="00C63801">
        <w:rPr>
          <w:rFonts w:ascii="Calibri" w:hAnsi="Calibri" w:cs="Calibri"/>
          <w:b/>
          <w:bCs/>
        </w:rPr>
        <w:t xml:space="preserve"> Patient positioning.</w:t>
      </w:r>
      <w:r w:rsidRPr="00C63801">
        <w:rPr>
          <w:rFonts w:ascii="Calibri" w:hAnsi="Calibri" w:cs="Calibri"/>
        </w:rPr>
        <w:t xml:space="preserve"> The patient is positioned prone on a radiolucent operating table. 1</w:t>
      </w:r>
      <w:r w:rsidR="003C2AC4" w:rsidRPr="00C63801">
        <w:rPr>
          <w:rFonts w:ascii="Calibri" w:hAnsi="Calibri" w:cs="Calibri"/>
        </w:rPr>
        <w:t xml:space="preserve"> =</w:t>
      </w:r>
      <w:r w:rsidRPr="00C63801">
        <w:rPr>
          <w:rFonts w:ascii="Calibri" w:hAnsi="Calibri" w:cs="Calibri"/>
        </w:rPr>
        <w:t xml:space="preserve"> Prone headrest; 2</w:t>
      </w:r>
      <w:r w:rsidR="003C2AC4" w:rsidRPr="00C63801">
        <w:rPr>
          <w:rFonts w:ascii="Calibri" w:hAnsi="Calibri" w:cs="Calibri"/>
        </w:rPr>
        <w:t xml:space="preserve"> =</w:t>
      </w:r>
      <w:r w:rsidRPr="00C63801">
        <w:rPr>
          <w:rFonts w:ascii="Calibri" w:hAnsi="Calibri" w:cs="Calibri"/>
        </w:rPr>
        <w:t xml:space="preserve"> arm in the 90/90 position with the hand at or below the level of the elbow; 3- radiolucent operating table.</w:t>
      </w:r>
    </w:p>
    <w:p w14:paraId="7796EEAA" w14:textId="77777777" w:rsidR="009742F0" w:rsidRPr="00C63801" w:rsidRDefault="009742F0" w:rsidP="00CB3E49">
      <w:pPr>
        <w:contextualSpacing/>
        <w:rPr>
          <w:rFonts w:ascii="Calibri" w:hAnsi="Calibri" w:cs="Calibri"/>
        </w:rPr>
      </w:pPr>
    </w:p>
    <w:p w14:paraId="137BA3BD" w14:textId="708B2D78" w:rsidR="00CC1110" w:rsidRPr="00C63801" w:rsidRDefault="008A1537" w:rsidP="00CB3E49">
      <w:pPr>
        <w:contextualSpacing/>
        <w:rPr>
          <w:rFonts w:ascii="Calibri" w:hAnsi="Calibri" w:cs="Calibri"/>
        </w:rPr>
      </w:pPr>
      <w:r w:rsidRPr="00C63801">
        <w:rPr>
          <w:rFonts w:ascii="Calibri" w:hAnsi="Calibri" w:cs="Calibri"/>
          <w:b/>
          <w:bCs/>
        </w:rPr>
        <w:t>Figure 2</w:t>
      </w:r>
      <w:r w:rsidR="002449E9" w:rsidRPr="00C63801">
        <w:rPr>
          <w:rFonts w:ascii="Calibri" w:hAnsi="Calibri" w:cs="Calibri"/>
          <w:b/>
          <w:bCs/>
        </w:rPr>
        <w:t>:</w:t>
      </w:r>
      <w:r w:rsidRPr="00C63801">
        <w:rPr>
          <w:rFonts w:ascii="Calibri" w:hAnsi="Calibri" w:cs="Calibri"/>
          <w:b/>
          <w:bCs/>
        </w:rPr>
        <w:t xml:space="preserve"> Midline identification and fluoroscopic setup.</w:t>
      </w:r>
      <w:r w:rsidRPr="00C63801">
        <w:rPr>
          <w:rFonts w:ascii="Calibri" w:hAnsi="Calibri" w:cs="Calibri"/>
        </w:rPr>
        <w:t xml:space="preserve"> 1</w:t>
      </w:r>
      <w:r w:rsidR="003C2AC4" w:rsidRPr="00C63801">
        <w:rPr>
          <w:rFonts w:ascii="Calibri" w:hAnsi="Calibri" w:cs="Calibri"/>
        </w:rPr>
        <w:t xml:space="preserve"> =</w:t>
      </w:r>
      <w:r w:rsidRPr="00C63801">
        <w:rPr>
          <w:rFonts w:ascii="Calibri" w:hAnsi="Calibri" w:cs="Calibri"/>
        </w:rPr>
        <w:t xml:space="preserve"> marking of the midline using a radiopaque flexible rod; 2</w:t>
      </w:r>
      <w:r w:rsidR="003C2AC4" w:rsidRPr="00C63801">
        <w:rPr>
          <w:rFonts w:ascii="Calibri" w:hAnsi="Calibri" w:cs="Calibri"/>
        </w:rPr>
        <w:t xml:space="preserve"> =</w:t>
      </w:r>
      <w:r w:rsidRPr="00C63801">
        <w:rPr>
          <w:rFonts w:ascii="Calibri" w:hAnsi="Calibri" w:cs="Calibri"/>
        </w:rPr>
        <w:t xml:space="preserve"> draped mobile C-arm for intraoperative fluoroscopy.</w:t>
      </w:r>
    </w:p>
    <w:p w14:paraId="51795EFF" w14:textId="77777777" w:rsidR="009742F0" w:rsidRPr="00C63801" w:rsidRDefault="009742F0" w:rsidP="00CB3E49">
      <w:pPr>
        <w:contextualSpacing/>
        <w:rPr>
          <w:rFonts w:ascii="Calibri" w:hAnsi="Calibri" w:cs="Calibri"/>
        </w:rPr>
      </w:pPr>
    </w:p>
    <w:p w14:paraId="09453FFD" w14:textId="75FC80AD" w:rsidR="00CC1110" w:rsidRPr="00C63801" w:rsidRDefault="008A1537" w:rsidP="00CB3E49">
      <w:pPr>
        <w:contextualSpacing/>
        <w:rPr>
          <w:rFonts w:ascii="Calibri" w:hAnsi="Calibri" w:cs="Calibri"/>
        </w:rPr>
      </w:pPr>
      <w:r w:rsidRPr="00C63801">
        <w:rPr>
          <w:rFonts w:ascii="Calibri" w:hAnsi="Calibri" w:cs="Calibri"/>
          <w:b/>
          <w:bCs/>
        </w:rPr>
        <w:t>Figure 3</w:t>
      </w:r>
      <w:r w:rsidR="002449E9" w:rsidRPr="00C63801">
        <w:rPr>
          <w:rFonts w:ascii="Calibri" w:hAnsi="Calibri" w:cs="Calibri"/>
          <w:b/>
          <w:bCs/>
        </w:rPr>
        <w:t>:</w:t>
      </w:r>
      <w:r w:rsidRPr="00C63801">
        <w:rPr>
          <w:rFonts w:ascii="Calibri" w:hAnsi="Calibri" w:cs="Calibri"/>
          <w:b/>
          <w:bCs/>
        </w:rPr>
        <w:t xml:space="preserve"> Level localization and targeting for the initial incision.</w:t>
      </w:r>
      <w:r w:rsidRPr="00C63801">
        <w:rPr>
          <w:rFonts w:ascii="Calibri" w:hAnsi="Calibri" w:cs="Calibri"/>
        </w:rPr>
        <w:t xml:space="preserve"> 1</w:t>
      </w:r>
      <w:r w:rsidR="003C2AC4" w:rsidRPr="00C63801">
        <w:rPr>
          <w:rFonts w:ascii="Calibri" w:hAnsi="Calibri" w:cs="Calibri"/>
        </w:rPr>
        <w:t xml:space="preserve"> =</w:t>
      </w:r>
      <w:r w:rsidRPr="00C63801">
        <w:rPr>
          <w:rFonts w:ascii="Calibri" w:hAnsi="Calibri" w:cs="Calibri"/>
        </w:rPr>
        <w:t xml:space="preserve"> spinal needle inserted through the skin to target the disc space and operative level; 2</w:t>
      </w:r>
      <w:r w:rsidR="003C2AC4" w:rsidRPr="00C63801">
        <w:rPr>
          <w:rFonts w:ascii="Calibri" w:hAnsi="Calibri" w:cs="Calibri"/>
        </w:rPr>
        <w:t xml:space="preserve"> =</w:t>
      </w:r>
      <w:r w:rsidRPr="00C63801">
        <w:rPr>
          <w:rFonts w:ascii="Calibri" w:hAnsi="Calibri" w:cs="Calibri"/>
        </w:rPr>
        <w:t xml:space="preserve"> confirmation of needle position at the target level on a lateral fluoroscopic image.</w:t>
      </w:r>
    </w:p>
    <w:p w14:paraId="2EA4F111" w14:textId="77777777" w:rsidR="009742F0" w:rsidRPr="00C63801" w:rsidRDefault="009742F0" w:rsidP="00CB3E49">
      <w:pPr>
        <w:contextualSpacing/>
        <w:rPr>
          <w:rFonts w:ascii="Calibri" w:hAnsi="Calibri" w:cs="Calibri"/>
        </w:rPr>
      </w:pPr>
    </w:p>
    <w:p w14:paraId="40B47479" w14:textId="0802ED8C" w:rsidR="00CC1110" w:rsidRPr="00C63801" w:rsidRDefault="008A1537" w:rsidP="00CB3E49">
      <w:pPr>
        <w:contextualSpacing/>
        <w:rPr>
          <w:rFonts w:ascii="Calibri" w:hAnsi="Calibri" w:cs="Calibri"/>
        </w:rPr>
      </w:pPr>
      <w:r w:rsidRPr="00C63801">
        <w:rPr>
          <w:rFonts w:ascii="Calibri" w:hAnsi="Calibri" w:cs="Calibri"/>
          <w:b/>
          <w:bCs/>
        </w:rPr>
        <w:t>Figure 4</w:t>
      </w:r>
      <w:r w:rsidR="002449E9" w:rsidRPr="00C63801">
        <w:rPr>
          <w:rFonts w:ascii="Calibri" w:hAnsi="Calibri" w:cs="Calibri"/>
          <w:b/>
          <w:bCs/>
        </w:rPr>
        <w:t>:</w:t>
      </w:r>
      <w:r w:rsidRPr="00C63801">
        <w:rPr>
          <w:rFonts w:ascii="Calibri" w:hAnsi="Calibri" w:cs="Calibri"/>
          <w:b/>
          <w:bCs/>
        </w:rPr>
        <w:t xml:space="preserve"> Tubular dilation and retractor docking.</w:t>
      </w:r>
      <w:r w:rsidRPr="00C63801">
        <w:rPr>
          <w:rFonts w:ascii="Calibri" w:hAnsi="Calibri" w:cs="Calibri"/>
        </w:rPr>
        <w:t xml:space="preserve"> 1</w:t>
      </w:r>
      <w:r w:rsidR="003C2AC4" w:rsidRPr="00C63801">
        <w:rPr>
          <w:rFonts w:ascii="Calibri" w:hAnsi="Calibri" w:cs="Calibri"/>
        </w:rPr>
        <w:t xml:space="preserve"> =</w:t>
      </w:r>
      <w:r w:rsidRPr="00C63801">
        <w:rPr>
          <w:rFonts w:ascii="Calibri" w:hAnsi="Calibri" w:cs="Calibri"/>
        </w:rPr>
        <w:t xml:space="preserve"> initial docking of the tubular dilator followed by sequential dilation; 2</w:t>
      </w:r>
      <w:r w:rsidR="003C2AC4" w:rsidRPr="00C63801">
        <w:rPr>
          <w:rFonts w:ascii="Calibri" w:hAnsi="Calibri" w:cs="Calibri"/>
        </w:rPr>
        <w:t xml:space="preserve"> =</w:t>
      </w:r>
      <w:r w:rsidRPr="00C63801">
        <w:rPr>
          <w:rFonts w:ascii="Calibri" w:hAnsi="Calibri" w:cs="Calibri"/>
        </w:rPr>
        <w:t xml:space="preserve"> table-mounted flexible arm holding the tubular retractor; 3</w:t>
      </w:r>
      <w:r w:rsidR="003C2AC4" w:rsidRPr="00C63801">
        <w:rPr>
          <w:rFonts w:ascii="Calibri" w:hAnsi="Calibri" w:cs="Calibri"/>
        </w:rPr>
        <w:t xml:space="preserve"> =</w:t>
      </w:r>
      <w:r w:rsidRPr="00C63801">
        <w:rPr>
          <w:rFonts w:ascii="Calibri" w:hAnsi="Calibri" w:cs="Calibri"/>
        </w:rPr>
        <w:t xml:space="preserve"> working corridor.</w:t>
      </w:r>
    </w:p>
    <w:p w14:paraId="75D36B7A" w14:textId="77777777" w:rsidR="009742F0" w:rsidRPr="00C63801" w:rsidRDefault="009742F0" w:rsidP="00CB3E49">
      <w:pPr>
        <w:contextualSpacing/>
        <w:rPr>
          <w:rFonts w:ascii="Calibri" w:hAnsi="Calibri" w:cs="Calibri"/>
        </w:rPr>
      </w:pPr>
    </w:p>
    <w:p w14:paraId="65E51C33" w14:textId="0B29BB09" w:rsidR="00CC1110" w:rsidRPr="00C63801" w:rsidRDefault="008A1537" w:rsidP="00CB3E49">
      <w:pPr>
        <w:contextualSpacing/>
        <w:rPr>
          <w:rFonts w:ascii="Calibri" w:hAnsi="Calibri" w:cs="Calibri"/>
        </w:rPr>
      </w:pPr>
      <w:r w:rsidRPr="00C63801">
        <w:rPr>
          <w:rFonts w:ascii="Calibri" w:hAnsi="Calibri" w:cs="Calibri"/>
          <w:b/>
          <w:bCs/>
        </w:rPr>
        <w:t>Figure 5</w:t>
      </w:r>
      <w:r w:rsidR="002449E9" w:rsidRPr="00C63801">
        <w:rPr>
          <w:rFonts w:ascii="Calibri" w:hAnsi="Calibri" w:cs="Calibri"/>
          <w:b/>
          <w:bCs/>
        </w:rPr>
        <w:t>:</w:t>
      </w:r>
      <w:r w:rsidRPr="00C63801">
        <w:rPr>
          <w:rFonts w:ascii="Calibri" w:hAnsi="Calibri" w:cs="Calibri"/>
          <w:b/>
          <w:bCs/>
        </w:rPr>
        <w:t xml:space="preserve"> Fluoroscopic confirmation of portal placement.</w:t>
      </w:r>
      <w:r w:rsidRPr="00C63801">
        <w:rPr>
          <w:rFonts w:ascii="Calibri" w:hAnsi="Calibri" w:cs="Calibri"/>
        </w:rPr>
        <w:t xml:space="preserve"> 1</w:t>
      </w:r>
      <w:r w:rsidR="003C2AC4" w:rsidRPr="00C63801">
        <w:rPr>
          <w:rFonts w:ascii="Calibri" w:hAnsi="Calibri" w:cs="Calibri"/>
        </w:rPr>
        <w:t xml:space="preserve"> =</w:t>
      </w:r>
      <w:r w:rsidRPr="00C63801">
        <w:rPr>
          <w:rFonts w:ascii="Calibri" w:hAnsi="Calibri" w:cs="Calibri"/>
        </w:rPr>
        <w:t xml:space="preserve"> tubular retractor docked at the operative level on a lateral fluoroscopic image.</w:t>
      </w:r>
    </w:p>
    <w:p w14:paraId="3A644BCB" w14:textId="77777777" w:rsidR="009742F0" w:rsidRPr="00C63801" w:rsidRDefault="009742F0" w:rsidP="00CB3E49">
      <w:pPr>
        <w:contextualSpacing/>
        <w:rPr>
          <w:rFonts w:ascii="Calibri" w:hAnsi="Calibri" w:cs="Calibri"/>
        </w:rPr>
      </w:pPr>
    </w:p>
    <w:p w14:paraId="2177ACFE" w14:textId="788F6E08" w:rsidR="00CC1110" w:rsidRPr="00C63801" w:rsidRDefault="008A1537" w:rsidP="00CB3E49">
      <w:pPr>
        <w:contextualSpacing/>
        <w:rPr>
          <w:rFonts w:ascii="Calibri" w:hAnsi="Calibri" w:cs="Calibri"/>
        </w:rPr>
      </w:pPr>
      <w:r w:rsidRPr="00C63801">
        <w:rPr>
          <w:rFonts w:ascii="Calibri" w:hAnsi="Calibri" w:cs="Calibri"/>
          <w:b/>
          <w:bCs/>
        </w:rPr>
        <w:t>Figure 6</w:t>
      </w:r>
      <w:r w:rsidR="002449E9" w:rsidRPr="00C63801">
        <w:rPr>
          <w:rFonts w:ascii="Calibri" w:hAnsi="Calibri" w:cs="Calibri"/>
          <w:b/>
          <w:bCs/>
        </w:rPr>
        <w:t>:</w:t>
      </w:r>
      <w:r w:rsidRPr="00C63801">
        <w:rPr>
          <w:rFonts w:ascii="Calibri" w:hAnsi="Calibri" w:cs="Calibri"/>
          <w:b/>
          <w:bCs/>
        </w:rPr>
        <w:t xml:space="preserve"> Operative visualization.</w:t>
      </w:r>
      <w:r w:rsidRPr="00C63801">
        <w:rPr>
          <w:rFonts w:ascii="Calibri" w:hAnsi="Calibri" w:cs="Calibri"/>
        </w:rPr>
        <w:t xml:space="preserve"> 1</w:t>
      </w:r>
      <w:r w:rsidR="003C2AC4" w:rsidRPr="00C63801">
        <w:rPr>
          <w:rFonts w:ascii="Calibri" w:hAnsi="Calibri" w:cs="Calibri"/>
        </w:rPr>
        <w:t xml:space="preserve"> =</w:t>
      </w:r>
      <w:r w:rsidRPr="00C63801">
        <w:rPr>
          <w:rFonts w:ascii="Calibri" w:hAnsi="Calibri" w:cs="Calibri"/>
        </w:rPr>
        <w:t xml:space="preserve"> draped operative microscope positioned for magnified visualization of the neural elements.</w:t>
      </w:r>
    </w:p>
    <w:p w14:paraId="14B5884C" w14:textId="77777777" w:rsidR="009742F0" w:rsidRPr="00C63801" w:rsidRDefault="009742F0" w:rsidP="00CB3E49">
      <w:pPr>
        <w:contextualSpacing/>
        <w:rPr>
          <w:rFonts w:ascii="Calibri" w:hAnsi="Calibri" w:cs="Calibri"/>
        </w:rPr>
      </w:pPr>
    </w:p>
    <w:p w14:paraId="0734454C" w14:textId="6F33814D" w:rsidR="00CC1110" w:rsidRPr="00C63801" w:rsidRDefault="008A1537" w:rsidP="00CB3E49">
      <w:pPr>
        <w:contextualSpacing/>
        <w:rPr>
          <w:rFonts w:ascii="Calibri" w:hAnsi="Calibri" w:cs="Calibri"/>
          <w:b/>
          <w:bCs/>
        </w:rPr>
      </w:pPr>
      <w:r w:rsidRPr="00C63801">
        <w:rPr>
          <w:rFonts w:ascii="Calibri" w:hAnsi="Calibri" w:cs="Calibri"/>
          <w:b/>
          <w:bCs/>
        </w:rPr>
        <w:t>Table 1</w:t>
      </w:r>
      <w:r w:rsidR="002449E9" w:rsidRPr="00C63801">
        <w:rPr>
          <w:rFonts w:ascii="Calibri" w:hAnsi="Calibri" w:cs="Calibri"/>
          <w:b/>
          <w:bCs/>
        </w:rPr>
        <w:t>:</w:t>
      </w:r>
      <w:r w:rsidRPr="00C63801">
        <w:rPr>
          <w:rFonts w:ascii="Calibri" w:hAnsi="Calibri" w:cs="Calibri"/>
          <w:b/>
          <w:bCs/>
        </w:rPr>
        <w:t xml:space="preserve"> Representative institutional outcomes of </w:t>
      </w:r>
      <w:proofErr w:type="gramStart"/>
      <w:r w:rsidRPr="00C63801">
        <w:rPr>
          <w:rFonts w:ascii="Calibri" w:hAnsi="Calibri" w:cs="Calibri"/>
          <w:b/>
          <w:bCs/>
        </w:rPr>
        <w:t>the muscle</w:t>
      </w:r>
      <w:proofErr w:type="gramEnd"/>
      <w:r w:rsidRPr="00C63801">
        <w:rPr>
          <w:rFonts w:ascii="Calibri" w:hAnsi="Calibri" w:cs="Calibri"/>
          <w:b/>
          <w:bCs/>
        </w:rPr>
        <w:t>-sparing W-TLIF.</w:t>
      </w:r>
    </w:p>
    <w:p w14:paraId="305C40DF" w14:textId="77777777" w:rsidR="005051FF" w:rsidRPr="00C63801" w:rsidRDefault="005051FF" w:rsidP="00CB3E49">
      <w:pPr>
        <w:contextualSpacing/>
        <w:rPr>
          <w:rFonts w:ascii="Calibri" w:hAnsi="Calibri" w:cs="Calibri"/>
        </w:rPr>
      </w:pPr>
    </w:p>
    <w:p w14:paraId="4185F688" w14:textId="77777777" w:rsidR="00CC1110" w:rsidRPr="00C63801" w:rsidRDefault="008A1537" w:rsidP="00CB3E49">
      <w:pPr>
        <w:contextualSpacing/>
        <w:rPr>
          <w:rFonts w:ascii="Calibri" w:hAnsi="Calibri" w:cs="Calibri"/>
        </w:rPr>
      </w:pPr>
      <w:r w:rsidRPr="00C63801">
        <w:rPr>
          <w:rFonts w:ascii="Calibri" w:hAnsi="Calibri" w:cs="Calibri"/>
          <w:b/>
          <w:bCs/>
        </w:rPr>
        <w:t>DISCUSSION:</w:t>
      </w:r>
    </w:p>
    <w:p w14:paraId="4B4FA96E" w14:textId="77777777" w:rsidR="00CC1110" w:rsidRPr="00C63801" w:rsidRDefault="008A1537" w:rsidP="00CB3E49">
      <w:pPr>
        <w:contextualSpacing/>
        <w:rPr>
          <w:rFonts w:ascii="Calibri" w:hAnsi="Calibri" w:cs="Calibri"/>
        </w:rPr>
      </w:pPr>
      <w:r w:rsidRPr="00C63801">
        <w:rPr>
          <w:rFonts w:ascii="Calibri" w:hAnsi="Calibri" w:cs="Calibri"/>
        </w:rPr>
        <w:t>The muscle-sparing W-TLIF achieves lumbar decompression and interbody fusion through the natural multifidus-longissimus plane, minimizing iatrogenic paraspinal injury while providing direct access to the transforaminal corridor</w:t>
      </w:r>
      <w:r w:rsidRPr="00C63801">
        <w:rPr>
          <w:rFonts w:ascii="Calibri" w:hAnsi="Calibri" w:cs="Calibri"/>
          <w:vertAlign w:val="superscript"/>
        </w:rPr>
        <w:t>3,23</w:t>
      </w:r>
      <w:r w:rsidRPr="00C63801">
        <w:rPr>
          <w:rFonts w:ascii="Calibri" w:hAnsi="Calibri" w:cs="Calibri"/>
        </w:rPr>
        <w:t>.</w:t>
      </w:r>
    </w:p>
    <w:p w14:paraId="102505DA" w14:textId="77777777" w:rsidR="009742F0" w:rsidRPr="00C63801" w:rsidRDefault="009742F0" w:rsidP="00CB3E49">
      <w:pPr>
        <w:contextualSpacing/>
        <w:rPr>
          <w:rFonts w:ascii="Calibri" w:hAnsi="Calibri" w:cs="Calibri"/>
        </w:rPr>
      </w:pPr>
    </w:p>
    <w:p w14:paraId="4A23BBA0" w14:textId="77777777" w:rsidR="00CC1110" w:rsidRPr="00C63801" w:rsidRDefault="008A1537" w:rsidP="00CB3E49">
      <w:pPr>
        <w:contextualSpacing/>
        <w:rPr>
          <w:rFonts w:ascii="Calibri" w:hAnsi="Calibri" w:cs="Calibri"/>
        </w:rPr>
      </w:pPr>
      <w:r w:rsidRPr="00C63801">
        <w:rPr>
          <w:rFonts w:ascii="Calibri" w:hAnsi="Calibri" w:cs="Calibri"/>
          <w:b/>
          <w:bCs/>
        </w:rPr>
        <w:t>Critical steps</w:t>
      </w:r>
    </w:p>
    <w:p w14:paraId="57E1BAB9" w14:textId="77777777" w:rsidR="00CC1110" w:rsidRPr="00C63801" w:rsidRDefault="008A1537" w:rsidP="00CB3E49">
      <w:pPr>
        <w:contextualSpacing/>
        <w:rPr>
          <w:rFonts w:ascii="Calibri" w:hAnsi="Calibri" w:cs="Calibri"/>
        </w:rPr>
      </w:pPr>
      <w:r w:rsidRPr="00C63801">
        <w:rPr>
          <w:rFonts w:ascii="Calibri" w:hAnsi="Calibri" w:cs="Calibri"/>
        </w:rPr>
        <w:t>Technical success depends on precise identification of the multifidus-longissimus interval by blunt finger dissection, docking on the transverse process-SAP junction, adequate transforaminal decompression confirmed by a free and pulsatile thecal sac, meticulous endplate preparation without violating the bony endplate, and cage placement to optimize any coronal or sagittal deformity.</w:t>
      </w:r>
    </w:p>
    <w:p w14:paraId="2771A2FC" w14:textId="77777777" w:rsidR="009742F0" w:rsidRPr="00C63801" w:rsidRDefault="009742F0" w:rsidP="00CB3E49">
      <w:pPr>
        <w:contextualSpacing/>
        <w:rPr>
          <w:rFonts w:ascii="Calibri" w:hAnsi="Calibri" w:cs="Calibri"/>
        </w:rPr>
      </w:pPr>
    </w:p>
    <w:p w14:paraId="09C51DA2" w14:textId="77777777" w:rsidR="00CC1110" w:rsidRPr="00C63801" w:rsidRDefault="008A1537" w:rsidP="00CB3E49">
      <w:pPr>
        <w:contextualSpacing/>
        <w:rPr>
          <w:rFonts w:ascii="Calibri" w:hAnsi="Calibri" w:cs="Calibri"/>
        </w:rPr>
      </w:pPr>
      <w:r w:rsidRPr="00C63801">
        <w:rPr>
          <w:rFonts w:ascii="Calibri" w:hAnsi="Calibri" w:cs="Calibri"/>
          <w:b/>
          <w:bCs/>
        </w:rPr>
        <w:t>Troubleshooting</w:t>
      </w:r>
    </w:p>
    <w:p w14:paraId="6A0E7BD5" w14:textId="77777777" w:rsidR="00CC1110" w:rsidRPr="00C63801" w:rsidRDefault="008A1537" w:rsidP="00CB3E49">
      <w:pPr>
        <w:contextualSpacing/>
        <w:rPr>
          <w:rFonts w:ascii="Calibri" w:hAnsi="Calibri" w:cs="Calibri"/>
        </w:rPr>
      </w:pPr>
      <w:r w:rsidRPr="00C63801">
        <w:rPr>
          <w:rFonts w:ascii="Calibri" w:hAnsi="Calibri" w:cs="Calibri"/>
        </w:rPr>
        <w:t xml:space="preserve">Wrong-level exposure is avoided by confirming true AP and lateral fluoroscopic images before incision. Incidental durotomy is managed with a collagen sponge, fibrin glue, and </w:t>
      </w:r>
      <w:proofErr w:type="spellStart"/>
      <w:r w:rsidRPr="00C63801">
        <w:rPr>
          <w:rFonts w:ascii="Calibri" w:hAnsi="Calibri" w:cs="Calibri"/>
        </w:rPr>
        <w:t>flat bed</w:t>
      </w:r>
      <w:proofErr w:type="spellEnd"/>
      <w:r w:rsidRPr="00C63801">
        <w:rPr>
          <w:rFonts w:ascii="Calibri" w:hAnsi="Calibri" w:cs="Calibri"/>
        </w:rPr>
        <w:t xml:space="preserve"> rest</w:t>
      </w:r>
      <w:r w:rsidRPr="00C63801">
        <w:rPr>
          <w:rFonts w:ascii="Calibri" w:hAnsi="Calibri" w:cs="Calibri"/>
          <w:vertAlign w:val="superscript"/>
        </w:rPr>
        <w:t>12</w:t>
      </w:r>
      <w:r w:rsidRPr="00C63801">
        <w:rPr>
          <w:rFonts w:ascii="Calibri" w:hAnsi="Calibri" w:cs="Calibri"/>
        </w:rPr>
        <w:t>. Contralateral neural compression is addressed by “</w:t>
      </w:r>
      <w:proofErr w:type="spellStart"/>
      <w:r w:rsidRPr="00C63801">
        <w:rPr>
          <w:rFonts w:ascii="Calibri" w:hAnsi="Calibri" w:cs="Calibri"/>
        </w:rPr>
        <w:t>wanding</w:t>
      </w:r>
      <w:proofErr w:type="spellEnd"/>
      <w:r w:rsidRPr="00C63801">
        <w:rPr>
          <w:rFonts w:ascii="Calibri" w:hAnsi="Calibri" w:cs="Calibri"/>
        </w:rPr>
        <w:t>” the tubular retractor or by a contralateral docking</w:t>
      </w:r>
      <w:r w:rsidRPr="00C63801">
        <w:rPr>
          <w:rFonts w:ascii="Calibri" w:hAnsi="Calibri" w:cs="Calibri"/>
          <w:vertAlign w:val="superscript"/>
        </w:rPr>
        <w:t>2</w:t>
      </w:r>
      <w:r w:rsidRPr="00C63801">
        <w:rPr>
          <w:rFonts w:ascii="Calibri" w:hAnsi="Calibri" w:cs="Calibri"/>
        </w:rPr>
        <w:t>. In higher-BMI patients or at cephalad levels, lengthening the incision and adjusting corridor angulation improves access.</w:t>
      </w:r>
    </w:p>
    <w:p w14:paraId="407316D0" w14:textId="77777777" w:rsidR="009742F0" w:rsidRPr="00C63801" w:rsidRDefault="009742F0" w:rsidP="00CB3E49">
      <w:pPr>
        <w:contextualSpacing/>
        <w:rPr>
          <w:rFonts w:ascii="Calibri" w:hAnsi="Calibri" w:cs="Calibri"/>
        </w:rPr>
      </w:pPr>
    </w:p>
    <w:p w14:paraId="48B18C1F" w14:textId="77777777" w:rsidR="00CC1110" w:rsidRPr="00C63801" w:rsidRDefault="008A1537" w:rsidP="00CB3E49">
      <w:pPr>
        <w:contextualSpacing/>
        <w:rPr>
          <w:rFonts w:ascii="Calibri" w:hAnsi="Calibri" w:cs="Calibri"/>
        </w:rPr>
      </w:pPr>
      <w:r w:rsidRPr="00C63801">
        <w:rPr>
          <w:rFonts w:ascii="Calibri" w:hAnsi="Calibri" w:cs="Calibri"/>
          <w:b/>
          <w:bCs/>
        </w:rPr>
        <w:t>Learning curve, patient selection, and radiation</w:t>
      </w:r>
    </w:p>
    <w:p w14:paraId="5E5950C2" w14:textId="77777777" w:rsidR="00CC1110" w:rsidRPr="00C63801" w:rsidRDefault="008A1537" w:rsidP="00CB3E49">
      <w:pPr>
        <w:contextualSpacing/>
        <w:rPr>
          <w:rFonts w:ascii="Calibri" w:hAnsi="Calibri" w:cs="Calibri"/>
        </w:rPr>
      </w:pPr>
      <w:r w:rsidRPr="00C63801">
        <w:rPr>
          <w:rFonts w:ascii="Calibri" w:hAnsi="Calibri" w:cs="Calibri"/>
        </w:rPr>
        <w:t xml:space="preserve">A learning curve exists, most relevant for surgeons without prior minimally invasive or tubular </w:t>
      </w:r>
      <w:proofErr w:type="gramStart"/>
      <w:r w:rsidRPr="00C63801">
        <w:rPr>
          <w:rFonts w:ascii="Calibri" w:hAnsi="Calibri" w:cs="Calibri"/>
        </w:rPr>
        <w:t>experience, and</w:t>
      </w:r>
      <w:proofErr w:type="gramEnd"/>
      <w:r w:rsidRPr="00C63801">
        <w:rPr>
          <w:rFonts w:ascii="Calibri" w:hAnsi="Calibri" w:cs="Calibri"/>
        </w:rPr>
        <w:t xml:space="preserve"> is mitigated by prior open TLIF and tubular familiarity</w:t>
      </w:r>
      <w:r w:rsidRPr="00C63801">
        <w:rPr>
          <w:rFonts w:ascii="Calibri" w:hAnsi="Calibri" w:cs="Calibri"/>
          <w:vertAlign w:val="superscript"/>
        </w:rPr>
        <w:t>17,24</w:t>
      </w:r>
      <w:r w:rsidRPr="00C63801">
        <w:rPr>
          <w:rFonts w:ascii="Calibri" w:hAnsi="Calibri" w:cs="Calibri"/>
        </w:rPr>
        <w:t>. Appropriate patient selection, focal one- or two-level pathology, remains central to reproducible outcomes. As with all fluoroscopically guided minimally invasive fusions, radiation exposure is greater than in open surgery, particularly during the learning phase, and warrants disciplined radiation-safety practice</w:t>
      </w:r>
      <w:r w:rsidRPr="00C63801">
        <w:rPr>
          <w:rFonts w:ascii="Calibri" w:hAnsi="Calibri" w:cs="Calibri"/>
          <w:vertAlign w:val="superscript"/>
        </w:rPr>
        <w:t>15</w:t>
      </w:r>
      <w:r w:rsidRPr="00C63801">
        <w:rPr>
          <w:rFonts w:ascii="Calibri" w:hAnsi="Calibri" w:cs="Calibri"/>
        </w:rPr>
        <w:t>.</w:t>
      </w:r>
    </w:p>
    <w:p w14:paraId="20DFB4E1" w14:textId="77777777" w:rsidR="009742F0" w:rsidRPr="00C63801" w:rsidRDefault="009742F0" w:rsidP="00CB3E49">
      <w:pPr>
        <w:contextualSpacing/>
        <w:rPr>
          <w:rFonts w:ascii="Calibri" w:hAnsi="Calibri" w:cs="Calibri"/>
        </w:rPr>
      </w:pPr>
    </w:p>
    <w:p w14:paraId="237C17F7" w14:textId="77777777" w:rsidR="00CC1110" w:rsidRPr="00C63801" w:rsidRDefault="008A1537" w:rsidP="00CB3E49">
      <w:pPr>
        <w:contextualSpacing/>
        <w:rPr>
          <w:rFonts w:ascii="Calibri" w:hAnsi="Calibri" w:cs="Calibri"/>
        </w:rPr>
      </w:pPr>
      <w:r w:rsidRPr="00C63801">
        <w:rPr>
          <w:rFonts w:ascii="Calibri" w:hAnsi="Calibri" w:cs="Calibri"/>
          <w:b/>
          <w:bCs/>
        </w:rPr>
        <w:t>Comparison with other approaches</w:t>
      </w:r>
    </w:p>
    <w:p w14:paraId="6AB03160" w14:textId="45A19E32" w:rsidR="00CC1110" w:rsidRPr="00C63801" w:rsidRDefault="008A1537" w:rsidP="00CB3E49">
      <w:pPr>
        <w:contextualSpacing/>
        <w:rPr>
          <w:rFonts w:ascii="Calibri" w:hAnsi="Calibri" w:cs="Calibri"/>
        </w:rPr>
      </w:pPr>
      <w:r w:rsidRPr="00C63801">
        <w:rPr>
          <w:rFonts w:ascii="Calibri" w:hAnsi="Calibri" w:cs="Calibri"/>
        </w:rPr>
        <w:t>Compared with open TLIF, W-TLIF offers equivalent fusion with reduced blood loss, less postoperative pain, and faster recovery</w:t>
      </w:r>
      <w:r w:rsidR="00EE361D" w:rsidRPr="00C63801">
        <w:rPr>
          <w:rFonts w:ascii="Calibri" w:hAnsi="Calibri" w:cs="Calibri"/>
          <w:vertAlign w:val="superscript"/>
        </w:rPr>
        <w:t>6</w:t>
      </w:r>
      <w:r w:rsidRPr="00C63801">
        <w:rPr>
          <w:rFonts w:ascii="Calibri" w:hAnsi="Calibri" w:cs="Calibri"/>
          <w:vertAlign w:val="superscript"/>
        </w:rPr>
        <w:t>,</w:t>
      </w:r>
      <w:r w:rsidR="00EE361D" w:rsidRPr="00C63801">
        <w:rPr>
          <w:rFonts w:ascii="Calibri" w:hAnsi="Calibri" w:cs="Calibri"/>
          <w:vertAlign w:val="superscript"/>
        </w:rPr>
        <w:t>7</w:t>
      </w:r>
      <w:r w:rsidRPr="00C63801">
        <w:rPr>
          <w:rFonts w:ascii="Calibri" w:hAnsi="Calibri" w:cs="Calibri"/>
          <w:vertAlign w:val="superscript"/>
        </w:rPr>
        <w:t>,21</w:t>
      </w:r>
      <w:r w:rsidRPr="00C63801">
        <w:rPr>
          <w:rFonts w:ascii="Calibri" w:hAnsi="Calibri" w:cs="Calibri"/>
        </w:rPr>
        <w:t>, with lower surgical-site infection rates than open surgery</w:t>
      </w:r>
      <w:r w:rsidRPr="00C63801">
        <w:rPr>
          <w:rFonts w:ascii="Calibri" w:hAnsi="Calibri" w:cs="Calibri"/>
          <w:vertAlign w:val="superscript"/>
        </w:rPr>
        <w:t>25</w:t>
      </w:r>
      <w:r w:rsidRPr="00C63801">
        <w:rPr>
          <w:rFonts w:ascii="Calibri" w:hAnsi="Calibri" w:cs="Calibri"/>
        </w:rPr>
        <w:t>. Relative to tubular MIS-TLIF and endoscopic or lateral interbody techniques, the Wiltse corridor requires no specialized endoscopic equipment and preserves the midline while achieving comparable muscle-sparing benefit.</w:t>
      </w:r>
    </w:p>
    <w:p w14:paraId="13D06BB6" w14:textId="77777777" w:rsidR="009742F0" w:rsidRPr="00C63801" w:rsidRDefault="009742F0" w:rsidP="00CB3E49">
      <w:pPr>
        <w:contextualSpacing/>
        <w:rPr>
          <w:rFonts w:ascii="Calibri" w:hAnsi="Calibri" w:cs="Calibri"/>
        </w:rPr>
      </w:pPr>
    </w:p>
    <w:p w14:paraId="04631721" w14:textId="77777777" w:rsidR="00CC1110" w:rsidRPr="00C63801" w:rsidRDefault="008A1537" w:rsidP="00CB3E49">
      <w:pPr>
        <w:contextualSpacing/>
        <w:rPr>
          <w:rFonts w:ascii="Calibri" w:hAnsi="Calibri" w:cs="Calibri"/>
        </w:rPr>
      </w:pPr>
      <w:r w:rsidRPr="00C63801">
        <w:rPr>
          <w:rFonts w:ascii="Calibri" w:hAnsi="Calibri" w:cs="Calibri"/>
          <w:b/>
          <w:bCs/>
        </w:rPr>
        <w:t>Limitations</w:t>
      </w:r>
    </w:p>
    <w:p w14:paraId="687B0C00" w14:textId="09D463E8" w:rsidR="00CC1110" w:rsidRPr="00C63801" w:rsidRDefault="008A1537" w:rsidP="00CB3E49">
      <w:pPr>
        <w:contextualSpacing/>
        <w:rPr>
          <w:rFonts w:ascii="Calibri" w:hAnsi="Calibri" w:cs="Calibri"/>
        </w:rPr>
      </w:pPr>
      <w:r w:rsidRPr="00C63801">
        <w:rPr>
          <w:rFonts w:ascii="Calibri" w:hAnsi="Calibri" w:cs="Calibri"/>
        </w:rPr>
        <w:t xml:space="preserve">The supporting data are retrospective, single-institution, and were not collected as </w:t>
      </w:r>
      <w:proofErr w:type="gramStart"/>
      <w:r w:rsidRPr="00C63801">
        <w:rPr>
          <w:rFonts w:ascii="Calibri" w:hAnsi="Calibri" w:cs="Calibri"/>
        </w:rPr>
        <w:t>a prospective</w:t>
      </w:r>
      <w:proofErr w:type="gramEnd"/>
      <w:r w:rsidRPr="00C63801">
        <w:rPr>
          <w:rFonts w:ascii="Calibri" w:hAnsi="Calibri" w:cs="Calibri"/>
        </w:rPr>
        <w:t xml:space="preserve"> outcomes study. Fusion rates and </w:t>
      </w:r>
      <w:r w:rsidR="00EA603C" w:rsidRPr="00C63801">
        <w:rPr>
          <w:rFonts w:ascii="Calibri" w:hAnsi="Calibri" w:cs="Calibri"/>
        </w:rPr>
        <w:t>visual analog scale (</w:t>
      </w:r>
      <w:r w:rsidRPr="00C63801">
        <w:rPr>
          <w:rFonts w:ascii="Calibri" w:hAnsi="Calibri" w:cs="Calibri"/>
        </w:rPr>
        <w:t>VAS</w:t>
      </w:r>
      <w:r w:rsidR="00EA603C" w:rsidRPr="00C63801">
        <w:rPr>
          <w:rFonts w:ascii="Calibri" w:hAnsi="Calibri" w:cs="Calibri"/>
        </w:rPr>
        <w:t>)</w:t>
      </w:r>
      <w:r w:rsidRPr="00C63801">
        <w:rPr>
          <w:rFonts w:ascii="Calibri" w:hAnsi="Calibri" w:cs="Calibri"/>
        </w:rPr>
        <w:t xml:space="preserve"> pain scores were not formally assessed in these analyses. The technique is also limited in settings requiring wide bilateral decompression, multilevel exposure, or deformity correction. </w:t>
      </w:r>
      <w:r w:rsidR="00826BCF" w:rsidRPr="00C63801">
        <w:rPr>
          <w:rFonts w:ascii="Calibri" w:hAnsi="Calibri" w:cs="Calibri"/>
        </w:rPr>
        <w:t>A prospective</w:t>
      </w:r>
      <w:r w:rsidRPr="00C63801">
        <w:rPr>
          <w:rFonts w:ascii="Calibri" w:hAnsi="Calibri" w:cs="Calibri"/>
        </w:rPr>
        <w:t xml:space="preserve"> comparative study is warranted.</w:t>
      </w:r>
    </w:p>
    <w:p w14:paraId="2EE016AD" w14:textId="77777777" w:rsidR="009742F0" w:rsidRPr="00C63801" w:rsidRDefault="009742F0" w:rsidP="00CB3E49">
      <w:pPr>
        <w:contextualSpacing/>
        <w:rPr>
          <w:rFonts w:ascii="Calibri" w:hAnsi="Calibri" w:cs="Calibri"/>
        </w:rPr>
      </w:pPr>
    </w:p>
    <w:p w14:paraId="538852FC" w14:textId="77777777" w:rsidR="00CC1110" w:rsidRPr="00C63801" w:rsidRDefault="008A1537" w:rsidP="00CB3E49">
      <w:pPr>
        <w:contextualSpacing/>
        <w:rPr>
          <w:rFonts w:ascii="Calibri" w:hAnsi="Calibri" w:cs="Calibri"/>
        </w:rPr>
      </w:pPr>
      <w:r w:rsidRPr="00C63801">
        <w:rPr>
          <w:rFonts w:ascii="Calibri" w:hAnsi="Calibri" w:cs="Calibri"/>
          <w:b/>
          <w:bCs/>
        </w:rPr>
        <w:t>Conclusion</w:t>
      </w:r>
    </w:p>
    <w:p w14:paraId="2FE47879" w14:textId="77777777" w:rsidR="00CC1110" w:rsidRPr="00C63801" w:rsidRDefault="008A1537" w:rsidP="00CB3E49">
      <w:pPr>
        <w:contextualSpacing/>
        <w:rPr>
          <w:rFonts w:ascii="Calibri" w:hAnsi="Calibri" w:cs="Calibri"/>
        </w:rPr>
      </w:pPr>
      <w:r w:rsidRPr="00C63801">
        <w:rPr>
          <w:rFonts w:ascii="Calibri" w:hAnsi="Calibri" w:cs="Calibri"/>
        </w:rPr>
        <w:t>The muscle-sparing W-TLIF is a reproducible, teachable technique that preserves paraspinal integrity while achieving effective decompression and fusion in appropriately selected patients.</w:t>
      </w:r>
    </w:p>
    <w:p w14:paraId="2BD206D4" w14:textId="77777777" w:rsidR="009742F0" w:rsidRPr="00C63801" w:rsidRDefault="009742F0" w:rsidP="00CB3E49">
      <w:pPr>
        <w:contextualSpacing/>
        <w:rPr>
          <w:rFonts w:ascii="Calibri" w:hAnsi="Calibri" w:cs="Calibri"/>
        </w:rPr>
      </w:pPr>
    </w:p>
    <w:p w14:paraId="6AEE7526" w14:textId="77777777" w:rsidR="00CC1110" w:rsidRPr="00C63801" w:rsidRDefault="008A1537" w:rsidP="00CB3E49">
      <w:pPr>
        <w:contextualSpacing/>
        <w:rPr>
          <w:rFonts w:ascii="Calibri" w:hAnsi="Calibri" w:cs="Calibri"/>
        </w:rPr>
      </w:pPr>
      <w:r w:rsidRPr="00C63801">
        <w:rPr>
          <w:rFonts w:ascii="Calibri" w:hAnsi="Calibri" w:cs="Calibri"/>
          <w:b/>
          <w:bCs/>
        </w:rPr>
        <w:t>ACKNOWLEDGMENTS:</w:t>
      </w:r>
    </w:p>
    <w:p w14:paraId="59111FAD" w14:textId="4E8EACA3" w:rsidR="00CC1110" w:rsidRPr="00C63801" w:rsidRDefault="002F3B8B" w:rsidP="00CB3E49">
      <w:pPr>
        <w:contextualSpacing/>
        <w:rPr>
          <w:rFonts w:ascii="Calibri" w:hAnsi="Calibri" w:cs="Calibri"/>
        </w:rPr>
      </w:pPr>
      <w:r w:rsidRPr="00C63801">
        <w:rPr>
          <w:rFonts w:ascii="Calibri" w:hAnsi="Calibri" w:cs="Calibri"/>
        </w:rPr>
        <w:t>None.</w:t>
      </w:r>
    </w:p>
    <w:p w14:paraId="1C774E54" w14:textId="77777777" w:rsidR="009742F0" w:rsidRPr="00C63801" w:rsidRDefault="009742F0" w:rsidP="00CB3E49">
      <w:pPr>
        <w:contextualSpacing/>
        <w:rPr>
          <w:rFonts w:ascii="Calibri" w:hAnsi="Calibri" w:cs="Calibri"/>
        </w:rPr>
      </w:pPr>
    </w:p>
    <w:p w14:paraId="00F906D8" w14:textId="77777777" w:rsidR="00CC1110" w:rsidRPr="00C63801" w:rsidRDefault="008A1537" w:rsidP="00CB3E49">
      <w:pPr>
        <w:contextualSpacing/>
        <w:rPr>
          <w:rFonts w:ascii="Calibri" w:hAnsi="Calibri" w:cs="Calibri"/>
        </w:rPr>
      </w:pPr>
      <w:r w:rsidRPr="00C63801">
        <w:rPr>
          <w:rFonts w:ascii="Calibri" w:hAnsi="Calibri" w:cs="Calibri"/>
          <w:b/>
          <w:bCs/>
        </w:rPr>
        <w:t>DISCLOSURES:</w:t>
      </w:r>
    </w:p>
    <w:p w14:paraId="6C883B85" w14:textId="3031F46F" w:rsidR="00CC1110" w:rsidRPr="00C63801" w:rsidRDefault="008A1537" w:rsidP="00CB3E49">
      <w:pPr>
        <w:contextualSpacing/>
        <w:rPr>
          <w:rFonts w:ascii="Calibri" w:hAnsi="Calibri" w:cs="Calibri"/>
        </w:rPr>
      </w:pPr>
      <w:r w:rsidRPr="00C63801">
        <w:rPr>
          <w:rFonts w:ascii="Calibri" w:hAnsi="Calibri" w:cs="Calibri"/>
        </w:rPr>
        <w:t xml:space="preserve">The authors </w:t>
      </w:r>
      <w:r w:rsidR="002F3B8B" w:rsidRPr="00C63801">
        <w:rPr>
          <w:rFonts w:ascii="Calibri" w:hAnsi="Calibri" w:cs="Calibri"/>
        </w:rPr>
        <w:t>have no conflicts of interest to declare.</w:t>
      </w:r>
    </w:p>
    <w:p w14:paraId="1B182AA0" w14:textId="77777777" w:rsidR="009742F0" w:rsidRPr="00C63801" w:rsidRDefault="009742F0" w:rsidP="00CB3E49">
      <w:pPr>
        <w:contextualSpacing/>
        <w:rPr>
          <w:rFonts w:ascii="Calibri" w:hAnsi="Calibri" w:cs="Calibri"/>
        </w:rPr>
      </w:pPr>
    </w:p>
    <w:p w14:paraId="41606038" w14:textId="77777777" w:rsidR="00CC1110" w:rsidRPr="00C63801" w:rsidRDefault="008A1537" w:rsidP="00CB3E49">
      <w:pPr>
        <w:contextualSpacing/>
        <w:rPr>
          <w:rFonts w:ascii="Calibri" w:hAnsi="Calibri" w:cs="Calibri"/>
        </w:rPr>
      </w:pPr>
      <w:proofErr w:type="gramStart"/>
      <w:r w:rsidRPr="00C63801">
        <w:rPr>
          <w:rFonts w:ascii="Calibri" w:hAnsi="Calibri" w:cs="Calibri"/>
          <w:b/>
          <w:bCs/>
        </w:rPr>
        <w:t>REFERENCES</w:t>
      </w:r>
      <w:proofErr w:type="gramEnd"/>
      <w:r w:rsidRPr="00C63801">
        <w:rPr>
          <w:rFonts w:ascii="Calibri" w:hAnsi="Calibri" w:cs="Calibri"/>
          <w:b/>
          <w:bCs/>
        </w:rPr>
        <w:t>:</w:t>
      </w:r>
    </w:p>
    <w:p w14:paraId="29580FCC" w14:textId="77777777" w:rsidR="00CC1110" w:rsidRPr="00C63801" w:rsidRDefault="008A1537" w:rsidP="00CB3E49">
      <w:pPr>
        <w:ind w:left="360" w:hanging="360"/>
        <w:contextualSpacing/>
        <w:rPr>
          <w:rFonts w:ascii="Calibri" w:hAnsi="Calibri" w:cs="Calibri"/>
        </w:rPr>
      </w:pPr>
      <w:r w:rsidRPr="00C63801">
        <w:rPr>
          <w:rFonts w:ascii="Calibri" w:hAnsi="Calibri" w:cs="Calibri"/>
        </w:rPr>
        <w:t>1. Wiltse LL, Bateman JG, Hutchinson RH, Nelson WE. The paraspinal sacrospinalis-splitting approach to the lumbar spine. J Bone Joint Surg Am. 1968;50(5):919-926.</w:t>
      </w:r>
    </w:p>
    <w:p w14:paraId="3262DB94" w14:textId="77777777" w:rsidR="00CC1110" w:rsidRPr="00C63801" w:rsidRDefault="008A1537" w:rsidP="00CB3E49">
      <w:pPr>
        <w:ind w:left="360" w:hanging="360"/>
        <w:contextualSpacing/>
        <w:rPr>
          <w:rFonts w:ascii="Calibri" w:hAnsi="Calibri" w:cs="Calibri"/>
        </w:rPr>
      </w:pPr>
      <w:r w:rsidRPr="00C63801">
        <w:rPr>
          <w:rFonts w:ascii="Calibri" w:hAnsi="Calibri" w:cs="Calibri"/>
        </w:rPr>
        <w:lastRenderedPageBreak/>
        <w:t>2. German JW, Foley KT. Minimal access surgical techniques in the management of the painful lumbar motion segment. Spine (Phila Pa 1976). 2005;30(16 Suppl</w:t>
      </w:r>
      <w:proofErr w:type="gramStart"/>
      <w:r w:rsidRPr="00C63801">
        <w:rPr>
          <w:rFonts w:ascii="Calibri" w:hAnsi="Calibri" w:cs="Calibri"/>
        </w:rPr>
        <w:t>):S</w:t>
      </w:r>
      <w:proofErr w:type="gramEnd"/>
      <w:r w:rsidRPr="00C63801">
        <w:rPr>
          <w:rFonts w:ascii="Calibri" w:hAnsi="Calibri" w:cs="Calibri"/>
        </w:rPr>
        <w:t>52-S59.</w:t>
      </w:r>
    </w:p>
    <w:p w14:paraId="158E87C6" w14:textId="77777777" w:rsidR="00CC1110" w:rsidRPr="00C63801" w:rsidRDefault="008A1537" w:rsidP="00CB3E49">
      <w:pPr>
        <w:ind w:left="360" w:hanging="360"/>
        <w:contextualSpacing/>
        <w:rPr>
          <w:rFonts w:ascii="Calibri" w:hAnsi="Calibri" w:cs="Calibri"/>
        </w:rPr>
      </w:pPr>
      <w:r w:rsidRPr="00C63801">
        <w:rPr>
          <w:rFonts w:ascii="Calibri" w:hAnsi="Calibri" w:cs="Calibri"/>
        </w:rPr>
        <w:t xml:space="preserve">3. Jin YM, Chen Q, Chen CY, Lyu J, Shi B, Yang C, et al. Clinical research and technique note of TLIF by Wiltse approach for the treatment of degenerative lumbar. </w:t>
      </w:r>
      <w:proofErr w:type="spellStart"/>
      <w:r w:rsidRPr="00C63801">
        <w:rPr>
          <w:rFonts w:ascii="Calibri" w:hAnsi="Calibri" w:cs="Calibri"/>
        </w:rPr>
        <w:t>Orthop</w:t>
      </w:r>
      <w:proofErr w:type="spellEnd"/>
      <w:r w:rsidRPr="00C63801">
        <w:rPr>
          <w:rFonts w:ascii="Calibri" w:hAnsi="Calibri" w:cs="Calibri"/>
        </w:rPr>
        <w:t xml:space="preserve"> Surg. 2021;13(5):1628-1638.</w:t>
      </w:r>
    </w:p>
    <w:p w14:paraId="34B20A57" w14:textId="47EC30A3" w:rsidR="00953E49" w:rsidRPr="00C63801" w:rsidRDefault="00953E49" w:rsidP="00953E49">
      <w:pPr>
        <w:ind w:left="360" w:hanging="360"/>
        <w:contextualSpacing/>
        <w:rPr>
          <w:rFonts w:ascii="Calibri" w:hAnsi="Calibri" w:cs="Calibri"/>
        </w:rPr>
      </w:pPr>
      <w:r w:rsidRPr="00C63801">
        <w:rPr>
          <w:rFonts w:ascii="Calibri" w:hAnsi="Calibri" w:cs="Calibri"/>
        </w:rPr>
        <w:t>4. Wang K, Deng Z, Chen X, Shao J, Qiu L, Jiang C, Niu W. The role of multifidus in the biomechanics of lumbar spine: a musculoskeletal modeling study. Bioengineering (Basel). 2023;10(1):67.</w:t>
      </w:r>
    </w:p>
    <w:p w14:paraId="2D4389DE" w14:textId="66E2A454" w:rsidR="00953E49" w:rsidRPr="00C63801" w:rsidRDefault="00953E49" w:rsidP="00953E49">
      <w:pPr>
        <w:ind w:left="360" w:hanging="360"/>
        <w:contextualSpacing/>
        <w:rPr>
          <w:rFonts w:ascii="Calibri" w:hAnsi="Calibri" w:cs="Calibri"/>
        </w:rPr>
      </w:pPr>
      <w:r w:rsidRPr="00C63801">
        <w:rPr>
          <w:rFonts w:ascii="Calibri" w:hAnsi="Calibri" w:cs="Calibri"/>
        </w:rPr>
        <w:t xml:space="preserve">5. Freeman MD, </w:t>
      </w:r>
      <w:proofErr w:type="spellStart"/>
      <w:r w:rsidRPr="00C63801">
        <w:rPr>
          <w:rFonts w:ascii="Calibri" w:hAnsi="Calibri" w:cs="Calibri"/>
        </w:rPr>
        <w:t>Woodham</w:t>
      </w:r>
      <w:proofErr w:type="spellEnd"/>
      <w:r w:rsidRPr="00C63801">
        <w:rPr>
          <w:rFonts w:ascii="Calibri" w:hAnsi="Calibri" w:cs="Calibri"/>
        </w:rPr>
        <w:t xml:space="preserve"> MA, </w:t>
      </w:r>
      <w:proofErr w:type="spellStart"/>
      <w:r w:rsidRPr="00C63801">
        <w:rPr>
          <w:rFonts w:ascii="Calibri" w:hAnsi="Calibri" w:cs="Calibri"/>
        </w:rPr>
        <w:t>Woodham</w:t>
      </w:r>
      <w:proofErr w:type="spellEnd"/>
      <w:r w:rsidRPr="00C63801">
        <w:rPr>
          <w:rFonts w:ascii="Calibri" w:hAnsi="Calibri" w:cs="Calibri"/>
        </w:rPr>
        <w:t xml:space="preserve"> AW. The role of the lumbar multifidus in chronic low back pain: a review. PM R. 2010;2(2):142-146.</w:t>
      </w:r>
    </w:p>
    <w:p w14:paraId="17FB6397" w14:textId="13758557" w:rsidR="00CC1110" w:rsidRPr="00C63801" w:rsidRDefault="00953E49" w:rsidP="00CB3E49">
      <w:pPr>
        <w:ind w:left="360" w:hanging="360"/>
        <w:contextualSpacing/>
        <w:rPr>
          <w:rFonts w:ascii="Calibri" w:hAnsi="Calibri" w:cs="Calibri"/>
        </w:rPr>
      </w:pPr>
      <w:r w:rsidRPr="00C63801">
        <w:rPr>
          <w:rFonts w:ascii="Calibri" w:hAnsi="Calibri" w:cs="Calibri"/>
        </w:rPr>
        <w:t>6</w:t>
      </w:r>
      <w:r w:rsidR="008A1537" w:rsidRPr="00C63801">
        <w:rPr>
          <w:rFonts w:ascii="Calibri" w:hAnsi="Calibri" w:cs="Calibri"/>
        </w:rPr>
        <w:t xml:space="preserve">. Ge DH, </w:t>
      </w:r>
      <w:proofErr w:type="spellStart"/>
      <w:r w:rsidR="008A1537" w:rsidRPr="00C63801">
        <w:rPr>
          <w:rFonts w:ascii="Calibri" w:hAnsi="Calibri" w:cs="Calibri"/>
        </w:rPr>
        <w:t>Stekas</w:t>
      </w:r>
      <w:proofErr w:type="spellEnd"/>
      <w:r w:rsidR="008A1537" w:rsidRPr="00C63801">
        <w:rPr>
          <w:rFonts w:ascii="Calibri" w:hAnsi="Calibri" w:cs="Calibri"/>
        </w:rPr>
        <w:t xml:space="preserve"> ND, </w:t>
      </w:r>
      <w:proofErr w:type="spellStart"/>
      <w:r w:rsidR="008A1537" w:rsidRPr="00C63801">
        <w:rPr>
          <w:rFonts w:ascii="Calibri" w:hAnsi="Calibri" w:cs="Calibri"/>
        </w:rPr>
        <w:t>Varlotta</w:t>
      </w:r>
      <w:proofErr w:type="spellEnd"/>
      <w:r w:rsidR="008A1537" w:rsidRPr="00C63801">
        <w:rPr>
          <w:rFonts w:ascii="Calibri" w:hAnsi="Calibri" w:cs="Calibri"/>
        </w:rPr>
        <w:t xml:space="preserve"> CG, Fischer CR, Petrizzo A, Protopsaltis TS, et al. Comparative analysis of two transforaminal lumbar interbody fusion techniques: open TLIF versus Wiltse MIS TLIF. Spine (Phila Pa 1976). 2019;44(9</w:t>
      </w:r>
      <w:proofErr w:type="gramStart"/>
      <w:r w:rsidR="008A1537" w:rsidRPr="00C63801">
        <w:rPr>
          <w:rFonts w:ascii="Calibri" w:hAnsi="Calibri" w:cs="Calibri"/>
        </w:rPr>
        <w:t>):E</w:t>
      </w:r>
      <w:proofErr w:type="gramEnd"/>
      <w:r w:rsidR="008A1537" w:rsidRPr="00C63801">
        <w:rPr>
          <w:rFonts w:ascii="Calibri" w:hAnsi="Calibri" w:cs="Calibri"/>
        </w:rPr>
        <w:t>555-E560.</w:t>
      </w:r>
    </w:p>
    <w:p w14:paraId="22285539" w14:textId="2DDC71B4" w:rsidR="00CC1110" w:rsidRPr="00C63801" w:rsidRDefault="00953E49" w:rsidP="00CB3E49">
      <w:pPr>
        <w:ind w:left="360" w:hanging="360"/>
        <w:contextualSpacing/>
        <w:rPr>
          <w:rFonts w:ascii="Calibri" w:hAnsi="Calibri" w:cs="Calibri"/>
        </w:rPr>
      </w:pPr>
      <w:r w:rsidRPr="00C63801">
        <w:rPr>
          <w:rFonts w:ascii="Calibri" w:hAnsi="Calibri" w:cs="Calibri"/>
        </w:rPr>
        <w:t>7</w:t>
      </w:r>
      <w:r w:rsidR="008A1537" w:rsidRPr="00C63801">
        <w:rPr>
          <w:rFonts w:ascii="Calibri" w:hAnsi="Calibri" w:cs="Calibri"/>
        </w:rPr>
        <w:t xml:space="preserve">. Miller LE, Bhattacharyya S, </w:t>
      </w:r>
      <w:proofErr w:type="spellStart"/>
      <w:r w:rsidR="008A1537" w:rsidRPr="00C63801">
        <w:rPr>
          <w:rFonts w:ascii="Calibri" w:hAnsi="Calibri" w:cs="Calibri"/>
        </w:rPr>
        <w:t>Pracyk</w:t>
      </w:r>
      <w:proofErr w:type="spellEnd"/>
      <w:r w:rsidR="008A1537" w:rsidRPr="00C63801">
        <w:rPr>
          <w:rFonts w:ascii="Calibri" w:hAnsi="Calibri" w:cs="Calibri"/>
        </w:rPr>
        <w:t xml:space="preserve"> J. Minimally invasive versus open transforaminal lumbar interbody fusion for single-level degenerative disease: a systematic review and meta-analysis of randomized controlled trials. World </w:t>
      </w:r>
      <w:proofErr w:type="spellStart"/>
      <w:r w:rsidR="008A1537" w:rsidRPr="00C63801">
        <w:rPr>
          <w:rFonts w:ascii="Calibri" w:hAnsi="Calibri" w:cs="Calibri"/>
        </w:rPr>
        <w:t>Neurosurg</w:t>
      </w:r>
      <w:proofErr w:type="spellEnd"/>
      <w:r w:rsidR="008A1537" w:rsidRPr="00C63801">
        <w:rPr>
          <w:rFonts w:ascii="Calibri" w:hAnsi="Calibri" w:cs="Calibri"/>
        </w:rPr>
        <w:t xml:space="preserve">. </w:t>
      </w:r>
      <w:proofErr w:type="gramStart"/>
      <w:r w:rsidR="008A1537" w:rsidRPr="00C63801">
        <w:rPr>
          <w:rFonts w:ascii="Calibri" w:hAnsi="Calibri" w:cs="Calibri"/>
        </w:rPr>
        <w:t>2020;133:358</w:t>
      </w:r>
      <w:proofErr w:type="gramEnd"/>
      <w:r w:rsidR="008A1537" w:rsidRPr="00C63801">
        <w:rPr>
          <w:rFonts w:ascii="Calibri" w:hAnsi="Calibri" w:cs="Calibri"/>
        </w:rPr>
        <w:t>-365.e4.</w:t>
      </w:r>
    </w:p>
    <w:p w14:paraId="005A3C7C" w14:textId="61E8BFE3" w:rsidR="00CC1110" w:rsidRPr="00C63801" w:rsidRDefault="00953E49" w:rsidP="00CB3E49">
      <w:pPr>
        <w:ind w:left="360" w:hanging="360"/>
        <w:contextualSpacing/>
        <w:rPr>
          <w:rFonts w:ascii="Calibri" w:hAnsi="Calibri" w:cs="Calibri"/>
        </w:rPr>
      </w:pPr>
      <w:r w:rsidRPr="00C63801">
        <w:rPr>
          <w:rFonts w:ascii="Calibri" w:hAnsi="Calibri" w:cs="Calibri"/>
        </w:rPr>
        <w:t>8</w:t>
      </w:r>
      <w:r w:rsidR="008A1537" w:rsidRPr="00C63801">
        <w:rPr>
          <w:rFonts w:ascii="Calibri" w:hAnsi="Calibri" w:cs="Calibri"/>
        </w:rPr>
        <w:t>. Singh K, Nandyala SV, Marquez-Lara A, Fineberg SJ, Oglesby M, Pelton MA, et al. A perioperative cost analysis comparing single-level minimally invasive and open transforaminal lumbar interbody fusion. Spine J. 2014;14(8):1694-1701.</w:t>
      </w:r>
    </w:p>
    <w:p w14:paraId="31981D30" w14:textId="77777777" w:rsidR="00CC1110" w:rsidRPr="00C63801" w:rsidRDefault="008A1537" w:rsidP="00CB3E49">
      <w:pPr>
        <w:ind w:left="360" w:hanging="360"/>
        <w:contextualSpacing/>
        <w:rPr>
          <w:rFonts w:ascii="Calibri" w:hAnsi="Calibri" w:cs="Calibri"/>
        </w:rPr>
      </w:pPr>
      <w:r w:rsidRPr="00C63801">
        <w:rPr>
          <w:rFonts w:ascii="Calibri" w:hAnsi="Calibri" w:cs="Calibri"/>
        </w:rPr>
        <w:t xml:space="preserve">9. </w:t>
      </w:r>
      <w:proofErr w:type="spellStart"/>
      <w:r w:rsidRPr="00C63801">
        <w:rPr>
          <w:rFonts w:ascii="Calibri" w:hAnsi="Calibri" w:cs="Calibri"/>
        </w:rPr>
        <w:t>Malakoutian</w:t>
      </w:r>
      <w:proofErr w:type="spellEnd"/>
      <w:r w:rsidRPr="00C63801">
        <w:rPr>
          <w:rFonts w:ascii="Calibri" w:hAnsi="Calibri" w:cs="Calibri"/>
        </w:rPr>
        <w:t xml:space="preserve"> M, Street J, Wilke HJ, </w:t>
      </w:r>
      <w:proofErr w:type="spellStart"/>
      <w:r w:rsidRPr="00C63801">
        <w:rPr>
          <w:rFonts w:ascii="Calibri" w:hAnsi="Calibri" w:cs="Calibri"/>
        </w:rPr>
        <w:t>Stavness</w:t>
      </w:r>
      <w:proofErr w:type="spellEnd"/>
      <w:r w:rsidRPr="00C63801">
        <w:rPr>
          <w:rFonts w:ascii="Calibri" w:hAnsi="Calibri" w:cs="Calibri"/>
        </w:rPr>
        <w:t xml:space="preserve"> I, Dvorak M, Fels S, et al. Role of muscle damage on loading at the level adjacent to a lumbar spine fusion: a biomechanical analysis. </w:t>
      </w:r>
      <w:proofErr w:type="spellStart"/>
      <w:r w:rsidRPr="00C63801">
        <w:rPr>
          <w:rFonts w:ascii="Calibri" w:hAnsi="Calibri" w:cs="Calibri"/>
        </w:rPr>
        <w:t>Eur</w:t>
      </w:r>
      <w:proofErr w:type="spellEnd"/>
      <w:r w:rsidRPr="00C63801">
        <w:rPr>
          <w:rFonts w:ascii="Calibri" w:hAnsi="Calibri" w:cs="Calibri"/>
        </w:rPr>
        <w:t xml:space="preserve"> Spine J. 2016;25(9):2929-2937.</w:t>
      </w:r>
    </w:p>
    <w:p w14:paraId="33A48584" w14:textId="77777777" w:rsidR="00CC1110" w:rsidRPr="00C63801" w:rsidRDefault="008A1537" w:rsidP="00CB3E49">
      <w:pPr>
        <w:ind w:left="360" w:hanging="360"/>
        <w:contextualSpacing/>
        <w:rPr>
          <w:rFonts w:ascii="Calibri" w:hAnsi="Calibri" w:cs="Calibri"/>
        </w:rPr>
      </w:pPr>
      <w:r w:rsidRPr="00C63801">
        <w:rPr>
          <w:rFonts w:ascii="Calibri" w:hAnsi="Calibri" w:cs="Calibri"/>
        </w:rPr>
        <w:t xml:space="preserve">10. Lee CW, Yoon KJ, Ha SS. Which approach is advantageous to preventing development of adjacent segment disease? Comparative analysis of 3 different lumbar interbody fusion techniques (ALIF, LLIF, and PLIF) in L4-5 spondylolisthesis. World </w:t>
      </w:r>
      <w:proofErr w:type="spellStart"/>
      <w:r w:rsidRPr="00C63801">
        <w:rPr>
          <w:rFonts w:ascii="Calibri" w:hAnsi="Calibri" w:cs="Calibri"/>
        </w:rPr>
        <w:t>Neurosurg</w:t>
      </w:r>
      <w:proofErr w:type="spellEnd"/>
      <w:r w:rsidRPr="00C63801">
        <w:rPr>
          <w:rFonts w:ascii="Calibri" w:hAnsi="Calibri" w:cs="Calibri"/>
        </w:rPr>
        <w:t xml:space="preserve">. </w:t>
      </w:r>
      <w:proofErr w:type="gramStart"/>
      <w:r w:rsidRPr="00C63801">
        <w:rPr>
          <w:rFonts w:ascii="Calibri" w:hAnsi="Calibri" w:cs="Calibri"/>
        </w:rPr>
        <w:t>2017;105:612</w:t>
      </w:r>
      <w:proofErr w:type="gramEnd"/>
      <w:r w:rsidRPr="00C63801">
        <w:rPr>
          <w:rFonts w:ascii="Calibri" w:hAnsi="Calibri" w:cs="Calibri"/>
        </w:rPr>
        <w:t>-622.</w:t>
      </w:r>
    </w:p>
    <w:p w14:paraId="49A2F2F1" w14:textId="77777777" w:rsidR="00CC1110" w:rsidRPr="00C63801" w:rsidRDefault="008A1537" w:rsidP="00CB3E49">
      <w:pPr>
        <w:ind w:left="360" w:hanging="360"/>
        <w:contextualSpacing/>
        <w:rPr>
          <w:rFonts w:ascii="Calibri" w:hAnsi="Calibri" w:cs="Calibri"/>
        </w:rPr>
      </w:pPr>
      <w:r w:rsidRPr="00C63801">
        <w:rPr>
          <w:rFonts w:ascii="Calibri" w:hAnsi="Calibri" w:cs="Calibri"/>
        </w:rPr>
        <w:t>11. Wu AM, Hu ZC, Li XB, Feng ZH, Chen D, Xu H, et al. Comparison of minimally invasive and open transforaminal lumbar interbody fusion in the treatment of single segmental lumbar spondylolisthesis: minimum two-year follow up. Ann Transl Med. 2018;6(6):105.</w:t>
      </w:r>
    </w:p>
    <w:p w14:paraId="0B4EE72A" w14:textId="77777777" w:rsidR="00CC1110" w:rsidRPr="00C63801" w:rsidRDefault="008A1537" w:rsidP="00CB3E49">
      <w:pPr>
        <w:ind w:left="360" w:hanging="360"/>
        <w:contextualSpacing/>
        <w:rPr>
          <w:rFonts w:ascii="Calibri" w:hAnsi="Calibri" w:cs="Calibri"/>
        </w:rPr>
      </w:pPr>
      <w:r w:rsidRPr="00C63801">
        <w:rPr>
          <w:rFonts w:ascii="Calibri" w:hAnsi="Calibri" w:cs="Calibri"/>
        </w:rPr>
        <w:t xml:space="preserve">12. Holly LT, Schwender JD, Rouben DP, Foley KT. Minimally invasive transforaminal lumbar interbody fusion: indications, technique, and complications. </w:t>
      </w:r>
      <w:proofErr w:type="spellStart"/>
      <w:r w:rsidRPr="00C63801">
        <w:rPr>
          <w:rFonts w:ascii="Calibri" w:hAnsi="Calibri" w:cs="Calibri"/>
        </w:rPr>
        <w:t>Neurosurg</w:t>
      </w:r>
      <w:proofErr w:type="spellEnd"/>
      <w:r w:rsidRPr="00C63801">
        <w:rPr>
          <w:rFonts w:ascii="Calibri" w:hAnsi="Calibri" w:cs="Calibri"/>
        </w:rPr>
        <w:t xml:space="preserve"> Focus. 2006;20(3</w:t>
      </w:r>
      <w:proofErr w:type="gramStart"/>
      <w:r w:rsidRPr="00C63801">
        <w:rPr>
          <w:rFonts w:ascii="Calibri" w:hAnsi="Calibri" w:cs="Calibri"/>
        </w:rPr>
        <w:t>):E</w:t>
      </w:r>
      <w:proofErr w:type="gramEnd"/>
      <w:r w:rsidRPr="00C63801">
        <w:rPr>
          <w:rFonts w:ascii="Calibri" w:hAnsi="Calibri" w:cs="Calibri"/>
        </w:rPr>
        <w:t>6.</w:t>
      </w:r>
    </w:p>
    <w:p w14:paraId="6D06E10A" w14:textId="77777777" w:rsidR="00CC1110" w:rsidRPr="00C63801" w:rsidRDefault="008A1537" w:rsidP="00CB3E49">
      <w:pPr>
        <w:ind w:left="360" w:hanging="360"/>
        <w:contextualSpacing/>
        <w:rPr>
          <w:rFonts w:ascii="Calibri" w:hAnsi="Calibri" w:cs="Calibri"/>
        </w:rPr>
      </w:pPr>
      <w:r w:rsidRPr="00C63801">
        <w:rPr>
          <w:rFonts w:ascii="Calibri" w:hAnsi="Calibri" w:cs="Calibri"/>
        </w:rPr>
        <w:t xml:space="preserve">13. Mobbs RJ, Phan K, Malham G, </w:t>
      </w:r>
      <w:proofErr w:type="spellStart"/>
      <w:r w:rsidRPr="00C63801">
        <w:rPr>
          <w:rFonts w:ascii="Calibri" w:hAnsi="Calibri" w:cs="Calibri"/>
        </w:rPr>
        <w:t>Seex</w:t>
      </w:r>
      <w:proofErr w:type="spellEnd"/>
      <w:r w:rsidRPr="00C63801">
        <w:rPr>
          <w:rFonts w:ascii="Calibri" w:hAnsi="Calibri" w:cs="Calibri"/>
        </w:rPr>
        <w:t xml:space="preserve"> K, Rao PJ. Lumbar interbody fusion: techniques, indications and comparison of interbody fusion options including PLIF, TLIF, MI-TLIF, OLIF/ATP, LLIF and ALIF. J Spine Surg. 2015;1(1):2-18.</w:t>
      </w:r>
    </w:p>
    <w:p w14:paraId="3BF431F9" w14:textId="77777777" w:rsidR="00CC1110" w:rsidRPr="00C63801" w:rsidRDefault="008A1537" w:rsidP="00CB3E49">
      <w:pPr>
        <w:ind w:left="360" w:hanging="360"/>
        <w:contextualSpacing/>
        <w:rPr>
          <w:rFonts w:ascii="Calibri" w:hAnsi="Calibri" w:cs="Calibri"/>
        </w:rPr>
      </w:pPr>
      <w:r w:rsidRPr="00C63801">
        <w:rPr>
          <w:rFonts w:ascii="Calibri" w:hAnsi="Calibri" w:cs="Calibri"/>
        </w:rPr>
        <w:t xml:space="preserve">14. Xie Q, Zhang J, Lu F, Wu H, Chen Z, Jian F. Minimally invasive versus open transforaminal lumbar interbody fusion in obese patients: a meta-analysis. BMC </w:t>
      </w:r>
      <w:proofErr w:type="spellStart"/>
      <w:r w:rsidRPr="00C63801">
        <w:rPr>
          <w:rFonts w:ascii="Calibri" w:hAnsi="Calibri" w:cs="Calibri"/>
        </w:rPr>
        <w:t>Musculoskelet</w:t>
      </w:r>
      <w:proofErr w:type="spellEnd"/>
      <w:r w:rsidRPr="00C63801">
        <w:rPr>
          <w:rFonts w:ascii="Calibri" w:hAnsi="Calibri" w:cs="Calibri"/>
        </w:rPr>
        <w:t xml:space="preserve"> </w:t>
      </w:r>
      <w:proofErr w:type="spellStart"/>
      <w:r w:rsidRPr="00C63801">
        <w:rPr>
          <w:rFonts w:ascii="Calibri" w:hAnsi="Calibri" w:cs="Calibri"/>
        </w:rPr>
        <w:t>Disord</w:t>
      </w:r>
      <w:proofErr w:type="spellEnd"/>
      <w:r w:rsidRPr="00C63801">
        <w:rPr>
          <w:rFonts w:ascii="Calibri" w:hAnsi="Calibri" w:cs="Calibri"/>
        </w:rPr>
        <w:t>. 2018;19(1):15.</w:t>
      </w:r>
    </w:p>
    <w:p w14:paraId="222DE22B" w14:textId="77777777" w:rsidR="00CC1110" w:rsidRPr="00C63801" w:rsidRDefault="008A1537" w:rsidP="00CB3E49">
      <w:pPr>
        <w:ind w:left="360" w:hanging="360"/>
        <w:contextualSpacing/>
        <w:rPr>
          <w:rFonts w:ascii="Calibri" w:hAnsi="Calibri" w:cs="Calibri"/>
        </w:rPr>
      </w:pPr>
      <w:r w:rsidRPr="00C63801">
        <w:rPr>
          <w:rFonts w:ascii="Calibri" w:hAnsi="Calibri" w:cs="Calibri"/>
        </w:rPr>
        <w:t xml:space="preserve">15. Kumar A, Merrill RK, Overley SC, Leven DM, </w:t>
      </w:r>
      <w:proofErr w:type="spellStart"/>
      <w:r w:rsidRPr="00C63801">
        <w:rPr>
          <w:rFonts w:ascii="Calibri" w:hAnsi="Calibri" w:cs="Calibri"/>
        </w:rPr>
        <w:t>Meaike</w:t>
      </w:r>
      <w:proofErr w:type="spellEnd"/>
      <w:r w:rsidRPr="00C63801">
        <w:rPr>
          <w:rFonts w:ascii="Calibri" w:hAnsi="Calibri" w:cs="Calibri"/>
        </w:rPr>
        <w:t xml:space="preserve"> JJ, Vaishnav A, et al. Radiation exposure in minimally invasive transforaminal lumbar interbody fusion: the effect of the learning curve. Int J Spine Surg. 2019;13(1):39-45.</w:t>
      </w:r>
    </w:p>
    <w:p w14:paraId="554A54C0" w14:textId="66E35B2E" w:rsidR="00CC1110" w:rsidRPr="00C63801" w:rsidRDefault="008A1537" w:rsidP="00CB3E49">
      <w:pPr>
        <w:ind w:left="360" w:hanging="360"/>
        <w:contextualSpacing/>
        <w:rPr>
          <w:rFonts w:ascii="Calibri" w:hAnsi="Calibri" w:cs="Calibri"/>
        </w:rPr>
      </w:pPr>
      <w:r w:rsidRPr="00C63801">
        <w:rPr>
          <w:rFonts w:ascii="Calibri" w:hAnsi="Calibri" w:cs="Calibri"/>
        </w:rPr>
        <w:t xml:space="preserve">16. Garg S, Muir M, Jamar K, Young P, Gill SS. Impact of medical comorbidities on outcomes following muscle-sparing Wiltse transforaminal lumbar interbody and fusion. </w:t>
      </w:r>
      <w:proofErr w:type="spellStart"/>
      <w:r w:rsidRPr="00C63801">
        <w:rPr>
          <w:rFonts w:ascii="Calibri" w:hAnsi="Calibri" w:cs="Calibri"/>
        </w:rPr>
        <w:t>Eur</w:t>
      </w:r>
      <w:proofErr w:type="spellEnd"/>
      <w:r w:rsidRPr="00C63801">
        <w:rPr>
          <w:rFonts w:ascii="Calibri" w:hAnsi="Calibri" w:cs="Calibri"/>
        </w:rPr>
        <w:t xml:space="preserve"> Spine J.  (</w:t>
      </w:r>
      <w:r w:rsidR="00B43038" w:rsidRPr="00C63801">
        <w:rPr>
          <w:rFonts w:ascii="Calibri" w:hAnsi="Calibri" w:cs="Calibri"/>
        </w:rPr>
        <w:t>In Press</w:t>
      </w:r>
      <w:r w:rsidRPr="00C63801">
        <w:rPr>
          <w:rFonts w:ascii="Calibri" w:hAnsi="Calibri" w:cs="Calibri"/>
        </w:rPr>
        <w:t>).</w:t>
      </w:r>
    </w:p>
    <w:p w14:paraId="1FA22E62" w14:textId="77777777" w:rsidR="00CC1110" w:rsidRPr="00C63801" w:rsidRDefault="008A1537" w:rsidP="00CB3E49">
      <w:pPr>
        <w:ind w:left="360" w:hanging="360"/>
        <w:contextualSpacing/>
        <w:rPr>
          <w:rFonts w:ascii="Calibri" w:hAnsi="Calibri" w:cs="Calibri"/>
        </w:rPr>
      </w:pPr>
      <w:r w:rsidRPr="00C63801">
        <w:rPr>
          <w:rFonts w:ascii="Calibri" w:hAnsi="Calibri" w:cs="Calibri"/>
        </w:rPr>
        <w:lastRenderedPageBreak/>
        <w:t>17. Garg S, Gill SS. Outpatient minimally invasive transforaminal lumbar interbody fusion surgery: assessing safety, efficacy, feasibility, and learning curve. Presented at: Society for Minimally Invasive Spine Surgery (SMISS) Annual Forum; 2022.</w:t>
      </w:r>
    </w:p>
    <w:p w14:paraId="2BDA16E8" w14:textId="77777777" w:rsidR="00CC1110" w:rsidRPr="00C63801" w:rsidRDefault="008A1537" w:rsidP="00CB3E49">
      <w:pPr>
        <w:ind w:left="360" w:hanging="360"/>
        <w:contextualSpacing/>
        <w:rPr>
          <w:rFonts w:ascii="Calibri" w:hAnsi="Calibri" w:cs="Calibri"/>
        </w:rPr>
      </w:pPr>
      <w:r w:rsidRPr="00C63801">
        <w:rPr>
          <w:rFonts w:ascii="Calibri" w:hAnsi="Calibri" w:cs="Calibri"/>
        </w:rPr>
        <w:t>18. Hockley A, Ge D, Vasquez-Montes D, Moawad MA, Passias PG, Errico TJ, et al. Minimally invasive versus open transforaminal lumbar interbody fusion surgery: an analysis of opioids, nonopioid analgesics, and perioperative characteristics. Global Spine J. 2019;9(6):624-629.</w:t>
      </w:r>
    </w:p>
    <w:p w14:paraId="68AD89B0" w14:textId="77777777" w:rsidR="00CC1110" w:rsidRPr="00C63801" w:rsidRDefault="008A1537" w:rsidP="00CB3E49">
      <w:pPr>
        <w:ind w:left="360" w:hanging="360"/>
        <w:contextualSpacing/>
        <w:rPr>
          <w:rFonts w:ascii="Calibri" w:hAnsi="Calibri" w:cs="Calibri"/>
        </w:rPr>
      </w:pPr>
      <w:r w:rsidRPr="00C63801">
        <w:rPr>
          <w:rFonts w:ascii="Calibri" w:hAnsi="Calibri" w:cs="Calibri"/>
        </w:rPr>
        <w:t xml:space="preserve">19. Eckman WW, Hester L, McMillen M. Same-day discharge after minimally invasive transforaminal lumbar interbody fusion: a series of 808 cases. Clin </w:t>
      </w:r>
      <w:proofErr w:type="spellStart"/>
      <w:r w:rsidRPr="00C63801">
        <w:rPr>
          <w:rFonts w:ascii="Calibri" w:hAnsi="Calibri" w:cs="Calibri"/>
        </w:rPr>
        <w:t>Orthop</w:t>
      </w:r>
      <w:proofErr w:type="spellEnd"/>
      <w:r w:rsidRPr="00C63801">
        <w:rPr>
          <w:rFonts w:ascii="Calibri" w:hAnsi="Calibri" w:cs="Calibri"/>
        </w:rPr>
        <w:t xml:space="preserve"> </w:t>
      </w:r>
      <w:proofErr w:type="spellStart"/>
      <w:r w:rsidRPr="00C63801">
        <w:rPr>
          <w:rFonts w:ascii="Calibri" w:hAnsi="Calibri" w:cs="Calibri"/>
        </w:rPr>
        <w:t>Relat</w:t>
      </w:r>
      <w:proofErr w:type="spellEnd"/>
      <w:r w:rsidRPr="00C63801">
        <w:rPr>
          <w:rFonts w:ascii="Calibri" w:hAnsi="Calibri" w:cs="Calibri"/>
        </w:rPr>
        <w:t xml:space="preserve"> Res. 2014;472(6):1806-1812.</w:t>
      </w:r>
    </w:p>
    <w:p w14:paraId="648802BF" w14:textId="77777777" w:rsidR="00CC1110" w:rsidRPr="00C63801" w:rsidRDefault="008A1537" w:rsidP="00CB3E49">
      <w:pPr>
        <w:ind w:left="360" w:hanging="360"/>
        <w:contextualSpacing/>
        <w:rPr>
          <w:rFonts w:ascii="Calibri" w:hAnsi="Calibri" w:cs="Calibri"/>
        </w:rPr>
      </w:pPr>
      <w:r w:rsidRPr="00C63801">
        <w:rPr>
          <w:rFonts w:ascii="Calibri" w:hAnsi="Calibri" w:cs="Calibri"/>
        </w:rPr>
        <w:t xml:space="preserve">20. Boissiere L, Haleem S, </w:t>
      </w:r>
      <w:proofErr w:type="spellStart"/>
      <w:r w:rsidRPr="00C63801">
        <w:rPr>
          <w:rFonts w:ascii="Calibri" w:hAnsi="Calibri" w:cs="Calibri"/>
        </w:rPr>
        <w:t>Liquois</w:t>
      </w:r>
      <w:proofErr w:type="spellEnd"/>
      <w:r w:rsidRPr="00C63801">
        <w:rPr>
          <w:rFonts w:ascii="Calibri" w:hAnsi="Calibri" w:cs="Calibri"/>
        </w:rPr>
        <w:t xml:space="preserve"> F, </w:t>
      </w:r>
      <w:proofErr w:type="spellStart"/>
      <w:r w:rsidRPr="00C63801">
        <w:rPr>
          <w:rFonts w:ascii="Calibri" w:hAnsi="Calibri" w:cs="Calibri"/>
        </w:rPr>
        <w:t>Vermorel</w:t>
      </w:r>
      <w:proofErr w:type="spellEnd"/>
      <w:r w:rsidRPr="00C63801">
        <w:rPr>
          <w:rFonts w:ascii="Calibri" w:hAnsi="Calibri" w:cs="Calibri"/>
        </w:rPr>
        <w:t xml:space="preserve"> PH, Le </w:t>
      </w:r>
      <w:proofErr w:type="spellStart"/>
      <w:r w:rsidRPr="00C63801">
        <w:rPr>
          <w:rFonts w:ascii="Calibri" w:hAnsi="Calibri" w:cs="Calibri"/>
        </w:rPr>
        <w:t>Huec</w:t>
      </w:r>
      <w:proofErr w:type="spellEnd"/>
      <w:r w:rsidRPr="00C63801">
        <w:rPr>
          <w:rFonts w:ascii="Calibri" w:hAnsi="Calibri" w:cs="Calibri"/>
        </w:rPr>
        <w:t xml:space="preserve"> JC, Kieser DC, et al. Prospective same day discharge instrumented lumbar spine surgery - a forty patient consecutive series. </w:t>
      </w:r>
      <w:proofErr w:type="spellStart"/>
      <w:r w:rsidRPr="00C63801">
        <w:rPr>
          <w:rFonts w:ascii="Calibri" w:hAnsi="Calibri" w:cs="Calibri"/>
        </w:rPr>
        <w:t>Eur</w:t>
      </w:r>
      <w:proofErr w:type="spellEnd"/>
      <w:r w:rsidRPr="00C63801">
        <w:rPr>
          <w:rFonts w:ascii="Calibri" w:hAnsi="Calibri" w:cs="Calibri"/>
        </w:rPr>
        <w:t xml:space="preserve"> Spine J. 2024;33(9):3452-3456.</w:t>
      </w:r>
    </w:p>
    <w:p w14:paraId="50DE431C" w14:textId="77777777" w:rsidR="00CC1110" w:rsidRPr="00C63801" w:rsidRDefault="008A1537" w:rsidP="00CB3E49">
      <w:pPr>
        <w:ind w:left="360" w:hanging="360"/>
        <w:contextualSpacing/>
        <w:rPr>
          <w:rFonts w:ascii="Calibri" w:hAnsi="Calibri" w:cs="Calibri"/>
        </w:rPr>
      </w:pPr>
      <w:r w:rsidRPr="00C63801">
        <w:rPr>
          <w:rFonts w:ascii="Calibri" w:hAnsi="Calibri" w:cs="Calibri"/>
        </w:rPr>
        <w:t xml:space="preserve">21. Hammad A, </w:t>
      </w:r>
      <w:proofErr w:type="spellStart"/>
      <w:r w:rsidRPr="00C63801">
        <w:rPr>
          <w:rFonts w:ascii="Calibri" w:hAnsi="Calibri" w:cs="Calibri"/>
        </w:rPr>
        <w:t>Wirries</w:t>
      </w:r>
      <w:proofErr w:type="spellEnd"/>
      <w:r w:rsidRPr="00C63801">
        <w:rPr>
          <w:rFonts w:ascii="Calibri" w:hAnsi="Calibri" w:cs="Calibri"/>
        </w:rPr>
        <w:t xml:space="preserve"> A, </w:t>
      </w:r>
      <w:proofErr w:type="spellStart"/>
      <w:r w:rsidRPr="00C63801">
        <w:rPr>
          <w:rFonts w:ascii="Calibri" w:hAnsi="Calibri" w:cs="Calibri"/>
        </w:rPr>
        <w:t>Ardeshiri</w:t>
      </w:r>
      <w:proofErr w:type="spellEnd"/>
      <w:r w:rsidRPr="00C63801">
        <w:rPr>
          <w:rFonts w:ascii="Calibri" w:hAnsi="Calibri" w:cs="Calibri"/>
        </w:rPr>
        <w:t xml:space="preserve"> A, Nikiforov O, Geiger F. Open versus minimally invasive TLIF: literature review and meta-analysis. J </w:t>
      </w:r>
      <w:proofErr w:type="spellStart"/>
      <w:r w:rsidRPr="00C63801">
        <w:rPr>
          <w:rFonts w:ascii="Calibri" w:hAnsi="Calibri" w:cs="Calibri"/>
        </w:rPr>
        <w:t>Orthop</w:t>
      </w:r>
      <w:proofErr w:type="spellEnd"/>
      <w:r w:rsidRPr="00C63801">
        <w:rPr>
          <w:rFonts w:ascii="Calibri" w:hAnsi="Calibri" w:cs="Calibri"/>
        </w:rPr>
        <w:t xml:space="preserve"> Surg Res. 2019;14(1):229.</w:t>
      </w:r>
    </w:p>
    <w:p w14:paraId="79C16E52" w14:textId="77777777" w:rsidR="00CC1110" w:rsidRPr="00C63801" w:rsidRDefault="008A1537" w:rsidP="00CB3E49">
      <w:pPr>
        <w:ind w:left="360" w:hanging="360"/>
        <w:contextualSpacing/>
        <w:rPr>
          <w:rFonts w:ascii="Calibri" w:hAnsi="Calibri" w:cs="Calibri"/>
        </w:rPr>
      </w:pPr>
      <w:r w:rsidRPr="00C63801">
        <w:rPr>
          <w:rFonts w:ascii="Calibri" w:hAnsi="Calibri" w:cs="Calibri"/>
        </w:rPr>
        <w:t xml:space="preserve">22. Street JT, Andrew Glennie R, Dea N, DiPaola C, Wang Z, Boyd M, et al. A comparison of the Wiltse versus midline approaches in degenerative conditions of the lumbar spine. J </w:t>
      </w:r>
      <w:proofErr w:type="spellStart"/>
      <w:r w:rsidRPr="00C63801">
        <w:rPr>
          <w:rFonts w:ascii="Calibri" w:hAnsi="Calibri" w:cs="Calibri"/>
        </w:rPr>
        <w:t>Neurosurg</w:t>
      </w:r>
      <w:proofErr w:type="spellEnd"/>
      <w:r w:rsidRPr="00C63801">
        <w:rPr>
          <w:rFonts w:ascii="Calibri" w:hAnsi="Calibri" w:cs="Calibri"/>
        </w:rPr>
        <w:t xml:space="preserve"> Spine. 2016;25(3):332-338.</w:t>
      </w:r>
    </w:p>
    <w:p w14:paraId="0CB2483D" w14:textId="77777777" w:rsidR="00CC1110" w:rsidRPr="00C63801" w:rsidRDefault="008A1537" w:rsidP="00CB3E49">
      <w:pPr>
        <w:ind w:left="360" w:hanging="360"/>
        <w:contextualSpacing/>
        <w:rPr>
          <w:rFonts w:ascii="Calibri" w:hAnsi="Calibri" w:cs="Calibri"/>
        </w:rPr>
      </w:pPr>
      <w:r w:rsidRPr="00C63801">
        <w:rPr>
          <w:rFonts w:ascii="Calibri" w:hAnsi="Calibri" w:cs="Calibri"/>
        </w:rPr>
        <w:t xml:space="preserve">23. Wang S, Duan C, Yang H, Kang J, Wang Q. Wiltse approach versus conventional transforaminal interbody fusion for unstable thoracolumbar fracture with intervertebral disc lesions. </w:t>
      </w:r>
      <w:proofErr w:type="spellStart"/>
      <w:r w:rsidRPr="00C63801">
        <w:rPr>
          <w:rFonts w:ascii="Calibri" w:hAnsi="Calibri" w:cs="Calibri"/>
        </w:rPr>
        <w:t>Orthop</w:t>
      </w:r>
      <w:proofErr w:type="spellEnd"/>
      <w:r w:rsidRPr="00C63801">
        <w:rPr>
          <w:rFonts w:ascii="Calibri" w:hAnsi="Calibri" w:cs="Calibri"/>
        </w:rPr>
        <w:t xml:space="preserve"> Surg. 2022;14(4):694-703.</w:t>
      </w:r>
    </w:p>
    <w:p w14:paraId="2E89F6CC" w14:textId="77777777" w:rsidR="00CC1110" w:rsidRPr="00C63801" w:rsidRDefault="008A1537" w:rsidP="00CB3E49">
      <w:pPr>
        <w:ind w:left="360" w:hanging="360"/>
        <w:contextualSpacing/>
        <w:rPr>
          <w:rFonts w:ascii="Calibri" w:hAnsi="Calibri" w:cs="Calibri"/>
        </w:rPr>
      </w:pPr>
      <w:r w:rsidRPr="00C63801">
        <w:rPr>
          <w:rFonts w:ascii="Calibri" w:hAnsi="Calibri" w:cs="Calibri"/>
        </w:rPr>
        <w:t xml:space="preserve">24. Silva PS, Pereira P, Monteiro P, Silva PA, Vaz R. Learning curve and complications of minimally invasive transforaminal lumbar interbody fusion. </w:t>
      </w:r>
      <w:proofErr w:type="spellStart"/>
      <w:r w:rsidRPr="00C63801">
        <w:rPr>
          <w:rFonts w:ascii="Calibri" w:hAnsi="Calibri" w:cs="Calibri"/>
        </w:rPr>
        <w:t>Neurosurg</w:t>
      </w:r>
      <w:proofErr w:type="spellEnd"/>
      <w:r w:rsidRPr="00C63801">
        <w:rPr>
          <w:rFonts w:ascii="Calibri" w:hAnsi="Calibri" w:cs="Calibri"/>
        </w:rPr>
        <w:t xml:space="preserve"> Focus. 2013;35(2</w:t>
      </w:r>
      <w:proofErr w:type="gramStart"/>
      <w:r w:rsidRPr="00C63801">
        <w:rPr>
          <w:rFonts w:ascii="Calibri" w:hAnsi="Calibri" w:cs="Calibri"/>
        </w:rPr>
        <w:t>):E</w:t>
      </w:r>
      <w:proofErr w:type="gramEnd"/>
      <w:r w:rsidRPr="00C63801">
        <w:rPr>
          <w:rFonts w:ascii="Calibri" w:hAnsi="Calibri" w:cs="Calibri"/>
        </w:rPr>
        <w:t>7.</w:t>
      </w:r>
    </w:p>
    <w:p w14:paraId="7DCDB125" w14:textId="77777777" w:rsidR="00CC1110" w:rsidRPr="00CB3E49" w:rsidRDefault="008A1537" w:rsidP="00CB3E49">
      <w:pPr>
        <w:ind w:left="360" w:hanging="360"/>
        <w:contextualSpacing/>
        <w:rPr>
          <w:rFonts w:ascii="Calibri" w:hAnsi="Calibri" w:cs="Calibri"/>
        </w:rPr>
      </w:pPr>
      <w:r w:rsidRPr="00C63801">
        <w:rPr>
          <w:rFonts w:ascii="Calibri" w:hAnsi="Calibri" w:cs="Calibri"/>
        </w:rPr>
        <w:t>25. Sweitzer SF, Sickbert-Bennett EE, Seidelman J, Anderson DJ, Lim MR, Weber DJ. The impact of minimally invasive surgical approaches on surgical-site infections. Infect Control Hosp Epidemiol. 2024;45(5):557-561.</w:t>
      </w:r>
    </w:p>
    <w:sectPr w:rsidR="00CC1110" w:rsidRPr="00CB3E49" w:rsidSect="00CB3E49">
      <w:pgSz w:w="12240" w:h="15840"/>
      <w:pgMar w:top="1440" w:right="1440" w:bottom="1440" w:left="1440" w:header="708" w:footer="708"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87A9B"/>
    <w:multiLevelType w:val="multilevel"/>
    <w:tmpl w:val="FCF611CA"/>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4DD768FF"/>
    <w:multiLevelType w:val="hybridMultilevel"/>
    <w:tmpl w:val="7D545FDE"/>
    <w:lvl w:ilvl="0" w:tplc="9B5CA6A6">
      <w:start w:val="1"/>
      <w:numFmt w:val="bullet"/>
      <w:lvlText w:val="●"/>
      <w:lvlJc w:val="left"/>
      <w:pPr>
        <w:ind w:left="720" w:hanging="360"/>
      </w:pPr>
    </w:lvl>
    <w:lvl w:ilvl="1" w:tplc="DC1CAFC8">
      <w:start w:val="1"/>
      <w:numFmt w:val="bullet"/>
      <w:lvlText w:val="○"/>
      <w:lvlJc w:val="left"/>
      <w:pPr>
        <w:ind w:left="1440" w:hanging="360"/>
      </w:pPr>
    </w:lvl>
    <w:lvl w:ilvl="2" w:tplc="0CDE040A">
      <w:start w:val="1"/>
      <w:numFmt w:val="bullet"/>
      <w:lvlText w:val="■"/>
      <w:lvlJc w:val="left"/>
      <w:pPr>
        <w:ind w:left="2160" w:hanging="360"/>
      </w:pPr>
    </w:lvl>
    <w:lvl w:ilvl="3" w:tplc="59AE0326">
      <w:start w:val="1"/>
      <w:numFmt w:val="bullet"/>
      <w:lvlText w:val="●"/>
      <w:lvlJc w:val="left"/>
      <w:pPr>
        <w:ind w:left="2880" w:hanging="360"/>
      </w:pPr>
    </w:lvl>
    <w:lvl w:ilvl="4" w:tplc="1E74B3AC">
      <w:start w:val="1"/>
      <w:numFmt w:val="bullet"/>
      <w:lvlText w:val="○"/>
      <w:lvlJc w:val="left"/>
      <w:pPr>
        <w:ind w:left="3600" w:hanging="360"/>
      </w:pPr>
    </w:lvl>
    <w:lvl w:ilvl="5" w:tplc="3A948FDA">
      <w:start w:val="1"/>
      <w:numFmt w:val="bullet"/>
      <w:lvlText w:val="■"/>
      <w:lvlJc w:val="left"/>
      <w:pPr>
        <w:ind w:left="4320" w:hanging="360"/>
      </w:pPr>
    </w:lvl>
    <w:lvl w:ilvl="6" w:tplc="08D2A194">
      <w:start w:val="1"/>
      <w:numFmt w:val="bullet"/>
      <w:lvlText w:val="●"/>
      <w:lvlJc w:val="left"/>
      <w:pPr>
        <w:ind w:left="5040" w:hanging="360"/>
      </w:pPr>
    </w:lvl>
    <w:lvl w:ilvl="7" w:tplc="2D2C4578">
      <w:start w:val="1"/>
      <w:numFmt w:val="bullet"/>
      <w:lvlText w:val="●"/>
      <w:lvlJc w:val="left"/>
      <w:pPr>
        <w:ind w:left="5760" w:hanging="360"/>
      </w:pPr>
    </w:lvl>
    <w:lvl w:ilvl="8" w:tplc="60168326">
      <w:start w:val="1"/>
      <w:numFmt w:val="bullet"/>
      <w:lvlText w:val="●"/>
      <w:lvlJc w:val="left"/>
      <w:pPr>
        <w:ind w:left="6480" w:hanging="360"/>
      </w:pPr>
    </w:lvl>
  </w:abstractNum>
  <w:abstractNum w:abstractNumId="2" w15:restartNumberingAfterBreak="0">
    <w:nsid w:val="622C060A"/>
    <w:multiLevelType w:val="hybridMultilevel"/>
    <w:tmpl w:val="23A4A4AA"/>
    <w:lvl w:ilvl="0" w:tplc="6C9ADFF2">
      <w:start w:val="1"/>
      <w:numFmt w:val="decimal"/>
      <w:lvlText w:val="%1."/>
      <w:lvlJc w:val="left"/>
      <w:pPr>
        <w:ind w:left="720" w:hanging="360"/>
      </w:pPr>
      <w:rPr>
        <w:rFonts w:hint="default"/>
        <w:b/>
      </w:rPr>
    </w:lvl>
    <w:lvl w:ilvl="1" w:tplc="010C8504" w:tentative="1">
      <w:start w:val="1"/>
      <w:numFmt w:val="lowerLetter"/>
      <w:lvlText w:val="%2."/>
      <w:lvlJc w:val="left"/>
      <w:pPr>
        <w:ind w:left="1440" w:hanging="360"/>
      </w:pPr>
    </w:lvl>
    <w:lvl w:ilvl="2" w:tplc="8F982A46" w:tentative="1">
      <w:start w:val="1"/>
      <w:numFmt w:val="lowerRoman"/>
      <w:lvlText w:val="%3."/>
      <w:lvlJc w:val="right"/>
      <w:pPr>
        <w:ind w:left="2160" w:hanging="180"/>
      </w:pPr>
    </w:lvl>
    <w:lvl w:ilvl="3" w:tplc="3B268F8E" w:tentative="1">
      <w:start w:val="1"/>
      <w:numFmt w:val="decimal"/>
      <w:lvlText w:val="%4."/>
      <w:lvlJc w:val="left"/>
      <w:pPr>
        <w:ind w:left="2880" w:hanging="360"/>
      </w:pPr>
    </w:lvl>
    <w:lvl w:ilvl="4" w:tplc="D0223692" w:tentative="1">
      <w:start w:val="1"/>
      <w:numFmt w:val="lowerLetter"/>
      <w:lvlText w:val="%5."/>
      <w:lvlJc w:val="left"/>
      <w:pPr>
        <w:ind w:left="3600" w:hanging="360"/>
      </w:pPr>
    </w:lvl>
    <w:lvl w:ilvl="5" w:tplc="0D0AA8FC" w:tentative="1">
      <w:start w:val="1"/>
      <w:numFmt w:val="lowerRoman"/>
      <w:lvlText w:val="%6."/>
      <w:lvlJc w:val="right"/>
      <w:pPr>
        <w:ind w:left="4320" w:hanging="180"/>
      </w:pPr>
    </w:lvl>
    <w:lvl w:ilvl="6" w:tplc="4518024E" w:tentative="1">
      <w:start w:val="1"/>
      <w:numFmt w:val="decimal"/>
      <w:lvlText w:val="%7."/>
      <w:lvlJc w:val="left"/>
      <w:pPr>
        <w:ind w:left="5040" w:hanging="360"/>
      </w:pPr>
    </w:lvl>
    <w:lvl w:ilvl="7" w:tplc="DF4C254C" w:tentative="1">
      <w:start w:val="1"/>
      <w:numFmt w:val="lowerLetter"/>
      <w:lvlText w:val="%8."/>
      <w:lvlJc w:val="left"/>
      <w:pPr>
        <w:ind w:left="5760" w:hanging="360"/>
      </w:pPr>
    </w:lvl>
    <w:lvl w:ilvl="8" w:tplc="2BDA9080" w:tentative="1">
      <w:start w:val="1"/>
      <w:numFmt w:val="lowerRoman"/>
      <w:lvlText w:val="%9."/>
      <w:lvlJc w:val="right"/>
      <w:pPr>
        <w:ind w:left="6480" w:hanging="180"/>
      </w:pPr>
    </w:lvl>
  </w:abstractNum>
  <w:abstractNum w:abstractNumId="3" w15:restartNumberingAfterBreak="0">
    <w:nsid w:val="66592B6A"/>
    <w:multiLevelType w:val="multilevel"/>
    <w:tmpl w:val="ED5451EC"/>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25080424">
    <w:abstractNumId w:val="1"/>
    <w:lvlOverride w:ilvl="0">
      <w:startOverride w:val="1"/>
    </w:lvlOverride>
  </w:num>
  <w:num w:numId="2" w16cid:durableId="2027242742">
    <w:abstractNumId w:val="0"/>
  </w:num>
  <w:num w:numId="3" w16cid:durableId="14816559">
    <w:abstractNumId w:val="2"/>
  </w:num>
  <w:num w:numId="4" w16cid:durableId="21110762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110"/>
    <w:rsid w:val="00001F93"/>
    <w:rsid w:val="00012281"/>
    <w:rsid w:val="00021232"/>
    <w:rsid w:val="00035FA8"/>
    <w:rsid w:val="00052640"/>
    <w:rsid w:val="00094222"/>
    <w:rsid w:val="000D79C2"/>
    <w:rsid w:val="000F74C9"/>
    <w:rsid w:val="001038FD"/>
    <w:rsid w:val="001145C8"/>
    <w:rsid w:val="00171767"/>
    <w:rsid w:val="00197E44"/>
    <w:rsid w:val="001A089E"/>
    <w:rsid w:val="001B3ADE"/>
    <w:rsid w:val="001B6928"/>
    <w:rsid w:val="001C610C"/>
    <w:rsid w:val="001D1A84"/>
    <w:rsid w:val="001F5917"/>
    <w:rsid w:val="00225271"/>
    <w:rsid w:val="002364A3"/>
    <w:rsid w:val="002449E9"/>
    <w:rsid w:val="00246848"/>
    <w:rsid w:val="00263821"/>
    <w:rsid w:val="002644B8"/>
    <w:rsid w:val="00271153"/>
    <w:rsid w:val="00286373"/>
    <w:rsid w:val="0029408F"/>
    <w:rsid w:val="00295B5A"/>
    <w:rsid w:val="00296F6C"/>
    <w:rsid w:val="002B031C"/>
    <w:rsid w:val="002E2D0B"/>
    <w:rsid w:val="002E5E2F"/>
    <w:rsid w:val="002F37EB"/>
    <w:rsid w:val="002F3B8B"/>
    <w:rsid w:val="002F3CC0"/>
    <w:rsid w:val="00324B6F"/>
    <w:rsid w:val="00337EAD"/>
    <w:rsid w:val="00380E7F"/>
    <w:rsid w:val="003A2535"/>
    <w:rsid w:val="003B2C03"/>
    <w:rsid w:val="003C1C52"/>
    <w:rsid w:val="003C2AC4"/>
    <w:rsid w:val="003F6189"/>
    <w:rsid w:val="00404EB1"/>
    <w:rsid w:val="00415473"/>
    <w:rsid w:val="00435E1B"/>
    <w:rsid w:val="004555F1"/>
    <w:rsid w:val="00463E4C"/>
    <w:rsid w:val="00474A29"/>
    <w:rsid w:val="004903D6"/>
    <w:rsid w:val="00497E3B"/>
    <w:rsid w:val="004A1D1A"/>
    <w:rsid w:val="004A1D82"/>
    <w:rsid w:val="004A1E52"/>
    <w:rsid w:val="004A5CBC"/>
    <w:rsid w:val="004A6BD2"/>
    <w:rsid w:val="004C0AF2"/>
    <w:rsid w:val="004F39DC"/>
    <w:rsid w:val="005051FF"/>
    <w:rsid w:val="005230FD"/>
    <w:rsid w:val="00524717"/>
    <w:rsid w:val="00526EA5"/>
    <w:rsid w:val="005356CD"/>
    <w:rsid w:val="00586219"/>
    <w:rsid w:val="00593D48"/>
    <w:rsid w:val="005A433F"/>
    <w:rsid w:val="005B238E"/>
    <w:rsid w:val="005B4B23"/>
    <w:rsid w:val="005E00B2"/>
    <w:rsid w:val="00602E5C"/>
    <w:rsid w:val="00613977"/>
    <w:rsid w:val="00622047"/>
    <w:rsid w:val="00626F12"/>
    <w:rsid w:val="00627E65"/>
    <w:rsid w:val="00667891"/>
    <w:rsid w:val="006739AD"/>
    <w:rsid w:val="006A20AD"/>
    <w:rsid w:val="006C1913"/>
    <w:rsid w:val="006C276E"/>
    <w:rsid w:val="006C3A4B"/>
    <w:rsid w:val="006E2089"/>
    <w:rsid w:val="006E24BF"/>
    <w:rsid w:val="006E4038"/>
    <w:rsid w:val="006F7507"/>
    <w:rsid w:val="00716882"/>
    <w:rsid w:val="00732124"/>
    <w:rsid w:val="00735B56"/>
    <w:rsid w:val="007363E4"/>
    <w:rsid w:val="00797AD9"/>
    <w:rsid w:val="007B290D"/>
    <w:rsid w:val="007B3613"/>
    <w:rsid w:val="007B5048"/>
    <w:rsid w:val="007B7580"/>
    <w:rsid w:val="007C21C2"/>
    <w:rsid w:val="00826BCF"/>
    <w:rsid w:val="00835C3C"/>
    <w:rsid w:val="00842EBB"/>
    <w:rsid w:val="0085366C"/>
    <w:rsid w:val="008646C5"/>
    <w:rsid w:val="00867B7C"/>
    <w:rsid w:val="00873A97"/>
    <w:rsid w:val="00884C5C"/>
    <w:rsid w:val="008A1537"/>
    <w:rsid w:val="008A6409"/>
    <w:rsid w:val="008D679A"/>
    <w:rsid w:val="008F0C37"/>
    <w:rsid w:val="0092278C"/>
    <w:rsid w:val="00927009"/>
    <w:rsid w:val="00934A65"/>
    <w:rsid w:val="0094067D"/>
    <w:rsid w:val="00944CDA"/>
    <w:rsid w:val="00951B55"/>
    <w:rsid w:val="00953E49"/>
    <w:rsid w:val="00973749"/>
    <w:rsid w:val="009742F0"/>
    <w:rsid w:val="0097571D"/>
    <w:rsid w:val="00A05F61"/>
    <w:rsid w:val="00A06847"/>
    <w:rsid w:val="00A11974"/>
    <w:rsid w:val="00A65085"/>
    <w:rsid w:val="00AC5284"/>
    <w:rsid w:val="00AD3CC8"/>
    <w:rsid w:val="00AE0251"/>
    <w:rsid w:val="00B2593B"/>
    <w:rsid w:val="00B43038"/>
    <w:rsid w:val="00B81763"/>
    <w:rsid w:val="00BA5E04"/>
    <w:rsid w:val="00BC7AB4"/>
    <w:rsid w:val="00BD5BEC"/>
    <w:rsid w:val="00BE1756"/>
    <w:rsid w:val="00BE58E4"/>
    <w:rsid w:val="00BE6B0A"/>
    <w:rsid w:val="00BF49F7"/>
    <w:rsid w:val="00C0594E"/>
    <w:rsid w:val="00C4604B"/>
    <w:rsid w:val="00C52E69"/>
    <w:rsid w:val="00C62EBD"/>
    <w:rsid w:val="00C63801"/>
    <w:rsid w:val="00C67B60"/>
    <w:rsid w:val="00C82A6C"/>
    <w:rsid w:val="00C85FFE"/>
    <w:rsid w:val="00C860F3"/>
    <w:rsid w:val="00C904EE"/>
    <w:rsid w:val="00CB0767"/>
    <w:rsid w:val="00CB1668"/>
    <w:rsid w:val="00CB3E49"/>
    <w:rsid w:val="00CC1110"/>
    <w:rsid w:val="00CC46C0"/>
    <w:rsid w:val="00CC70E9"/>
    <w:rsid w:val="00CF2EE1"/>
    <w:rsid w:val="00D1631A"/>
    <w:rsid w:val="00D2338D"/>
    <w:rsid w:val="00D53931"/>
    <w:rsid w:val="00D60C8C"/>
    <w:rsid w:val="00D65ECA"/>
    <w:rsid w:val="00D80840"/>
    <w:rsid w:val="00D855A9"/>
    <w:rsid w:val="00DC2986"/>
    <w:rsid w:val="00DC43E5"/>
    <w:rsid w:val="00DF276C"/>
    <w:rsid w:val="00DF7F72"/>
    <w:rsid w:val="00E13A3E"/>
    <w:rsid w:val="00E1420F"/>
    <w:rsid w:val="00E153A8"/>
    <w:rsid w:val="00E31AB7"/>
    <w:rsid w:val="00E456A2"/>
    <w:rsid w:val="00E517EE"/>
    <w:rsid w:val="00E51F67"/>
    <w:rsid w:val="00E62A63"/>
    <w:rsid w:val="00E67D59"/>
    <w:rsid w:val="00E93F5F"/>
    <w:rsid w:val="00E96765"/>
    <w:rsid w:val="00EA603C"/>
    <w:rsid w:val="00ED5DAB"/>
    <w:rsid w:val="00EE1552"/>
    <w:rsid w:val="00EE361D"/>
    <w:rsid w:val="00EE5B30"/>
    <w:rsid w:val="00F16753"/>
    <w:rsid w:val="00F30713"/>
    <w:rsid w:val="00F47FC5"/>
    <w:rsid w:val="00F90118"/>
    <w:rsid w:val="00FC3607"/>
    <w:rsid w:val="00FC3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6E5D6"/>
  <w15:docId w15:val="{639F0186-00FF-4B5F-BA63-52842D3E5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E49"/>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CB3E49"/>
  </w:style>
  <w:style w:type="character" w:styleId="UnresolvedMention">
    <w:name w:val="Unresolved Mention"/>
    <w:basedOn w:val="DefaultParagraphFont"/>
    <w:uiPriority w:val="99"/>
    <w:semiHidden/>
    <w:unhideWhenUsed/>
    <w:rsid w:val="00CB3E49"/>
    <w:rPr>
      <w:color w:val="605E5C"/>
      <w:shd w:val="clear" w:color="auto" w:fill="E1DFDD"/>
    </w:rPr>
  </w:style>
  <w:style w:type="character" w:styleId="CommentReference">
    <w:name w:val="annotation reference"/>
    <w:basedOn w:val="DefaultParagraphFont"/>
    <w:uiPriority w:val="99"/>
    <w:semiHidden/>
    <w:unhideWhenUsed/>
    <w:rsid w:val="00D60C8C"/>
    <w:rPr>
      <w:sz w:val="16"/>
      <w:szCs w:val="16"/>
    </w:rPr>
  </w:style>
  <w:style w:type="paragraph" w:styleId="CommentText">
    <w:name w:val="annotation text"/>
    <w:basedOn w:val="Normal"/>
    <w:link w:val="CommentTextChar"/>
    <w:uiPriority w:val="99"/>
    <w:unhideWhenUsed/>
    <w:rsid w:val="00D60C8C"/>
    <w:rPr>
      <w:sz w:val="20"/>
      <w:szCs w:val="20"/>
    </w:rPr>
  </w:style>
  <w:style w:type="character" w:customStyle="1" w:styleId="CommentTextChar">
    <w:name w:val="Comment Text Char"/>
    <w:basedOn w:val="DefaultParagraphFont"/>
    <w:link w:val="CommentText"/>
    <w:uiPriority w:val="99"/>
    <w:rsid w:val="00D60C8C"/>
    <w:rPr>
      <w:sz w:val="20"/>
      <w:szCs w:val="20"/>
    </w:rPr>
  </w:style>
  <w:style w:type="paragraph" w:styleId="CommentSubject">
    <w:name w:val="annotation subject"/>
    <w:basedOn w:val="CommentText"/>
    <w:next w:val="CommentText"/>
    <w:link w:val="CommentSubjectChar"/>
    <w:uiPriority w:val="99"/>
    <w:semiHidden/>
    <w:unhideWhenUsed/>
    <w:rsid w:val="00D60C8C"/>
    <w:rPr>
      <w:b/>
      <w:bCs/>
    </w:rPr>
  </w:style>
  <w:style w:type="character" w:customStyle="1" w:styleId="CommentSubjectChar">
    <w:name w:val="Comment Subject Char"/>
    <w:basedOn w:val="CommentTextChar"/>
    <w:link w:val="CommentSubject"/>
    <w:uiPriority w:val="99"/>
    <w:semiHidden/>
    <w:rsid w:val="00D60C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4384</Words>
  <Characters>24995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Garg, Sahil</dc:creator>
  <cp:lastModifiedBy>Cole Dutton</cp:lastModifiedBy>
  <cp:revision>2</cp:revision>
  <dcterms:created xsi:type="dcterms:W3CDTF">2026-09-10T21:26:00Z</dcterms:created>
  <dcterms:modified xsi:type="dcterms:W3CDTF">2026-09-10T21:26:00Z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eff1dfa2-482e-4290-b084-ca4cb44e7fcf</vt:lpwstr>
  </property>
</Properties>
</file>