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F2DFAB3" w:rsidR="006E4797" w:rsidRPr="006F30AD" w:rsidRDefault="00000000" w:rsidP="006F30AD">
      <w:pPr>
        <w:pBdr>
          <w:top w:val="nil"/>
          <w:left w:val="nil"/>
          <w:bottom w:val="nil"/>
          <w:right w:val="nil"/>
          <w:between w:val="nil"/>
        </w:pBdr>
      </w:pPr>
      <w:r w:rsidRPr="006F30AD">
        <w:rPr>
          <w:b/>
        </w:rPr>
        <w:t>TITLE:</w:t>
      </w:r>
      <w:r w:rsidRPr="006F30AD">
        <w:t xml:space="preserve"> </w:t>
      </w:r>
    </w:p>
    <w:p w14:paraId="59AAC127" w14:textId="32C0D0B9" w:rsidR="006E4797" w:rsidRPr="006F30AD" w:rsidRDefault="00000000" w:rsidP="006F30AD">
      <w:r w:rsidRPr="006F30AD">
        <w:t xml:space="preserve">Functional </w:t>
      </w:r>
      <w:r w:rsidR="006F30AD" w:rsidRPr="006F30AD">
        <w:t xml:space="preserve">characterization of individual pre- and postsynaptic partners in the </w:t>
      </w:r>
      <w:r w:rsidRPr="006F30AD">
        <w:rPr>
          <w:i/>
          <w:iCs/>
        </w:rPr>
        <w:t>Drosophila</w:t>
      </w:r>
      <w:r w:rsidRPr="006F30AD">
        <w:t xml:space="preserve"> </w:t>
      </w:r>
      <w:r w:rsidR="006F30AD" w:rsidRPr="006F30AD">
        <w:t>larval central nervous system using</w:t>
      </w:r>
      <w:r w:rsidRPr="006F30AD">
        <w:t xml:space="preserve"> </w:t>
      </w:r>
      <w:proofErr w:type="spellStart"/>
      <w:r w:rsidRPr="006F30AD">
        <w:t>CaMPARI</w:t>
      </w:r>
      <w:proofErr w:type="spellEnd"/>
    </w:p>
    <w:p w14:paraId="06C0C87E" w14:textId="77777777" w:rsidR="006E4797" w:rsidRPr="006F30AD" w:rsidRDefault="006E4797" w:rsidP="006F30AD">
      <w:pPr>
        <w:rPr>
          <w:b/>
        </w:rPr>
      </w:pPr>
    </w:p>
    <w:p w14:paraId="2CD8481E" w14:textId="1992F9F6" w:rsidR="006E4797" w:rsidRPr="006F30AD" w:rsidRDefault="00000000" w:rsidP="006F30AD">
      <w:r w:rsidRPr="006F30AD">
        <w:rPr>
          <w:b/>
        </w:rPr>
        <w:t>AUTHORS AND AFFILIATIONS:</w:t>
      </w:r>
    </w:p>
    <w:p w14:paraId="00535F2C" w14:textId="43060B9A" w:rsidR="006E4797" w:rsidRPr="006F30AD" w:rsidRDefault="00000000" w:rsidP="006F30AD">
      <w:r w:rsidRPr="006F30AD">
        <w:t>Claudia Gualtieri</w:t>
      </w:r>
      <w:r w:rsidRPr="006F30AD">
        <w:rPr>
          <w:vertAlign w:val="superscript"/>
        </w:rPr>
        <w:t>1</w:t>
      </w:r>
      <w:r w:rsidRPr="006F30AD">
        <w:t xml:space="preserve">, Fernando </w:t>
      </w:r>
      <w:r w:rsidR="00E57075" w:rsidRPr="006F30AD">
        <w:t xml:space="preserve">J </w:t>
      </w:r>
      <w:r w:rsidRPr="006F30AD">
        <w:t>Vonhoff</w:t>
      </w:r>
      <w:r w:rsidRPr="006F30AD">
        <w:rPr>
          <w:vertAlign w:val="superscript"/>
        </w:rPr>
        <w:t>1</w:t>
      </w:r>
      <w:r w:rsidR="000145E2" w:rsidRPr="002403E9">
        <w:t>*</w:t>
      </w:r>
    </w:p>
    <w:p w14:paraId="6EB55B6A" w14:textId="77777777" w:rsidR="002403E9" w:rsidRDefault="002403E9" w:rsidP="006F30AD">
      <w:pPr>
        <w:pBdr>
          <w:top w:val="nil"/>
          <w:left w:val="nil"/>
          <w:bottom w:val="nil"/>
          <w:right w:val="nil"/>
          <w:between w:val="nil"/>
        </w:pBdr>
        <w:rPr>
          <w:vertAlign w:val="superscript"/>
        </w:rPr>
      </w:pPr>
    </w:p>
    <w:p w14:paraId="141ABDE5" w14:textId="20009BF3" w:rsidR="006E4797" w:rsidRPr="006F30AD" w:rsidRDefault="00000000" w:rsidP="006F30AD">
      <w:pPr>
        <w:pBdr>
          <w:top w:val="nil"/>
          <w:left w:val="nil"/>
          <w:bottom w:val="nil"/>
          <w:right w:val="nil"/>
          <w:between w:val="nil"/>
        </w:pBdr>
      </w:pPr>
      <w:r w:rsidRPr="006F30AD">
        <w:rPr>
          <w:vertAlign w:val="superscript"/>
        </w:rPr>
        <w:t xml:space="preserve">1 </w:t>
      </w:r>
      <w:r w:rsidRPr="006F30AD">
        <w:t>Department of Biological Sciences, University of Maryland Baltimore County (UMBC), Baltimore, MD, USA</w:t>
      </w:r>
    </w:p>
    <w:p w14:paraId="6F09A944" w14:textId="77777777" w:rsidR="000145E2" w:rsidRDefault="000145E2" w:rsidP="006F30AD">
      <w:pPr>
        <w:pBdr>
          <w:top w:val="nil"/>
          <w:left w:val="nil"/>
          <w:bottom w:val="nil"/>
          <w:right w:val="nil"/>
          <w:between w:val="nil"/>
        </w:pBdr>
      </w:pPr>
    </w:p>
    <w:p w14:paraId="2F3051F1" w14:textId="15964A34" w:rsidR="006F30AD" w:rsidRPr="006F30AD" w:rsidRDefault="00000000" w:rsidP="006F30AD">
      <w:pPr>
        <w:pBdr>
          <w:top w:val="nil"/>
          <w:left w:val="nil"/>
          <w:bottom w:val="nil"/>
          <w:right w:val="nil"/>
          <w:between w:val="nil"/>
        </w:pBdr>
        <w:rPr>
          <w:b/>
          <w:bCs/>
        </w:rPr>
      </w:pPr>
      <w:r w:rsidRPr="006F30AD">
        <w:rPr>
          <w:b/>
          <w:bCs/>
        </w:rPr>
        <w:t>*Email address of the corresponding author:</w:t>
      </w:r>
    </w:p>
    <w:p w14:paraId="68850122" w14:textId="375E46BA" w:rsidR="006F30AD" w:rsidRPr="002C2823" w:rsidRDefault="00000000" w:rsidP="006F30AD">
      <w:pPr>
        <w:pBdr>
          <w:top w:val="nil"/>
          <w:left w:val="nil"/>
          <w:bottom w:val="nil"/>
          <w:right w:val="nil"/>
          <w:between w:val="nil"/>
        </w:pBdr>
        <w:rPr>
          <w:lang w:val="es-MX"/>
        </w:rPr>
      </w:pPr>
      <w:r w:rsidRPr="002C2823">
        <w:rPr>
          <w:lang w:val="es-MX"/>
        </w:rPr>
        <w:t>Fernando J Vonhoff</w:t>
      </w:r>
      <w:r w:rsidRPr="002C2823">
        <w:rPr>
          <w:vertAlign w:val="superscript"/>
          <w:lang w:val="es-MX"/>
        </w:rPr>
        <w:tab/>
      </w:r>
      <w:r w:rsidRPr="002C2823">
        <w:rPr>
          <w:vertAlign w:val="superscript"/>
          <w:lang w:val="es-MX"/>
        </w:rPr>
        <w:tab/>
      </w:r>
      <w:r w:rsidRPr="002C2823">
        <w:rPr>
          <w:vertAlign w:val="superscript"/>
          <w:lang w:val="es-MX"/>
        </w:rPr>
        <w:tab/>
      </w:r>
      <w:r w:rsidRPr="002C2823">
        <w:rPr>
          <w:lang w:val="es-MX"/>
        </w:rPr>
        <w:t xml:space="preserve">fvonhoff@umbc.edu </w:t>
      </w:r>
    </w:p>
    <w:p w14:paraId="5DE85907" w14:textId="77777777" w:rsidR="006F30AD" w:rsidRPr="002C2823" w:rsidRDefault="006F30AD" w:rsidP="006F30AD">
      <w:pPr>
        <w:pBdr>
          <w:top w:val="nil"/>
          <w:left w:val="nil"/>
          <w:bottom w:val="nil"/>
          <w:right w:val="nil"/>
          <w:between w:val="nil"/>
        </w:pBdr>
        <w:rPr>
          <w:lang w:val="es-MX"/>
        </w:rPr>
      </w:pPr>
    </w:p>
    <w:p w14:paraId="0E4643BE" w14:textId="7FF7BBB0" w:rsidR="006F30AD" w:rsidRPr="006F30AD" w:rsidRDefault="00000000" w:rsidP="006F30AD">
      <w:pPr>
        <w:pBdr>
          <w:top w:val="nil"/>
          <w:left w:val="nil"/>
          <w:bottom w:val="nil"/>
          <w:right w:val="nil"/>
          <w:between w:val="nil"/>
        </w:pBdr>
        <w:rPr>
          <w:b/>
          <w:bCs/>
        </w:rPr>
      </w:pPr>
      <w:r w:rsidRPr="006F30AD">
        <w:rPr>
          <w:b/>
          <w:bCs/>
        </w:rPr>
        <w:t>Email address of the co-author:</w:t>
      </w:r>
    </w:p>
    <w:p w14:paraId="09551D80" w14:textId="4B515849" w:rsidR="000145E2" w:rsidRPr="002C2823" w:rsidRDefault="00000000" w:rsidP="006F30AD">
      <w:pPr>
        <w:pBdr>
          <w:top w:val="nil"/>
          <w:left w:val="nil"/>
          <w:bottom w:val="nil"/>
          <w:right w:val="nil"/>
          <w:between w:val="nil"/>
        </w:pBdr>
        <w:rPr>
          <w:lang w:val="es-MX"/>
        </w:rPr>
      </w:pPr>
      <w:r w:rsidRPr="002C2823">
        <w:rPr>
          <w:lang w:val="es-MX"/>
        </w:rPr>
        <w:t>Claudia Gualtieri</w:t>
      </w:r>
      <w:r w:rsidRPr="002C2823">
        <w:rPr>
          <w:lang w:val="es-MX"/>
        </w:rPr>
        <w:tab/>
      </w:r>
      <w:r w:rsidRPr="002C2823">
        <w:rPr>
          <w:lang w:val="es-MX"/>
        </w:rPr>
        <w:tab/>
      </w:r>
      <w:r w:rsidRPr="002C2823">
        <w:rPr>
          <w:lang w:val="es-MX"/>
        </w:rPr>
        <w:tab/>
        <w:t>cgualti1@umbc.edu</w:t>
      </w:r>
    </w:p>
    <w:p w14:paraId="15253012" w14:textId="77777777" w:rsidR="00F540E9" w:rsidRPr="002C2823" w:rsidRDefault="00F540E9" w:rsidP="006F30AD">
      <w:pPr>
        <w:pBdr>
          <w:top w:val="nil"/>
          <w:left w:val="nil"/>
          <w:bottom w:val="nil"/>
          <w:right w:val="nil"/>
          <w:between w:val="nil"/>
        </w:pBdr>
        <w:rPr>
          <w:lang w:val="es-MX"/>
        </w:rPr>
      </w:pPr>
    </w:p>
    <w:p w14:paraId="60F3B8D4" w14:textId="600B4C2A" w:rsidR="006E4797" w:rsidRPr="002C2823" w:rsidRDefault="00000000" w:rsidP="006F30AD">
      <w:pPr>
        <w:rPr>
          <w:lang w:val="es-MX"/>
        </w:rPr>
      </w:pPr>
      <w:r w:rsidRPr="002C2823">
        <w:rPr>
          <w:b/>
          <w:lang w:val="es-MX"/>
        </w:rPr>
        <w:t>SUMMARY:</w:t>
      </w:r>
    </w:p>
    <w:p w14:paraId="74EFC8D7" w14:textId="2819D38F" w:rsidR="006E4797" w:rsidRDefault="00000000" w:rsidP="006F30AD">
      <w:r w:rsidRPr="002403E9">
        <w:t xml:space="preserve">This protocol assesses functional synaptic activity between defined neuronal partners in vivo in the central nervous system of </w:t>
      </w:r>
      <w:r w:rsidRPr="002403E9">
        <w:rPr>
          <w:i/>
          <w:iCs/>
        </w:rPr>
        <w:t>Drosophila melanogaster</w:t>
      </w:r>
      <w:r w:rsidRPr="002403E9">
        <w:t xml:space="preserve"> larvae using genetically encoded tools. </w:t>
      </w:r>
      <w:proofErr w:type="spellStart"/>
      <w:r w:rsidRPr="002403E9">
        <w:t>CsChrimson</w:t>
      </w:r>
      <w:proofErr w:type="spellEnd"/>
      <w:r w:rsidRPr="002403E9">
        <w:t xml:space="preserve">-mediated optogenetic stimulation of presynaptic </w:t>
      </w:r>
      <w:proofErr w:type="spellStart"/>
      <w:r w:rsidRPr="002403E9">
        <w:t>cIVda</w:t>
      </w:r>
      <w:proofErr w:type="spellEnd"/>
      <w:r w:rsidRPr="002403E9">
        <w:t xml:space="preserve"> sensory neurons induces calcium-dependent photoconversion of </w:t>
      </w:r>
      <w:proofErr w:type="spellStart"/>
      <w:r w:rsidRPr="002403E9">
        <w:t>CaMPARI</w:t>
      </w:r>
      <w:proofErr w:type="spellEnd"/>
      <w:r w:rsidRPr="002403E9">
        <w:t xml:space="preserve"> in postsynaptic Basin-4 interneurons.</w:t>
      </w:r>
    </w:p>
    <w:p w14:paraId="7C3C2B36" w14:textId="77777777" w:rsidR="002403E9" w:rsidRPr="006F30AD" w:rsidRDefault="002403E9" w:rsidP="006F30AD"/>
    <w:p w14:paraId="2DF8E628" w14:textId="77374FBD" w:rsidR="006E4797" w:rsidRPr="006F30AD" w:rsidRDefault="00000000" w:rsidP="006F30AD">
      <w:r w:rsidRPr="006F30AD">
        <w:rPr>
          <w:b/>
        </w:rPr>
        <w:t>ABSTRACT:</w:t>
      </w:r>
    </w:p>
    <w:p w14:paraId="19E0CECE" w14:textId="65BF2D8D" w:rsidR="0067018D" w:rsidRPr="0067018D" w:rsidRDefault="00000000" w:rsidP="0067018D">
      <w:r w:rsidRPr="0067018D">
        <w:t xml:space="preserve">Connectome studies have greatly expanded understanding of synaptic connectivity in the nervous systems of various species. While characterization of synaptic partners using electron microscopy (EM) provides detailed anatomical information, functional aspects of neuronal networks require complementary approaches. Recent studies in </w:t>
      </w:r>
      <w:r w:rsidRPr="0067018D">
        <w:rPr>
          <w:i/>
          <w:iCs/>
        </w:rPr>
        <w:t>Drosophila</w:t>
      </w:r>
      <w:r w:rsidRPr="0067018D">
        <w:t xml:space="preserve"> have revealed not only the complete connectome of the larval, as well as male and female adult central nervous system, but also the cellular components of neuronal networks that regulate specific behaviors, such as the larval nociceptive network.</w:t>
      </w:r>
      <w:r>
        <w:t xml:space="preserve"> </w:t>
      </w:r>
      <w:r w:rsidRPr="0067018D">
        <w:t>By the third instar larval stage, class IV dendritic arborization (</w:t>
      </w:r>
      <w:proofErr w:type="spellStart"/>
      <w:r w:rsidRPr="0067018D">
        <w:t>cIVda</w:t>
      </w:r>
      <w:proofErr w:type="spellEnd"/>
      <w:r w:rsidRPr="0067018D">
        <w:t xml:space="preserve">) </w:t>
      </w:r>
      <w:proofErr w:type="spellStart"/>
      <w:r w:rsidRPr="0067018D">
        <w:t>multidendritic</w:t>
      </w:r>
      <w:proofErr w:type="spellEnd"/>
      <w:r w:rsidRPr="0067018D">
        <w:t xml:space="preserve"> sensory neurons (nociceptors) establish most synaptic contacts with Basin-4 interneurons. To assess the functional relevance of these anatomical connections, the genetically encoded calcium indicator </w:t>
      </w:r>
      <w:proofErr w:type="spellStart"/>
      <w:r w:rsidRPr="0067018D">
        <w:t>CaMPARI</w:t>
      </w:r>
      <w:proofErr w:type="spellEnd"/>
      <w:r w:rsidRPr="0067018D">
        <w:t xml:space="preserve"> (Calcium Modulated Photoactivatable </w:t>
      </w:r>
      <w:proofErr w:type="spellStart"/>
      <w:r w:rsidRPr="0067018D">
        <w:t>Ratiometric</w:t>
      </w:r>
      <w:proofErr w:type="spellEnd"/>
      <w:r w:rsidRPr="0067018D">
        <w:t xml:space="preserve"> Integrator) was employed in live, undissected third-instar larvae as an activity-dependent reporter to evaluate synaptic connectivity between </w:t>
      </w:r>
      <w:proofErr w:type="spellStart"/>
      <w:r w:rsidRPr="0067018D">
        <w:t>cIVda</w:t>
      </w:r>
      <w:proofErr w:type="spellEnd"/>
      <w:r w:rsidRPr="0067018D">
        <w:t xml:space="preserve"> neurons and Basin-4 interneurons.</w:t>
      </w:r>
      <w:r>
        <w:t xml:space="preserve"> </w:t>
      </w:r>
      <w:proofErr w:type="spellStart"/>
      <w:r w:rsidRPr="0067018D">
        <w:t>CaMPARI</w:t>
      </w:r>
      <w:proofErr w:type="spellEnd"/>
      <w:r w:rsidRPr="0067018D">
        <w:t xml:space="preserve"> is a </w:t>
      </w:r>
      <w:proofErr w:type="spellStart"/>
      <w:r w:rsidRPr="0067018D">
        <w:t>ratiometric</w:t>
      </w:r>
      <w:proofErr w:type="spellEnd"/>
      <w:r w:rsidRPr="0067018D">
        <w:t xml:space="preserve"> fluorescent indicator whose emission spectrum changes in response to elevated intracellular calcium levels. Under baseline conditions, </w:t>
      </w:r>
      <w:proofErr w:type="spellStart"/>
      <w:r w:rsidRPr="0067018D">
        <w:t>CaMPARI</w:t>
      </w:r>
      <w:proofErr w:type="spellEnd"/>
      <w:r w:rsidRPr="0067018D">
        <w:t xml:space="preserve"> fluoresces green; in the presence of high calcium concentrations and upon exposure to photoconversion light (~400 nm), it irreversibly switches to red fluorescence. Because calcium influx into postsynaptic neurons is a hallmark of synaptic activation, </w:t>
      </w:r>
      <w:proofErr w:type="spellStart"/>
      <w:r w:rsidRPr="0067018D">
        <w:t>CaMPARI</w:t>
      </w:r>
      <w:proofErr w:type="spellEnd"/>
      <w:r w:rsidRPr="0067018D">
        <w:t xml:space="preserve"> photoconversion provides a readout of functional synaptic signaling.</w:t>
      </w:r>
      <w:r>
        <w:t xml:space="preserve"> </w:t>
      </w:r>
      <w:r w:rsidRPr="0067018D">
        <w:t xml:space="preserve">A step-by-step method is presented to immobilize third-instar larvae on a microscope slide for optogenetic activation of </w:t>
      </w:r>
      <w:proofErr w:type="spellStart"/>
      <w:r w:rsidRPr="0067018D">
        <w:t>cIVda</w:t>
      </w:r>
      <w:proofErr w:type="spellEnd"/>
      <w:r w:rsidRPr="0067018D">
        <w:t xml:space="preserve"> nociceptors using the red-shifted </w:t>
      </w:r>
      <w:proofErr w:type="spellStart"/>
      <w:r w:rsidRPr="0067018D">
        <w:t>channelrhodopsin</w:t>
      </w:r>
      <w:proofErr w:type="spellEnd"/>
      <w:r w:rsidRPr="0067018D">
        <w:t xml:space="preserve"> </w:t>
      </w:r>
      <w:proofErr w:type="spellStart"/>
      <w:r w:rsidRPr="0067018D">
        <w:t>CsChrimson</w:t>
      </w:r>
      <w:proofErr w:type="spellEnd"/>
      <w:r w:rsidRPr="0067018D">
        <w:t xml:space="preserve">, combined with simultaneous </w:t>
      </w:r>
      <w:proofErr w:type="spellStart"/>
      <w:r w:rsidRPr="0067018D">
        <w:t>CaMPARI</w:t>
      </w:r>
      <w:proofErr w:type="spellEnd"/>
      <w:r w:rsidRPr="0067018D">
        <w:t xml:space="preserve"> photoconversion in Basin-4 neurons. Calcium-dependent photoconversion in Basin-4 </w:t>
      </w:r>
      <w:proofErr w:type="gramStart"/>
      <w:r w:rsidRPr="0067018D">
        <w:lastRenderedPageBreak/>
        <w:t>neurons</w:t>
      </w:r>
      <w:proofErr w:type="gramEnd"/>
      <w:r w:rsidRPr="0067018D">
        <w:t xml:space="preserve">, despite internal movements and changes in focal </w:t>
      </w:r>
      <w:proofErr w:type="gramStart"/>
      <w:r w:rsidRPr="0067018D">
        <w:t>plane</w:t>
      </w:r>
      <w:proofErr w:type="gramEnd"/>
      <w:r w:rsidRPr="0067018D">
        <w:t xml:space="preserve">, </w:t>
      </w:r>
      <w:proofErr w:type="gramStart"/>
      <w:r w:rsidRPr="0067018D">
        <w:t>provides</w:t>
      </w:r>
      <w:proofErr w:type="gramEnd"/>
      <w:r w:rsidRPr="0067018D">
        <w:t xml:space="preserve"> functional evidence of synaptic connectivity between these cells. This serves as proof-of-principle for the use of </w:t>
      </w:r>
      <w:proofErr w:type="spellStart"/>
      <w:r w:rsidRPr="0067018D">
        <w:t>CaMPARI</w:t>
      </w:r>
      <w:proofErr w:type="spellEnd"/>
      <w:r w:rsidRPr="0067018D">
        <w:t xml:space="preserve"> in combination with presynaptic optogenetic stimulation in intact, undissected </w:t>
      </w:r>
      <w:r w:rsidRPr="0067018D">
        <w:rPr>
          <w:i/>
          <w:iCs/>
        </w:rPr>
        <w:t>Drosophila</w:t>
      </w:r>
      <w:r w:rsidRPr="0067018D">
        <w:t xml:space="preserve"> larvae.</w:t>
      </w:r>
    </w:p>
    <w:p w14:paraId="2CF9CD54" w14:textId="77777777" w:rsidR="006E4797" w:rsidRPr="006F30AD" w:rsidRDefault="006E4797" w:rsidP="006F30AD"/>
    <w:p w14:paraId="0646E204" w14:textId="612FFC1E" w:rsidR="006E4797" w:rsidRPr="006F30AD" w:rsidRDefault="00000000" w:rsidP="006F30AD">
      <w:r w:rsidRPr="006F30AD">
        <w:rPr>
          <w:b/>
        </w:rPr>
        <w:t>INTRODUCTION:</w:t>
      </w:r>
    </w:p>
    <w:p w14:paraId="61035055" w14:textId="77777777" w:rsidR="0067018D" w:rsidRDefault="00000000" w:rsidP="0067018D">
      <w:r>
        <w:t xml:space="preserve">Identifying precise synaptic partners in the central nervous system (CNS) enables tracking of the formation and refinement of synaptic connections during nervous system development. Accordingly, efforts have focused on the use of volumetric electron microscopy (EM) to reconstruct not only complete connectomes in powerful genetic model organisms such as </w:t>
      </w:r>
      <w:r w:rsidRPr="00EE4ED5">
        <w:rPr>
          <w:i/>
          <w:iCs/>
        </w:rPr>
        <w:t>Caenorhabditis elegans</w:t>
      </w:r>
      <w:proofErr w:type="gramStart"/>
      <w:r>
        <w:t>¹</w:t>
      </w:r>
      <w:r w:rsidRPr="0067018D">
        <w:rPr>
          <w:vertAlign w:val="superscript"/>
        </w:rPr>
        <w:t>,</w:t>
      </w:r>
      <w:r>
        <w:t>²</w:t>
      </w:r>
      <w:proofErr w:type="gramEnd"/>
      <w:r>
        <w:t xml:space="preserve"> and </w:t>
      </w:r>
      <w:r w:rsidRPr="00EE4ED5">
        <w:rPr>
          <w:i/>
          <w:iCs/>
        </w:rPr>
        <w:t>Drosophila melanogaster</w:t>
      </w:r>
      <w:r>
        <w:t>³</w:t>
      </w:r>
      <w:r w:rsidRPr="0067018D">
        <w:rPr>
          <w:vertAlign w:val="superscript"/>
        </w:rPr>
        <w:t>–</w:t>
      </w:r>
      <w:r>
        <w:t xml:space="preserve">⁵, but also millimeter-scale EM volumes of complex mammalian brains, including the mouse primary visual cortex⁶ and the human temporal cortex⁷. These studies provide unique insight into the organizational principles underlying synaptic connectivity at </w:t>
      </w:r>
      <w:proofErr w:type="gramStart"/>
      <w:r>
        <w:t>the</w:t>
      </w:r>
      <w:proofErr w:type="gramEnd"/>
      <w:r>
        <w:t xml:space="preserve"> anatomical level. However, functional characterization of synaptic partners provides complementary insight into neuronal connectivity and is required to validate anatomical findings.</w:t>
      </w:r>
    </w:p>
    <w:p w14:paraId="572DC104" w14:textId="77777777" w:rsidR="0067018D" w:rsidRDefault="0067018D" w:rsidP="0067018D"/>
    <w:p w14:paraId="1152A520" w14:textId="77777777" w:rsidR="0067018D" w:rsidRDefault="00000000" w:rsidP="0067018D">
      <w:r w:rsidRPr="00EE4ED5">
        <w:rPr>
          <w:i/>
          <w:iCs/>
        </w:rPr>
        <w:t>Drosophila</w:t>
      </w:r>
      <w:r>
        <w:t xml:space="preserve"> offers numerous advantages for the study of neuronal connectivity, including the availability of complete connectomes for the larval³ as well as the female⁴ and male⁵ adult central nervous system, in addition to well-characterized neuronal circuits that regulate predictable behaviors⁸</w:t>
      </w:r>
      <w:r w:rsidRPr="0067018D">
        <w:rPr>
          <w:vertAlign w:val="superscript"/>
        </w:rPr>
        <w:t>–</w:t>
      </w:r>
      <w:r>
        <w:t xml:space="preserve">¹⁰. The larval nociceptive network represents one such well-suited circuit for studying precise synaptic connectivity¹¹. EM reconstruction of this network has revealed detailed synaptic partnerships required for processing nociceptive stimuli, leading to the characteristic escape behavior known as </w:t>
      </w:r>
      <w:proofErr w:type="spellStart"/>
      <w:r>
        <w:t>nocifensive</w:t>
      </w:r>
      <w:proofErr w:type="spellEnd"/>
      <w:r>
        <w:t xml:space="preserve"> rolling¹</w:t>
      </w:r>
      <w:proofErr w:type="gramStart"/>
      <w:r>
        <w:t>²</w:t>
      </w:r>
      <w:r w:rsidRPr="0067018D">
        <w:rPr>
          <w:vertAlign w:val="superscript"/>
        </w:rPr>
        <w:t>,</w:t>
      </w:r>
      <w:r>
        <w:t>¹</w:t>
      </w:r>
      <w:proofErr w:type="gramEnd"/>
      <w:r>
        <w:t>³.</w:t>
      </w:r>
    </w:p>
    <w:p w14:paraId="2A957AF8" w14:textId="77777777" w:rsidR="0067018D" w:rsidRDefault="0067018D" w:rsidP="0067018D"/>
    <w:p w14:paraId="439B345D" w14:textId="33347E4A" w:rsidR="0067018D" w:rsidRDefault="00000000" w:rsidP="0067018D">
      <w:r>
        <w:t>Within this network, class IV dendritic arborization (</w:t>
      </w:r>
      <w:proofErr w:type="spellStart"/>
      <w:r>
        <w:t>cIVda</w:t>
      </w:r>
      <w:proofErr w:type="spellEnd"/>
      <w:r>
        <w:t>) neurons¹⁴ function as primary sensory nociceptors responsible for pain detection¹¹</w:t>
      </w:r>
      <w:r w:rsidRPr="0067018D">
        <w:rPr>
          <w:vertAlign w:val="superscript"/>
        </w:rPr>
        <w:t>–</w:t>
      </w:r>
      <w:r>
        <w:t>¹</w:t>
      </w:r>
      <w:proofErr w:type="gramStart"/>
      <w:r>
        <w:t>³</w:t>
      </w:r>
      <w:r w:rsidRPr="0067018D">
        <w:rPr>
          <w:vertAlign w:val="superscript"/>
        </w:rPr>
        <w:t>,</w:t>
      </w:r>
      <w:r>
        <w:t>¹⁵</w:t>
      </w:r>
      <w:r w:rsidRPr="0067018D">
        <w:rPr>
          <w:vertAlign w:val="superscript"/>
        </w:rPr>
        <w:t>,</w:t>
      </w:r>
      <w:r>
        <w:t>¹</w:t>
      </w:r>
      <w:proofErr w:type="gramEnd"/>
      <w:r>
        <w:t xml:space="preserve">⁶. Their cell bodies and dendrites are located peripherally in the body wall, while their axons project into the larval ventral nerve cord (VNC)¹⁵. Within the CNS, </w:t>
      </w:r>
      <w:proofErr w:type="spellStart"/>
      <w:r>
        <w:t>cIVda</w:t>
      </w:r>
      <w:proofErr w:type="spellEnd"/>
      <w:r>
        <w:t xml:space="preserve"> neurons arborize their axonal terminals in a stereotyped pattern and form </w:t>
      </w:r>
      <w:proofErr w:type="gramStart"/>
      <w:r>
        <w:t>the majority of</w:t>
      </w:r>
      <w:proofErr w:type="gramEnd"/>
      <w:r>
        <w:t xml:space="preserve"> their synaptic contacts with Basin-4 interneurons¹¹</w:t>
      </w:r>
      <w:r w:rsidRPr="0067018D">
        <w:rPr>
          <w:vertAlign w:val="superscript"/>
        </w:rPr>
        <w:t>–</w:t>
      </w:r>
      <w:r>
        <w:t>¹</w:t>
      </w:r>
      <w:proofErr w:type="gramStart"/>
      <w:r>
        <w:t>³</w:t>
      </w:r>
      <w:r w:rsidRPr="0067018D">
        <w:rPr>
          <w:vertAlign w:val="superscript"/>
        </w:rPr>
        <w:t>,</w:t>
      </w:r>
      <w:r>
        <w:t>¹</w:t>
      </w:r>
      <w:proofErr w:type="gramEnd"/>
      <w:r>
        <w:t xml:space="preserve">⁷. This defined synaptic relationship establishes </w:t>
      </w:r>
      <w:proofErr w:type="spellStart"/>
      <w:r>
        <w:t>cIVda</w:t>
      </w:r>
      <w:proofErr w:type="spellEnd"/>
      <w:r>
        <w:t xml:space="preserve"> neurons and Basin-4 interneurons as an ideal pair for functional assessment of synaptic connectivity </w:t>
      </w:r>
      <w:r w:rsidRPr="0067018D">
        <w:rPr>
          <w:i/>
          <w:iCs/>
        </w:rPr>
        <w:t>in vivo</w:t>
      </w:r>
      <w:r>
        <w:t xml:space="preserve">. The development of methods to analyze functional connections between individually identified synaptic partners will facilitate </w:t>
      </w:r>
      <w:r w:rsidR="00EE4ED5">
        <w:t xml:space="preserve">the </w:t>
      </w:r>
      <w:r>
        <w:t>investigation of mechanisms underlying synaptic development and refinement, particularly in genetically tractable systems with stereotyped neural circuits.</w:t>
      </w:r>
    </w:p>
    <w:p w14:paraId="3434BD6F" w14:textId="77777777" w:rsidR="0067018D" w:rsidRDefault="0067018D" w:rsidP="0067018D"/>
    <w:p w14:paraId="66542982" w14:textId="77777777" w:rsidR="0067018D" w:rsidRDefault="00000000" w:rsidP="0067018D">
      <w:proofErr w:type="spellStart"/>
      <w:r>
        <w:t>CaMPARI</w:t>
      </w:r>
      <w:proofErr w:type="spellEnd"/>
      <w:r>
        <w:t xml:space="preserve"> (Calcium Modulated Photoactivatable </w:t>
      </w:r>
      <w:proofErr w:type="spellStart"/>
      <w:r>
        <w:t>Ratiometric</w:t>
      </w:r>
      <w:proofErr w:type="spellEnd"/>
      <w:r>
        <w:t xml:space="preserve"> </w:t>
      </w:r>
      <w:proofErr w:type="gramStart"/>
      <w:r>
        <w:t>Integrator)¹</w:t>
      </w:r>
      <w:proofErr w:type="gramEnd"/>
      <w:r>
        <w:t xml:space="preserve">⁸ is a genetically encoded </w:t>
      </w:r>
      <w:proofErr w:type="spellStart"/>
      <w:r>
        <w:t>ratiometric</w:t>
      </w:r>
      <w:proofErr w:type="spellEnd"/>
      <w:r>
        <w:t xml:space="preserve"> fluorescent indicator whose emission spectrum shifts in response to elevated intracellular calcium levels. Under baseline conditions, </w:t>
      </w:r>
      <w:proofErr w:type="spellStart"/>
      <w:r>
        <w:t>CaMPARI</w:t>
      </w:r>
      <w:proofErr w:type="spellEnd"/>
      <w:r>
        <w:t xml:space="preserve"> fluoresces green; in the presence of high calcium concentrations and upon exposure to photoconversion light (~400 nanometers (nm)), it irreversibly converts to red fluorescence¹⁸. Because calcium influx into postsynaptic neurons is a hallmark of synaptic activation, </w:t>
      </w:r>
      <w:proofErr w:type="spellStart"/>
      <w:r>
        <w:t>CaMPARI</w:t>
      </w:r>
      <w:proofErr w:type="spellEnd"/>
      <w:r>
        <w:t xml:space="preserve"> photoconversion provides a readout of functional synaptic signaling¹</w:t>
      </w:r>
      <w:proofErr w:type="gramStart"/>
      <w:r>
        <w:t>⁹</w:t>
      </w:r>
      <w:r w:rsidRPr="0067018D">
        <w:rPr>
          <w:vertAlign w:val="superscript"/>
        </w:rPr>
        <w:t>,</w:t>
      </w:r>
      <w:r>
        <w:t>²</w:t>
      </w:r>
      <w:proofErr w:type="gramEnd"/>
      <w:r>
        <w:t>⁰.</w:t>
      </w:r>
    </w:p>
    <w:p w14:paraId="45C9466E" w14:textId="77777777" w:rsidR="0067018D" w:rsidRDefault="0067018D" w:rsidP="0067018D"/>
    <w:p w14:paraId="559FBA82" w14:textId="70F7DC17" w:rsidR="0067018D" w:rsidRDefault="00000000" w:rsidP="0067018D">
      <w:r>
        <w:lastRenderedPageBreak/>
        <w:t xml:space="preserve">In addition to </w:t>
      </w:r>
      <w:proofErr w:type="spellStart"/>
      <w:r>
        <w:t>CaMPARI</w:t>
      </w:r>
      <w:proofErr w:type="spellEnd"/>
      <w:r>
        <w:t xml:space="preserve">, neuronal activity can be visualized using reversible sensors such as genetically encoded calcium indicators (GECIs) including GCaMP or RCAMP²¹, as well as genetically encoded voltage indicators (GEVIs)²² such as Arclight²³, Ace2N-mNeon²⁴, or VARNAM²⁵. While these fast, reversible sensors are well-suited for monitoring </w:t>
      </w:r>
      <w:r w:rsidR="00EE4ED5">
        <w:t>transient activity in real time</w:t>
      </w:r>
      <w:r>
        <w:t xml:space="preserve">, they are susceptible to movement artifacts during </w:t>
      </w:r>
      <w:r w:rsidRPr="00EE4ED5">
        <w:rPr>
          <w:i/>
          <w:iCs/>
        </w:rPr>
        <w:t>in vivo</w:t>
      </w:r>
      <w:r>
        <w:t xml:space="preserve"> imaging. In contrast, the integrative and irreversible photoconversion properties of </w:t>
      </w:r>
      <w:proofErr w:type="spellStart"/>
      <w:r>
        <w:t>CaMPARI</w:t>
      </w:r>
      <w:proofErr w:type="spellEnd"/>
      <w:r>
        <w:t xml:space="preserve"> enable capture of activity over a defined time window, allowing detection of neuronal activation even when focal planes shift during imaging²⁰. Additionally, </w:t>
      </w:r>
      <w:proofErr w:type="spellStart"/>
      <w:r>
        <w:t>CaMPARI</w:t>
      </w:r>
      <w:proofErr w:type="spellEnd"/>
      <w:r>
        <w:t xml:space="preserve"> photoconversion can be tuned by adjusting </w:t>
      </w:r>
      <w:r w:rsidR="00EE4ED5">
        <w:t>the intensity of violet light</w:t>
      </w:r>
      <w:r>
        <w:t xml:space="preserve">, enabling detection of reduced synaptic strength or subthreshold inputs²⁶. These properties have enabled activity mapping in freely moving animals without head fixation or tethering, including studies in mouse cortex²⁷, zebrafish brain²⁸, </w:t>
      </w:r>
      <w:r w:rsidRPr="0067018D">
        <w:rPr>
          <w:i/>
          <w:iCs/>
        </w:rPr>
        <w:t>C. elegans</w:t>
      </w:r>
      <w:r>
        <w:t xml:space="preserve">²⁹, and adult </w:t>
      </w:r>
      <w:r w:rsidRPr="00EE4ED5">
        <w:rPr>
          <w:i/>
          <w:iCs/>
        </w:rPr>
        <w:t>Drosophila</w:t>
      </w:r>
      <w:r>
        <w:t>²⁰.</w:t>
      </w:r>
    </w:p>
    <w:p w14:paraId="6BC2F12E" w14:textId="77777777" w:rsidR="0067018D" w:rsidRDefault="0067018D" w:rsidP="0067018D"/>
    <w:p w14:paraId="30AB5764" w14:textId="4DBF4F76" w:rsidR="0067018D" w:rsidRDefault="00000000" w:rsidP="0067018D">
      <w:r>
        <w:t xml:space="preserve">A protocol is described for visualizing functional synaptic partners via </w:t>
      </w:r>
      <w:proofErr w:type="spellStart"/>
      <w:r>
        <w:t>CaMPARI</w:t>
      </w:r>
      <w:proofErr w:type="spellEnd"/>
      <w:r>
        <w:t xml:space="preserve"> photoconversion combined with presynaptic optogenetic stimulation using confocal microscopy in intact, undissected </w:t>
      </w:r>
      <w:r w:rsidRPr="00EE4ED5">
        <w:rPr>
          <w:i/>
          <w:iCs/>
        </w:rPr>
        <w:t>Drosophila</w:t>
      </w:r>
      <w:r>
        <w:t xml:space="preserve"> larvae. In this approach, </w:t>
      </w:r>
      <w:proofErr w:type="spellStart"/>
      <w:r>
        <w:t>CaMPARI</w:t>
      </w:r>
      <w:proofErr w:type="spellEnd"/>
      <w:r>
        <w:t xml:space="preserve"> is used to detect postsynaptic calcium influx in Basin-4 interneurons following optogenetic activation of </w:t>
      </w:r>
      <w:proofErr w:type="spellStart"/>
      <w:r>
        <w:t>cIVda</w:t>
      </w:r>
      <w:proofErr w:type="spellEnd"/>
      <w:r>
        <w:t xml:space="preserve"> neurons in live third instar larvae. </w:t>
      </w:r>
      <w:proofErr w:type="spellStart"/>
      <w:r>
        <w:t>cIVda</w:t>
      </w:r>
      <w:proofErr w:type="spellEnd"/>
      <w:r>
        <w:t xml:space="preserve"> neurons express the red-light–activated </w:t>
      </w:r>
      <w:proofErr w:type="spellStart"/>
      <w:r>
        <w:t>channelrhodopsin</w:t>
      </w:r>
      <w:proofErr w:type="spellEnd"/>
      <w:r>
        <w:t xml:space="preserve"> CsChrimson³</w:t>
      </w:r>
      <w:proofErr w:type="gramStart"/>
      <w:r>
        <w:t>⁰</w:t>
      </w:r>
      <w:r w:rsidRPr="0067018D">
        <w:rPr>
          <w:vertAlign w:val="superscript"/>
        </w:rPr>
        <w:t>,</w:t>
      </w:r>
      <w:r>
        <w:t>³</w:t>
      </w:r>
      <w:proofErr w:type="gramEnd"/>
      <w:r>
        <w:t xml:space="preserve">¹, while Basin-4 interneurons express </w:t>
      </w:r>
      <w:proofErr w:type="spellStart"/>
      <w:r>
        <w:t>CaMPARI</w:t>
      </w:r>
      <w:proofErr w:type="spellEnd"/>
      <w:r>
        <w:t>. Exposure to red light selectively activates nociceptors, mimicking a nociceptive stimulus in a temporally controlled manner¹</w:t>
      </w:r>
      <w:proofErr w:type="gramStart"/>
      <w:r>
        <w:t>⁶</w:t>
      </w:r>
      <w:r w:rsidRPr="0067018D">
        <w:rPr>
          <w:vertAlign w:val="superscript"/>
        </w:rPr>
        <w:t>,</w:t>
      </w:r>
      <w:r>
        <w:t>³</w:t>
      </w:r>
      <w:proofErr w:type="gramEnd"/>
      <w:r>
        <w:t xml:space="preserve">⁰. This strategy enables assessment of whether presynaptic activation induces calcium-dependent </w:t>
      </w:r>
      <w:proofErr w:type="spellStart"/>
      <w:r>
        <w:t>CaMPARI</w:t>
      </w:r>
      <w:proofErr w:type="spellEnd"/>
      <w:r>
        <w:t xml:space="preserve"> photoconversion in postsynaptic neurons, thereby providing functional evidence of synaptic connectivity.</w:t>
      </w:r>
    </w:p>
    <w:p w14:paraId="38445D89" w14:textId="77777777" w:rsidR="0067018D" w:rsidRDefault="0067018D" w:rsidP="0067018D"/>
    <w:p w14:paraId="68596667" w14:textId="31C5322D" w:rsidR="006E4797" w:rsidRPr="006F30AD" w:rsidRDefault="00000000" w:rsidP="0067018D">
      <w:r>
        <w:t xml:space="preserve">Several technical advantages support the use of </w:t>
      </w:r>
      <w:proofErr w:type="spellStart"/>
      <w:r>
        <w:t>CaMPARI</w:t>
      </w:r>
      <w:proofErr w:type="spellEnd"/>
      <w:r>
        <w:t xml:space="preserve"> in combination with </w:t>
      </w:r>
      <w:proofErr w:type="spellStart"/>
      <w:r>
        <w:t>CsChrimson</w:t>
      </w:r>
      <w:proofErr w:type="spellEnd"/>
      <w:r>
        <w:t xml:space="preserve"> for analysis of </w:t>
      </w:r>
      <w:proofErr w:type="spellStart"/>
      <w:r>
        <w:t>cIVda</w:t>
      </w:r>
      <w:proofErr w:type="spellEnd"/>
      <w:r>
        <w:t xml:space="preserve">–Basin-4 connectivity. First, </w:t>
      </w:r>
      <w:proofErr w:type="spellStart"/>
      <w:r>
        <w:t>cIVda</w:t>
      </w:r>
      <w:proofErr w:type="spellEnd"/>
      <w:r>
        <w:t xml:space="preserve"> dendrites form a complete, non-overlapping tiling of the larval body wall³², enabling optogenetic activation of intact sensory neurons without confounding effects from dissection-induced damage¹⁶. Second, although larvae are physically immobilized on a microscope slide, internal movements frequently alter CNS positioning and focal plane during imaging; </w:t>
      </w:r>
      <w:proofErr w:type="spellStart"/>
      <w:r>
        <w:t>CaMPARI</w:t>
      </w:r>
      <w:proofErr w:type="spellEnd"/>
      <w:r>
        <w:t xml:space="preserve"> photoconversion is less sensitive to such movement artifacts and provides a stable, time-integrated readout of neuronal activity. Third, the integrative and tunable properties of </w:t>
      </w:r>
      <w:proofErr w:type="spellStart"/>
      <w:r>
        <w:t>CaMPARI</w:t>
      </w:r>
      <w:proofErr w:type="spellEnd"/>
      <w:r>
        <w:t xml:space="preserve"> enable detection of synaptic activity even when synaptic strength or contact number is reduced, such as during early developmental stages, thereby supporting future studies of synapse formation and refinement.</w:t>
      </w:r>
    </w:p>
    <w:p w14:paraId="48BA6B0A" w14:textId="067AD064" w:rsidR="006E4797" w:rsidRPr="006F30AD" w:rsidRDefault="006E4797" w:rsidP="006F30AD">
      <w:pPr>
        <w:rPr>
          <w:b/>
        </w:rPr>
      </w:pPr>
    </w:p>
    <w:p w14:paraId="32A92E82" w14:textId="2CC96FE5" w:rsidR="006E4797" w:rsidRDefault="00000000" w:rsidP="006F30AD">
      <w:pPr>
        <w:rPr>
          <w:b/>
        </w:rPr>
      </w:pPr>
      <w:r w:rsidRPr="006F30AD">
        <w:rPr>
          <w:b/>
        </w:rPr>
        <w:t>PROTOCOL:</w:t>
      </w:r>
    </w:p>
    <w:p w14:paraId="07C8B01D" w14:textId="69B08A2D" w:rsidR="00125E97" w:rsidRDefault="00000000" w:rsidP="006F30AD">
      <w:r w:rsidRPr="00D844D8">
        <w:t xml:space="preserve">All experimental procedures involving </w:t>
      </w:r>
      <w:r w:rsidRPr="00D844D8">
        <w:rPr>
          <w:i/>
          <w:iCs/>
        </w:rPr>
        <w:t xml:space="preserve">Drosophila melanogaster </w:t>
      </w:r>
      <w:r w:rsidRPr="00D844D8">
        <w:t>were conducted in accordance with institutional guidelines.</w:t>
      </w:r>
      <w:r>
        <w:t xml:space="preserve"> </w:t>
      </w:r>
      <w:r w:rsidRPr="00D844D8">
        <w:t>The genotype w; Basin4-LexA/</w:t>
      </w:r>
      <w:proofErr w:type="spellStart"/>
      <w:r w:rsidRPr="00D844D8">
        <w:t>CyO-TwGFP</w:t>
      </w:r>
      <w:proofErr w:type="spellEnd"/>
      <w:r w:rsidRPr="00D844D8">
        <w:t>; ppk-GAL4/ppk-GAL4 (obtained from recombining RRID:BDSC_54899</w:t>
      </w:r>
      <w:r w:rsidRPr="00EE4ED5">
        <w:rPr>
          <w:vertAlign w:val="superscript"/>
        </w:rPr>
        <w:t>12</w:t>
      </w:r>
      <w:r w:rsidRPr="00D844D8">
        <w:t xml:space="preserve"> and RRID:BDSC_32079</w:t>
      </w:r>
      <w:r w:rsidRPr="00EE4ED5">
        <w:rPr>
          <w:vertAlign w:val="superscript"/>
        </w:rPr>
        <w:t>16</w:t>
      </w:r>
      <w:r w:rsidRPr="00D844D8">
        <w:t xml:space="preserve">) was used to drive optogenetic and </w:t>
      </w:r>
      <w:proofErr w:type="spellStart"/>
      <w:r w:rsidRPr="00D844D8">
        <w:t>CaMPARI</w:t>
      </w:r>
      <w:proofErr w:type="spellEnd"/>
      <w:r w:rsidRPr="00D844D8">
        <w:t xml:space="preserve"> expression</w:t>
      </w:r>
      <w:r w:rsidR="00E5289F">
        <w:t xml:space="preserve"> (using the line </w:t>
      </w:r>
      <w:r w:rsidR="00E5289F" w:rsidRPr="002C2823">
        <w:t>w</w:t>
      </w:r>
      <w:r w:rsidR="00E5289F" w:rsidRPr="00EE4ED5">
        <w:rPr>
          <w:vertAlign w:val="superscript"/>
        </w:rPr>
        <w:t>-</w:t>
      </w:r>
      <w:r w:rsidR="00E5289F">
        <w:t xml:space="preserve">, </w:t>
      </w:r>
      <w:r w:rsidR="00E5289F" w:rsidRPr="002C2823">
        <w:t>UAS-IVS-</w:t>
      </w:r>
      <w:proofErr w:type="spellStart"/>
      <w:r w:rsidR="00E5289F" w:rsidRPr="002C2823">
        <w:t>CsChrimson.mVenus</w:t>
      </w:r>
      <w:proofErr w:type="spellEnd"/>
      <w:r w:rsidR="00E5289F">
        <w:t>,</w:t>
      </w:r>
      <w:r w:rsidR="00E5289F" w:rsidRPr="002C2823">
        <w:t xml:space="preserve"> LexAOp-CaMPARI2</w:t>
      </w:r>
      <w:r w:rsidR="00E5289F">
        <w:t xml:space="preserve">; </w:t>
      </w:r>
      <w:proofErr w:type="spellStart"/>
      <w:r w:rsidR="00E5289F">
        <w:t>Sp</w:t>
      </w:r>
      <w:proofErr w:type="spellEnd"/>
      <w:r w:rsidR="00E5289F">
        <w:t>/</w:t>
      </w:r>
      <w:proofErr w:type="spellStart"/>
      <w:r w:rsidR="00E5289F">
        <w:t>Cyo</w:t>
      </w:r>
      <w:proofErr w:type="spellEnd"/>
      <w:r w:rsidR="00E5289F">
        <w:t xml:space="preserve"> obtained from recombining </w:t>
      </w:r>
      <w:r w:rsidR="00E5289F" w:rsidRPr="00E5289F">
        <w:t>RRID:BDSC_81085</w:t>
      </w:r>
      <w:r w:rsidR="00E5289F">
        <w:t xml:space="preserve"> with second chromosome markers)</w:t>
      </w:r>
      <w:r w:rsidRPr="00D844D8">
        <w:t xml:space="preserve"> in pre- and postsynaptic partners, respectively.</w:t>
      </w:r>
      <w:r w:rsidR="009E7B65">
        <w:t xml:space="preserve"> The research tools used in this protocol are listed in the </w:t>
      </w:r>
      <w:r w:rsidR="009E7B65" w:rsidRPr="009E7B65">
        <w:rPr>
          <w:b/>
          <w:bCs/>
        </w:rPr>
        <w:t>Table of Materials</w:t>
      </w:r>
      <w:r w:rsidR="009E7B65">
        <w:t xml:space="preserve">. </w:t>
      </w:r>
    </w:p>
    <w:p w14:paraId="5B6977CA" w14:textId="77777777" w:rsidR="00D844D8" w:rsidRPr="006F30AD" w:rsidRDefault="00D844D8" w:rsidP="006F30AD"/>
    <w:p w14:paraId="163E37DA" w14:textId="00513463" w:rsidR="0067018D" w:rsidRDefault="00000000" w:rsidP="0067018D">
      <w:pPr>
        <w:pBdr>
          <w:top w:val="nil"/>
          <w:left w:val="nil"/>
          <w:bottom w:val="nil"/>
          <w:right w:val="nil"/>
          <w:between w:val="nil"/>
        </w:pBdr>
        <w:rPr>
          <w:rFonts w:eastAsiaTheme="minorHAnsi"/>
          <w:b/>
          <w:bCs/>
        </w:rPr>
      </w:pPr>
      <w:r w:rsidRPr="0067018D">
        <w:rPr>
          <w:rFonts w:eastAsiaTheme="minorHAnsi"/>
          <w:b/>
          <w:bCs/>
        </w:rPr>
        <w:lastRenderedPageBreak/>
        <w:t>1. Preparation of larvae</w:t>
      </w:r>
    </w:p>
    <w:p w14:paraId="7683CFCE" w14:textId="77777777" w:rsidR="00125E97" w:rsidRPr="0067018D" w:rsidRDefault="00125E97" w:rsidP="0067018D">
      <w:pPr>
        <w:pBdr>
          <w:top w:val="nil"/>
          <w:left w:val="nil"/>
          <w:bottom w:val="nil"/>
          <w:right w:val="nil"/>
          <w:between w:val="nil"/>
        </w:pBdr>
        <w:rPr>
          <w:rFonts w:eastAsiaTheme="minorHAnsi"/>
          <w:b/>
          <w:bCs/>
        </w:rPr>
      </w:pPr>
    </w:p>
    <w:p w14:paraId="6BF16F79"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rPr>
        <w:t>1.1 Set up genetic crosses between virgin females UAS-</w:t>
      </w:r>
      <w:proofErr w:type="spellStart"/>
      <w:r w:rsidRPr="00D844D8">
        <w:rPr>
          <w:rFonts w:eastAsiaTheme="minorHAnsi"/>
        </w:rPr>
        <w:t>CsChrimson</w:t>
      </w:r>
      <w:proofErr w:type="spellEnd"/>
      <w:r w:rsidRPr="00D844D8">
        <w:rPr>
          <w:rFonts w:eastAsiaTheme="minorHAnsi"/>
        </w:rPr>
        <w:t xml:space="preserve">, </w:t>
      </w:r>
      <w:proofErr w:type="spellStart"/>
      <w:r w:rsidRPr="00D844D8">
        <w:rPr>
          <w:rFonts w:eastAsiaTheme="minorHAnsi"/>
        </w:rPr>
        <w:t>LexAop-CaMPARI</w:t>
      </w:r>
      <w:proofErr w:type="spellEnd"/>
      <w:r w:rsidRPr="00D844D8">
        <w:rPr>
          <w:rFonts w:eastAsiaTheme="minorHAnsi"/>
        </w:rPr>
        <w:t xml:space="preserve">; </w:t>
      </w:r>
      <w:proofErr w:type="spellStart"/>
      <w:r w:rsidRPr="00D844D8">
        <w:rPr>
          <w:rFonts w:eastAsiaTheme="minorHAnsi"/>
        </w:rPr>
        <w:t>CyO</w:t>
      </w:r>
      <w:proofErr w:type="spellEnd"/>
      <w:r w:rsidRPr="00D844D8">
        <w:rPr>
          <w:rFonts w:eastAsiaTheme="minorHAnsi"/>
        </w:rPr>
        <w:t>/</w:t>
      </w:r>
      <w:proofErr w:type="spellStart"/>
      <w:r w:rsidRPr="00D844D8">
        <w:rPr>
          <w:rFonts w:eastAsiaTheme="minorHAnsi"/>
        </w:rPr>
        <w:t>sp</w:t>
      </w:r>
      <w:proofErr w:type="spellEnd"/>
      <w:r w:rsidRPr="00D844D8">
        <w:rPr>
          <w:rFonts w:eastAsiaTheme="minorHAnsi"/>
        </w:rPr>
        <w:t xml:space="preserve"> (</w:t>
      </w:r>
      <w:proofErr w:type="gramStart"/>
      <w:r w:rsidRPr="00D844D8">
        <w:rPr>
          <w:rFonts w:eastAsiaTheme="minorHAnsi"/>
        </w:rPr>
        <w:t>RRID:BDSC</w:t>
      </w:r>
      <w:proofErr w:type="gramEnd"/>
      <w:r w:rsidRPr="00D844D8">
        <w:rPr>
          <w:rFonts w:eastAsiaTheme="minorHAnsi"/>
        </w:rPr>
        <w:t>_81085) and males from a fly line containing two binary systems, for example, with the presynaptic neuron of interest driving GAL4 expression and the postsynaptic neuron of interest driving LexA³</w:t>
      </w:r>
      <w:proofErr w:type="gramStart"/>
      <w:r w:rsidRPr="00D844D8">
        <w:rPr>
          <w:rFonts w:eastAsiaTheme="minorHAnsi"/>
        </w:rPr>
        <w:t>³</w:t>
      </w:r>
      <w:r w:rsidRPr="00D844D8">
        <w:rPr>
          <w:rFonts w:eastAsiaTheme="minorHAnsi"/>
          <w:vertAlign w:val="superscript"/>
        </w:rPr>
        <w:t>,</w:t>
      </w:r>
      <w:r w:rsidRPr="00D844D8">
        <w:rPr>
          <w:rFonts w:eastAsiaTheme="minorHAnsi"/>
        </w:rPr>
        <w:t>³</w:t>
      </w:r>
      <w:proofErr w:type="gramEnd"/>
      <w:r w:rsidRPr="00D844D8">
        <w:rPr>
          <w:rFonts w:eastAsiaTheme="minorHAnsi"/>
        </w:rPr>
        <w:t>⁴.</w:t>
      </w:r>
    </w:p>
    <w:p w14:paraId="04DC16B8" w14:textId="77777777" w:rsidR="00125E97" w:rsidRPr="00D844D8" w:rsidRDefault="00125E97" w:rsidP="0067018D">
      <w:pPr>
        <w:pBdr>
          <w:top w:val="nil"/>
          <w:left w:val="nil"/>
          <w:bottom w:val="nil"/>
          <w:right w:val="nil"/>
          <w:between w:val="nil"/>
        </w:pBdr>
        <w:rPr>
          <w:rFonts w:eastAsiaTheme="minorHAnsi"/>
        </w:rPr>
      </w:pPr>
    </w:p>
    <w:p w14:paraId="62E64F2D" w14:textId="77777777" w:rsidR="0067018D" w:rsidRPr="00D844D8" w:rsidRDefault="00000000" w:rsidP="0067018D">
      <w:pPr>
        <w:pBdr>
          <w:top w:val="nil"/>
          <w:left w:val="nil"/>
          <w:bottom w:val="nil"/>
          <w:right w:val="nil"/>
          <w:between w:val="nil"/>
        </w:pBdr>
        <w:rPr>
          <w:rFonts w:eastAsiaTheme="minorHAnsi"/>
        </w:rPr>
      </w:pPr>
      <w:r w:rsidRPr="00D500A3">
        <w:rPr>
          <w:rFonts w:eastAsiaTheme="minorHAnsi"/>
          <w:highlight w:val="yellow"/>
        </w:rPr>
        <w:t>1.2 Set genetic crosses in plastic vials containing standard cornmeal agar medium³⁵</w:t>
      </w:r>
      <w:r w:rsidRPr="00D500A3">
        <w:rPr>
          <w:rFonts w:eastAsiaTheme="minorHAnsi"/>
          <w:highlight w:val="yellow"/>
          <w:vertAlign w:val="superscript"/>
        </w:rPr>
        <w:t>–</w:t>
      </w:r>
      <w:r w:rsidRPr="00D500A3">
        <w:rPr>
          <w:rFonts w:eastAsiaTheme="minorHAnsi"/>
          <w:highlight w:val="yellow"/>
        </w:rPr>
        <w:t xml:space="preserve">³⁸ supplemented with 0.5 mM all-trans retinal (ATR) for </w:t>
      </w:r>
      <w:proofErr w:type="spellStart"/>
      <w:r w:rsidRPr="00D500A3">
        <w:rPr>
          <w:rFonts w:eastAsiaTheme="minorHAnsi"/>
          <w:highlight w:val="yellow"/>
        </w:rPr>
        <w:t>CsChrimson</w:t>
      </w:r>
      <w:proofErr w:type="spellEnd"/>
      <w:r w:rsidRPr="00D500A3">
        <w:rPr>
          <w:rFonts w:eastAsiaTheme="minorHAnsi"/>
          <w:highlight w:val="yellow"/>
        </w:rPr>
        <w:t xml:space="preserve"> activation³</w:t>
      </w:r>
      <w:proofErr w:type="gramStart"/>
      <w:r w:rsidRPr="00D500A3">
        <w:rPr>
          <w:rFonts w:eastAsiaTheme="minorHAnsi"/>
          <w:highlight w:val="yellow"/>
        </w:rPr>
        <w:t>⁰</w:t>
      </w:r>
      <w:r w:rsidRPr="00D500A3">
        <w:rPr>
          <w:rFonts w:eastAsiaTheme="minorHAnsi"/>
          <w:highlight w:val="yellow"/>
          <w:vertAlign w:val="superscript"/>
        </w:rPr>
        <w:t>,</w:t>
      </w:r>
      <w:r w:rsidRPr="00D500A3">
        <w:rPr>
          <w:rFonts w:eastAsiaTheme="minorHAnsi"/>
          <w:highlight w:val="yellow"/>
        </w:rPr>
        <w:t>³</w:t>
      </w:r>
      <w:proofErr w:type="gramEnd"/>
      <w:r w:rsidRPr="00D500A3">
        <w:rPr>
          <w:rFonts w:eastAsiaTheme="minorHAnsi"/>
          <w:highlight w:val="yellow"/>
        </w:rPr>
        <w:t>³. Prepare parallel vials without ATR as no-ATR controls.</w:t>
      </w:r>
    </w:p>
    <w:p w14:paraId="7A58AB7D" w14:textId="77777777" w:rsidR="00125E97" w:rsidRPr="0067018D" w:rsidRDefault="00125E97" w:rsidP="0067018D">
      <w:pPr>
        <w:pBdr>
          <w:top w:val="nil"/>
          <w:left w:val="nil"/>
          <w:bottom w:val="nil"/>
          <w:right w:val="nil"/>
          <w:between w:val="nil"/>
        </w:pBdr>
        <w:rPr>
          <w:rFonts w:eastAsiaTheme="minorHAnsi"/>
          <w:bCs/>
        </w:rPr>
      </w:pPr>
    </w:p>
    <w:p w14:paraId="387866D6" w14:textId="77777777" w:rsidR="0067018D" w:rsidRDefault="00000000" w:rsidP="0067018D">
      <w:pPr>
        <w:pBdr>
          <w:top w:val="nil"/>
          <w:left w:val="nil"/>
          <w:bottom w:val="nil"/>
          <w:right w:val="nil"/>
          <w:between w:val="nil"/>
        </w:pBdr>
        <w:rPr>
          <w:rFonts w:eastAsiaTheme="minorHAnsi"/>
          <w:bCs/>
        </w:rPr>
      </w:pPr>
      <w:r w:rsidRPr="0067018D">
        <w:rPr>
          <w:rFonts w:eastAsiaTheme="minorHAnsi"/>
          <w:b/>
          <w:bCs/>
        </w:rPr>
        <w:t>NOTE:</w:t>
      </w:r>
      <w:r w:rsidRPr="0067018D">
        <w:rPr>
          <w:rFonts w:eastAsiaTheme="minorHAnsi"/>
          <w:bCs/>
        </w:rPr>
        <w:t xml:space="preserve"> </w:t>
      </w:r>
      <w:r w:rsidRPr="00D500A3">
        <w:rPr>
          <w:rFonts w:eastAsiaTheme="minorHAnsi"/>
          <w:bCs/>
          <w:highlight w:val="yellow"/>
        </w:rPr>
        <w:t>Melt the cornmeal agar medium without boiling. Allow it to cool without solidifying.</w:t>
      </w:r>
      <w:r w:rsidRPr="0067018D">
        <w:rPr>
          <w:rFonts w:eastAsiaTheme="minorHAnsi"/>
          <w:bCs/>
        </w:rPr>
        <w:t xml:space="preserve"> Prepare a 40 mM ATR stock solution (powder ATR diluted in 95% ethanol according to manufacturer instructions), then dilute to 0.5 mM in the medium and mix thoroughly.</w:t>
      </w:r>
    </w:p>
    <w:p w14:paraId="7A84A010" w14:textId="77777777" w:rsidR="00125E97" w:rsidRPr="0067018D" w:rsidRDefault="00125E97" w:rsidP="0067018D">
      <w:pPr>
        <w:pBdr>
          <w:top w:val="nil"/>
          <w:left w:val="nil"/>
          <w:bottom w:val="nil"/>
          <w:right w:val="nil"/>
          <w:between w:val="nil"/>
        </w:pBdr>
        <w:rPr>
          <w:rFonts w:eastAsiaTheme="minorHAnsi"/>
          <w:bCs/>
        </w:rPr>
      </w:pPr>
    </w:p>
    <w:p w14:paraId="7E0DF262" w14:textId="77777777" w:rsidR="0067018D" w:rsidRPr="00D844D8" w:rsidRDefault="00000000" w:rsidP="0067018D">
      <w:pPr>
        <w:pBdr>
          <w:top w:val="nil"/>
          <w:left w:val="nil"/>
          <w:bottom w:val="nil"/>
          <w:right w:val="nil"/>
          <w:between w:val="nil"/>
        </w:pBdr>
        <w:rPr>
          <w:rFonts w:eastAsiaTheme="minorHAnsi"/>
        </w:rPr>
      </w:pPr>
      <w:r w:rsidRPr="00D500A3">
        <w:rPr>
          <w:rFonts w:eastAsiaTheme="minorHAnsi"/>
          <w:highlight w:val="yellow"/>
        </w:rPr>
        <w:t>1.3 Cover vials completely with aluminum foil to prevent light exposure.</w:t>
      </w:r>
    </w:p>
    <w:p w14:paraId="3326D6AA" w14:textId="77777777" w:rsidR="00125E97" w:rsidRPr="0067018D" w:rsidRDefault="00125E97" w:rsidP="0067018D">
      <w:pPr>
        <w:pBdr>
          <w:top w:val="nil"/>
          <w:left w:val="nil"/>
          <w:bottom w:val="nil"/>
          <w:right w:val="nil"/>
          <w:between w:val="nil"/>
        </w:pBdr>
        <w:rPr>
          <w:rFonts w:eastAsiaTheme="minorHAnsi"/>
          <w:bCs/>
        </w:rPr>
      </w:pPr>
    </w:p>
    <w:p w14:paraId="7818A737" w14:textId="77777777" w:rsidR="0067018D" w:rsidRDefault="00000000" w:rsidP="0067018D">
      <w:pPr>
        <w:pBdr>
          <w:top w:val="nil"/>
          <w:left w:val="nil"/>
          <w:bottom w:val="nil"/>
          <w:right w:val="nil"/>
          <w:between w:val="nil"/>
        </w:pBdr>
        <w:rPr>
          <w:rFonts w:eastAsiaTheme="minorHAnsi"/>
          <w:bCs/>
        </w:rPr>
      </w:pPr>
      <w:r w:rsidRPr="0067018D">
        <w:rPr>
          <w:rFonts w:eastAsiaTheme="minorHAnsi"/>
          <w:b/>
          <w:bCs/>
        </w:rPr>
        <w:t>NOTE:</w:t>
      </w:r>
      <w:r w:rsidRPr="0067018D">
        <w:rPr>
          <w:rFonts w:eastAsiaTheme="minorHAnsi"/>
          <w:bCs/>
        </w:rPr>
        <w:t xml:space="preserve"> Maintain rearing conditions in constant darkness due to the light-sensitive nature of ATR and to prevent unintended neuronal activation. Although </w:t>
      </w:r>
      <w:proofErr w:type="spellStart"/>
      <w:r w:rsidRPr="0067018D">
        <w:rPr>
          <w:rFonts w:eastAsiaTheme="minorHAnsi"/>
          <w:bCs/>
        </w:rPr>
        <w:t>CsChrimson</w:t>
      </w:r>
      <w:proofErr w:type="spellEnd"/>
      <w:r w:rsidRPr="0067018D">
        <w:rPr>
          <w:rFonts w:eastAsiaTheme="minorHAnsi"/>
          <w:bCs/>
        </w:rPr>
        <w:t xml:space="preserve"> is most sensitive to red light (590–680 nm), it can also be activated by other visible wavelengths³</w:t>
      </w:r>
      <w:proofErr w:type="gramStart"/>
      <w:r w:rsidRPr="0067018D">
        <w:rPr>
          <w:rFonts w:eastAsiaTheme="minorHAnsi"/>
          <w:bCs/>
        </w:rPr>
        <w:t>¹</w:t>
      </w:r>
      <w:r w:rsidRPr="00125E97">
        <w:rPr>
          <w:rFonts w:eastAsiaTheme="minorHAnsi"/>
          <w:bCs/>
          <w:vertAlign w:val="superscript"/>
        </w:rPr>
        <w:t>,</w:t>
      </w:r>
      <w:r w:rsidRPr="0067018D">
        <w:rPr>
          <w:rFonts w:eastAsiaTheme="minorHAnsi"/>
          <w:bCs/>
        </w:rPr>
        <w:t>³</w:t>
      </w:r>
      <w:proofErr w:type="gramEnd"/>
      <w:r w:rsidRPr="0067018D">
        <w:rPr>
          <w:rFonts w:eastAsiaTheme="minorHAnsi"/>
          <w:bCs/>
        </w:rPr>
        <w:t>⁹.</w:t>
      </w:r>
    </w:p>
    <w:p w14:paraId="6C961E7D" w14:textId="77777777" w:rsidR="00125E97" w:rsidRPr="0067018D" w:rsidRDefault="00125E97" w:rsidP="0067018D">
      <w:pPr>
        <w:pBdr>
          <w:top w:val="nil"/>
          <w:left w:val="nil"/>
          <w:bottom w:val="nil"/>
          <w:right w:val="nil"/>
          <w:between w:val="nil"/>
        </w:pBdr>
        <w:rPr>
          <w:rFonts w:eastAsiaTheme="minorHAnsi"/>
          <w:bCs/>
        </w:rPr>
      </w:pPr>
    </w:p>
    <w:p w14:paraId="64D3CE82"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rPr>
        <w:t xml:space="preserve">1.4 </w:t>
      </w:r>
      <w:r w:rsidRPr="002D4D81">
        <w:rPr>
          <w:rFonts w:eastAsiaTheme="minorHAnsi"/>
          <w:highlight w:val="yellow"/>
        </w:rPr>
        <w:t>Incubate vials at 25 °C and raise larvae to the third instar stage.</w:t>
      </w:r>
    </w:p>
    <w:p w14:paraId="2CA62FDD" w14:textId="265180EC" w:rsidR="0067018D" w:rsidRPr="0067018D" w:rsidRDefault="0067018D" w:rsidP="0067018D">
      <w:pPr>
        <w:pBdr>
          <w:top w:val="nil"/>
          <w:left w:val="nil"/>
          <w:bottom w:val="nil"/>
          <w:right w:val="nil"/>
          <w:between w:val="nil"/>
        </w:pBdr>
        <w:rPr>
          <w:rFonts w:eastAsiaTheme="minorHAnsi"/>
          <w:bCs/>
        </w:rPr>
      </w:pPr>
    </w:p>
    <w:p w14:paraId="7E86F491" w14:textId="2E932A7E" w:rsidR="0067018D" w:rsidRDefault="00000000" w:rsidP="0067018D">
      <w:pPr>
        <w:pBdr>
          <w:top w:val="nil"/>
          <w:left w:val="nil"/>
          <w:bottom w:val="nil"/>
          <w:right w:val="nil"/>
          <w:between w:val="nil"/>
        </w:pBdr>
        <w:rPr>
          <w:rFonts w:eastAsiaTheme="minorHAnsi"/>
          <w:b/>
          <w:bCs/>
        </w:rPr>
      </w:pPr>
      <w:r w:rsidRPr="0067018D">
        <w:rPr>
          <w:rFonts w:eastAsiaTheme="minorHAnsi"/>
          <w:b/>
          <w:bCs/>
        </w:rPr>
        <w:t xml:space="preserve">2. Larva </w:t>
      </w:r>
      <w:r w:rsidR="00125E97" w:rsidRPr="0067018D">
        <w:rPr>
          <w:rFonts w:eastAsiaTheme="minorHAnsi"/>
          <w:b/>
          <w:bCs/>
        </w:rPr>
        <w:t>immobilization</w:t>
      </w:r>
    </w:p>
    <w:p w14:paraId="46249F84" w14:textId="77777777" w:rsidR="00D844D8" w:rsidRPr="0067018D" w:rsidRDefault="00D844D8" w:rsidP="0067018D">
      <w:pPr>
        <w:pBdr>
          <w:top w:val="nil"/>
          <w:left w:val="nil"/>
          <w:bottom w:val="nil"/>
          <w:right w:val="nil"/>
          <w:between w:val="nil"/>
        </w:pBdr>
        <w:rPr>
          <w:rFonts w:eastAsiaTheme="minorHAnsi"/>
          <w:b/>
          <w:bCs/>
        </w:rPr>
      </w:pPr>
    </w:p>
    <w:p w14:paraId="1A61633A" w14:textId="088373C7" w:rsidR="0067018D" w:rsidRPr="00D844D8" w:rsidRDefault="00000000" w:rsidP="0067018D">
      <w:pPr>
        <w:pBdr>
          <w:top w:val="nil"/>
          <w:left w:val="nil"/>
          <w:bottom w:val="nil"/>
          <w:right w:val="nil"/>
          <w:between w:val="nil"/>
        </w:pBdr>
        <w:rPr>
          <w:rFonts w:eastAsiaTheme="minorHAnsi"/>
        </w:rPr>
      </w:pPr>
      <w:r w:rsidRPr="00D844D8">
        <w:rPr>
          <w:rFonts w:eastAsiaTheme="minorHAnsi"/>
        </w:rPr>
        <w:t xml:space="preserve">2.1 </w:t>
      </w:r>
      <w:r w:rsidRPr="00D500A3">
        <w:rPr>
          <w:rFonts w:eastAsiaTheme="minorHAnsi"/>
          <w:highlight w:val="yellow"/>
        </w:rPr>
        <w:t xml:space="preserve">Collect a third instar larva using a paintbrush. Wash the </w:t>
      </w:r>
      <w:r w:rsidR="00D844D8" w:rsidRPr="00D500A3">
        <w:rPr>
          <w:rFonts w:eastAsiaTheme="minorHAnsi"/>
          <w:highlight w:val="yellow"/>
        </w:rPr>
        <w:t>larvae</w:t>
      </w:r>
      <w:r w:rsidRPr="00D500A3">
        <w:rPr>
          <w:rFonts w:eastAsiaTheme="minorHAnsi"/>
          <w:highlight w:val="yellow"/>
        </w:rPr>
        <w:t xml:space="preserve"> in a three-well micro spot plate containing 0.1 M PBS to remove food.</w:t>
      </w:r>
    </w:p>
    <w:p w14:paraId="730A63E4" w14:textId="77777777" w:rsidR="00D844D8" w:rsidRPr="00D844D8" w:rsidRDefault="00D844D8" w:rsidP="0067018D">
      <w:pPr>
        <w:pBdr>
          <w:top w:val="nil"/>
          <w:left w:val="nil"/>
          <w:bottom w:val="nil"/>
          <w:right w:val="nil"/>
          <w:between w:val="nil"/>
        </w:pBdr>
        <w:rPr>
          <w:rFonts w:eastAsiaTheme="minorHAnsi"/>
        </w:rPr>
      </w:pPr>
    </w:p>
    <w:p w14:paraId="252867FC"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Do not remove excess PBS; it helps maintain hydration.</w:t>
      </w:r>
    </w:p>
    <w:p w14:paraId="04C385A9" w14:textId="77777777" w:rsidR="00D844D8" w:rsidRPr="00D844D8" w:rsidRDefault="00D844D8" w:rsidP="0067018D">
      <w:pPr>
        <w:pBdr>
          <w:top w:val="nil"/>
          <w:left w:val="nil"/>
          <w:bottom w:val="nil"/>
          <w:right w:val="nil"/>
          <w:between w:val="nil"/>
        </w:pBdr>
        <w:rPr>
          <w:rFonts w:eastAsiaTheme="minorHAnsi"/>
        </w:rPr>
      </w:pPr>
    </w:p>
    <w:p w14:paraId="1A2A0611"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rPr>
        <w:t xml:space="preserve">2.2 </w:t>
      </w:r>
      <w:r w:rsidRPr="00D500A3">
        <w:rPr>
          <w:rFonts w:eastAsiaTheme="minorHAnsi"/>
          <w:highlight w:val="yellow"/>
        </w:rPr>
        <w:t>Place a small amount of modeling clay at each corner of a clean coverslip (18 × 18 mm). Place the larva in a drop of PBS on the coverslip and allow it to orient ventral side down</w:t>
      </w:r>
      <w:r w:rsidRPr="00D844D8">
        <w:rPr>
          <w:rFonts w:eastAsiaTheme="minorHAnsi"/>
        </w:rPr>
        <w:t>.</w:t>
      </w:r>
    </w:p>
    <w:p w14:paraId="5380CBBE" w14:textId="77777777" w:rsidR="00D844D8" w:rsidRPr="00D844D8" w:rsidRDefault="00D844D8" w:rsidP="0067018D">
      <w:pPr>
        <w:pBdr>
          <w:top w:val="nil"/>
          <w:left w:val="nil"/>
          <w:bottom w:val="nil"/>
          <w:right w:val="nil"/>
          <w:between w:val="nil"/>
        </w:pBdr>
        <w:rPr>
          <w:rFonts w:eastAsiaTheme="minorHAnsi"/>
        </w:rPr>
      </w:pPr>
    </w:p>
    <w:p w14:paraId="593773A5"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For imaging of the ventral nerve cord (VNC), mount the larva on its dorsal side so that the ventral surface contacts the coverslip. This orientation allows Basin-4 interneurons in the VNC to face the objective through the coverslip.</w:t>
      </w:r>
    </w:p>
    <w:p w14:paraId="5007432A" w14:textId="77777777" w:rsidR="00D844D8" w:rsidRPr="00D844D8" w:rsidRDefault="00D844D8" w:rsidP="0067018D">
      <w:pPr>
        <w:pBdr>
          <w:top w:val="nil"/>
          <w:left w:val="nil"/>
          <w:bottom w:val="nil"/>
          <w:right w:val="nil"/>
          <w:between w:val="nil"/>
        </w:pBdr>
        <w:rPr>
          <w:rFonts w:eastAsiaTheme="minorHAnsi"/>
        </w:rPr>
      </w:pPr>
    </w:p>
    <w:p w14:paraId="3F5C66FE"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rPr>
        <w:t xml:space="preserve">2.3 </w:t>
      </w:r>
      <w:r w:rsidRPr="00D500A3">
        <w:rPr>
          <w:rFonts w:eastAsiaTheme="minorHAnsi"/>
          <w:highlight w:val="yellow"/>
        </w:rPr>
        <w:t>Place a clean microscope slide over the coverslip containing the larva.</w:t>
      </w:r>
    </w:p>
    <w:p w14:paraId="1D66E700" w14:textId="77777777" w:rsidR="00D844D8" w:rsidRPr="00D844D8" w:rsidRDefault="00D844D8" w:rsidP="0067018D">
      <w:pPr>
        <w:pBdr>
          <w:top w:val="nil"/>
          <w:left w:val="nil"/>
          <w:bottom w:val="nil"/>
          <w:right w:val="nil"/>
          <w:between w:val="nil"/>
        </w:pBdr>
        <w:rPr>
          <w:rFonts w:eastAsiaTheme="minorHAnsi"/>
        </w:rPr>
      </w:pPr>
    </w:p>
    <w:p w14:paraId="56E8073F" w14:textId="77777777" w:rsidR="0067018D" w:rsidRPr="00D844D8" w:rsidRDefault="00000000" w:rsidP="0067018D">
      <w:pPr>
        <w:pBdr>
          <w:top w:val="nil"/>
          <w:left w:val="nil"/>
          <w:bottom w:val="nil"/>
          <w:right w:val="nil"/>
          <w:between w:val="nil"/>
        </w:pBdr>
        <w:rPr>
          <w:rFonts w:eastAsiaTheme="minorHAnsi"/>
        </w:rPr>
      </w:pPr>
      <w:r w:rsidRPr="00D500A3">
        <w:rPr>
          <w:rFonts w:eastAsiaTheme="minorHAnsi"/>
          <w:highlight w:val="yellow"/>
        </w:rPr>
        <w:t>2.4 Secure the coverslip by applying additional modeling clay to the corners. Apply sufficient pressure to immobilize the larva while avoiding rupture of the larva or coverslip.</w:t>
      </w:r>
    </w:p>
    <w:p w14:paraId="1E6AE816" w14:textId="040B6021" w:rsidR="0067018D" w:rsidRPr="0067018D" w:rsidRDefault="0067018D" w:rsidP="0067018D">
      <w:pPr>
        <w:pBdr>
          <w:top w:val="nil"/>
          <w:left w:val="nil"/>
          <w:bottom w:val="nil"/>
          <w:right w:val="nil"/>
          <w:between w:val="nil"/>
        </w:pBdr>
        <w:rPr>
          <w:rFonts w:eastAsiaTheme="minorHAnsi"/>
          <w:bCs/>
        </w:rPr>
      </w:pPr>
    </w:p>
    <w:p w14:paraId="06565290" w14:textId="51F958E4" w:rsidR="0067018D" w:rsidRDefault="00000000" w:rsidP="0067018D">
      <w:pPr>
        <w:pBdr>
          <w:top w:val="nil"/>
          <w:left w:val="nil"/>
          <w:bottom w:val="nil"/>
          <w:right w:val="nil"/>
          <w:between w:val="nil"/>
        </w:pBdr>
        <w:rPr>
          <w:rFonts w:eastAsiaTheme="minorHAnsi"/>
          <w:b/>
          <w:bCs/>
        </w:rPr>
      </w:pPr>
      <w:r w:rsidRPr="0067018D">
        <w:rPr>
          <w:rFonts w:eastAsiaTheme="minorHAnsi"/>
          <w:b/>
          <w:bCs/>
        </w:rPr>
        <w:t xml:space="preserve">3. Stimulation, </w:t>
      </w:r>
      <w:r w:rsidR="00D844D8" w:rsidRPr="0067018D">
        <w:rPr>
          <w:rFonts w:eastAsiaTheme="minorHAnsi"/>
          <w:b/>
          <w:bCs/>
        </w:rPr>
        <w:t>photoconversion, and imaging workflow</w:t>
      </w:r>
    </w:p>
    <w:p w14:paraId="6EE871EA" w14:textId="77777777" w:rsidR="00D844D8" w:rsidRPr="0067018D" w:rsidRDefault="00D844D8" w:rsidP="0067018D">
      <w:pPr>
        <w:pBdr>
          <w:top w:val="nil"/>
          <w:left w:val="nil"/>
          <w:bottom w:val="nil"/>
          <w:right w:val="nil"/>
          <w:between w:val="nil"/>
        </w:pBdr>
        <w:rPr>
          <w:rFonts w:eastAsiaTheme="minorHAnsi"/>
          <w:b/>
          <w:bCs/>
        </w:rPr>
      </w:pPr>
    </w:p>
    <w:p w14:paraId="38AA0520" w14:textId="77777777" w:rsidR="0067018D" w:rsidRDefault="00000000" w:rsidP="0067018D">
      <w:pPr>
        <w:pBdr>
          <w:top w:val="nil"/>
          <w:left w:val="nil"/>
          <w:bottom w:val="nil"/>
          <w:right w:val="nil"/>
          <w:between w:val="nil"/>
        </w:pBdr>
        <w:rPr>
          <w:rFonts w:eastAsiaTheme="minorHAnsi"/>
        </w:rPr>
      </w:pPr>
      <w:r w:rsidRPr="00D500A3">
        <w:rPr>
          <w:rFonts w:eastAsiaTheme="minorHAnsi"/>
          <w:highlight w:val="yellow"/>
        </w:rPr>
        <w:lastRenderedPageBreak/>
        <w:t xml:space="preserve">3.1 Acquire a baseline z-stack of postsynaptic neurons expressing </w:t>
      </w:r>
      <w:proofErr w:type="spellStart"/>
      <w:r w:rsidRPr="00D500A3">
        <w:rPr>
          <w:rFonts w:eastAsiaTheme="minorHAnsi"/>
          <w:highlight w:val="yellow"/>
        </w:rPr>
        <w:t>CaMPARI</w:t>
      </w:r>
      <w:proofErr w:type="spellEnd"/>
      <w:r w:rsidRPr="00D500A3">
        <w:rPr>
          <w:rFonts w:eastAsiaTheme="minorHAnsi"/>
          <w:highlight w:val="yellow"/>
        </w:rPr>
        <w:t xml:space="preserve"> using simultaneous green (488 nm, 0.8% laser power) and red (~561 nm, 0.8% laser power) channels. Use a Z-step of 1 µm, 256 × </w:t>
      </w:r>
      <w:proofErr w:type="gramStart"/>
      <w:r w:rsidRPr="00D500A3">
        <w:rPr>
          <w:rFonts w:eastAsiaTheme="minorHAnsi"/>
          <w:highlight w:val="yellow"/>
        </w:rPr>
        <w:t>256 pixel</w:t>
      </w:r>
      <w:proofErr w:type="gramEnd"/>
      <w:r w:rsidRPr="00D500A3">
        <w:rPr>
          <w:rFonts w:eastAsiaTheme="minorHAnsi"/>
          <w:highlight w:val="yellow"/>
        </w:rPr>
        <w:t xml:space="preserve"> resolution, line averaging of 2, bidirectional scanning, scan speed of 9, and pixel time of 0.52 µs on a confocal microscope equipped with a 40×/1.2 objective. Perform all imaging in a dark environment. Maintain identical z-stack parameters throughout the experiment.</w:t>
      </w:r>
    </w:p>
    <w:p w14:paraId="3D55644E" w14:textId="77777777" w:rsidR="00D844D8" w:rsidRPr="00D844D8" w:rsidRDefault="00D844D8" w:rsidP="0067018D">
      <w:pPr>
        <w:pBdr>
          <w:top w:val="nil"/>
          <w:left w:val="nil"/>
          <w:bottom w:val="nil"/>
          <w:right w:val="nil"/>
          <w:between w:val="nil"/>
        </w:pBdr>
        <w:rPr>
          <w:rFonts w:eastAsiaTheme="minorHAnsi"/>
        </w:rPr>
      </w:pPr>
    </w:p>
    <w:p w14:paraId="6D9379E9" w14:textId="77777777" w:rsidR="0067018D"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Expect bright green cell bodies at stereotyped positions in the larval VNC and no detectable red fluorescence at baseline.</w:t>
      </w:r>
    </w:p>
    <w:p w14:paraId="4D496696" w14:textId="77777777" w:rsidR="00D844D8" w:rsidRPr="00D844D8" w:rsidRDefault="00D844D8" w:rsidP="0067018D">
      <w:pPr>
        <w:pBdr>
          <w:top w:val="nil"/>
          <w:left w:val="nil"/>
          <w:bottom w:val="nil"/>
          <w:right w:val="nil"/>
          <w:between w:val="nil"/>
        </w:pBdr>
        <w:rPr>
          <w:rFonts w:eastAsiaTheme="minorHAnsi"/>
        </w:rPr>
      </w:pPr>
    </w:p>
    <w:p w14:paraId="4DB8BEF4" w14:textId="77777777" w:rsidR="0067018D" w:rsidRDefault="00000000" w:rsidP="0067018D">
      <w:pPr>
        <w:pBdr>
          <w:top w:val="nil"/>
          <w:left w:val="nil"/>
          <w:bottom w:val="nil"/>
          <w:right w:val="nil"/>
          <w:between w:val="nil"/>
        </w:pBdr>
        <w:rPr>
          <w:rFonts w:eastAsiaTheme="minorHAnsi"/>
        </w:rPr>
      </w:pPr>
      <w:r w:rsidRPr="00D844D8">
        <w:rPr>
          <w:rFonts w:eastAsiaTheme="minorHAnsi"/>
        </w:rPr>
        <w:t>3</w:t>
      </w:r>
      <w:r w:rsidRPr="00D500A3">
        <w:rPr>
          <w:rFonts w:eastAsiaTheme="minorHAnsi"/>
          <w:highlight w:val="yellow"/>
        </w:rPr>
        <w:t>.2 Stimulate the larva continuously for 30 s using simultaneous photoconversion light (405 nm, 0.5% laser power) and optogenetic stimulation light (594 nm, 0.8% laser power).</w:t>
      </w:r>
    </w:p>
    <w:p w14:paraId="48796BCA" w14:textId="77777777" w:rsidR="00D844D8" w:rsidRPr="00D844D8" w:rsidRDefault="00D844D8" w:rsidP="0067018D">
      <w:pPr>
        <w:pBdr>
          <w:top w:val="nil"/>
          <w:left w:val="nil"/>
          <w:bottom w:val="nil"/>
          <w:right w:val="nil"/>
          <w:between w:val="nil"/>
        </w:pBdr>
        <w:rPr>
          <w:rFonts w:eastAsiaTheme="minorHAnsi"/>
        </w:rPr>
      </w:pPr>
    </w:p>
    <w:p w14:paraId="7E66ED40" w14:textId="2FFD665E" w:rsidR="0067018D" w:rsidRDefault="00000000" w:rsidP="0067018D">
      <w:pPr>
        <w:pBdr>
          <w:top w:val="nil"/>
          <w:left w:val="nil"/>
          <w:bottom w:val="nil"/>
          <w:right w:val="nil"/>
          <w:between w:val="nil"/>
        </w:pBdr>
        <w:rPr>
          <w:rFonts w:eastAsiaTheme="minorHAnsi"/>
        </w:rPr>
      </w:pPr>
      <w:r w:rsidRPr="00D844D8">
        <w:rPr>
          <w:rFonts w:eastAsiaTheme="minorHAnsi"/>
        </w:rPr>
        <w:t xml:space="preserve">3.3 </w:t>
      </w:r>
      <w:r w:rsidRPr="00D500A3">
        <w:rPr>
          <w:rFonts w:eastAsiaTheme="minorHAnsi"/>
          <w:highlight w:val="yellow"/>
        </w:rPr>
        <w:t xml:space="preserve">Acquire a post-stimulation z-stack using the same parameters as in </w:t>
      </w:r>
      <w:r w:rsidRPr="00D500A3">
        <w:rPr>
          <w:rFonts w:eastAsiaTheme="minorHAnsi"/>
          <w:i/>
          <w:iCs/>
          <w:highlight w:val="yellow"/>
        </w:rPr>
        <w:t>step 3.1</w:t>
      </w:r>
      <w:r w:rsidRPr="00D500A3">
        <w:rPr>
          <w:rFonts w:eastAsiaTheme="minorHAnsi"/>
          <w:highlight w:val="yellow"/>
        </w:rPr>
        <w:t xml:space="preserve"> under both red (~561 nm) and green (488 nm) channels.</w:t>
      </w:r>
      <w:r w:rsidR="00D844D8" w:rsidRPr="00D500A3">
        <w:rPr>
          <w:rFonts w:eastAsiaTheme="minorHAnsi"/>
          <w:highlight w:val="yellow"/>
        </w:rPr>
        <w:t xml:space="preserve"> </w:t>
      </w:r>
      <w:r w:rsidRPr="00D500A3">
        <w:rPr>
          <w:rFonts w:eastAsiaTheme="minorHAnsi"/>
          <w:highlight w:val="yellow"/>
        </w:rPr>
        <w:t xml:space="preserve">Expect VNC cell bodies at similar positions as in the baseline. Detect red </w:t>
      </w:r>
      <w:proofErr w:type="spellStart"/>
      <w:r w:rsidRPr="00D500A3">
        <w:rPr>
          <w:rFonts w:eastAsiaTheme="minorHAnsi"/>
          <w:highlight w:val="yellow"/>
        </w:rPr>
        <w:t>CaMPARI</w:t>
      </w:r>
      <w:proofErr w:type="spellEnd"/>
      <w:r w:rsidRPr="00D500A3">
        <w:rPr>
          <w:rFonts w:eastAsiaTheme="minorHAnsi"/>
          <w:highlight w:val="yellow"/>
        </w:rPr>
        <w:t xml:space="preserve"> fluorescence in neurons activated during stimulation in ATR-fed larvae, with minimal photoconversion in no-ATR controls.</w:t>
      </w:r>
    </w:p>
    <w:p w14:paraId="3700952A" w14:textId="77777777" w:rsidR="00D844D8" w:rsidRPr="00D844D8" w:rsidRDefault="00D844D8" w:rsidP="0067018D">
      <w:pPr>
        <w:pBdr>
          <w:top w:val="nil"/>
          <w:left w:val="nil"/>
          <w:bottom w:val="nil"/>
          <w:right w:val="nil"/>
          <w:between w:val="nil"/>
        </w:pBdr>
        <w:rPr>
          <w:rFonts w:eastAsiaTheme="minorHAnsi"/>
        </w:rPr>
      </w:pPr>
    </w:p>
    <w:p w14:paraId="4DA899D3" w14:textId="77777777" w:rsidR="0067018D"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Workflow and parameters are summarized in </w:t>
      </w:r>
      <w:r w:rsidRPr="00D844D8">
        <w:rPr>
          <w:rFonts w:eastAsiaTheme="minorHAnsi"/>
          <w:b/>
          <w:bCs/>
        </w:rPr>
        <w:t>Figure 1</w:t>
      </w:r>
      <w:r w:rsidRPr="00D844D8">
        <w:rPr>
          <w:rFonts w:eastAsiaTheme="minorHAnsi"/>
        </w:rPr>
        <w:t>.</w:t>
      </w:r>
    </w:p>
    <w:p w14:paraId="6251BE18" w14:textId="77777777" w:rsidR="00D844D8" w:rsidRPr="00D844D8" w:rsidRDefault="00D844D8" w:rsidP="0067018D">
      <w:pPr>
        <w:pBdr>
          <w:top w:val="nil"/>
          <w:left w:val="nil"/>
          <w:bottom w:val="nil"/>
          <w:right w:val="nil"/>
          <w:between w:val="nil"/>
        </w:pBdr>
        <w:rPr>
          <w:rFonts w:eastAsiaTheme="minorHAnsi"/>
        </w:rPr>
      </w:pPr>
    </w:p>
    <w:p w14:paraId="58220AF1"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rPr>
        <w:t xml:space="preserve">[Place </w:t>
      </w:r>
      <w:r w:rsidRPr="00D844D8">
        <w:rPr>
          <w:rFonts w:eastAsiaTheme="minorHAnsi"/>
          <w:b/>
          <w:bCs/>
        </w:rPr>
        <w:t>Figure 1</w:t>
      </w:r>
      <w:r w:rsidRPr="00D844D8">
        <w:rPr>
          <w:rFonts w:eastAsiaTheme="minorHAnsi"/>
        </w:rPr>
        <w:t xml:space="preserve"> here]</w:t>
      </w:r>
    </w:p>
    <w:p w14:paraId="2D0AB0D8" w14:textId="4E029905" w:rsidR="0067018D" w:rsidRPr="0067018D" w:rsidRDefault="0067018D" w:rsidP="0067018D">
      <w:pPr>
        <w:pBdr>
          <w:top w:val="nil"/>
          <w:left w:val="nil"/>
          <w:bottom w:val="nil"/>
          <w:right w:val="nil"/>
          <w:between w:val="nil"/>
        </w:pBdr>
        <w:rPr>
          <w:rFonts w:eastAsiaTheme="minorHAnsi"/>
          <w:bCs/>
        </w:rPr>
      </w:pPr>
    </w:p>
    <w:p w14:paraId="0E2F1A86" w14:textId="3285E6A9" w:rsidR="0067018D" w:rsidRDefault="00000000" w:rsidP="0067018D">
      <w:pPr>
        <w:pBdr>
          <w:top w:val="nil"/>
          <w:left w:val="nil"/>
          <w:bottom w:val="nil"/>
          <w:right w:val="nil"/>
          <w:between w:val="nil"/>
        </w:pBdr>
        <w:rPr>
          <w:rFonts w:eastAsiaTheme="minorHAnsi"/>
          <w:b/>
          <w:bCs/>
        </w:rPr>
      </w:pPr>
      <w:r w:rsidRPr="0067018D">
        <w:rPr>
          <w:rFonts w:eastAsiaTheme="minorHAnsi"/>
          <w:b/>
          <w:bCs/>
        </w:rPr>
        <w:t xml:space="preserve">4. Imaging </w:t>
      </w:r>
      <w:r w:rsidR="00D844D8">
        <w:rPr>
          <w:rFonts w:eastAsiaTheme="minorHAnsi"/>
          <w:b/>
          <w:bCs/>
        </w:rPr>
        <w:t>a</w:t>
      </w:r>
      <w:r w:rsidRPr="0067018D">
        <w:rPr>
          <w:rFonts w:eastAsiaTheme="minorHAnsi"/>
          <w:b/>
          <w:bCs/>
        </w:rPr>
        <w:t>nalysis</w:t>
      </w:r>
    </w:p>
    <w:p w14:paraId="2D0179F9" w14:textId="77777777" w:rsidR="00D844D8" w:rsidRPr="0067018D" w:rsidRDefault="00D844D8" w:rsidP="0067018D">
      <w:pPr>
        <w:pBdr>
          <w:top w:val="nil"/>
          <w:left w:val="nil"/>
          <w:bottom w:val="nil"/>
          <w:right w:val="nil"/>
          <w:between w:val="nil"/>
        </w:pBdr>
        <w:rPr>
          <w:rFonts w:eastAsiaTheme="minorHAnsi"/>
          <w:b/>
          <w:bCs/>
        </w:rPr>
      </w:pPr>
    </w:p>
    <w:p w14:paraId="4019482B" w14:textId="77777777" w:rsidR="0067018D" w:rsidRDefault="00000000" w:rsidP="0067018D">
      <w:pPr>
        <w:pBdr>
          <w:top w:val="nil"/>
          <w:left w:val="nil"/>
          <w:bottom w:val="nil"/>
          <w:right w:val="nil"/>
          <w:between w:val="nil"/>
        </w:pBdr>
        <w:rPr>
          <w:rFonts w:eastAsiaTheme="minorHAnsi"/>
        </w:rPr>
      </w:pPr>
      <w:r w:rsidRPr="00D844D8">
        <w:rPr>
          <w:rFonts w:eastAsiaTheme="minorHAnsi"/>
        </w:rPr>
        <w:t xml:space="preserve">4.1 Open z-stack images in Fiji (RRID:SCR_002285) with Bio-Formats enabled. Set Stack viewing to </w:t>
      </w:r>
      <w:proofErr w:type="spellStart"/>
      <w:r w:rsidRPr="00D844D8">
        <w:rPr>
          <w:rFonts w:eastAsiaTheme="minorHAnsi"/>
        </w:rPr>
        <w:t>Hyperstack</w:t>
      </w:r>
      <w:proofErr w:type="spellEnd"/>
      <w:r w:rsidRPr="00D844D8">
        <w:rPr>
          <w:rFonts w:eastAsiaTheme="minorHAnsi"/>
        </w:rPr>
        <w:t xml:space="preserve">, Color mode to Composite, and enable </w:t>
      </w:r>
      <w:proofErr w:type="spellStart"/>
      <w:r w:rsidRPr="00D844D8">
        <w:rPr>
          <w:rFonts w:eastAsiaTheme="minorHAnsi"/>
        </w:rPr>
        <w:t>Autoscale</w:t>
      </w:r>
      <w:proofErr w:type="spellEnd"/>
      <w:r w:rsidRPr="00D844D8">
        <w:rPr>
          <w:rFonts w:eastAsiaTheme="minorHAnsi"/>
        </w:rPr>
        <w:t>. Scroll through Z-planes and select the plane with optimal focus. Duplicate the selected plane (Image → Duplicate; Channels: 1–2; selected Z-plane).</w:t>
      </w:r>
    </w:p>
    <w:p w14:paraId="6CFC7E3E" w14:textId="77777777" w:rsidR="00D844D8" w:rsidRPr="00D844D8" w:rsidRDefault="00D844D8" w:rsidP="0067018D">
      <w:pPr>
        <w:pBdr>
          <w:top w:val="nil"/>
          <w:left w:val="nil"/>
          <w:bottom w:val="nil"/>
          <w:right w:val="nil"/>
          <w:between w:val="nil"/>
        </w:pBdr>
        <w:rPr>
          <w:rFonts w:eastAsiaTheme="minorHAnsi"/>
        </w:rPr>
      </w:pPr>
    </w:p>
    <w:p w14:paraId="24F26A05" w14:textId="77777777" w:rsidR="0067018D" w:rsidRDefault="00000000" w:rsidP="0067018D">
      <w:pPr>
        <w:pBdr>
          <w:top w:val="nil"/>
          <w:left w:val="nil"/>
          <w:bottom w:val="nil"/>
          <w:right w:val="nil"/>
          <w:between w:val="nil"/>
        </w:pBdr>
        <w:rPr>
          <w:rFonts w:eastAsiaTheme="minorHAnsi"/>
        </w:rPr>
      </w:pPr>
      <w:r w:rsidRPr="00D844D8">
        <w:rPr>
          <w:rFonts w:eastAsiaTheme="minorHAnsi"/>
        </w:rPr>
        <w:t>4.2 Split red and green channels (Image → Color → Split Channels).</w:t>
      </w:r>
    </w:p>
    <w:p w14:paraId="2573F593" w14:textId="77777777" w:rsidR="00D844D8" w:rsidRPr="00D844D8" w:rsidRDefault="00D844D8" w:rsidP="0067018D">
      <w:pPr>
        <w:pBdr>
          <w:top w:val="nil"/>
          <w:left w:val="nil"/>
          <w:bottom w:val="nil"/>
          <w:right w:val="nil"/>
          <w:between w:val="nil"/>
        </w:pBdr>
        <w:rPr>
          <w:rFonts w:eastAsiaTheme="minorHAnsi"/>
        </w:rPr>
      </w:pPr>
    </w:p>
    <w:p w14:paraId="02DA17D7" w14:textId="77777777" w:rsidR="0067018D"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Adjust brightness and contrast using Image → Adjust → Brightness/Contrast → Auto for both channels.</w:t>
      </w:r>
    </w:p>
    <w:p w14:paraId="07472630" w14:textId="77777777" w:rsidR="00D844D8" w:rsidRPr="00D844D8" w:rsidRDefault="00D844D8" w:rsidP="0067018D">
      <w:pPr>
        <w:pBdr>
          <w:top w:val="nil"/>
          <w:left w:val="nil"/>
          <w:bottom w:val="nil"/>
          <w:right w:val="nil"/>
          <w:between w:val="nil"/>
        </w:pBdr>
        <w:rPr>
          <w:rFonts w:eastAsiaTheme="minorHAnsi"/>
        </w:rPr>
      </w:pPr>
    </w:p>
    <w:p w14:paraId="03D1344D" w14:textId="77777777" w:rsidR="0067018D" w:rsidRDefault="00000000" w:rsidP="0067018D">
      <w:pPr>
        <w:pBdr>
          <w:top w:val="nil"/>
          <w:left w:val="nil"/>
          <w:bottom w:val="nil"/>
          <w:right w:val="nil"/>
          <w:between w:val="nil"/>
        </w:pBdr>
        <w:rPr>
          <w:rFonts w:eastAsiaTheme="minorHAnsi"/>
        </w:rPr>
      </w:pPr>
      <w:r w:rsidRPr="00D844D8">
        <w:rPr>
          <w:rFonts w:eastAsiaTheme="minorHAnsi"/>
        </w:rPr>
        <w:t xml:space="preserve">4.3 Subtract background from both channels (Process → Subtract Background) using a rolling ball radius of 50 </w:t>
      </w:r>
      <w:proofErr w:type="spellStart"/>
      <w:r w:rsidRPr="00D844D8">
        <w:rPr>
          <w:rFonts w:eastAsiaTheme="minorHAnsi"/>
        </w:rPr>
        <w:t>px</w:t>
      </w:r>
      <w:proofErr w:type="spellEnd"/>
      <w:r w:rsidRPr="00D844D8">
        <w:rPr>
          <w:rFonts w:eastAsiaTheme="minorHAnsi"/>
        </w:rPr>
        <w:t>.</w:t>
      </w:r>
    </w:p>
    <w:p w14:paraId="01A82665" w14:textId="77777777" w:rsidR="00D844D8" w:rsidRPr="00D844D8" w:rsidRDefault="00D844D8" w:rsidP="0067018D">
      <w:pPr>
        <w:pBdr>
          <w:top w:val="nil"/>
          <w:left w:val="nil"/>
          <w:bottom w:val="nil"/>
          <w:right w:val="nil"/>
          <w:between w:val="nil"/>
        </w:pBdr>
        <w:rPr>
          <w:rFonts w:eastAsiaTheme="minorHAnsi"/>
        </w:rPr>
      </w:pPr>
    </w:p>
    <w:p w14:paraId="0BD0335D" w14:textId="77777777" w:rsidR="0067018D" w:rsidRDefault="00000000" w:rsidP="0067018D">
      <w:pPr>
        <w:pBdr>
          <w:top w:val="nil"/>
          <w:left w:val="nil"/>
          <w:bottom w:val="nil"/>
          <w:right w:val="nil"/>
          <w:between w:val="nil"/>
        </w:pBdr>
        <w:rPr>
          <w:rFonts w:eastAsiaTheme="minorHAnsi"/>
        </w:rPr>
      </w:pPr>
      <w:r w:rsidRPr="00D844D8">
        <w:rPr>
          <w:rFonts w:eastAsiaTheme="minorHAnsi"/>
        </w:rPr>
        <w:t>4.4 Configure measurements (Analyze → Set Measurements) to include Area, Mean gray value, Integrated density (</w:t>
      </w:r>
      <w:proofErr w:type="spellStart"/>
      <w:r w:rsidRPr="00D844D8">
        <w:rPr>
          <w:rFonts w:eastAsiaTheme="minorHAnsi"/>
        </w:rPr>
        <w:t>IntDen</w:t>
      </w:r>
      <w:proofErr w:type="spellEnd"/>
      <w:r w:rsidRPr="00D844D8">
        <w:rPr>
          <w:rFonts w:eastAsiaTheme="minorHAnsi"/>
        </w:rPr>
        <w:t>), Standard deviation, and Min &amp; Max gray values.</w:t>
      </w:r>
    </w:p>
    <w:p w14:paraId="78906B26" w14:textId="77777777" w:rsidR="00D844D8" w:rsidRPr="00D844D8" w:rsidRDefault="00D844D8" w:rsidP="0067018D">
      <w:pPr>
        <w:pBdr>
          <w:top w:val="nil"/>
          <w:left w:val="nil"/>
          <w:bottom w:val="nil"/>
          <w:right w:val="nil"/>
          <w:between w:val="nil"/>
        </w:pBdr>
        <w:rPr>
          <w:rFonts w:eastAsiaTheme="minorHAnsi"/>
        </w:rPr>
      </w:pPr>
    </w:p>
    <w:p w14:paraId="4D4F2289" w14:textId="77777777" w:rsidR="0067018D" w:rsidRDefault="00000000" w:rsidP="0067018D">
      <w:pPr>
        <w:pBdr>
          <w:top w:val="nil"/>
          <w:left w:val="nil"/>
          <w:bottom w:val="nil"/>
          <w:right w:val="nil"/>
          <w:between w:val="nil"/>
        </w:pBdr>
        <w:rPr>
          <w:rFonts w:eastAsiaTheme="minorHAnsi"/>
        </w:rPr>
      </w:pPr>
      <w:r w:rsidRPr="00D844D8">
        <w:rPr>
          <w:rFonts w:eastAsiaTheme="minorHAnsi"/>
        </w:rPr>
        <w:t>4.5 Draw regions of interest (ROIs) around each cell in the green channel using the Freehand tool. Add ROIs to the ROI Manager and measure. Apply the same ROIs to the red channel and measure.</w:t>
      </w:r>
    </w:p>
    <w:p w14:paraId="6ECD015F" w14:textId="77777777" w:rsidR="00D844D8" w:rsidRPr="00D844D8" w:rsidRDefault="00D844D8" w:rsidP="0067018D">
      <w:pPr>
        <w:pBdr>
          <w:top w:val="nil"/>
          <w:left w:val="nil"/>
          <w:bottom w:val="nil"/>
          <w:right w:val="nil"/>
          <w:between w:val="nil"/>
        </w:pBdr>
        <w:rPr>
          <w:rFonts w:eastAsiaTheme="minorHAnsi"/>
        </w:rPr>
      </w:pPr>
    </w:p>
    <w:p w14:paraId="6FECAF59" w14:textId="77777777" w:rsidR="0067018D" w:rsidRDefault="00000000" w:rsidP="0067018D">
      <w:pPr>
        <w:pBdr>
          <w:top w:val="nil"/>
          <w:left w:val="nil"/>
          <w:bottom w:val="nil"/>
          <w:right w:val="nil"/>
          <w:between w:val="nil"/>
        </w:pBdr>
        <w:rPr>
          <w:rFonts w:eastAsiaTheme="minorHAnsi"/>
        </w:rPr>
      </w:pPr>
      <w:r w:rsidRPr="00D844D8">
        <w:rPr>
          <w:rFonts w:eastAsiaTheme="minorHAnsi"/>
        </w:rPr>
        <w:t>4.6 Record all measurements in a spreadsheet, including larva and cell identifiers.</w:t>
      </w:r>
    </w:p>
    <w:p w14:paraId="3E83E0AB" w14:textId="77777777" w:rsidR="00D844D8" w:rsidRPr="00D844D8" w:rsidRDefault="00D844D8" w:rsidP="0067018D">
      <w:pPr>
        <w:pBdr>
          <w:top w:val="nil"/>
          <w:left w:val="nil"/>
          <w:bottom w:val="nil"/>
          <w:right w:val="nil"/>
          <w:between w:val="nil"/>
        </w:pBdr>
        <w:rPr>
          <w:rFonts w:eastAsiaTheme="minorHAnsi"/>
        </w:rPr>
      </w:pPr>
    </w:p>
    <w:p w14:paraId="660FCA83" w14:textId="77777777" w:rsidR="0067018D"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Perform measurements for both pre- and post-stimulation images.</w:t>
      </w:r>
    </w:p>
    <w:p w14:paraId="59086EBB" w14:textId="77777777" w:rsidR="00D844D8" w:rsidRPr="00D844D8" w:rsidRDefault="00D844D8" w:rsidP="0067018D">
      <w:pPr>
        <w:pBdr>
          <w:top w:val="nil"/>
          <w:left w:val="nil"/>
          <w:bottom w:val="nil"/>
          <w:right w:val="nil"/>
          <w:between w:val="nil"/>
        </w:pBdr>
        <w:rPr>
          <w:rFonts w:eastAsiaTheme="minorHAnsi"/>
        </w:rPr>
      </w:pPr>
    </w:p>
    <w:p w14:paraId="06D8F410" w14:textId="77777777" w:rsidR="0067018D" w:rsidRDefault="00000000" w:rsidP="0067018D">
      <w:pPr>
        <w:pBdr>
          <w:top w:val="nil"/>
          <w:left w:val="nil"/>
          <w:bottom w:val="nil"/>
          <w:right w:val="nil"/>
          <w:between w:val="nil"/>
        </w:pBdr>
        <w:rPr>
          <w:rFonts w:eastAsiaTheme="minorHAnsi"/>
        </w:rPr>
      </w:pPr>
      <w:r w:rsidRPr="00D844D8">
        <w:rPr>
          <w:rFonts w:eastAsiaTheme="minorHAnsi"/>
        </w:rPr>
        <w:t>4.7 Calculate red-to-green fluorescence ratios using Integrated Density values to obtain (R/</w:t>
      </w:r>
      <w:proofErr w:type="gramStart"/>
      <w:r w:rsidRPr="00D844D8">
        <w:rPr>
          <w:rFonts w:eastAsiaTheme="minorHAnsi"/>
        </w:rPr>
        <w:t>G)ₚₒ</w:t>
      </w:r>
      <w:proofErr w:type="gramEnd"/>
      <w:r w:rsidRPr="00D844D8">
        <w:rPr>
          <w:rFonts w:eastAsiaTheme="minorHAnsi"/>
        </w:rPr>
        <w:t>ₛₜ and (R/</w:t>
      </w:r>
      <w:proofErr w:type="gramStart"/>
      <w:r w:rsidRPr="00D844D8">
        <w:rPr>
          <w:rFonts w:eastAsiaTheme="minorHAnsi"/>
        </w:rPr>
        <w:t>G)ₚᵣₑ</w:t>
      </w:r>
      <w:proofErr w:type="gramEnd"/>
      <w:r w:rsidRPr="00D844D8">
        <w:rPr>
          <w:rFonts w:eastAsiaTheme="minorHAnsi"/>
        </w:rPr>
        <w:t xml:space="preserve"> for each cell. Average cell-level values per larva.</w:t>
      </w:r>
    </w:p>
    <w:p w14:paraId="4A6BE24C" w14:textId="77777777" w:rsidR="00D844D8" w:rsidRPr="00D844D8" w:rsidRDefault="00D844D8" w:rsidP="0067018D">
      <w:pPr>
        <w:pBdr>
          <w:top w:val="nil"/>
          <w:left w:val="nil"/>
          <w:bottom w:val="nil"/>
          <w:right w:val="nil"/>
          <w:between w:val="nil"/>
        </w:pBdr>
        <w:rPr>
          <w:rFonts w:eastAsiaTheme="minorHAnsi"/>
        </w:rPr>
      </w:pPr>
    </w:p>
    <w:p w14:paraId="4C17AF93" w14:textId="77777777" w:rsidR="0067018D"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Integrated Density (Area × Mean) allows comparison across cells of different sizes.</w:t>
      </w:r>
    </w:p>
    <w:p w14:paraId="009B4416" w14:textId="77777777" w:rsidR="00D844D8" w:rsidRPr="00D844D8" w:rsidRDefault="00D844D8" w:rsidP="0067018D">
      <w:pPr>
        <w:pBdr>
          <w:top w:val="nil"/>
          <w:left w:val="nil"/>
          <w:bottom w:val="nil"/>
          <w:right w:val="nil"/>
          <w:between w:val="nil"/>
        </w:pBdr>
        <w:rPr>
          <w:rFonts w:eastAsiaTheme="minorHAnsi"/>
        </w:rPr>
      </w:pPr>
    </w:p>
    <w:p w14:paraId="43B78939" w14:textId="77777777" w:rsidR="0067018D" w:rsidRDefault="00000000" w:rsidP="0067018D">
      <w:pPr>
        <w:pBdr>
          <w:top w:val="nil"/>
          <w:left w:val="nil"/>
          <w:bottom w:val="nil"/>
          <w:right w:val="nil"/>
          <w:between w:val="nil"/>
        </w:pBdr>
        <w:rPr>
          <w:rFonts w:eastAsiaTheme="minorHAnsi"/>
        </w:rPr>
      </w:pPr>
      <w:r w:rsidRPr="00D844D8">
        <w:rPr>
          <w:rFonts w:eastAsiaTheme="minorHAnsi"/>
        </w:rPr>
        <w:t>4.8 Calculate Δ(R/G) as (R/</w:t>
      </w:r>
      <w:proofErr w:type="gramStart"/>
      <w:r w:rsidRPr="00D844D8">
        <w:rPr>
          <w:rFonts w:eastAsiaTheme="minorHAnsi"/>
        </w:rPr>
        <w:t>G)ₚₒ</w:t>
      </w:r>
      <w:proofErr w:type="gramEnd"/>
      <w:r w:rsidRPr="00D844D8">
        <w:rPr>
          <w:rFonts w:eastAsiaTheme="minorHAnsi"/>
        </w:rPr>
        <w:t>ₛₜ − (R/</w:t>
      </w:r>
      <w:proofErr w:type="gramStart"/>
      <w:r w:rsidRPr="00D844D8">
        <w:rPr>
          <w:rFonts w:eastAsiaTheme="minorHAnsi"/>
        </w:rPr>
        <w:t>G)ₚᵣₑ</w:t>
      </w:r>
      <w:proofErr w:type="gramEnd"/>
      <w:r w:rsidRPr="00D844D8">
        <w:rPr>
          <w:rFonts w:eastAsiaTheme="minorHAnsi"/>
        </w:rPr>
        <w:t xml:space="preserve"> using larval averages. Interpret positive Δ(R/G) values as increased postsynaptic calcium activity during photoconversion.</w:t>
      </w:r>
    </w:p>
    <w:p w14:paraId="455160C5" w14:textId="77777777" w:rsidR="00D844D8" w:rsidRPr="00D844D8" w:rsidRDefault="00D844D8" w:rsidP="0067018D">
      <w:pPr>
        <w:pBdr>
          <w:top w:val="nil"/>
          <w:left w:val="nil"/>
          <w:bottom w:val="nil"/>
          <w:right w:val="nil"/>
          <w:between w:val="nil"/>
        </w:pBdr>
        <w:rPr>
          <w:rFonts w:eastAsiaTheme="minorHAnsi"/>
        </w:rPr>
      </w:pPr>
    </w:p>
    <w:p w14:paraId="73181BFB" w14:textId="77777777" w:rsidR="0067018D" w:rsidRPr="00D844D8" w:rsidRDefault="00000000" w:rsidP="0067018D">
      <w:pPr>
        <w:pBdr>
          <w:top w:val="nil"/>
          <w:left w:val="nil"/>
          <w:bottom w:val="nil"/>
          <w:right w:val="nil"/>
          <w:between w:val="nil"/>
        </w:pBdr>
        <w:rPr>
          <w:rFonts w:eastAsiaTheme="minorHAnsi"/>
        </w:rPr>
      </w:pPr>
      <w:r w:rsidRPr="00D844D8">
        <w:rPr>
          <w:rFonts w:eastAsiaTheme="minorHAnsi"/>
          <w:b/>
          <w:bCs/>
        </w:rPr>
        <w:t>NOTE:</w:t>
      </w:r>
      <w:r w:rsidRPr="00D844D8">
        <w:rPr>
          <w:rFonts w:eastAsiaTheme="minorHAnsi"/>
        </w:rPr>
        <w:t xml:space="preserve"> Negative Δ(R/G) values may arise from noise or background asymmetry. Set negative values to 0. In this dataset, one larva showed a negative value (−0.008), which was set to 0.</w:t>
      </w:r>
    </w:p>
    <w:p w14:paraId="679B3B7C" w14:textId="77777777" w:rsidR="00ED6B97" w:rsidRPr="006F30AD" w:rsidRDefault="00ED6B97" w:rsidP="006F30AD">
      <w:pPr>
        <w:pBdr>
          <w:top w:val="nil"/>
          <w:left w:val="nil"/>
          <w:bottom w:val="nil"/>
          <w:right w:val="nil"/>
          <w:between w:val="nil"/>
        </w:pBdr>
        <w:rPr>
          <w:bCs/>
        </w:rPr>
      </w:pPr>
    </w:p>
    <w:p w14:paraId="08AF3300" w14:textId="72F628F6" w:rsidR="006E4797" w:rsidRPr="006F30AD" w:rsidRDefault="00000000" w:rsidP="006F30AD">
      <w:pPr>
        <w:pBdr>
          <w:top w:val="nil"/>
          <w:left w:val="nil"/>
          <w:bottom w:val="nil"/>
          <w:right w:val="nil"/>
          <w:between w:val="nil"/>
        </w:pBdr>
      </w:pPr>
      <w:r w:rsidRPr="006F30AD">
        <w:rPr>
          <w:b/>
        </w:rPr>
        <w:t>REPRESENTATIVE RESULTS:</w:t>
      </w:r>
    </w:p>
    <w:p w14:paraId="37CF2EAB" w14:textId="77777777" w:rsidR="00B25A75" w:rsidRDefault="00000000" w:rsidP="00B25A75">
      <w:r w:rsidRPr="00B25A75">
        <w:t xml:space="preserve">Following this protocol, functional connectivity between </w:t>
      </w:r>
      <w:proofErr w:type="spellStart"/>
      <w:r w:rsidRPr="00B25A75">
        <w:t>cIVda</w:t>
      </w:r>
      <w:proofErr w:type="spellEnd"/>
      <w:r w:rsidRPr="00B25A75">
        <w:t xml:space="preserve"> neurons and Basin-4 interneurons was assessed in live, undissected </w:t>
      </w:r>
      <w:r w:rsidRPr="00B25A75">
        <w:rPr>
          <w:i/>
          <w:iCs/>
        </w:rPr>
        <w:t>D. melanogaster</w:t>
      </w:r>
      <w:r w:rsidRPr="00B25A75">
        <w:t xml:space="preserve"> third instar larvae using </w:t>
      </w:r>
      <w:proofErr w:type="spellStart"/>
      <w:r w:rsidRPr="00B25A75">
        <w:t>CaMPARI</w:t>
      </w:r>
      <w:proofErr w:type="spellEnd"/>
      <w:r w:rsidRPr="00B25A75">
        <w:t xml:space="preserve"> (</w:t>
      </w:r>
      <w:r w:rsidRPr="00B25A75">
        <w:rPr>
          <w:b/>
          <w:bCs/>
        </w:rPr>
        <w:t>Figure 2</w:t>
      </w:r>
      <w:r w:rsidRPr="00B25A75">
        <w:t xml:space="preserve">). Prior to any stimulation with photoconversion (PC) light or optogenetic activation, Basin-4 interneurons displayed green fluorescence due to cytosolic </w:t>
      </w:r>
      <w:proofErr w:type="spellStart"/>
      <w:r w:rsidRPr="00B25A75">
        <w:t>CaMPARI</w:t>
      </w:r>
      <w:proofErr w:type="spellEnd"/>
      <w:r w:rsidRPr="00B25A75">
        <w:t xml:space="preserve"> expression (</w:t>
      </w:r>
      <w:r w:rsidRPr="00B25A75">
        <w:rPr>
          <w:b/>
          <w:bCs/>
        </w:rPr>
        <w:t>Figure 2A</w:t>
      </w:r>
      <w:r w:rsidRPr="00B25A75">
        <w:t>). No red fluorescence was detected under baseline conditions (</w:t>
      </w:r>
      <w:r w:rsidRPr="00B25A75">
        <w:rPr>
          <w:b/>
          <w:bCs/>
        </w:rPr>
        <w:t>Figure 2B</w:t>
      </w:r>
      <w:r w:rsidRPr="00B25A75">
        <w:t>), confirming the absence of photoconversion prior to stimulation.</w:t>
      </w:r>
    </w:p>
    <w:p w14:paraId="44C7224E" w14:textId="77777777" w:rsidR="00B25A75" w:rsidRPr="00B25A75" w:rsidRDefault="00B25A75" w:rsidP="00B25A75"/>
    <w:p w14:paraId="223E3090" w14:textId="30E30866" w:rsidR="00B25A75" w:rsidRDefault="00000000" w:rsidP="00B25A75">
      <w:r w:rsidRPr="00B25A75">
        <w:t xml:space="preserve">Simultaneous exposure to PC light and optogenetic stimulation resulted in </w:t>
      </w:r>
      <w:proofErr w:type="spellStart"/>
      <w:r w:rsidRPr="00B25A75">
        <w:t>CaMPARI</w:t>
      </w:r>
      <w:proofErr w:type="spellEnd"/>
      <w:r w:rsidRPr="00B25A75">
        <w:t xml:space="preserve"> photoconversion from green to red fluorescence (</w:t>
      </w:r>
      <w:r w:rsidRPr="00B25A75">
        <w:rPr>
          <w:b/>
          <w:bCs/>
        </w:rPr>
        <w:t>Figure 2C, D</w:t>
      </w:r>
      <w:r w:rsidRPr="00B25A75">
        <w:t xml:space="preserve">). To verify that photoconversion was specifically driven by </w:t>
      </w:r>
      <w:proofErr w:type="spellStart"/>
      <w:r w:rsidRPr="00B25A75">
        <w:t>CsChrimson</w:t>
      </w:r>
      <w:proofErr w:type="spellEnd"/>
      <w:r w:rsidRPr="00B25A75">
        <w:t xml:space="preserve">-mediated neuronal activity, a negative control was performed using larvae of the same genetic background (from the same parental cross) raised without all-trans retinal (ATR). Because ATR is an essential cofactor for </w:t>
      </w:r>
      <w:proofErr w:type="spellStart"/>
      <w:r w:rsidRPr="00B25A75">
        <w:t>CsChrimson</w:t>
      </w:r>
      <w:proofErr w:type="spellEnd"/>
      <w:r w:rsidRPr="00B25A75">
        <w:t xml:space="preserve"> function, its absence renders the opsin non-functional despite exposure to 594 nm stimulation light. This control also addresses potential nociceptor activation by 405 nm PC light itself⁴⁰, as ATR-free larvae were subjected to the same stimulation protocol, including PC light exposure⁴⁰.</w:t>
      </w:r>
    </w:p>
    <w:p w14:paraId="4A0FC8A2" w14:textId="77777777" w:rsidR="00B25A75" w:rsidRPr="00B25A75" w:rsidRDefault="00B25A75" w:rsidP="00B25A75"/>
    <w:p w14:paraId="46D9C101" w14:textId="77777777" w:rsidR="00B25A75" w:rsidRDefault="00000000" w:rsidP="00B25A75">
      <w:r w:rsidRPr="00B25A75">
        <w:t xml:space="preserve">Although a low level of red </w:t>
      </w:r>
      <w:proofErr w:type="spellStart"/>
      <w:r w:rsidRPr="00B25A75">
        <w:t>CaMPARI</w:t>
      </w:r>
      <w:proofErr w:type="spellEnd"/>
      <w:r w:rsidRPr="00B25A75">
        <w:t xml:space="preserve"> fluorescence was observed in ATR-free control larvae, consistent with partial photoconversion induced by PC light alone, quantification of Δ(R/G) revealed significantly higher values in experimental animals compared to controls (</w:t>
      </w:r>
      <w:r w:rsidRPr="00B25A75">
        <w:rPr>
          <w:b/>
          <w:bCs/>
        </w:rPr>
        <w:t>Figure 2E</w:t>
      </w:r>
      <w:r w:rsidRPr="00B25A75">
        <w:t xml:space="preserve">). This increase indicates that enhanced photoconversion in experimental larvae depends on </w:t>
      </w:r>
      <w:proofErr w:type="spellStart"/>
      <w:r w:rsidRPr="00B25A75">
        <w:t>CsChrimson</w:t>
      </w:r>
      <w:proofErr w:type="spellEnd"/>
      <w:r w:rsidRPr="00B25A75">
        <w:t>-driven neuronal activity.</w:t>
      </w:r>
    </w:p>
    <w:p w14:paraId="03E81647" w14:textId="77777777" w:rsidR="00B25A75" w:rsidRPr="00B25A75" w:rsidRDefault="00B25A75" w:rsidP="00B25A75"/>
    <w:p w14:paraId="2ACE2226" w14:textId="77777777" w:rsidR="00B25A75" w:rsidRPr="00B25A75" w:rsidRDefault="00000000" w:rsidP="00B25A75">
      <w:r w:rsidRPr="00B25A75">
        <w:t xml:space="preserve">Image analysis was performed in Fiji (RRID:SCR_002285) as described in the protocol. Statistical comparison </w:t>
      </w:r>
      <w:proofErr w:type="gramStart"/>
      <w:r w:rsidRPr="00B25A75">
        <w:t>of Δ(R</w:t>
      </w:r>
      <w:proofErr w:type="gramEnd"/>
      <w:r w:rsidRPr="00B25A75">
        <w:t>/G) values between experimental and ATR-free control groups was conducted in GraphPad (RRID:SCR_002798) using an unpaired t-test after confirmation of normal distribution and approximately equal standard deviations between groups.</w:t>
      </w:r>
    </w:p>
    <w:p w14:paraId="6581C4BE" w14:textId="77777777" w:rsidR="00836B3F" w:rsidRPr="006F30AD" w:rsidRDefault="00836B3F" w:rsidP="006F30AD"/>
    <w:p w14:paraId="699EEB9B" w14:textId="4175226F" w:rsidR="00836B3F" w:rsidRPr="006F30AD" w:rsidRDefault="00000000" w:rsidP="006F30AD">
      <w:r w:rsidRPr="006F30AD">
        <w:t xml:space="preserve">[Place </w:t>
      </w:r>
      <w:r w:rsidRPr="006F30AD">
        <w:rPr>
          <w:b/>
          <w:bCs/>
        </w:rPr>
        <w:t xml:space="preserve">Figure </w:t>
      </w:r>
      <w:r w:rsidR="00304A32" w:rsidRPr="006F30AD">
        <w:rPr>
          <w:b/>
          <w:bCs/>
        </w:rPr>
        <w:t>2</w:t>
      </w:r>
      <w:r w:rsidRPr="006F30AD">
        <w:t xml:space="preserve"> here]</w:t>
      </w:r>
    </w:p>
    <w:p w14:paraId="079B5679" w14:textId="77777777" w:rsidR="006E4797" w:rsidRPr="006F30AD" w:rsidRDefault="006E4797" w:rsidP="006F30AD"/>
    <w:p w14:paraId="6D510784" w14:textId="50B30F1B" w:rsidR="006E4797" w:rsidRPr="006F30AD" w:rsidRDefault="00000000" w:rsidP="006F30AD">
      <w:pPr>
        <w:rPr>
          <w:b/>
        </w:rPr>
      </w:pPr>
      <w:r w:rsidRPr="006F30AD">
        <w:rPr>
          <w:b/>
        </w:rPr>
        <w:lastRenderedPageBreak/>
        <w:t>FIGURE LEGENDS:</w:t>
      </w:r>
    </w:p>
    <w:p w14:paraId="2944BF5B" w14:textId="5D047C5A" w:rsidR="00B25A75" w:rsidRPr="00B25A75" w:rsidRDefault="00000000" w:rsidP="00B25A75">
      <w:pPr>
        <w:rPr>
          <w:bCs/>
        </w:rPr>
      </w:pPr>
      <w:r w:rsidRPr="00B25A75">
        <w:rPr>
          <w:b/>
        </w:rPr>
        <w:t>Figure 1</w:t>
      </w:r>
      <w:r>
        <w:rPr>
          <w:b/>
        </w:rPr>
        <w:t>:</w:t>
      </w:r>
      <w:r w:rsidRPr="00B25A75">
        <w:rPr>
          <w:b/>
        </w:rPr>
        <w:t xml:space="preserve"> Workflow for stimulation, photoconversion (PC), and imaging.</w:t>
      </w:r>
      <w:r>
        <w:rPr>
          <w:b/>
        </w:rPr>
        <w:t xml:space="preserve"> </w:t>
      </w:r>
      <w:r w:rsidRPr="00B25A75">
        <w:rPr>
          <w:bCs/>
        </w:rPr>
        <w:t xml:space="preserve">Three sequential imaging phases were used to assess calcium activity in Basin-4 neurons. During the baseline phase, z-stacks were acquired using 488 nm and 561 nm lasers to capture green and red </w:t>
      </w:r>
      <w:proofErr w:type="spellStart"/>
      <w:r w:rsidRPr="00B25A75">
        <w:rPr>
          <w:bCs/>
        </w:rPr>
        <w:t>CaMPARI</w:t>
      </w:r>
      <w:proofErr w:type="spellEnd"/>
      <w:r w:rsidRPr="00B25A75">
        <w:rPr>
          <w:bCs/>
        </w:rPr>
        <w:t xml:space="preserve"> fluorescence prior to stimulation. During the stimulation phase, </w:t>
      </w:r>
      <w:proofErr w:type="spellStart"/>
      <w:r w:rsidRPr="00B25A75">
        <w:rPr>
          <w:bCs/>
        </w:rPr>
        <w:t>cIVda</w:t>
      </w:r>
      <w:proofErr w:type="spellEnd"/>
      <w:r w:rsidRPr="00B25A75">
        <w:rPr>
          <w:bCs/>
        </w:rPr>
        <w:t xml:space="preserve"> neurons were </w:t>
      </w:r>
      <w:proofErr w:type="spellStart"/>
      <w:r w:rsidRPr="00B25A75">
        <w:rPr>
          <w:bCs/>
        </w:rPr>
        <w:t>optogenetically</w:t>
      </w:r>
      <w:proofErr w:type="spellEnd"/>
      <w:r w:rsidRPr="00B25A75">
        <w:rPr>
          <w:bCs/>
        </w:rPr>
        <w:t xml:space="preserve"> activated via </w:t>
      </w:r>
      <w:proofErr w:type="spellStart"/>
      <w:r w:rsidRPr="00B25A75">
        <w:rPr>
          <w:bCs/>
        </w:rPr>
        <w:t>CsChrimson</w:t>
      </w:r>
      <w:proofErr w:type="spellEnd"/>
      <w:r w:rsidRPr="00B25A75">
        <w:rPr>
          <w:bCs/>
        </w:rPr>
        <w:t xml:space="preserve"> (594 nm) while simultaneous 405 nm illumination photoconverted active </w:t>
      </w:r>
      <w:proofErr w:type="spellStart"/>
      <w:r w:rsidRPr="00B25A75">
        <w:rPr>
          <w:bCs/>
        </w:rPr>
        <w:t>CaMPARI</w:t>
      </w:r>
      <w:proofErr w:type="spellEnd"/>
      <w:r w:rsidRPr="00B25A75">
        <w:rPr>
          <w:bCs/>
        </w:rPr>
        <w:t xml:space="preserve"> from green to red fluorescence; no imaging was performed during this 30 s period. During the post-stimulation phase, z-stacks were </w:t>
      </w:r>
      <w:proofErr w:type="gramStart"/>
      <w:r>
        <w:rPr>
          <w:bCs/>
        </w:rPr>
        <w:t>reacquired using</w:t>
      </w:r>
      <w:proofErr w:type="gramEnd"/>
      <w:r>
        <w:rPr>
          <w:bCs/>
        </w:rPr>
        <w:t xml:space="preserve"> the same laser settings as at baseline to detect photoconverted red signal in the </w:t>
      </w:r>
      <w:r w:rsidRPr="00B25A75">
        <w:rPr>
          <w:bCs/>
        </w:rPr>
        <w:t>Basin-4 cell bodies. All z-stacks were acquired at 256 × 256 pixels with 1 µm Z-steps, line averaging of 2, and bidirectional scanning under dark conditions using a confocal microscope equipped with a 40×/1.2 NA objective.</w:t>
      </w:r>
    </w:p>
    <w:p w14:paraId="4D6DCDC4" w14:textId="77777777" w:rsidR="00B25A75" w:rsidRPr="00B25A75" w:rsidRDefault="00B25A75" w:rsidP="00B25A75">
      <w:pPr>
        <w:rPr>
          <w:b/>
        </w:rPr>
      </w:pPr>
    </w:p>
    <w:p w14:paraId="5206BE1C" w14:textId="2A126D00" w:rsidR="0094184F" w:rsidRDefault="00000000" w:rsidP="00B25A75">
      <w:pPr>
        <w:rPr>
          <w:bCs/>
        </w:rPr>
      </w:pPr>
      <w:r w:rsidRPr="00B25A75">
        <w:rPr>
          <w:b/>
        </w:rPr>
        <w:t xml:space="preserve">Figure 2. </w:t>
      </w:r>
      <w:proofErr w:type="spellStart"/>
      <w:r w:rsidRPr="00B25A75">
        <w:rPr>
          <w:b/>
        </w:rPr>
        <w:t>CaMPARI</w:t>
      </w:r>
      <w:proofErr w:type="spellEnd"/>
      <w:r w:rsidRPr="00B25A75">
        <w:rPr>
          <w:b/>
        </w:rPr>
        <w:t xml:space="preserve"> </w:t>
      </w:r>
      <w:r w:rsidR="00C35A47">
        <w:rPr>
          <w:b/>
        </w:rPr>
        <w:t>photoconversion</w:t>
      </w:r>
      <w:r w:rsidR="00C35A47" w:rsidRPr="00B25A75">
        <w:rPr>
          <w:b/>
        </w:rPr>
        <w:t xml:space="preserve"> </w:t>
      </w:r>
      <w:r w:rsidRPr="00B25A75">
        <w:rPr>
          <w:b/>
        </w:rPr>
        <w:t xml:space="preserve">in Basin-4 interneurons reveals functional synaptic activity following optogenetic stimulation of </w:t>
      </w:r>
      <w:proofErr w:type="spellStart"/>
      <w:r w:rsidRPr="00B25A75">
        <w:rPr>
          <w:b/>
        </w:rPr>
        <w:t>cIVda</w:t>
      </w:r>
      <w:proofErr w:type="spellEnd"/>
      <w:r w:rsidRPr="00B25A75">
        <w:rPr>
          <w:b/>
        </w:rPr>
        <w:t xml:space="preserve"> sensory neurons </w:t>
      </w:r>
      <w:r w:rsidRPr="00B25A75">
        <w:rPr>
          <w:b/>
          <w:i/>
          <w:iCs/>
        </w:rPr>
        <w:t>in vivo</w:t>
      </w:r>
      <w:r w:rsidRPr="00B25A75">
        <w:rPr>
          <w:b/>
        </w:rPr>
        <w:t>.</w:t>
      </w:r>
      <w:r>
        <w:rPr>
          <w:b/>
        </w:rPr>
        <w:t xml:space="preserve"> </w:t>
      </w:r>
      <w:r w:rsidRPr="00B25A75">
        <w:rPr>
          <w:bCs/>
        </w:rPr>
        <w:t>(</w:t>
      </w:r>
      <w:r w:rsidRPr="00B25A75">
        <w:rPr>
          <w:b/>
        </w:rPr>
        <w:t>A</w:t>
      </w:r>
      <w:r w:rsidRPr="00B25A75">
        <w:rPr>
          <w:bCs/>
        </w:rPr>
        <w:t xml:space="preserve">) White arrows indicate cell bodies of Basin-4 interneurons within the larval ventral nerve cord (VNC) expressing green </w:t>
      </w:r>
      <w:proofErr w:type="spellStart"/>
      <w:r w:rsidRPr="00B25A75">
        <w:rPr>
          <w:bCs/>
        </w:rPr>
        <w:t>CaMPARI</w:t>
      </w:r>
      <w:proofErr w:type="spellEnd"/>
      <w:r w:rsidRPr="00B25A75">
        <w:rPr>
          <w:bCs/>
        </w:rPr>
        <w:t xml:space="preserve"> fluorescence.</w:t>
      </w:r>
      <w:r>
        <w:rPr>
          <w:b/>
        </w:rPr>
        <w:t xml:space="preserve"> </w:t>
      </w:r>
      <w:r w:rsidRPr="00B25A75">
        <w:rPr>
          <w:bCs/>
        </w:rPr>
        <w:t>(</w:t>
      </w:r>
      <w:r w:rsidRPr="00206350">
        <w:rPr>
          <w:b/>
        </w:rPr>
        <w:t>B</w:t>
      </w:r>
      <w:r w:rsidRPr="00B25A75">
        <w:rPr>
          <w:bCs/>
        </w:rPr>
        <w:t xml:space="preserve">) Absence of red </w:t>
      </w:r>
      <w:proofErr w:type="spellStart"/>
      <w:r w:rsidRPr="00B25A75">
        <w:rPr>
          <w:bCs/>
        </w:rPr>
        <w:t>CaMPARI</w:t>
      </w:r>
      <w:proofErr w:type="spellEnd"/>
      <w:r w:rsidRPr="00B25A75">
        <w:rPr>
          <w:bCs/>
        </w:rPr>
        <w:t xml:space="preserve"> fluorescence in Basin-4 cells outlined by dashed lines prior to optogenetic stimulation and prior to photoconversion light exposure. Regions of interest (ROIs) were manually defined around green-fluorescent cell bodies in the green channel using the freehand selection tool in Fiji and then applied to the red channel.</w:t>
      </w:r>
      <w:r>
        <w:rPr>
          <w:b/>
        </w:rPr>
        <w:t xml:space="preserve"> </w:t>
      </w:r>
      <w:r w:rsidRPr="00B25A75">
        <w:rPr>
          <w:bCs/>
        </w:rPr>
        <w:t>(</w:t>
      </w:r>
      <w:r w:rsidRPr="00206350">
        <w:rPr>
          <w:b/>
        </w:rPr>
        <w:t>C</w:t>
      </w:r>
      <w:r w:rsidRPr="00B25A75">
        <w:rPr>
          <w:bCs/>
        </w:rPr>
        <w:t>) Red and (</w:t>
      </w:r>
      <w:r w:rsidRPr="00206350">
        <w:rPr>
          <w:b/>
        </w:rPr>
        <w:t>D</w:t>
      </w:r>
      <w:r w:rsidRPr="00B25A75">
        <w:rPr>
          <w:bCs/>
        </w:rPr>
        <w:t xml:space="preserve">) green </w:t>
      </w:r>
      <w:proofErr w:type="spellStart"/>
      <w:r w:rsidRPr="00B25A75">
        <w:rPr>
          <w:bCs/>
        </w:rPr>
        <w:t>CaMPARI</w:t>
      </w:r>
      <w:proofErr w:type="spellEnd"/>
      <w:r w:rsidRPr="00B25A75">
        <w:rPr>
          <w:bCs/>
        </w:rPr>
        <w:t xml:space="preserve"> fluorescence in Basin-4 interneurons following simultaneous optogenetic stimulation and photoconversion light exposure.</w:t>
      </w:r>
      <w:r>
        <w:rPr>
          <w:b/>
        </w:rPr>
        <w:t xml:space="preserve"> </w:t>
      </w:r>
      <w:r w:rsidRPr="00B25A75">
        <w:rPr>
          <w:bCs/>
        </w:rPr>
        <w:t>(</w:t>
      </w:r>
      <w:r w:rsidRPr="00206350">
        <w:rPr>
          <w:b/>
        </w:rPr>
        <w:t>E</w:t>
      </w:r>
      <w:r w:rsidRPr="00B25A75">
        <w:rPr>
          <w:bCs/>
        </w:rPr>
        <w:t xml:space="preserve">) </w:t>
      </w:r>
      <w:r w:rsidR="000719BA">
        <w:rPr>
          <w:bCs/>
        </w:rPr>
        <w:t>Each d</w:t>
      </w:r>
      <w:r w:rsidRPr="00B25A75">
        <w:rPr>
          <w:bCs/>
        </w:rPr>
        <w:t>ata point represent</w:t>
      </w:r>
      <w:r w:rsidR="000719BA">
        <w:rPr>
          <w:bCs/>
        </w:rPr>
        <w:t>s</w:t>
      </w:r>
      <w:r w:rsidRPr="00B25A75">
        <w:rPr>
          <w:bCs/>
        </w:rPr>
        <w:t xml:space="preserve"> the average Δ(R/G) per larva, calculated from 1–4 cells per individual (total sample </w:t>
      </w:r>
      <w:r w:rsidR="00EE4ED5">
        <w:rPr>
          <w:bCs/>
        </w:rPr>
        <w:t>sizes: controls, 8 larvae, including 23 cells; experimental group, 9 larvae, including</w:t>
      </w:r>
      <w:r w:rsidRPr="00B25A75">
        <w:rPr>
          <w:bCs/>
        </w:rPr>
        <w:t xml:space="preserve"> 19 cells). Statistical analysis shows a significant increase in Δ(R/G) following optogenetic stimulation and photoconversion </w:t>
      </w:r>
      <w:r w:rsidR="00C35A47">
        <w:rPr>
          <w:bCs/>
        </w:rPr>
        <w:t xml:space="preserve">(experimental group) </w:t>
      </w:r>
      <w:r w:rsidRPr="00B25A75">
        <w:rPr>
          <w:bCs/>
        </w:rPr>
        <w:t xml:space="preserve">compared </w:t>
      </w:r>
      <w:r w:rsidR="00EE4ED5">
        <w:rPr>
          <w:bCs/>
        </w:rPr>
        <w:t>with baseline in the no ATR (control) condition</w:t>
      </w:r>
      <w:r w:rsidRPr="00B25A75">
        <w:rPr>
          <w:bCs/>
        </w:rPr>
        <w:t>.</w:t>
      </w:r>
      <w:r w:rsidR="00B01A78">
        <w:rPr>
          <w:bCs/>
        </w:rPr>
        <w:t xml:space="preserve"> Scale bar: 10.2 </w:t>
      </w:r>
      <w:r w:rsidR="00B01A78" w:rsidRPr="00B01A78">
        <w:rPr>
          <w:bCs/>
        </w:rPr>
        <w:t>µm</w:t>
      </w:r>
    </w:p>
    <w:p w14:paraId="10694424" w14:textId="77777777" w:rsidR="00206350" w:rsidRPr="00B25A75" w:rsidRDefault="00206350" w:rsidP="00B25A75">
      <w:pPr>
        <w:rPr>
          <w:b/>
        </w:rPr>
      </w:pPr>
    </w:p>
    <w:p w14:paraId="7C0B6465" w14:textId="7E5A9C0D" w:rsidR="006E4797" w:rsidRPr="006F30AD" w:rsidRDefault="00000000" w:rsidP="006F30AD">
      <w:pPr>
        <w:rPr>
          <w:b/>
        </w:rPr>
      </w:pPr>
      <w:r w:rsidRPr="006F30AD">
        <w:rPr>
          <w:b/>
        </w:rPr>
        <w:t>DISCUSSION:</w:t>
      </w:r>
    </w:p>
    <w:p w14:paraId="4F0CCD90" w14:textId="77777777" w:rsidR="00206350" w:rsidRDefault="00000000" w:rsidP="00206350">
      <w:pPr>
        <w:pBdr>
          <w:top w:val="nil"/>
          <w:left w:val="nil"/>
          <w:bottom w:val="nil"/>
          <w:right w:val="nil"/>
          <w:between w:val="nil"/>
        </w:pBdr>
      </w:pPr>
      <w:r w:rsidRPr="00206350">
        <w:t xml:space="preserve">The protocol described here enables qualitative and quantitative assessment of synaptic connectivity between defined synaptic partners in intact </w:t>
      </w:r>
      <w:r w:rsidRPr="00206350">
        <w:rPr>
          <w:i/>
          <w:iCs/>
        </w:rPr>
        <w:t>D. melanogaster</w:t>
      </w:r>
      <w:r w:rsidRPr="00206350">
        <w:t xml:space="preserve"> larvae. This approach leverages the combination of optogenetic stimulation of </w:t>
      </w:r>
      <w:proofErr w:type="spellStart"/>
      <w:r w:rsidRPr="00206350">
        <w:t>cIVda</w:t>
      </w:r>
      <w:proofErr w:type="spellEnd"/>
      <w:r w:rsidRPr="00206350">
        <w:t xml:space="preserve"> sensory neurons with </w:t>
      </w:r>
      <w:proofErr w:type="spellStart"/>
      <w:r w:rsidRPr="00206350">
        <w:t>CaMPARI</w:t>
      </w:r>
      <w:proofErr w:type="spellEnd"/>
      <w:r w:rsidRPr="00206350">
        <w:t xml:space="preserve">-based visualization of activated postsynaptic Basin-4 interneurons to monitor synaptic activity in the central nervous system (CNS) of undissected larvae. Previous applications of </w:t>
      </w:r>
      <w:proofErr w:type="spellStart"/>
      <w:r w:rsidRPr="00206350">
        <w:t>CaMPARI</w:t>
      </w:r>
      <w:proofErr w:type="spellEnd"/>
      <w:r w:rsidRPr="00206350">
        <w:t xml:space="preserve"> in </w:t>
      </w:r>
      <w:r w:rsidRPr="00206350">
        <w:rPr>
          <w:i/>
          <w:iCs/>
        </w:rPr>
        <w:t>D. melanogaster</w:t>
      </w:r>
      <w:r w:rsidRPr="00206350">
        <w:t xml:space="preserve"> focused primarily on adult stages²⁰ or required physical presynaptic stimulation (e.g., nociceptive thermal </w:t>
      </w:r>
      <w:proofErr w:type="gramStart"/>
      <w:r w:rsidRPr="00206350">
        <w:t>stimulation)¹</w:t>
      </w:r>
      <w:proofErr w:type="gramEnd"/>
      <w:r w:rsidRPr="00206350">
        <w:t xml:space="preserve">⁷. The present method extends </w:t>
      </w:r>
      <w:proofErr w:type="spellStart"/>
      <w:r w:rsidRPr="00206350">
        <w:t>CaMPARI</w:t>
      </w:r>
      <w:proofErr w:type="spellEnd"/>
      <w:r w:rsidRPr="00206350">
        <w:t xml:space="preserve"> use to earlier developmental stages and introduces a strategy for functional assessment of synaptic activity through the pairing of optogenetic presynaptic stimulation with </w:t>
      </w:r>
      <w:proofErr w:type="spellStart"/>
      <w:r w:rsidRPr="00206350">
        <w:t>CaMPARI</w:t>
      </w:r>
      <w:proofErr w:type="spellEnd"/>
      <w:r w:rsidRPr="00206350">
        <w:t xml:space="preserve">-based postsynaptic detection. Optogenetic activation provides precise temporal control of presynaptic input, enabling controlled stimulation and subsequent monitoring of postsynaptic </w:t>
      </w:r>
      <w:proofErr w:type="spellStart"/>
      <w:r w:rsidRPr="00206350">
        <w:t>CaMPARI</w:t>
      </w:r>
      <w:proofErr w:type="spellEnd"/>
      <w:r w:rsidRPr="00206350">
        <w:t xml:space="preserve"> response.</w:t>
      </w:r>
    </w:p>
    <w:p w14:paraId="3B799933" w14:textId="77777777" w:rsidR="00206350" w:rsidRPr="00206350" w:rsidRDefault="00206350" w:rsidP="00206350">
      <w:pPr>
        <w:pBdr>
          <w:top w:val="nil"/>
          <w:left w:val="nil"/>
          <w:bottom w:val="nil"/>
          <w:right w:val="nil"/>
          <w:between w:val="nil"/>
        </w:pBdr>
      </w:pPr>
    </w:p>
    <w:p w14:paraId="0F48FE72" w14:textId="4552E3CF" w:rsidR="00206350" w:rsidRDefault="00000000" w:rsidP="00206350">
      <w:pPr>
        <w:pBdr>
          <w:top w:val="nil"/>
          <w:left w:val="nil"/>
          <w:bottom w:val="nil"/>
          <w:right w:val="nil"/>
          <w:between w:val="nil"/>
        </w:pBdr>
      </w:pPr>
      <w:r w:rsidRPr="00206350">
        <w:t xml:space="preserve">Despite these advantages, implementation of this approach requires careful consideration of experimental design, appropriate controls, and technical limitations. Negative controls, including larvae raised without all-trans retinal (ATR), which prevents </w:t>
      </w:r>
      <w:proofErr w:type="spellStart"/>
      <w:r w:rsidRPr="00206350">
        <w:t>CsChrimson</w:t>
      </w:r>
      <w:proofErr w:type="spellEnd"/>
      <w:r w:rsidRPr="00206350">
        <w:t xml:space="preserve"> activation³</w:t>
      </w:r>
      <w:proofErr w:type="gramStart"/>
      <w:r w:rsidRPr="00206350">
        <w:t>⁰</w:t>
      </w:r>
      <w:r w:rsidRPr="00EE4ED5">
        <w:rPr>
          <w:vertAlign w:val="superscript"/>
        </w:rPr>
        <w:t>,</w:t>
      </w:r>
      <w:r w:rsidRPr="00206350">
        <w:t>³</w:t>
      </w:r>
      <w:proofErr w:type="gramEnd"/>
      <w:r w:rsidRPr="00206350">
        <w:t xml:space="preserve">³, or larvae </w:t>
      </w:r>
      <w:r w:rsidRPr="00206350">
        <w:lastRenderedPageBreak/>
        <w:t xml:space="preserve">lacking </w:t>
      </w:r>
      <w:proofErr w:type="spellStart"/>
      <w:r w:rsidRPr="00206350">
        <w:t>CsChrimson</w:t>
      </w:r>
      <w:proofErr w:type="spellEnd"/>
      <w:r w:rsidRPr="00206350">
        <w:t xml:space="preserve"> expression, are required to confirm the absence of </w:t>
      </w:r>
      <w:proofErr w:type="spellStart"/>
      <w:r w:rsidRPr="00206350">
        <w:t>CaMPARI</w:t>
      </w:r>
      <w:proofErr w:type="spellEnd"/>
      <w:r w:rsidRPr="00206350">
        <w:t xml:space="preserve"> photoconversion in the absence of presynaptic optogenetic stimulation. Additional factors must also be considered. Spontaneous or endogenous postsynaptic activity may coincide with photoconversion (PC) light exposure, resulting in presynaptic-independent </w:t>
      </w:r>
      <w:proofErr w:type="spellStart"/>
      <w:r w:rsidRPr="00206350">
        <w:t>CaMPARI</w:t>
      </w:r>
      <w:proofErr w:type="spellEnd"/>
      <w:r w:rsidRPr="00206350">
        <w:t xml:space="preserve"> green-to-red conversion. Although </w:t>
      </w:r>
      <w:proofErr w:type="spellStart"/>
      <w:r w:rsidRPr="00206350">
        <w:t>CsChrimson</w:t>
      </w:r>
      <w:proofErr w:type="spellEnd"/>
      <w:r w:rsidRPr="00206350">
        <w:t xml:space="preserve"> is optimized for activation by red light (590–680 nm), it retains sensitivity to shorter wavelengths³⁹, and imaging lasers used </w:t>
      </w:r>
      <w:r>
        <w:t xml:space="preserve">before stimulation may inadvertently </w:t>
      </w:r>
      <w:r w:rsidRPr="00206350">
        <w:t xml:space="preserve">induce unintended presynaptic activation. Furthermore, postsynaptic neurons receive inputs from multiple presynaptic partners, such that activation from non-target inputs may coincide with PC light exposure and lead to </w:t>
      </w:r>
      <w:proofErr w:type="spellStart"/>
      <w:r w:rsidRPr="00206350">
        <w:t>CaMPARI</w:t>
      </w:r>
      <w:proofErr w:type="spellEnd"/>
      <w:r w:rsidRPr="00206350">
        <w:t xml:space="preserve"> photoconversion independent of controlled optogenetic stimulation.</w:t>
      </w:r>
    </w:p>
    <w:p w14:paraId="0EE04EB1" w14:textId="77777777" w:rsidR="00206350" w:rsidRPr="00206350" w:rsidRDefault="00206350" w:rsidP="00206350">
      <w:pPr>
        <w:pBdr>
          <w:top w:val="nil"/>
          <w:left w:val="nil"/>
          <w:bottom w:val="nil"/>
          <w:right w:val="nil"/>
          <w:between w:val="nil"/>
        </w:pBdr>
      </w:pPr>
    </w:p>
    <w:p w14:paraId="0B37815F" w14:textId="77777777" w:rsidR="00206350" w:rsidRDefault="00000000" w:rsidP="00206350">
      <w:pPr>
        <w:pBdr>
          <w:top w:val="nil"/>
          <w:left w:val="nil"/>
          <w:bottom w:val="nil"/>
          <w:right w:val="nil"/>
          <w:between w:val="nil"/>
        </w:pBdr>
      </w:pPr>
      <w:r w:rsidRPr="00206350">
        <w:t xml:space="preserve">For example, Basin-4 interneurons receive synaptic input not only from </w:t>
      </w:r>
      <w:proofErr w:type="spellStart"/>
      <w:r w:rsidRPr="00206350">
        <w:t>cIVda</w:t>
      </w:r>
      <w:proofErr w:type="spellEnd"/>
      <w:r w:rsidRPr="00206350">
        <w:t xml:space="preserve"> neurons but also from class III </w:t>
      </w:r>
      <w:proofErr w:type="spellStart"/>
      <w:r w:rsidRPr="00206350">
        <w:t>multidendritic</w:t>
      </w:r>
      <w:proofErr w:type="spellEnd"/>
      <w:r w:rsidRPr="00206350">
        <w:t xml:space="preserve"> sensory neurons (</w:t>
      </w:r>
      <w:proofErr w:type="spellStart"/>
      <w:r w:rsidRPr="00206350">
        <w:t>cIIIda</w:t>
      </w:r>
      <w:proofErr w:type="spellEnd"/>
      <w:r w:rsidRPr="00206350">
        <w:t>) and chordotonal (Ch) neurons as part of the nociceptive circuit¹¹</w:t>
      </w:r>
      <w:r w:rsidRPr="00206350">
        <w:rPr>
          <w:vertAlign w:val="superscript"/>
        </w:rPr>
        <w:t>–</w:t>
      </w:r>
      <w:r w:rsidRPr="00206350">
        <w:t>¹</w:t>
      </w:r>
      <w:proofErr w:type="gramStart"/>
      <w:r w:rsidRPr="00206350">
        <w:t>³</w:t>
      </w:r>
      <w:r w:rsidRPr="00206350">
        <w:rPr>
          <w:vertAlign w:val="superscript"/>
        </w:rPr>
        <w:t>,</w:t>
      </w:r>
      <w:r w:rsidRPr="00206350">
        <w:t>¹</w:t>
      </w:r>
      <w:proofErr w:type="gramEnd"/>
      <w:r w:rsidRPr="00206350">
        <w:t>⁷. These interneurons may therefore be activated by alternative excitatory inputs, including mechanosensory stimulation induced by pressure from the coverslip. This factor is specific to the experimental configuration described here but highlights the importance of accounting for indirect network-driven or non–</w:t>
      </w:r>
      <w:proofErr w:type="spellStart"/>
      <w:r w:rsidRPr="00206350">
        <w:t>optogenetically</w:t>
      </w:r>
      <w:proofErr w:type="spellEnd"/>
      <w:r w:rsidRPr="00206350">
        <w:t xml:space="preserve"> induced </w:t>
      </w:r>
      <w:proofErr w:type="spellStart"/>
      <w:r w:rsidRPr="00206350">
        <w:t>CaMPARI</w:t>
      </w:r>
      <w:proofErr w:type="spellEnd"/>
      <w:r w:rsidRPr="00206350">
        <w:t xml:space="preserve"> photoconversion, particularly in control conditions lacking ATR.</w:t>
      </w:r>
    </w:p>
    <w:p w14:paraId="2039BA9B" w14:textId="77777777" w:rsidR="00206350" w:rsidRPr="00206350" w:rsidRDefault="00206350" w:rsidP="00206350">
      <w:pPr>
        <w:pBdr>
          <w:top w:val="nil"/>
          <w:left w:val="nil"/>
          <w:bottom w:val="nil"/>
          <w:right w:val="nil"/>
          <w:between w:val="nil"/>
        </w:pBdr>
      </w:pPr>
    </w:p>
    <w:p w14:paraId="6B6ACEEF" w14:textId="64DAEEB7" w:rsidR="00206350" w:rsidRDefault="00000000" w:rsidP="00206350">
      <w:pPr>
        <w:pBdr>
          <w:top w:val="nil"/>
          <w:left w:val="nil"/>
          <w:bottom w:val="nil"/>
          <w:right w:val="nil"/>
          <w:between w:val="nil"/>
        </w:pBdr>
      </w:pPr>
      <w:r w:rsidRPr="00B01A78">
        <w:t>To further control for non-specific calcium influx and associated photoconversion, larvae may be divided into two groups: one group undergoing PC light exposure alone, and a second group undergoing combined PC light and optogenetic stimulation, with red and green z-stacks acquired following each condition to allow direct comparison between groups</w:t>
      </w:r>
      <w:r>
        <w:t xml:space="preserve">. </w:t>
      </w:r>
      <w:r w:rsidRPr="00206350">
        <w:t>Fluorescence intensities obtained under PC-only conditions can then be subtracted from those measured following combined stimulation. Photoconversion levels observed in control conditions (no ATR and PC-only stimulation) provide an estimate of postsynaptic activation resulting from stochastic endogenous activity and network-driven inputs.</w:t>
      </w:r>
    </w:p>
    <w:p w14:paraId="4CF85997" w14:textId="77777777" w:rsidR="00206350" w:rsidRPr="00206350" w:rsidRDefault="00206350" w:rsidP="00206350">
      <w:pPr>
        <w:pBdr>
          <w:top w:val="nil"/>
          <w:left w:val="nil"/>
          <w:bottom w:val="nil"/>
          <w:right w:val="nil"/>
          <w:between w:val="nil"/>
        </w:pBdr>
      </w:pPr>
    </w:p>
    <w:p w14:paraId="7B919437" w14:textId="77777777" w:rsidR="00206350" w:rsidRDefault="00000000" w:rsidP="00206350">
      <w:pPr>
        <w:pBdr>
          <w:top w:val="nil"/>
          <w:left w:val="nil"/>
          <w:bottom w:val="nil"/>
          <w:right w:val="nil"/>
          <w:between w:val="nil"/>
        </w:pBdr>
      </w:pPr>
      <w:r w:rsidRPr="00206350">
        <w:t xml:space="preserve">Under the described experimental conditions, optogenetic stimulation of </w:t>
      </w:r>
      <w:proofErr w:type="spellStart"/>
      <w:r w:rsidRPr="00206350">
        <w:t>cIVda</w:t>
      </w:r>
      <w:proofErr w:type="spellEnd"/>
      <w:r w:rsidRPr="00206350">
        <w:t xml:space="preserve"> neurons combined with </w:t>
      </w:r>
      <w:proofErr w:type="spellStart"/>
      <w:r w:rsidRPr="00206350">
        <w:t>CaMPARI</w:t>
      </w:r>
      <w:proofErr w:type="spellEnd"/>
      <w:r w:rsidRPr="00206350">
        <w:t xml:space="preserve"> photoconversion in Basin-4 interneurons resulted in a positive Δ(R/G), indicating synaptic activity between these pre- and postsynaptic partners. This protocol provides a framework for investigating functional synaptic relationships </w:t>
      </w:r>
      <w:r w:rsidRPr="00443019">
        <w:rPr>
          <w:i/>
          <w:iCs/>
        </w:rPr>
        <w:t>in vivo</w:t>
      </w:r>
      <w:r w:rsidRPr="00206350">
        <w:t xml:space="preserve"> and can be adapted to other neuronal circuits in </w:t>
      </w:r>
      <w:r w:rsidRPr="00206350">
        <w:rPr>
          <w:i/>
          <w:iCs/>
        </w:rPr>
        <w:t>Drosophila</w:t>
      </w:r>
      <w:r w:rsidRPr="00206350">
        <w:t xml:space="preserve">. By enabling targeted presynaptic activation and activity-dependent detection in postsynaptic neurons, this approach supports validation of synaptic connections predicted by connectome datasets and facilitates the study of functional connectivity during development. As such, it represents a versatile method for analyzing neural circuit function in the genetically tractable </w:t>
      </w:r>
      <w:r w:rsidRPr="00206350">
        <w:rPr>
          <w:i/>
          <w:iCs/>
        </w:rPr>
        <w:t>Drosophila</w:t>
      </w:r>
      <w:r w:rsidRPr="00206350">
        <w:t xml:space="preserve"> nervous system.</w:t>
      </w:r>
    </w:p>
    <w:p w14:paraId="50271668" w14:textId="77777777" w:rsidR="00206350" w:rsidRPr="00206350" w:rsidRDefault="00206350" w:rsidP="00206350">
      <w:pPr>
        <w:pBdr>
          <w:top w:val="nil"/>
          <w:left w:val="nil"/>
          <w:bottom w:val="nil"/>
          <w:right w:val="nil"/>
          <w:between w:val="nil"/>
        </w:pBdr>
      </w:pPr>
    </w:p>
    <w:p w14:paraId="59F37CC4" w14:textId="6AB9C90E" w:rsidR="006E4797" w:rsidRPr="006F30AD" w:rsidRDefault="00000000" w:rsidP="006F30AD">
      <w:pPr>
        <w:pBdr>
          <w:top w:val="nil"/>
          <w:left w:val="nil"/>
          <w:bottom w:val="nil"/>
          <w:right w:val="nil"/>
          <w:between w:val="nil"/>
        </w:pBdr>
      </w:pPr>
      <w:r w:rsidRPr="006F30AD">
        <w:rPr>
          <w:b/>
        </w:rPr>
        <w:t>ACKNOWLEDGMENTS</w:t>
      </w:r>
      <w:r w:rsidR="00E16E1A" w:rsidRPr="006F30AD">
        <w:rPr>
          <w:b/>
        </w:rPr>
        <w:t>:</w:t>
      </w:r>
    </w:p>
    <w:p w14:paraId="25B2FBBD" w14:textId="0489E2C3" w:rsidR="006E4797" w:rsidRDefault="00000000" w:rsidP="006F30AD">
      <w:r w:rsidRPr="009777F7">
        <w:t xml:space="preserve">The Marine Biological Laboratory (Woods Hole, MA) is acknowledged for hosting and supporting work </w:t>
      </w:r>
      <w:r w:rsidR="00EE4ED5">
        <w:t xml:space="preserve">on troubleshooting </w:t>
      </w:r>
      <w:r w:rsidRPr="009777F7">
        <w:t>the described technique and protocol.</w:t>
      </w:r>
    </w:p>
    <w:p w14:paraId="36AADA54" w14:textId="77777777" w:rsidR="009777F7" w:rsidRPr="006F30AD" w:rsidRDefault="009777F7" w:rsidP="006F30AD">
      <w:pPr>
        <w:rPr>
          <w:b/>
        </w:rPr>
      </w:pPr>
    </w:p>
    <w:p w14:paraId="5E703EBA" w14:textId="250BC9B3" w:rsidR="006E4797" w:rsidRPr="006F30AD" w:rsidRDefault="00000000" w:rsidP="006F30AD">
      <w:pPr>
        <w:pBdr>
          <w:top w:val="nil"/>
          <w:left w:val="nil"/>
          <w:bottom w:val="nil"/>
          <w:right w:val="nil"/>
          <w:between w:val="nil"/>
        </w:pBdr>
      </w:pPr>
      <w:r w:rsidRPr="006F30AD">
        <w:rPr>
          <w:b/>
        </w:rPr>
        <w:t>DISCLOSURES:</w:t>
      </w:r>
    </w:p>
    <w:p w14:paraId="4A7B0E5C" w14:textId="5DFE0332" w:rsidR="006E4797" w:rsidRDefault="00000000" w:rsidP="006F30AD">
      <w:r w:rsidRPr="009777F7">
        <w:t>The authors declare no competing interests.</w:t>
      </w:r>
    </w:p>
    <w:p w14:paraId="35DFAF5B" w14:textId="77777777" w:rsidR="009777F7" w:rsidRPr="006F30AD" w:rsidRDefault="009777F7" w:rsidP="006F30AD"/>
    <w:p w14:paraId="571778E4" w14:textId="102B293F" w:rsidR="009777F7" w:rsidRPr="009777F7" w:rsidRDefault="00000000" w:rsidP="009777F7">
      <w:pPr>
        <w:rPr>
          <w:b/>
        </w:rPr>
      </w:pPr>
      <w:proofErr w:type="gramStart"/>
      <w:r w:rsidRPr="006F30AD">
        <w:rPr>
          <w:b/>
        </w:rPr>
        <w:t>REFERENCES</w:t>
      </w:r>
      <w:proofErr w:type="gramEnd"/>
      <w:r w:rsidRPr="006F30AD">
        <w:rPr>
          <w:b/>
        </w:rPr>
        <w:t>:</w:t>
      </w:r>
    </w:p>
    <w:p w14:paraId="343F6DA1" w14:textId="464BEADF" w:rsidR="009777F7" w:rsidRDefault="00000000" w:rsidP="009777F7">
      <w:r>
        <w:t xml:space="preserve">1. White JG, Southgate E, Thomson JN, Brenner S. The structure of the nervous system of the nematode Caenorhabditis elegans. </w:t>
      </w:r>
      <w:proofErr w:type="spellStart"/>
      <w:r>
        <w:t>Philos</w:t>
      </w:r>
      <w:proofErr w:type="spellEnd"/>
      <w:r>
        <w:t xml:space="preserve"> Trans R Soc Lond B Biol Sci. 1986;314(1165):1–340.</w:t>
      </w:r>
    </w:p>
    <w:p w14:paraId="1E630C4A" w14:textId="59AFEFA4" w:rsidR="009777F7" w:rsidRDefault="00000000" w:rsidP="009777F7">
      <w:r>
        <w:t>2. Cook SJ et al. Whole-animal connectomes of both Caenorhabditis elegans sexes. Nature. 2019;571(7763):63–71.</w:t>
      </w:r>
    </w:p>
    <w:p w14:paraId="6B444D01" w14:textId="426E5383" w:rsidR="009777F7" w:rsidRDefault="00000000" w:rsidP="009777F7">
      <w:r>
        <w:t>3. Winding M et al. The connectome of an insect brain. Science. 2023;379(6636</w:t>
      </w:r>
      <w:proofErr w:type="gramStart"/>
      <w:r>
        <w:t>):eadd</w:t>
      </w:r>
      <w:proofErr w:type="gramEnd"/>
      <w:r>
        <w:t>9330.</w:t>
      </w:r>
    </w:p>
    <w:p w14:paraId="7635A6FA" w14:textId="2A34CCD3" w:rsidR="009777F7" w:rsidRDefault="00000000" w:rsidP="009777F7">
      <w:r>
        <w:t xml:space="preserve">4. Schlegel P et al. Whole-brain annotation and multi-connectome cell typing of </w:t>
      </w:r>
      <w:r w:rsidRPr="00FD4163">
        <w:rPr>
          <w:i/>
          <w:iCs/>
        </w:rPr>
        <w:t>Drosophila</w:t>
      </w:r>
      <w:r>
        <w:t>. Nature. 2024;634(8032):139–152.</w:t>
      </w:r>
    </w:p>
    <w:p w14:paraId="3C7B8E61" w14:textId="2D0241B7" w:rsidR="009777F7" w:rsidRDefault="00000000" w:rsidP="009777F7">
      <w:r>
        <w:t xml:space="preserve">5. Berg S et al. Sexual dimorphism in the complete connectome of the </w:t>
      </w:r>
      <w:r w:rsidRPr="00FD4163">
        <w:rPr>
          <w:i/>
          <w:iCs/>
        </w:rPr>
        <w:t>Drosophila</w:t>
      </w:r>
      <w:r>
        <w:t xml:space="preserve"> male central nervous system. </w:t>
      </w:r>
      <w:r w:rsidRPr="009777F7">
        <w:t>Preprint. bioRxiv. 2025;2025.10.09.680999</w:t>
      </w:r>
      <w:r>
        <w:t xml:space="preserve">. </w:t>
      </w:r>
      <w:proofErr w:type="spellStart"/>
      <w:r w:rsidRPr="009777F7">
        <w:t>doi</w:t>
      </w:r>
      <w:proofErr w:type="spellEnd"/>
      <w:r w:rsidRPr="009777F7">
        <w:t>: 10.1101/2025.10.09.680999</w:t>
      </w:r>
    </w:p>
    <w:p w14:paraId="281524E7" w14:textId="797EB45C" w:rsidR="009777F7" w:rsidRDefault="00000000" w:rsidP="009777F7">
      <w:r>
        <w:t xml:space="preserve">6. Schneider-Mizell CM et al. Inhibitory specificity from a </w:t>
      </w:r>
      <w:proofErr w:type="spellStart"/>
      <w:r>
        <w:t>connectomic</w:t>
      </w:r>
      <w:proofErr w:type="spellEnd"/>
      <w:r>
        <w:t xml:space="preserve"> census of mouse visual cortex. Nature. 2025;640(8058):448–458.</w:t>
      </w:r>
    </w:p>
    <w:p w14:paraId="76EEE6C4" w14:textId="4F0D9A3F" w:rsidR="009777F7" w:rsidRDefault="00000000" w:rsidP="009777F7">
      <w:r>
        <w:t xml:space="preserve">7. Shapson-Coe A et al. A </w:t>
      </w:r>
      <w:proofErr w:type="spellStart"/>
      <w:r>
        <w:t>petavoxel</w:t>
      </w:r>
      <w:proofErr w:type="spellEnd"/>
      <w:r>
        <w:t xml:space="preserve"> fragment of human cerebral cortex reconstructed at nanoscale resolution. Science. 2024;384(6696</w:t>
      </w:r>
      <w:proofErr w:type="gramStart"/>
      <w:r>
        <w:t>):eadk</w:t>
      </w:r>
      <w:proofErr w:type="gramEnd"/>
      <w:r>
        <w:t>4858.</w:t>
      </w:r>
    </w:p>
    <w:p w14:paraId="1EF5C0CA" w14:textId="333D207C" w:rsidR="009777F7" w:rsidRDefault="00000000" w:rsidP="009777F7">
      <w:r>
        <w:t xml:space="preserve">8. Lin A et al. Network statistics of the whole-brain connectome of </w:t>
      </w:r>
      <w:r w:rsidRPr="00FD4163">
        <w:rPr>
          <w:i/>
          <w:iCs/>
        </w:rPr>
        <w:t>Drosophila</w:t>
      </w:r>
      <w:r>
        <w:t>. Nature. 2024;634(8032):153–165.</w:t>
      </w:r>
    </w:p>
    <w:p w14:paraId="5A83E81D" w14:textId="40DABFCB" w:rsidR="009777F7" w:rsidRDefault="00000000" w:rsidP="009777F7">
      <w:r>
        <w:t xml:space="preserve">9. </w:t>
      </w:r>
      <w:proofErr w:type="spellStart"/>
      <w:r>
        <w:t>Dorkenwald</w:t>
      </w:r>
      <w:proofErr w:type="spellEnd"/>
      <w:r>
        <w:t xml:space="preserve"> S et al. Neuronal wiring diagram of an adult brain. Nature. 2024;634(8032):124–138.</w:t>
      </w:r>
    </w:p>
    <w:p w14:paraId="0E5F6FD8" w14:textId="4CF4FAA1" w:rsidR="009777F7" w:rsidRDefault="00000000" w:rsidP="009777F7">
      <w:r>
        <w:t xml:space="preserve">10. Yoshikawa S, Tang P, Simpson JH. Mechanosensory and command contributions to the </w:t>
      </w:r>
      <w:r w:rsidRPr="00FD4163">
        <w:rPr>
          <w:i/>
          <w:iCs/>
        </w:rPr>
        <w:t>Drosophila</w:t>
      </w:r>
      <w:r>
        <w:t xml:space="preserve"> grooming sequence. Curr Biol. 2024;34(10):2066–2076.e3.</w:t>
      </w:r>
    </w:p>
    <w:p w14:paraId="3D1F253F" w14:textId="29A68B7D" w:rsidR="009777F7" w:rsidRDefault="00000000" w:rsidP="009777F7">
      <w:r>
        <w:t xml:space="preserve">11. Boivin JC, Zhu J, Ohyama T. Nociception in fruit fly larvae. Front Pain Res (Lausanne). </w:t>
      </w:r>
      <w:proofErr w:type="gramStart"/>
      <w:r>
        <w:t>2023;4:1076017</w:t>
      </w:r>
      <w:proofErr w:type="gramEnd"/>
      <w:r>
        <w:t>.</w:t>
      </w:r>
    </w:p>
    <w:p w14:paraId="56E32D2C" w14:textId="2B022B7F" w:rsidR="009777F7" w:rsidRDefault="00000000" w:rsidP="009777F7">
      <w:r>
        <w:t xml:space="preserve">12. Ohyama T et al. A multilevel multimodal circuit enhances action selection in </w:t>
      </w:r>
      <w:r w:rsidRPr="00FD4163">
        <w:rPr>
          <w:i/>
          <w:iCs/>
        </w:rPr>
        <w:t>Drosophila</w:t>
      </w:r>
      <w:r>
        <w:t>. Nature. 2015;520(7549):633–639.</w:t>
      </w:r>
    </w:p>
    <w:p w14:paraId="5BD2A1B2" w14:textId="4F794FBA" w:rsidR="009777F7" w:rsidRDefault="00000000" w:rsidP="009777F7">
      <w:r>
        <w:t xml:space="preserve">13. Burgos A et al. Nociceptive interneurons control modular motor pathways to promote escape behavior in </w:t>
      </w:r>
      <w:r w:rsidRPr="00FD4163">
        <w:rPr>
          <w:i/>
          <w:iCs/>
        </w:rPr>
        <w:t>Drosophila</w:t>
      </w:r>
      <w:r>
        <w:t>. Elife. 2018;</w:t>
      </w:r>
      <w:proofErr w:type="gramStart"/>
      <w:r>
        <w:t>7:e</w:t>
      </w:r>
      <w:proofErr w:type="gramEnd"/>
      <w:r>
        <w:t>26016.</w:t>
      </w:r>
    </w:p>
    <w:p w14:paraId="120CD5F7" w14:textId="23E82CBB" w:rsidR="009777F7" w:rsidRDefault="00000000" w:rsidP="009777F7">
      <w:r>
        <w:t xml:space="preserve">14. Grueber WB, Ye B, Moore AW, Jan LY, Jan YN. Dendrites of distinct classes of </w:t>
      </w:r>
      <w:r w:rsidRPr="00FD4163">
        <w:rPr>
          <w:i/>
          <w:iCs/>
        </w:rPr>
        <w:t>Drosophila</w:t>
      </w:r>
      <w:r>
        <w:t xml:space="preserve"> sensory neurons show different capacities for homotypic repulsion. Curr Biol. 2003;13(8):618–626.</w:t>
      </w:r>
    </w:p>
    <w:p w14:paraId="6E4EF32A" w14:textId="15C14571" w:rsidR="009777F7" w:rsidRDefault="00000000" w:rsidP="009777F7">
      <w:r>
        <w:t xml:space="preserve">15. Nanda S et al. Morphological determinants of dendritic arborization neurons in </w:t>
      </w:r>
      <w:r w:rsidRPr="00FD4163">
        <w:rPr>
          <w:i/>
          <w:iCs/>
        </w:rPr>
        <w:t>Drosophila</w:t>
      </w:r>
      <w:r>
        <w:t xml:space="preserve"> larva. Brain Struct </w:t>
      </w:r>
      <w:proofErr w:type="spellStart"/>
      <w:r>
        <w:t>Funct</w:t>
      </w:r>
      <w:proofErr w:type="spellEnd"/>
      <w:r>
        <w:t>. 2018;223(3):1107–1120.</w:t>
      </w:r>
    </w:p>
    <w:p w14:paraId="7E05E8DF" w14:textId="055A5931" w:rsidR="009777F7" w:rsidRDefault="00000000" w:rsidP="009777F7">
      <w:r>
        <w:t xml:space="preserve">16. Hwang RY et al. Nociceptive neurons protect </w:t>
      </w:r>
      <w:r w:rsidRPr="00FD4163">
        <w:rPr>
          <w:i/>
          <w:iCs/>
        </w:rPr>
        <w:t>Drosophila</w:t>
      </w:r>
      <w:r>
        <w:t xml:space="preserve"> larvae from parasitoid wasps. Curr Biol. 2007;17(24):2105–2116.</w:t>
      </w:r>
    </w:p>
    <w:p w14:paraId="47826259" w14:textId="705EF85C" w:rsidR="009777F7" w:rsidRDefault="00000000" w:rsidP="009777F7">
      <w:r>
        <w:t xml:space="preserve">17. Patel AA, Cardona A, Cox DN. Neural substrates of cold nociception in </w:t>
      </w:r>
      <w:r w:rsidRPr="00FD4163">
        <w:rPr>
          <w:i/>
          <w:iCs/>
        </w:rPr>
        <w:t>Drosophila</w:t>
      </w:r>
      <w:r>
        <w:t xml:space="preserve"> larva. Elife. 2025;12:RP91582.</w:t>
      </w:r>
    </w:p>
    <w:p w14:paraId="5D24E382" w14:textId="35C598B3" w:rsidR="009777F7" w:rsidRDefault="00000000" w:rsidP="009777F7">
      <w:r>
        <w:t>18. Fosque BF et al. Labeling of active neural circuits in vivo with designed calcium integrators. Science. 2015;347(6223):755–760.</w:t>
      </w:r>
    </w:p>
    <w:p w14:paraId="7E412B1A" w14:textId="791E0B61" w:rsidR="009777F7" w:rsidRDefault="00000000" w:rsidP="009777F7">
      <w:r>
        <w:t xml:space="preserve">19. </w:t>
      </w:r>
      <w:proofErr w:type="spellStart"/>
      <w:r>
        <w:t>Moeyaert</w:t>
      </w:r>
      <w:proofErr w:type="spellEnd"/>
      <w:r>
        <w:t xml:space="preserve"> B et al. Improved methods for marking active neuron populations. Nat Commun. 2018;9(1):4440.</w:t>
      </w:r>
    </w:p>
    <w:p w14:paraId="43B5371F" w14:textId="1A5730BE" w:rsidR="009777F7" w:rsidRDefault="00000000" w:rsidP="009777F7">
      <w:r>
        <w:t xml:space="preserve">20. Edwards KA, Hoppa MB, Bosco G. The photoconvertible fluorescent probe </w:t>
      </w:r>
      <w:proofErr w:type="spellStart"/>
      <w:r>
        <w:t>CaMPARI</w:t>
      </w:r>
      <w:proofErr w:type="spellEnd"/>
      <w:r>
        <w:t xml:space="preserve"> labels active neurons in freely moving intact adult fruit flies. Front Neural Circuits. </w:t>
      </w:r>
      <w:proofErr w:type="gramStart"/>
      <w:r>
        <w:t>2020;14:22</w:t>
      </w:r>
      <w:proofErr w:type="gramEnd"/>
      <w:r>
        <w:t>.</w:t>
      </w:r>
    </w:p>
    <w:p w14:paraId="072B91F9" w14:textId="0D1BB262" w:rsidR="009777F7" w:rsidRDefault="00000000" w:rsidP="009777F7">
      <w:r>
        <w:t xml:space="preserve">21. </w:t>
      </w:r>
      <w:proofErr w:type="spellStart"/>
      <w:r>
        <w:t>Akerboom</w:t>
      </w:r>
      <w:proofErr w:type="spellEnd"/>
      <w:r>
        <w:t xml:space="preserve"> J et al. Genetically encoded calcium indicators for multi-color neural activity imaging and combination with optogenetics. Front Mol </w:t>
      </w:r>
      <w:proofErr w:type="spellStart"/>
      <w:r>
        <w:t>Neurosci</w:t>
      </w:r>
      <w:proofErr w:type="spellEnd"/>
      <w:r>
        <w:t xml:space="preserve">. </w:t>
      </w:r>
      <w:proofErr w:type="gramStart"/>
      <w:r>
        <w:t>2013;6:2</w:t>
      </w:r>
      <w:proofErr w:type="gramEnd"/>
      <w:r>
        <w:t>.</w:t>
      </w:r>
    </w:p>
    <w:p w14:paraId="61AE0267" w14:textId="23C854BC" w:rsidR="009777F7" w:rsidRDefault="00000000" w:rsidP="009777F7">
      <w:r>
        <w:lastRenderedPageBreak/>
        <w:t xml:space="preserve">22. Kannan M, Vasan G, </w:t>
      </w:r>
      <w:proofErr w:type="spellStart"/>
      <w:r>
        <w:t>Pieribone</w:t>
      </w:r>
      <w:proofErr w:type="spellEnd"/>
      <w:r>
        <w:t xml:space="preserve"> VA. Optimizing strategies for developing genetically encoded voltage indicators. Front Cell </w:t>
      </w:r>
      <w:proofErr w:type="spellStart"/>
      <w:r>
        <w:t>Neurosci</w:t>
      </w:r>
      <w:proofErr w:type="spellEnd"/>
      <w:r>
        <w:t xml:space="preserve">. </w:t>
      </w:r>
      <w:proofErr w:type="gramStart"/>
      <w:r>
        <w:t>2019;13:53</w:t>
      </w:r>
      <w:proofErr w:type="gramEnd"/>
      <w:r>
        <w:t>.</w:t>
      </w:r>
    </w:p>
    <w:p w14:paraId="4F74DF54" w14:textId="3008EAA1" w:rsidR="009777F7" w:rsidRDefault="00000000" w:rsidP="009777F7">
      <w:r>
        <w:t>23. Cao G et al. Genetically targeted optical electrophysiology in intact neural circuits. Cell. 2013;154(4):904–913.</w:t>
      </w:r>
    </w:p>
    <w:p w14:paraId="45F100A5" w14:textId="66FEDD39" w:rsidR="009777F7" w:rsidRDefault="00000000" w:rsidP="009777F7">
      <w:r>
        <w:t>24. Gong Y et al. High-speed recording of neural spikes in awake mice and flies with a fluorescent voltage sensor. Science. 2015;350(6266):1361–1366.</w:t>
      </w:r>
    </w:p>
    <w:p w14:paraId="6343ACAC" w14:textId="25847085" w:rsidR="009777F7" w:rsidRDefault="00000000" w:rsidP="009777F7">
      <w:r>
        <w:t>25. Kannan M et al. Fast, in vivo voltage imaging using a red fluorescent indicator. Nat Methods. 2018;15(12):1108–1116.</w:t>
      </w:r>
    </w:p>
    <w:p w14:paraId="6EB1A5CE" w14:textId="481BBFE1" w:rsidR="009777F7" w:rsidRDefault="00000000" w:rsidP="009777F7">
      <w:r>
        <w:t xml:space="preserve">26. </w:t>
      </w:r>
      <w:proofErr w:type="spellStart"/>
      <w:r>
        <w:t>Zolnik</w:t>
      </w:r>
      <w:proofErr w:type="spellEnd"/>
      <w:r>
        <w:t xml:space="preserve"> TA et al. All-optical functional synaptic connectivity mapping in acute brain slices using the calcium integrator </w:t>
      </w:r>
      <w:proofErr w:type="spellStart"/>
      <w:r>
        <w:t>CaMPARI</w:t>
      </w:r>
      <w:proofErr w:type="spellEnd"/>
      <w:r>
        <w:t>. J Physiol. 2017;595(5):1465–1477.</w:t>
      </w:r>
    </w:p>
    <w:p w14:paraId="24870DDF" w14:textId="0605B558" w:rsidR="009777F7" w:rsidRDefault="00000000" w:rsidP="009777F7">
      <w:r>
        <w:t>27. Das A et al. Large-scale recording of neuronal activity in freely moving mice at cellular resolution. Nat Commun. 2023;14(1):6399.</w:t>
      </w:r>
    </w:p>
    <w:p w14:paraId="69ABBFEF" w14:textId="38446E52" w:rsidR="009777F7" w:rsidRDefault="00000000" w:rsidP="009777F7">
      <w:r>
        <w:t>28. Robbins KR et al. CaMPARI2 enables stimulus-locked whole-brain activity mapping at cellular resolution in unrestrained larval zebrafish. bioRxiv. 2025.</w:t>
      </w:r>
    </w:p>
    <w:p w14:paraId="7B33B5AF" w14:textId="1204109A" w:rsidR="009777F7" w:rsidRDefault="00000000" w:rsidP="009777F7">
      <w:r>
        <w:t>29. Molina-García L et al. Conflict during learning reconfigures neural representation of positive valence and approach behavior. Curr Biol. 2024;34(23):5470–5483.e7.</w:t>
      </w:r>
    </w:p>
    <w:p w14:paraId="3C9F071C" w14:textId="4E67E309" w:rsidR="009777F7" w:rsidRDefault="00000000" w:rsidP="009777F7">
      <w:r>
        <w:t xml:space="preserve">30. Huda A et al. Behavioral assays for optogenetic manipulation of neural circuits in </w:t>
      </w:r>
      <w:r w:rsidRPr="00FD4163">
        <w:rPr>
          <w:i/>
          <w:iCs/>
        </w:rPr>
        <w:t>Drosophila</w:t>
      </w:r>
      <w:r>
        <w:t xml:space="preserve"> melanogaster. J Vis Exp. 2025;(216):67964.</w:t>
      </w:r>
    </w:p>
    <w:p w14:paraId="3410A89D" w14:textId="3FEF26E1" w:rsidR="009777F7" w:rsidRDefault="00000000" w:rsidP="009777F7">
      <w:r>
        <w:t xml:space="preserve">31. </w:t>
      </w:r>
      <w:proofErr w:type="spellStart"/>
      <w:r>
        <w:t>Klapoetke</w:t>
      </w:r>
      <w:proofErr w:type="spellEnd"/>
      <w:r>
        <w:t xml:space="preserve"> NC et al. Independent optical excitation of distinct neural populations. Nat Methods. 2014;11(3):338–346.</w:t>
      </w:r>
    </w:p>
    <w:p w14:paraId="615F9AF4" w14:textId="61B10DA6" w:rsidR="009777F7" w:rsidRDefault="00000000" w:rsidP="009777F7">
      <w:r>
        <w:t xml:space="preserve">32. Grueber WB, Jan LY, Jan YN. Tiling of the </w:t>
      </w:r>
      <w:r w:rsidRPr="00FD4163">
        <w:rPr>
          <w:i/>
          <w:iCs/>
        </w:rPr>
        <w:t>Drosophila</w:t>
      </w:r>
      <w:r>
        <w:t xml:space="preserve"> epidermis by </w:t>
      </w:r>
      <w:proofErr w:type="spellStart"/>
      <w:r>
        <w:t>multidendritic</w:t>
      </w:r>
      <w:proofErr w:type="spellEnd"/>
      <w:r>
        <w:t xml:space="preserve"> sensory neurons. Development. 2002;129(12):2867–2878.</w:t>
      </w:r>
    </w:p>
    <w:p w14:paraId="41BB9EE8" w14:textId="5DFF22EC" w:rsidR="009777F7" w:rsidRDefault="00000000" w:rsidP="009777F7">
      <w:r>
        <w:t xml:space="preserve">33. Simpson JH, </w:t>
      </w:r>
      <w:proofErr w:type="spellStart"/>
      <w:r>
        <w:t>Looger</w:t>
      </w:r>
      <w:proofErr w:type="spellEnd"/>
      <w:r>
        <w:t xml:space="preserve"> LL. Functional imaging and optogenetics in </w:t>
      </w:r>
      <w:r w:rsidRPr="00FD4163">
        <w:rPr>
          <w:i/>
          <w:iCs/>
        </w:rPr>
        <w:t>Drosophila</w:t>
      </w:r>
      <w:r>
        <w:t>. Genetics. 2018;208(4):1291–1309.</w:t>
      </w:r>
    </w:p>
    <w:p w14:paraId="0DB8B718" w14:textId="22D0DD0F" w:rsidR="009777F7" w:rsidRDefault="00000000" w:rsidP="009777F7">
      <w:r>
        <w:t xml:space="preserve">34. Gualtieri C, </w:t>
      </w:r>
      <w:proofErr w:type="spellStart"/>
      <w:r>
        <w:t>Vonhoff</w:t>
      </w:r>
      <w:proofErr w:type="spellEnd"/>
      <w:r>
        <w:t xml:space="preserve"> FJ. Visualization of synapses in larval stages of </w:t>
      </w:r>
      <w:r w:rsidRPr="00FD4163">
        <w:rPr>
          <w:i/>
          <w:iCs/>
        </w:rPr>
        <w:t>Drosophila</w:t>
      </w:r>
      <w:r>
        <w:t xml:space="preserve"> melanogaster using the GRASP technique. Methods Mol Biol. </w:t>
      </w:r>
      <w:proofErr w:type="gramStart"/>
      <w:r>
        <w:t>2025;2910:253</w:t>
      </w:r>
      <w:proofErr w:type="gramEnd"/>
      <w:r>
        <w:t>–262.</w:t>
      </w:r>
    </w:p>
    <w:p w14:paraId="09E91526" w14:textId="06EB8C83" w:rsidR="009777F7" w:rsidRDefault="00000000" w:rsidP="009777F7">
      <w:r>
        <w:t xml:space="preserve">35. </w:t>
      </w:r>
      <w:proofErr w:type="spellStart"/>
      <w:r>
        <w:t>Oyeyinka</w:t>
      </w:r>
      <w:proofErr w:type="spellEnd"/>
      <w:r>
        <w:t xml:space="preserve"> A et al. </w:t>
      </w:r>
      <w:proofErr w:type="spellStart"/>
      <w:r>
        <w:t>Corazonin</w:t>
      </w:r>
      <w:proofErr w:type="spellEnd"/>
      <w:r>
        <w:t xml:space="preserve"> neurons contribute to dimorphic ethanol sedation sensitivity in </w:t>
      </w:r>
      <w:r w:rsidRPr="00FD4163">
        <w:rPr>
          <w:i/>
          <w:iCs/>
        </w:rPr>
        <w:t>Drosophila</w:t>
      </w:r>
      <w:r>
        <w:t xml:space="preserve"> melanogaster. Front Neural Circuits. </w:t>
      </w:r>
      <w:proofErr w:type="gramStart"/>
      <w:r>
        <w:t>2022;16:702901</w:t>
      </w:r>
      <w:proofErr w:type="gramEnd"/>
      <w:r>
        <w:t>.</w:t>
      </w:r>
    </w:p>
    <w:p w14:paraId="34C80F7E" w14:textId="2FF4327A" w:rsidR="009777F7" w:rsidRDefault="00000000" w:rsidP="009777F7">
      <w:r>
        <w:t xml:space="preserve">36. Gualtieri C et al. Dysregulation of protein kinase </w:t>
      </w:r>
      <w:proofErr w:type="spellStart"/>
      <w:r>
        <w:t>CaMKI</w:t>
      </w:r>
      <w:proofErr w:type="spellEnd"/>
      <w:r>
        <w:t xml:space="preserve"> leads to autism-related phenotypes in synaptic connectivity, sleep, sociality, and aging-dependent degeneration in </w:t>
      </w:r>
      <w:r w:rsidRPr="00FD4163">
        <w:rPr>
          <w:i/>
          <w:iCs/>
        </w:rPr>
        <w:t>Drosophila</w:t>
      </w:r>
      <w:r>
        <w:t>. Biology (Basel). 2025;14(9):1228.</w:t>
      </w:r>
    </w:p>
    <w:p w14:paraId="0057B16D" w14:textId="562AD93D" w:rsidR="009777F7" w:rsidRDefault="00000000" w:rsidP="009777F7">
      <w:r w:rsidRPr="002C2823">
        <w:rPr>
          <w:lang w:val="es-MX"/>
        </w:rPr>
        <w:t xml:space="preserve">37. Remy NQ, Guevarra JA, Vonhoff FJ. </w:t>
      </w:r>
      <w:r>
        <w:t xml:space="preserve">Food supplementation with wheat gluten leads to climbing performance decline in </w:t>
      </w:r>
      <w:r w:rsidRPr="00FD4163">
        <w:rPr>
          <w:i/>
          <w:iCs/>
        </w:rPr>
        <w:t>Drosophila</w:t>
      </w:r>
      <w:r>
        <w:t xml:space="preserve"> melanogaster. </w:t>
      </w:r>
      <w:proofErr w:type="spellStart"/>
      <w:r>
        <w:t>MicroPubl</w:t>
      </w:r>
      <w:proofErr w:type="spellEnd"/>
      <w:r>
        <w:t xml:space="preserve"> Biol. </w:t>
      </w:r>
      <w:proofErr w:type="gramStart"/>
      <w:r>
        <w:t>2022;2022:000642</w:t>
      </w:r>
      <w:proofErr w:type="gramEnd"/>
      <w:r>
        <w:t>.</w:t>
      </w:r>
    </w:p>
    <w:p w14:paraId="56E31848" w14:textId="7887569C" w:rsidR="009777F7" w:rsidRDefault="00000000" w:rsidP="009777F7">
      <w:r>
        <w:t xml:space="preserve">38. Marini-Davis A et al. Juvenile hormone regulates maturation of sexually dimorphic naive ethanol olfactory preference in </w:t>
      </w:r>
      <w:r w:rsidRPr="00FD4163">
        <w:rPr>
          <w:i/>
          <w:iCs/>
        </w:rPr>
        <w:t>Drosophila</w:t>
      </w:r>
      <w:r>
        <w:t xml:space="preserve"> melanogaster. R Soc Open Sci. 2025;12(8):242217.</w:t>
      </w:r>
    </w:p>
    <w:p w14:paraId="3D0422B1" w14:textId="160A160D" w:rsidR="009777F7" w:rsidRDefault="00000000" w:rsidP="009777F7">
      <w:r>
        <w:t xml:space="preserve">39. Murawski C, Pulver SR, Gather MC. Segment-specific optogenetic stimulation in </w:t>
      </w:r>
      <w:r w:rsidRPr="00FD4163">
        <w:rPr>
          <w:i/>
          <w:iCs/>
        </w:rPr>
        <w:t>Drosophila</w:t>
      </w:r>
      <w:r>
        <w:t xml:space="preserve"> melanogaster with linear arrays of organic light-emitting diodes. Nat Commun. 2020;11(1):6248.</w:t>
      </w:r>
    </w:p>
    <w:p w14:paraId="6872E3FF" w14:textId="62B3A4B5" w:rsidR="00790D52" w:rsidRPr="006F30AD" w:rsidRDefault="00000000" w:rsidP="009777F7">
      <w:r>
        <w:t xml:space="preserve">40. Xiang Y, Yuan Q, Vogt N, </w:t>
      </w:r>
      <w:proofErr w:type="spellStart"/>
      <w:r>
        <w:t>Looger</w:t>
      </w:r>
      <w:proofErr w:type="spellEnd"/>
      <w:r>
        <w:t xml:space="preserve"> LL, Jan LY, Jan YN. Light-avoidance-mediating photoreceptors tile the </w:t>
      </w:r>
      <w:r w:rsidRPr="00FD4163">
        <w:rPr>
          <w:i/>
          <w:iCs/>
        </w:rPr>
        <w:t>Drosophila</w:t>
      </w:r>
      <w:r>
        <w:t xml:space="preserve"> larval body wall. Nature. 2010;468(7326):921–926.</w:t>
      </w:r>
    </w:p>
    <w:sectPr w:rsidR="00790D52" w:rsidRPr="006F30AD"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99253" w14:textId="77777777" w:rsidR="000A0161" w:rsidRDefault="000A0161">
      <w:r>
        <w:separator/>
      </w:r>
    </w:p>
  </w:endnote>
  <w:endnote w:type="continuationSeparator" w:id="0">
    <w:p w14:paraId="051541DA" w14:textId="77777777" w:rsidR="000A0161" w:rsidRDefault="000A0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783D6" w14:textId="77777777" w:rsidR="000A0161" w:rsidRDefault="000A0161">
      <w:r>
        <w:separator/>
      </w:r>
    </w:p>
  </w:footnote>
  <w:footnote w:type="continuationSeparator" w:id="0">
    <w:p w14:paraId="69041330" w14:textId="77777777" w:rsidR="000A0161" w:rsidRDefault="000A0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F71A3D8"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6C4C35E4">
      <w:start w:val="1"/>
      <w:numFmt w:val="bullet"/>
      <w:lvlText w:val=""/>
      <w:lvlJc w:val="left"/>
      <w:pPr>
        <w:ind w:left="360" w:hanging="360"/>
      </w:pPr>
      <w:rPr>
        <w:rFonts w:ascii="Symbol" w:hAnsi="Symbol" w:hint="default"/>
        <w:sz w:val="28"/>
        <w:szCs w:val="28"/>
      </w:rPr>
    </w:lvl>
    <w:lvl w:ilvl="1" w:tplc="DE4ED194" w:tentative="1">
      <w:start w:val="1"/>
      <w:numFmt w:val="bullet"/>
      <w:lvlText w:val="o"/>
      <w:lvlJc w:val="left"/>
      <w:pPr>
        <w:ind w:left="1440" w:hanging="360"/>
      </w:pPr>
      <w:rPr>
        <w:rFonts w:ascii="Courier New" w:hAnsi="Courier New" w:cs="Courier New" w:hint="default"/>
      </w:rPr>
    </w:lvl>
    <w:lvl w:ilvl="2" w:tplc="A29EFE00" w:tentative="1">
      <w:start w:val="1"/>
      <w:numFmt w:val="bullet"/>
      <w:lvlText w:val=""/>
      <w:lvlJc w:val="left"/>
      <w:pPr>
        <w:ind w:left="2160" w:hanging="360"/>
      </w:pPr>
      <w:rPr>
        <w:rFonts w:ascii="Wingdings" w:hAnsi="Wingdings" w:hint="default"/>
      </w:rPr>
    </w:lvl>
    <w:lvl w:ilvl="3" w:tplc="E36C306E" w:tentative="1">
      <w:start w:val="1"/>
      <w:numFmt w:val="bullet"/>
      <w:lvlText w:val=""/>
      <w:lvlJc w:val="left"/>
      <w:pPr>
        <w:ind w:left="2880" w:hanging="360"/>
      </w:pPr>
      <w:rPr>
        <w:rFonts w:ascii="Symbol" w:hAnsi="Symbol" w:hint="default"/>
      </w:rPr>
    </w:lvl>
    <w:lvl w:ilvl="4" w:tplc="7CD6B07A" w:tentative="1">
      <w:start w:val="1"/>
      <w:numFmt w:val="bullet"/>
      <w:lvlText w:val="o"/>
      <w:lvlJc w:val="left"/>
      <w:pPr>
        <w:ind w:left="3600" w:hanging="360"/>
      </w:pPr>
      <w:rPr>
        <w:rFonts w:ascii="Courier New" w:hAnsi="Courier New" w:cs="Courier New" w:hint="default"/>
      </w:rPr>
    </w:lvl>
    <w:lvl w:ilvl="5" w:tplc="B67C484C" w:tentative="1">
      <w:start w:val="1"/>
      <w:numFmt w:val="bullet"/>
      <w:lvlText w:val=""/>
      <w:lvlJc w:val="left"/>
      <w:pPr>
        <w:ind w:left="4320" w:hanging="360"/>
      </w:pPr>
      <w:rPr>
        <w:rFonts w:ascii="Wingdings" w:hAnsi="Wingdings" w:hint="default"/>
      </w:rPr>
    </w:lvl>
    <w:lvl w:ilvl="6" w:tplc="DFC0583C" w:tentative="1">
      <w:start w:val="1"/>
      <w:numFmt w:val="bullet"/>
      <w:lvlText w:val=""/>
      <w:lvlJc w:val="left"/>
      <w:pPr>
        <w:ind w:left="5040" w:hanging="360"/>
      </w:pPr>
      <w:rPr>
        <w:rFonts w:ascii="Symbol" w:hAnsi="Symbol" w:hint="default"/>
      </w:rPr>
    </w:lvl>
    <w:lvl w:ilvl="7" w:tplc="4A9813DC" w:tentative="1">
      <w:start w:val="1"/>
      <w:numFmt w:val="bullet"/>
      <w:lvlText w:val="o"/>
      <w:lvlJc w:val="left"/>
      <w:pPr>
        <w:ind w:left="5760" w:hanging="360"/>
      </w:pPr>
      <w:rPr>
        <w:rFonts w:ascii="Courier New" w:hAnsi="Courier New" w:cs="Courier New" w:hint="default"/>
      </w:rPr>
    </w:lvl>
    <w:lvl w:ilvl="8" w:tplc="6160322A" w:tentative="1">
      <w:start w:val="1"/>
      <w:numFmt w:val="bullet"/>
      <w:lvlText w:val=""/>
      <w:lvlJc w:val="left"/>
      <w:pPr>
        <w:ind w:left="6480" w:hanging="360"/>
      </w:pPr>
      <w:rPr>
        <w:rFonts w:ascii="Wingdings" w:hAnsi="Wingdings" w:hint="default"/>
      </w:rPr>
    </w:lvl>
  </w:abstractNum>
  <w:abstractNum w:abstractNumId="1" w15:restartNumberingAfterBreak="0">
    <w:nsid w:val="12F86771"/>
    <w:multiLevelType w:val="hybridMultilevel"/>
    <w:tmpl w:val="597C49DA"/>
    <w:lvl w:ilvl="0" w:tplc="982AFCA4">
      <w:start w:val="1"/>
      <w:numFmt w:val="bullet"/>
      <w:lvlText w:val=""/>
      <w:lvlJc w:val="left"/>
      <w:pPr>
        <w:ind w:left="720" w:hanging="360"/>
      </w:pPr>
      <w:rPr>
        <w:rFonts w:ascii="Symbol" w:hAnsi="Symbol"/>
      </w:rPr>
    </w:lvl>
    <w:lvl w:ilvl="1" w:tplc="A39C0E12">
      <w:start w:val="1"/>
      <w:numFmt w:val="bullet"/>
      <w:lvlText w:val=""/>
      <w:lvlJc w:val="left"/>
      <w:pPr>
        <w:ind w:left="720" w:hanging="360"/>
      </w:pPr>
      <w:rPr>
        <w:rFonts w:ascii="Symbol" w:hAnsi="Symbol"/>
      </w:rPr>
    </w:lvl>
    <w:lvl w:ilvl="2" w:tplc="10EA2B14">
      <w:start w:val="1"/>
      <w:numFmt w:val="bullet"/>
      <w:lvlText w:val=""/>
      <w:lvlJc w:val="left"/>
      <w:pPr>
        <w:ind w:left="720" w:hanging="360"/>
      </w:pPr>
      <w:rPr>
        <w:rFonts w:ascii="Symbol" w:hAnsi="Symbol"/>
      </w:rPr>
    </w:lvl>
    <w:lvl w:ilvl="3" w:tplc="08F62490">
      <w:start w:val="1"/>
      <w:numFmt w:val="bullet"/>
      <w:lvlText w:val=""/>
      <w:lvlJc w:val="left"/>
      <w:pPr>
        <w:ind w:left="720" w:hanging="360"/>
      </w:pPr>
      <w:rPr>
        <w:rFonts w:ascii="Symbol" w:hAnsi="Symbol"/>
      </w:rPr>
    </w:lvl>
    <w:lvl w:ilvl="4" w:tplc="1146F26E">
      <w:start w:val="1"/>
      <w:numFmt w:val="bullet"/>
      <w:lvlText w:val=""/>
      <w:lvlJc w:val="left"/>
      <w:pPr>
        <w:ind w:left="720" w:hanging="360"/>
      </w:pPr>
      <w:rPr>
        <w:rFonts w:ascii="Symbol" w:hAnsi="Symbol"/>
      </w:rPr>
    </w:lvl>
    <w:lvl w:ilvl="5" w:tplc="F0E079DC">
      <w:start w:val="1"/>
      <w:numFmt w:val="bullet"/>
      <w:lvlText w:val=""/>
      <w:lvlJc w:val="left"/>
      <w:pPr>
        <w:ind w:left="720" w:hanging="360"/>
      </w:pPr>
      <w:rPr>
        <w:rFonts w:ascii="Symbol" w:hAnsi="Symbol"/>
      </w:rPr>
    </w:lvl>
    <w:lvl w:ilvl="6" w:tplc="7B386F4A">
      <w:start w:val="1"/>
      <w:numFmt w:val="bullet"/>
      <w:lvlText w:val=""/>
      <w:lvlJc w:val="left"/>
      <w:pPr>
        <w:ind w:left="720" w:hanging="360"/>
      </w:pPr>
      <w:rPr>
        <w:rFonts w:ascii="Symbol" w:hAnsi="Symbol"/>
      </w:rPr>
    </w:lvl>
    <w:lvl w:ilvl="7" w:tplc="C65E92B4">
      <w:start w:val="1"/>
      <w:numFmt w:val="bullet"/>
      <w:lvlText w:val=""/>
      <w:lvlJc w:val="left"/>
      <w:pPr>
        <w:ind w:left="720" w:hanging="360"/>
      </w:pPr>
      <w:rPr>
        <w:rFonts w:ascii="Symbol" w:hAnsi="Symbol"/>
      </w:rPr>
    </w:lvl>
    <w:lvl w:ilvl="8" w:tplc="8AA8CD78">
      <w:start w:val="1"/>
      <w:numFmt w:val="bullet"/>
      <w:lvlText w:val=""/>
      <w:lvlJc w:val="left"/>
      <w:pPr>
        <w:ind w:left="720" w:hanging="360"/>
      </w:pPr>
      <w:rPr>
        <w:rFonts w:ascii="Symbol" w:hAnsi="Symbol"/>
      </w:rPr>
    </w:lvl>
  </w:abstractNum>
  <w:abstractNum w:abstractNumId="2" w15:restartNumberingAfterBreak="0">
    <w:nsid w:val="133227B1"/>
    <w:multiLevelType w:val="hybridMultilevel"/>
    <w:tmpl w:val="E69A5FB6"/>
    <w:lvl w:ilvl="0" w:tplc="6E9E2F58">
      <w:start w:val="1"/>
      <w:numFmt w:val="decimal"/>
      <w:lvlText w:val="%1."/>
      <w:lvlJc w:val="left"/>
      <w:pPr>
        <w:ind w:left="720" w:hanging="360"/>
      </w:pPr>
    </w:lvl>
    <w:lvl w:ilvl="1" w:tplc="96825C84" w:tentative="1">
      <w:start w:val="1"/>
      <w:numFmt w:val="lowerLetter"/>
      <w:lvlText w:val="%2."/>
      <w:lvlJc w:val="left"/>
      <w:pPr>
        <w:ind w:left="1440" w:hanging="360"/>
      </w:pPr>
    </w:lvl>
    <w:lvl w:ilvl="2" w:tplc="BA4A40DE" w:tentative="1">
      <w:start w:val="1"/>
      <w:numFmt w:val="lowerRoman"/>
      <w:lvlText w:val="%3."/>
      <w:lvlJc w:val="right"/>
      <w:pPr>
        <w:ind w:left="2160" w:hanging="180"/>
      </w:pPr>
    </w:lvl>
    <w:lvl w:ilvl="3" w:tplc="15F6FCA0" w:tentative="1">
      <w:start w:val="1"/>
      <w:numFmt w:val="decimal"/>
      <w:lvlText w:val="%4."/>
      <w:lvlJc w:val="left"/>
      <w:pPr>
        <w:ind w:left="2880" w:hanging="360"/>
      </w:pPr>
    </w:lvl>
    <w:lvl w:ilvl="4" w:tplc="2EDC267C" w:tentative="1">
      <w:start w:val="1"/>
      <w:numFmt w:val="lowerLetter"/>
      <w:lvlText w:val="%5."/>
      <w:lvlJc w:val="left"/>
      <w:pPr>
        <w:ind w:left="3600" w:hanging="360"/>
      </w:pPr>
    </w:lvl>
    <w:lvl w:ilvl="5" w:tplc="D97E2FDC" w:tentative="1">
      <w:start w:val="1"/>
      <w:numFmt w:val="lowerRoman"/>
      <w:lvlText w:val="%6."/>
      <w:lvlJc w:val="right"/>
      <w:pPr>
        <w:ind w:left="4320" w:hanging="180"/>
      </w:pPr>
    </w:lvl>
    <w:lvl w:ilvl="6" w:tplc="9BD01B10" w:tentative="1">
      <w:start w:val="1"/>
      <w:numFmt w:val="decimal"/>
      <w:lvlText w:val="%7."/>
      <w:lvlJc w:val="left"/>
      <w:pPr>
        <w:ind w:left="5040" w:hanging="360"/>
      </w:pPr>
    </w:lvl>
    <w:lvl w:ilvl="7" w:tplc="8BBAEE62" w:tentative="1">
      <w:start w:val="1"/>
      <w:numFmt w:val="lowerLetter"/>
      <w:lvlText w:val="%8."/>
      <w:lvlJc w:val="left"/>
      <w:pPr>
        <w:ind w:left="5760" w:hanging="360"/>
      </w:pPr>
    </w:lvl>
    <w:lvl w:ilvl="8" w:tplc="B50646B6" w:tentative="1">
      <w:start w:val="1"/>
      <w:numFmt w:val="lowerRoman"/>
      <w:lvlText w:val="%9."/>
      <w:lvlJc w:val="right"/>
      <w:pPr>
        <w:ind w:left="6480" w:hanging="180"/>
      </w:pPr>
    </w:lvl>
  </w:abstractNum>
  <w:abstractNum w:abstractNumId="3" w15:restartNumberingAfterBreak="0">
    <w:nsid w:val="18BD4904"/>
    <w:multiLevelType w:val="multilevel"/>
    <w:tmpl w:val="C92A077C"/>
    <w:lvl w:ilvl="0">
      <w:start w:val="1"/>
      <w:numFmt w:val="decimal"/>
      <w:lvlText w:val="%1."/>
      <w:lvlJc w:val="left"/>
      <w:pPr>
        <w:ind w:left="1080" w:hanging="72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BA043A"/>
    <w:multiLevelType w:val="hybridMultilevel"/>
    <w:tmpl w:val="97EA5562"/>
    <w:lvl w:ilvl="0" w:tplc="1AD00486">
      <w:start w:val="1"/>
      <w:numFmt w:val="decimal"/>
      <w:lvlText w:val="%1."/>
      <w:lvlJc w:val="left"/>
      <w:pPr>
        <w:ind w:left="720" w:hanging="360"/>
      </w:pPr>
    </w:lvl>
    <w:lvl w:ilvl="1" w:tplc="D546863A" w:tentative="1">
      <w:start w:val="1"/>
      <w:numFmt w:val="lowerLetter"/>
      <w:lvlText w:val="%2."/>
      <w:lvlJc w:val="left"/>
      <w:pPr>
        <w:ind w:left="1440" w:hanging="360"/>
      </w:pPr>
    </w:lvl>
    <w:lvl w:ilvl="2" w:tplc="F81AABC8" w:tentative="1">
      <w:start w:val="1"/>
      <w:numFmt w:val="lowerRoman"/>
      <w:lvlText w:val="%3."/>
      <w:lvlJc w:val="right"/>
      <w:pPr>
        <w:ind w:left="2160" w:hanging="180"/>
      </w:pPr>
    </w:lvl>
    <w:lvl w:ilvl="3" w:tplc="B7920840" w:tentative="1">
      <w:start w:val="1"/>
      <w:numFmt w:val="decimal"/>
      <w:lvlText w:val="%4."/>
      <w:lvlJc w:val="left"/>
      <w:pPr>
        <w:ind w:left="2880" w:hanging="360"/>
      </w:pPr>
    </w:lvl>
    <w:lvl w:ilvl="4" w:tplc="E17CE032" w:tentative="1">
      <w:start w:val="1"/>
      <w:numFmt w:val="lowerLetter"/>
      <w:lvlText w:val="%5."/>
      <w:lvlJc w:val="left"/>
      <w:pPr>
        <w:ind w:left="3600" w:hanging="360"/>
      </w:pPr>
    </w:lvl>
    <w:lvl w:ilvl="5" w:tplc="9954D6C6" w:tentative="1">
      <w:start w:val="1"/>
      <w:numFmt w:val="lowerRoman"/>
      <w:lvlText w:val="%6."/>
      <w:lvlJc w:val="right"/>
      <w:pPr>
        <w:ind w:left="4320" w:hanging="180"/>
      </w:pPr>
    </w:lvl>
    <w:lvl w:ilvl="6" w:tplc="2C10DFCA" w:tentative="1">
      <w:start w:val="1"/>
      <w:numFmt w:val="decimal"/>
      <w:lvlText w:val="%7."/>
      <w:lvlJc w:val="left"/>
      <w:pPr>
        <w:ind w:left="5040" w:hanging="360"/>
      </w:pPr>
    </w:lvl>
    <w:lvl w:ilvl="7" w:tplc="E8767F32" w:tentative="1">
      <w:start w:val="1"/>
      <w:numFmt w:val="lowerLetter"/>
      <w:lvlText w:val="%8."/>
      <w:lvlJc w:val="left"/>
      <w:pPr>
        <w:ind w:left="5760" w:hanging="360"/>
      </w:pPr>
    </w:lvl>
    <w:lvl w:ilvl="8" w:tplc="381866D0"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CA3262F6">
      <w:start w:val="1"/>
      <w:numFmt w:val="decimal"/>
      <w:lvlText w:val="%1."/>
      <w:lvlJc w:val="left"/>
      <w:pPr>
        <w:ind w:left="720" w:hanging="360"/>
      </w:pPr>
    </w:lvl>
    <w:lvl w:ilvl="1" w:tplc="F3D6199C" w:tentative="1">
      <w:start w:val="1"/>
      <w:numFmt w:val="lowerLetter"/>
      <w:lvlText w:val="%2."/>
      <w:lvlJc w:val="left"/>
      <w:pPr>
        <w:ind w:left="1440" w:hanging="360"/>
      </w:pPr>
    </w:lvl>
    <w:lvl w:ilvl="2" w:tplc="CE66BB3C" w:tentative="1">
      <w:start w:val="1"/>
      <w:numFmt w:val="lowerRoman"/>
      <w:lvlText w:val="%3."/>
      <w:lvlJc w:val="right"/>
      <w:pPr>
        <w:ind w:left="2160" w:hanging="180"/>
      </w:pPr>
    </w:lvl>
    <w:lvl w:ilvl="3" w:tplc="7F5C6020" w:tentative="1">
      <w:start w:val="1"/>
      <w:numFmt w:val="decimal"/>
      <w:lvlText w:val="%4."/>
      <w:lvlJc w:val="left"/>
      <w:pPr>
        <w:ind w:left="2880" w:hanging="360"/>
      </w:pPr>
    </w:lvl>
    <w:lvl w:ilvl="4" w:tplc="472E1E02" w:tentative="1">
      <w:start w:val="1"/>
      <w:numFmt w:val="lowerLetter"/>
      <w:lvlText w:val="%5."/>
      <w:lvlJc w:val="left"/>
      <w:pPr>
        <w:ind w:left="3600" w:hanging="360"/>
      </w:pPr>
    </w:lvl>
    <w:lvl w:ilvl="5" w:tplc="94D2CBAC" w:tentative="1">
      <w:start w:val="1"/>
      <w:numFmt w:val="lowerRoman"/>
      <w:lvlText w:val="%6."/>
      <w:lvlJc w:val="right"/>
      <w:pPr>
        <w:ind w:left="4320" w:hanging="180"/>
      </w:pPr>
    </w:lvl>
    <w:lvl w:ilvl="6" w:tplc="1D607766" w:tentative="1">
      <w:start w:val="1"/>
      <w:numFmt w:val="decimal"/>
      <w:lvlText w:val="%7."/>
      <w:lvlJc w:val="left"/>
      <w:pPr>
        <w:ind w:left="5040" w:hanging="360"/>
      </w:pPr>
    </w:lvl>
    <w:lvl w:ilvl="7" w:tplc="FFCCC28A" w:tentative="1">
      <w:start w:val="1"/>
      <w:numFmt w:val="lowerLetter"/>
      <w:lvlText w:val="%8."/>
      <w:lvlJc w:val="left"/>
      <w:pPr>
        <w:ind w:left="5760" w:hanging="360"/>
      </w:pPr>
    </w:lvl>
    <w:lvl w:ilvl="8" w:tplc="C7CC5B20"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9F527650">
      <w:start w:val="1"/>
      <w:numFmt w:val="bullet"/>
      <w:lvlText w:val=""/>
      <w:lvlJc w:val="left"/>
      <w:pPr>
        <w:ind w:left="720" w:hanging="360"/>
      </w:pPr>
      <w:rPr>
        <w:rFonts w:ascii="Symbol" w:hAnsi="Symbol" w:hint="default"/>
      </w:rPr>
    </w:lvl>
    <w:lvl w:ilvl="1" w:tplc="4F6AF894" w:tentative="1">
      <w:start w:val="1"/>
      <w:numFmt w:val="bullet"/>
      <w:lvlText w:val="o"/>
      <w:lvlJc w:val="left"/>
      <w:pPr>
        <w:ind w:left="1440" w:hanging="360"/>
      </w:pPr>
      <w:rPr>
        <w:rFonts w:ascii="Courier New" w:hAnsi="Courier New" w:cs="Courier New" w:hint="default"/>
      </w:rPr>
    </w:lvl>
    <w:lvl w:ilvl="2" w:tplc="0B5E591C" w:tentative="1">
      <w:start w:val="1"/>
      <w:numFmt w:val="bullet"/>
      <w:lvlText w:val=""/>
      <w:lvlJc w:val="left"/>
      <w:pPr>
        <w:ind w:left="2160" w:hanging="360"/>
      </w:pPr>
      <w:rPr>
        <w:rFonts w:ascii="Wingdings" w:hAnsi="Wingdings" w:hint="default"/>
      </w:rPr>
    </w:lvl>
    <w:lvl w:ilvl="3" w:tplc="07A469B6" w:tentative="1">
      <w:start w:val="1"/>
      <w:numFmt w:val="bullet"/>
      <w:lvlText w:val=""/>
      <w:lvlJc w:val="left"/>
      <w:pPr>
        <w:ind w:left="2880" w:hanging="360"/>
      </w:pPr>
      <w:rPr>
        <w:rFonts w:ascii="Symbol" w:hAnsi="Symbol" w:hint="default"/>
      </w:rPr>
    </w:lvl>
    <w:lvl w:ilvl="4" w:tplc="024A0ACE" w:tentative="1">
      <w:start w:val="1"/>
      <w:numFmt w:val="bullet"/>
      <w:lvlText w:val="o"/>
      <w:lvlJc w:val="left"/>
      <w:pPr>
        <w:ind w:left="3600" w:hanging="360"/>
      </w:pPr>
      <w:rPr>
        <w:rFonts w:ascii="Courier New" w:hAnsi="Courier New" w:cs="Courier New" w:hint="default"/>
      </w:rPr>
    </w:lvl>
    <w:lvl w:ilvl="5" w:tplc="E9921920" w:tentative="1">
      <w:start w:val="1"/>
      <w:numFmt w:val="bullet"/>
      <w:lvlText w:val=""/>
      <w:lvlJc w:val="left"/>
      <w:pPr>
        <w:ind w:left="4320" w:hanging="360"/>
      </w:pPr>
      <w:rPr>
        <w:rFonts w:ascii="Wingdings" w:hAnsi="Wingdings" w:hint="default"/>
      </w:rPr>
    </w:lvl>
    <w:lvl w:ilvl="6" w:tplc="5170C266" w:tentative="1">
      <w:start w:val="1"/>
      <w:numFmt w:val="bullet"/>
      <w:lvlText w:val=""/>
      <w:lvlJc w:val="left"/>
      <w:pPr>
        <w:ind w:left="5040" w:hanging="360"/>
      </w:pPr>
      <w:rPr>
        <w:rFonts w:ascii="Symbol" w:hAnsi="Symbol" w:hint="default"/>
      </w:rPr>
    </w:lvl>
    <w:lvl w:ilvl="7" w:tplc="4A728F54" w:tentative="1">
      <w:start w:val="1"/>
      <w:numFmt w:val="bullet"/>
      <w:lvlText w:val="o"/>
      <w:lvlJc w:val="left"/>
      <w:pPr>
        <w:ind w:left="5760" w:hanging="360"/>
      </w:pPr>
      <w:rPr>
        <w:rFonts w:ascii="Courier New" w:hAnsi="Courier New" w:cs="Courier New" w:hint="default"/>
      </w:rPr>
    </w:lvl>
    <w:lvl w:ilvl="8" w:tplc="2D6A8920"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058A1B6">
      <w:start w:val="1"/>
      <w:numFmt w:val="decimal"/>
      <w:lvlText w:val="%1."/>
      <w:lvlJc w:val="left"/>
      <w:pPr>
        <w:ind w:left="720" w:hanging="360"/>
      </w:pPr>
    </w:lvl>
    <w:lvl w:ilvl="1" w:tplc="32E6F990" w:tentative="1">
      <w:start w:val="1"/>
      <w:numFmt w:val="lowerLetter"/>
      <w:lvlText w:val="%2."/>
      <w:lvlJc w:val="left"/>
      <w:pPr>
        <w:ind w:left="1440" w:hanging="360"/>
      </w:pPr>
    </w:lvl>
    <w:lvl w:ilvl="2" w:tplc="A97EF262" w:tentative="1">
      <w:start w:val="1"/>
      <w:numFmt w:val="lowerRoman"/>
      <w:lvlText w:val="%3."/>
      <w:lvlJc w:val="right"/>
      <w:pPr>
        <w:ind w:left="2160" w:hanging="180"/>
      </w:pPr>
    </w:lvl>
    <w:lvl w:ilvl="3" w:tplc="4EB02A3C" w:tentative="1">
      <w:start w:val="1"/>
      <w:numFmt w:val="decimal"/>
      <w:lvlText w:val="%4."/>
      <w:lvlJc w:val="left"/>
      <w:pPr>
        <w:ind w:left="2880" w:hanging="360"/>
      </w:pPr>
    </w:lvl>
    <w:lvl w:ilvl="4" w:tplc="89E80D2C" w:tentative="1">
      <w:start w:val="1"/>
      <w:numFmt w:val="lowerLetter"/>
      <w:lvlText w:val="%5."/>
      <w:lvlJc w:val="left"/>
      <w:pPr>
        <w:ind w:left="3600" w:hanging="360"/>
      </w:pPr>
    </w:lvl>
    <w:lvl w:ilvl="5" w:tplc="BDDACEFC" w:tentative="1">
      <w:start w:val="1"/>
      <w:numFmt w:val="lowerRoman"/>
      <w:lvlText w:val="%6."/>
      <w:lvlJc w:val="right"/>
      <w:pPr>
        <w:ind w:left="4320" w:hanging="180"/>
      </w:pPr>
    </w:lvl>
    <w:lvl w:ilvl="6" w:tplc="53402A2C" w:tentative="1">
      <w:start w:val="1"/>
      <w:numFmt w:val="decimal"/>
      <w:lvlText w:val="%7."/>
      <w:lvlJc w:val="left"/>
      <w:pPr>
        <w:ind w:left="5040" w:hanging="360"/>
      </w:pPr>
    </w:lvl>
    <w:lvl w:ilvl="7" w:tplc="40E04B42" w:tentative="1">
      <w:start w:val="1"/>
      <w:numFmt w:val="lowerLetter"/>
      <w:lvlText w:val="%8."/>
      <w:lvlJc w:val="left"/>
      <w:pPr>
        <w:ind w:left="5760" w:hanging="360"/>
      </w:pPr>
    </w:lvl>
    <w:lvl w:ilvl="8" w:tplc="88D02DAC"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B851CB"/>
    <w:multiLevelType w:val="hybridMultilevel"/>
    <w:tmpl w:val="3412ECDA"/>
    <w:lvl w:ilvl="0" w:tplc="8782FC0A">
      <w:start w:val="1"/>
      <w:numFmt w:val="bullet"/>
      <w:lvlText w:val=""/>
      <w:lvlJc w:val="left"/>
      <w:pPr>
        <w:ind w:left="1080" w:hanging="360"/>
      </w:pPr>
      <w:rPr>
        <w:rFonts w:ascii="Symbol" w:hAnsi="Symbol"/>
      </w:rPr>
    </w:lvl>
    <w:lvl w:ilvl="1" w:tplc="9B6AC5DC">
      <w:start w:val="1"/>
      <w:numFmt w:val="bullet"/>
      <w:lvlText w:val=""/>
      <w:lvlJc w:val="left"/>
      <w:pPr>
        <w:ind w:left="1440" w:hanging="360"/>
      </w:pPr>
      <w:rPr>
        <w:rFonts w:ascii="Symbol" w:hAnsi="Symbol"/>
      </w:rPr>
    </w:lvl>
    <w:lvl w:ilvl="2" w:tplc="0F044E82">
      <w:start w:val="1"/>
      <w:numFmt w:val="bullet"/>
      <w:lvlText w:val=""/>
      <w:lvlJc w:val="left"/>
      <w:pPr>
        <w:ind w:left="1080" w:hanging="360"/>
      </w:pPr>
      <w:rPr>
        <w:rFonts w:ascii="Symbol" w:hAnsi="Symbol"/>
      </w:rPr>
    </w:lvl>
    <w:lvl w:ilvl="3" w:tplc="6770C426">
      <w:start w:val="1"/>
      <w:numFmt w:val="bullet"/>
      <w:lvlText w:val=""/>
      <w:lvlJc w:val="left"/>
      <w:pPr>
        <w:ind w:left="1080" w:hanging="360"/>
      </w:pPr>
      <w:rPr>
        <w:rFonts w:ascii="Symbol" w:hAnsi="Symbol"/>
      </w:rPr>
    </w:lvl>
    <w:lvl w:ilvl="4" w:tplc="8FCC2626">
      <w:start w:val="1"/>
      <w:numFmt w:val="bullet"/>
      <w:lvlText w:val=""/>
      <w:lvlJc w:val="left"/>
      <w:pPr>
        <w:ind w:left="1080" w:hanging="360"/>
      </w:pPr>
      <w:rPr>
        <w:rFonts w:ascii="Symbol" w:hAnsi="Symbol"/>
      </w:rPr>
    </w:lvl>
    <w:lvl w:ilvl="5" w:tplc="E920F640">
      <w:start w:val="1"/>
      <w:numFmt w:val="bullet"/>
      <w:lvlText w:val=""/>
      <w:lvlJc w:val="left"/>
      <w:pPr>
        <w:ind w:left="1080" w:hanging="360"/>
      </w:pPr>
      <w:rPr>
        <w:rFonts w:ascii="Symbol" w:hAnsi="Symbol"/>
      </w:rPr>
    </w:lvl>
    <w:lvl w:ilvl="6" w:tplc="B73E601C">
      <w:start w:val="1"/>
      <w:numFmt w:val="bullet"/>
      <w:lvlText w:val=""/>
      <w:lvlJc w:val="left"/>
      <w:pPr>
        <w:ind w:left="1080" w:hanging="360"/>
      </w:pPr>
      <w:rPr>
        <w:rFonts w:ascii="Symbol" w:hAnsi="Symbol"/>
      </w:rPr>
    </w:lvl>
    <w:lvl w:ilvl="7" w:tplc="8FA8A340">
      <w:start w:val="1"/>
      <w:numFmt w:val="bullet"/>
      <w:lvlText w:val=""/>
      <w:lvlJc w:val="left"/>
      <w:pPr>
        <w:ind w:left="1080" w:hanging="360"/>
      </w:pPr>
      <w:rPr>
        <w:rFonts w:ascii="Symbol" w:hAnsi="Symbol"/>
      </w:rPr>
    </w:lvl>
    <w:lvl w:ilvl="8" w:tplc="44525096">
      <w:start w:val="1"/>
      <w:numFmt w:val="bullet"/>
      <w:lvlText w:val=""/>
      <w:lvlJc w:val="left"/>
      <w:pPr>
        <w:ind w:left="1080" w:hanging="360"/>
      </w:pPr>
      <w:rPr>
        <w:rFonts w:ascii="Symbol" w:hAnsi="Symbol"/>
      </w:rPr>
    </w:lvl>
  </w:abstractNum>
  <w:abstractNum w:abstractNumId="15" w15:restartNumberingAfterBreak="0">
    <w:nsid w:val="3D3C7256"/>
    <w:multiLevelType w:val="hybridMultilevel"/>
    <w:tmpl w:val="23C6CF9E"/>
    <w:lvl w:ilvl="0" w:tplc="09C64B20">
      <w:start w:val="1"/>
      <w:numFmt w:val="bullet"/>
      <w:lvlText w:val=""/>
      <w:lvlJc w:val="left"/>
      <w:pPr>
        <w:ind w:left="1080" w:hanging="360"/>
      </w:pPr>
      <w:rPr>
        <w:rFonts w:ascii="Symbol" w:hAnsi="Symbol"/>
      </w:rPr>
    </w:lvl>
    <w:lvl w:ilvl="1" w:tplc="8A2E6BC4">
      <w:start w:val="1"/>
      <w:numFmt w:val="bullet"/>
      <w:lvlText w:val=""/>
      <w:lvlJc w:val="left"/>
      <w:pPr>
        <w:ind w:left="1080" w:hanging="360"/>
      </w:pPr>
      <w:rPr>
        <w:rFonts w:ascii="Symbol" w:hAnsi="Symbol"/>
      </w:rPr>
    </w:lvl>
    <w:lvl w:ilvl="2" w:tplc="CA800EDE">
      <w:start w:val="1"/>
      <w:numFmt w:val="bullet"/>
      <w:lvlText w:val=""/>
      <w:lvlJc w:val="left"/>
      <w:pPr>
        <w:ind w:left="1080" w:hanging="360"/>
      </w:pPr>
      <w:rPr>
        <w:rFonts w:ascii="Symbol" w:hAnsi="Symbol"/>
      </w:rPr>
    </w:lvl>
    <w:lvl w:ilvl="3" w:tplc="A08A54DC">
      <w:start w:val="1"/>
      <w:numFmt w:val="bullet"/>
      <w:lvlText w:val=""/>
      <w:lvlJc w:val="left"/>
      <w:pPr>
        <w:ind w:left="1080" w:hanging="360"/>
      </w:pPr>
      <w:rPr>
        <w:rFonts w:ascii="Symbol" w:hAnsi="Symbol"/>
      </w:rPr>
    </w:lvl>
    <w:lvl w:ilvl="4" w:tplc="D396D144">
      <w:start w:val="1"/>
      <w:numFmt w:val="bullet"/>
      <w:lvlText w:val=""/>
      <w:lvlJc w:val="left"/>
      <w:pPr>
        <w:ind w:left="1080" w:hanging="360"/>
      </w:pPr>
      <w:rPr>
        <w:rFonts w:ascii="Symbol" w:hAnsi="Symbol"/>
      </w:rPr>
    </w:lvl>
    <w:lvl w:ilvl="5" w:tplc="D0746DE0">
      <w:start w:val="1"/>
      <w:numFmt w:val="bullet"/>
      <w:lvlText w:val=""/>
      <w:lvlJc w:val="left"/>
      <w:pPr>
        <w:ind w:left="1080" w:hanging="360"/>
      </w:pPr>
      <w:rPr>
        <w:rFonts w:ascii="Symbol" w:hAnsi="Symbol"/>
      </w:rPr>
    </w:lvl>
    <w:lvl w:ilvl="6" w:tplc="B9EE799E">
      <w:start w:val="1"/>
      <w:numFmt w:val="bullet"/>
      <w:lvlText w:val=""/>
      <w:lvlJc w:val="left"/>
      <w:pPr>
        <w:ind w:left="1080" w:hanging="360"/>
      </w:pPr>
      <w:rPr>
        <w:rFonts w:ascii="Symbol" w:hAnsi="Symbol"/>
      </w:rPr>
    </w:lvl>
    <w:lvl w:ilvl="7" w:tplc="18FE2BA4">
      <w:start w:val="1"/>
      <w:numFmt w:val="bullet"/>
      <w:lvlText w:val=""/>
      <w:lvlJc w:val="left"/>
      <w:pPr>
        <w:ind w:left="1080" w:hanging="360"/>
      </w:pPr>
      <w:rPr>
        <w:rFonts w:ascii="Symbol" w:hAnsi="Symbol"/>
      </w:rPr>
    </w:lvl>
    <w:lvl w:ilvl="8" w:tplc="85B25D70">
      <w:start w:val="1"/>
      <w:numFmt w:val="bullet"/>
      <w:lvlText w:val=""/>
      <w:lvlJc w:val="left"/>
      <w:pPr>
        <w:ind w:left="1080" w:hanging="360"/>
      </w:pPr>
      <w:rPr>
        <w:rFonts w:ascii="Symbol" w:hAnsi="Symbol"/>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419085D2">
      <w:start w:val="1"/>
      <w:numFmt w:val="bullet"/>
      <w:lvlText w:val=""/>
      <w:lvlJc w:val="left"/>
      <w:pPr>
        <w:ind w:left="720" w:hanging="360"/>
      </w:pPr>
      <w:rPr>
        <w:rFonts w:ascii="Symbol" w:hAnsi="Symbol" w:hint="default"/>
      </w:rPr>
    </w:lvl>
    <w:lvl w:ilvl="1" w:tplc="393C34AE" w:tentative="1">
      <w:start w:val="1"/>
      <w:numFmt w:val="bullet"/>
      <w:lvlText w:val="o"/>
      <w:lvlJc w:val="left"/>
      <w:pPr>
        <w:ind w:left="1440" w:hanging="360"/>
      </w:pPr>
      <w:rPr>
        <w:rFonts w:ascii="Courier New" w:hAnsi="Courier New" w:cs="Courier New" w:hint="default"/>
      </w:rPr>
    </w:lvl>
    <w:lvl w:ilvl="2" w:tplc="54BAC584" w:tentative="1">
      <w:start w:val="1"/>
      <w:numFmt w:val="bullet"/>
      <w:lvlText w:val=""/>
      <w:lvlJc w:val="left"/>
      <w:pPr>
        <w:ind w:left="2160" w:hanging="360"/>
      </w:pPr>
      <w:rPr>
        <w:rFonts w:ascii="Wingdings" w:hAnsi="Wingdings" w:hint="default"/>
      </w:rPr>
    </w:lvl>
    <w:lvl w:ilvl="3" w:tplc="0A326DD0" w:tentative="1">
      <w:start w:val="1"/>
      <w:numFmt w:val="bullet"/>
      <w:lvlText w:val=""/>
      <w:lvlJc w:val="left"/>
      <w:pPr>
        <w:ind w:left="2880" w:hanging="360"/>
      </w:pPr>
      <w:rPr>
        <w:rFonts w:ascii="Symbol" w:hAnsi="Symbol" w:hint="default"/>
      </w:rPr>
    </w:lvl>
    <w:lvl w:ilvl="4" w:tplc="5FEC4B64" w:tentative="1">
      <w:start w:val="1"/>
      <w:numFmt w:val="bullet"/>
      <w:lvlText w:val="o"/>
      <w:lvlJc w:val="left"/>
      <w:pPr>
        <w:ind w:left="3600" w:hanging="360"/>
      </w:pPr>
      <w:rPr>
        <w:rFonts w:ascii="Courier New" w:hAnsi="Courier New" w:cs="Courier New" w:hint="default"/>
      </w:rPr>
    </w:lvl>
    <w:lvl w:ilvl="5" w:tplc="B8CAC58E" w:tentative="1">
      <w:start w:val="1"/>
      <w:numFmt w:val="bullet"/>
      <w:lvlText w:val=""/>
      <w:lvlJc w:val="left"/>
      <w:pPr>
        <w:ind w:left="4320" w:hanging="360"/>
      </w:pPr>
      <w:rPr>
        <w:rFonts w:ascii="Wingdings" w:hAnsi="Wingdings" w:hint="default"/>
      </w:rPr>
    </w:lvl>
    <w:lvl w:ilvl="6" w:tplc="8F9AACAE" w:tentative="1">
      <w:start w:val="1"/>
      <w:numFmt w:val="bullet"/>
      <w:lvlText w:val=""/>
      <w:lvlJc w:val="left"/>
      <w:pPr>
        <w:ind w:left="5040" w:hanging="360"/>
      </w:pPr>
      <w:rPr>
        <w:rFonts w:ascii="Symbol" w:hAnsi="Symbol" w:hint="default"/>
      </w:rPr>
    </w:lvl>
    <w:lvl w:ilvl="7" w:tplc="18002812" w:tentative="1">
      <w:start w:val="1"/>
      <w:numFmt w:val="bullet"/>
      <w:lvlText w:val="o"/>
      <w:lvlJc w:val="left"/>
      <w:pPr>
        <w:ind w:left="5760" w:hanging="360"/>
      </w:pPr>
      <w:rPr>
        <w:rFonts w:ascii="Courier New" w:hAnsi="Courier New" w:cs="Courier New" w:hint="default"/>
      </w:rPr>
    </w:lvl>
    <w:lvl w:ilvl="8" w:tplc="AA200B6A" w:tentative="1">
      <w:start w:val="1"/>
      <w:numFmt w:val="bullet"/>
      <w:lvlText w:val=""/>
      <w:lvlJc w:val="left"/>
      <w:pPr>
        <w:ind w:left="6480" w:hanging="360"/>
      </w:pPr>
      <w:rPr>
        <w:rFonts w:ascii="Wingdings" w:hAnsi="Wingdings" w:hint="default"/>
      </w:rPr>
    </w:lvl>
  </w:abstractNum>
  <w:abstractNum w:abstractNumId="18" w15:restartNumberingAfterBreak="0">
    <w:nsid w:val="41FA6816"/>
    <w:multiLevelType w:val="hybridMultilevel"/>
    <w:tmpl w:val="9DDEB596"/>
    <w:lvl w:ilvl="0" w:tplc="1F2C2450">
      <w:start w:val="1"/>
      <w:numFmt w:val="bullet"/>
      <w:lvlText w:val=""/>
      <w:lvlJc w:val="left"/>
      <w:pPr>
        <w:ind w:left="1080" w:hanging="360"/>
      </w:pPr>
      <w:rPr>
        <w:rFonts w:ascii="Symbol" w:hAnsi="Symbol"/>
      </w:rPr>
    </w:lvl>
    <w:lvl w:ilvl="1" w:tplc="7E2856CA">
      <w:start w:val="1"/>
      <w:numFmt w:val="bullet"/>
      <w:lvlText w:val=""/>
      <w:lvlJc w:val="left"/>
      <w:pPr>
        <w:ind w:left="1080" w:hanging="360"/>
      </w:pPr>
      <w:rPr>
        <w:rFonts w:ascii="Symbol" w:hAnsi="Symbol"/>
      </w:rPr>
    </w:lvl>
    <w:lvl w:ilvl="2" w:tplc="D6EA6D70">
      <w:start w:val="1"/>
      <w:numFmt w:val="bullet"/>
      <w:lvlText w:val=""/>
      <w:lvlJc w:val="left"/>
      <w:pPr>
        <w:ind w:left="1080" w:hanging="360"/>
      </w:pPr>
      <w:rPr>
        <w:rFonts w:ascii="Symbol" w:hAnsi="Symbol"/>
      </w:rPr>
    </w:lvl>
    <w:lvl w:ilvl="3" w:tplc="FCC82624">
      <w:start w:val="1"/>
      <w:numFmt w:val="bullet"/>
      <w:lvlText w:val=""/>
      <w:lvlJc w:val="left"/>
      <w:pPr>
        <w:ind w:left="1080" w:hanging="360"/>
      </w:pPr>
      <w:rPr>
        <w:rFonts w:ascii="Symbol" w:hAnsi="Symbol"/>
      </w:rPr>
    </w:lvl>
    <w:lvl w:ilvl="4" w:tplc="A3269BDA">
      <w:start w:val="1"/>
      <w:numFmt w:val="bullet"/>
      <w:lvlText w:val=""/>
      <w:lvlJc w:val="left"/>
      <w:pPr>
        <w:ind w:left="1080" w:hanging="360"/>
      </w:pPr>
      <w:rPr>
        <w:rFonts w:ascii="Symbol" w:hAnsi="Symbol"/>
      </w:rPr>
    </w:lvl>
    <w:lvl w:ilvl="5" w:tplc="76A29948">
      <w:start w:val="1"/>
      <w:numFmt w:val="bullet"/>
      <w:lvlText w:val=""/>
      <w:lvlJc w:val="left"/>
      <w:pPr>
        <w:ind w:left="1080" w:hanging="360"/>
      </w:pPr>
      <w:rPr>
        <w:rFonts w:ascii="Symbol" w:hAnsi="Symbol"/>
      </w:rPr>
    </w:lvl>
    <w:lvl w:ilvl="6" w:tplc="D488143E">
      <w:start w:val="1"/>
      <w:numFmt w:val="bullet"/>
      <w:lvlText w:val=""/>
      <w:lvlJc w:val="left"/>
      <w:pPr>
        <w:ind w:left="1080" w:hanging="360"/>
      </w:pPr>
      <w:rPr>
        <w:rFonts w:ascii="Symbol" w:hAnsi="Symbol"/>
      </w:rPr>
    </w:lvl>
    <w:lvl w:ilvl="7" w:tplc="EFA4FBB0">
      <w:start w:val="1"/>
      <w:numFmt w:val="bullet"/>
      <w:lvlText w:val=""/>
      <w:lvlJc w:val="left"/>
      <w:pPr>
        <w:ind w:left="1080" w:hanging="360"/>
      </w:pPr>
      <w:rPr>
        <w:rFonts w:ascii="Symbol" w:hAnsi="Symbol"/>
      </w:rPr>
    </w:lvl>
    <w:lvl w:ilvl="8" w:tplc="30160554">
      <w:start w:val="1"/>
      <w:numFmt w:val="bullet"/>
      <w:lvlText w:val=""/>
      <w:lvlJc w:val="left"/>
      <w:pPr>
        <w:ind w:left="1080" w:hanging="360"/>
      </w:pPr>
      <w:rPr>
        <w:rFonts w:ascii="Symbol" w:hAnsi="Symbol"/>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4F64386"/>
    <w:multiLevelType w:val="hybridMultilevel"/>
    <w:tmpl w:val="580C413E"/>
    <w:lvl w:ilvl="0" w:tplc="44EEB1D0">
      <w:start w:val="1"/>
      <w:numFmt w:val="bullet"/>
      <w:lvlText w:val=""/>
      <w:lvlJc w:val="left"/>
      <w:pPr>
        <w:ind w:left="720" w:hanging="360"/>
      </w:pPr>
      <w:rPr>
        <w:rFonts w:ascii="Symbol" w:hAnsi="Symbol"/>
      </w:rPr>
    </w:lvl>
    <w:lvl w:ilvl="1" w:tplc="F638886A">
      <w:start w:val="1"/>
      <w:numFmt w:val="bullet"/>
      <w:lvlText w:val=""/>
      <w:lvlJc w:val="left"/>
      <w:pPr>
        <w:ind w:left="720" w:hanging="360"/>
      </w:pPr>
      <w:rPr>
        <w:rFonts w:ascii="Symbol" w:hAnsi="Symbol"/>
      </w:rPr>
    </w:lvl>
    <w:lvl w:ilvl="2" w:tplc="AF40E0A0">
      <w:start w:val="1"/>
      <w:numFmt w:val="bullet"/>
      <w:lvlText w:val=""/>
      <w:lvlJc w:val="left"/>
      <w:pPr>
        <w:ind w:left="720" w:hanging="360"/>
      </w:pPr>
      <w:rPr>
        <w:rFonts w:ascii="Symbol" w:hAnsi="Symbol"/>
      </w:rPr>
    </w:lvl>
    <w:lvl w:ilvl="3" w:tplc="192E460E">
      <w:start w:val="1"/>
      <w:numFmt w:val="bullet"/>
      <w:lvlText w:val=""/>
      <w:lvlJc w:val="left"/>
      <w:pPr>
        <w:ind w:left="720" w:hanging="360"/>
      </w:pPr>
      <w:rPr>
        <w:rFonts w:ascii="Symbol" w:hAnsi="Symbol"/>
      </w:rPr>
    </w:lvl>
    <w:lvl w:ilvl="4" w:tplc="DD023E00">
      <w:start w:val="1"/>
      <w:numFmt w:val="bullet"/>
      <w:lvlText w:val=""/>
      <w:lvlJc w:val="left"/>
      <w:pPr>
        <w:ind w:left="720" w:hanging="360"/>
      </w:pPr>
      <w:rPr>
        <w:rFonts w:ascii="Symbol" w:hAnsi="Symbol"/>
      </w:rPr>
    </w:lvl>
    <w:lvl w:ilvl="5" w:tplc="17706274">
      <w:start w:val="1"/>
      <w:numFmt w:val="bullet"/>
      <w:lvlText w:val=""/>
      <w:lvlJc w:val="left"/>
      <w:pPr>
        <w:ind w:left="720" w:hanging="360"/>
      </w:pPr>
      <w:rPr>
        <w:rFonts w:ascii="Symbol" w:hAnsi="Symbol"/>
      </w:rPr>
    </w:lvl>
    <w:lvl w:ilvl="6" w:tplc="5CF22AF0">
      <w:start w:val="1"/>
      <w:numFmt w:val="bullet"/>
      <w:lvlText w:val=""/>
      <w:lvlJc w:val="left"/>
      <w:pPr>
        <w:ind w:left="720" w:hanging="360"/>
      </w:pPr>
      <w:rPr>
        <w:rFonts w:ascii="Symbol" w:hAnsi="Symbol"/>
      </w:rPr>
    </w:lvl>
    <w:lvl w:ilvl="7" w:tplc="842851E2">
      <w:start w:val="1"/>
      <w:numFmt w:val="bullet"/>
      <w:lvlText w:val=""/>
      <w:lvlJc w:val="left"/>
      <w:pPr>
        <w:ind w:left="720" w:hanging="360"/>
      </w:pPr>
      <w:rPr>
        <w:rFonts w:ascii="Symbol" w:hAnsi="Symbol"/>
      </w:rPr>
    </w:lvl>
    <w:lvl w:ilvl="8" w:tplc="BEAE907C">
      <w:start w:val="1"/>
      <w:numFmt w:val="bullet"/>
      <w:lvlText w:val=""/>
      <w:lvlJc w:val="left"/>
      <w:pPr>
        <w:ind w:left="720" w:hanging="360"/>
      </w:pPr>
      <w:rPr>
        <w:rFonts w:ascii="Symbol" w:hAnsi="Symbol"/>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ED68C6"/>
    <w:multiLevelType w:val="hybridMultilevel"/>
    <w:tmpl w:val="9CD2A730"/>
    <w:lvl w:ilvl="0" w:tplc="E11691A6">
      <w:start w:val="1"/>
      <w:numFmt w:val="bullet"/>
      <w:lvlText w:val=""/>
      <w:lvlJc w:val="left"/>
      <w:pPr>
        <w:ind w:left="1080" w:hanging="360"/>
      </w:pPr>
      <w:rPr>
        <w:rFonts w:ascii="Symbol" w:hAnsi="Symbol"/>
      </w:rPr>
    </w:lvl>
    <w:lvl w:ilvl="1" w:tplc="333CD806">
      <w:start w:val="1"/>
      <w:numFmt w:val="bullet"/>
      <w:lvlText w:val=""/>
      <w:lvlJc w:val="left"/>
      <w:pPr>
        <w:ind w:left="1080" w:hanging="360"/>
      </w:pPr>
      <w:rPr>
        <w:rFonts w:ascii="Symbol" w:hAnsi="Symbol"/>
      </w:rPr>
    </w:lvl>
    <w:lvl w:ilvl="2" w:tplc="E5A48C36">
      <w:start w:val="1"/>
      <w:numFmt w:val="bullet"/>
      <w:lvlText w:val=""/>
      <w:lvlJc w:val="left"/>
      <w:pPr>
        <w:ind w:left="1080" w:hanging="360"/>
      </w:pPr>
      <w:rPr>
        <w:rFonts w:ascii="Symbol" w:hAnsi="Symbol"/>
      </w:rPr>
    </w:lvl>
    <w:lvl w:ilvl="3" w:tplc="55C278B8">
      <w:start w:val="1"/>
      <w:numFmt w:val="bullet"/>
      <w:lvlText w:val=""/>
      <w:lvlJc w:val="left"/>
      <w:pPr>
        <w:ind w:left="1080" w:hanging="360"/>
      </w:pPr>
      <w:rPr>
        <w:rFonts w:ascii="Symbol" w:hAnsi="Symbol"/>
      </w:rPr>
    </w:lvl>
    <w:lvl w:ilvl="4" w:tplc="B8ECEC6A">
      <w:start w:val="1"/>
      <w:numFmt w:val="bullet"/>
      <w:lvlText w:val=""/>
      <w:lvlJc w:val="left"/>
      <w:pPr>
        <w:ind w:left="1080" w:hanging="360"/>
      </w:pPr>
      <w:rPr>
        <w:rFonts w:ascii="Symbol" w:hAnsi="Symbol"/>
      </w:rPr>
    </w:lvl>
    <w:lvl w:ilvl="5" w:tplc="5DB4564E">
      <w:start w:val="1"/>
      <w:numFmt w:val="bullet"/>
      <w:lvlText w:val=""/>
      <w:lvlJc w:val="left"/>
      <w:pPr>
        <w:ind w:left="1080" w:hanging="360"/>
      </w:pPr>
      <w:rPr>
        <w:rFonts w:ascii="Symbol" w:hAnsi="Symbol"/>
      </w:rPr>
    </w:lvl>
    <w:lvl w:ilvl="6" w:tplc="7026DD8C">
      <w:start w:val="1"/>
      <w:numFmt w:val="bullet"/>
      <w:lvlText w:val=""/>
      <w:lvlJc w:val="left"/>
      <w:pPr>
        <w:ind w:left="1080" w:hanging="360"/>
      </w:pPr>
      <w:rPr>
        <w:rFonts w:ascii="Symbol" w:hAnsi="Symbol"/>
      </w:rPr>
    </w:lvl>
    <w:lvl w:ilvl="7" w:tplc="041867E4">
      <w:start w:val="1"/>
      <w:numFmt w:val="bullet"/>
      <w:lvlText w:val=""/>
      <w:lvlJc w:val="left"/>
      <w:pPr>
        <w:ind w:left="1080" w:hanging="360"/>
      </w:pPr>
      <w:rPr>
        <w:rFonts w:ascii="Symbol" w:hAnsi="Symbol"/>
      </w:rPr>
    </w:lvl>
    <w:lvl w:ilvl="8" w:tplc="F8849D3A">
      <w:start w:val="1"/>
      <w:numFmt w:val="bullet"/>
      <w:lvlText w:val=""/>
      <w:lvlJc w:val="left"/>
      <w:pPr>
        <w:ind w:left="1080" w:hanging="360"/>
      </w:pPr>
      <w:rPr>
        <w:rFonts w:ascii="Symbol" w:hAnsi="Symbol"/>
      </w:rPr>
    </w:lvl>
  </w:abstractNum>
  <w:abstractNum w:abstractNumId="24" w15:restartNumberingAfterBreak="0">
    <w:nsid w:val="50FC11D4"/>
    <w:multiLevelType w:val="hybridMultilevel"/>
    <w:tmpl w:val="84D43CAC"/>
    <w:lvl w:ilvl="0" w:tplc="1AACADA6">
      <w:start w:val="1"/>
      <w:numFmt w:val="bullet"/>
      <w:lvlText w:val=""/>
      <w:lvlJc w:val="left"/>
      <w:pPr>
        <w:ind w:left="360" w:hanging="360"/>
      </w:pPr>
      <w:rPr>
        <w:rFonts w:ascii="Symbol" w:hAnsi="Symbol" w:hint="default"/>
        <w:sz w:val="28"/>
        <w:szCs w:val="28"/>
      </w:rPr>
    </w:lvl>
    <w:lvl w:ilvl="1" w:tplc="62BC1BCC" w:tentative="1">
      <w:start w:val="1"/>
      <w:numFmt w:val="bullet"/>
      <w:lvlText w:val="o"/>
      <w:lvlJc w:val="left"/>
      <w:pPr>
        <w:ind w:left="1080" w:hanging="360"/>
      </w:pPr>
      <w:rPr>
        <w:rFonts w:ascii="Courier New" w:hAnsi="Courier New" w:cs="Courier New" w:hint="default"/>
      </w:rPr>
    </w:lvl>
    <w:lvl w:ilvl="2" w:tplc="BE9C0286" w:tentative="1">
      <w:start w:val="1"/>
      <w:numFmt w:val="bullet"/>
      <w:lvlText w:val=""/>
      <w:lvlJc w:val="left"/>
      <w:pPr>
        <w:ind w:left="1800" w:hanging="360"/>
      </w:pPr>
      <w:rPr>
        <w:rFonts w:ascii="Wingdings" w:hAnsi="Wingdings" w:hint="default"/>
      </w:rPr>
    </w:lvl>
    <w:lvl w:ilvl="3" w:tplc="35148C7C" w:tentative="1">
      <w:start w:val="1"/>
      <w:numFmt w:val="bullet"/>
      <w:lvlText w:val=""/>
      <w:lvlJc w:val="left"/>
      <w:pPr>
        <w:ind w:left="2520" w:hanging="360"/>
      </w:pPr>
      <w:rPr>
        <w:rFonts w:ascii="Symbol" w:hAnsi="Symbol" w:hint="default"/>
      </w:rPr>
    </w:lvl>
    <w:lvl w:ilvl="4" w:tplc="07FC8960" w:tentative="1">
      <w:start w:val="1"/>
      <w:numFmt w:val="bullet"/>
      <w:lvlText w:val="o"/>
      <w:lvlJc w:val="left"/>
      <w:pPr>
        <w:ind w:left="3240" w:hanging="360"/>
      </w:pPr>
      <w:rPr>
        <w:rFonts w:ascii="Courier New" w:hAnsi="Courier New" w:cs="Courier New" w:hint="default"/>
      </w:rPr>
    </w:lvl>
    <w:lvl w:ilvl="5" w:tplc="B2E81F22" w:tentative="1">
      <w:start w:val="1"/>
      <w:numFmt w:val="bullet"/>
      <w:lvlText w:val=""/>
      <w:lvlJc w:val="left"/>
      <w:pPr>
        <w:ind w:left="3960" w:hanging="360"/>
      </w:pPr>
      <w:rPr>
        <w:rFonts w:ascii="Wingdings" w:hAnsi="Wingdings" w:hint="default"/>
      </w:rPr>
    </w:lvl>
    <w:lvl w:ilvl="6" w:tplc="CF50C6A8" w:tentative="1">
      <w:start w:val="1"/>
      <w:numFmt w:val="bullet"/>
      <w:lvlText w:val=""/>
      <w:lvlJc w:val="left"/>
      <w:pPr>
        <w:ind w:left="4680" w:hanging="360"/>
      </w:pPr>
      <w:rPr>
        <w:rFonts w:ascii="Symbol" w:hAnsi="Symbol" w:hint="default"/>
      </w:rPr>
    </w:lvl>
    <w:lvl w:ilvl="7" w:tplc="9EB619CC" w:tentative="1">
      <w:start w:val="1"/>
      <w:numFmt w:val="bullet"/>
      <w:lvlText w:val="o"/>
      <w:lvlJc w:val="left"/>
      <w:pPr>
        <w:ind w:left="5400" w:hanging="360"/>
      </w:pPr>
      <w:rPr>
        <w:rFonts w:ascii="Courier New" w:hAnsi="Courier New" w:cs="Courier New" w:hint="default"/>
      </w:rPr>
    </w:lvl>
    <w:lvl w:ilvl="8" w:tplc="2852336E" w:tentative="1">
      <w:start w:val="1"/>
      <w:numFmt w:val="bullet"/>
      <w:lvlText w:val=""/>
      <w:lvlJc w:val="left"/>
      <w:pPr>
        <w:ind w:left="6120" w:hanging="360"/>
      </w:pPr>
      <w:rPr>
        <w:rFonts w:ascii="Wingdings" w:hAnsi="Wingding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AE92FDA"/>
    <w:multiLevelType w:val="hybridMultilevel"/>
    <w:tmpl w:val="0DB07B84"/>
    <w:lvl w:ilvl="0" w:tplc="05200B2A">
      <w:start w:val="1"/>
      <w:numFmt w:val="bullet"/>
      <w:lvlText w:val="•"/>
      <w:lvlJc w:val="left"/>
      <w:pPr>
        <w:ind w:left="720" w:hanging="360"/>
      </w:pPr>
    </w:lvl>
    <w:lvl w:ilvl="1" w:tplc="A2EE06E4">
      <w:numFmt w:val="decimal"/>
      <w:lvlText w:val=""/>
      <w:lvlJc w:val="left"/>
    </w:lvl>
    <w:lvl w:ilvl="2" w:tplc="CEB44FDE">
      <w:numFmt w:val="decimal"/>
      <w:lvlText w:val=""/>
      <w:lvlJc w:val="left"/>
    </w:lvl>
    <w:lvl w:ilvl="3" w:tplc="4BAA2F42">
      <w:numFmt w:val="decimal"/>
      <w:lvlText w:val=""/>
      <w:lvlJc w:val="left"/>
    </w:lvl>
    <w:lvl w:ilvl="4" w:tplc="6C9ACD58">
      <w:numFmt w:val="decimal"/>
      <w:lvlText w:val=""/>
      <w:lvlJc w:val="left"/>
    </w:lvl>
    <w:lvl w:ilvl="5" w:tplc="3A705D72">
      <w:numFmt w:val="decimal"/>
      <w:lvlText w:val=""/>
      <w:lvlJc w:val="left"/>
    </w:lvl>
    <w:lvl w:ilvl="6" w:tplc="3124BEB2">
      <w:numFmt w:val="decimal"/>
      <w:lvlText w:val=""/>
      <w:lvlJc w:val="left"/>
    </w:lvl>
    <w:lvl w:ilvl="7" w:tplc="51D84A98">
      <w:numFmt w:val="decimal"/>
      <w:lvlText w:val=""/>
      <w:lvlJc w:val="left"/>
    </w:lvl>
    <w:lvl w:ilvl="8" w:tplc="1F3C9742">
      <w:numFmt w:val="decimal"/>
      <w:lvlText w:val=""/>
      <w:lvlJc w:val="left"/>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47F4F224">
      <w:start w:val="1"/>
      <w:numFmt w:val="bullet"/>
      <w:lvlText w:val=""/>
      <w:lvlJc w:val="left"/>
      <w:pPr>
        <w:ind w:left="720" w:hanging="360"/>
      </w:pPr>
      <w:rPr>
        <w:rFonts w:ascii="Symbol" w:hAnsi="Symbol" w:hint="default"/>
      </w:rPr>
    </w:lvl>
    <w:lvl w:ilvl="1" w:tplc="D43ED37C" w:tentative="1">
      <w:start w:val="1"/>
      <w:numFmt w:val="bullet"/>
      <w:lvlText w:val="o"/>
      <w:lvlJc w:val="left"/>
      <w:pPr>
        <w:ind w:left="1440" w:hanging="360"/>
      </w:pPr>
      <w:rPr>
        <w:rFonts w:ascii="Courier New" w:hAnsi="Courier New" w:cs="Courier New" w:hint="default"/>
      </w:rPr>
    </w:lvl>
    <w:lvl w:ilvl="2" w:tplc="F00CABF8" w:tentative="1">
      <w:start w:val="1"/>
      <w:numFmt w:val="bullet"/>
      <w:lvlText w:val=""/>
      <w:lvlJc w:val="left"/>
      <w:pPr>
        <w:ind w:left="2160" w:hanging="360"/>
      </w:pPr>
      <w:rPr>
        <w:rFonts w:ascii="Wingdings" w:hAnsi="Wingdings" w:hint="default"/>
      </w:rPr>
    </w:lvl>
    <w:lvl w:ilvl="3" w:tplc="D2CEB190" w:tentative="1">
      <w:start w:val="1"/>
      <w:numFmt w:val="bullet"/>
      <w:lvlText w:val=""/>
      <w:lvlJc w:val="left"/>
      <w:pPr>
        <w:ind w:left="2880" w:hanging="360"/>
      </w:pPr>
      <w:rPr>
        <w:rFonts w:ascii="Symbol" w:hAnsi="Symbol" w:hint="default"/>
      </w:rPr>
    </w:lvl>
    <w:lvl w:ilvl="4" w:tplc="82FC7BE0" w:tentative="1">
      <w:start w:val="1"/>
      <w:numFmt w:val="bullet"/>
      <w:lvlText w:val="o"/>
      <w:lvlJc w:val="left"/>
      <w:pPr>
        <w:ind w:left="3600" w:hanging="360"/>
      </w:pPr>
      <w:rPr>
        <w:rFonts w:ascii="Courier New" w:hAnsi="Courier New" w:cs="Courier New" w:hint="default"/>
      </w:rPr>
    </w:lvl>
    <w:lvl w:ilvl="5" w:tplc="B0AAF468" w:tentative="1">
      <w:start w:val="1"/>
      <w:numFmt w:val="bullet"/>
      <w:lvlText w:val=""/>
      <w:lvlJc w:val="left"/>
      <w:pPr>
        <w:ind w:left="4320" w:hanging="360"/>
      </w:pPr>
      <w:rPr>
        <w:rFonts w:ascii="Wingdings" w:hAnsi="Wingdings" w:hint="default"/>
      </w:rPr>
    </w:lvl>
    <w:lvl w:ilvl="6" w:tplc="CF9AD272" w:tentative="1">
      <w:start w:val="1"/>
      <w:numFmt w:val="bullet"/>
      <w:lvlText w:val=""/>
      <w:lvlJc w:val="left"/>
      <w:pPr>
        <w:ind w:left="5040" w:hanging="360"/>
      </w:pPr>
      <w:rPr>
        <w:rFonts w:ascii="Symbol" w:hAnsi="Symbol" w:hint="default"/>
      </w:rPr>
    </w:lvl>
    <w:lvl w:ilvl="7" w:tplc="F90A9F46" w:tentative="1">
      <w:start w:val="1"/>
      <w:numFmt w:val="bullet"/>
      <w:lvlText w:val="o"/>
      <w:lvlJc w:val="left"/>
      <w:pPr>
        <w:ind w:left="5760" w:hanging="360"/>
      </w:pPr>
      <w:rPr>
        <w:rFonts w:ascii="Courier New" w:hAnsi="Courier New" w:cs="Courier New" w:hint="default"/>
      </w:rPr>
    </w:lvl>
    <w:lvl w:ilvl="8" w:tplc="CFA8177A"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F6D4DCC4">
      <w:start w:val="1"/>
      <w:numFmt w:val="decimal"/>
      <w:lvlText w:val="%1."/>
      <w:lvlJc w:val="left"/>
      <w:pPr>
        <w:ind w:left="720" w:hanging="360"/>
      </w:pPr>
    </w:lvl>
    <w:lvl w:ilvl="1" w:tplc="DED631EA" w:tentative="1">
      <w:start w:val="1"/>
      <w:numFmt w:val="lowerLetter"/>
      <w:lvlText w:val="%2."/>
      <w:lvlJc w:val="left"/>
      <w:pPr>
        <w:ind w:left="1440" w:hanging="360"/>
      </w:pPr>
    </w:lvl>
    <w:lvl w:ilvl="2" w:tplc="37DA12E8" w:tentative="1">
      <w:start w:val="1"/>
      <w:numFmt w:val="lowerRoman"/>
      <w:lvlText w:val="%3."/>
      <w:lvlJc w:val="right"/>
      <w:pPr>
        <w:ind w:left="2160" w:hanging="180"/>
      </w:pPr>
    </w:lvl>
    <w:lvl w:ilvl="3" w:tplc="CDB4EC16" w:tentative="1">
      <w:start w:val="1"/>
      <w:numFmt w:val="decimal"/>
      <w:lvlText w:val="%4."/>
      <w:lvlJc w:val="left"/>
      <w:pPr>
        <w:ind w:left="2880" w:hanging="360"/>
      </w:pPr>
    </w:lvl>
    <w:lvl w:ilvl="4" w:tplc="A7AABEB2" w:tentative="1">
      <w:start w:val="1"/>
      <w:numFmt w:val="lowerLetter"/>
      <w:lvlText w:val="%5."/>
      <w:lvlJc w:val="left"/>
      <w:pPr>
        <w:ind w:left="3600" w:hanging="360"/>
      </w:pPr>
    </w:lvl>
    <w:lvl w:ilvl="5" w:tplc="5B449F74" w:tentative="1">
      <w:start w:val="1"/>
      <w:numFmt w:val="lowerRoman"/>
      <w:lvlText w:val="%6."/>
      <w:lvlJc w:val="right"/>
      <w:pPr>
        <w:ind w:left="4320" w:hanging="180"/>
      </w:pPr>
    </w:lvl>
    <w:lvl w:ilvl="6" w:tplc="B0AAF8DA" w:tentative="1">
      <w:start w:val="1"/>
      <w:numFmt w:val="decimal"/>
      <w:lvlText w:val="%7."/>
      <w:lvlJc w:val="left"/>
      <w:pPr>
        <w:ind w:left="5040" w:hanging="360"/>
      </w:pPr>
    </w:lvl>
    <w:lvl w:ilvl="7" w:tplc="8F203C0C" w:tentative="1">
      <w:start w:val="1"/>
      <w:numFmt w:val="lowerLetter"/>
      <w:lvlText w:val="%8."/>
      <w:lvlJc w:val="left"/>
      <w:pPr>
        <w:ind w:left="5760" w:hanging="360"/>
      </w:pPr>
    </w:lvl>
    <w:lvl w:ilvl="8" w:tplc="1ADCB5BA" w:tentative="1">
      <w:start w:val="1"/>
      <w:numFmt w:val="lowerRoman"/>
      <w:lvlText w:val="%9."/>
      <w:lvlJc w:val="right"/>
      <w:pPr>
        <w:ind w:left="6480" w:hanging="180"/>
      </w:pPr>
    </w:lvl>
  </w:abstractNum>
  <w:abstractNum w:abstractNumId="30" w15:restartNumberingAfterBreak="0">
    <w:nsid w:val="7B9E201F"/>
    <w:multiLevelType w:val="hybridMultilevel"/>
    <w:tmpl w:val="FDEAC37C"/>
    <w:lvl w:ilvl="0" w:tplc="8516FDB0">
      <w:start w:val="1"/>
      <w:numFmt w:val="bullet"/>
      <w:lvlText w:val=""/>
      <w:lvlJc w:val="left"/>
      <w:pPr>
        <w:ind w:left="1080" w:hanging="360"/>
      </w:pPr>
      <w:rPr>
        <w:rFonts w:ascii="Symbol" w:hAnsi="Symbol"/>
      </w:rPr>
    </w:lvl>
    <w:lvl w:ilvl="1" w:tplc="0928B380">
      <w:start w:val="1"/>
      <w:numFmt w:val="bullet"/>
      <w:lvlText w:val=""/>
      <w:lvlJc w:val="left"/>
      <w:pPr>
        <w:ind w:left="1080" w:hanging="360"/>
      </w:pPr>
      <w:rPr>
        <w:rFonts w:ascii="Symbol" w:hAnsi="Symbol"/>
      </w:rPr>
    </w:lvl>
    <w:lvl w:ilvl="2" w:tplc="B3B84654">
      <w:start w:val="1"/>
      <w:numFmt w:val="bullet"/>
      <w:lvlText w:val=""/>
      <w:lvlJc w:val="left"/>
      <w:pPr>
        <w:ind w:left="1080" w:hanging="360"/>
      </w:pPr>
      <w:rPr>
        <w:rFonts w:ascii="Symbol" w:hAnsi="Symbol"/>
      </w:rPr>
    </w:lvl>
    <w:lvl w:ilvl="3" w:tplc="80941FDC">
      <w:start w:val="1"/>
      <w:numFmt w:val="bullet"/>
      <w:lvlText w:val=""/>
      <w:lvlJc w:val="left"/>
      <w:pPr>
        <w:ind w:left="1080" w:hanging="360"/>
      </w:pPr>
      <w:rPr>
        <w:rFonts w:ascii="Symbol" w:hAnsi="Symbol"/>
      </w:rPr>
    </w:lvl>
    <w:lvl w:ilvl="4" w:tplc="8BE40D38">
      <w:start w:val="1"/>
      <w:numFmt w:val="bullet"/>
      <w:lvlText w:val=""/>
      <w:lvlJc w:val="left"/>
      <w:pPr>
        <w:ind w:left="1080" w:hanging="360"/>
      </w:pPr>
      <w:rPr>
        <w:rFonts w:ascii="Symbol" w:hAnsi="Symbol"/>
      </w:rPr>
    </w:lvl>
    <w:lvl w:ilvl="5" w:tplc="A1C6D28E">
      <w:start w:val="1"/>
      <w:numFmt w:val="bullet"/>
      <w:lvlText w:val=""/>
      <w:lvlJc w:val="left"/>
      <w:pPr>
        <w:ind w:left="1080" w:hanging="360"/>
      </w:pPr>
      <w:rPr>
        <w:rFonts w:ascii="Symbol" w:hAnsi="Symbol"/>
      </w:rPr>
    </w:lvl>
    <w:lvl w:ilvl="6" w:tplc="1902BD78">
      <w:start w:val="1"/>
      <w:numFmt w:val="bullet"/>
      <w:lvlText w:val=""/>
      <w:lvlJc w:val="left"/>
      <w:pPr>
        <w:ind w:left="1080" w:hanging="360"/>
      </w:pPr>
      <w:rPr>
        <w:rFonts w:ascii="Symbol" w:hAnsi="Symbol"/>
      </w:rPr>
    </w:lvl>
    <w:lvl w:ilvl="7" w:tplc="4E36EA32">
      <w:start w:val="1"/>
      <w:numFmt w:val="bullet"/>
      <w:lvlText w:val=""/>
      <w:lvlJc w:val="left"/>
      <w:pPr>
        <w:ind w:left="1080" w:hanging="360"/>
      </w:pPr>
      <w:rPr>
        <w:rFonts w:ascii="Symbol" w:hAnsi="Symbol"/>
      </w:rPr>
    </w:lvl>
    <w:lvl w:ilvl="8" w:tplc="431611F6">
      <w:start w:val="1"/>
      <w:numFmt w:val="bullet"/>
      <w:lvlText w:val=""/>
      <w:lvlJc w:val="left"/>
      <w:pPr>
        <w:ind w:left="1080" w:hanging="360"/>
      </w:pPr>
      <w:rPr>
        <w:rFonts w:ascii="Symbol" w:hAnsi="Symbol"/>
      </w:rPr>
    </w:lvl>
  </w:abstractNum>
  <w:num w:numId="1" w16cid:durableId="1752123839">
    <w:abstractNumId w:val="11"/>
  </w:num>
  <w:num w:numId="2" w16cid:durableId="1984042491">
    <w:abstractNumId w:val="19"/>
  </w:num>
  <w:num w:numId="3" w16cid:durableId="118914537">
    <w:abstractNumId w:val="27"/>
  </w:num>
  <w:num w:numId="4" w16cid:durableId="1932934919">
    <w:abstractNumId w:val="6"/>
  </w:num>
  <w:num w:numId="5" w16cid:durableId="584412448">
    <w:abstractNumId w:val="22"/>
  </w:num>
  <w:num w:numId="6" w16cid:durableId="1692337555">
    <w:abstractNumId w:val="25"/>
  </w:num>
  <w:num w:numId="7" w16cid:durableId="1668751632">
    <w:abstractNumId w:val="12"/>
  </w:num>
  <w:num w:numId="8" w16cid:durableId="1699504584">
    <w:abstractNumId w:val="16"/>
  </w:num>
  <w:num w:numId="9" w16cid:durableId="1471939920">
    <w:abstractNumId w:val="7"/>
  </w:num>
  <w:num w:numId="10" w16cid:durableId="1456294289">
    <w:abstractNumId w:val="13"/>
  </w:num>
  <w:num w:numId="11" w16cid:durableId="1090856223">
    <w:abstractNumId w:val="21"/>
  </w:num>
  <w:num w:numId="12" w16cid:durableId="347753210">
    <w:abstractNumId w:val="9"/>
  </w:num>
  <w:num w:numId="13" w16cid:durableId="62803357">
    <w:abstractNumId w:val="29"/>
  </w:num>
  <w:num w:numId="14" w16cid:durableId="571625102">
    <w:abstractNumId w:val="28"/>
  </w:num>
  <w:num w:numId="15" w16cid:durableId="1783526964">
    <w:abstractNumId w:val="10"/>
  </w:num>
  <w:num w:numId="16" w16cid:durableId="985014971">
    <w:abstractNumId w:val="5"/>
  </w:num>
  <w:num w:numId="17" w16cid:durableId="1511211528">
    <w:abstractNumId w:val="4"/>
  </w:num>
  <w:num w:numId="18" w16cid:durableId="1311205117">
    <w:abstractNumId w:val="17"/>
  </w:num>
  <w:num w:numId="19" w16cid:durableId="81266712">
    <w:abstractNumId w:val="8"/>
  </w:num>
  <w:num w:numId="20" w16cid:durableId="1802188761">
    <w:abstractNumId w:val="24"/>
  </w:num>
  <w:num w:numId="21" w16cid:durableId="225191431">
    <w:abstractNumId w:val="0"/>
  </w:num>
  <w:num w:numId="22" w16cid:durableId="475996718">
    <w:abstractNumId w:val="2"/>
  </w:num>
  <w:num w:numId="23" w16cid:durableId="1262641613">
    <w:abstractNumId w:val="3"/>
  </w:num>
  <w:num w:numId="24" w16cid:durableId="1376927822">
    <w:abstractNumId w:val="26"/>
    <w:lvlOverride w:ilvl="0">
      <w:startOverride w:val="1"/>
    </w:lvlOverride>
  </w:num>
  <w:num w:numId="25" w16cid:durableId="382100166">
    <w:abstractNumId w:val="14"/>
  </w:num>
  <w:num w:numId="26" w16cid:durableId="2064088610">
    <w:abstractNumId w:val="23"/>
  </w:num>
  <w:num w:numId="27" w16cid:durableId="369964793">
    <w:abstractNumId w:val="30"/>
  </w:num>
  <w:num w:numId="28" w16cid:durableId="748579479">
    <w:abstractNumId w:val="1"/>
  </w:num>
  <w:num w:numId="29" w16cid:durableId="628780917">
    <w:abstractNumId w:val="15"/>
  </w:num>
  <w:num w:numId="30" w16cid:durableId="685056637">
    <w:abstractNumId w:val="20"/>
  </w:num>
  <w:num w:numId="31" w16cid:durableId="3370749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NI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6E4797"/>
    <w:rsid w:val="0000515B"/>
    <w:rsid w:val="00011457"/>
    <w:rsid w:val="00013652"/>
    <w:rsid w:val="000145E2"/>
    <w:rsid w:val="00022D62"/>
    <w:rsid w:val="00033BFE"/>
    <w:rsid w:val="00034DD1"/>
    <w:rsid w:val="0004220C"/>
    <w:rsid w:val="0004355D"/>
    <w:rsid w:val="0005630C"/>
    <w:rsid w:val="00057B67"/>
    <w:rsid w:val="00061E0E"/>
    <w:rsid w:val="000719BA"/>
    <w:rsid w:val="0007506F"/>
    <w:rsid w:val="00076815"/>
    <w:rsid w:val="00081F44"/>
    <w:rsid w:val="00082A5F"/>
    <w:rsid w:val="00094C03"/>
    <w:rsid w:val="000A0161"/>
    <w:rsid w:val="000B2229"/>
    <w:rsid w:val="000B41B6"/>
    <w:rsid w:val="000B7218"/>
    <w:rsid w:val="000C07D7"/>
    <w:rsid w:val="000C6178"/>
    <w:rsid w:val="000E2ABF"/>
    <w:rsid w:val="000E3F21"/>
    <w:rsid w:val="000E4C51"/>
    <w:rsid w:val="000F253E"/>
    <w:rsid w:val="000F42D1"/>
    <w:rsid w:val="000F6D2C"/>
    <w:rsid w:val="001035DB"/>
    <w:rsid w:val="00104B40"/>
    <w:rsid w:val="0012249A"/>
    <w:rsid w:val="00125E97"/>
    <w:rsid w:val="00133DEB"/>
    <w:rsid w:val="00143308"/>
    <w:rsid w:val="001444C4"/>
    <w:rsid w:val="00147A93"/>
    <w:rsid w:val="00147CBA"/>
    <w:rsid w:val="0015327B"/>
    <w:rsid w:val="001572F5"/>
    <w:rsid w:val="00160503"/>
    <w:rsid w:val="001624E4"/>
    <w:rsid w:val="001667E0"/>
    <w:rsid w:val="001727FD"/>
    <w:rsid w:val="00173F7A"/>
    <w:rsid w:val="00176D8A"/>
    <w:rsid w:val="001775C0"/>
    <w:rsid w:val="00181A81"/>
    <w:rsid w:val="00194C04"/>
    <w:rsid w:val="00194CE8"/>
    <w:rsid w:val="001959A2"/>
    <w:rsid w:val="0019693F"/>
    <w:rsid w:val="001A1CA1"/>
    <w:rsid w:val="001A31C3"/>
    <w:rsid w:val="001A6F5A"/>
    <w:rsid w:val="001B3676"/>
    <w:rsid w:val="001B6869"/>
    <w:rsid w:val="001C49BD"/>
    <w:rsid w:val="001E4892"/>
    <w:rsid w:val="001E5E87"/>
    <w:rsid w:val="001E6053"/>
    <w:rsid w:val="001E6193"/>
    <w:rsid w:val="001F1770"/>
    <w:rsid w:val="001F3109"/>
    <w:rsid w:val="001F5ECB"/>
    <w:rsid w:val="0020631D"/>
    <w:rsid w:val="00206350"/>
    <w:rsid w:val="00210C1D"/>
    <w:rsid w:val="00210DD6"/>
    <w:rsid w:val="00214319"/>
    <w:rsid w:val="00216C95"/>
    <w:rsid w:val="0023296D"/>
    <w:rsid w:val="00232DDC"/>
    <w:rsid w:val="002403E9"/>
    <w:rsid w:val="00241B8B"/>
    <w:rsid w:val="0024725D"/>
    <w:rsid w:val="00252077"/>
    <w:rsid w:val="00262B65"/>
    <w:rsid w:val="00270892"/>
    <w:rsid w:val="00270B9F"/>
    <w:rsid w:val="00273EDD"/>
    <w:rsid w:val="0028486A"/>
    <w:rsid w:val="002867DC"/>
    <w:rsid w:val="00286845"/>
    <w:rsid w:val="002878C7"/>
    <w:rsid w:val="00292193"/>
    <w:rsid w:val="002A3D2D"/>
    <w:rsid w:val="002A5B09"/>
    <w:rsid w:val="002B02E2"/>
    <w:rsid w:val="002C1334"/>
    <w:rsid w:val="002C2823"/>
    <w:rsid w:val="002D2811"/>
    <w:rsid w:val="002D4D81"/>
    <w:rsid w:val="002E00FD"/>
    <w:rsid w:val="002E0DA8"/>
    <w:rsid w:val="002E2910"/>
    <w:rsid w:val="002E330D"/>
    <w:rsid w:val="002F7FFA"/>
    <w:rsid w:val="00304A32"/>
    <w:rsid w:val="003069EA"/>
    <w:rsid w:val="0031658E"/>
    <w:rsid w:val="00317110"/>
    <w:rsid w:val="00322729"/>
    <w:rsid w:val="003422A8"/>
    <w:rsid w:val="003437EA"/>
    <w:rsid w:val="00351087"/>
    <w:rsid w:val="00351E88"/>
    <w:rsid w:val="003548DA"/>
    <w:rsid w:val="0035613F"/>
    <w:rsid w:val="00375BAA"/>
    <w:rsid w:val="00384072"/>
    <w:rsid w:val="00387CDA"/>
    <w:rsid w:val="00390694"/>
    <w:rsid w:val="003A0091"/>
    <w:rsid w:val="003A5297"/>
    <w:rsid w:val="003A7B17"/>
    <w:rsid w:val="003C704F"/>
    <w:rsid w:val="003D67E2"/>
    <w:rsid w:val="003E5171"/>
    <w:rsid w:val="003E5429"/>
    <w:rsid w:val="003F118D"/>
    <w:rsid w:val="004004FF"/>
    <w:rsid w:val="0040160A"/>
    <w:rsid w:val="0040579A"/>
    <w:rsid w:val="00410B21"/>
    <w:rsid w:val="00414ADE"/>
    <w:rsid w:val="00415358"/>
    <w:rsid w:val="004204E7"/>
    <w:rsid w:val="0043221A"/>
    <w:rsid w:val="004361C8"/>
    <w:rsid w:val="00436F4D"/>
    <w:rsid w:val="0043724E"/>
    <w:rsid w:val="00443019"/>
    <w:rsid w:val="0044607A"/>
    <w:rsid w:val="00452595"/>
    <w:rsid w:val="00453160"/>
    <w:rsid w:val="004620C9"/>
    <w:rsid w:val="00465D71"/>
    <w:rsid w:val="00466F6C"/>
    <w:rsid w:val="0049106B"/>
    <w:rsid w:val="004939EE"/>
    <w:rsid w:val="004969D3"/>
    <w:rsid w:val="004B17FA"/>
    <w:rsid w:val="004C0985"/>
    <w:rsid w:val="004C0AED"/>
    <w:rsid w:val="004C51C7"/>
    <w:rsid w:val="004D362E"/>
    <w:rsid w:val="004E3BE9"/>
    <w:rsid w:val="004F6AD9"/>
    <w:rsid w:val="00504688"/>
    <w:rsid w:val="00505DDC"/>
    <w:rsid w:val="00513CCF"/>
    <w:rsid w:val="00516914"/>
    <w:rsid w:val="005259B9"/>
    <w:rsid w:val="00533823"/>
    <w:rsid w:val="005340CF"/>
    <w:rsid w:val="00551D82"/>
    <w:rsid w:val="00552F41"/>
    <w:rsid w:val="00554283"/>
    <w:rsid w:val="00555533"/>
    <w:rsid w:val="0056147A"/>
    <w:rsid w:val="00564F92"/>
    <w:rsid w:val="005734D7"/>
    <w:rsid w:val="00575E55"/>
    <w:rsid w:val="00581EA7"/>
    <w:rsid w:val="00585BF5"/>
    <w:rsid w:val="00585EB6"/>
    <w:rsid w:val="00591CCE"/>
    <w:rsid w:val="0059253E"/>
    <w:rsid w:val="005A637B"/>
    <w:rsid w:val="005B214F"/>
    <w:rsid w:val="005B323A"/>
    <w:rsid w:val="005B635A"/>
    <w:rsid w:val="005B70D5"/>
    <w:rsid w:val="005D44B3"/>
    <w:rsid w:val="005D47B3"/>
    <w:rsid w:val="005D5AFD"/>
    <w:rsid w:val="005E1EE7"/>
    <w:rsid w:val="005F4722"/>
    <w:rsid w:val="00604100"/>
    <w:rsid w:val="00605594"/>
    <w:rsid w:val="0061208B"/>
    <w:rsid w:val="00615035"/>
    <w:rsid w:val="0061568C"/>
    <w:rsid w:val="006201F8"/>
    <w:rsid w:val="00622578"/>
    <w:rsid w:val="006239A1"/>
    <w:rsid w:val="006337B0"/>
    <w:rsid w:val="00634672"/>
    <w:rsid w:val="0064016A"/>
    <w:rsid w:val="006506B1"/>
    <w:rsid w:val="0067018D"/>
    <w:rsid w:val="0067106A"/>
    <w:rsid w:val="006755EE"/>
    <w:rsid w:val="00676938"/>
    <w:rsid w:val="006802D7"/>
    <w:rsid w:val="006824BF"/>
    <w:rsid w:val="00683C37"/>
    <w:rsid w:val="006960B3"/>
    <w:rsid w:val="006A0EF7"/>
    <w:rsid w:val="006A2413"/>
    <w:rsid w:val="006B1B4A"/>
    <w:rsid w:val="006C782E"/>
    <w:rsid w:val="006E1D15"/>
    <w:rsid w:val="006E4797"/>
    <w:rsid w:val="006E59E3"/>
    <w:rsid w:val="006E6B9F"/>
    <w:rsid w:val="006E7C64"/>
    <w:rsid w:val="006F30AD"/>
    <w:rsid w:val="006F30FB"/>
    <w:rsid w:val="00702ADE"/>
    <w:rsid w:val="00702CC9"/>
    <w:rsid w:val="0070444F"/>
    <w:rsid w:val="00706E47"/>
    <w:rsid w:val="00714BE0"/>
    <w:rsid w:val="00714C78"/>
    <w:rsid w:val="0071689D"/>
    <w:rsid w:val="00723A31"/>
    <w:rsid w:val="007310CB"/>
    <w:rsid w:val="00735CE5"/>
    <w:rsid w:val="00736371"/>
    <w:rsid w:val="00747E7E"/>
    <w:rsid w:val="00751842"/>
    <w:rsid w:val="00751D3D"/>
    <w:rsid w:val="007634E0"/>
    <w:rsid w:val="0078032C"/>
    <w:rsid w:val="00786EF7"/>
    <w:rsid w:val="00790D52"/>
    <w:rsid w:val="007930E4"/>
    <w:rsid w:val="007957C6"/>
    <w:rsid w:val="00797108"/>
    <w:rsid w:val="007A4BBA"/>
    <w:rsid w:val="007A7200"/>
    <w:rsid w:val="007B1C0B"/>
    <w:rsid w:val="007B488F"/>
    <w:rsid w:val="007B5AF7"/>
    <w:rsid w:val="007B72A4"/>
    <w:rsid w:val="007D6BE0"/>
    <w:rsid w:val="007E0D29"/>
    <w:rsid w:val="007E62BD"/>
    <w:rsid w:val="007E6D54"/>
    <w:rsid w:val="007F13E9"/>
    <w:rsid w:val="007F2030"/>
    <w:rsid w:val="008272F6"/>
    <w:rsid w:val="00833B96"/>
    <w:rsid w:val="008345CB"/>
    <w:rsid w:val="00836B1B"/>
    <w:rsid w:val="00836B3F"/>
    <w:rsid w:val="008425A4"/>
    <w:rsid w:val="00845B0E"/>
    <w:rsid w:val="008461C6"/>
    <w:rsid w:val="00846E29"/>
    <w:rsid w:val="0085421A"/>
    <w:rsid w:val="0085548D"/>
    <w:rsid w:val="0085643F"/>
    <w:rsid w:val="00856976"/>
    <w:rsid w:val="008976AE"/>
    <w:rsid w:val="008A0884"/>
    <w:rsid w:val="008A4859"/>
    <w:rsid w:val="008B2D50"/>
    <w:rsid w:val="008B35D2"/>
    <w:rsid w:val="008B7D91"/>
    <w:rsid w:val="008D293E"/>
    <w:rsid w:val="008E19AC"/>
    <w:rsid w:val="00901003"/>
    <w:rsid w:val="00907996"/>
    <w:rsid w:val="00920CDE"/>
    <w:rsid w:val="009278D4"/>
    <w:rsid w:val="00937526"/>
    <w:rsid w:val="009409EA"/>
    <w:rsid w:val="0094184F"/>
    <w:rsid w:val="00942D99"/>
    <w:rsid w:val="00945908"/>
    <w:rsid w:val="00953BB5"/>
    <w:rsid w:val="009555E2"/>
    <w:rsid w:val="009777F7"/>
    <w:rsid w:val="00987BDB"/>
    <w:rsid w:val="00994F50"/>
    <w:rsid w:val="00996DE8"/>
    <w:rsid w:val="009A4832"/>
    <w:rsid w:val="009B0707"/>
    <w:rsid w:val="009B3EBC"/>
    <w:rsid w:val="009C694C"/>
    <w:rsid w:val="009E447E"/>
    <w:rsid w:val="009E54EF"/>
    <w:rsid w:val="009E7B65"/>
    <w:rsid w:val="009F39C5"/>
    <w:rsid w:val="00A007D6"/>
    <w:rsid w:val="00A0242F"/>
    <w:rsid w:val="00A1017F"/>
    <w:rsid w:val="00A10BA9"/>
    <w:rsid w:val="00A12ABF"/>
    <w:rsid w:val="00A1684A"/>
    <w:rsid w:val="00A256BA"/>
    <w:rsid w:val="00A4330B"/>
    <w:rsid w:val="00A441A6"/>
    <w:rsid w:val="00A57470"/>
    <w:rsid w:val="00A61636"/>
    <w:rsid w:val="00A624BE"/>
    <w:rsid w:val="00A930FE"/>
    <w:rsid w:val="00AA07CC"/>
    <w:rsid w:val="00AA7D6F"/>
    <w:rsid w:val="00AB34A2"/>
    <w:rsid w:val="00AB4038"/>
    <w:rsid w:val="00AB6BC5"/>
    <w:rsid w:val="00AC2474"/>
    <w:rsid w:val="00AD72DB"/>
    <w:rsid w:val="00AE26DC"/>
    <w:rsid w:val="00AE4E58"/>
    <w:rsid w:val="00AF2B96"/>
    <w:rsid w:val="00B00559"/>
    <w:rsid w:val="00B01A78"/>
    <w:rsid w:val="00B03B7E"/>
    <w:rsid w:val="00B10175"/>
    <w:rsid w:val="00B14A99"/>
    <w:rsid w:val="00B25A75"/>
    <w:rsid w:val="00B37DBD"/>
    <w:rsid w:val="00B44F25"/>
    <w:rsid w:val="00B5449F"/>
    <w:rsid w:val="00B65848"/>
    <w:rsid w:val="00B65900"/>
    <w:rsid w:val="00B66177"/>
    <w:rsid w:val="00B75F8A"/>
    <w:rsid w:val="00B76AE2"/>
    <w:rsid w:val="00B81064"/>
    <w:rsid w:val="00B87681"/>
    <w:rsid w:val="00BA7AC1"/>
    <w:rsid w:val="00BB0389"/>
    <w:rsid w:val="00BB20AE"/>
    <w:rsid w:val="00BD3767"/>
    <w:rsid w:val="00BD73C2"/>
    <w:rsid w:val="00BE22A2"/>
    <w:rsid w:val="00BE2769"/>
    <w:rsid w:val="00BF14BA"/>
    <w:rsid w:val="00BF1E33"/>
    <w:rsid w:val="00BF6B45"/>
    <w:rsid w:val="00C10D63"/>
    <w:rsid w:val="00C11524"/>
    <w:rsid w:val="00C11D93"/>
    <w:rsid w:val="00C17E6D"/>
    <w:rsid w:val="00C2405E"/>
    <w:rsid w:val="00C2530E"/>
    <w:rsid w:val="00C27C71"/>
    <w:rsid w:val="00C27D54"/>
    <w:rsid w:val="00C31AC5"/>
    <w:rsid w:val="00C35A47"/>
    <w:rsid w:val="00C366E0"/>
    <w:rsid w:val="00C42AE7"/>
    <w:rsid w:val="00C47264"/>
    <w:rsid w:val="00C550F3"/>
    <w:rsid w:val="00C626A2"/>
    <w:rsid w:val="00C652D8"/>
    <w:rsid w:val="00C71600"/>
    <w:rsid w:val="00C72CF1"/>
    <w:rsid w:val="00C8200A"/>
    <w:rsid w:val="00C860E2"/>
    <w:rsid w:val="00C875D1"/>
    <w:rsid w:val="00C906C8"/>
    <w:rsid w:val="00C92126"/>
    <w:rsid w:val="00C92627"/>
    <w:rsid w:val="00C937A2"/>
    <w:rsid w:val="00C96ABB"/>
    <w:rsid w:val="00CA51FF"/>
    <w:rsid w:val="00CB1713"/>
    <w:rsid w:val="00CB1783"/>
    <w:rsid w:val="00CB73A3"/>
    <w:rsid w:val="00CE1171"/>
    <w:rsid w:val="00CF1DA2"/>
    <w:rsid w:val="00CF2806"/>
    <w:rsid w:val="00CF76ED"/>
    <w:rsid w:val="00D07A90"/>
    <w:rsid w:val="00D11A67"/>
    <w:rsid w:val="00D13A84"/>
    <w:rsid w:val="00D14864"/>
    <w:rsid w:val="00D2510B"/>
    <w:rsid w:val="00D500A3"/>
    <w:rsid w:val="00D57F1F"/>
    <w:rsid w:val="00D64E27"/>
    <w:rsid w:val="00D661BB"/>
    <w:rsid w:val="00D72C69"/>
    <w:rsid w:val="00D76FA9"/>
    <w:rsid w:val="00D844D8"/>
    <w:rsid w:val="00D86D57"/>
    <w:rsid w:val="00D900F9"/>
    <w:rsid w:val="00D90D8D"/>
    <w:rsid w:val="00D91F81"/>
    <w:rsid w:val="00D959E7"/>
    <w:rsid w:val="00DA154A"/>
    <w:rsid w:val="00DA3C5C"/>
    <w:rsid w:val="00DA468B"/>
    <w:rsid w:val="00DC0E61"/>
    <w:rsid w:val="00DC18A7"/>
    <w:rsid w:val="00DD0D2A"/>
    <w:rsid w:val="00DE0BBD"/>
    <w:rsid w:val="00DE1C3E"/>
    <w:rsid w:val="00DF02BC"/>
    <w:rsid w:val="00DF7194"/>
    <w:rsid w:val="00E0254C"/>
    <w:rsid w:val="00E03054"/>
    <w:rsid w:val="00E05D2A"/>
    <w:rsid w:val="00E07482"/>
    <w:rsid w:val="00E11FA6"/>
    <w:rsid w:val="00E15461"/>
    <w:rsid w:val="00E16E1A"/>
    <w:rsid w:val="00E2022E"/>
    <w:rsid w:val="00E22653"/>
    <w:rsid w:val="00E27F81"/>
    <w:rsid w:val="00E376B1"/>
    <w:rsid w:val="00E4006F"/>
    <w:rsid w:val="00E401D5"/>
    <w:rsid w:val="00E469BF"/>
    <w:rsid w:val="00E5289F"/>
    <w:rsid w:val="00E5319C"/>
    <w:rsid w:val="00E57075"/>
    <w:rsid w:val="00E6361B"/>
    <w:rsid w:val="00E64ECA"/>
    <w:rsid w:val="00E73364"/>
    <w:rsid w:val="00E74F2F"/>
    <w:rsid w:val="00E93B72"/>
    <w:rsid w:val="00EA239F"/>
    <w:rsid w:val="00EA3486"/>
    <w:rsid w:val="00EA622F"/>
    <w:rsid w:val="00EB1E68"/>
    <w:rsid w:val="00EB2050"/>
    <w:rsid w:val="00EB387C"/>
    <w:rsid w:val="00EC0649"/>
    <w:rsid w:val="00EC3A54"/>
    <w:rsid w:val="00EC57F0"/>
    <w:rsid w:val="00ED24F2"/>
    <w:rsid w:val="00ED6B97"/>
    <w:rsid w:val="00EE27E8"/>
    <w:rsid w:val="00EE2BDE"/>
    <w:rsid w:val="00EE4ED5"/>
    <w:rsid w:val="00EE503D"/>
    <w:rsid w:val="00EF660A"/>
    <w:rsid w:val="00F023F1"/>
    <w:rsid w:val="00F02ED8"/>
    <w:rsid w:val="00F22FB1"/>
    <w:rsid w:val="00F2327F"/>
    <w:rsid w:val="00F25504"/>
    <w:rsid w:val="00F275BE"/>
    <w:rsid w:val="00F36869"/>
    <w:rsid w:val="00F41DE1"/>
    <w:rsid w:val="00F4603A"/>
    <w:rsid w:val="00F540E9"/>
    <w:rsid w:val="00F60359"/>
    <w:rsid w:val="00F72213"/>
    <w:rsid w:val="00F77C47"/>
    <w:rsid w:val="00F81052"/>
    <w:rsid w:val="00F83BD3"/>
    <w:rsid w:val="00F862D4"/>
    <w:rsid w:val="00F95B88"/>
    <w:rsid w:val="00FA3B53"/>
    <w:rsid w:val="00FA6C9C"/>
    <w:rsid w:val="00FC70CC"/>
    <w:rsid w:val="00FD0A46"/>
    <w:rsid w:val="00FD1374"/>
    <w:rsid w:val="00FD3174"/>
    <w:rsid w:val="00FD4163"/>
    <w:rsid w:val="00FD46A7"/>
    <w:rsid w:val="00FD4E22"/>
    <w:rsid w:val="00FE0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
    <w:name w:val="EndNote Bibliography"/>
    <w:basedOn w:val="Normal"/>
    <w:link w:val="EndNoteBibliographyChar"/>
    <w:rsid w:val="00DA468B"/>
    <w:pPr>
      <w:widowControl/>
      <w:spacing w:after="160"/>
      <w:jc w:val="left"/>
    </w:pPr>
    <w:rPr>
      <w:rFonts w:ascii="Aptos" w:eastAsiaTheme="minorHAnsi" w:hAnsi="Aptos" w:cstheme="minorBidi"/>
      <w:noProof/>
      <w:kern w:val="2"/>
      <w14:ligatures w14:val="standardContextual"/>
    </w:rPr>
  </w:style>
  <w:style w:type="character" w:customStyle="1" w:styleId="EndNoteBibliographyChar">
    <w:name w:val="EndNote Bibliography Char"/>
    <w:basedOn w:val="DefaultParagraphFont"/>
    <w:link w:val="EndNoteBibliography"/>
    <w:rsid w:val="00DA468B"/>
    <w:rPr>
      <w:rFonts w:ascii="Aptos" w:eastAsiaTheme="minorHAnsi" w:hAnsi="Aptos" w:cstheme="minorBidi"/>
      <w:noProo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C9CB31-3343-471E-A6B6-55498B70108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vancouver-nlm&quot;,&quot;title&quot;:&quot;Vancouver - NLM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CC450-14A1-4FBD-936D-2F1627192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4352</Words>
  <Characters>24808</Characters>
  <Application>Microsoft Office Word</Application>
  <DocSecurity>0</DocSecurity>
  <Lines>206</Lines>
  <Paragraphs>58</Paragraphs>
  <ScaleCrop>false</ScaleCrop>
  <Company/>
  <LinksUpToDate>false</LinksUpToDate>
  <CharactersWithSpaces>29102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2026-05-12T14:21:00Z</dcterms:created>
  <dcterms:modified xsi:type="dcterms:W3CDTF">2026-05-12T14:25:00Z</dcterms:modified>
</cp:coreProperties>
</file>