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8E437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E0A22">
        <w:rPr>
          <w:rFonts w:eastAsia="Times New Roman" w:cstheme="minorHAnsi"/>
          <w:b/>
        </w:rPr>
        <w:t>71395</w:t>
      </w:r>
    </w:p>
    <w:p w14:paraId="2F6924E5" w14:textId="64F4AE1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E0A22">
        <w:rPr>
          <w:rFonts w:eastAsia="Times New Roman" w:cstheme="minorHAnsi"/>
          <w:b/>
        </w:rPr>
        <w:t>Poornima G</w:t>
      </w:r>
    </w:p>
    <w:p w14:paraId="6FB9233B" w14:textId="47C711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C3938" w:rsidRPr="006D3FE3">
          <w:rPr>
            <w:rStyle w:val="Hyperlink"/>
            <w:rFonts w:eastAsia="Times New Roman" w:cstheme="minorHAnsi"/>
            <w:b/>
          </w:rPr>
          <w:t>https://review.jove.com/account/file-uploader?src=21775523</w:t>
        </w:r>
      </w:hyperlink>
      <w:r w:rsidR="007C393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8121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E0A22" w:rsidRPr="00DE0A22">
        <w:rPr>
          <w:rStyle w:val="ArticleTitle"/>
          <w:rFonts w:cstheme="minorHAnsi"/>
        </w:rPr>
        <w:t>Whole Blood Flow Cytometric Quantification of Tissue Factor–Positive Platelets: A Harmonized Multicenter Workflow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4055C7" w14:textId="542770BC" w:rsidR="00DE0A22" w:rsidRPr="00DE0A22" w:rsidRDefault="00DE0A22" w:rsidP="00DE0A22">
      <w:pPr>
        <w:outlineLvl w:val="0"/>
        <w:rPr>
          <w:rFonts w:eastAsia="Times New Roman" w:cstheme="minorHAnsi"/>
          <w:b/>
          <w:bCs/>
          <w:sz w:val="28"/>
          <w:szCs w:val="28"/>
          <w:lang w:val="it-IT"/>
        </w:rPr>
      </w:pPr>
      <w:r w:rsidRPr="00DE0A22">
        <w:rPr>
          <w:rFonts w:eastAsia="Times New Roman" w:cstheme="minorHAnsi"/>
          <w:b/>
          <w:sz w:val="28"/>
          <w:szCs w:val="28"/>
          <w:lang w:val="it-IT"/>
        </w:rPr>
        <w:t>Marta Brambilla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Alessia Becchetti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Kevin Nallio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Arianna Galotta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Manuela Capone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2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Martina Toma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Roberto Caporale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4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Antonella Aiello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Marina Camera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1,5</w:t>
      </w:r>
    </w:p>
    <w:p w14:paraId="2A25448D" w14:textId="77777777" w:rsidR="00DE0A22" w:rsidRPr="00DE0A22" w:rsidRDefault="00DE0A22" w:rsidP="00DE0A22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52A9261" w14:textId="77777777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it-IT"/>
        </w:rPr>
      </w:pPr>
    </w:p>
    <w:p w14:paraId="3D3E5DA4" w14:textId="3A74509A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vertAlign w:val="superscript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Unit of Cell and Molecular Biology in Cardiovascular Diseases,</w:t>
      </w: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 xml:space="preserve"> 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Centro Cardiologico Monzino IRCCS</w:t>
      </w:r>
    </w:p>
    <w:p w14:paraId="1C9B4495" w14:textId="77777777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Experimental and Clinical Medicine, University of Florence, Florence, Italy</w:t>
      </w:r>
    </w:p>
    <w:p w14:paraId="0BA2C01B" w14:textId="37302CD0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it-IT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it-IT"/>
        </w:rPr>
        <w:t>3</w:t>
      </w:r>
      <w:r w:rsidRPr="00DE0A22">
        <w:rPr>
          <w:rFonts w:eastAsia="Times New Roman" w:cstheme="minorHAnsi"/>
          <w:bCs/>
          <w:sz w:val="28"/>
          <w:szCs w:val="28"/>
          <w:lang w:val="it-IT"/>
        </w:rPr>
        <w:t>Department of Advanced Diagnostics, Fondazione IRCCS Istituto Nazionale dei Tumori</w:t>
      </w:r>
    </w:p>
    <w:p w14:paraId="7DB07338" w14:textId="4E327536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Flow Cytometry Diagnostic Center and Immunotherapy (CDCI), AOU Careggi</w:t>
      </w:r>
    </w:p>
    <w:p w14:paraId="75411A03" w14:textId="41DD732A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5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 xml:space="preserve">Department of Pharmaceutical Sciences, Università degli Studi di Milano </w:t>
      </w:r>
    </w:p>
    <w:p w14:paraId="5D8FC9DE" w14:textId="77777777" w:rsidR="00DE0A22" w:rsidRPr="00DE0A22" w:rsidRDefault="00DE0A22" w:rsidP="00DE0A22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3B72C3B3" w:rsidR="00D6314B" w:rsidRDefault="00743B23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43B23">
        <w:rPr>
          <w:rFonts w:eastAsia="Times New Roman" w:cstheme="minorHAnsi"/>
          <w:b/>
          <w:sz w:val="28"/>
          <w:szCs w:val="28"/>
          <w:highlight w:val="yellow"/>
        </w:rPr>
        <w:t>Authors: We do not include city names in the script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4AFA569" w:rsidR="004E0C5A" w:rsidRDefault="00DE0A22" w:rsidP="004E0C5A">
      <w:pPr>
        <w:outlineLvl w:val="0"/>
        <w:rPr>
          <w:rFonts w:eastAsia="Times New Roman" w:cstheme="minorHAnsi"/>
        </w:rPr>
      </w:pPr>
      <w:bookmarkStart w:id="0" w:name="_Hlk25233958"/>
      <w:r w:rsidRPr="00DE0A22">
        <w:rPr>
          <w:rFonts w:eastAsia="Times New Roman" w:cstheme="minorHAnsi"/>
        </w:rPr>
        <w:t>Marina Camera</w:t>
      </w:r>
      <w:r w:rsidRPr="00DE0A22">
        <w:rPr>
          <w:rFonts w:eastAsia="Times New Roman" w:cstheme="minorHAnsi"/>
        </w:rPr>
        <w:tab/>
        <w:t>marina.camera@unimi.it, marina.camera@cardiologicomonzino.it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7CFB180" w14:textId="359CB91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Marta Brambilla</w:t>
      </w:r>
      <w:r w:rsidRPr="00DE0A22">
        <w:rPr>
          <w:rFonts w:cstheme="minorHAnsi"/>
          <w:bCs/>
        </w:rPr>
        <w:tab/>
        <w:t>marta.brambilla@cardiologicomonzino.it</w:t>
      </w:r>
    </w:p>
    <w:p w14:paraId="75D9793A" w14:textId="58757428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Alessia Becchetti</w:t>
      </w:r>
      <w:r w:rsidRPr="00DE0A22">
        <w:rPr>
          <w:rFonts w:cstheme="minorHAnsi"/>
          <w:bCs/>
        </w:rPr>
        <w:tab/>
        <w:t>alessia.becchetti@cardiologicomonzino.it</w:t>
      </w:r>
    </w:p>
    <w:p w14:paraId="330C9E7B" w14:textId="2CF6035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Kevin Nallio</w:t>
      </w:r>
      <w:r w:rsidRPr="00DE0A22">
        <w:rPr>
          <w:rFonts w:cstheme="minorHAnsi"/>
          <w:bCs/>
        </w:rPr>
        <w:tab/>
      </w:r>
      <w:r w:rsidRPr="00DE0A22">
        <w:rPr>
          <w:rFonts w:cstheme="minorHAnsi"/>
          <w:bCs/>
        </w:rPr>
        <w:tab/>
        <w:t>kevin.nallio@cardiologicomonzino.it</w:t>
      </w:r>
    </w:p>
    <w:p w14:paraId="0628AAA1" w14:textId="74EAEE2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Arianna Galotta</w:t>
      </w:r>
      <w:r w:rsidRPr="00DE0A22">
        <w:rPr>
          <w:rFonts w:cstheme="minorHAnsi"/>
          <w:bCs/>
        </w:rPr>
        <w:tab/>
        <w:t>arianna.galotta@ccfm.it</w:t>
      </w:r>
    </w:p>
    <w:p w14:paraId="6126A313" w14:textId="73BF4E4B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Manuela Capone</w:t>
      </w:r>
      <w:r w:rsidRPr="00DE0A22">
        <w:rPr>
          <w:rFonts w:cstheme="minorHAnsi"/>
          <w:bCs/>
        </w:rPr>
        <w:tab/>
        <w:t>manuela.capone@uslcentro.toscana.it</w:t>
      </w:r>
    </w:p>
    <w:p w14:paraId="224AFFC6" w14:textId="0D2B847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Martina Toma</w:t>
      </w:r>
      <w:r w:rsidRPr="00DE0A22">
        <w:rPr>
          <w:rFonts w:cstheme="minorHAnsi"/>
          <w:bCs/>
        </w:rPr>
        <w:tab/>
      </w:r>
      <w:r w:rsidRPr="00DE0A22">
        <w:rPr>
          <w:rFonts w:cstheme="minorHAnsi"/>
          <w:bCs/>
        </w:rPr>
        <w:tab/>
        <w:t>Martina.Toma@istitutotumori.mi.it</w:t>
      </w:r>
    </w:p>
    <w:p w14:paraId="324309AD" w14:textId="59858E63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Roberto Caporale</w:t>
      </w:r>
      <w:r w:rsidRPr="00DE0A22">
        <w:rPr>
          <w:rFonts w:cstheme="minorHAnsi"/>
          <w:bCs/>
        </w:rPr>
        <w:tab/>
        <w:t>caporaler@aou-careggi.toscana.it</w:t>
      </w:r>
    </w:p>
    <w:p w14:paraId="12916965" w14:textId="2904BB93" w:rsidR="003B5E26" w:rsidRPr="004F6CCB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Antonella Aiello</w:t>
      </w:r>
      <w:r w:rsidRPr="00DE0A22">
        <w:rPr>
          <w:rFonts w:cstheme="minorHAnsi"/>
          <w:bCs/>
        </w:rPr>
        <w:tab/>
        <w:t>Antonella.Aiello@istitutotumori.mi.it</w:t>
      </w:r>
    </w:p>
    <w:p w14:paraId="2EBF0311" w14:textId="77777777" w:rsidR="00DE0A22" w:rsidRDefault="00DE0A22" w:rsidP="00DE0A22">
      <w:pPr>
        <w:outlineLvl w:val="0"/>
        <w:rPr>
          <w:rFonts w:eastAsia="Times New Roman" w:cstheme="minorHAnsi"/>
        </w:rPr>
      </w:pPr>
      <w:r w:rsidRPr="00DE0A22">
        <w:rPr>
          <w:rFonts w:eastAsia="Times New Roman" w:cstheme="minorHAnsi"/>
        </w:rPr>
        <w:t>Marina Camera</w:t>
      </w:r>
      <w:r w:rsidRPr="00DE0A22">
        <w:rPr>
          <w:rFonts w:eastAsia="Times New Roman" w:cstheme="minorHAnsi"/>
        </w:rPr>
        <w:tab/>
        <w:t>marina.camera@unimi.it, marina.camera@cardiologicomonzino.it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478996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1370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381EC7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1370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A02D8F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13701">
        <w:rPr>
          <w:rFonts w:eastAsia="Times New Roman" w:cstheme="minorHAnsi"/>
          <w:b/>
          <w:bCs/>
        </w:rPr>
        <w:t>NO</w:t>
      </w:r>
    </w:p>
    <w:p w14:paraId="63770740" w14:textId="2D5EB0C4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16B5D1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1370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F660B2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7C3938">
        <w:rPr>
          <w:rFonts w:cstheme="minorHAnsi"/>
          <w:bCs/>
          <w:sz w:val="22"/>
          <w:szCs w:val="22"/>
        </w:rPr>
        <w:t>22</w:t>
      </w:r>
    </w:p>
    <w:p w14:paraId="5AAC9C6C" w14:textId="260FDDA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7C3938">
        <w:rPr>
          <w:rFonts w:cstheme="minorHAnsi"/>
          <w:bCs/>
          <w:sz w:val="22"/>
          <w:szCs w:val="22"/>
        </w:rPr>
        <w:t>55 (34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6C93B981" w14:textId="0E31AB28" w:rsidR="00AD4303" w:rsidRPr="00743B23" w:rsidRDefault="00A51444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743B23">
        <w:rPr>
          <w:rFonts w:ascii="Calibri" w:hAnsi="Calibri" w:cs="Calibri"/>
          <w:b/>
          <w:bCs/>
          <w:color w:val="auto"/>
          <w:shd w:val="clear" w:color="auto" w:fill="FFFFFF"/>
        </w:rPr>
        <w:t>INTRODUCTION:</w:t>
      </w:r>
    </w:p>
    <w:p w14:paraId="16F3E485" w14:textId="3BBD9AF9" w:rsidR="007D61A8" w:rsidRPr="00743B23" w:rsidRDefault="009470DC" w:rsidP="007D61A8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commentRangeStart w:id="1"/>
      <w:r w:rsidRPr="00743B23">
        <w:rPr>
          <w:rFonts w:ascii="Calibri" w:hAnsi="Calibri" w:cs="Calibri"/>
          <w:b/>
          <w:bCs/>
          <w:color w:val="auto"/>
          <w:shd w:val="clear" w:color="auto" w:fill="FFFFFF"/>
        </w:rPr>
        <w:t xml:space="preserve">REQUIRED: </w:t>
      </w:r>
      <w:r w:rsidR="00E4663E" w:rsidRPr="00743B23">
        <w:rPr>
          <w:rFonts w:ascii="Calibri" w:hAnsi="Calibri" w:cs="Calibri"/>
          <w:color w:val="000000"/>
        </w:rPr>
        <w:t xml:space="preserve">Summarize </w:t>
      </w:r>
      <w:commentRangeEnd w:id="1"/>
      <w:r w:rsidR="006A53AE" w:rsidRPr="00743B23">
        <w:rPr>
          <w:rStyle w:val="CommentReference"/>
          <w:rFonts w:ascii="Calibri" w:hAnsi="Calibri" w:cs="Calibri"/>
          <w:color w:val="000000"/>
          <w:sz w:val="24"/>
          <w:szCs w:val="24"/>
        </w:rPr>
        <w:commentReference w:id="1"/>
      </w:r>
      <w:r w:rsidR="00E4663E" w:rsidRPr="00743B23">
        <w:rPr>
          <w:rFonts w:ascii="Calibri" w:hAnsi="Calibri" w:cs="Calibri"/>
          <w:color w:val="000000"/>
        </w:rPr>
        <w:t>your research focus and the main questions it aims to answer.</w:t>
      </w:r>
    </w:p>
    <w:p w14:paraId="25928288" w14:textId="0B28D612" w:rsidR="007D61A8" w:rsidRPr="00743B23" w:rsidRDefault="00743B2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Style w:val="AuthorName"/>
          <w:rFonts w:eastAsia="Times"/>
        </w:rPr>
        <w:t>Marina Camera:</w:t>
      </w:r>
      <w:r w:rsidR="005A33C6" w:rsidRPr="00743B23">
        <w:rPr>
          <w:rFonts w:ascii="Calibri" w:hAnsi="Calibri" w:cs="Calibri"/>
        </w:rPr>
        <w:t xml:space="preserve"> </w:t>
      </w:r>
      <w:r w:rsidRPr="00743B23">
        <w:rPr>
          <w:rFonts w:ascii="Calibri" w:hAnsi="Calibri" w:cs="Calibri"/>
        </w:rPr>
        <w:t>Our research establishes a harmonized multicenter protocol for measuring TF-positive platelets by flow cytometry, enabling reliable, standardized results across laboratories with different capabilities</w:t>
      </w:r>
      <w:r w:rsidRPr="00743B23">
        <w:rPr>
          <w:rFonts w:ascii="Calibri" w:hAnsi="Calibri" w:cs="Calibri"/>
        </w:rPr>
        <w:t>.</w:t>
      </w:r>
    </w:p>
    <w:p w14:paraId="0EAC9421" w14:textId="0C2AF480" w:rsidR="00743B23" w:rsidRPr="00743B23" w:rsidRDefault="00743B23" w:rsidP="00743B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0A66870" w14:textId="77777777" w:rsidR="007D61A8" w:rsidRPr="00743B23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5B4968C1" w14:textId="154D02F3" w:rsidR="00D75084" w:rsidRPr="00743B23" w:rsidRDefault="007F7E19" w:rsidP="00D75084">
      <w:pPr>
        <w:spacing w:before="120"/>
        <w:rPr>
          <w:rFonts w:ascii="Calibri" w:eastAsia="Times New Roman" w:hAnsi="Calibri" w:cs="Calibri"/>
        </w:rPr>
      </w:pPr>
      <w:r w:rsidRPr="00743B23">
        <w:rPr>
          <w:rFonts w:ascii="Calibri" w:hAnsi="Calibri" w:cs="Calibri"/>
        </w:rPr>
        <w:t>Describe the research contexts or systems in which this protocol can be applied.</w:t>
      </w:r>
    </w:p>
    <w:p w14:paraId="4BA4BEFE" w14:textId="76AFBB82" w:rsidR="00D75084" w:rsidRPr="00743B23" w:rsidRDefault="00743B2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743B23">
        <w:rPr>
          <w:rStyle w:val="AuthorName"/>
          <w:rFonts w:eastAsia="Times"/>
        </w:rPr>
        <w:t>Marina Camera</w:t>
      </w:r>
      <w:r w:rsidR="00D75084" w:rsidRPr="00743B23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743B23">
        <w:rPr>
          <w:rFonts w:ascii="Calibri" w:eastAsia="Times New Roman" w:hAnsi="Calibri" w:cs="Calibri"/>
        </w:rPr>
        <w:t xml:space="preserve"> </w:t>
      </w:r>
      <w:r w:rsidRPr="00743B23">
        <w:rPr>
          <w:rFonts w:ascii="Calibri" w:hAnsi="Calibri" w:cs="Calibri"/>
        </w:rPr>
        <w:t>This protocol supports multicenter translational and clinical studies of thrombosis, enabling standardized analysis across sites, including those without on-site flow cytometry facilities.</w:t>
      </w:r>
    </w:p>
    <w:p w14:paraId="583D7D37" w14:textId="60132576" w:rsidR="00743B23" w:rsidRPr="00743B23" w:rsidRDefault="00743B23" w:rsidP="00743B23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743B23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16C6C27" w14:textId="77777777" w:rsidR="00743B23" w:rsidRPr="00743B23" w:rsidRDefault="00384BC6" w:rsidP="00D75084">
      <w:pPr>
        <w:spacing w:before="120"/>
        <w:rPr>
          <w:rFonts w:ascii="Calibri" w:eastAsia="Times New Roman" w:hAnsi="Calibri" w:cs="Calibri"/>
          <w:b/>
          <w:bCs/>
        </w:rPr>
      </w:pPr>
      <w:r w:rsidRPr="00743B23">
        <w:rPr>
          <w:rFonts w:ascii="Calibri" w:eastAsia="Times New Roman" w:hAnsi="Calibri" w:cs="Calibri"/>
          <w:b/>
          <w:bCs/>
        </w:rPr>
        <w:t>CONCLUSION</w:t>
      </w:r>
      <w:r w:rsidR="00946101" w:rsidRPr="00743B23">
        <w:rPr>
          <w:rFonts w:ascii="Calibri" w:eastAsia="Times New Roman" w:hAnsi="Calibri" w:cs="Calibri"/>
          <w:b/>
          <w:bCs/>
        </w:rPr>
        <w:t>:</w:t>
      </w:r>
    </w:p>
    <w:p w14:paraId="793DF302" w14:textId="786B24B7" w:rsidR="00D75084" w:rsidRPr="00743B23" w:rsidRDefault="00441918" w:rsidP="00D75084">
      <w:pPr>
        <w:spacing w:before="120"/>
        <w:rPr>
          <w:rFonts w:ascii="Calibri" w:eastAsia="Times New Roman" w:hAnsi="Calibri" w:cs="Calibri"/>
        </w:rPr>
      </w:pPr>
      <w:r w:rsidRPr="00743B23">
        <w:rPr>
          <w:rFonts w:ascii="Calibri" w:hAnsi="Calibri" w:cs="Calibri"/>
        </w:rPr>
        <w:t>What does this protocol allow researchers to study or measure?</w:t>
      </w:r>
    </w:p>
    <w:p w14:paraId="074ECE87" w14:textId="0CE526EE" w:rsidR="00D75084" w:rsidRPr="00743B23" w:rsidRDefault="00743B2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Style w:val="AuthorName"/>
          <w:rFonts w:eastAsia="Times"/>
        </w:rPr>
        <w:t>Marina Camera</w:t>
      </w:r>
      <w:r w:rsidR="00D75084" w:rsidRPr="00743B23">
        <w:rPr>
          <w:rFonts w:ascii="Calibri" w:eastAsia="Times New Roman" w:hAnsi="Calibri" w:cs="Calibri"/>
          <w:b/>
          <w:bCs/>
          <w:u w:val="single"/>
        </w:rPr>
        <w:t>:</w:t>
      </w:r>
      <w:r w:rsidR="00D75084" w:rsidRPr="00743B23">
        <w:rPr>
          <w:rFonts w:ascii="Calibri" w:eastAsia="Times New Roman" w:hAnsi="Calibri" w:cs="Calibri"/>
        </w:rPr>
        <w:t xml:space="preserve"> </w:t>
      </w:r>
      <w:r w:rsidRPr="00743B23">
        <w:rPr>
          <w:rFonts w:ascii="Calibri" w:hAnsi="Calibri" w:cs="Calibri"/>
        </w:rPr>
        <w:t>This protocol enables standardized measurement of circulating TF-positive platelets in whole blood, supporting evaluation of a clinically relevant biomarker of thrombotic risk</w:t>
      </w:r>
      <w:r w:rsidRPr="00743B23">
        <w:rPr>
          <w:rFonts w:ascii="Calibri" w:hAnsi="Calibri" w:cs="Calibri"/>
        </w:rPr>
        <w:t>.</w:t>
      </w:r>
      <w:r w:rsidR="00D86432" w:rsidRPr="00743B23">
        <w:rPr>
          <w:rFonts w:ascii="Calibri" w:hAnsi="Calibri" w:cs="Calibri"/>
        </w:rPr>
        <w:t xml:space="preserve"> </w:t>
      </w:r>
    </w:p>
    <w:p w14:paraId="5F105B5D" w14:textId="6096148C" w:rsidR="00743B23" w:rsidRPr="00743B23" w:rsidRDefault="00743B23" w:rsidP="00743B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D53E431" w14:textId="77777777" w:rsidR="0071156C" w:rsidRPr="00743B23" w:rsidRDefault="0071156C" w:rsidP="007D61A8">
      <w:pPr>
        <w:rPr>
          <w:rFonts w:ascii="Calibri" w:eastAsia="Times New Roman" w:hAnsi="Calibri" w:cs="Calibri"/>
          <w:b/>
          <w:bCs/>
        </w:rPr>
      </w:pPr>
    </w:p>
    <w:p w14:paraId="539B9D0E" w14:textId="77777777" w:rsidR="007D61A8" w:rsidRPr="00743B23" w:rsidRDefault="007D61A8" w:rsidP="007D61A8">
      <w:pPr>
        <w:rPr>
          <w:rFonts w:ascii="Calibri" w:eastAsia="Times New Roman" w:hAnsi="Calibri" w:cs="Calibri"/>
        </w:rPr>
      </w:pPr>
    </w:p>
    <w:p w14:paraId="13E505F8" w14:textId="22B82385" w:rsidR="007D61A8" w:rsidRPr="00743B23" w:rsidRDefault="00E55F56" w:rsidP="007D61A8">
      <w:pPr>
        <w:rPr>
          <w:rFonts w:ascii="Calibri" w:eastAsia="Times New Roman" w:hAnsi="Calibri" w:cs="Calibri"/>
        </w:rPr>
      </w:pPr>
      <w:r w:rsidRPr="00743B23">
        <w:rPr>
          <w:rFonts w:ascii="Calibri" w:hAnsi="Calibri" w:cs="Calibri"/>
        </w:rPr>
        <w:t>Are there any additional methods or analyses that can be performed following this procedure?</w:t>
      </w:r>
    </w:p>
    <w:p w14:paraId="5422B370" w14:textId="3B3DD8A6" w:rsidR="00333FA4" w:rsidRPr="00743B23" w:rsidRDefault="00743B2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Style w:val="AuthorName"/>
          <w:rFonts w:eastAsia="Times"/>
        </w:rPr>
        <w:t>Marina Camera</w:t>
      </w:r>
      <w:r w:rsidR="00333FA4" w:rsidRPr="00743B23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743B23">
        <w:rPr>
          <w:rFonts w:ascii="Calibri" w:eastAsia="Times New Roman" w:hAnsi="Calibri" w:cs="Calibri"/>
        </w:rPr>
        <w:t xml:space="preserve"> </w:t>
      </w:r>
      <w:r w:rsidRPr="00743B23">
        <w:rPr>
          <w:rFonts w:ascii="Calibri" w:eastAsia="Times New Roman" w:hAnsi="Calibri" w:cs="Calibri"/>
          <w:color w:val="auto"/>
          <w:lang w:val="it-IT" w:eastAsia="it-IT"/>
        </w:rPr>
        <w:t>This workflow can be combined with platelet activation marker analysis, thrombin generation assays, clinical outcome studies, and longitudinal monitoring of treatment responses</w:t>
      </w:r>
      <w:r w:rsidRPr="00743B23">
        <w:rPr>
          <w:rFonts w:ascii="Calibri" w:eastAsia="Times New Roman" w:hAnsi="Calibri" w:cs="Calibri"/>
          <w:color w:val="auto"/>
          <w:lang w:val="it-IT" w:eastAsia="it-IT"/>
        </w:rPr>
        <w:t>.</w:t>
      </w:r>
    </w:p>
    <w:p w14:paraId="0C48555A" w14:textId="039CA60D" w:rsidR="00743B23" w:rsidRPr="00743B23" w:rsidRDefault="00743B23" w:rsidP="00743B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Fonts w:ascii="Calibri" w:eastAsia="Times New Roman" w:hAnsi="Calibri" w:cs="Calibri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743B23" w:rsidRDefault="007D61A8" w:rsidP="007D61A8">
      <w:pPr>
        <w:rPr>
          <w:rFonts w:ascii="Calibri" w:eastAsia="Times New Roman" w:hAnsi="Calibri" w:cs="Calibri"/>
          <w:b/>
          <w:bCs/>
        </w:rPr>
      </w:pPr>
    </w:p>
    <w:p w14:paraId="18C04A67" w14:textId="08442215" w:rsidR="007D61A8" w:rsidRPr="00743B23" w:rsidRDefault="000C36D5" w:rsidP="007D61A8">
      <w:pPr>
        <w:rPr>
          <w:rFonts w:ascii="Calibri" w:eastAsia="Times New Roman" w:hAnsi="Calibri" w:cs="Calibri"/>
        </w:rPr>
      </w:pPr>
      <w:r w:rsidRPr="00743B23"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63608AFA" w14:textId="003C8D8E" w:rsidR="00D86432" w:rsidRPr="00743B23" w:rsidRDefault="00743B23" w:rsidP="00743B2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Style w:val="AuthorName"/>
          <w:rFonts w:eastAsia="Times"/>
        </w:rPr>
        <w:t>Marina Camera</w:t>
      </w:r>
      <w:r w:rsidR="00333FA4" w:rsidRPr="00743B23">
        <w:rPr>
          <w:rFonts w:ascii="Calibri" w:eastAsia="Times New Roman" w:hAnsi="Calibri" w:cs="Calibri"/>
          <w:b/>
          <w:bCs/>
          <w:u w:val="single"/>
        </w:rPr>
        <w:t>:</w:t>
      </w:r>
      <w:r w:rsidR="00333FA4" w:rsidRPr="00743B23">
        <w:rPr>
          <w:rFonts w:ascii="Calibri" w:eastAsia="Times New Roman" w:hAnsi="Calibri" w:cs="Calibri"/>
        </w:rPr>
        <w:t xml:space="preserve"> </w:t>
      </w:r>
      <w:r w:rsidRPr="00743B23">
        <w:rPr>
          <w:rFonts w:ascii="Calibri" w:eastAsia="Times New Roman" w:hAnsi="Calibri" w:cs="Calibri"/>
          <w:color w:val="auto"/>
          <w:lang w:val="it-IT" w:eastAsia="it-IT"/>
        </w:rPr>
        <w:t>Future studies can validate TF-positive platelets in larger multicenter cohorts, expand harmonization across instruments, and develop automated analysis for broader clinical implementation</w:t>
      </w:r>
      <w:r w:rsidRPr="00743B23">
        <w:rPr>
          <w:rFonts w:ascii="Calibri" w:eastAsia="Times New Roman" w:hAnsi="Calibri" w:cs="Calibri"/>
          <w:color w:val="auto"/>
          <w:lang w:val="it-IT" w:eastAsia="it-IT"/>
        </w:rPr>
        <w:t>.</w:t>
      </w:r>
    </w:p>
    <w:p w14:paraId="120F225D" w14:textId="45991A87" w:rsidR="00743B23" w:rsidRPr="00743B23" w:rsidRDefault="00743B23" w:rsidP="00743B2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43B23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F33E40B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657B21" w:rsidRPr="00657B21">
        <w:rPr>
          <w:rFonts w:eastAsia="Times New Roman" w:cstheme="minorHAnsi"/>
        </w:rPr>
        <w:t xml:space="preserve">Ethical Committee of </w:t>
      </w:r>
      <w:r w:rsidR="00245BD9" w:rsidRPr="00245BD9">
        <w:rPr>
          <w:rFonts w:eastAsia="Times New Roman" w:cstheme="minorHAnsi"/>
        </w:rPr>
        <w:t>Università degli Studi di Milano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901843C" w14:textId="60F4ADA3" w:rsidR="00221600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Whole Blood Fixation</w:t>
      </w:r>
    </w:p>
    <w:p w14:paraId="3A3AC0D9" w14:textId="4EF3C886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24B11">
        <w:rPr>
          <w:rFonts w:cstheme="minorHAnsi"/>
        </w:rPr>
        <w:t>Kevin Nallio</w:t>
      </w:r>
      <w:r>
        <w:rPr>
          <w:rFonts w:cstheme="minorHAnsi"/>
        </w:rPr>
        <w:t xml:space="preserve"> </w:t>
      </w:r>
    </w:p>
    <w:p w14:paraId="01BDD5F3" w14:textId="77777777" w:rsidR="002A607D" w:rsidRDefault="002A607D" w:rsidP="002A607D"/>
    <w:p w14:paraId="674FE80B" w14:textId="13B4BF5E" w:rsidR="0066038F" w:rsidRDefault="005B02EF" w:rsidP="0066038F">
      <w:pPr>
        <w:pStyle w:val="Narration"/>
        <w:numPr>
          <w:ilvl w:val="1"/>
          <w:numId w:val="3"/>
        </w:numPr>
      </w:pPr>
      <w:r>
        <w:t xml:space="preserve">To begin, obtain blood from a healthy donor in a vacutainer </w:t>
      </w:r>
      <w:r>
        <w:t xml:space="preserve">containing an </w:t>
      </w:r>
      <w:r>
        <w:t>anticoagulant</w:t>
      </w:r>
      <w:r>
        <w:t xml:space="preserve"> </w:t>
      </w:r>
      <w:r w:rsidRPr="005B02EF">
        <w:rPr>
          <w:b/>
          <w:bCs/>
        </w:rPr>
        <w:t>[</w:t>
      </w:r>
      <w:r>
        <w:rPr>
          <w:b/>
          <w:bCs/>
        </w:rPr>
        <w:t>1</w:t>
      </w:r>
      <w:r w:rsidRPr="005B02EF">
        <w:rPr>
          <w:b/>
          <w:bCs/>
        </w:rPr>
        <w:t>]</w:t>
      </w:r>
      <w:r>
        <w:t xml:space="preserve">. </w:t>
      </w:r>
      <w:r w:rsidR="0066038F">
        <w:t>G</w:t>
      </w:r>
      <w:r w:rsidR="002A607D">
        <w:t xml:space="preserve">ently invert the vacutainer 5 times to mix the blood and anticoagulant </w:t>
      </w:r>
      <w:r w:rsidR="002A607D" w:rsidRPr="00197B22">
        <w:rPr>
          <w:b/>
        </w:rPr>
        <w:t>[</w:t>
      </w:r>
      <w:r w:rsidR="00D62E9E">
        <w:rPr>
          <w:b/>
        </w:rPr>
        <w:t>2</w:t>
      </w:r>
      <w:r w:rsidR="002A607D" w:rsidRPr="00197B22">
        <w:rPr>
          <w:b/>
        </w:rPr>
        <w:t>]</w:t>
      </w:r>
      <w:r w:rsidR="002A607D">
        <w:t>.</w:t>
      </w:r>
      <w:r w:rsidR="0066038F">
        <w:t xml:space="preserve"> Transfer 50 microliters of </w:t>
      </w:r>
      <w:r>
        <w:t xml:space="preserve">the </w:t>
      </w:r>
      <w:r w:rsidR="0066038F">
        <w:t xml:space="preserve">blood into </w:t>
      </w:r>
      <w:r>
        <w:t>a</w:t>
      </w:r>
      <w:r w:rsidR="00D62E9E">
        <w:t xml:space="preserve"> </w:t>
      </w:r>
      <w:r w:rsidR="0066038F">
        <w:t xml:space="preserve">2-milliliter tube containing 950 microliters of 1 percent paraformaldehyde </w:t>
      </w:r>
      <w:r w:rsidR="0066038F" w:rsidRPr="00197B22">
        <w:rPr>
          <w:b/>
        </w:rPr>
        <w:t>[</w:t>
      </w:r>
      <w:r w:rsidR="00D62E9E">
        <w:rPr>
          <w:b/>
        </w:rPr>
        <w:t>3</w:t>
      </w:r>
      <w:r w:rsidR="0066038F" w:rsidRPr="00197B22">
        <w:rPr>
          <w:b/>
        </w:rPr>
        <w:t>]</w:t>
      </w:r>
      <w:r w:rsidR="0066038F">
        <w:t xml:space="preserve">. Gently mix the sample and incubate it for </w:t>
      </w:r>
      <w:r>
        <w:t>9</w:t>
      </w:r>
      <w:r w:rsidR="0066038F">
        <w:t xml:space="preserve">0 minutes at room temperature </w:t>
      </w:r>
      <w:r w:rsidR="0066038F" w:rsidRPr="00197B22">
        <w:rPr>
          <w:b/>
        </w:rPr>
        <w:t>[</w:t>
      </w:r>
      <w:r w:rsidR="00D62E9E">
        <w:rPr>
          <w:b/>
        </w:rPr>
        <w:t>4</w:t>
      </w:r>
      <w:r w:rsidR="0066038F" w:rsidRPr="00197B22">
        <w:rPr>
          <w:b/>
        </w:rPr>
        <w:t>]</w:t>
      </w:r>
      <w:r w:rsidR="0066038F">
        <w:t xml:space="preserve">. Then, add 500 microliters of PBS </w:t>
      </w:r>
      <w:r w:rsidR="0066038F" w:rsidRPr="00197B22">
        <w:rPr>
          <w:b/>
        </w:rPr>
        <w:t>[</w:t>
      </w:r>
      <w:r w:rsidR="00D62E9E">
        <w:rPr>
          <w:b/>
        </w:rPr>
        <w:t>5</w:t>
      </w:r>
      <w:r w:rsidR="0066038F" w:rsidRPr="00197B22">
        <w:rPr>
          <w:b/>
        </w:rPr>
        <w:t>]</w:t>
      </w:r>
      <w:r w:rsidR="0066038F">
        <w:t>.</w:t>
      </w:r>
      <w:r>
        <w:t xml:space="preserve"> </w:t>
      </w:r>
      <w:r w:rsidRPr="005B02EF">
        <w:rPr>
          <w:b/>
          <w:bCs/>
          <w:color w:val="auto"/>
          <w:highlight w:val="yellow"/>
        </w:rPr>
        <w:t>Authors</w:t>
      </w:r>
      <w:r w:rsidRPr="005B02EF">
        <w:rPr>
          <w:color w:val="auto"/>
          <w:highlight w:val="yellow"/>
        </w:rPr>
        <w:t>: I have altered the step a bit to introduce that the blood is drawn from a healthy donor. You need not show drawing the blood. Simply show the blood in a vacutainer</w:t>
      </w:r>
    </w:p>
    <w:p w14:paraId="6354F246" w14:textId="42D135C9" w:rsidR="005B02EF" w:rsidRDefault="005B02EF" w:rsidP="0066038F">
      <w:pPr>
        <w:pStyle w:val="ShotDescription"/>
        <w:numPr>
          <w:ilvl w:val="2"/>
          <w:numId w:val="3"/>
        </w:numPr>
      </w:pPr>
      <w:r>
        <w:t xml:space="preserve">WIDE: Talent showing the vacutainer with blood and placing in on the work  bench.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 xml:space="preserve">obtain a CU shot as well </w:t>
      </w:r>
    </w:p>
    <w:p w14:paraId="583353C6" w14:textId="19C63110" w:rsidR="002A607D" w:rsidRDefault="002A607D" w:rsidP="0066038F">
      <w:pPr>
        <w:pStyle w:val="ShotDescription"/>
        <w:numPr>
          <w:ilvl w:val="2"/>
          <w:numId w:val="3"/>
        </w:numPr>
      </w:pPr>
      <w:r>
        <w:t>Talent gently inverting the vacutainer 5 times.</w:t>
      </w:r>
    </w:p>
    <w:p w14:paraId="24A7CB94" w14:textId="32E18B55" w:rsidR="002A607D" w:rsidRDefault="002A607D" w:rsidP="0066038F">
      <w:pPr>
        <w:pStyle w:val="ShotDescription"/>
        <w:numPr>
          <w:ilvl w:val="2"/>
          <w:numId w:val="3"/>
        </w:numPr>
      </w:pPr>
      <w:r>
        <w:t xml:space="preserve">Talent transferring 50 microliters of blood into </w:t>
      </w:r>
      <w:r w:rsidR="00D62E9E">
        <w:t xml:space="preserve">the </w:t>
      </w:r>
      <w:r>
        <w:t>2-milliliter tube containing paraformaldehyde.</w:t>
      </w:r>
    </w:p>
    <w:p w14:paraId="66488671" w14:textId="320C3790" w:rsidR="002A607D" w:rsidRDefault="002A607D" w:rsidP="0066038F">
      <w:pPr>
        <w:pStyle w:val="ShotDescription"/>
        <w:numPr>
          <w:ilvl w:val="2"/>
          <w:numId w:val="3"/>
        </w:numPr>
      </w:pPr>
      <w:r>
        <w:t>Talent gently mixing the sample</w:t>
      </w:r>
      <w:r w:rsidR="0066038F">
        <w:t xml:space="preserve"> and keeping it aside.</w:t>
      </w:r>
    </w:p>
    <w:p w14:paraId="2ECE0D9E" w14:textId="1F97803F" w:rsidR="002A607D" w:rsidRDefault="002A607D" w:rsidP="0066038F">
      <w:pPr>
        <w:pStyle w:val="ShotDescription"/>
        <w:numPr>
          <w:ilvl w:val="2"/>
          <w:numId w:val="3"/>
        </w:numPr>
      </w:pPr>
      <w:r>
        <w:t xml:space="preserve">Talent adding 500 microliters of </w:t>
      </w:r>
      <w:r w:rsidR="0066038F">
        <w:t>PBS</w:t>
      </w:r>
      <w:r>
        <w:t xml:space="preserve"> to the sample.</w:t>
      </w:r>
    </w:p>
    <w:p w14:paraId="31ED3B12" w14:textId="77777777" w:rsidR="002A607D" w:rsidRDefault="002A607D" w:rsidP="002A607D"/>
    <w:p w14:paraId="6664F310" w14:textId="7FD5B8B8" w:rsidR="0066038F" w:rsidRDefault="002A607D" w:rsidP="0066038F">
      <w:pPr>
        <w:pStyle w:val="Narration"/>
        <w:numPr>
          <w:ilvl w:val="1"/>
          <w:numId w:val="3"/>
        </w:numPr>
      </w:pPr>
      <w:r>
        <w:t xml:space="preserve">Centrifuge the sample at 1500 </w:t>
      </w:r>
      <w:r w:rsidRPr="0066038F">
        <w:rPr>
          <w:i/>
          <w:iCs/>
        </w:rPr>
        <w:t>g</w:t>
      </w:r>
      <w:r>
        <w:t xml:space="preserve"> for 5 minutes at room temperature </w:t>
      </w:r>
      <w:r w:rsidRPr="00197B22">
        <w:rPr>
          <w:b/>
        </w:rPr>
        <w:t>[1]</w:t>
      </w:r>
      <w:r>
        <w:t>.</w:t>
      </w:r>
      <w:r w:rsidR="0066038F">
        <w:t xml:space="preserve"> Remove the supernatant </w:t>
      </w:r>
      <w:r w:rsidR="0066038F" w:rsidRPr="00197B22">
        <w:rPr>
          <w:b/>
        </w:rPr>
        <w:t>[</w:t>
      </w:r>
      <w:r w:rsidR="0066038F">
        <w:rPr>
          <w:b/>
        </w:rPr>
        <w:t>2</w:t>
      </w:r>
      <w:r w:rsidR="0066038F" w:rsidRPr="00197B22">
        <w:rPr>
          <w:b/>
        </w:rPr>
        <w:t>]</w:t>
      </w:r>
      <w:r w:rsidR="0066038F">
        <w:t xml:space="preserve"> and resuspend the pellet in 1 milliliter of PBS </w:t>
      </w:r>
      <w:r w:rsidR="0066038F" w:rsidRPr="00197B22">
        <w:rPr>
          <w:b/>
        </w:rPr>
        <w:t>[</w:t>
      </w:r>
      <w:r w:rsidR="0066038F">
        <w:rPr>
          <w:b/>
        </w:rPr>
        <w:t>3</w:t>
      </w:r>
      <w:r w:rsidR="0066038F" w:rsidRPr="00197B22">
        <w:rPr>
          <w:b/>
        </w:rPr>
        <w:t>]</w:t>
      </w:r>
      <w:r w:rsidR="0066038F">
        <w:t>.</w:t>
      </w:r>
    </w:p>
    <w:p w14:paraId="17117B51" w14:textId="77777777" w:rsidR="002A607D" w:rsidRDefault="002A607D" w:rsidP="002A607D"/>
    <w:p w14:paraId="14B486CE" w14:textId="77777777" w:rsidR="002A607D" w:rsidRDefault="002A607D" w:rsidP="0066038F">
      <w:pPr>
        <w:pStyle w:val="ShotDescription"/>
        <w:numPr>
          <w:ilvl w:val="2"/>
          <w:numId w:val="3"/>
        </w:numPr>
      </w:pPr>
      <w:r>
        <w:t>Talent placing the sample in the centrifuge.</w:t>
      </w:r>
    </w:p>
    <w:p w14:paraId="518289A9" w14:textId="77777777" w:rsidR="002A607D" w:rsidRDefault="002A607D" w:rsidP="0066038F">
      <w:pPr>
        <w:pStyle w:val="ShotDescription"/>
        <w:numPr>
          <w:ilvl w:val="2"/>
          <w:numId w:val="3"/>
        </w:numPr>
      </w:pPr>
      <w:r>
        <w:t>Talent removing the supernatant from the tube.</w:t>
      </w:r>
    </w:p>
    <w:p w14:paraId="39CE87C0" w14:textId="6BB41A97" w:rsidR="002A607D" w:rsidRDefault="002A607D" w:rsidP="0066038F">
      <w:pPr>
        <w:pStyle w:val="ShotDescription"/>
        <w:numPr>
          <w:ilvl w:val="2"/>
          <w:numId w:val="3"/>
        </w:numPr>
      </w:pPr>
      <w:r>
        <w:t xml:space="preserve">Talent resuspending the pellet in 1 milliliter of </w:t>
      </w:r>
      <w:r w:rsidR="0066038F">
        <w:t>PBS</w:t>
      </w:r>
      <w:r>
        <w:t>.</w:t>
      </w:r>
    </w:p>
    <w:p w14:paraId="433AB501" w14:textId="77777777" w:rsidR="002A607D" w:rsidRDefault="002A607D" w:rsidP="002A607D"/>
    <w:p w14:paraId="5547F5E4" w14:textId="62E63E21" w:rsidR="00221600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Sample Staining for T</w:t>
      </w:r>
      <w:r>
        <w:rPr>
          <w:rFonts w:cstheme="minorHAnsi"/>
          <w:b/>
          <w:bCs/>
        </w:rPr>
        <w:t xml:space="preserve">issue </w:t>
      </w:r>
      <w:r w:rsidRPr="007C3938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>actor</w:t>
      </w:r>
      <w:r w:rsidRPr="007C3938">
        <w:rPr>
          <w:rFonts w:cstheme="minorHAnsi"/>
          <w:b/>
          <w:bCs/>
        </w:rPr>
        <w:t>-Positive Platelet Detection</w:t>
      </w:r>
    </w:p>
    <w:p w14:paraId="44B10152" w14:textId="181174DD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24B11">
        <w:rPr>
          <w:rFonts w:cstheme="minorHAnsi"/>
        </w:rPr>
        <w:t>Alessia Becchetti</w:t>
      </w:r>
      <w:r>
        <w:rPr>
          <w:rFonts w:cstheme="minorHAnsi"/>
        </w:rPr>
        <w:t xml:space="preserve"> </w:t>
      </w:r>
    </w:p>
    <w:p w14:paraId="08BA773D" w14:textId="77777777" w:rsidR="002A607D" w:rsidRDefault="002A607D" w:rsidP="002A607D"/>
    <w:p w14:paraId="75EECD65" w14:textId="36766F2A" w:rsidR="00550C4C" w:rsidRDefault="00550C4C" w:rsidP="00550C4C">
      <w:pPr>
        <w:pStyle w:val="Narration"/>
        <w:numPr>
          <w:ilvl w:val="1"/>
          <w:numId w:val="3"/>
        </w:numPr>
      </w:pPr>
      <w:r>
        <w:t xml:space="preserve">Dispense 80 microliters of </w:t>
      </w:r>
      <w:r w:rsidR="005B02EF">
        <w:t xml:space="preserve">the </w:t>
      </w:r>
      <w:r>
        <w:t xml:space="preserve">fixed sample into 4 polypropylene tubes </w:t>
      </w:r>
      <w:r w:rsidRPr="00197B22">
        <w:rPr>
          <w:b/>
        </w:rPr>
        <w:t>[1]</w:t>
      </w:r>
      <w:r>
        <w:t xml:space="preserve"> and add the correct volume of PBS and anti-tissue factor Star Fluor 488 to each tube </w:t>
      </w:r>
      <w:r w:rsidRPr="00197B22">
        <w:rPr>
          <w:b/>
        </w:rPr>
        <w:t>[</w:t>
      </w:r>
      <w:r>
        <w:rPr>
          <w:b/>
        </w:rPr>
        <w:t>2-TXT</w:t>
      </w:r>
      <w:r w:rsidRPr="00197B22">
        <w:rPr>
          <w:b/>
        </w:rPr>
        <w:t>]</w:t>
      </w:r>
      <w:r>
        <w:rPr>
          <w:b/>
        </w:rPr>
        <w:t xml:space="preserve"> </w:t>
      </w:r>
      <w:r>
        <w:t xml:space="preserve">according to the table </w:t>
      </w:r>
      <w:r w:rsidRPr="00197B22">
        <w:rPr>
          <w:b/>
        </w:rPr>
        <w:t>[</w:t>
      </w:r>
      <w:r>
        <w:rPr>
          <w:b/>
        </w:rPr>
        <w:t>3</w:t>
      </w:r>
      <w:r w:rsidRPr="00197B22">
        <w:rPr>
          <w:b/>
        </w:rPr>
        <w:t>]</w:t>
      </w:r>
      <w:r>
        <w:t>.</w:t>
      </w:r>
    </w:p>
    <w:p w14:paraId="44B04D6E" w14:textId="00E91EE6" w:rsidR="002A607D" w:rsidRDefault="002A607D" w:rsidP="00550C4C">
      <w:pPr>
        <w:pStyle w:val="ShotDescription"/>
        <w:numPr>
          <w:ilvl w:val="2"/>
          <w:numId w:val="3"/>
        </w:numPr>
      </w:pPr>
      <w:r>
        <w:t xml:space="preserve">Talent dispensing 80 microliters of fixed sample into </w:t>
      </w:r>
      <w:r w:rsidR="00550C4C">
        <w:t>2-milliliter polypropylene tubes</w:t>
      </w:r>
      <w:r>
        <w:t>.</w:t>
      </w:r>
    </w:p>
    <w:p w14:paraId="37CFDD62" w14:textId="6D2B8F8F" w:rsidR="002A607D" w:rsidRPr="00550C4C" w:rsidRDefault="002A607D" w:rsidP="00550C4C">
      <w:pPr>
        <w:pStyle w:val="ShotDescription"/>
        <w:numPr>
          <w:ilvl w:val="2"/>
          <w:numId w:val="3"/>
        </w:numPr>
      </w:pPr>
      <w:r>
        <w:t xml:space="preserve">Talent adding </w:t>
      </w:r>
      <w:r w:rsidR="0066038F">
        <w:t>PBS</w:t>
      </w:r>
      <w:r>
        <w:t xml:space="preserve"> and diluted anti-tissue factor Star Fluor 488 antibody to each tube.</w:t>
      </w:r>
      <w:r w:rsidR="00550C4C">
        <w:t xml:space="preserve"> </w:t>
      </w:r>
      <w:r w:rsidR="00550C4C" w:rsidRPr="00550C4C">
        <w:rPr>
          <w:b/>
          <w:bCs/>
        </w:rPr>
        <w:t xml:space="preserve">TXT: </w:t>
      </w:r>
      <w:r w:rsidR="00550C4C" w:rsidRPr="00550C4C">
        <w:rPr>
          <w:b/>
          <w:bCs/>
        </w:rPr>
        <w:lastRenderedPageBreak/>
        <w:t>Dilute</w:t>
      </w:r>
      <w:r w:rsidR="00550C4C">
        <w:rPr>
          <w:b/>
          <w:bCs/>
        </w:rPr>
        <w:t xml:space="preserve"> the antibody (</w:t>
      </w:r>
      <w:r w:rsidR="00550C4C" w:rsidRPr="00550C4C">
        <w:rPr>
          <w:b/>
          <w:bCs/>
        </w:rPr>
        <w:t>1:100</w:t>
      </w:r>
      <w:r w:rsidR="00550C4C">
        <w:rPr>
          <w:b/>
          <w:bCs/>
        </w:rPr>
        <w:t>)</w:t>
      </w:r>
      <w:r w:rsidR="00550C4C" w:rsidRPr="00550C4C">
        <w:rPr>
          <w:b/>
          <w:bCs/>
        </w:rPr>
        <w:t xml:space="preserve"> </w:t>
      </w:r>
      <w:r w:rsidR="00550C4C">
        <w:rPr>
          <w:b/>
          <w:bCs/>
        </w:rPr>
        <w:t>with</w:t>
      </w:r>
      <w:r w:rsidR="00550C4C" w:rsidRPr="00550C4C">
        <w:rPr>
          <w:b/>
          <w:bCs/>
        </w:rPr>
        <w:t xml:space="preserve"> PBS</w:t>
      </w:r>
    </w:p>
    <w:p w14:paraId="3BCE94D1" w14:textId="35077BB9" w:rsidR="00550C4C" w:rsidRDefault="00550C4C" w:rsidP="00550C4C">
      <w:pPr>
        <w:pStyle w:val="ShotDescription"/>
        <w:numPr>
          <w:ilvl w:val="2"/>
          <w:numId w:val="3"/>
        </w:numPr>
      </w:pPr>
      <w:r w:rsidRPr="00550C4C">
        <w:t>LAB MEDIA: Table 1</w:t>
      </w:r>
      <w:r>
        <w:rPr>
          <w:b/>
          <w:bCs/>
        </w:rPr>
        <w:t xml:space="preserve"> </w:t>
      </w:r>
      <w:r w:rsidRPr="00550C4C">
        <w:rPr>
          <w:i/>
          <w:iCs/>
          <w:color w:val="3333FF"/>
        </w:rPr>
        <w:t>Video editor: Highlight the 2 columns under day 1</w:t>
      </w:r>
    </w:p>
    <w:p w14:paraId="3C6CD18B" w14:textId="77777777" w:rsidR="002A607D" w:rsidRPr="00B749B6" w:rsidRDefault="002A607D" w:rsidP="002A607D">
      <w:pPr>
        <w:rPr>
          <w:color w:val="7030A0"/>
        </w:rPr>
      </w:pPr>
    </w:p>
    <w:p w14:paraId="4120A0DD" w14:textId="047B390A" w:rsidR="00B749B6" w:rsidRPr="00B749B6" w:rsidRDefault="002A607D" w:rsidP="00A126E7">
      <w:pPr>
        <w:pStyle w:val="ListParagraph"/>
        <w:numPr>
          <w:ilvl w:val="1"/>
          <w:numId w:val="3"/>
        </w:numPr>
        <w:rPr>
          <w:color w:val="7030A0"/>
        </w:rPr>
      </w:pPr>
      <w:r w:rsidRPr="00B749B6">
        <w:rPr>
          <w:color w:val="7030A0"/>
        </w:rPr>
        <w:t xml:space="preserve">Gently mix the </w:t>
      </w:r>
      <w:r w:rsidR="00550C4C" w:rsidRPr="00B749B6">
        <w:rPr>
          <w:color w:val="7030A0"/>
        </w:rPr>
        <w:t xml:space="preserve">samples </w:t>
      </w:r>
      <w:r w:rsidR="00550C4C" w:rsidRPr="00B749B6">
        <w:rPr>
          <w:bCs/>
          <w:color w:val="7030A0"/>
        </w:rPr>
        <w:t>and</w:t>
      </w:r>
      <w:r w:rsidR="00550C4C" w:rsidRPr="00B749B6">
        <w:rPr>
          <w:b/>
          <w:color w:val="7030A0"/>
        </w:rPr>
        <w:t xml:space="preserve"> </w:t>
      </w:r>
      <w:r w:rsidR="00550C4C" w:rsidRPr="00B749B6">
        <w:rPr>
          <w:color w:val="7030A0"/>
        </w:rPr>
        <w:t xml:space="preserve">incubate them overnight at 4 degrees Celsius in the dark </w:t>
      </w:r>
      <w:r w:rsidR="00550C4C" w:rsidRPr="00B749B6">
        <w:rPr>
          <w:b/>
          <w:color w:val="7030A0"/>
        </w:rPr>
        <w:t>[1]</w:t>
      </w:r>
      <w:r w:rsidR="00550C4C" w:rsidRPr="00B749B6">
        <w:rPr>
          <w:color w:val="7030A0"/>
        </w:rPr>
        <w:t>.</w:t>
      </w:r>
      <w:r w:rsidR="00B749B6" w:rsidRPr="00B749B6">
        <w:rPr>
          <w:color w:val="7030A0"/>
        </w:rPr>
        <w:t xml:space="preserve"> The following day, add anti-CD41 </w:t>
      </w:r>
      <w:r w:rsidR="00B749B6">
        <w:rPr>
          <w:color w:val="7030A0"/>
        </w:rPr>
        <w:t>Per</w:t>
      </w:r>
      <w:r w:rsidR="005B02EF">
        <w:rPr>
          <w:color w:val="7030A0"/>
        </w:rPr>
        <w:t>-</w:t>
      </w:r>
      <w:r w:rsidR="00B749B6">
        <w:rPr>
          <w:color w:val="7030A0"/>
        </w:rPr>
        <w:t>CP</w:t>
      </w:r>
      <w:r w:rsidR="00B749B6" w:rsidRPr="00B749B6">
        <w:rPr>
          <w:color w:val="7030A0"/>
        </w:rPr>
        <w:t>-Cyanine</w:t>
      </w:r>
      <w:r w:rsidR="005B02EF">
        <w:rPr>
          <w:color w:val="7030A0"/>
        </w:rPr>
        <w:t>-</w:t>
      </w:r>
      <w:r w:rsidR="00B749B6" w:rsidRPr="00B749B6">
        <w:rPr>
          <w:color w:val="7030A0"/>
        </w:rPr>
        <w:t>5.5</w:t>
      </w:r>
      <w:r w:rsidR="005B02EF">
        <w:rPr>
          <w:color w:val="7030A0"/>
        </w:rPr>
        <w:t xml:space="preserve"> </w:t>
      </w:r>
      <w:r w:rsidR="005B02EF" w:rsidRPr="005B02EF">
        <w:rPr>
          <w:i/>
          <w:iCs/>
          <w:color w:val="EE0000"/>
        </w:rPr>
        <w:t>(</w:t>
      </w:r>
      <w:r w:rsidR="005B02EF">
        <w:rPr>
          <w:i/>
          <w:iCs/>
          <w:color w:val="EE0000"/>
        </w:rPr>
        <w:t>5 point 5</w:t>
      </w:r>
      <w:r w:rsidR="005B02EF" w:rsidRPr="005B02EF">
        <w:rPr>
          <w:i/>
          <w:iCs/>
          <w:color w:val="EE0000"/>
        </w:rPr>
        <w:t>)</w:t>
      </w:r>
      <w:r w:rsidR="00B749B6" w:rsidRPr="00B749B6">
        <w:rPr>
          <w:color w:val="7030A0"/>
        </w:rPr>
        <w:t xml:space="preserve"> antibody to tubes 3 and 4 </w:t>
      </w:r>
      <w:r w:rsidR="00B749B6" w:rsidRPr="00B749B6">
        <w:rPr>
          <w:b/>
          <w:bCs/>
          <w:color w:val="7030A0"/>
        </w:rPr>
        <w:t>[2</w:t>
      </w:r>
      <w:r w:rsidR="00B749B6">
        <w:rPr>
          <w:b/>
          <w:bCs/>
          <w:color w:val="7030A0"/>
        </w:rPr>
        <w:t>-TXT</w:t>
      </w:r>
      <w:r w:rsidR="00B749B6" w:rsidRPr="00B749B6">
        <w:rPr>
          <w:b/>
          <w:bCs/>
          <w:color w:val="7030A0"/>
        </w:rPr>
        <w:t>]</w:t>
      </w:r>
      <w:r w:rsidR="00B749B6" w:rsidRPr="00B749B6">
        <w:rPr>
          <w:color w:val="7030A0"/>
        </w:rPr>
        <w:t xml:space="preserve"> as indicated in the table </w:t>
      </w:r>
      <w:r w:rsidR="00B749B6" w:rsidRPr="00B749B6">
        <w:rPr>
          <w:b/>
          <w:color w:val="7030A0"/>
        </w:rPr>
        <w:t>[3]</w:t>
      </w:r>
      <w:r w:rsidR="00B749B6" w:rsidRPr="00B749B6">
        <w:rPr>
          <w:color w:val="7030A0"/>
        </w:rPr>
        <w:t>.</w:t>
      </w:r>
    </w:p>
    <w:p w14:paraId="2AA53DE9" w14:textId="77777777" w:rsidR="002A607D" w:rsidRDefault="002A607D" w:rsidP="002A607D"/>
    <w:p w14:paraId="30923499" w14:textId="56DD2DD5" w:rsidR="002A607D" w:rsidRDefault="002A607D" w:rsidP="00B749B6">
      <w:pPr>
        <w:pStyle w:val="ShotDescription"/>
        <w:numPr>
          <w:ilvl w:val="2"/>
          <w:numId w:val="3"/>
        </w:numPr>
      </w:pPr>
      <w:r>
        <w:t>Talent gently mixing the samples</w:t>
      </w:r>
      <w:r w:rsidR="00550C4C">
        <w:t xml:space="preserve"> and</w:t>
      </w:r>
      <w:r>
        <w:t xml:space="preserve"> placing the samples for incubation at 4 degrees Celsius in the dark.</w:t>
      </w:r>
    </w:p>
    <w:p w14:paraId="7FE1809D" w14:textId="758E8D17" w:rsidR="002A607D" w:rsidRDefault="002A607D" w:rsidP="00B749B6">
      <w:pPr>
        <w:pStyle w:val="ShotDescription"/>
        <w:numPr>
          <w:ilvl w:val="2"/>
          <w:numId w:val="3"/>
        </w:numPr>
      </w:pPr>
      <w:r>
        <w:t>Talent adding anti-</w:t>
      </w:r>
      <w:r w:rsidR="00550C4C">
        <w:t>CD</w:t>
      </w:r>
      <w:r>
        <w:t xml:space="preserve"> 41 </w:t>
      </w:r>
      <w:r w:rsidR="00B749B6">
        <w:t>PerCP</w:t>
      </w:r>
      <w:r>
        <w:t>-Cyanine5.5 antibody to tubes 3 and 4.</w:t>
      </w:r>
      <w:r w:rsidR="00B749B6">
        <w:t xml:space="preserve"> </w:t>
      </w:r>
      <w:r w:rsidR="00B749B6" w:rsidRPr="00B749B6">
        <w:rPr>
          <w:b/>
          <w:bCs/>
        </w:rPr>
        <w:t>TXT: PerCP: Peridinin Chlorophyll Protein Complex</w:t>
      </w:r>
    </w:p>
    <w:p w14:paraId="22CECECC" w14:textId="7847DFE7" w:rsidR="00B749B6" w:rsidRDefault="00B749B6" w:rsidP="00B749B6">
      <w:pPr>
        <w:pStyle w:val="ShotDescription"/>
        <w:numPr>
          <w:ilvl w:val="2"/>
          <w:numId w:val="3"/>
        </w:numPr>
      </w:pPr>
      <w:r w:rsidRPr="00550C4C">
        <w:t>LAB MEDIA: Table 1</w:t>
      </w:r>
      <w:r>
        <w:rPr>
          <w:b/>
          <w:bCs/>
        </w:rPr>
        <w:t xml:space="preserve"> </w:t>
      </w:r>
      <w:r w:rsidRPr="00550C4C">
        <w:rPr>
          <w:i/>
          <w:iCs/>
          <w:color w:val="3333FF"/>
        </w:rPr>
        <w:t xml:space="preserve">Video editor: Highlight the column day </w:t>
      </w:r>
      <w:r>
        <w:rPr>
          <w:i/>
          <w:iCs/>
          <w:color w:val="3333FF"/>
        </w:rPr>
        <w:t>2</w:t>
      </w:r>
      <w:r w:rsidR="00AA178E">
        <w:rPr>
          <w:i/>
          <w:iCs/>
          <w:color w:val="3333FF"/>
        </w:rPr>
        <w:t xml:space="preserve"> and rows 3 and 4</w:t>
      </w:r>
    </w:p>
    <w:p w14:paraId="784041DB" w14:textId="77777777" w:rsidR="00B749B6" w:rsidRDefault="00B749B6" w:rsidP="00B749B6">
      <w:pPr>
        <w:pStyle w:val="ShotDescription"/>
        <w:ind w:firstLine="0"/>
      </w:pPr>
    </w:p>
    <w:p w14:paraId="091003CB" w14:textId="77777777" w:rsidR="002A607D" w:rsidRDefault="002A607D" w:rsidP="002A607D"/>
    <w:p w14:paraId="5AA08D7E" w14:textId="58ACDDB7" w:rsidR="00B749B6" w:rsidRDefault="002A607D" w:rsidP="00B749B6">
      <w:pPr>
        <w:pStyle w:val="Narration"/>
        <w:numPr>
          <w:ilvl w:val="1"/>
          <w:numId w:val="3"/>
        </w:numPr>
      </w:pPr>
      <w:r>
        <w:t>Gently mix the samples</w:t>
      </w:r>
      <w:r w:rsidR="00B749B6">
        <w:t xml:space="preserve"> and incubate them for 15 minutes at room temperature </w:t>
      </w:r>
      <w:r w:rsidRPr="00197B22">
        <w:rPr>
          <w:b/>
        </w:rPr>
        <w:t>[1]</w:t>
      </w:r>
      <w:r>
        <w:t>.</w:t>
      </w:r>
      <w:r w:rsidR="00B749B6">
        <w:t xml:space="preserve"> Then, dilute the sample in each tube by adding 300 microliters of PBS </w:t>
      </w:r>
      <w:r w:rsidR="00AA178E" w:rsidRPr="00AA178E">
        <w:rPr>
          <w:b/>
          <w:bCs/>
        </w:rPr>
        <w:t>[</w:t>
      </w:r>
      <w:r w:rsidR="00AA178E">
        <w:rPr>
          <w:b/>
          <w:bCs/>
        </w:rPr>
        <w:t>2</w:t>
      </w:r>
      <w:r w:rsidR="00AA178E" w:rsidRPr="00AA178E">
        <w:rPr>
          <w:b/>
          <w:bCs/>
        </w:rPr>
        <w:t>]</w:t>
      </w:r>
      <w:r w:rsidR="00AA178E">
        <w:t xml:space="preserve"> </w:t>
      </w:r>
      <w:r w:rsidR="00B749B6">
        <w:t xml:space="preserve">and store the stained samples in the dark </w:t>
      </w:r>
      <w:r w:rsidR="00B749B6" w:rsidRPr="00197B22">
        <w:rPr>
          <w:b/>
        </w:rPr>
        <w:t>[</w:t>
      </w:r>
      <w:r w:rsidR="00B749B6">
        <w:rPr>
          <w:b/>
        </w:rPr>
        <w:t>3</w:t>
      </w:r>
      <w:r w:rsidR="00B749B6" w:rsidRPr="00197B22">
        <w:rPr>
          <w:b/>
        </w:rPr>
        <w:t>]</w:t>
      </w:r>
      <w:r w:rsidR="00B749B6">
        <w:t>.</w:t>
      </w:r>
    </w:p>
    <w:p w14:paraId="0FA11DAC" w14:textId="77777777" w:rsidR="002A607D" w:rsidRDefault="002A607D" w:rsidP="002A607D"/>
    <w:p w14:paraId="32FC085B" w14:textId="19DE7766" w:rsidR="002A607D" w:rsidRDefault="002A607D" w:rsidP="00B749B6">
      <w:pPr>
        <w:pStyle w:val="ShotDescription"/>
        <w:numPr>
          <w:ilvl w:val="2"/>
          <w:numId w:val="3"/>
        </w:numPr>
      </w:pPr>
      <w:r>
        <w:t>Talent gently mixing the samples</w:t>
      </w:r>
      <w:r w:rsidR="00D62E9E">
        <w:t xml:space="preserve"> and keep them aside for 15 minutes in the dark</w:t>
      </w:r>
      <w:r>
        <w:t>.</w:t>
      </w:r>
    </w:p>
    <w:p w14:paraId="293E863C" w14:textId="7C77ACA3" w:rsidR="002A607D" w:rsidRDefault="002A607D" w:rsidP="00B749B6">
      <w:pPr>
        <w:pStyle w:val="ShotDescription"/>
        <w:numPr>
          <w:ilvl w:val="2"/>
          <w:numId w:val="3"/>
        </w:numPr>
      </w:pPr>
      <w:r>
        <w:t xml:space="preserve">Talent adding 300 microliters of </w:t>
      </w:r>
      <w:r w:rsidR="0066038F">
        <w:t>PBS</w:t>
      </w:r>
      <w:r>
        <w:t xml:space="preserve"> to each tube.</w:t>
      </w:r>
    </w:p>
    <w:p w14:paraId="7AD8B2EA" w14:textId="693729D8" w:rsidR="002A607D" w:rsidRDefault="002A607D" w:rsidP="00B749B6">
      <w:pPr>
        <w:pStyle w:val="ShotDescription"/>
        <w:numPr>
          <w:ilvl w:val="2"/>
          <w:numId w:val="3"/>
        </w:numPr>
      </w:pPr>
      <w:r>
        <w:t xml:space="preserve">Talent placing the stained samples in </w:t>
      </w:r>
      <w:r w:rsidR="00B749B6">
        <w:t xml:space="preserve">a </w:t>
      </w:r>
      <w:r>
        <w:t>dark</w:t>
      </w:r>
      <w:r w:rsidR="00B749B6">
        <w:t xml:space="preserve"> chamber</w:t>
      </w:r>
      <w:r>
        <w:t xml:space="preserve"> for storage.</w:t>
      </w:r>
    </w:p>
    <w:p w14:paraId="6654AEC5" w14:textId="77777777" w:rsidR="002A607D" w:rsidRDefault="002A607D" w:rsidP="002A607D"/>
    <w:p w14:paraId="76369E4A" w14:textId="77777777" w:rsidR="002A607D" w:rsidRDefault="002A607D" w:rsidP="002A607D"/>
    <w:p w14:paraId="28637BE3" w14:textId="77777777" w:rsidR="002A607D" w:rsidRDefault="002A607D" w:rsidP="002A607D"/>
    <w:p w14:paraId="0B9488D0" w14:textId="7F125DBE" w:rsidR="002A607D" w:rsidRDefault="002A607D" w:rsidP="002A607D"/>
    <w:p w14:paraId="768A1F89" w14:textId="4150C404" w:rsidR="00221600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Acquisition Template Setup</w:t>
      </w:r>
    </w:p>
    <w:p w14:paraId="2BE8C8F3" w14:textId="493D3C96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24B11">
        <w:rPr>
          <w:rFonts w:cstheme="minorHAnsi"/>
          <w:b/>
          <w:bCs/>
        </w:rPr>
        <w:t>Kevin Nallio</w:t>
      </w:r>
    </w:p>
    <w:p w14:paraId="5C5142C4" w14:textId="77777777" w:rsidR="002A607D" w:rsidRDefault="002A607D" w:rsidP="002A607D"/>
    <w:p w14:paraId="5B9C50B4" w14:textId="521E709F" w:rsidR="002A607D" w:rsidRDefault="00B749B6" w:rsidP="00AA178E">
      <w:pPr>
        <w:pStyle w:val="Narration"/>
        <w:numPr>
          <w:ilvl w:val="1"/>
          <w:numId w:val="3"/>
        </w:numPr>
      </w:pPr>
      <w:r>
        <w:t>Open the software and c</w:t>
      </w:r>
      <w:r w:rsidR="002A607D">
        <w:t xml:space="preserve">reate a forward scatter area versus side scatter area dot plot for All Events on a log scale to visualize cell populations </w:t>
      </w:r>
      <w:r w:rsidR="002A607D" w:rsidRPr="00197B22">
        <w:rPr>
          <w:b/>
        </w:rPr>
        <w:t>[1]</w:t>
      </w:r>
      <w:r w:rsidR="002A607D">
        <w:t>.</w:t>
      </w:r>
    </w:p>
    <w:p w14:paraId="16D0DED0" w14:textId="60602C8D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forward scatter area versus side scatter area dot plot for All Events and enable</w:t>
      </w:r>
      <w:r w:rsidR="00550C4C">
        <w:t xml:space="preserve"> </w:t>
      </w:r>
      <w:r>
        <w:t>the</w:t>
      </w:r>
      <w:r w:rsidR="00550C4C">
        <w:t xml:space="preserve"> </w:t>
      </w:r>
      <w:r>
        <w:t>log scale.</w:t>
      </w:r>
    </w:p>
    <w:p w14:paraId="3464F0A0" w14:textId="7149BF84" w:rsidR="007C3938" w:rsidRDefault="007C3938" w:rsidP="007C3938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r w:rsidRPr="007C3938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7C3938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7C3938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3"/>
      <w:r w:rsidRPr="007C3938">
        <w:rPr>
          <w:rFonts w:ascii="Calibri" w:hAnsi="Calibri" w:cs="Calibri"/>
          <w:b/>
          <w:bCs/>
          <w:color w:val="000000"/>
        </w:rPr>
        <w:t xml:space="preserve">: </w:t>
      </w:r>
      <w:bookmarkEnd w:id="4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7C3938">
        <w:rPr>
          <w:rFonts w:ascii="Calibri" w:hAnsi="Calibri" w:cs="Calibri"/>
          <w:b/>
          <w:bCs/>
          <w:color w:val="000000"/>
        </w:rPr>
        <w:instrText>https://review.jove.com/account/file-uploader?src=21775523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6D3FE3">
        <w:rPr>
          <w:rStyle w:val="Hyperlink"/>
          <w:rFonts w:ascii="Calibri" w:hAnsi="Calibri" w:cs="Calibri"/>
          <w:b/>
          <w:bCs/>
        </w:rPr>
        <w:t>https://review.jove.com/account/file-uploader?src=21775523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38593D81" w14:textId="77777777" w:rsidR="007C3938" w:rsidRPr="007C3938" w:rsidRDefault="007C3938" w:rsidP="007C3938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</w:p>
    <w:p w14:paraId="1F6FF5CE" w14:textId="77777777" w:rsidR="007C3938" w:rsidRPr="007C3938" w:rsidRDefault="007C3938" w:rsidP="007C3938">
      <w:pPr>
        <w:pStyle w:val="ListParagraph"/>
        <w:shd w:val="clear" w:color="auto" w:fill="FFFFFF"/>
        <w:spacing w:after="160" w:line="259" w:lineRule="auto"/>
        <w:ind w:left="360"/>
        <w:rPr>
          <w:rFonts w:ascii="Arial" w:eastAsia="Times New Roman" w:hAnsi="Arial" w:cs="Arial"/>
          <w:color w:val="222222"/>
          <w:kern w:val="2"/>
          <w:sz w:val="22"/>
          <w:szCs w:val="22"/>
          <w:lang w:val="en-IN"/>
          <w14:ligatures w14:val="standardContextual"/>
        </w:rPr>
      </w:pPr>
      <w:r w:rsidRPr="007C3938">
        <w:rPr>
          <w:rFonts w:ascii="Arial" w:eastAsia="Times New Roman" w:hAnsi="Arial" w:cs="Arial"/>
          <w:b/>
          <w:bCs/>
          <w:color w:val="222222"/>
          <w:kern w:val="2"/>
          <w:sz w:val="22"/>
          <w:szCs w:val="22"/>
          <w:highlight w:val="yellow"/>
          <w:lang w:val="en-IN"/>
          <w14:ligatures w14:val="standardContextual"/>
        </w:rPr>
        <w:lastRenderedPageBreak/>
        <w:t xml:space="preserve">Watch this video and apply the settings while capturing the screen to obtain high-quality videos: </w:t>
      </w:r>
      <w:hyperlink r:id="rId14" w:history="1">
        <w:r w:rsidRPr="007C3938">
          <w:rPr>
            <w:rFonts w:ascii="Arial" w:eastAsia="Times New Roman" w:hAnsi="Arial" w:cs="Arial"/>
            <w:b/>
            <w:bCs/>
            <w:color w:val="467886"/>
            <w:kern w:val="2"/>
            <w:sz w:val="22"/>
            <w:szCs w:val="22"/>
            <w:highlight w:val="yellow"/>
            <w:u w:val="single"/>
            <w:lang w:val="en-IN"/>
            <w14:ligatures w14:val="standardContextual"/>
          </w:rPr>
          <w:t>https://www.youtube.com/watch?v=Y67dM1kKcTE</w:t>
        </w:r>
      </w:hyperlink>
      <w:r w:rsidRPr="007C3938">
        <w:rPr>
          <w:rFonts w:ascii="Arial" w:eastAsia="Times New Roman" w:hAnsi="Arial" w:cs="Arial"/>
          <w:b/>
          <w:bCs/>
          <w:color w:val="222222"/>
          <w:kern w:val="2"/>
          <w:sz w:val="22"/>
          <w:szCs w:val="22"/>
          <w:lang w:val="en-IN"/>
          <w14:ligatures w14:val="standardContextual"/>
        </w:rPr>
        <w:t xml:space="preserve"> </w:t>
      </w:r>
    </w:p>
    <w:p w14:paraId="660087BC" w14:textId="77777777" w:rsidR="002A607D" w:rsidRDefault="002A607D" w:rsidP="002A607D"/>
    <w:p w14:paraId="09A0DD7D" w14:textId="240FAA47" w:rsidR="00811876" w:rsidRDefault="002A607D" w:rsidP="00B749B6">
      <w:pPr>
        <w:pStyle w:val="Narration"/>
        <w:numPr>
          <w:ilvl w:val="1"/>
          <w:numId w:val="3"/>
        </w:numPr>
      </w:pPr>
      <w:r>
        <w:t xml:space="preserve">Create a </w:t>
      </w:r>
      <w:r w:rsidR="00550C4C">
        <w:t>CD</w:t>
      </w:r>
      <w:r>
        <w:t xml:space="preserve">41 </w:t>
      </w:r>
      <w:r w:rsidR="00B749B6">
        <w:t>PerCP</w:t>
      </w:r>
      <w:r>
        <w:t xml:space="preserve">-Cyanine5.5 area versus side scatter area dot plot for All Events on a log scale </w:t>
      </w:r>
      <w:r w:rsidRPr="00197B22">
        <w:rPr>
          <w:b/>
        </w:rPr>
        <w:t>[1]</w:t>
      </w:r>
      <w:r w:rsidR="004D1A38">
        <w:t xml:space="preserve"> and d</w:t>
      </w:r>
      <w:r>
        <w:t xml:space="preserve">efine a gate to identify </w:t>
      </w:r>
      <w:r w:rsidR="00B749B6">
        <w:t xml:space="preserve">the </w:t>
      </w:r>
      <w:r>
        <w:t xml:space="preserve">platelets </w:t>
      </w:r>
      <w:r w:rsidRPr="00197B22">
        <w:rPr>
          <w:b/>
        </w:rPr>
        <w:t>[2]</w:t>
      </w:r>
      <w:r>
        <w:t>.</w:t>
      </w:r>
    </w:p>
    <w:p w14:paraId="44D247CA" w14:textId="77777777" w:rsidR="002A607D" w:rsidRDefault="002A607D" w:rsidP="00AA178E">
      <w:pPr>
        <w:pStyle w:val="Narration"/>
        <w:ind w:firstLine="0"/>
      </w:pPr>
    </w:p>
    <w:p w14:paraId="21263B26" w14:textId="3FB471EB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Create a </w:t>
      </w:r>
      <w:r w:rsidR="00550C4C">
        <w:t>CD</w:t>
      </w:r>
      <w:r>
        <w:t xml:space="preserve">41 </w:t>
      </w:r>
      <w:r w:rsidR="00B749B6">
        <w:t>PerCP</w:t>
      </w:r>
      <w:r>
        <w:t>-Cyanine5.5 area versus side scatter area dot plot for All Events and enable</w:t>
      </w:r>
      <w:r w:rsidR="00550C4C">
        <w:t xml:space="preserve"> </w:t>
      </w:r>
      <w:r>
        <w:t>the</w:t>
      </w:r>
      <w:r w:rsidR="00550C4C">
        <w:t xml:space="preserve"> </w:t>
      </w:r>
      <w:r>
        <w:t>log scale.</w:t>
      </w:r>
    </w:p>
    <w:p w14:paraId="52B7DFE5" w14:textId="77777777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Platelets gate on the plot.</w:t>
      </w:r>
    </w:p>
    <w:p w14:paraId="73152BC8" w14:textId="77777777" w:rsidR="002A607D" w:rsidRDefault="002A607D" w:rsidP="002A607D"/>
    <w:p w14:paraId="648604FA" w14:textId="0F6D3711" w:rsidR="00811876" w:rsidRDefault="002A607D" w:rsidP="004D1A38">
      <w:pPr>
        <w:pStyle w:val="Narration"/>
        <w:numPr>
          <w:ilvl w:val="1"/>
          <w:numId w:val="3"/>
        </w:numPr>
      </w:pPr>
      <w:r>
        <w:t xml:space="preserve">Create a </w:t>
      </w:r>
      <w:r w:rsidR="004D1A38">
        <w:t>pseudocolor plot of PerCP-Cyanine5.5 versus Star Fluor 488 area for All Events to assess</w:t>
      </w:r>
      <w:r>
        <w:t xml:space="preserve"> spillover</w:t>
      </w:r>
      <w:r w:rsidR="003F4366">
        <w:t>,</w:t>
      </w:r>
      <w:r>
        <w:t xml:space="preserve"> </w:t>
      </w:r>
      <w:r w:rsidR="003F4366">
        <w:t>and eventually need for compensation</w:t>
      </w:r>
      <w:r>
        <w:t xml:space="preserve"> </w:t>
      </w:r>
      <w:r w:rsidRPr="00197B22">
        <w:rPr>
          <w:b/>
        </w:rPr>
        <w:t>[1]</w:t>
      </w:r>
      <w:r>
        <w:t>.</w:t>
      </w:r>
      <w:r w:rsidR="004D1A38">
        <w:t xml:space="preserve"> Create a forward scatter area versus forward scatter height dot plot in the Platelets gate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 xml:space="preserve">. Define a Singlets region to exclude doublets </w:t>
      </w:r>
      <w:r w:rsidR="004D1A38" w:rsidRPr="00197B22">
        <w:rPr>
          <w:b/>
        </w:rPr>
        <w:t>[</w:t>
      </w:r>
      <w:r w:rsidR="004D1A38">
        <w:rPr>
          <w:b/>
        </w:rPr>
        <w:t>3</w:t>
      </w:r>
      <w:r w:rsidR="004D1A38" w:rsidRPr="00197B22">
        <w:rPr>
          <w:b/>
        </w:rPr>
        <w:t>]</w:t>
      </w:r>
      <w:r w:rsidR="004D1A38">
        <w:t xml:space="preserve">. Create a CD 41 PerCP-Cyanine5.5 area versus tissue factor Star Fluor 488 area dot plot in the Singlets gate to identify tissue factor-positive platelets </w:t>
      </w:r>
      <w:r w:rsidR="004D1A38" w:rsidRPr="00197B22">
        <w:rPr>
          <w:b/>
        </w:rPr>
        <w:t>[</w:t>
      </w:r>
      <w:r w:rsidR="004D1A38">
        <w:rPr>
          <w:b/>
        </w:rPr>
        <w:t>4</w:t>
      </w:r>
      <w:r w:rsidR="004D1A38" w:rsidRPr="00197B22">
        <w:rPr>
          <w:b/>
        </w:rPr>
        <w:t>]</w:t>
      </w:r>
      <w:r w:rsidR="004D1A38">
        <w:t>.</w:t>
      </w:r>
    </w:p>
    <w:p w14:paraId="6829306F" w14:textId="77777777" w:rsidR="002A607D" w:rsidRDefault="002A607D" w:rsidP="00AA178E">
      <w:pPr>
        <w:pStyle w:val="Narration"/>
        <w:ind w:firstLine="0"/>
      </w:pPr>
    </w:p>
    <w:p w14:paraId="7C048264" w14:textId="72DB6AC7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Create a </w:t>
      </w:r>
      <w:r w:rsidR="00B749B6">
        <w:t>PerCP</w:t>
      </w:r>
      <w:r>
        <w:t>-Cyanine5.5 area versus Star Fluor 488 area pseudocolor plot for All Events.</w:t>
      </w:r>
    </w:p>
    <w:p w14:paraId="4B1889AC" w14:textId="6F004E32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</w:t>
      </w:r>
      <w:r w:rsidRPr="003F4366">
        <w:t>Create a forward scatter area versus forward scatter height dot plot within the Platelets gate.</w:t>
      </w:r>
      <w:r w:rsidR="003F4366">
        <w:t xml:space="preserve"> </w:t>
      </w:r>
    </w:p>
    <w:p w14:paraId="7C4D29B6" w14:textId="14FF2E5C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Singlets region to exclude doublets.</w:t>
      </w:r>
    </w:p>
    <w:p w14:paraId="645C8425" w14:textId="33C4A064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Create a </w:t>
      </w:r>
      <w:r w:rsidR="00550C4C">
        <w:t>CD</w:t>
      </w:r>
      <w:r>
        <w:t xml:space="preserve"> 41 </w:t>
      </w:r>
      <w:r w:rsidR="00B749B6">
        <w:t>PerCP</w:t>
      </w:r>
      <w:r>
        <w:t>-Cyanine</w:t>
      </w:r>
      <w:r w:rsidR="00347380">
        <w:t xml:space="preserve"> </w:t>
      </w:r>
      <w:r>
        <w:t>5.5 area versus tissue factor Star Fluor 488 area dot plot within the Singlets gate.</w:t>
      </w:r>
    </w:p>
    <w:p w14:paraId="4C467467" w14:textId="77777777" w:rsidR="002A607D" w:rsidRDefault="002A607D" w:rsidP="002A607D"/>
    <w:p w14:paraId="4EB3D67B" w14:textId="0E7C5E42" w:rsidR="00811876" w:rsidRDefault="00D2749A" w:rsidP="004D1A38">
      <w:pPr>
        <w:pStyle w:val="Narration"/>
        <w:numPr>
          <w:ilvl w:val="1"/>
          <w:numId w:val="3"/>
        </w:numPr>
      </w:pPr>
      <w:r>
        <w:t xml:space="preserve">Set the flow rate to Slow and set </w:t>
      </w:r>
      <w:r w:rsidR="002A607D">
        <w:t>the threshold to 1000 on side scatter height</w:t>
      </w:r>
      <w:r w:rsidR="004D1A38">
        <w:t xml:space="preserve"> </w:t>
      </w:r>
      <w:r w:rsidR="002A607D" w:rsidRPr="00197B22">
        <w:rPr>
          <w:b/>
        </w:rPr>
        <w:t>[1]</w:t>
      </w:r>
      <w:r w:rsidR="002A607D">
        <w:t>.</w:t>
      </w:r>
      <w:r w:rsidR="004D1A38">
        <w:t xml:space="preserve"> Then, </w:t>
      </w:r>
      <w:r>
        <w:t>s</w:t>
      </w:r>
      <w:r>
        <w:t>et the B690 gain according to daily quality control</w:t>
      </w:r>
      <w:r w:rsidR="00D62E9E">
        <w:t xml:space="preserve"> and s</w:t>
      </w:r>
      <w:r w:rsidR="004D1A38">
        <w:t xml:space="preserve">et the B525 gain to 315 to ensure optimal discrimination between positive and negative events, and adjust it as needed </w:t>
      </w:r>
      <w:r w:rsidR="004D1A38" w:rsidRPr="00197B22">
        <w:rPr>
          <w:b/>
        </w:rPr>
        <w:t>[</w:t>
      </w:r>
      <w:r w:rsidR="00D62E9E">
        <w:rPr>
          <w:b/>
        </w:rPr>
        <w:t>2</w:t>
      </w:r>
      <w:r w:rsidR="004D1A38" w:rsidRPr="00197B22">
        <w:rPr>
          <w:b/>
        </w:rPr>
        <w:t>]</w:t>
      </w:r>
      <w:r w:rsidR="004D1A38">
        <w:t xml:space="preserve">. </w:t>
      </w:r>
    </w:p>
    <w:p w14:paraId="1D448AD4" w14:textId="77777777" w:rsidR="002A607D" w:rsidRDefault="002A607D" w:rsidP="00AA178E">
      <w:pPr>
        <w:pStyle w:val="Narration"/>
        <w:ind w:firstLine="0"/>
      </w:pPr>
    </w:p>
    <w:p w14:paraId="6E5FB02B" w14:textId="3660EB91" w:rsidR="00D2749A" w:rsidRPr="00AA178E" w:rsidRDefault="002A607D" w:rsidP="00D2749A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</w:t>
      </w:r>
      <w:r w:rsidR="00D2749A">
        <w:t>Set Slow as the flow rate and e</w:t>
      </w:r>
      <w:r>
        <w:t>nter a threshold value of 1000 for side scatter height.</w:t>
      </w:r>
      <w:r w:rsidR="00D2749A" w:rsidRPr="00D2749A">
        <w:rPr>
          <w:highlight w:val="yellow"/>
        </w:rPr>
        <w:t xml:space="preserve"> </w:t>
      </w:r>
    </w:p>
    <w:p w14:paraId="08D5B2AF" w14:textId="3B3DA6AC" w:rsidR="002A607D" w:rsidRDefault="00D2749A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Adjust the B690 gain according to daily quality control results</w:t>
      </w:r>
      <w:r w:rsidR="00D62E9E">
        <w:t xml:space="preserve"> and e</w:t>
      </w:r>
      <w:r w:rsidR="002A607D">
        <w:t>nter a B525 gain value of 315.</w:t>
      </w:r>
    </w:p>
    <w:p w14:paraId="0934927C" w14:textId="77777777" w:rsidR="002A607D" w:rsidRDefault="002A607D" w:rsidP="002A607D"/>
    <w:p w14:paraId="53735EF5" w14:textId="6CD05D01" w:rsidR="00811876" w:rsidRDefault="004D1A38" w:rsidP="004D1A38">
      <w:pPr>
        <w:pStyle w:val="Narration"/>
        <w:numPr>
          <w:ilvl w:val="1"/>
          <w:numId w:val="3"/>
        </w:numPr>
      </w:pPr>
      <w:r>
        <w:t xml:space="preserve">Select </w:t>
      </w:r>
      <w:r w:rsidR="007F5B85" w:rsidRPr="00AA178E">
        <w:rPr>
          <w:b/>
          <w:bCs/>
        </w:rPr>
        <w:t>Save as Template</w:t>
      </w:r>
      <w:r>
        <w:t xml:space="preserve"> </w:t>
      </w:r>
      <w:r w:rsidRPr="00197B22">
        <w:rPr>
          <w:b/>
        </w:rPr>
        <w:t>[</w:t>
      </w:r>
      <w:r w:rsidR="00D62E9E">
        <w:rPr>
          <w:b/>
        </w:rPr>
        <w:t>1</w:t>
      </w:r>
      <w:r w:rsidRPr="00197B22">
        <w:rPr>
          <w:b/>
        </w:rPr>
        <w:t>]</w:t>
      </w:r>
      <w:r>
        <w:t>.</w:t>
      </w:r>
    </w:p>
    <w:p w14:paraId="4E854ED6" w14:textId="77777777" w:rsidR="002A607D" w:rsidRDefault="002A607D" w:rsidP="00AA178E">
      <w:pPr>
        <w:pStyle w:val="Narration"/>
        <w:ind w:firstLine="0"/>
      </w:pPr>
    </w:p>
    <w:p w14:paraId="14ACC3C4" w14:textId="1C38D703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</w:t>
      </w:r>
      <w:r w:rsidRPr="007F5B85">
        <w:t xml:space="preserve">Click </w:t>
      </w:r>
      <w:r w:rsidR="007F5B85" w:rsidRPr="00AA178E">
        <w:t>Save as</w:t>
      </w:r>
      <w:r w:rsidRPr="007F5B85">
        <w:t xml:space="preserve"> Template and display the export process</w:t>
      </w:r>
      <w:r>
        <w:t>.</w:t>
      </w:r>
    </w:p>
    <w:p w14:paraId="42DEE69B" w14:textId="77777777" w:rsidR="002A607D" w:rsidRDefault="002A607D" w:rsidP="002A607D"/>
    <w:p w14:paraId="69AE951A" w14:textId="0DC859CA" w:rsidR="00221600" w:rsidRPr="001B5D3A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B5D3A">
        <w:rPr>
          <w:rFonts w:cstheme="minorHAnsi"/>
          <w:b/>
          <w:bCs/>
        </w:rPr>
        <w:t xml:space="preserve">Instrument Harmonization </w:t>
      </w:r>
      <w:r w:rsidR="008D1577" w:rsidRPr="001B5D3A">
        <w:rPr>
          <w:rFonts w:cstheme="minorHAnsi"/>
          <w:b/>
          <w:bCs/>
        </w:rPr>
        <w:t xml:space="preserve">with </w:t>
      </w:r>
      <w:r w:rsidR="00AA178E" w:rsidRPr="001B5D3A">
        <w:rPr>
          <w:rFonts w:cstheme="minorHAnsi"/>
          <w:b/>
          <w:bCs/>
        </w:rPr>
        <w:t>Beads</w:t>
      </w:r>
    </w:p>
    <w:p w14:paraId="699AEF45" w14:textId="671BD4E6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24B11">
        <w:rPr>
          <w:rFonts w:cstheme="minorHAnsi"/>
        </w:rPr>
        <w:t>Marta Brambilla</w:t>
      </w:r>
      <w:r>
        <w:rPr>
          <w:rFonts w:cstheme="minorHAnsi"/>
        </w:rPr>
        <w:t xml:space="preserve"> </w:t>
      </w:r>
    </w:p>
    <w:p w14:paraId="7EEA86F8" w14:textId="77777777" w:rsidR="002A607D" w:rsidRDefault="002A607D" w:rsidP="002A607D"/>
    <w:p w14:paraId="2A5E5B98" w14:textId="2BAAF68C" w:rsidR="00811876" w:rsidRDefault="002A607D" w:rsidP="004D1A38">
      <w:pPr>
        <w:pStyle w:val="Narration"/>
        <w:numPr>
          <w:ilvl w:val="1"/>
          <w:numId w:val="3"/>
        </w:numPr>
      </w:pPr>
      <w:r>
        <w:t xml:space="preserve">Vortex the bead vial </w:t>
      </w:r>
      <w:r w:rsidRPr="00197B22">
        <w:rPr>
          <w:b/>
        </w:rPr>
        <w:t>[1]</w:t>
      </w:r>
      <w:r w:rsidR="004D1A38">
        <w:t xml:space="preserve"> and add 5 drops of beads to a sample tube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 xml:space="preserve">. Add 1 milliliter of PBS and vortex </w:t>
      </w:r>
      <w:r w:rsidR="00AA178E">
        <w:t xml:space="preserve">again </w:t>
      </w:r>
      <w:r w:rsidR="004D1A38">
        <w:t xml:space="preserve">for about 10 seconds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</w:p>
    <w:p w14:paraId="355399B3" w14:textId="77777777" w:rsidR="002A607D" w:rsidRDefault="002A607D" w:rsidP="00AA178E">
      <w:pPr>
        <w:pStyle w:val="Narration"/>
        <w:ind w:firstLine="0"/>
      </w:pPr>
    </w:p>
    <w:p w14:paraId="633C3BCC" w14:textId="0DBF0DD0" w:rsidR="002A607D" w:rsidRDefault="002A607D" w:rsidP="004D1A38">
      <w:pPr>
        <w:pStyle w:val="ShotDescription"/>
        <w:numPr>
          <w:ilvl w:val="2"/>
          <w:numId w:val="3"/>
        </w:numPr>
      </w:pPr>
      <w:r>
        <w:t>Talent vortexing the bead vial.</w:t>
      </w:r>
    </w:p>
    <w:p w14:paraId="44E2420D" w14:textId="77777777" w:rsidR="002A607D" w:rsidRDefault="002A607D" w:rsidP="004D1A38">
      <w:pPr>
        <w:pStyle w:val="ShotDescription"/>
        <w:numPr>
          <w:ilvl w:val="2"/>
          <w:numId w:val="3"/>
        </w:numPr>
      </w:pPr>
      <w:r>
        <w:t>Talent adding 5 drops of beads to a sample tube.</w:t>
      </w:r>
    </w:p>
    <w:p w14:paraId="296214B1" w14:textId="30DB143D" w:rsidR="002A607D" w:rsidRDefault="002A607D" w:rsidP="004D1A38">
      <w:pPr>
        <w:pStyle w:val="ShotDescription"/>
        <w:numPr>
          <w:ilvl w:val="2"/>
          <w:numId w:val="3"/>
        </w:numPr>
      </w:pPr>
      <w:r>
        <w:t xml:space="preserve">Talent adding 1 milliliter of </w:t>
      </w:r>
      <w:r w:rsidR="0066038F">
        <w:t>PBS</w:t>
      </w:r>
      <w:r>
        <w:t xml:space="preserve"> to the sample tube</w:t>
      </w:r>
      <w:r w:rsidR="004D1A38">
        <w:t xml:space="preserve"> and vortexing it</w:t>
      </w:r>
      <w:r>
        <w:t>.</w:t>
      </w:r>
    </w:p>
    <w:p w14:paraId="2A06A2B8" w14:textId="77777777" w:rsidR="002A607D" w:rsidRDefault="002A607D" w:rsidP="002A607D"/>
    <w:p w14:paraId="0E56F8BC" w14:textId="7B9F8198" w:rsidR="00811876" w:rsidRDefault="002A607D" w:rsidP="004D1A38">
      <w:pPr>
        <w:pStyle w:val="Narration"/>
        <w:numPr>
          <w:ilvl w:val="1"/>
          <w:numId w:val="3"/>
        </w:numPr>
      </w:pPr>
      <w:r>
        <w:t xml:space="preserve">Create a forward scatter area versus side scatter area dot plot displaying All </w:t>
      </w:r>
      <w:r>
        <w:t xml:space="preserve">Events </w:t>
      </w:r>
      <w:r w:rsidR="00E806EA">
        <w:t xml:space="preserve">on a log scale </w:t>
      </w:r>
      <w:r w:rsidRPr="00197B22">
        <w:rPr>
          <w:b/>
        </w:rPr>
        <w:t>[1]</w:t>
      </w:r>
      <w:r>
        <w:t xml:space="preserve">. Define a region called Beads </w:t>
      </w:r>
      <w:r w:rsidRPr="00197B22">
        <w:rPr>
          <w:b/>
        </w:rPr>
        <w:t>[2]</w:t>
      </w:r>
      <w:r>
        <w:t>.</w:t>
      </w:r>
    </w:p>
    <w:p w14:paraId="397732B9" w14:textId="77777777" w:rsidR="002A607D" w:rsidRDefault="002A607D" w:rsidP="00AA178E">
      <w:pPr>
        <w:pStyle w:val="Narration"/>
        <w:ind w:firstLine="0"/>
      </w:pPr>
    </w:p>
    <w:p w14:paraId="6BFB9D12" w14:textId="7F98288C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forward scatter area versus side scatter area dot plot displaying All Events.</w:t>
      </w:r>
    </w:p>
    <w:p w14:paraId="2EC5B0E1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Beads region.</w:t>
      </w:r>
    </w:p>
    <w:p w14:paraId="711F6C98" w14:textId="77777777" w:rsidR="002A607D" w:rsidRDefault="002A607D" w:rsidP="002A607D"/>
    <w:p w14:paraId="0A86B835" w14:textId="779FFA71" w:rsidR="00811876" w:rsidRDefault="002A607D" w:rsidP="004D1A38">
      <w:pPr>
        <w:pStyle w:val="Narration"/>
        <w:numPr>
          <w:ilvl w:val="1"/>
          <w:numId w:val="3"/>
        </w:numPr>
      </w:pPr>
      <w:r>
        <w:t>Create a forward scatter area versus forward scatter height dot plot in the Beads gate</w:t>
      </w:r>
      <w:r w:rsidR="00E806EA" w:rsidRPr="00E806EA">
        <w:t xml:space="preserve"> </w:t>
      </w:r>
      <w:r w:rsidR="00E806EA">
        <w:t>on a log scale</w:t>
      </w:r>
      <w:r>
        <w:t xml:space="preserve"> </w:t>
      </w:r>
      <w:r w:rsidRPr="00197B22">
        <w:rPr>
          <w:b/>
        </w:rPr>
        <w:t>[1]</w:t>
      </w:r>
      <w:r w:rsidR="004D1A38">
        <w:t xml:space="preserve"> and d</w:t>
      </w:r>
      <w:r>
        <w:t xml:space="preserve">efine a Singlet region to exclude doublets </w:t>
      </w:r>
      <w:r w:rsidRPr="00197B22">
        <w:rPr>
          <w:b/>
        </w:rPr>
        <w:t>[2]</w:t>
      </w:r>
      <w:r>
        <w:t>.</w:t>
      </w:r>
    </w:p>
    <w:p w14:paraId="5EA3BCD7" w14:textId="77777777" w:rsidR="002A607D" w:rsidRDefault="002A607D" w:rsidP="00AA178E">
      <w:pPr>
        <w:pStyle w:val="Narration"/>
        <w:ind w:firstLine="0"/>
      </w:pPr>
    </w:p>
    <w:p w14:paraId="2150E8FE" w14:textId="6CC2E75F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forward scatter area versus forward scatter height dot plot within the Beads gate.</w:t>
      </w:r>
    </w:p>
    <w:p w14:paraId="38070DA0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Singlet region to exclude doublets.</w:t>
      </w:r>
    </w:p>
    <w:p w14:paraId="01A27331" w14:textId="77777777" w:rsidR="002A607D" w:rsidRDefault="002A607D" w:rsidP="002A607D"/>
    <w:p w14:paraId="066AA368" w14:textId="72F9D3BF" w:rsidR="00811876" w:rsidRDefault="002A607D" w:rsidP="004D1A38">
      <w:pPr>
        <w:pStyle w:val="Narration"/>
        <w:numPr>
          <w:ilvl w:val="1"/>
          <w:numId w:val="3"/>
        </w:numPr>
      </w:pPr>
      <w:r>
        <w:t xml:space="preserve">Create a histogram plot for the Star Fluor 488 fluorescence channel B525 </w:t>
      </w:r>
      <w:r w:rsidRPr="00197B22">
        <w:rPr>
          <w:b/>
        </w:rPr>
        <w:t>[1]</w:t>
      </w:r>
      <w:r w:rsidR="004D1A38">
        <w:t xml:space="preserve"> and display only Singlet events on the histogram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 xml:space="preserve">. Draw a gate across </w:t>
      </w:r>
      <w:r w:rsidR="00E806EA">
        <w:t>that include</w:t>
      </w:r>
      <w:r w:rsidR="00AA178E">
        <w:t>s</w:t>
      </w:r>
      <w:r w:rsidR="00E806EA">
        <w:t xml:space="preserve"> all</w:t>
      </w:r>
      <w:r w:rsidR="004D1A38">
        <w:t xml:space="preserve"> width of the first peak </w:t>
      </w:r>
      <w:r w:rsidR="004D1A38" w:rsidRPr="00197B22">
        <w:rPr>
          <w:b/>
        </w:rPr>
        <w:t>[</w:t>
      </w:r>
      <w:r w:rsidR="004D1A38">
        <w:rPr>
          <w:b/>
        </w:rPr>
        <w:t>3</w:t>
      </w:r>
      <w:r w:rsidR="004D1A38" w:rsidRPr="00197B22">
        <w:rPr>
          <w:b/>
        </w:rPr>
        <w:t>]</w:t>
      </w:r>
      <w:r w:rsidR="004D1A38">
        <w:t>.</w:t>
      </w:r>
    </w:p>
    <w:p w14:paraId="71324B6B" w14:textId="77777777" w:rsidR="002A607D" w:rsidRDefault="002A607D" w:rsidP="00AA178E">
      <w:pPr>
        <w:pStyle w:val="Narration"/>
        <w:ind w:firstLine="0"/>
      </w:pPr>
    </w:p>
    <w:p w14:paraId="7A8EA025" w14:textId="53B9074B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histogram plot for the Star Fluor 488 fluorescence channel B525.</w:t>
      </w:r>
    </w:p>
    <w:p w14:paraId="15FEDD85" w14:textId="7657181B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Filter the histogram to display only Singlet events.</w:t>
      </w:r>
    </w:p>
    <w:p w14:paraId="28D07762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 gate spanning the entire width of the first peak.</w:t>
      </w:r>
    </w:p>
    <w:p w14:paraId="6080B1EE" w14:textId="77777777" w:rsidR="002A607D" w:rsidRDefault="002A607D" w:rsidP="002A607D"/>
    <w:p w14:paraId="09A8A59E" w14:textId="4AAC474F" w:rsidR="00811876" w:rsidRDefault="002A607D">
      <w:pPr>
        <w:pStyle w:val="Narration"/>
        <w:numPr>
          <w:ilvl w:val="1"/>
          <w:numId w:val="3"/>
        </w:numPr>
      </w:pPr>
      <w:r>
        <w:t xml:space="preserve">In the Statistics ribbon, display the X Median values </w:t>
      </w:r>
      <w:r w:rsidRPr="00197B22">
        <w:rPr>
          <w:b/>
        </w:rPr>
        <w:t>[1]</w:t>
      </w:r>
      <w:r w:rsidR="00AA178E">
        <w:t>.</w:t>
      </w:r>
    </w:p>
    <w:p w14:paraId="0B550B9B" w14:textId="77777777" w:rsidR="002A607D" w:rsidRDefault="002A607D" w:rsidP="00AA178E">
      <w:pPr>
        <w:pStyle w:val="Narration"/>
        <w:ind w:firstLine="0"/>
      </w:pPr>
    </w:p>
    <w:p w14:paraId="31EE59D0" w14:textId="2B4369C8" w:rsidR="002A607D" w:rsidRDefault="002A607D" w:rsidP="00AA178E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lastRenderedPageBreak/>
        <w:t>SCREEN</w:t>
      </w:r>
      <w:r>
        <w:t>: Open the Statistics ribbon and display the X Median values.</w:t>
      </w:r>
    </w:p>
    <w:p w14:paraId="3D6CEF6D" w14:textId="77777777" w:rsidR="002A607D" w:rsidRDefault="002A607D" w:rsidP="002A607D"/>
    <w:p w14:paraId="00B03B5C" w14:textId="234E9BA6" w:rsidR="00811876" w:rsidRDefault="002A607D">
      <w:pPr>
        <w:pStyle w:val="Narration"/>
        <w:numPr>
          <w:ilvl w:val="1"/>
          <w:numId w:val="3"/>
        </w:numPr>
      </w:pPr>
      <w:r>
        <w:t xml:space="preserve">Set </w:t>
      </w:r>
      <w:r w:rsidR="00AA178E">
        <w:t xml:space="preserve">a low </w:t>
      </w:r>
      <w:r>
        <w:t xml:space="preserve">flow rate </w:t>
      </w:r>
      <w:r w:rsidRPr="00197B22">
        <w:rPr>
          <w:b/>
        </w:rPr>
        <w:t>[1]</w:t>
      </w:r>
      <w:r w:rsidR="004D1A38">
        <w:t xml:space="preserve"> and start acquisition in Run mode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</w:p>
    <w:p w14:paraId="43783FAB" w14:textId="77777777" w:rsidR="002A607D" w:rsidRDefault="002A607D" w:rsidP="00AA178E">
      <w:pPr>
        <w:pStyle w:val="Narration"/>
        <w:ind w:firstLine="0"/>
      </w:pPr>
    </w:p>
    <w:p w14:paraId="772F5550" w14:textId="1D2F5CD8" w:rsidR="002A607D" w:rsidRPr="003F4366" w:rsidRDefault="002A607D" w:rsidP="004D1A38">
      <w:pPr>
        <w:pStyle w:val="ShotDescription"/>
        <w:numPr>
          <w:ilvl w:val="2"/>
          <w:numId w:val="3"/>
        </w:numPr>
      </w:pPr>
      <w:r w:rsidRPr="003F4366">
        <w:rPr>
          <w:highlight w:val="yellow"/>
        </w:rPr>
        <w:t>SCREEN</w:t>
      </w:r>
      <w:r w:rsidRPr="003F4366">
        <w:t xml:space="preserve">: Select </w:t>
      </w:r>
      <w:r w:rsidR="00811876" w:rsidRPr="003F4366">
        <w:t xml:space="preserve">Slow </w:t>
      </w:r>
      <w:r w:rsidRPr="003F4366">
        <w:t>as the flow rate setting.</w:t>
      </w:r>
    </w:p>
    <w:p w14:paraId="02133DC5" w14:textId="77777777" w:rsidR="002A607D" w:rsidRPr="003F4366" w:rsidRDefault="002A607D" w:rsidP="004D1A38">
      <w:pPr>
        <w:pStyle w:val="ShotDescription"/>
        <w:numPr>
          <w:ilvl w:val="2"/>
          <w:numId w:val="3"/>
        </w:numPr>
      </w:pPr>
      <w:r w:rsidRPr="003F4366">
        <w:rPr>
          <w:highlight w:val="yellow"/>
        </w:rPr>
        <w:t>SCREEN</w:t>
      </w:r>
      <w:r w:rsidRPr="003F4366">
        <w:t>: Click Run to start acquisition.</w:t>
      </w:r>
    </w:p>
    <w:p w14:paraId="37356E2F" w14:textId="77777777" w:rsidR="002A607D" w:rsidRPr="00AA178E" w:rsidRDefault="002A607D" w:rsidP="002A607D">
      <w:pPr>
        <w:rPr>
          <w:highlight w:val="green"/>
        </w:rPr>
      </w:pPr>
    </w:p>
    <w:p w14:paraId="66957855" w14:textId="7B2E8D33" w:rsidR="00811876" w:rsidRPr="003F4366" w:rsidRDefault="002A607D" w:rsidP="00347380">
      <w:pPr>
        <w:pStyle w:val="Narration"/>
        <w:numPr>
          <w:ilvl w:val="1"/>
          <w:numId w:val="3"/>
        </w:numPr>
      </w:pPr>
      <w:r w:rsidRPr="003F4366">
        <w:t xml:space="preserve">From Acquisition Setting, modify the B525 voltage or gain to reach the calculated X Median target value </w:t>
      </w:r>
      <w:r w:rsidRPr="003F4366">
        <w:rPr>
          <w:b/>
        </w:rPr>
        <w:t>[1]</w:t>
      </w:r>
      <w:r w:rsidRPr="003F4366">
        <w:t>.</w:t>
      </w:r>
      <w:r w:rsidR="004D1A38" w:rsidRPr="003F4366">
        <w:t xml:space="preserve"> Record a data file of 10,000 events within the Singlet gate </w:t>
      </w:r>
      <w:r w:rsidR="004D1A38" w:rsidRPr="003F4366">
        <w:rPr>
          <w:b/>
        </w:rPr>
        <w:t>[2</w:t>
      </w:r>
      <w:r w:rsidR="00AA178E">
        <w:rPr>
          <w:b/>
        </w:rPr>
        <w:t>-TXT</w:t>
      </w:r>
      <w:r w:rsidR="004D1A38" w:rsidRPr="003F4366">
        <w:rPr>
          <w:b/>
        </w:rPr>
        <w:t>]</w:t>
      </w:r>
      <w:r w:rsidR="004D1A38" w:rsidRPr="003F4366">
        <w:t>.</w:t>
      </w:r>
    </w:p>
    <w:p w14:paraId="377B310C" w14:textId="77777777" w:rsidR="00811876" w:rsidRPr="00AA178E" w:rsidRDefault="00811876" w:rsidP="00AA178E">
      <w:pPr>
        <w:pStyle w:val="ShotDescription"/>
        <w:ind w:firstLine="0"/>
      </w:pPr>
    </w:p>
    <w:p w14:paraId="23F3F485" w14:textId="13261834" w:rsidR="002A607D" w:rsidRPr="003F4366" w:rsidRDefault="002A607D" w:rsidP="004D1A38">
      <w:pPr>
        <w:pStyle w:val="ShotDescription"/>
        <w:numPr>
          <w:ilvl w:val="2"/>
          <w:numId w:val="3"/>
        </w:numPr>
      </w:pPr>
      <w:r w:rsidRPr="003F4366">
        <w:rPr>
          <w:highlight w:val="yellow"/>
        </w:rPr>
        <w:t>SCREEN</w:t>
      </w:r>
      <w:r w:rsidRPr="003F4366">
        <w:t>: Adjust the B525 voltage or gain within Acquisition Setting while monitoring the X Median value.</w:t>
      </w:r>
    </w:p>
    <w:p w14:paraId="0408B199" w14:textId="3173B2AF" w:rsidR="007F5B85" w:rsidRPr="003F4366" w:rsidRDefault="002A607D">
      <w:pPr>
        <w:pStyle w:val="ShotDescription"/>
        <w:numPr>
          <w:ilvl w:val="2"/>
          <w:numId w:val="3"/>
        </w:numPr>
      </w:pPr>
      <w:r w:rsidRPr="003F4366">
        <w:rPr>
          <w:highlight w:val="yellow"/>
        </w:rPr>
        <w:t>SCREEN</w:t>
      </w:r>
      <w:r w:rsidRPr="003F4366">
        <w:t>: Record acquisition and display 10,000 events collected within the Singlet gate.</w:t>
      </w:r>
      <w:r w:rsidR="00825927">
        <w:t xml:space="preserve"> </w:t>
      </w:r>
      <w:r w:rsidR="00825927">
        <w:br/>
      </w:r>
      <w:r w:rsidR="007F5B85" w:rsidRPr="00AA178E">
        <w:rPr>
          <w:b/>
          <w:bCs/>
        </w:rPr>
        <w:t>TXT: Target X Median: 3</w:t>
      </w:r>
      <w:r w:rsidR="001C1D59" w:rsidRPr="00AA178E">
        <w:rPr>
          <w:b/>
          <w:bCs/>
        </w:rPr>
        <w:t>06</w:t>
      </w:r>
    </w:p>
    <w:p w14:paraId="6C8140F2" w14:textId="6633597C" w:rsidR="002A607D" w:rsidRDefault="002A607D" w:rsidP="002A607D"/>
    <w:p w14:paraId="5AFCD126" w14:textId="77777777" w:rsidR="00811876" w:rsidRDefault="00811876" w:rsidP="002A607D"/>
    <w:p w14:paraId="0C8694F5" w14:textId="7453B03D" w:rsidR="002A607D" w:rsidRPr="00AA178E" w:rsidRDefault="00AA178E" w:rsidP="00AA178E">
      <w:pPr>
        <w:pStyle w:val="ListParagraph"/>
        <w:numPr>
          <w:ilvl w:val="0"/>
          <w:numId w:val="3"/>
        </w:numPr>
        <w:rPr>
          <w:b/>
          <w:bCs/>
        </w:rPr>
      </w:pPr>
      <w:r w:rsidRPr="00AA178E">
        <w:rPr>
          <w:b/>
          <w:bCs/>
        </w:rPr>
        <w:t>Sample Acquisition for Tissue Factor Positive Platelet Analysis</w:t>
      </w:r>
    </w:p>
    <w:p w14:paraId="782A2F9D" w14:textId="4B3A6E0C" w:rsidR="004D1A38" w:rsidRPr="007F5B85" w:rsidRDefault="00221600" w:rsidP="004D1A38">
      <w:pPr>
        <w:pStyle w:val="Narration"/>
        <w:numPr>
          <w:ilvl w:val="1"/>
          <w:numId w:val="3"/>
        </w:numPr>
      </w:pPr>
      <w:r w:rsidRPr="007F5B85">
        <w:t>For Tissue factor-positive-platelet analysis, i</w:t>
      </w:r>
      <w:r w:rsidR="002A607D" w:rsidRPr="007F5B85">
        <w:t xml:space="preserve">mport the acquisition template by selecting the </w:t>
      </w:r>
      <w:r w:rsidR="003F4366" w:rsidRPr="007F5B85">
        <w:t>New Experiment from Template</w:t>
      </w:r>
      <w:r w:rsidR="002A607D" w:rsidRPr="007F5B85">
        <w:t xml:space="preserve"> function </w:t>
      </w:r>
      <w:r w:rsidR="002A607D" w:rsidRPr="007F5B85">
        <w:rPr>
          <w:b/>
        </w:rPr>
        <w:t>[1]</w:t>
      </w:r>
      <w:r w:rsidR="004D1A38" w:rsidRPr="007F5B85">
        <w:t>.</w:t>
      </w:r>
    </w:p>
    <w:p w14:paraId="6CFC8A87" w14:textId="77777777" w:rsidR="002A607D" w:rsidRPr="007F5B85" w:rsidRDefault="002A607D" w:rsidP="002A607D"/>
    <w:p w14:paraId="5D9F5C72" w14:textId="30BCCAF1" w:rsidR="002A607D" w:rsidRPr="00642DDA" w:rsidRDefault="002A607D" w:rsidP="00AA178E">
      <w:pPr>
        <w:pStyle w:val="ShotDescription"/>
        <w:numPr>
          <w:ilvl w:val="2"/>
          <w:numId w:val="3"/>
        </w:numPr>
      </w:pPr>
      <w:r w:rsidRPr="007F5B85">
        <w:rPr>
          <w:highlight w:val="yellow"/>
        </w:rPr>
        <w:t>SCREEN</w:t>
      </w:r>
      <w:r w:rsidRPr="007F5B85">
        <w:t xml:space="preserve">: Open Software and select </w:t>
      </w:r>
      <w:r w:rsidR="00995783" w:rsidRPr="007F5B85">
        <w:t>New Experiment from Template</w:t>
      </w:r>
      <w:r w:rsidRPr="007F5B85">
        <w:t xml:space="preserve"> to load the acquisition template.</w:t>
      </w:r>
    </w:p>
    <w:p w14:paraId="6FF069DC" w14:textId="77777777" w:rsidR="002A607D" w:rsidRDefault="002A607D" w:rsidP="002A607D"/>
    <w:p w14:paraId="751A0239" w14:textId="25FB4F39" w:rsidR="002A607D" w:rsidRDefault="00811876" w:rsidP="004D1A38">
      <w:pPr>
        <w:pStyle w:val="Narration"/>
        <w:numPr>
          <w:ilvl w:val="1"/>
          <w:numId w:val="3"/>
        </w:numPr>
      </w:pPr>
      <w:r>
        <w:t>Confirm that the CD41-positive platelet population is fully separated from the negative background and remains within the predefined reference gate established in the template during acquisition</w:t>
      </w:r>
      <w:r w:rsidR="002A607D">
        <w:t xml:space="preserve"> </w:t>
      </w:r>
      <w:r w:rsidR="002A607D" w:rsidRPr="00197B22">
        <w:rPr>
          <w:b/>
        </w:rPr>
        <w:t>[1]</w:t>
      </w:r>
      <w:r w:rsidR="00221600">
        <w:t xml:space="preserve"> and r</w:t>
      </w:r>
      <w:r w:rsidR="002A607D">
        <w:t>ecord a data file of 20,000 events within the Singlets gate</w:t>
      </w:r>
      <w:r w:rsidR="00AA178E">
        <w:t xml:space="preserve">. </w:t>
      </w:r>
      <w:r w:rsidR="002A607D">
        <w:t xml:space="preserve">Save uncompensated flow cytometry standard files </w:t>
      </w:r>
      <w:r w:rsidR="002A607D" w:rsidRPr="00197B22">
        <w:rPr>
          <w:b/>
        </w:rPr>
        <w:t>[</w:t>
      </w:r>
      <w:r w:rsidR="00AA178E">
        <w:rPr>
          <w:b/>
        </w:rPr>
        <w:t>2</w:t>
      </w:r>
      <w:r w:rsidR="002A607D" w:rsidRPr="00197B22">
        <w:rPr>
          <w:b/>
        </w:rPr>
        <w:t>]</w:t>
      </w:r>
      <w:r w:rsidR="00221600">
        <w:t xml:space="preserve">. After verifying platelet gating, apply control-based quadrants to identify Tissue factor positive signals </w:t>
      </w:r>
      <w:r w:rsidR="00221600" w:rsidRPr="00221600">
        <w:rPr>
          <w:b/>
          <w:bCs/>
        </w:rPr>
        <w:t>[</w:t>
      </w:r>
      <w:r w:rsidR="00AA178E">
        <w:rPr>
          <w:b/>
          <w:bCs/>
        </w:rPr>
        <w:t>3-TXT</w:t>
      </w:r>
      <w:r w:rsidR="00221600" w:rsidRPr="00221600">
        <w:rPr>
          <w:b/>
          <w:bCs/>
        </w:rPr>
        <w:t>]</w:t>
      </w:r>
      <w:r w:rsidR="00221600">
        <w:t>.</w:t>
      </w:r>
    </w:p>
    <w:p w14:paraId="01D434BB" w14:textId="77777777" w:rsidR="002A607D" w:rsidRDefault="002A607D" w:rsidP="002A607D"/>
    <w:p w14:paraId="492D01E0" w14:textId="42CB8CAC" w:rsidR="00811876" w:rsidRPr="00995783" w:rsidRDefault="002A607D" w:rsidP="00347380">
      <w:pPr>
        <w:pStyle w:val="ShotDescription"/>
        <w:numPr>
          <w:ilvl w:val="2"/>
          <w:numId w:val="3"/>
        </w:numPr>
      </w:pPr>
      <w:r w:rsidRPr="00AA178E">
        <w:rPr>
          <w:highlight w:val="yellow"/>
        </w:rPr>
        <w:t>SCREEN</w:t>
      </w:r>
      <w:r w:rsidRPr="00AA178E">
        <w:t xml:space="preserve">: </w:t>
      </w:r>
      <w:r w:rsidR="00811876" w:rsidRPr="00995783">
        <w:t>Display the CD41-positive platelet population within the predefined reference gate and verify its separation from the negative background.</w:t>
      </w:r>
    </w:p>
    <w:p w14:paraId="3C799527" w14:textId="10979762" w:rsidR="00AA178E" w:rsidRPr="00642DDA" w:rsidRDefault="002A607D" w:rsidP="00AA178E">
      <w:pPr>
        <w:pStyle w:val="ShotDescription"/>
        <w:numPr>
          <w:ilvl w:val="2"/>
          <w:numId w:val="3"/>
        </w:numPr>
      </w:pPr>
      <w:r w:rsidRPr="003F4366">
        <w:rPr>
          <w:highlight w:val="yellow"/>
        </w:rPr>
        <w:t>SCREEN</w:t>
      </w:r>
      <w:r w:rsidRPr="00995783">
        <w:t>: Record acquisition and display 20,000 events collected within the Singlets gate.</w:t>
      </w:r>
    </w:p>
    <w:p w14:paraId="54B0D4E5" w14:textId="51EE47D9" w:rsidR="00CE10F2" w:rsidRPr="00AA178E" w:rsidRDefault="00221600" w:rsidP="00221600">
      <w:pPr>
        <w:pStyle w:val="ShotDescription"/>
        <w:numPr>
          <w:ilvl w:val="2"/>
          <w:numId w:val="3"/>
        </w:numPr>
        <w:rPr>
          <w:rFonts w:cstheme="minorHAnsi"/>
        </w:rPr>
      </w:pPr>
      <w:r w:rsidRPr="003F4366">
        <w:rPr>
          <w:highlight w:val="yellow"/>
        </w:rPr>
        <w:t>SCREEN</w:t>
      </w:r>
      <w:r w:rsidRPr="00995783">
        <w:t>: A 20-second representative clip to show the final quadrant being applied.</w:t>
      </w:r>
      <w:r w:rsidR="007F5B85">
        <w:t xml:space="preserve"> </w:t>
      </w:r>
      <w:r w:rsidR="00825927">
        <w:br/>
      </w:r>
      <w:r w:rsidR="007F5B85" w:rsidRPr="00AA178E">
        <w:rPr>
          <w:b/>
          <w:bCs/>
        </w:rPr>
        <w:t xml:space="preserve">TXT: Acquire all </w:t>
      </w:r>
      <w:r w:rsidR="00825927" w:rsidRPr="00AA178E">
        <w:rPr>
          <w:b/>
          <w:bCs/>
        </w:rPr>
        <w:t>the samples wit</w:t>
      </w:r>
      <w:r w:rsidR="00AA178E">
        <w:rPr>
          <w:b/>
          <w:bCs/>
        </w:rPr>
        <w:t>h the same</w:t>
      </w:r>
      <w:r w:rsidR="00825927" w:rsidRPr="00AA178E">
        <w:rPr>
          <w:b/>
          <w:bCs/>
        </w:rPr>
        <w:t xml:space="preserve"> settings</w:t>
      </w:r>
    </w:p>
    <w:p w14:paraId="0B64A8B7" w14:textId="77777777" w:rsidR="00AA178E" w:rsidRPr="00AA178E" w:rsidRDefault="00AA178E" w:rsidP="00AA178E">
      <w:pPr>
        <w:pStyle w:val="ShotDescription"/>
        <w:ind w:firstLine="0"/>
        <w:rPr>
          <w:rFonts w:cstheme="minorHAnsi"/>
        </w:rPr>
      </w:pPr>
    </w:p>
    <w:p w14:paraId="345FDB69" w14:textId="03761DE8" w:rsidR="00F10E33" w:rsidRPr="00AA178E" w:rsidRDefault="00AA178E" w:rsidP="00741A13">
      <w:pPr>
        <w:pStyle w:val="ShotDescription"/>
        <w:numPr>
          <w:ilvl w:val="1"/>
          <w:numId w:val="3"/>
        </w:numPr>
        <w:rPr>
          <w:rFonts w:eastAsia="Times New Roman"/>
          <w:b/>
          <w:bCs/>
        </w:rPr>
      </w:pPr>
      <w:r w:rsidRPr="00AA178E">
        <w:rPr>
          <w:color w:val="7030A0"/>
          <w:lang w:val="en-GB"/>
        </w:rPr>
        <w:t>For data analysis, o</w:t>
      </w:r>
      <w:r w:rsidR="00F10E33" w:rsidRPr="00AA178E">
        <w:rPr>
          <w:color w:val="7030A0"/>
          <w:lang w:val="en-GB"/>
        </w:rPr>
        <w:t>pen the analysis template</w:t>
      </w:r>
      <w:r w:rsidRPr="00AA178E">
        <w:rPr>
          <w:color w:val="7030A0"/>
          <w:lang w:val="en-GB"/>
        </w:rPr>
        <w:t xml:space="preserve"> and</w:t>
      </w:r>
      <w:r w:rsidR="00F10E33" w:rsidRPr="00AA178E">
        <w:rPr>
          <w:color w:val="7030A0"/>
          <w:lang w:val="en-GB"/>
        </w:rPr>
        <w:t xml:space="preserve"> load the fcs files </w:t>
      </w:r>
      <w:r w:rsidR="00F10E33" w:rsidRPr="00AA178E">
        <w:rPr>
          <w:b/>
          <w:bCs/>
          <w:color w:val="7030A0"/>
          <w:lang w:val="en-GB"/>
        </w:rPr>
        <w:t>[1]</w:t>
      </w:r>
      <w:r w:rsidRPr="00AA178E">
        <w:rPr>
          <w:color w:val="7030A0"/>
          <w:lang w:val="en-GB"/>
        </w:rPr>
        <w:t xml:space="preserve">. Verify </w:t>
      </w:r>
      <w:r w:rsidR="00F10E33" w:rsidRPr="00AA178E">
        <w:rPr>
          <w:color w:val="7030A0"/>
          <w:lang w:val="en-GB"/>
        </w:rPr>
        <w:t xml:space="preserve">that gating correctly </w:t>
      </w:r>
      <w:r w:rsidR="00F10E33" w:rsidRPr="00AA178E">
        <w:rPr>
          <w:color w:val="7030A0"/>
          <w:lang w:val="en-GB"/>
        </w:rPr>
        <w:lastRenderedPageBreak/>
        <w:t xml:space="preserve">identifies the platelet population </w:t>
      </w:r>
      <w:r w:rsidR="00F10E33" w:rsidRPr="00AA178E">
        <w:rPr>
          <w:b/>
          <w:bCs/>
          <w:color w:val="7030A0"/>
          <w:lang w:val="en-GB"/>
        </w:rPr>
        <w:t>[2]</w:t>
      </w:r>
      <w:r w:rsidR="00F10E33" w:rsidRPr="00AA178E">
        <w:rPr>
          <w:color w:val="7030A0"/>
          <w:lang w:val="en-GB"/>
        </w:rPr>
        <w:t xml:space="preserve">. Set the quadrant in the Star Fluor 488 dot plot </w:t>
      </w:r>
      <w:r w:rsidR="00F10E33" w:rsidRPr="00AA178E">
        <w:rPr>
          <w:b/>
          <w:bCs/>
          <w:color w:val="7030A0"/>
          <w:lang w:val="en-GB"/>
        </w:rPr>
        <w:t>[3]</w:t>
      </w:r>
      <w:r w:rsidR="00F10E33" w:rsidRPr="00AA178E">
        <w:rPr>
          <w:color w:val="7030A0"/>
          <w:lang w:val="en-GB"/>
        </w:rPr>
        <w:t xml:space="preserve">. Apply the quadrant coordinates defined in the unstained sample </w:t>
      </w:r>
      <w:r w:rsidR="00B86403" w:rsidRPr="00AA178E">
        <w:rPr>
          <w:color w:val="7030A0"/>
          <w:lang w:val="en-GB"/>
        </w:rPr>
        <w:t xml:space="preserve">to the TF-single stained sample file </w:t>
      </w:r>
      <w:r w:rsidR="00F10E33" w:rsidRPr="00AA178E">
        <w:rPr>
          <w:color w:val="7030A0"/>
          <w:lang w:val="en-GB"/>
        </w:rPr>
        <w:t>to identify TFpos-signal in single-stained samples</w:t>
      </w:r>
      <w:r w:rsidR="00B86403" w:rsidRPr="00AA178E">
        <w:rPr>
          <w:color w:val="7030A0"/>
          <w:lang w:val="en-GB"/>
        </w:rPr>
        <w:t xml:space="preserve"> </w:t>
      </w:r>
      <w:r w:rsidR="00B86403" w:rsidRPr="00AA178E">
        <w:rPr>
          <w:b/>
          <w:bCs/>
          <w:color w:val="7030A0"/>
          <w:lang w:val="en-GB"/>
        </w:rPr>
        <w:t>[4].</w:t>
      </w:r>
      <w:r w:rsidR="00B86403" w:rsidRPr="00AA178E">
        <w:rPr>
          <w:color w:val="7030A0"/>
          <w:lang w:val="en-GB"/>
        </w:rPr>
        <w:t xml:space="preserve"> </w:t>
      </w:r>
    </w:p>
    <w:p w14:paraId="39BCFA42" w14:textId="7328145B" w:rsidR="00BA1767" w:rsidRPr="00995783" w:rsidRDefault="00F10E33" w:rsidP="00AA178E">
      <w:pPr>
        <w:numPr>
          <w:ilvl w:val="2"/>
          <w:numId w:val="3"/>
        </w:numPr>
        <w:spacing w:line="360" w:lineRule="auto"/>
        <w:jc w:val="both"/>
        <w:rPr>
          <w:rFonts w:eastAsia="Times New Roman"/>
        </w:rPr>
      </w:pPr>
      <w:r w:rsidRPr="003F4366">
        <w:rPr>
          <w:highlight w:val="yellow"/>
        </w:rPr>
        <w:t>SCREEN</w:t>
      </w:r>
      <w:r w:rsidRPr="00995783">
        <w:t xml:space="preserve">: </w:t>
      </w:r>
      <w:r w:rsidR="00BA1767" w:rsidRPr="00995783">
        <w:rPr>
          <w:rFonts w:eastAsia="Times New Roman"/>
        </w:rPr>
        <w:t xml:space="preserve">Open </w:t>
      </w:r>
      <w:r w:rsidRPr="00995783">
        <w:rPr>
          <w:rFonts w:eastAsia="Times New Roman"/>
        </w:rPr>
        <w:t>the</w:t>
      </w:r>
      <w:r w:rsidR="00BA1767" w:rsidRPr="00995783">
        <w:rPr>
          <w:rFonts w:eastAsia="Times New Roman"/>
        </w:rPr>
        <w:t xml:space="preserve"> analysis template </w:t>
      </w:r>
      <w:r w:rsidRPr="00995783">
        <w:rPr>
          <w:rFonts w:eastAsia="Times New Roman"/>
        </w:rPr>
        <w:t>and load the fcs files</w:t>
      </w:r>
    </w:p>
    <w:p w14:paraId="21D9760B" w14:textId="442CA6DB" w:rsidR="00BA1767" w:rsidRPr="00995783" w:rsidRDefault="00F10E33" w:rsidP="00AA178E">
      <w:pPr>
        <w:numPr>
          <w:ilvl w:val="2"/>
          <w:numId w:val="3"/>
        </w:numPr>
        <w:spacing w:line="360" w:lineRule="auto"/>
        <w:jc w:val="both"/>
        <w:rPr>
          <w:rFonts w:eastAsia="Times New Roman"/>
        </w:rPr>
      </w:pPr>
      <w:r w:rsidRPr="003F4366">
        <w:rPr>
          <w:highlight w:val="yellow"/>
        </w:rPr>
        <w:t>SCREEN</w:t>
      </w:r>
      <w:r w:rsidRPr="00995783">
        <w:t xml:space="preserve">: </w:t>
      </w:r>
      <w:r w:rsidR="00AA178E">
        <w:rPr>
          <w:rFonts w:eastAsia="Times New Roman"/>
        </w:rPr>
        <w:t>Showing</w:t>
      </w:r>
      <w:r w:rsidR="00BA1767" w:rsidRPr="00995783">
        <w:rPr>
          <w:rFonts w:eastAsia="Times New Roman"/>
        </w:rPr>
        <w:t xml:space="preserve"> th</w:t>
      </w:r>
      <w:r w:rsidR="00AA178E">
        <w:rPr>
          <w:rFonts w:eastAsia="Times New Roman"/>
        </w:rPr>
        <w:t>e</w:t>
      </w:r>
      <w:r w:rsidR="00BA1767" w:rsidRPr="00995783">
        <w:rPr>
          <w:rFonts w:eastAsia="Times New Roman"/>
        </w:rPr>
        <w:t xml:space="preserve"> correctly identifie</w:t>
      </w:r>
      <w:r w:rsidR="00AA178E">
        <w:rPr>
          <w:rFonts w:eastAsia="Times New Roman"/>
        </w:rPr>
        <w:t>d</w:t>
      </w:r>
      <w:r w:rsidR="00BA1767" w:rsidRPr="00995783">
        <w:rPr>
          <w:rFonts w:eastAsia="Times New Roman"/>
        </w:rPr>
        <w:t xml:space="preserve"> platelet population </w:t>
      </w:r>
    </w:p>
    <w:p w14:paraId="6E4ED2E2" w14:textId="13E89E89" w:rsidR="00995783" w:rsidRPr="00995783" w:rsidRDefault="00F10E33" w:rsidP="00AA178E">
      <w:pPr>
        <w:pStyle w:val="ListParagraph"/>
        <w:numPr>
          <w:ilvl w:val="2"/>
          <w:numId w:val="3"/>
        </w:numPr>
        <w:spacing w:line="360" w:lineRule="auto"/>
        <w:rPr>
          <w:rFonts w:eastAsia="Times New Roman"/>
        </w:rPr>
      </w:pPr>
      <w:r w:rsidRPr="003F4366">
        <w:rPr>
          <w:highlight w:val="yellow"/>
        </w:rPr>
        <w:t>SCREEN</w:t>
      </w:r>
      <w:r w:rsidRPr="00995783">
        <w:t xml:space="preserve">: </w:t>
      </w:r>
      <w:r w:rsidR="00BA1767" w:rsidRPr="00AA178E">
        <w:rPr>
          <w:rFonts w:eastAsia="Cambria"/>
        </w:rPr>
        <w:t xml:space="preserve">in the </w:t>
      </w:r>
      <w:r w:rsidR="00BA1767" w:rsidRPr="00AA178E">
        <w:rPr>
          <w:rFonts w:eastAsia="Cambria"/>
          <w:b/>
          <w:bCs/>
        </w:rPr>
        <w:t>unstained</w:t>
      </w:r>
      <w:r w:rsidR="00BA1767" w:rsidRPr="00AA178E">
        <w:rPr>
          <w:rFonts w:eastAsia="Cambria"/>
        </w:rPr>
        <w:t xml:space="preserve"> control</w:t>
      </w:r>
      <w:r w:rsidR="00BA1767" w:rsidRPr="00995783">
        <w:rPr>
          <w:rFonts w:eastAsia="Cambria"/>
        </w:rPr>
        <w:t xml:space="preserve"> </w:t>
      </w:r>
      <w:r w:rsidR="00BA1767" w:rsidRPr="00995783">
        <w:rPr>
          <w:rFonts w:eastAsia="Times New Roman"/>
        </w:rPr>
        <w:t>sample file</w:t>
      </w:r>
      <w:r w:rsidR="00BA1767" w:rsidRPr="00AA178E">
        <w:rPr>
          <w:rFonts w:eastAsia="Cambria"/>
        </w:rPr>
        <w:t xml:space="preserve">: </w:t>
      </w:r>
      <w:r w:rsidR="00BA1767" w:rsidRPr="00995783">
        <w:rPr>
          <w:rFonts w:eastAsia="Times New Roman"/>
        </w:rPr>
        <w:t>d</w:t>
      </w:r>
      <w:r w:rsidR="00BA1767" w:rsidRPr="00AA178E">
        <w:rPr>
          <w:rFonts w:eastAsia="Cambria"/>
        </w:rPr>
        <w:t xml:space="preserve">efine quadrants position </w:t>
      </w:r>
      <w:r w:rsidR="00BA1767" w:rsidRPr="00995783">
        <w:rPr>
          <w:rFonts w:eastAsia="Times New Roman"/>
        </w:rPr>
        <w:t>in the Star Fluor 488 dot plot</w:t>
      </w:r>
    </w:p>
    <w:p w14:paraId="705A0443" w14:textId="71497751" w:rsidR="00995783" w:rsidRPr="00995783" w:rsidRDefault="00F10E33" w:rsidP="00AA178E">
      <w:pPr>
        <w:pStyle w:val="ListParagraph"/>
        <w:numPr>
          <w:ilvl w:val="2"/>
          <w:numId w:val="3"/>
        </w:numPr>
        <w:spacing w:line="360" w:lineRule="auto"/>
        <w:rPr>
          <w:rFonts w:eastAsia="Times New Roman"/>
        </w:rPr>
      </w:pPr>
      <w:r w:rsidRPr="003F4366">
        <w:rPr>
          <w:highlight w:val="yellow"/>
        </w:rPr>
        <w:t>SCREEN</w:t>
      </w:r>
      <w:r w:rsidRPr="00995783">
        <w:t xml:space="preserve">: </w:t>
      </w:r>
      <w:r w:rsidR="00BA1767" w:rsidRPr="00AA178E">
        <w:rPr>
          <w:rFonts w:eastAsia="Times New Roman"/>
        </w:rPr>
        <w:t>in the</w:t>
      </w:r>
      <w:r w:rsidR="00BA1767" w:rsidRPr="00995783">
        <w:rPr>
          <w:rFonts w:eastAsia="Times New Roman"/>
          <w:b/>
          <w:bCs/>
        </w:rPr>
        <w:t xml:space="preserve"> TF-single stained </w:t>
      </w:r>
      <w:r w:rsidR="00BA1767" w:rsidRPr="00995783">
        <w:rPr>
          <w:rFonts w:eastAsia="Times New Roman"/>
        </w:rPr>
        <w:t>sample file</w:t>
      </w:r>
      <w:r w:rsidR="00BA1767" w:rsidRPr="00995783">
        <w:rPr>
          <w:rFonts w:eastAsia="Times New Roman"/>
          <w:b/>
          <w:bCs/>
        </w:rPr>
        <w:t>:</w:t>
      </w:r>
      <w:r w:rsidR="00BA1767" w:rsidRPr="00995783">
        <w:rPr>
          <w:rFonts w:eastAsia="Times New Roman"/>
        </w:rPr>
        <w:t xml:space="preserve"> apply the quadrant coordinates defined in the unstained sample to identify TF</w:t>
      </w:r>
      <w:r w:rsidR="00BA1767" w:rsidRPr="00995783">
        <w:rPr>
          <w:rFonts w:eastAsia="Times New Roman"/>
          <w:vertAlign w:val="superscript"/>
        </w:rPr>
        <w:t>pos</w:t>
      </w:r>
      <w:r w:rsidR="00BA1767" w:rsidRPr="00995783">
        <w:rPr>
          <w:rFonts w:eastAsia="Times New Roman"/>
        </w:rPr>
        <w:t>-signal in single-stained samples</w:t>
      </w:r>
      <w:bookmarkStart w:id="5" w:name="_Hlk230003241"/>
    </w:p>
    <w:bookmarkEnd w:id="5"/>
    <w:p w14:paraId="261AF913" w14:textId="3D494F71" w:rsidR="00AA178E" w:rsidRPr="00AA178E" w:rsidRDefault="00AA178E" w:rsidP="00AA178E">
      <w:pPr>
        <w:pStyle w:val="ShotDescription"/>
        <w:numPr>
          <w:ilvl w:val="1"/>
          <w:numId w:val="3"/>
        </w:numPr>
        <w:rPr>
          <w:rFonts w:cstheme="minorHAnsi"/>
        </w:rPr>
      </w:pPr>
      <w:r w:rsidRPr="00AA178E">
        <w:rPr>
          <w:color w:val="7030A0"/>
          <w:lang w:val="en-GB"/>
        </w:rPr>
        <w:t xml:space="preserve">Check for spillover or compensation in the pseudocolor plot of the CD41 single stained sample file </w:t>
      </w:r>
      <w:r w:rsidRPr="00AA178E">
        <w:rPr>
          <w:b/>
          <w:bCs/>
          <w:color w:val="7030A0"/>
          <w:lang w:val="en-GB"/>
        </w:rPr>
        <w:t>[</w:t>
      </w:r>
      <w:r>
        <w:rPr>
          <w:b/>
          <w:bCs/>
          <w:color w:val="7030A0"/>
          <w:lang w:val="en-GB"/>
        </w:rPr>
        <w:t>1</w:t>
      </w:r>
      <w:r w:rsidRPr="00AA178E">
        <w:rPr>
          <w:b/>
          <w:bCs/>
          <w:color w:val="7030A0"/>
          <w:lang w:val="en-GB"/>
        </w:rPr>
        <w:t>].</w:t>
      </w:r>
      <w:r w:rsidRPr="00AA178E">
        <w:rPr>
          <w:color w:val="7030A0"/>
          <w:lang w:val="en-GB"/>
        </w:rPr>
        <w:t xml:space="preserve"> Set the quadrant in the Star Fluor 488 dot plot of CD41 single stained sample file </w:t>
      </w:r>
      <w:r w:rsidRPr="00AA178E">
        <w:rPr>
          <w:b/>
          <w:bCs/>
          <w:color w:val="7030A0"/>
          <w:lang w:val="en-GB"/>
        </w:rPr>
        <w:t>[</w:t>
      </w:r>
      <w:r>
        <w:rPr>
          <w:b/>
          <w:bCs/>
          <w:color w:val="7030A0"/>
          <w:lang w:val="en-GB"/>
        </w:rPr>
        <w:t>2</w:t>
      </w:r>
      <w:r w:rsidRPr="00AA178E">
        <w:rPr>
          <w:b/>
          <w:bCs/>
          <w:color w:val="7030A0"/>
          <w:lang w:val="en-GB"/>
        </w:rPr>
        <w:t>].</w:t>
      </w:r>
      <w:r w:rsidRPr="00AA178E">
        <w:rPr>
          <w:color w:val="7030A0"/>
          <w:lang w:val="en-GB"/>
        </w:rPr>
        <w:t xml:space="preserve"> </w:t>
      </w:r>
      <w:r>
        <w:rPr>
          <w:color w:val="7030A0"/>
          <w:lang w:val="en-GB"/>
        </w:rPr>
        <w:t>Finally, a</w:t>
      </w:r>
      <w:r w:rsidRPr="00AA178E">
        <w:rPr>
          <w:color w:val="7030A0"/>
          <w:lang w:val="en-GB"/>
        </w:rPr>
        <w:t>pply the defined quadrant coordinates to the TF</w:t>
      </w:r>
      <w:r>
        <w:rPr>
          <w:color w:val="7030A0"/>
          <w:lang w:val="en-GB"/>
        </w:rPr>
        <w:t xml:space="preserve"> </w:t>
      </w:r>
      <w:r w:rsidRPr="00AA178E">
        <w:rPr>
          <w:color w:val="7030A0"/>
          <w:lang w:val="en-GB"/>
        </w:rPr>
        <w:t>CD41 sample file to identify TF</w:t>
      </w:r>
      <w:r>
        <w:rPr>
          <w:color w:val="7030A0"/>
          <w:lang w:val="en-GB"/>
        </w:rPr>
        <w:t>-</w:t>
      </w:r>
      <w:r w:rsidRPr="00AA178E">
        <w:rPr>
          <w:color w:val="7030A0"/>
          <w:lang w:val="en-GB"/>
        </w:rPr>
        <w:t>pos</w:t>
      </w:r>
      <w:r>
        <w:rPr>
          <w:color w:val="7030A0"/>
          <w:lang w:val="en-GB"/>
        </w:rPr>
        <w:t>itive</w:t>
      </w:r>
      <w:r w:rsidRPr="00AA178E">
        <w:rPr>
          <w:color w:val="7030A0"/>
          <w:lang w:val="en-GB"/>
        </w:rPr>
        <w:t xml:space="preserve">-signal </w:t>
      </w:r>
      <w:r w:rsidRPr="00AA178E">
        <w:rPr>
          <w:b/>
          <w:bCs/>
          <w:color w:val="7030A0"/>
          <w:lang w:val="en-GB"/>
        </w:rPr>
        <w:t>[</w:t>
      </w:r>
      <w:r>
        <w:rPr>
          <w:b/>
          <w:bCs/>
          <w:color w:val="7030A0"/>
          <w:lang w:val="en-GB"/>
        </w:rPr>
        <w:t>3-TXT</w:t>
      </w:r>
      <w:r w:rsidRPr="00AA178E">
        <w:rPr>
          <w:b/>
          <w:bCs/>
          <w:color w:val="7030A0"/>
          <w:lang w:val="en-GB"/>
        </w:rPr>
        <w:t>].</w:t>
      </w:r>
    </w:p>
    <w:p w14:paraId="0F167AB3" w14:textId="77777777" w:rsidR="00AA178E" w:rsidRPr="00995783" w:rsidRDefault="00AA178E" w:rsidP="00AA178E">
      <w:pPr>
        <w:pStyle w:val="ListParagraph"/>
        <w:numPr>
          <w:ilvl w:val="2"/>
          <w:numId w:val="3"/>
        </w:numPr>
        <w:spacing w:line="360" w:lineRule="auto"/>
        <w:rPr>
          <w:rFonts w:eastAsia="Times New Roman"/>
        </w:rPr>
      </w:pPr>
      <w:r w:rsidRPr="003F4366">
        <w:rPr>
          <w:highlight w:val="yellow"/>
        </w:rPr>
        <w:t>SCREEN</w:t>
      </w:r>
      <w:r w:rsidRPr="00995783">
        <w:t xml:space="preserve">: </w:t>
      </w:r>
      <w:r w:rsidRPr="00995783">
        <w:rPr>
          <w:rFonts w:eastAsia="Times New Roman"/>
        </w:rPr>
        <w:t>in the</w:t>
      </w:r>
      <w:r w:rsidRPr="00995783">
        <w:rPr>
          <w:rFonts w:eastAsia="Times New Roman"/>
          <w:b/>
          <w:bCs/>
        </w:rPr>
        <w:t xml:space="preserve"> CD41 single stained </w:t>
      </w:r>
      <w:r w:rsidRPr="00995783">
        <w:rPr>
          <w:rFonts w:eastAsia="Times New Roman"/>
        </w:rPr>
        <w:t xml:space="preserve">sample file: Check for spillover or compensation in the pseudocolor plot [All Events] </w:t>
      </w:r>
    </w:p>
    <w:p w14:paraId="6C6DEC95" w14:textId="77777777" w:rsidR="00AA178E" w:rsidRPr="00995783" w:rsidRDefault="00AA178E" w:rsidP="00AA178E">
      <w:pPr>
        <w:pStyle w:val="ListParagraph"/>
        <w:numPr>
          <w:ilvl w:val="2"/>
          <w:numId w:val="3"/>
        </w:numPr>
        <w:spacing w:line="360" w:lineRule="auto"/>
        <w:rPr>
          <w:rFonts w:eastAsia="Times New Roman"/>
          <w:color w:val="auto"/>
        </w:rPr>
      </w:pPr>
      <w:r w:rsidRPr="003F4366">
        <w:rPr>
          <w:highlight w:val="yellow"/>
        </w:rPr>
        <w:t>SCREEN</w:t>
      </w:r>
      <w:r w:rsidRPr="00995783">
        <w:t xml:space="preserve">: </w:t>
      </w:r>
      <w:r w:rsidRPr="00995783">
        <w:rPr>
          <w:rFonts w:eastAsia="Times New Roman"/>
        </w:rPr>
        <w:t xml:space="preserve">define quadrants using the single stained CD41 sample </w:t>
      </w:r>
    </w:p>
    <w:p w14:paraId="5019FBE0" w14:textId="4FED238C" w:rsidR="00AA178E" w:rsidRDefault="00AA178E" w:rsidP="00AA178E">
      <w:pPr>
        <w:pStyle w:val="ListParagraph"/>
        <w:numPr>
          <w:ilvl w:val="2"/>
          <w:numId w:val="3"/>
        </w:numPr>
        <w:spacing w:line="360" w:lineRule="auto"/>
        <w:rPr>
          <w:rFonts w:eastAsia="Times New Roman"/>
        </w:rPr>
      </w:pPr>
      <w:r w:rsidRPr="003F4366">
        <w:rPr>
          <w:highlight w:val="yellow"/>
        </w:rPr>
        <w:t>SCREEN</w:t>
      </w:r>
      <w:r w:rsidRPr="00995783">
        <w:t xml:space="preserve">: </w:t>
      </w:r>
      <w:r w:rsidRPr="00995783">
        <w:rPr>
          <w:rFonts w:eastAsia="Times New Roman"/>
        </w:rPr>
        <w:t>in the</w:t>
      </w:r>
      <w:r w:rsidRPr="00995783">
        <w:rPr>
          <w:rFonts w:eastAsia="Times New Roman"/>
          <w:b/>
          <w:bCs/>
        </w:rPr>
        <w:t xml:space="preserve"> TF/CD41 </w:t>
      </w:r>
      <w:r w:rsidRPr="00995783">
        <w:rPr>
          <w:rFonts w:eastAsia="Times New Roman"/>
        </w:rPr>
        <w:t>sample file: apply the quadrant coordinates defined in the CD41 single stained sample to identify TF</w:t>
      </w:r>
      <w:r w:rsidRPr="00995783">
        <w:rPr>
          <w:rFonts w:eastAsia="Times New Roman"/>
          <w:vertAlign w:val="superscript"/>
        </w:rPr>
        <w:t>pos</w:t>
      </w:r>
      <w:r w:rsidRPr="00995783">
        <w:rPr>
          <w:rFonts w:eastAsia="Times New Roman"/>
        </w:rPr>
        <w:t>-signal in TF/CD41-stained sample.</w:t>
      </w:r>
      <w:r>
        <w:rPr>
          <w:rFonts w:eastAsia="Times New Roman"/>
        </w:rPr>
        <w:t xml:space="preserve"> </w:t>
      </w:r>
      <w:r w:rsidRPr="00AA178E">
        <w:rPr>
          <w:rFonts w:eastAsia="Times New Roman"/>
          <w:b/>
          <w:bCs/>
        </w:rPr>
        <w:t>TXT: TF: Tissue Factor</w:t>
      </w:r>
    </w:p>
    <w:p w14:paraId="216E0BFD" w14:textId="77777777" w:rsidR="00AA178E" w:rsidRPr="00AA178E" w:rsidRDefault="00AA178E" w:rsidP="00AA178E">
      <w:pPr>
        <w:pStyle w:val="ShotDescription"/>
        <w:ind w:firstLine="0"/>
        <w:rPr>
          <w:rFonts w:cstheme="minorHAnsi"/>
        </w:rPr>
      </w:pPr>
    </w:p>
    <w:p w14:paraId="6CD35715" w14:textId="77777777" w:rsidR="00AA178E" w:rsidRPr="00AA178E" w:rsidRDefault="00AA178E" w:rsidP="00AA178E">
      <w:pPr>
        <w:pStyle w:val="ListParagraph"/>
        <w:spacing w:line="360" w:lineRule="auto"/>
        <w:ind w:left="907"/>
        <w:rPr>
          <w:rFonts w:eastAsia="Times New Roman"/>
        </w:rPr>
      </w:pPr>
    </w:p>
    <w:p w14:paraId="0C817B89" w14:textId="77777777" w:rsidR="000F326F" w:rsidRPr="00B07A3B" w:rsidRDefault="000F326F" w:rsidP="00AA178E">
      <w:pPr>
        <w:widowControl w:val="0"/>
        <w:autoSpaceDE w:val="0"/>
        <w:autoSpaceDN w:val="0"/>
        <w:adjustRightInd w:val="0"/>
        <w:spacing w:line="360" w:lineRule="auto"/>
        <w:rPr>
          <w:rFonts w:eastAsia="Times New Roman" w:cstheme="minorHAnsi"/>
          <w:color w:val="000000"/>
        </w:rPr>
      </w:pPr>
    </w:p>
    <w:p w14:paraId="09689C4F" w14:textId="13D4B967" w:rsidR="00495959" w:rsidRPr="000F326F" w:rsidRDefault="00495959" w:rsidP="004D1A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D1A3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C69B56" w14:textId="4933763F" w:rsidR="007C3938" w:rsidRDefault="007C3938" w:rsidP="007C3938">
      <w:pPr>
        <w:pStyle w:val="Narration"/>
        <w:numPr>
          <w:ilvl w:val="1"/>
          <w:numId w:val="3"/>
        </w:numPr>
      </w:pPr>
      <w:r>
        <w:t>The CD41 Per</w:t>
      </w:r>
      <w:r w:rsidR="00EB1AF4">
        <w:t xml:space="preserve"> </w:t>
      </w:r>
      <w:r>
        <w:t>CP-Cy5.5</w:t>
      </w:r>
      <w:r w:rsidR="00EB1AF4">
        <w:t xml:space="preserve"> </w:t>
      </w:r>
      <w:r w:rsidR="00EB1AF4" w:rsidRPr="00EB1AF4">
        <w:rPr>
          <w:i/>
          <w:iCs/>
          <w:color w:val="EE0000"/>
        </w:rPr>
        <w:t>(</w:t>
      </w:r>
      <w:r w:rsidR="00EB1AF4">
        <w:rPr>
          <w:i/>
          <w:iCs/>
          <w:color w:val="EE0000"/>
        </w:rPr>
        <w:t>psy-5 point 5</w:t>
      </w:r>
      <w:r w:rsidR="00EB1AF4" w:rsidRPr="00EB1AF4">
        <w:rPr>
          <w:i/>
          <w:iCs/>
          <w:color w:val="EE0000"/>
        </w:rPr>
        <w:t>)</w:t>
      </w:r>
      <w:r>
        <w:t xml:space="preserve"> single-stained samples produced no detectable signal in the Star Fluor 488 channel </w:t>
      </w:r>
      <w:r w:rsidRPr="00953CB2">
        <w:rPr>
          <w:b/>
        </w:rPr>
        <w:t>[1]</w:t>
      </w:r>
      <w:r>
        <w:t>.</w:t>
      </w:r>
    </w:p>
    <w:p w14:paraId="3D4230CC" w14:textId="77777777" w:rsidR="007C3938" w:rsidRDefault="007C3938" w:rsidP="007C3938"/>
    <w:p w14:paraId="2F56D402" w14:textId="3014967A" w:rsidR="007C3938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6A53AE">
        <w:rPr>
          <w:i/>
          <w:iCs/>
          <w:color w:val="3333FF"/>
        </w:rPr>
        <w:t>Video editor: Show the PerCP-Cy5.5/Star Fluor 488 quadrant on top right</w:t>
      </w:r>
      <w:r>
        <w:t>.</w:t>
      </w:r>
    </w:p>
    <w:p w14:paraId="311018A9" w14:textId="77777777" w:rsidR="007C3938" w:rsidRDefault="007C3938" w:rsidP="007C3938"/>
    <w:p w14:paraId="518ECD41" w14:textId="0BC72260" w:rsidR="007C3938" w:rsidRDefault="007C3938" w:rsidP="007C3938">
      <w:pPr>
        <w:pStyle w:val="Narration"/>
        <w:numPr>
          <w:ilvl w:val="1"/>
          <w:numId w:val="3"/>
        </w:numPr>
      </w:pPr>
      <w:r>
        <w:t xml:space="preserve">The percentage of tissue factor positive platelets measured in the TF-CD41 double-stained samples was comparable to that obtained in the TF single-stained samples </w:t>
      </w:r>
      <w:r w:rsidRPr="00953CB2">
        <w:rPr>
          <w:b/>
        </w:rPr>
        <w:t>[1]</w:t>
      </w:r>
      <w:r>
        <w:t>.</w:t>
      </w:r>
    </w:p>
    <w:p w14:paraId="6E6529DA" w14:textId="77777777" w:rsidR="007C3938" w:rsidRDefault="007C3938" w:rsidP="007C3938"/>
    <w:p w14:paraId="3A0377F9" w14:textId="5DCFDD32" w:rsidR="007C3938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6B. </w:t>
      </w:r>
    </w:p>
    <w:p w14:paraId="321E54F6" w14:textId="77777777" w:rsidR="007C3938" w:rsidRDefault="007C3938" w:rsidP="007C3938"/>
    <w:p w14:paraId="50AE4279" w14:textId="77777777" w:rsidR="007C3938" w:rsidRDefault="007C3938" w:rsidP="007C3938">
      <w:pPr>
        <w:pStyle w:val="Narration"/>
        <w:numPr>
          <w:ilvl w:val="1"/>
          <w:numId w:val="3"/>
        </w:numPr>
      </w:pPr>
      <w:r>
        <w:t xml:space="preserve">The TF positive platelet levels remained stable for up to 4 days after fixation compared to the baseline samples stained on the day of fixation </w:t>
      </w:r>
      <w:r w:rsidRPr="00953CB2">
        <w:rPr>
          <w:b/>
        </w:rPr>
        <w:t>[1]</w:t>
      </w:r>
      <w:r>
        <w:t>.</w:t>
      </w:r>
    </w:p>
    <w:p w14:paraId="48390562" w14:textId="77777777" w:rsidR="007C3938" w:rsidRDefault="007C3938" w:rsidP="007C3938"/>
    <w:p w14:paraId="4E9049E2" w14:textId="3FD6986A" w:rsidR="007C3938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6A53AE">
        <w:rPr>
          <w:i/>
          <w:iCs/>
          <w:color w:val="3333FF"/>
        </w:rPr>
        <w:t xml:space="preserve">Video editor: Highlight the </w:t>
      </w:r>
      <w:r w:rsidR="00EB1AF4" w:rsidRPr="006A53AE">
        <w:rPr>
          <w:i/>
          <w:iCs/>
          <w:color w:val="3333FF"/>
        </w:rPr>
        <w:t>bars</w:t>
      </w:r>
      <w:r w:rsidRPr="006A53AE">
        <w:rPr>
          <w:i/>
          <w:iCs/>
          <w:color w:val="3333FF"/>
        </w:rPr>
        <w:t xml:space="preserve"> for </w:t>
      </w:r>
      <w:r w:rsidR="00EB1AF4" w:rsidRPr="006A53AE">
        <w:rPr>
          <w:i/>
          <w:iCs/>
          <w:color w:val="3333FF"/>
        </w:rPr>
        <w:t xml:space="preserve">D0 </w:t>
      </w:r>
      <w:r w:rsidRPr="006A53AE">
        <w:rPr>
          <w:i/>
          <w:iCs/>
          <w:color w:val="3333FF"/>
        </w:rPr>
        <w:t>D1, D2, and D3-4 on the graph</w:t>
      </w:r>
      <w:r>
        <w:t>.</w:t>
      </w:r>
    </w:p>
    <w:p w14:paraId="44F0E94B" w14:textId="77777777" w:rsidR="007C3938" w:rsidRDefault="007C3938" w:rsidP="007C3938"/>
    <w:p w14:paraId="6932CB25" w14:textId="5806EF42" w:rsidR="007C3938" w:rsidRDefault="007C3938" w:rsidP="007C3938">
      <w:pPr>
        <w:pStyle w:val="Narration"/>
        <w:numPr>
          <w:ilvl w:val="1"/>
          <w:numId w:val="3"/>
        </w:numPr>
      </w:pPr>
      <w:r>
        <w:t xml:space="preserve">Comparable TF positive platelet percentages were obtained across the reference and test FACS </w:t>
      </w:r>
      <w:r w:rsidRPr="007C3938">
        <w:rPr>
          <w:i/>
          <w:iCs/>
          <w:color w:val="EE0000"/>
        </w:rPr>
        <w:t>(</w:t>
      </w:r>
      <w:r>
        <w:rPr>
          <w:i/>
          <w:iCs/>
          <w:color w:val="EE0000"/>
        </w:rPr>
        <w:t>faks</w:t>
      </w:r>
      <w:r w:rsidRPr="007C3938">
        <w:rPr>
          <w:i/>
          <w:iCs/>
          <w:color w:val="EE0000"/>
        </w:rPr>
        <w:t>)</w:t>
      </w:r>
      <w:r>
        <w:t xml:space="preserve">-Lyric or MACSQuant instruments </w:t>
      </w:r>
      <w:r w:rsidRPr="00953CB2">
        <w:rPr>
          <w:b/>
        </w:rPr>
        <w:t>[1]</w:t>
      </w:r>
      <w:r>
        <w:t>.</w:t>
      </w:r>
    </w:p>
    <w:p w14:paraId="5CA82FAB" w14:textId="77777777" w:rsidR="007C3938" w:rsidRDefault="007C3938" w:rsidP="007C3938"/>
    <w:p w14:paraId="3B399C2C" w14:textId="3CDED53B" w:rsidR="007C3938" w:rsidRDefault="007C3938" w:rsidP="007C3938">
      <w:pPr>
        <w:pStyle w:val="ShotDescription"/>
        <w:numPr>
          <w:ilvl w:val="2"/>
          <w:numId w:val="3"/>
        </w:numPr>
      </w:pPr>
      <w:r>
        <w:t>LAB MEDIA: Figure 8</w:t>
      </w:r>
    </w:p>
    <w:p w14:paraId="0D522571" w14:textId="5E5BDF5D" w:rsidR="007C3938" w:rsidRDefault="007C3938" w:rsidP="007C3938">
      <w:pPr>
        <w:pStyle w:val="ShotDescription"/>
        <w:ind w:firstLine="0"/>
      </w:pPr>
    </w:p>
    <w:p w14:paraId="143C0BA0" w14:textId="4F3B7377" w:rsidR="007C3938" w:rsidRDefault="007C3938" w:rsidP="007C3938">
      <w:pPr>
        <w:pStyle w:val="Narration"/>
        <w:numPr>
          <w:ilvl w:val="1"/>
          <w:numId w:val="3"/>
        </w:numPr>
      </w:pPr>
      <w:r>
        <w:t xml:space="preserve">The bead peak distributions before </w:t>
      </w:r>
      <w:r w:rsidRPr="00953CB2">
        <w:rPr>
          <w:b/>
        </w:rPr>
        <w:t>[1]</w:t>
      </w:r>
      <w:r>
        <w:t xml:space="preserve"> and after alignment were evaluated </w:t>
      </w:r>
      <w:r w:rsidRPr="00953CB2">
        <w:rPr>
          <w:b/>
        </w:rPr>
        <w:t>[2]</w:t>
      </w:r>
      <w:r>
        <w:t>.</w:t>
      </w:r>
    </w:p>
    <w:p w14:paraId="5E96C6F9" w14:textId="77777777" w:rsidR="007C3938" w:rsidRDefault="007C3938" w:rsidP="007C3938"/>
    <w:p w14:paraId="595C3418" w14:textId="4ADA3673" w:rsidR="007C3938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A53AE">
        <w:rPr>
          <w:i/>
          <w:iCs/>
          <w:color w:val="3333FF"/>
        </w:rPr>
        <w:t>Video editor: Highlight the red bead peaks</w:t>
      </w:r>
      <w:r>
        <w:t xml:space="preserve"> .</w:t>
      </w:r>
    </w:p>
    <w:p w14:paraId="41475D4D" w14:textId="3067A7A1" w:rsidR="007C3938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6A53AE">
        <w:rPr>
          <w:i/>
          <w:iCs/>
          <w:color w:val="3333FF"/>
        </w:rPr>
        <w:t>Video editor: Highlight the green bead peaks</w:t>
      </w:r>
      <w:r>
        <w:t xml:space="preserve"> </w:t>
      </w:r>
    </w:p>
    <w:p w14:paraId="69D331FB" w14:textId="77777777" w:rsidR="007C3938" w:rsidRDefault="007C3938" w:rsidP="007C3938"/>
    <w:p w14:paraId="6631504F" w14:textId="77777777" w:rsidR="007C3938" w:rsidRDefault="007C3938" w:rsidP="007C3938">
      <w:pPr>
        <w:pStyle w:val="Narration"/>
        <w:numPr>
          <w:ilvl w:val="1"/>
          <w:numId w:val="3"/>
        </w:numPr>
      </w:pPr>
      <w:r>
        <w:t xml:space="preserve">Following bead-based alignment, the TF positive platelet values </w:t>
      </w:r>
      <w:r w:rsidRPr="00953CB2">
        <w:rPr>
          <w:b/>
        </w:rPr>
        <w:t>[1]</w:t>
      </w:r>
      <w:r>
        <w:t xml:space="preserve"> closely matched those obtained on the reference cytometer </w:t>
      </w:r>
      <w:r w:rsidRPr="00953CB2">
        <w:rPr>
          <w:b/>
        </w:rPr>
        <w:t>[2]</w:t>
      </w:r>
      <w:r>
        <w:t>.</w:t>
      </w:r>
    </w:p>
    <w:p w14:paraId="0CE2D6A5" w14:textId="77777777" w:rsidR="007C3938" w:rsidRDefault="007C3938" w:rsidP="007C3938"/>
    <w:p w14:paraId="755139A7" w14:textId="11BFF491" w:rsidR="007C3938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A53AE">
        <w:rPr>
          <w:i/>
          <w:iCs/>
          <w:color w:val="3333FF"/>
        </w:rPr>
        <w:t xml:space="preserve">Video editor: Highlight the </w:t>
      </w:r>
      <w:r w:rsidR="006A53AE" w:rsidRPr="006A53AE">
        <w:rPr>
          <w:i/>
          <w:iCs/>
          <w:color w:val="3333FF"/>
        </w:rPr>
        <w:t>bar “post”</w:t>
      </w:r>
      <w:r w:rsidR="006A53AE">
        <w:t xml:space="preserve"> </w:t>
      </w:r>
    </w:p>
    <w:p w14:paraId="481DA0F9" w14:textId="5D72A20F" w:rsidR="007C3938" w:rsidRPr="00953CB2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9B. </w:t>
      </w:r>
      <w:r w:rsidRPr="006A53AE">
        <w:rPr>
          <w:i/>
          <w:iCs/>
          <w:color w:val="3333FF"/>
        </w:rPr>
        <w:t xml:space="preserve">Video editor: Highlight the </w:t>
      </w:r>
      <w:r w:rsidR="006A53AE" w:rsidRPr="006A53AE">
        <w:rPr>
          <w:i/>
          <w:iCs/>
          <w:color w:val="3333FF"/>
        </w:rPr>
        <w:t>bar</w:t>
      </w:r>
      <w:r w:rsidRPr="006A53AE">
        <w:rPr>
          <w:i/>
          <w:iCs/>
          <w:color w:val="3333FF"/>
        </w:rPr>
        <w:t xml:space="preserve"> </w:t>
      </w:r>
      <w:r w:rsidR="006A53AE" w:rsidRPr="006A53AE">
        <w:rPr>
          <w:i/>
          <w:iCs/>
          <w:color w:val="3333FF"/>
        </w:rPr>
        <w:t>“</w:t>
      </w:r>
      <w:r w:rsidRPr="006A53AE">
        <w:rPr>
          <w:i/>
          <w:iCs/>
          <w:color w:val="3333FF"/>
        </w:rPr>
        <w:t>reference</w:t>
      </w:r>
      <w:r w:rsidR="006A53AE" w:rsidRPr="006A53AE">
        <w:rPr>
          <w:i/>
          <w:iCs/>
          <w:color w:val="3333FF"/>
        </w:rPr>
        <w:t>”</w:t>
      </w:r>
    </w:p>
    <w:p w14:paraId="6A0B3986" w14:textId="77777777" w:rsidR="007C3938" w:rsidRDefault="007C3938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6" w:name="_Hlk203166143"/>
    </w:p>
    <w:bookmarkEnd w:id="6"/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7"/>
    </w:p>
    <w:bookmarkEnd w:id="8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743B23">
      <w:headerReference w:type="default" r:id="rId15"/>
      <w:footerReference w:type="even" r:id="rId16"/>
      <w:footerReference w:type="default" r:id="rId17"/>
      <w:pgSz w:w="12240" w:h="15840" w:code="1"/>
      <w:pgMar w:top="1800" w:right="302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6-26T15:56:00Z" w:initials="PG">
    <w:p w14:paraId="02F38102" w14:textId="77777777" w:rsidR="006A53AE" w:rsidRDefault="006A53AE" w:rsidP="006A53A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answers are edited in according to our journal guidelines for length and clarity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F3810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A7E034" w16cex:dateUtc="2026-06-26T10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F38102" w16cid:durableId="52A7E0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24EEB" w14:textId="77777777" w:rsidR="00E459EF" w:rsidRDefault="00E459EF">
      <w:r>
        <w:separator/>
      </w:r>
    </w:p>
    <w:p w14:paraId="5F7A5467" w14:textId="77777777" w:rsidR="00E459EF" w:rsidRDefault="00E459EF"/>
  </w:endnote>
  <w:endnote w:type="continuationSeparator" w:id="0">
    <w:p w14:paraId="1B62A1B8" w14:textId="77777777" w:rsidR="00E459EF" w:rsidRDefault="00E459EF">
      <w:r>
        <w:continuationSeparator/>
      </w:r>
    </w:p>
    <w:p w14:paraId="31E2CCE9" w14:textId="77777777" w:rsidR="00E459EF" w:rsidRDefault="00E45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D0BF6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3B2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6A53AE">
      <w:rPr>
        <w:rFonts w:cstheme="minorHAnsi"/>
      </w:rPr>
      <w:t>June 26, 2026</w:t>
    </w:r>
    <w:r w:rsidR="006A53A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F0845" w14:textId="77777777" w:rsidR="00E459EF" w:rsidRDefault="00E459EF">
      <w:r>
        <w:separator/>
      </w:r>
    </w:p>
    <w:p w14:paraId="562D2737" w14:textId="77777777" w:rsidR="00E459EF" w:rsidRDefault="00E459EF"/>
  </w:footnote>
  <w:footnote w:type="continuationSeparator" w:id="0">
    <w:p w14:paraId="2E416426" w14:textId="77777777" w:rsidR="00E459EF" w:rsidRDefault="00E459EF">
      <w:r>
        <w:continuationSeparator/>
      </w:r>
    </w:p>
    <w:p w14:paraId="1DABCEDD" w14:textId="77777777" w:rsidR="00E459EF" w:rsidRDefault="00E459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DD04C1B" w:rsidR="00336C61" w:rsidRPr="006D3AC7" w:rsidRDefault="00336C61" w:rsidP="006A53A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r w:rsidR="006A53A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6BD9"/>
    <w:multiLevelType w:val="multilevel"/>
    <w:tmpl w:val="2D882EA6"/>
    <w:lvl w:ilvl="0">
      <w:start w:val="7"/>
      <w:numFmt w:val="decimal"/>
      <w:lvlText w:val="%1."/>
      <w:lvlJc w:val="left"/>
      <w:pPr>
        <w:ind w:left="9678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7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58" w:hanging="720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98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1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38" w:hanging="180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C234CD0"/>
    <w:multiLevelType w:val="multilevel"/>
    <w:tmpl w:val="FDD203F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962973">
    <w:abstractNumId w:val="4"/>
  </w:num>
  <w:num w:numId="2" w16cid:durableId="500201078">
    <w:abstractNumId w:val="6"/>
  </w:num>
  <w:num w:numId="3" w16cid:durableId="1944409840">
    <w:abstractNumId w:val="5"/>
  </w:num>
  <w:num w:numId="4" w16cid:durableId="216285608">
    <w:abstractNumId w:val="1"/>
  </w:num>
  <w:num w:numId="5" w16cid:durableId="170801938">
    <w:abstractNumId w:val="3"/>
  </w:num>
  <w:num w:numId="6" w16cid:durableId="590313580">
    <w:abstractNumId w:val="0"/>
  </w:num>
  <w:num w:numId="7" w16cid:durableId="1509104189">
    <w:abstractNumId w:val="2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B11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5D3A"/>
    <w:rsid w:val="001C1D59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701"/>
    <w:rsid w:val="00214268"/>
    <w:rsid w:val="002152AB"/>
    <w:rsid w:val="00221600"/>
    <w:rsid w:val="00226089"/>
    <w:rsid w:val="002422D6"/>
    <w:rsid w:val="00244CDB"/>
    <w:rsid w:val="00245BD9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07D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380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366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1D8A"/>
    <w:rsid w:val="004C2DAD"/>
    <w:rsid w:val="004C4FAE"/>
    <w:rsid w:val="004C6ED2"/>
    <w:rsid w:val="004D1A38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C4C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2E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2DDA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57B21"/>
    <w:rsid w:val="00660315"/>
    <w:rsid w:val="0066038F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53AE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CD9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3B23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286"/>
    <w:rsid w:val="007B0FBB"/>
    <w:rsid w:val="007B3E0E"/>
    <w:rsid w:val="007B72C5"/>
    <w:rsid w:val="007C2F9B"/>
    <w:rsid w:val="007C3938"/>
    <w:rsid w:val="007D4222"/>
    <w:rsid w:val="007D61A8"/>
    <w:rsid w:val="007E0E78"/>
    <w:rsid w:val="007F1168"/>
    <w:rsid w:val="007F48D4"/>
    <w:rsid w:val="007F5B85"/>
    <w:rsid w:val="007F7E19"/>
    <w:rsid w:val="00802635"/>
    <w:rsid w:val="00804C75"/>
    <w:rsid w:val="00806B1B"/>
    <w:rsid w:val="00806BC9"/>
    <w:rsid w:val="00811876"/>
    <w:rsid w:val="008123C3"/>
    <w:rsid w:val="00816F53"/>
    <w:rsid w:val="00817D9F"/>
    <w:rsid w:val="0082592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1577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4BEA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5AB"/>
    <w:rsid w:val="009809C5"/>
    <w:rsid w:val="00985868"/>
    <w:rsid w:val="00985F44"/>
    <w:rsid w:val="00985FE6"/>
    <w:rsid w:val="00987081"/>
    <w:rsid w:val="00992857"/>
    <w:rsid w:val="00993FB0"/>
    <w:rsid w:val="00995783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178E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691"/>
    <w:rsid w:val="00B749B6"/>
    <w:rsid w:val="00B807E5"/>
    <w:rsid w:val="00B847A0"/>
    <w:rsid w:val="00B86403"/>
    <w:rsid w:val="00B87BC5"/>
    <w:rsid w:val="00B87D12"/>
    <w:rsid w:val="00BA0371"/>
    <w:rsid w:val="00BA1767"/>
    <w:rsid w:val="00BA2EF5"/>
    <w:rsid w:val="00BB27C1"/>
    <w:rsid w:val="00BC01E5"/>
    <w:rsid w:val="00BC3F28"/>
    <w:rsid w:val="00BC6DA7"/>
    <w:rsid w:val="00BC7E90"/>
    <w:rsid w:val="00BD3ED2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2749A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E9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432"/>
    <w:rsid w:val="00D87F73"/>
    <w:rsid w:val="00D94887"/>
    <w:rsid w:val="00D95C4C"/>
    <w:rsid w:val="00DA117F"/>
    <w:rsid w:val="00DA17FB"/>
    <w:rsid w:val="00DB16A4"/>
    <w:rsid w:val="00DB3580"/>
    <w:rsid w:val="00DB502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A22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59EF"/>
    <w:rsid w:val="00E4663E"/>
    <w:rsid w:val="00E52377"/>
    <w:rsid w:val="00E55496"/>
    <w:rsid w:val="00E55F56"/>
    <w:rsid w:val="00E65758"/>
    <w:rsid w:val="00E662CA"/>
    <w:rsid w:val="00E66975"/>
    <w:rsid w:val="00E806E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AF4"/>
    <w:rsid w:val="00EB34F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33"/>
    <w:rsid w:val="00F10E44"/>
    <w:rsid w:val="00F10FAD"/>
    <w:rsid w:val="00F146E3"/>
    <w:rsid w:val="00F153F4"/>
    <w:rsid w:val="00F22F5E"/>
    <w:rsid w:val="00F3061E"/>
    <w:rsid w:val="00F342CB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019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A60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A60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A60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A60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A60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A60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D8643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7552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2726</Words>
  <Characters>15540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2026-06-09T07:56:00Z</cp:lastPrinted>
  <dcterms:created xsi:type="dcterms:W3CDTF">2026-06-26T10:30:00Z</dcterms:created>
  <dcterms:modified xsi:type="dcterms:W3CDTF">2026-06-26T10:30:00Z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