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CCB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076F">
        <w:rPr>
          <w:rFonts w:eastAsia="Times New Roman" w:cstheme="minorHAnsi"/>
          <w:b/>
        </w:rPr>
        <w:t>71377</w:t>
      </w:r>
    </w:p>
    <w:p w14:paraId="2F6924E5" w14:textId="65CAC0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076F">
        <w:rPr>
          <w:rFonts w:eastAsia="Times New Roman" w:cstheme="minorHAnsi"/>
          <w:b/>
        </w:rPr>
        <w:t>Pallavi Sharma</w:t>
      </w:r>
    </w:p>
    <w:p w14:paraId="6FB9233B" w14:textId="5B47E5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076F" w:rsidRPr="007841AA">
          <w:rPr>
            <w:rStyle w:val="Hyperlink"/>
            <w:rFonts w:eastAsia="Times New Roman" w:cstheme="minorHAnsi"/>
            <w:b/>
          </w:rPr>
          <w:t>https://review.jove.com/account/file-uploader?src=21770033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0D881D" w14:textId="77777777" w:rsidR="005E076F" w:rsidRPr="005E076F" w:rsidRDefault="004E0C5A" w:rsidP="005E076F">
      <w:pPr>
        <w:spacing w:line="0" w:lineRule="atLeast"/>
        <w:rPr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076F" w:rsidRPr="005E076F">
        <w:rPr>
          <w:b/>
          <w:sz w:val="32"/>
          <w:szCs w:val="32"/>
        </w:rPr>
        <w:t xml:space="preserve">Quantifying </w:t>
      </w:r>
      <w:r w:rsidR="005E076F" w:rsidRPr="005E076F">
        <w:rPr>
          <w:rFonts w:eastAsia="Arial"/>
          <w:b/>
          <w:sz w:val="32"/>
          <w:szCs w:val="32"/>
        </w:rPr>
        <w:t>NK-</w:t>
      </w:r>
      <w:r w:rsidR="005E076F" w:rsidRPr="005E076F">
        <w:rPr>
          <w:b/>
          <w:sz w:val="32"/>
          <w:szCs w:val="32"/>
        </w:rPr>
        <w:t>Cell Cytotoxicity Potentiated by Chimeric Antigen Receptors and Therapeutic Antibodies U</w:t>
      </w:r>
      <w:r w:rsidR="005E076F" w:rsidRPr="005E076F">
        <w:rPr>
          <w:rFonts w:eastAsia="Arial"/>
          <w:b/>
          <w:sz w:val="32"/>
          <w:szCs w:val="32"/>
        </w:rPr>
        <w:t>sing Live-Cell Imaging</w:t>
      </w:r>
      <w:r w:rsidR="005E076F" w:rsidRPr="005E076F">
        <w:rPr>
          <w:b/>
          <w:sz w:val="32"/>
          <w:szCs w:val="32"/>
        </w:rPr>
        <w:t xml:space="preserve"> and </w:t>
      </w:r>
      <w:r w:rsidR="005E076F" w:rsidRPr="005E076F">
        <w:rPr>
          <w:rFonts w:eastAsia="Arial"/>
          <w:b/>
          <w:sz w:val="32"/>
          <w:szCs w:val="32"/>
        </w:rPr>
        <w:t>Flow Cytometry</w:t>
      </w:r>
    </w:p>
    <w:p w14:paraId="30BC7CCC" w14:textId="6F2B9C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2172F0" w14:textId="58AA3080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  <w:vertAlign w:val="superscript"/>
        </w:rPr>
      </w:pPr>
      <w:r w:rsidRPr="005E076F">
        <w:rPr>
          <w:rFonts w:ascii="Calibri" w:hAnsi="Calibri" w:cs="Calibri"/>
          <w:sz w:val="28"/>
          <w:szCs w:val="28"/>
        </w:rPr>
        <w:t xml:space="preserve">Yuxin </w:t>
      </w:r>
      <w:r w:rsidR="004413DD">
        <w:rPr>
          <w:rFonts w:ascii="Calibri" w:hAnsi="Calibri" w:cs="Calibri"/>
          <w:sz w:val="28"/>
          <w:szCs w:val="28"/>
        </w:rPr>
        <w:t xml:space="preserve">G. </w:t>
      </w:r>
      <w:r w:rsidRPr="005E076F">
        <w:rPr>
          <w:rFonts w:ascii="Calibri" w:hAnsi="Calibri" w:cs="Calibri"/>
          <w:sz w:val="28"/>
          <w:szCs w:val="28"/>
        </w:rPr>
        <w:t>Chen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James O. Townsend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Wilfredo F. Garcia-Beltran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1,2,3,</w:t>
      </w:r>
    </w:p>
    <w:p w14:paraId="57430693" w14:textId="77777777" w:rsidR="005E076F" w:rsidRPr="005E076F" w:rsidRDefault="005E076F" w:rsidP="005E076F">
      <w:pPr>
        <w:tabs>
          <w:tab w:val="left" w:pos="2057"/>
        </w:tabs>
        <w:spacing w:line="0" w:lineRule="atLeast"/>
        <w:rPr>
          <w:rFonts w:ascii="Calibri" w:hAnsi="Calibri" w:cs="Calibri"/>
          <w:sz w:val="28"/>
          <w:szCs w:val="28"/>
        </w:rPr>
      </w:pPr>
    </w:p>
    <w:p w14:paraId="416027BE" w14:textId="0DD19909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1</w:t>
      </w:r>
      <w:r w:rsidRPr="005E076F">
        <w:rPr>
          <w:rFonts w:ascii="Calibri" w:eastAsia="Arial" w:hAnsi="Calibri" w:cs="Calibri"/>
          <w:sz w:val="28"/>
          <w:szCs w:val="28"/>
        </w:rPr>
        <w:t>Ragon</w:t>
      </w:r>
      <w:r w:rsidRPr="005E076F">
        <w:rPr>
          <w:rFonts w:ascii="Calibri" w:hAnsi="Calibri" w:cs="Calibri"/>
          <w:sz w:val="28"/>
          <w:szCs w:val="28"/>
        </w:rPr>
        <w:t xml:space="preserve"> Institute of Mass General, MIT and Harvard</w:t>
      </w:r>
    </w:p>
    <w:p w14:paraId="77ED65F1" w14:textId="77777777" w:rsid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2</w:t>
      </w:r>
      <w:r w:rsidRPr="005E076F">
        <w:rPr>
          <w:rFonts w:ascii="Calibri" w:eastAsia="Arial" w:hAnsi="Calibri" w:cs="Calibri"/>
          <w:sz w:val="28"/>
          <w:szCs w:val="28"/>
        </w:rPr>
        <w:t>Harvard</w:t>
      </w:r>
      <w:r w:rsidRPr="005E076F">
        <w:rPr>
          <w:rFonts w:ascii="Calibri" w:hAnsi="Calibri" w:cs="Calibri"/>
          <w:sz w:val="28"/>
          <w:szCs w:val="28"/>
        </w:rPr>
        <w:t xml:space="preserve"> Medical School</w:t>
      </w:r>
    </w:p>
    <w:p w14:paraId="06B48CCE" w14:textId="696CCBC1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3</w:t>
      </w:r>
      <w:r w:rsidRPr="005E076F">
        <w:rPr>
          <w:rFonts w:ascii="Calibri" w:eastAsia="Arial" w:hAnsi="Calibri" w:cs="Calibri"/>
          <w:sz w:val="28"/>
          <w:szCs w:val="28"/>
        </w:rPr>
        <w:t>Department</w:t>
      </w:r>
      <w:r w:rsidRPr="005E076F">
        <w:rPr>
          <w:rFonts w:ascii="Calibri" w:hAnsi="Calibri" w:cs="Calibri"/>
          <w:sz w:val="28"/>
          <w:szCs w:val="28"/>
        </w:rPr>
        <w:t xml:space="preserve"> of Pathology, Massachusetts General Hospital</w:t>
      </w:r>
    </w:p>
    <w:p w14:paraId="578A6A1D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7415CBF9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</w:rPr>
        <w:t>*These authors</w:t>
      </w:r>
      <w:r w:rsidRPr="005E076F">
        <w:rPr>
          <w:rFonts w:ascii="Calibri" w:hAnsi="Calibri" w:cs="Calibri"/>
          <w:sz w:val="28"/>
          <w:szCs w:val="28"/>
        </w:rPr>
        <w:t xml:space="preserve"> contributed equally to this work.</w:t>
      </w:r>
    </w:p>
    <w:p w14:paraId="033F0FD0" w14:textId="77777777" w:rsidR="005E076F" w:rsidRPr="0056161D" w:rsidRDefault="005E076F" w:rsidP="005E076F">
      <w:pPr>
        <w:spacing w:line="0" w:lineRule="atLeast"/>
        <w:rPr>
          <w:rFonts w:eastAsia="Arial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5244E7" w14:textId="62755DC8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>Wilfredo F. Garcia-Beltran</w:t>
      </w:r>
      <w:r w:rsidRPr="0056161D">
        <w:rPr>
          <w:rFonts w:eastAsia="Arial"/>
        </w:rPr>
        <w:tab/>
      </w:r>
      <w:r w:rsidR="00033673">
        <w:rPr>
          <w:rFonts w:eastAsia="Arial"/>
        </w:rPr>
        <w:tab/>
      </w:r>
      <w:r w:rsidRPr="0056161D">
        <w:rPr>
          <w:rFonts w:eastAsia="Arial"/>
        </w:rPr>
        <w:t>(</w:t>
      </w:r>
      <w:hyperlink r:id="rId8" w:history="1">
        <w:r w:rsidRPr="0056161D">
          <w:rPr>
            <w:rStyle w:val="Hyperlink"/>
            <w:rFonts w:eastAsia="Arial"/>
            <w:color w:val="auto"/>
          </w:rPr>
          <w:t>wgarciabeltran@mgh.harvard.edu</w:t>
        </w:r>
      </w:hyperlink>
      <w:r w:rsidRPr="0056161D">
        <w:rPr>
          <w:rFonts w:eastAsia="Arial"/>
          <w:u w:val="single"/>
        </w:rPr>
        <w:t>)</w:t>
      </w:r>
    </w:p>
    <w:p w14:paraId="6B2A1B45" w14:textId="77777777" w:rsidR="005E076F" w:rsidRPr="0056161D" w:rsidRDefault="005E076F" w:rsidP="005E076F">
      <w:pPr>
        <w:spacing w:line="0" w:lineRule="atLeast"/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CBEDA9" w14:textId="1211302F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Yuxin </w:t>
      </w:r>
      <w:r w:rsidR="004413DD">
        <w:rPr>
          <w:rFonts w:eastAsia="Arial"/>
        </w:rPr>
        <w:t xml:space="preserve">G. </w:t>
      </w:r>
      <w:r w:rsidRPr="0056161D">
        <w:rPr>
          <w:rFonts w:eastAsia="Arial"/>
        </w:rPr>
        <w:t xml:space="preserve">Chen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(gloria_chen@hms.harvard.edu)</w:t>
      </w:r>
    </w:p>
    <w:p w14:paraId="40692AD9" w14:textId="77777777" w:rsidR="005E076F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James O. Townsend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</w:t>
      </w:r>
      <w:hyperlink r:id="rId9" w:history="1">
        <w:r w:rsidRPr="007A5F6D">
          <w:rPr>
            <w:rStyle w:val="Hyperlink"/>
            <w:rFonts w:eastAsia="Arial"/>
          </w:rPr>
          <w:t>james_townsend@hms.harvard.edu</w:t>
        </w:r>
      </w:hyperlink>
      <w:r w:rsidRPr="0056161D">
        <w:rPr>
          <w:rFonts w:eastAsia="Arial"/>
        </w:rPr>
        <w:t>)</w:t>
      </w:r>
    </w:p>
    <w:p w14:paraId="49C2F0EB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  <w:r w:rsidRPr="005E076F">
        <w:rPr>
          <w:rFonts w:eastAsia="Arial"/>
          <w:lang w:val="it-CH"/>
        </w:rPr>
        <w:t>Wilfredo F. Garcia-Beltran</w:t>
      </w:r>
      <w:r w:rsidRPr="005E076F">
        <w:rPr>
          <w:rFonts w:eastAsia="Arial"/>
          <w:lang w:val="it-CH"/>
        </w:rPr>
        <w:tab/>
        <w:t>(</w:t>
      </w:r>
      <w:hyperlink r:id="rId10" w:history="1">
        <w:r w:rsidRPr="005E076F">
          <w:rPr>
            <w:rStyle w:val="Hyperlink"/>
            <w:rFonts w:eastAsia="Arial"/>
            <w:color w:val="auto"/>
            <w:lang w:val="it-CH"/>
          </w:rPr>
          <w:t>wgarciabeltran@mgh.harvard.edu</w:t>
        </w:r>
      </w:hyperlink>
      <w:r w:rsidRPr="005E076F">
        <w:rPr>
          <w:rFonts w:eastAsia="Arial"/>
          <w:u w:val="single"/>
          <w:lang w:val="it-CH"/>
        </w:rPr>
        <w:t>)</w:t>
      </w:r>
    </w:p>
    <w:p w14:paraId="56A140E9" w14:textId="77777777" w:rsidR="005E076F" w:rsidRPr="005E076F" w:rsidRDefault="005E076F" w:rsidP="005E076F">
      <w:pPr>
        <w:spacing w:line="0" w:lineRule="atLeast"/>
        <w:rPr>
          <w:lang w:val="it-CH"/>
        </w:rPr>
      </w:pPr>
    </w:p>
    <w:p w14:paraId="1D9DAA65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5F96931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535EAB3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166AFEE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A14570E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DCF2E8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1B5A43F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33F62B6" w14:textId="77777777" w:rsidR="00B072C0" w:rsidRPr="005E076F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5E076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BCD80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4976C1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377733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Yes</w:t>
      </w:r>
    </w:p>
    <w:p w14:paraId="1C68C2BA" w14:textId="5021936F" w:rsidR="005F1ADF" w:rsidRDefault="00033673" w:rsidP="00033673">
      <w:pPr>
        <w:ind w:left="720"/>
        <w:rPr>
          <w:b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1" w:history="1">
        <w:r w:rsidRPr="00033673">
          <w:rPr>
            <w:rStyle w:val="Hyperlink"/>
            <w:b/>
          </w:rPr>
          <w:t>https://review.jove.com/account/file-uploader?src=21770033</w:t>
        </w:r>
      </w:hyperlink>
    </w:p>
    <w:p w14:paraId="4D6B28E9" w14:textId="77777777" w:rsidR="00033673" w:rsidRPr="00033673" w:rsidRDefault="00033673" w:rsidP="00033673">
      <w:pPr>
        <w:ind w:left="720"/>
        <w:rPr>
          <w:b/>
        </w:rPr>
      </w:pPr>
    </w:p>
    <w:p w14:paraId="7A03162F" w14:textId="695C559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6689">
        <w:rPr>
          <w:rFonts w:eastAsia="Times New Roman" w:cstheme="minorHAnsi"/>
          <w:b/>
          <w:bCs/>
        </w:rPr>
        <w:t>Yes</w:t>
      </w:r>
    </w:p>
    <w:p w14:paraId="63770740" w14:textId="0EF806D0" w:rsidR="005F1ADF" w:rsidRDefault="004166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1 floor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989E37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1668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2D2C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2842">
        <w:rPr>
          <w:rFonts w:cstheme="minorHAnsi"/>
          <w:bCs/>
          <w:sz w:val="22"/>
          <w:szCs w:val="22"/>
        </w:rPr>
        <w:t>40</w:t>
      </w:r>
    </w:p>
    <w:p w14:paraId="5AAC9C6C" w14:textId="0927D9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86B5E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169B8D3" w:rsidR="007D61A8" w:rsidRPr="00271887" w:rsidRDefault="00710B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Wilfredo Garcia-Beltran</w:t>
      </w:r>
      <w:r w:rsidR="00271887">
        <w:rPr>
          <w:rStyle w:val="AuthorName"/>
          <w:rFonts w:asciiTheme="minorHAnsi" w:eastAsia="Times" w:hAnsiTheme="minorHAnsi" w:cstheme="minorHAnsi"/>
        </w:rPr>
        <w:t>:</w:t>
      </w:r>
      <w:r w:rsidR="00033673">
        <w:rPr>
          <w:rStyle w:val="AuthorName"/>
          <w:rFonts w:asciiTheme="minorHAnsi" w:eastAsia="Times" w:hAnsiTheme="minorHAnsi" w:cstheme="minorHAnsi"/>
          <w:u w:val="none"/>
        </w:rPr>
        <w:t xml:space="preserve"> </w:t>
      </w:r>
      <w:r w:rsidR="00271887" w:rsidRPr="0027188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 laboratory studies the role of natural killer cells in health and disease, aiming to harness their potential to improve treatments for solid and blood cancers</w:t>
      </w:r>
      <w:r w:rsidR="00271887">
        <w:rPr>
          <w:rFonts w:cstheme="minorHAnsi"/>
          <w:b/>
          <w:bCs/>
        </w:rPr>
        <w:t>.</w:t>
      </w:r>
      <w:r w:rsidR="00033673">
        <w:rPr>
          <w:rFonts w:cstheme="minorHAnsi"/>
          <w:b/>
          <w:bCs/>
        </w:rPr>
        <w:t xml:space="preserve"> </w:t>
      </w:r>
    </w:p>
    <w:p w14:paraId="20ECA578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984A725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77E8499" w:rsidR="007D61A8" w:rsidRPr="00271887" w:rsidRDefault="005E064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71887" w:rsidRPr="00271887">
        <w:rPr>
          <w:rFonts w:eastAsia="Times New Roman" w:cstheme="minorHAnsi"/>
        </w:rPr>
        <w:t>Existing NK-cell cytotoxicity assays lack standardization across platforms and setups; this protocol provides reproducible live-cell imaging and flow cytometry methods for accurate cytotoxicity assessment.</w:t>
      </w:r>
    </w:p>
    <w:p w14:paraId="11C04E7F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A4BEFE" w14:textId="22A2D4CA" w:rsidR="00D75084" w:rsidRPr="00D75084" w:rsidRDefault="00D75084" w:rsidP="00B072C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489ECDD8" w14:textId="6B8A86FD" w:rsidR="000824A2" w:rsidRPr="00033673" w:rsidRDefault="0029322D" w:rsidP="00033673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  <w:lang w:val="en-IN"/>
        </w:rPr>
        <w:t xml:space="preserve">This protocol enables researchers to quantify NK-cell </w:t>
      </w:r>
      <w:r w:rsidR="00160DDD">
        <w:rPr>
          <w:rFonts w:eastAsia="Times New Roman" w:cstheme="minorHAnsi"/>
          <w:lang w:val="en-IN"/>
        </w:rPr>
        <w:t xml:space="preserve">natural </w:t>
      </w:r>
      <w:r w:rsidR="00033673" w:rsidRPr="00033673">
        <w:rPr>
          <w:rFonts w:eastAsia="Times New Roman" w:cstheme="minorHAnsi"/>
          <w:lang w:val="en-IN"/>
        </w:rPr>
        <w:t xml:space="preserve">cytotoxicity, </w:t>
      </w:r>
      <w:r w:rsidR="00160DDD" w:rsidRPr="00033673">
        <w:rPr>
          <w:rFonts w:eastAsia="Times New Roman" w:cstheme="minorHAnsi"/>
          <w:lang w:val="en-IN"/>
        </w:rPr>
        <w:t>evaluate tumor-killing potency of CAR-NK designs</w:t>
      </w:r>
      <w:r w:rsidR="00160DDD">
        <w:rPr>
          <w:rFonts w:eastAsia="Times New Roman" w:cstheme="minorHAnsi"/>
          <w:lang w:val="en-IN"/>
        </w:rPr>
        <w:t xml:space="preserve">, and </w:t>
      </w:r>
      <w:r w:rsidR="00033673" w:rsidRPr="00033673">
        <w:rPr>
          <w:rFonts w:eastAsia="Times New Roman" w:cstheme="minorHAnsi"/>
          <w:lang w:val="en-IN"/>
        </w:rPr>
        <w:t>compare ADCC efficacy of monoclonal antibodies.</w:t>
      </w:r>
    </w:p>
    <w:p w14:paraId="75D14DEC" w14:textId="485EDC2C" w:rsidR="00271887" w:rsidRPr="00327B6D" w:rsidRDefault="00271887" w:rsidP="00327B6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B84D8BF" w:rsidR="007D61A8" w:rsidRPr="00271887" w:rsidRDefault="00293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A key consideration</w:t>
      </w:r>
      <w:r w:rsidR="00033673">
        <w:rPr>
          <w:rFonts w:eastAsia="Times New Roman" w:cstheme="minorHAnsi"/>
        </w:rPr>
        <w:t xml:space="preserve"> while performing this protocol</w:t>
      </w:r>
      <w:r w:rsidR="00033673" w:rsidRPr="00033673">
        <w:rPr>
          <w:rFonts w:eastAsia="Times New Roman" w:cstheme="minorHAnsi"/>
        </w:rPr>
        <w:t xml:space="preserve"> is maintaining accurate, consistent cell counting, pipetting, and plating of NK and target cells to ensure reliable, interpretable results</w:t>
      </w:r>
      <w:r w:rsidR="009A7E90">
        <w:rPr>
          <w:rFonts w:cstheme="minorHAnsi"/>
        </w:rPr>
        <w:t>.</w:t>
      </w:r>
    </w:p>
    <w:p w14:paraId="6DC4FD1A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B76D78B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9BBAAA4" w:rsidR="00333FA4" w:rsidRPr="00271887" w:rsidRDefault="00FD2E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Future studies can leverage these protocols to explore NK-cell immune evasion, compare tumor susceptibility, and evaluate novel NK-cell–based immunotherapies across cancers</w:t>
      </w:r>
      <w:r w:rsidR="00A85A5D">
        <w:rPr>
          <w:rFonts w:cstheme="minorHAnsi"/>
        </w:rPr>
        <w:t>.</w:t>
      </w:r>
    </w:p>
    <w:p w14:paraId="48435DD2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47CDFA8" w14:textId="77777777" w:rsidR="00271887" w:rsidRPr="00D75084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BE8AF99" w:rsidR="00A13CC3" w:rsidRDefault="00A13CC3" w:rsidP="007841A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46D3565" w:rsidR="00CE10F2" w:rsidRDefault="007841A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</w:t>
      </w:r>
      <w:r w:rsidR="002D190F">
        <w:rPr>
          <w:b/>
        </w:rPr>
        <w:t xml:space="preserve"> Preparation and Co-Culture Set up</w:t>
      </w:r>
      <w:r>
        <w:rPr>
          <w:b/>
        </w:rPr>
        <w:t xml:space="preserve"> </w:t>
      </w:r>
      <w:r w:rsidRPr="00E15E9C">
        <w:rPr>
          <w:b/>
        </w:rPr>
        <w:t>for</w:t>
      </w:r>
      <w:r w:rsidR="00E26F80">
        <w:rPr>
          <w:b/>
        </w:rPr>
        <w:t xml:space="preserve"> Cytotoxicity Assay</w:t>
      </w:r>
    </w:p>
    <w:p w14:paraId="6FE16670" w14:textId="01DBA48A" w:rsidR="00985FE6" w:rsidRPr="00033673" w:rsidRDefault="00D7547B" w:rsidP="000336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25A3A">
        <w:rPr>
          <w:rFonts w:cstheme="minorHAnsi"/>
        </w:rPr>
        <w:t>Yuxin Chen</w:t>
      </w:r>
      <w:r w:rsidR="00FF25E5">
        <w:rPr>
          <w:rFonts w:cstheme="minorHAnsi"/>
        </w:rPr>
        <w:t xml:space="preserve"> </w:t>
      </w:r>
    </w:p>
    <w:p w14:paraId="494FF607" w14:textId="7A08064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To begin, prepare 10 milliliters of 2× SYTOX </w:t>
      </w:r>
      <w:r w:rsidR="00E26F80" w:rsidRPr="00E26F80">
        <w:rPr>
          <w:i/>
          <w:iCs/>
          <w:color w:val="EE0000"/>
        </w:rPr>
        <w:t>(</w:t>
      </w:r>
      <w:r w:rsidR="008449E3">
        <w:rPr>
          <w:i/>
          <w:iCs/>
          <w:color w:val="EE0000"/>
        </w:rPr>
        <w:t>Two-X S</w:t>
      </w:r>
      <w:r w:rsidR="00E26F80" w:rsidRPr="00E26F80">
        <w:rPr>
          <w:i/>
          <w:iCs/>
          <w:color w:val="EE0000"/>
        </w:rPr>
        <w:t>ytox)</w:t>
      </w:r>
      <w:r w:rsidR="00E26F80" w:rsidRPr="00E26F80">
        <w:rPr>
          <w:color w:val="EE0000"/>
        </w:rPr>
        <w:t xml:space="preserve"> </w:t>
      </w:r>
      <w:r w:rsidRPr="00FF6E16">
        <w:t xml:space="preserve">Orange by diluting </w:t>
      </w:r>
      <w:r w:rsidR="005C36B8" w:rsidRPr="005C36B8">
        <w:rPr>
          <w:bCs/>
          <w:lang w:val="en-US"/>
        </w:rPr>
        <w:t xml:space="preserve">SYTOX Orange stock solution </w:t>
      </w:r>
      <w:r w:rsidRPr="00FF6E16">
        <w:t>into NK-92</w:t>
      </w:r>
      <w:r w:rsidR="00E26F80">
        <w:t xml:space="preserve"> </w:t>
      </w:r>
      <w:r w:rsidR="00E26F80" w:rsidRPr="00E26F80">
        <w:rPr>
          <w:i/>
          <w:iCs/>
          <w:color w:val="EE0000"/>
        </w:rPr>
        <w:t>(N-K-Ninety-</w:t>
      </w:r>
      <w:r w:rsidR="00E26F80">
        <w:rPr>
          <w:i/>
          <w:iCs/>
          <w:color w:val="EE0000"/>
        </w:rPr>
        <w:t>T</w:t>
      </w:r>
      <w:r w:rsidR="00E26F80" w:rsidRPr="00E26F80">
        <w:rPr>
          <w:i/>
          <w:iCs/>
          <w:color w:val="EE0000"/>
        </w:rPr>
        <w:t>wo)</w:t>
      </w:r>
      <w:r w:rsidRPr="00E26F80">
        <w:rPr>
          <w:i/>
          <w:iCs/>
          <w:color w:val="EE0000"/>
        </w:rPr>
        <w:t xml:space="preserve"> </w:t>
      </w:r>
      <w:r w:rsidRPr="00FF6E16">
        <w:t xml:space="preserve">culture media in a 15-milliliter conical-bottom centrifuge tube </w:t>
      </w:r>
      <w:r w:rsidRPr="00FF6E16">
        <w:rPr>
          <w:b/>
          <w:bCs/>
        </w:rPr>
        <w:t>[1]</w:t>
      </w:r>
      <w:r w:rsidRPr="00FF6E16">
        <w:t>.</w:t>
      </w:r>
    </w:p>
    <w:p w14:paraId="1B9E51CC" w14:textId="779550C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adding SYTOX Orange stock solution to NK-92 culture media in a 15-milliliter conical-bottom centrifuge tube.</w:t>
      </w:r>
      <w:r w:rsidR="007A70BD">
        <w:rPr>
          <w:lang w:val="en-IN"/>
        </w:rPr>
        <w:t xml:space="preserve"> </w:t>
      </w:r>
      <w:r w:rsidR="007A70B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A70B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A70BD">
        <w:rPr>
          <w:rFonts w:cstheme="minorHAnsi"/>
          <w:i/>
          <w:iCs/>
          <w:color w:val="0000FF"/>
          <w:lang w:val="en-IN"/>
        </w:rPr>
        <w:t>obtain CU shot as well for this shot</w:t>
      </w:r>
      <w:r w:rsidR="007A70BD" w:rsidRPr="008E4564">
        <w:rPr>
          <w:rFonts w:cstheme="minorHAnsi"/>
          <w:i/>
          <w:iCs/>
          <w:color w:val="0000FF"/>
          <w:lang w:val="en-IN"/>
        </w:rPr>
        <w:t>.</w:t>
      </w:r>
    </w:p>
    <w:p w14:paraId="23B4BE20" w14:textId="501497C3" w:rsidR="005E076F" w:rsidRDefault="00B072C0" w:rsidP="005E076F">
      <w:pPr>
        <w:pStyle w:val="Narration"/>
        <w:numPr>
          <w:ilvl w:val="1"/>
          <w:numId w:val="3"/>
        </w:numPr>
      </w:pPr>
      <w:r>
        <w:t>Count the target cells using a Luna counter after mixing with trypan blue o</w:t>
      </w:r>
      <w:r w:rsidRPr="00B072C0">
        <w:rPr>
          <w:lang w:val="en-US"/>
        </w:rPr>
        <w:t>r use any validated dye exclusion-based cell counting method</w:t>
      </w:r>
      <w:r w:rsidR="00325A3A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67EEA23F" w14:textId="1A72E134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counting target cells using</w:t>
      </w:r>
      <w:r w:rsidR="0044462B">
        <w:rPr>
          <w:lang w:val="en-IN"/>
        </w:rPr>
        <w:t xml:space="preserve"> an </w:t>
      </w:r>
      <w:r w:rsidR="0044462B" w:rsidRPr="00FF6E16">
        <w:t>automated cell counter</w:t>
      </w:r>
      <w:r w:rsidRPr="00FF6E16">
        <w:rPr>
          <w:lang w:val="en-IN"/>
        </w:rPr>
        <w:t>.</w:t>
      </w:r>
    </w:p>
    <w:p w14:paraId="48D335CF" w14:textId="1784B96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Transfer the required amount of target cells into a 15-milliliter conical-bottom centrifuge tube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tube at 300 </w:t>
      </w:r>
      <w:r w:rsidR="00F86B5E" w:rsidRPr="00E26F80">
        <w:rPr>
          <w:i/>
          <w:iCs/>
        </w:rPr>
        <w:t>g</w:t>
      </w:r>
      <w:r w:rsidR="00F86B5E">
        <w:rPr>
          <w:i/>
          <w:iCs/>
        </w:rPr>
        <w:t xml:space="preserve"> </w:t>
      </w:r>
      <w:r w:rsidR="00F86B5E" w:rsidRPr="00FF6E16">
        <w:t>for 5 minutes</w:t>
      </w:r>
      <w:r w:rsidR="00F86B5E">
        <w:t xml:space="preserve"> at</w:t>
      </w:r>
      <w:r w:rsidR="00F86B5E" w:rsidRPr="00FF6E16">
        <w:t xml:space="preserve"> room </w:t>
      </w:r>
      <w:r w:rsidR="00B072C0" w:rsidRPr="00FF6E16">
        <w:t xml:space="preserve">temperature </w:t>
      </w:r>
      <w:r w:rsidR="00B072C0" w:rsidRPr="00FF6E16">
        <w:rPr>
          <w:b/>
          <w:bCs/>
        </w:rPr>
        <w:t>[</w:t>
      </w:r>
      <w:r w:rsidR="00B072C0">
        <w:rPr>
          <w:b/>
          <w:bCs/>
        </w:rPr>
        <w:t>2</w:t>
      </w:r>
      <w:r w:rsidR="00B072C0" w:rsidRPr="00FF6E16">
        <w:rPr>
          <w:b/>
          <w:bCs/>
        </w:rPr>
        <w:t>]</w:t>
      </w:r>
      <w:r w:rsidR="00B072C0">
        <w:rPr>
          <w:b/>
          <w:bCs/>
        </w:rPr>
        <w:t xml:space="preserve"> </w:t>
      </w:r>
      <w:r w:rsidR="00B072C0" w:rsidRPr="00327B6D">
        <w:t>and</w:t>
      </w:r>
      <w:r w:rsidR="00F86B5E">
        <w:t xml:space="preserve"> d</w:t>
      </w:r>
      <w:r w:rsidR="00F86B5E" w:rsidRPr="00FF6E16">
        <w:t xml:space="preserve">iscard the supernatant </w:t>
      </w:r>
      <w:r w:rsidR="00F86B5E" w:rsidRPr="00FF6E16">
        <w:rPr>
          <w:b/>
          <w:bCs/>
        </w:rPr>
        <w:t>[</w:t>
      </w:r>
      <w:r w:rsidR="00F86B5E">
        <w:rPr>
          <w:b/>
          <w:bCs/>
        </w:rPr>
        <w:t>3</w:t>
      </w:r>
      <w:r w:rsidR="00F86B5E" w:rsidRPr="00FF6E16">
        <w:rPr>
          <w:b/>
          <w:bCs/>
        </w:rPr>
        <w:t>]</w:t>
      </w:r>
      <w:r w:rsidR="00F86B5E">
        <w:rPr>
          <w:b/>
          <w:bCs/>
        </w:rPr>
        <w:t>.</w:t>
      </w:r>
    </w:p>
    <w:p w14:paraId="253603FC" w14:textId="4A6D71AD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required amount of target cells into a 15-milliliter conical-bottom centrifuge tube.</w:t>
      </w:r>
    </w:p>
    <w:p w14:paraId="53FBF0AE" w14:textId="41A115FF" w:rsidR="005E076F" w:rsidRPr="0044462B" w:rsidRDefault="005E076F" w:rsidP="0044462B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34D23D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15-milliliter conical-bottom centrifuge tube.</w:t>
      </w:r>
    </w:p>
    <w:p w14:paraId="4165E1A0" w14:textId="38E3B3F4" w:rsidR="005E076F" w:rsidRDefault="00F86B5E" w:rsidP="005E076F">
      <w:pPr>
        <w:pStyle w:val="Narration"/>
        <w:numPr>
          <w:ilvl w:val="1"/>
          <w:numId w:val="3"/>
        </w:numPr>
      </w:pPr>
      <w:r>
        <w:t>Then, r</w:t>
      </w:r>
      <w:r w:rsidR="005E076F" w:rsidRPr="00FF6E16">
        <w:t xml:space="preserve">esuspend the target cells to a final concentration of 2.5 × 10⁵ </w:t>
      </w:r>
      <w:r w:rsidR="00491568" w:rsidRPr="00E26F80">
        <w:rPr>
          <w:i/>
          <w:iCs/>
          <w:color w:val="EE0000"/>
        </w:rPr>
        <w:t>(</w:t>
      </w:r>
      <w:r w:rsidR="00B072C0">
        <w:rPr>
          <w:i/>
          <w:iCs/>
          <w:color w:val="EE0000"/>
        </w:rPr>
        <w:t>T</w:t>
      </w:r>
      <w:r w:rsidR="009E1D6C">
        <w:rPr>
          <w:i/>
          <w:iCs/>
          <w:color w:val="EE0000"/>
        </w:rPr>
        <w:t>wo-hundred fifty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milliliter, in 2× SYTOX Orange media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7C8D9921" w14:textId="16E21559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target cells in 2× SYTOX Orange media.</w:t>
      </w:r>
    </w:p>
    <w:p w14:paraId="5F388E4F" w14:textId="3E1B4CAA" w:rsidR="005E076F" w:rsidRDefault="00E26F80" w:rsidP="005E076F">
      <w:pPr>
        <w:pStyle w:val="Narration"/>
        <w:numPr>
          <w:ilvl w:val="1"/>
          <w:numId w:val="3"/>
        </w:numPr>
      </w:pPr>
      <w:r>
        <w:rPr>
          <w:lang w:val="en-US"/>
        </w:rPr>
        <w:t>To p</w:t>
      </w:r>
      <w:r w:rsidRPr="00E26F80">
        <w:rPr>
          <w:lang w:val="en-US"/>
        </w:rPr>
        <w:t>repare the effector cell</w:t>
      </w:r>
      <w:r>
        <w:rPr>
          <w:lang w:val="en-US"/>
        </w:rPr>
        <w:t xml:space="preserve">, </w:t>
      </w:r>
      <w:r w:rsidRPr="00E26F80">
        <w:rPr>
          <w:lang w:val="en-US"/>
        </w:rPr>
        <w:t>assess NK-92 cell viability and concentration</w:t>
      </w:r>
      <w:r>
        <w:rPr>
          <w:lang w:val="en-US"/>
        </w:rPr>
        <w:t xml:space="preserve">, and </w:t>
      </w:r>
      <w:r w:rsidRPr="00E26F80">
        <w:rPr>
          <w:lang w:val="en-US"/>
        </w:rPr>
        <w:t>proceed</w:t>
      </w:r>
      <w:r>
        <w:rPr>
          <w:lang w:val="en-US"/>
        </w:rPr>
        <w:t xml:space="preserve"> </w:t>
      </w:r>
      <w:r w:rsidRPr="00E26F80">
        <w:rPr>
          <w:lang w:val="en-US"/>
        </w:rPr>
        <w:t>only if viability is greater than 80%, as lower viability may affect assay performance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 w:rsidR="0044462B"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13BBEAB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Shot of the viability result meeting the required threshold.</w:t>
      </w:r>
    </w:p>
    <w:p w14:paraId="2B27BE9A" w14:textId="23BA2B7C" w:rsidR="005E076F" w:rsidRDefault="007841AA" w:rsidP="005E076F">
      <w:pPr>
        <w:pStyle w:val="Narration"/>
        <w:numPr>
          <w:ilvl w:val="1"/>
          <w:numId w:val="3"/>
        </w:numPr>
      </w:pPr>
      <w:r>
        <w:t>Count</w:t>
      </w:r>
      <w:r w:rsidR="005E076F" w:rsidRPr="00FF6E16">
        <w:t xml:space="preserve"> and transfer the required number of NK-92 cells into individual 15-milliliter conical-bottom centrifuge tubes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EC7F12A" w14:textId="5F3306E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327B6D">
        <w:rPr>
          <w:lang w:val="en-IN"/>
        </w:rPr>
        <w:t>transfers</w:t>
      </w:r>
      <w:r w:rsidRPr="00FF6E16">
        <w:rPr>
          <w:lang w:val="en-IN"/>
        </w:rPr>
        <w:t xml:space="preserve"> the required number of NK-92 cells into individual 15-milliliter conical-bottom centrifuge tubes.</w:t>
      </w:r>
    </w:p>
    <w:p w14:paraId="5925FC3B" w14:textId="69501E3F" w:rsidR="005E076F" w:rsidRDefault="0044462B" w:rsidP="005E076F">
      <w:pPr>
        <w:pStyle w:val="Narration"/>
        <w:numPr>
          <w:ilvl w:val="1"/>
          <w:numId w:val="3"/>
        </w:numPr>
      </w:pPr>
      <w:r>
        <w:rPr>
          <w:lang w:val="en-IN"/>
        </w:rPr>
        <w:t>After</w:t>
      </w:r>
      <w:r w:rsidR="00D21ACC">
        <w:t xml:space="preserve"> centrifugation, r</w:t>
      </w:r>
      <w:r w:rsidR="005E076F" w:rsidRPr="00FF6E16">
        <w:t xml:space="preserve">esuspend the cells to a final concentration of 5.0 × 10⁵ </w:t>
      </w:r>
      <w:r w:rsidR="00491568" w:rsidRPr="00E26F80">
        <w:rPr>
          <w:i/>
          <w:iCs/>
          <w:color w:val="EE0000"/>
        </w:rPr>
        <w:t>(</w:t>
      </w:r>
      <w:r w:rsidR="00491568">
        <w:rPr>
          <w:i/>
          <w:iCs/>
          <w:color w:val="EE0000"/>
        </w:rPr>
        <w:t>fi</w:t>
      </w:r>
      <w:r w:rsidR="009E1D6C">
        <w:rPr>
          <w:i/>
          <w:iCs/>
          <w:color w:val="EE0000"/>
        </w:rPr>
        <w:t xml:space="preserve">ve </w:t>
      </w:r>
      <w:r w:rsidR="009E1D6C">
        <w:rPr>
          <w:i/>
          <w:iCs/>
          <w:color w:val="EE0000"/>
        </w:rPr>
        <w:lastRenderedPageBreak/>
        <w:t>hundred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milliliter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14A4B5D" w14:textId="6AEC12C6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D21ACC">
        <w:rPr>
          <w:lang w:val="en-IN"/>
        </w:rPr>
        <w:t xml:space="preserve">shows the pellet and </w:t>
      </w:r>
      <w:r w:rsidRPr="00FF6E16">
        <w:rPr>
          <w:lang w:val="en-IN"/>
        </w:rPr>
        <w:t>resuspend</w:t>
      </w:r>
      <w:r w:rsidR="00D21ACC">
        <w:rPr>
          <w:lang w:val="en-IN"/>
        </w:rPr>
        <w:t>s</w:t>
      </w:r>
      <w:r w:rsidRPr="00FF6E16">
        <w:rPr>
          <w:lang w:val="en-IN"/>
        </w:rPr>
        <w:t xml:space="preserve"> the cells in the tube.</w:t>
      </w:r>
    </w:p>
    <w:p w14:paraId="3A39DFCA" w14:textId="42A8168A" w:rsidR="005E076F" w:rsidRDefault="002D190F" w:rsidP="005E076F">
      <w:pPr>
        <w:pStyle w:val="Narration"/>
        <w:numPr>
          <w:ilvl w:val="1"/>
          <w:numId w:val="3"/>
        </w:numPr>
      </w:pPr>
      <w:r w:rsidRPr="002D190F">
        <w:rPr>
          <w:lang w:val="en-US"/>
        </w:rPr>
        <w:t xml:space="preserve">Prepare effector cell dilutions by adding 240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effector cells to wells of a 96-well round-bottom plate for the 2</w:t>
      </w:r>
      <w:r w:rsidR="0079422E">
        <w:rPr>
          <w:lang w:val="en-US"/>
        </w:rPr>
        <w:t xml:space="preserve"> </w:t>
      </w:r>
      <w:r w:rsidR="00313CB1">
        <w:rPr>
          <w:lang w:val="en-US"/>
        </w:rPr>
        <w:t>to</w:t>
      </w:r>
      <w:r w:rsidR="0079422E">
        <w:rPr>
          <w:lang w:val="en-US"/>
        </w:rPr>
        <w:t xml:space="preserve"> </w:t>
      </w:r>
      <w:r w:rsidRPr="002D190F">
        <w:rPr>
          <w:lang w:val="en-US"/>
        </w:rPr>
        <w:t>1 effector-to-target ratio</w:t>
      </w:r>
      <w:r>
        <w:rPr>
          <w:lang w:val="en-US"/>
        </w:rPr>
        <w:t xml:space="preserve"> </w:t>
      </w:r>
      <w:r w:rsidRPr="002D190F">
        <w:rPr>
          <w:b/>
          <w:bCs/>
          <w:lang w:val="en-US"/>
        </w:rPr>
        <w:t xml:space="preserve">[1] </w:t>
      </w:r>
      <w:r w:rsidRPr="002D190F">
        <w:rPr>
          <w:lang w:val="en-US"/>
        </w:rPr>
        <w:t xml:space="preserve">and add 120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media to the remaining wells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0C2A2C">
        <w:rPr>
          <w:b/>
          <w:bCs/>
        </w:rPr>
        <w:t>.</w:t>
      </w:r>
    </w:p>
    <w:p w14:paraId="4AC33938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effector cells to the designated wells of the round-bottom 96-well plate.</w:t>
      </w:r>
    </w:p>
    <w:p w14:paraId="7CD22679" w14:textId="169126E0" w:rsidR="002D190F" w:rsidRPr="00FF6E16" w:rsidRDefault="002D190F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media to the remaining wells</w:t>
      </w:r>
    </w:p>
    <w:p w14:paraId="2CFD1F71" w14:textId="510CADB4" w:rsidR="005E076F" w:rsidRDefault="00D21ACC" w:rsidP="005E076F">
      <w:pPr>
        <w:pStyle w:val="Narration"/>
        <w:numPr>
          <w:ilvl w:val="1"/>
          <w:numId w:val="3"/>
        </w:numPr>
      </w:pPr>
      <w:r w:rsidRPr="004E1056">
        <w:rPr>
          <w:lang w:val="en-US"/>
        </w:rPr>
        <w:t>Perform 2-fold serial dilutions from 2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to 0.25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effector-to-target ratio</w:t>
      </w:r>
      <w:r w:rsidR="00313CB1">
        <w:rPr>
          <w:lang w:val="en-US"/>
        </w:rPr>
        <w:t>s</w:t>
      </w:r>
      <w:r w:rsidRPr="004E1056">
        <w:rPr>
          <w:lang w:val="en-US"/>
        </w:rPr>
        <w:t>, mixing thoroughly by pipetting at least 5 times and changing tips between transfers</w:t>
      </w:r>
      <w:r w:rsidRPr="00D21ACC"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05ABF950" w14:textId="2790818C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performing serial dilutions across the wells of the round-bottom 96-well plate</w:t>
      </w:r>
      <w:r w:rsidR="00D21ACC">
        <w:rPr>
          <w:lang w:val="en-IN"/>
        </w:rPr>
        <w:t xml:space="preserve"> and mixing the cell suspension.</w:t>
      </w:r>
      <w:r w:rsidR="00E91153">
        <w:rPr>
          <w:lang w:val="en-IN"/>
        </w:rPr>
        <w:br/>
      </w:r>
    </w:p>
    <w:p w14:paraId="4D96A201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Obtain the poly-D-lysine-coated flat-bottom 96-well plate </w:t>
      </w:r>
      <w:r w:rsidRPr="00FF6E16">
        <w:rPr>
          <w:b/>
          <w:bCs/>
        </w:rPr>
        <w:t>[1]</w:t>
      </w:r>
      <w:r w:rsidRPr="00FF6E16">
        <w:t>.</w:t>
      </w:r>
    </w:p>
    <w:p w14:paraId="26D1E4C5" w14:textId="6EA2DD8B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poly-D-lysine-coated flat-bottom 96-well plate on the work surface.</w:t>
      </w:r>
    </w:p>
    <w:p w14:paraId="5D421C53" w14:textId="0C7B4A9D" w:rsidR="005E076F" w:rsidRPr="004E1056" w:rsidRDefault="00E91153" w:rsidP="004E1056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E91153">
        <w:rPr>
          <w:lang w:val="en-US"/>
        </w:rPr>
        <w:t xml:space="preserve">Immediately before transfer, thoroughly resuspend the target and effector cells without creating bubbles, then add 100 </w:t>
      </w:r>
      <w:r w:rsidR="002D190F">
        <w:rPr>
          <w:lang w:val="en-US"/>
        </w:rPr>
        <w:t>microliters</w:t>
      </w:r>
      <w:r w:rsidRPr="00E91153">
        <w:rPr>
          <w:lang w:val="en-US"/>
        </w:rPr>
        <w:t xml:space="preserve"> of each cell suspension to the appropriate wells</w:t>
      </w:r>
      <w:r>
        <w:rPr>
          <w:lang w:val="en-US"/>
        </w:rPr>
        <w:t xml:space="preserve"> </w:t>
      </w:r>
      <w:r w:rsidR="00D21ACC" w:rsidRPr="00D21ACC">
        <w:rPr>
          <w:b/>
          <w:bCs/>
          <w:lang w:val="en-US"/>
        </w:rPr>
        <w:t>[1].</w:t>
      </w:r>
      <w:r w:rsidR="004E1056">
        <w:rPr>
          <w:b/>
          <w:bCs/>
          <w:lang w:val="en-US"/>
        </w:rPr>
        <w:t xml:space="preserve"> </w:t>
      </w:r>
      <w:r>
        <w:rPr>
          <w:lang w:val="en-IN"/>
        </w:rPr>
        <w:t>Then, add</w:t>
      </w:r>
      <w:r w:rsidR="004E1056" w:rsidRPr="004E1056">
        <w:rPr>
          <w:lang w:val="en-IN"/>
        </w:rPr>
        <w:t xml:space="preserve"> 200 microliters of PBS to the surrounding unused wells </w:t>
      </w:r>
      <w:r w:rsidR="004E1056">
        <w:rPr>
          <w:b/>
          <w:bCs/>
          <w:lang w:val="en-IN"/>
        </w:rPr>
        <w:t>[2]</w:t>
      </w:r>
      <w:r w:rsidR="004E1056" w:rsidRPr="004E1056">
        <w:rPr>
          <w:b/>
          <w:bCs/>
          <w:lang w:val="en-IN"/>
        </w:rPr>
        <w:t>.</w:t>
      </w:r>
      <w:r w:rsidR="004E1056" w:rsidRPr="00FF6E16">
        <w:t xml:space="preserve"> </w:t>
      </w:r>
    </w:p>
    <w:p w14:paraId="655BA0F4" w14:textId="3E7DC823" w:rsidR="00D21ACC" w:rsidRPr="00D21ACC" w:rsidRDefault="00D21ACC" w:rsidP="00D21ACC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by pipetting up and down before dispensing into the wells</w:t>
      </w:r>
      <w:r w:rsidR="004E1056">
        <w:rPr>
          <w:lang w:val="en-IN"/>
        </w:rPr>
        <w:t xml:space="preserve"> and adding </w:t>
      </w:r>
      <w:r w:rsidR="002D190F">
        <w:rPr>
          <w:lang w:val="en-IN"/>
        </w:rPr>
        <w:t xml:space="preserve">the cell </w:t>
      </w:r>
      <w:r w:rsidR="004E1056" w:rsidRPr="00FF6E16">
        <w:rPr>
          <w:lang w:val="en-IN"/>
        </w:rPr>
        <w:t>suspension to the wells</w:t>
      </w:r>
      <w:r w:rsidR="004E1056">
        <w:rPr>
          <w:lang w:val="en-IN"/>
        </w:rPr>
        <w:t>.</w:t>
      </w:r>
    </w:p>
    <w:p w14:paraId="7D0643B2" w14:textId="1EFE12BB" w:rsidR="004E1056" w:rsidRPr="002D190F" w:rsidRDefault="005E076F" w:rsidP="002D190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2D190F">
        <w:rPr>
          <w:lang w:val="en-IN"/>
        </w:rPr>
        <w:t>PBS to the unused</w:t>
      </w:r>
      <w:r w:rsidRPr="00FF6E16">
        <w:rPr>
          <w:lang w:val="en-IN"/>
        </w:rPr>
        <w:t xml:space="preserve"> plate</w:t>
      </w:r>
      <w:r w:rsidR="004E1056">
        <w:rPr>
          <w:lang w:val="en-IN"/>
        </w:rPr>
        <w:t>.</w:t>
      </w:r>
    </w:p>
    <w:p w14:paraId="17705F1A" w14:textId="26BF2A4A" w:rsidR="005E076F" w:rsidRDefault="005E076F" w:rsidP="005E076F">
      <w:pPr>
        <w:pStyle w:val="Narration"/>
        <w:numPr>
          <w:ilvl w:val="1"/>
          <w:numId w:val="3"/>
        </w:numPr>
      </w:pPr>
      <w:r w:rsidRPr="00FF6E16">
        <w:t>Centrifuge the plate</w:t>
      </w:r>
      <w:r w:rsidR="00F86B5E">
        <w:t xml:space="preserve"> </w:t>
      </w:r>
      <w:r w:rsidR="00F86B5E" w:rsidRPr="00FF6E16">
        <w:t xml:space="preserve">at 100 </w:t>
      </w:r>
      <w:r w:rsidR="00F86B5E" w:rsidRPr="00040D75">
        <w:rPr>
          <w:i/>
          <w:iCs/>
        </w:rPr>
        <w:t>g</w:t>
      </w:r>
      <w:r w:rsidRPr="00FF6E16">
        <w:t xml:space="preserve"> for 2 minutes </w:t>
      </w:r>
      <w:r w:rsidR="00F86B5E">
        <w:t>at</w:t>
      </w:r>
      <w:r w:rsidR="004E1056">
        <w:t xml:space="preserve"> room temperature</w:t>
      </w:r>
      <w:r w:rsidR="00F86B5E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7D2D3C7B" w14:textId="6B07E612" w:rsidR="004E1056" w:rsidRDefault="005E076F" w:rsidP="00E91153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38315A0D" w14:textId="77777777" w:rsidR="00E91153" w:rsidRPr="00E91153" w:rsidRDefault="00E91153" w:rsidP="00E91153">
      <w:pPr>
        <w:pStyle w:val="ShotDescription"/>
        <w:ind w:firstLine="0"/>
        <w:rPr>
          <w:lang w:val="en-IN"/>
        </w:rPr>
      </w:pPr>
    </w:p>
    <w:p w14:paraId="06C765AA" w14:textId="4A4CAB28" w:rsidR="00E91153" w:rsidRPr="00A41424" w:rsidRDefault="00A41424" w:rsidP="00E9115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bCs/>
          <w:color w:val="auto"/>
          <w:lang w:val="en-US"/>
        </w:rPr>
        <w:t>Live-Cell Imaging Setup for Cytotoxicity Assay</w:t>
      </w:r>
    </w:p>
    <w:p w14:paraId="2791E279" w14:textId="23072E38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Place the plate in the live-cell imaging system </w:t>
      </w:r>
      <w:r w:rsidRPr="00FF6E16">
        <w:rPr>
          <w:b/>
          <w:bCs/>
        </w:rPr>
        <w:t>[1]</w:t>
      </w:r>
      <w:r w:rsidRPr="00FF6E16">
        <w:t>. Acquire images every 1 hour for 24 hours under standard incubation conditions</w:t>
      </w:r>
      <w:r w:rsidR="002B7223">
        <w:t xml:space="preserve">, </w:t>
      </w:r>
      <w:r w:rsidR="002B7223" w:rsidRPr="00FF6E16">
        <w:t>37 degrees Celsius with 5 percent carbon dioxide</w:t>
      </w:r>
      <w:r w:rsidRPr="00FF6E1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22AA0D8E" w14:textId="14452C39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live-cell imaging system.</w:t>
      </w:r>
    </w:p>
    <w:p w14:paraId="56F9229F" w14:textId="532848F5" w:rsidR="004E666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91153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</w:t>
      </w:r>
      <w:r w:rsidR="006C4B9A">
        <w:rPr>
          <w:lang w:val="en-IN"/>
        </w:rPr>
        <w:t>The images are being acquired</w:t>
      </w:r>
      <w:r w:rsidRPr="00FF6E16">
        <w:rPr>
          <w:lang w:val="en-IN"/>
        </w:rPr>
        <w:t>.</w:t>
      </w:r>
    </w:p>
    <w:p w14:paraId="3B927932" w14:textId="77777777" w:rsidR="004E666C" w:rsidRPr="004E666C" w:rsidRDefault="004E666C" w:rsidP="004E666C">
      <w:pPr>
        <w:pStyle w:val="ShotDescription"/>
        <w:ind w:left="907" w:firstLine="0"/>
        <w:rPr>
          <w:b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2" w:history="1">
        <w:r w:rsidRPr="004E666C">
          <w:rPr>
            <w:rStyle w:val="Hyperlink"/>
            <w:b/>
          </w:rPr>
          <w:t>https://review.jove.com/account/file-uploader?src=21770033</w:t>
        </w:r>
      </w:hyperlink>
    </w:p>
    <w:p w14:paraId="70D6D301" w14:textId="078A389E" w:rsidR="005E076F" w:rsidRPr="00FF6E16" w:rsidRDefault="005E076F" w:rsidP="004E666C">
      <w:pPr>
        <w:pStyle w:val="ShotDescription"/>
        <w:ind w:left="0" w:firstLine="0"/>
        <w:rPr>
          <w:lang w:val="en-IN"/>
        </w:rPr>
      </w:pPr>
    </w:p>
    <w:p w14:paraId="7C69C612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Verify the image quality after the first scan and adjust the imaging settings if necessary </w:t>
      </w:r>
      <w:r w:rsidRPr="00FF6E16">
        <w:rPr>
          <w:b/>
          <w:bCs/>
        </w:rPr>
        <w:t>[1]</w:t>
      </w:r>
      <w:r w:rsidRPr="00FF6E16">
        <w:t>.</w:t>
      </w:r>
    </w:p>
    <w:p w14:paraId="00E0925C" w14:textId="36F5AC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</w:t>
      </w:r>
      <w:r w:rsidR="0079422E">
        <w:rPr>
          <w:lang w:val="en-IN"/>
        </w:rPr>
        <w:t>T</w:t>
      </w:r>
      <w:r w:rsidRPr="00FF6E16">
        <w:rPr>
          <w:lang w:val="en-IN"/>
        </w:rPr>
        <w:t xml:space="preserve">he first acquired scan </w:t>
      </w:r>
      <w:r w:rsidR="0079422E">
        <w:rPr>
          <w:lang w:val="en-IN"/>
        </w:rPr>
        <w:t xml:space="preserve">is being shown </w:t>
      </w:r>
      <w:r w:rsidRPr="00FF6E16">
        <w:rPr>
          <w:lang w:val="en-IN"/>
        </w:rPr>
        <w:t xml:space="preserve">in the live-cell imaging system software </w:t>
      </w:r>
      <w:r w:rsidR="0079422E">
        <w:rPr>
          <w:lang w:val="en-IN"/>
        </w:rPr>
        <w:t xml:space="preserve">and </w:t>
      </w:r>
      <w:r w:rsidRPr="00FF6E16">
        <w:rPr>
          <w:lang w:val="en-IN"/>
        </w:rPr>
        <w:t>the imaging settings</w:t>
      </w:r>
      <w:r w:rsidR="0079422E">
        <w:rPr>
          <w:lang w:val="en-IN"/>
        </w:rPr>
        <w:t xml:space="preserve"> are being adjusted.</w:t>
      </w:r>
    </w:p>
    <w:p w14:paraId="425B839A" w14:textId="152FC140" w:rsidR="005E076F" w:rsidRDefault="00FA7838" w:rsidP="005E076F">
      <w:pPr>
        <w:pStyle w:val="Narration"/>
        <w:numPr>
          <w:ilvl w:val="1"/>
          <w:numId w:val="3"/>
        </w:numPr>
      </w:pPr>
      <w:r>
        <w:t>Adjust the spectral unmixing to correct for SYTOX Orange spillover into the green channel. Verify that Orange-positive dead cells are not misidentified as Green-positive cells.</w:t>
      </w:r>
      <w:r w:rsidR="005E076F" w:rsidRPr="00FF6E16"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 xml:space="preserve">. </w:t>
      </w:r>
    </w:p>
    <w:p w14:paraId="31C91DBC" w14:textId="73347E7B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 xml:space="preserve">: </w:t>
      </w:r>
      <w:r w:rsidR="0079422E">
        <w:rPr>
          <w:lang w:val="en-IN"/>
        </w:rPr>
        <w:t>T</w:t>
      </w:r>
      <w:r w:rsidRPr="00FF6E16">
        <w:rPr>
          <w:lang w:val="en-IN"/>
        </w:rPr>
        <w:t xml:space="preserve">he green and orange fluorescence channels </w:t>
      </w:r>
      <w:r w:rsidR="0079422E">
        <w:rPr>
          <w:lang w:val="en-IN"/>
        </w:rPr>
        <w:t>are being compared and th</w:t>
      </w:r>
      <w:r w:rsidRPr="00FF6E16">
        <w:rPr>
          <w:lang w:val="en-IN"/>
        </w:rPr>
        <w:t xml:space="preserve">e unmixing value </w:t>
      </w:r>
      <w:r w:rsidR="0079422E">
        <w:rPr>
          <w:lang w:val="en-IN"/>
        </w:rPr>
        <w:t xml:space="preserve">is being adjusted </w:t>
      </w:r>
      <w:r w:rsidRPr="00FF6E16">
        <w:rPr>
          <w:lang w:val="en-IN"/>
        </w:rPr>
        <w:t>in the software.</w:t>
      </w:r>
    </w:p>
    <w:p w14:paraId="306BC55E" w14:textId="7487CC28" w:rsidR="005E076F" w:rsidRDefault="00ED6B61" w:rsidP="00ED6B61">
      <w:pPr>
        <w:pStyle w:val="Narration"/>
        <w:numPr>
          <w:ilvl w:val="1"/>
          <w:numId w:val="3"/>
        </w:numPr>
      </w:pPr>
      <w:r>
        <w:t>To c</w:t>
      </w:r>
      <w:r w:rsidRPr="00FF6E16">
        <w:t>onfigure non-adherent Cell-by-Cell analysis</w:t>
      </w:r>
      <w:r>
        <w:t xml:space="preserve">, </w:t>
      </w:r>
      <w:r w:rsidRPr="00FF6E16">
        <w:t>set</w:t>
      </w:r>
      <w:r w:rsidR="005E076F" w:rsidRPr="00FF6E16">
        <w:t xml:space="preserve"> the expected object diameter to 15 </w:t>
      </w:r>
      <w:r w:rsidR="00E91153">
        <w:t>micrometers</w:t>
      </w:r>
      <w:r w:rsidR="005E076F" w:rsidRPr="00FF6E16">
        <w:t xml:space="preserve"> to match the approximate cell diameter </w:t>
      </w:r>
      <w:r w:rsidR="005E076F" w:rsidRPr="00FF6E16">
        <w:rPr>
          <w:b/>
          <w:bCs/>
        </w:rPr>
        <w:t>[1]</w:t>
      </w:r>
      <w:r w:rsidR="005E076F" w:rsidRPr="00FF6E16">
        <w:t>.</w:t>
      </w:r>
      <w:r>
        <w:t xml:space="preserve"> </w:t>
      </w:r>
      <w:r w:rsidRPr="00FF6E16">
        <w:t xml:space="preserve">Set the threshold sensitivity and texture sensitivity to </w:t>
      </w:r>
      <w:r w:rsidR="00A41424" w:rsidRPr="00FF6E16">
        <w:t>5</w:t>
      </w:r>
      <w:r w:rsidR="00A41424">
        <w:t xml:space="preserve"> and</w:t>
      </w:r>
      <w:r w:rsidRPr="00FF6E16">
        <w:t xml:space="preserve"> the edge sensitivity to 10 to facilitate </w:t>
      </w:r>
      <w:r>
        <w:t xml:space="preserve">the </w:t>
      </w:r>
      <w:r w:rsidRPr="00FF6E16">
        <w:t xml:space="preserve">separation of cell clusters </w:t>
      </w:r>
      <w:r w:rsidRPr="00FF6E16">
        <w:rPr>
          <w:b/>
          <w:bCs/>
        </w:rPr>
        <w:t>[</w:t>
      </w:r>
      <w:r>
        <w:rPr>
          <w:b/>
          <w:bCs/>
        </w:rPr>
        <w:t>2</w:t>
      </w:r>
      <w:r w:rsidRPr="00FF6E16">
        <w:rPr>
          <w:b/>
          <w:bCs/>
        </w:rPr>
        <w:t>]</w:t>
      </w:r>
      <w:r w:rsidRPr="00FF6E16">
        <w:t>.</w:t>
      </w:r>
    </w:p>
    <w:p w14:paraId="317F7C58" w14:textId="7DBE421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 xml:space="preserve">: </w:t>
      </w:r>
      <w:r w:rsidR="0079422E">
        <w:rPr>
          <w:lang w:val="en-IN"/>
        </w:rPr>
        <w:t>T</w:t>
      </w:r>
      <w:r w:rsidRPr="00FF6E16">
        <w:rPr>
          <w:lang w:val="en-IN"/>
        </w:rPr>
        <w:t>he expected object diameter parameter</w:t>
      </w:r>
      <w:r w:rsidR="0079422E">
        <w:rPr>
          <w:lang w:val="en-IN"/>
        </w:rPr>
        <w:t xml:space="preserve"> is being</w:t>
      </w:r>
      <w:r w:rsidRPr="00FF6E16">
        <w:rPr>
          <w:lang w:val="en-IN"/>
        </w:rPr>
        <w:t xml:space="preserve"> set to 15 micrometers in the software.</w:t>
      </w:r>
    </w:p>
    <w:p w14:paraId="4DE0F74C" w14:textId="03BC53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</w:t>
      </w:r>
      <w:r w:rsidR="0079422E">
        <w:rPr>
          <w:lang w:val="en-IN"/>
        </w:rPr>
        <w:t xml:space="preserve"> T</w:t>
      </w:r>
      <w:r w:rsidRPr="00FF6E16">
        <w:rPr>
          <w:lang w:val="en-IN"/>
        </w:rPr>
        <w:t xml:space="preserve">he threshold sensitivity and texture sensitivity parameters </w:t>
      </w:r>
      <w:r w:rsidR="0079422E">
        <w:rPr>
          <w:lang w:val="en-IN"/>
        </w:rPr>
        <w:t xml:space="preserve">are being </w:t>
      </w:r>
      <w:r w:rsidRPr="00FF6E16">
        <w:rPr>
          <w:lang w:val="en-IN"/>
        </w:rPr>
        <w:t>set to 5 in the software.</w:t>
      </w:r>
      <w:r w:rsidR="00ED6B61">
        <w:rPr>
          <w:lang w:val="en-IN"/>
        </w:rPr>
        <w:t xml:space="preserve"> </w:t>
      </w:r>
      <w:r w:rsidR="0079422E">
        <w:rPr>
          <w:lang w:val="en-IN"/>
        </w:rPr>
        <w:t>T</w:t>
      </w:r>
      <w:r w:rsidR="00ED6B61" w:rsidRPr="00FF6E16">
        <w:rPr>
          <w:lang w:val="en-IN"/>
        </w:rPr>
        <w:t>he edge sensitivity parameter</w:t>
      </w:r>
      <w:r w:rsidR="0079422E">
        <w:rPr>
          <w:lang w:val="en-IN"/>
        </w:rPr>
        <w:t xml:space="preserve"> is being</w:t>
      </w:r>
      <w:r w:rsidR="00ED6B61" w:rsidRPr="00FF6E16">
        <w:rPr>
          <w:lang w:val="en-IN"/>
        </w:rPr>
        <w:t xml:space="preserve"> set to 10 in the software.</w:t>
      </w:r>
    </w:p>
    <w:p w14:paraId="36C46F53" w14:textId="2E686A4F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Set the accepted object area filter range to 50 to 2000 square micrometers to exclude debris and large objects </w:t>
      </w:r>
      <w:r w:rsidRPr="00FF6E16">
        <w:rPr>
          <w:b/>
          <w:bCs/>
        </w:rPr>
        <w:t>[1]</w:t>
      </w:r>
      <w:r w:rsidRPr="00FF6E16">
        <w:t>.</w:t>
      </w:r>
      <w:r w:rsidR="00ED6B61">
        <w:t xml:space="preserve"> </w:t>
      </w:r>
      <w:r w:rsidR="00ED6B61" w:rsidRPr="00FF6E16">
        <w:t xml:space="preserve">Set the eccentricity maximum to 0.95 to exclude non-cellular objects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28EFA3D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accepted object area filter range set to 50 to 2000 square micrometers in the software.</w:t>
      </w:r>
    </w:p>
    <w:p w14:paraId="2B67FA5B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eccentricity maximum parameter set to 0.95 in the software.</w:t>
      </w:r>
    </w:p>
    <w:p w14:paraId="22229D6B" w14:textId="77777777" w:rsidR="00E91153" w:rsidRDefault="00E91153" w:rsidP="00ED6B61">
      <w:pPr>
        <w:pStyle w:val="ShotDescription"/>
        <w:ind w:left="0" w:firstLine="0"/>
        <w:rPr>
          <w:lang w:val="en-IN"/>
        </w:rPr>
      </w:pPr>
    </w:p>
    <w:p w14:paraId="2A7BD09F" w14:textId="4C6698BD" w:rsidR="00A41424" w:rsidRPr="00A41424" w:rsidRDefault="00A41424" w:rsidP="00E12800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rFonts w:cstheme="minorHAnsi"/>
          <w:b/>
          <w:bCs/>
        </w:rPr>
      </w:pPr>
      <w:r w:rsidRPr="00A41424">
        <w:rPr>
          <w:rFonts w:cstheme="minorHAnsi"/>
          <w:b/>
          <w:bCs/>
        </w:rPr>
        <w:t>Preparation and Assembly of NK Cell–Mediated ADCC Co-Cultures</w:t>
      </w:r>
    </w:p>
    <w:p w14:paraId="6019D359" w14:textId="7FABEF68" w:rsidR="002D190F" w:rsidRPr="00A41424" w:rsidRDefault="002D190F" w:rsidP="00A41424">
      <w:pPr>
        <w:pStyle w:val="ListParagraph"/>
        <w:spacing w:before="120" w:line="0" w:lineRule="atLeast"/>
        <w:ind w:left="360"/>
        <w:contextualSpacing w:val="0"/>
        <w:rPr>
          <w:rFonts w:cstheme="minorHAnsi"/>
        </w:rPr>
      </w:pPr>
      <w:r w:rsidRPr="00A41424">
        <w:rPr>
          <w:rFonts w:cstheme="minorHAnsi"/>
          <w:b/>
          <w:bCs/>
        </w:rPr>
        <w:t xml:space="preserve">Demonstrator: </w:t>
      </w:r>
      <w:r w:rsidR="00A80C7F">
        <w:rPr>
          <w:rFonts w:cstheme="minorHAnsi"/>
        </w:rPr>
        <w:t>James Townsend</w:t>
      </w:r>
      <w:r w:rsidRPr="00A41424">
        <w:rPr>
          <w:rFonts w:cstheme="minorHAnsi"/>
        </w:rPr>
        <w:t xml:space="preserve"> </w:t>
      </w:r>
    </w:p>
    <w:p w14:paraId="4EFC3F03" w14:textId="0B9F5B72" w:rsidR="005E076F" w:rsidRDefault="00BA311A" w:rsidP="005E076F">
      <w:pPr>
        <w:pStyle w:val="Narration"/>
        <w:numPr>
          <w:ilvl w:val="1"/>
          <w:numId w:val="3"/>
        </w:numPr>
      </w:pPr>
      <w:r>
        <w:t xml:space="preserve">Obtain primary </w:t>
      </w:r>
      <w:r w:rsidR="0079422E">
        <w:t>human</w:t>
      </w:r>
      <w:r>
        <w:t xml:space="preserve"> NK cells cultured for 16 to 24 hours</w:t>
      </w:r>
      <w:r w:rsidR="00B00C57">
        <w:t xml:space="preserve"> </w:t>
      </w:r>
      <w:r w:rsidR="00B00C57" w:rsidRPr="00B00C57">
        <w:rPr>
          <w:b/>
          <w:bCs/>
        </w:rPr>
        <w:t>[1]</w:t>
      </w:r>
      <w:r>
        <w:t xml:space="preserve">. Transfer </w:t>
      </w:r>
      <w:r w:rsidR="005E076F" w:rsidRPr="00FF6E16">
        <w:t xml:space="preserve">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five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target cells into a 15-milliliter conical-bottom centrifuge tube </w:t>
      </w:r>
      <w:r w:rsidR="005E076F" w:rsidRPr="00FF6E16">
        <w:rPr>
          <w:b/>
          <w:bCs/>
        </w:rPr>
        <w:t>[</w:t>
      </w:r>
      <w:r w:rsidR="00B00C57"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50E99873" w14:textId="6581597D" w:rsidR="00BA311A" w:rsidRPr="00BA311A" w:rsidRDefault="00BA311A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B00C57">
        <w:rPr>
          <w:lang w:val="en-IN"/>
        </w:rPr>
        <w:t>removes the cell culture plate from the incubator.</w:t>
      </w:r>
    </w:p>
    <w:p w14:paraId="3E0A3AA5" w14:textId="66C93B0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target cells into a 15-milliliter conical-bottom centrifuge tube.</w:t>
      </w:r>
    </w:p>
    <w:p w14:paraId="29789CA4" w14:textId="06339414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Wash the cells once with 10 milliliters of </w:t>
      </w:r>
      <w:r w:rsidR="00ED6B61">
        <w:t xml:space="preserve">PBS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cells at 300 </w:t>
      </w:r>
      <w:r w:rsidR="00F86B5E" w:rsidRPr="00A41424">
        <w:rPr>
          <w:i/>
          <w:iCs/>
        </w:rPr>
        <w:t>g</w:t>
      </w:r>
      <w:r w:rsidR="00F86B5E" w:rsidRPr="00FF6E16">
        <w:t xml:space="preserve"> for 5 minutes </w:t>
      </w:r>
      <w:r w:rsidR="00F86B5E">
        <w:t>at</w:t>
      </w:r>
      <w:r w:rsidR="00F86B5E" w:rsidRPr="00FF6E16">
        <w:t xml:space="preserve"> room temperature</w:t>
      </w:r>
      <w:r w:rsidR="00FA7838">
        <w:t xml:space="preserve"> </w:t>
      </w:r>
      <w:r w:rsidR="00FA7838" w:rsidRPr="00FA7838">
        <w:rPr>
          <w:b/>
          <w:bCs/>
        </w:rPr>
        <w:t>[1]</w:t>
      </w:r>
      <w:r w:rsidR="00F86B5E" w:rsidRPr="00FA7838">
        <w:rPr>
          <w:b/>
          <w:bCs/>
        </w:rPr>
        <w:t>,</w:t>
      </w:r>
      <w:r w:rsidR="00F86B5E">
        <w:t xml:space="preserve"> </w:t>
      </w:r>
      <w:r w:rsidR="00FA7838">
        <w:t>then remove the supernatant</w:t>
      </w:r>
      <w:r w:rsidR="00F86B5E" w:rsidRPr="00FF6E16">
        <w:t xml:space="preserve"> </w:t>
      </w:r>
      <w:r w:rsidR="00F86B5E" w:rsidRPr="00FF6E16">
        <w:rPr>
          <w:b/>
          <w:bCs/>
        </w:rPr>
        <w:t>[1]</w:t>
      </w:r>
      <w:r w:rsidR="00F86B5E" w:rsidRPr="00FF6E16">
        <w:t>.</w:t>
      </w:r>
    </w:p>
    <w:p w14:paraId="029CE840" w14:textId="5F37C237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lastRenderedPageBreak/>
        <w:t xml:space="preserve">Talent adding </w:t>
      </w:r>
      <w:r w:rsidR="00B00C57">
        <w:rPr>
          <w:lang w:val="en-IN"/>
        </w:rPr>
        <w:t xml:space="preserve">PBS </w:t>
      </w:r>
      <w:r w:rsidRPr="00FF6E16">
        <w:rPr>
          <w:lang w:val="en-IN"/>
        </w:rPr>
        <w:t>to the target cells for washing.</w:t>
      </w:r>
    </w:p>
    <w:p w14:paraId="58867FC5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8FD10C0" w14:textId="1771EFFD" w:rsidR="00FA7838" w:rsidRPr="00FF6E16" w:rsidRDefault="00FA7838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the supernatant.</w:t>
      </w:r>
    </w:p>
    <w:p w14:paraId="3AE07BF7" w14:textId="5A75C128" w:rsidR="005E076F" w:rsidRDefault="005E076F" w:rsidP="005E076F">
      <w:pPr>
        <w:pStyle w:val="Narration"/>
        <w:numPr>
          <w:ilvl w:val="1"/>
          <w:numId w:val="3"/>
        </w:numPr>
      </w:pPr>
      <w:r w:rsidRPr="00FF6E16">
        <w:t>Prepare a 0.5 micromolar working solution of</w:t>
      </w:r>
      <w:r w:rsidR="00A41424">
        <w:t xml:space="preserve"> </w:t>
      </w:r>
      <w:r w:rsidR="00A41424" w:rsidRPr="00A41424">
        <w:rPr>
          <w:bCs/>
          <w:lang w:val="en-US"/>
        </w:rPr>
        <w:t xml:space="preserve">carboxyfluorescein succinimidyl ester </w:t>
      </w:r>
      <w:r w:rsidR="00A41424">
        <w:t xml:space="preserve">or </w:t>
      </w:r>
      <w:r w:rsidR="00ED6B61">
        <w:t>CFSE</w:t>
      </w:r>
      <w:r w:rsidR="00B00C57">
        <w:t xml:space="preserve"> </w:t>
      </w:r>
      <w:r w:rsidR="00B00C57" w:rsidRPr="00B00C57">
        <w:rPr>
          <w:i/>
          <w:iCs/>
          <w:color w:val="EE0000"/>
        </w:rPr>
        <w:t>(C-F-S-E)</w:t>
      </w:r>
      <w:r w:rsidR="00ED6B61" w:rsidRPr="00B00C57">
        <w:rPr>
          <w:color w:val="EE0000"/>
        </w:rPr>
        <w:t xml:space="preserve"> </w:t>
      </w:r>
      <w:r w:rsidRPr="00FF6E16">
        <w:t xml:space="preserve">in </w:t>
      </w:r>
      <w:r w:rsidR="00ED6B61">
        <w:t xml:space="preserve">PBS </w:t>
      </w:r>
      <w:r w:rsidRPr="00FF6E16">
        <w:t xml:space="preserve">by diluting 1 microliter of 5 millimolar </w:t>
      </w:r>
      <w:r w:rsidR="00ED6B61">
        <w:t xml:space="preserve">CFSE </w:t>
      </w:r>
      <w:r w:rsidRPr="00FF6E16">
        <w:t xml:space="preserve">stock solution into 10 milliliters of </w:t>
      </w:r>
      <w:r w:rsidR="00ED6B61">
        <w:t>PBS</w:t>
      </w:r>
      <w:r w:rsidRPr="00FF6E16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60F712A0" w14:textId="1AFDB691" w:rsidR="005E076F" w:rsidRPr="00ED6B61" w:rsidRDefault="005E076F" w:rsidP="00ED6B61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 xml:space="preserve">stock solution into </w:t>
      </w:r>
      <w:r w:rsidR="00A41424">
        <w:rPr>
          <w:lang w:val="en-IN"/>
        </w:rPr>
        <w:t xml:space="preserve">PBS </w:t>
      </w:r>
      <w:r w:rsidRPr="00FF6E16">
        <w:rPr>
          <w:lang w:val="en-IN"/>
        </w:rPr>
        <w:t>in a 15-milliliter conical-bottom centrifuge tube.</w:t>
      </w:r>
    </w:p>
    <w:p w14:paraId="01927220" w14:textId="5BF216C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Resuspend the </w:t>
      </w:r>
      <w:r w:rsidR="00ED6B61">
        <w:t xml:space="preserve">obtained </w:t>
      </w:r>
      <w:r w:rsidRPr="00FF6E16">
        <w:t xml:space="preserve">pellet at approximately 1 × 10⁶ </w:t>
      </w:r>
      <w:r w:rsidR="00741059" w:rsidRPr="00E26F80">
        <w:rPr>
          <w:i/>
          <w:iCs/>
          <w:color w:val="EE0000"/>
        </w:rPr>
        <w:t>(</w:t>
      </w:r>
      <w:r w:rsidR="00741059">
        <w:rPr>
          <w:i/>
          <w:iCs/>
          <w:color w:val="EE0000"/>
        </w:rPr>
        <w:t>one million</w:t>
      </w:r>
      <w:r w:rsidR="00741059" w:rsidRPr="00E26F80">
        <w:rPr>
          <w:i/>
          <w:iCs/>
          <w:color w:val="EE0000"/>
        </w:rPr>
        <w:t>)</w:t>
      </w:r>
      <w:r w:rsidR="00741059">
        <w:rPr>
          <w:i/>
          <w:iCs/>
          <w:color w:val="EE0000"/>
        </w:rPr>
        <w:t xml:space="preserve"> </w:t>
      </w:r>
      <w:r w:rsidRPr="00FF6E16">
        <w:t xml:space="preserve">cells per milliliter in the </w:t>
      </w:r>
      <w:r w:rsidR="00ED6B61">
        <w:t xml:space="preserve">CFSE </w:t>
      </w:r>
      <w:r w:rsidRPr="00FF6E16">
        <w:t xml:space="preserve">solution </w:t>
      </w:r>
      <w:r w:rsidRPr="00FF6E16">
        <w:rPr>
          <w:b/>
          <w:bCs/>
        </w:rPr>
        <w:t>[1]</w:t>
      </w:r>
      <w:r w:rsidRPr="00FF6E16">
        <w:t>.</w:t>
      </w:r>
    </w:p>
    <w:p w14:paraId="6A30DB9D" w14:textId="5D86356D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resuspending the cell pellet in the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>solution.</w:t>
      </w:r>
    </w:p>
    <w:p w14:paraId="6F65F365" w14:textId="032CF511" w:rsidR="005E076F" w:rsidRDefault="005E076F" w:rsidP="005E076F">
      <w:pPr>
        <w:pStyle w:val="Narration"/>
        <w:numPr>
          <w:ilvl w:val="1"/>
          <w:numId w:val="3"/>
        </w:numPr>
      </w:pPr>
      <w:r w:rsidRPr="00FF6E16">
        <w:t>Incubate the cells for 15 minutes at 37 degrees Celsius</w:t>
      </w:r>
      <w:r w:rsidR="00ED6B61">
        <w:t xml:space="preserve">, wrapped in aluminum foil </w:t>
      </w:r>
      <w:r w:rsidRPr="00FF6E16">
        <w:t xml:space="preserve">to protect from light </w:t>
      </w:r>
      <w:r w:rsidRPr="00FF6E16">
        <w:rPr>
          <w:b/>
          <w:bCs/>
        </w:rPr>
        <w:t>[1]</w:t>
      </w:r>
      <w:r w:rsidRPr="00FF6E16">
        <w:t>.</w:t>
      </w:r>
    </w:p>
    <w:p w14:paraId="35375B6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centrifuge tube into the incubator.</w:t>
      </w:r>
    </w:p>
    <w:p w14:paraId="27BB80FA" w14:textId="0FA348DC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Quench the reaction by adding 5 to 10 volumes of culture medium </w:t>
      </w:r>
      <w:r w:rsidRPr="00FF6E16">
        <w:rPr>
          <w:b/>
          <w:bCs/>
        </w:rPr>
        <w:t>[1]</w:t>
      </w:r>
      <w:r w:rsidR="00A41424">
        <w:t xml:space="preserve"> and i</w:t>
      </w:r>
      <w:r w:rsidR="00ED6B61" w:rsidRPr="00FF6E16">
        <w:t xml:space="preserve">ncubate for 5 minutes at 37 degrees Celsius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5F4FAD8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centrifuge tube to quench the reaction.</w:t>
      </w:r>
    </w:p>
    <w:p w14:paraId="0CA327D9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centrifuge tube into the incubator.</w:t>
      </w:r>
    </w:p>
    <w:p w14:paraId="2EA8A556" w14:textId="17400527" w:rsidR="005E076F" w:rsidRDefault="007A70BD" w:rsidP="005E076F">
      <w:pPr>
        <w:pStyle w:val="Narration"/>
        <w:numPr>
          <w:ilvl w:val="1"/>
          <w:numId w:val="3"/>
        </w:numPr>
      </w:pPr>
      <w:r>
        <w:t>After centrifuging the cells, resuspend</w:t>
      </w:r>
      <w:r w:rsidR="005E076F" w:rsidRPr="00FF6E16">
        <w:t xml:space="preserve"> the cell</w:t>
      </w:r>
      <w:r>
        <w:t xml:space="preserve"> pellet</w:t>
      </w:r>
      <w:r w:rsidR="005E076F" w:rsidRPr="00FF6E16">
        <w:t xml:space="preserve"> at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per milliliter so that 100 microliters </w:t>
      </w:r>
      <w:r w:rsidR="00B00C57" w:rsidRPr="00FF6E16">
        <w:t>contain</w:t>
      </w:r>
      <w:r w:rsidR="005E076F" w:rsidRPr="00FF6E16">
        <w:t xml:space="preserve"> 2.5 × 10⁴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twenty</w:t>
      </w:r>
      <w:r w:rsidR="00EB4A86">
        <w:rPr>
          <w:i/>
          <w:iCs/>
          <w:color w:val="EE0000"/>
        </w:rPr>
        <w:t>-</w:t>
      </w:r>
      <w:r w:rsidR="009E1D6C">
        <w:rPr>
          <w:i/>
          <w:iCs/>
          <w:color w:val="EE0000"/>
        </w:rPr>
        <w:t>five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16DB979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to the required final concentration.</w:t>
      </w:r>
    </w:p>
    <w:p w14:paraId="02590D30" w14:textId="17EE6BDF" w:rsidR="005E076F" w:rsidRDefault="005E076F" w:rsidP="005E076F">
      <w:pPr>
        <w:pStyle w:val="Narration"/>
        <w:numPr>
          <w:ilvl w:val="1"/>
          <w:numId w:val="3"/>
        </w:numPr>
      </w:pPr>
      <w:r w:rsidRPr="00FF6E16">
        <w:t>Add 100 microliters per well of target cells to the designated wells</w:t>
      </w:r>
      <w:r w:rsidR="007A70BD">
        <w:t xml:space="preserve"> of </w:t>
      </w:r>
      <w:r w:rsidR="007A70BD" w:rsidRPr="00FF6E16">
        <w:t xml:space="preserve">a round-bottom 96-well plate </w:t>
      </w:r>
      <w:r w:rsidRPr="00FF6E16">
        <w:t xml:space="preserve">using a multichannel pipette. Plate each condition in triplicate </w:t>
      </w:r>
      <w:r w:rsidRPr="00FF6E16">
        <w:rPr>
          <w:b/>
          <w:bCs/>
        </w:rPr>
        <w:t>[2]</w:t>
      </w:r>
      <w:r w:rsidRPr="00FF6E16">
        <w:t>.</w:t>
      </w:r>
    </w:p>
    <w:p w14:paraId="2D5B89A6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target cells to the designated wells of the round-bottom 96-well plate using a multichannel pipette.</w:t>
      </w:r>
    </w:p>
    <w:p w14:paraId="74887F2D" w14:textId="6EDFF633" w:rsidR="005E076F" w:rsidRDefault="00D72935" w:rsidP="007A70BD">
      <w:pPr>
        <w:pStyle w:val="Narration"/>
        <w:numPr>
          <w:ilvl w:val="1"/>
          <w:numId w:val="3"/>
        </w:numPr>
      </w:pPr>
      <w:r>
        <w:t>Next, p</w:t>
      </w:r>
      <w:r w:rsidR="005E076F" w:rsidRPr="00FF6E16">
        <w:t xml:space="preserve">repare 200 microliters of 4× </w:t>
      </w:r>
      <w:r w:rsidR="00860288" w:rsidRPr="00E26F80">
        <w:rPr>
          <w:i/>
          <w:iCs/>
          <w:color w:val="EE0000"/>
        </w:rPr>
        <w:t>(</w:t>
      </w:r>
      <w:r w:rsidR="00860288">
        <w:rPr>
          <w:i/>
          <w:iCs/>
          <w:color w:val="EE0000"/>
        </w:rPr>
        <w:t>four X</w:t>
      </w:r>
      <w:r w:rsidR="00860288" w:rsidRPr="00E26F80">
        <w:rPr>
          <w:i/>
          <w:iCs/>
          <w:color w:val="EE0000"/>
        </w:rPr>
        <w:t>)</w:t>
      </w:r>
      <w:r w:rsidR="00860288">
        <w:rPr>
          <w:i/>
          <w:iCs/>
          <w:color w:val="EE0000"/>
        </w:rPr>
        <w:t xml:space="preserve"> </w:t>
      </w:r>
      <w:r w:rsidR="005E076F" w:rsidRPr="00FF6E16">
        <w:t xml:space="preserve">antibody solution in NK-cell culture medium for each test antibody and matched </w:t>
      </w:r>
      <w:r w:rsidR="00FA7838">
        <w:t>isotype control</w:t>
      </w:r>
      <w:r w:rsidR="005E076F" w:rsidRPr="00FF6E16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  <w:r w:rsidR="007A70BD">
        <w:t xml:space="preserve"> </w:t>
      </w:r>
      <w:r w:rsidR="007A70BD" w:rsidRPr="00FF6E16">
        <w:t xml:space="preserve">Transfer the antibody solutions to a deep-well plate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3383DA9F" w14:textId="615189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 Talent preparing antibody solutions in NK-cell culture medium.</w:t>
      </w:r>
    </w:p>
    <w:p w14:paraId="56ABCA8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antibody solutions into the deep-well plate.</w:t>
      </w:r>
    </w:p>
    <w:p w14:paraId="17846F70" w14:textId="5E9AD23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antibody solution </w:t>
      </w:r>
      <w:r w:rsidR="00A41424">
        <w:t xml:space="preserve">to each well containing the target </w:t>
      </w:r>
      <w:r w:rsidR="00D72935">
        <w:t>cells and</w:t>
      </w:r>
      <w:r w:rsidRPr="00FF6E16">
        <w:t xml:space="preserve">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</w:p>
    <w:p w14:paraId="4EB3D47C" w14:textId="39E5F5A8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antibody solution to the target-cell wells and mixing by pipetting </w:t>
      </w:r>
      <w:r w:rsidRPr="00FF6E16">
        <w:rPr>
          <w:lang w:val="en-IN"/>
        </w:rPr>
        <w:lastRenderedPageBreak/>
        <w:t>multiple times.</w:t>
      </w:r>
    </w:p>
    <w:p w14:paraId="63EB66BF" w14:textId="1048299E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NK-cell culture medium per well to the no-antibody control </w:t>
      </w:r>
      <w:r w:rsidR="00A41424">
        <w:t>wells and</w:t>
      </w:r>
      <w:r w:rsidRPr="00FF6E16">
        <w:t xml:space="preserve"> mix thoroughly by pipetting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Incubate the plate for 25 to 30 minutes </w:t>
      </w:r>
      <w:r w:rsidR="00860288" w:rsidRPr="00FF6E16">
        <w:t>under standard incubation conditions</w:t>
      </w:r>
      <w:r w:rsidR="007A70BD" w:rsidRPr="00FF6E16">
        <w:t xml:space="preserve">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58D1951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NK-cell culture medium to the no-antibody control wells and mixing by pipetting multiple times.</w:t>
      </w:r>
    </w:p>
    <w:p w14:paraId="7A56112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52DE2565" w14:textId="765B1310" w:rsidR="005E076F" w:rsidRDefault="005E076F" w:rsidP="005E076F">
      <w:pPr>
        <w:pStyle w:val="Narration"/>
        <w:numPr>
          <w:ilvl w:val="1"/>
          <w:numId w:val="3"/>
        </w:numPr>
      </w:pPr>
      <w:r w:rsidRPr="00FF6E16">
        <w:t>Count</w:t>
      </w:r>
      <w:r w:rsidR="00F05C02">
        <w:t xml:space="preserve"> and </w:t>
      </w:r>
      <w:r w:rsidR="00F05C02" w:rsidRPr="00FF6E16">
        <w:t xml:space="preserve">obtain 2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F05C02" w:rsidRPr="00FF6E16">
        <w:t>NK cells and</w:t>
      </w:r>
      <w:r w:rsidR="00F05C02">
        <w:t xml:space="preserve"> proceed</w:t>
      </w:r>
      <w:r w:rsidR="00F05C02" w:rsidRPr="00FF6E16">
        <w:t xml:space="preserve"> only if viability is greater than or equal to 75 percent</w:t>
      </w:r>
      <w:r w:rsidR="00EB4A8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4886CB0B" w14:textId="46CC6F36" w:rsidR="005E076F" w:rsidRPr="00E96A9C" w:rsidRDefault="00F86B5E" w:rsidP="00E96A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05C02">
        <w:rPr>
          <w:lang w:val="en-IN"/>
        </w:rPr>
        <w:t>places the cells in the cell counter with the counter’s display in the frame.</w:t>
      </w:r>
    </w:p>
    <w:p w14:paraId="762843C7" w14:textId="3A14BC62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Resuspend the cells to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Pr="00FF6E16">
        <w:t xml:space="preserve">cells per milliliter in 800 microliters of primary human NK-cell culture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Add 50 microliters per well of NK cells to the corresponding wells and mix thoroughly by pipetting up and down at least 5 times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01BD20E2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NK cells in primary human NK-cell culture medium.</w:t>
      </w:r>
    </w:p>
    <w:p w14:paraId="421C532A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 cells to the corresponding wells and mixing by pipetting multiple times.</w:t>
      </w:r>
    </w:p>
    <w:p w14:paraId="53AF52C4" w14:textId="110FB28B" w:rsidR="005E076F" w:rsidRDefault="00F05C02" w:rsidP="005E076F">
      <w:pPr>
        <w:pStyle w:val="Narration"/>
        <w:numPr>
          <w:ilvl w:val="1"/>
          <w:numId w:val="3"/>
        </w:numPr>
      </w:pPr>
      <w:r>
        <w:t>Next, pipette</w:t>
      </w:r>
      <w:r w:rsidR="005E076F" w:rsidRPr="00FF6E16">
        <w:t xml:space="preserve"> 50 microliters per well of culture medium </w:t>
      </w:r>
      <w:r w:rsidR="0079422E">
        <w:t>into</w:t>
      </w:r>
      <w:r w:rsidR="005E076F" w:rsidRPr="00FF6E16">
        <w:t xml:space="preserve"> the control wells and mix thoroughly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0807013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control wells and mixing by pipetting multiple times.</w:t>
      </w:r>
    </w:p>
    <w:p w14:paraId="0FC791C6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Carefully inspect the round-bottom 96-well plate to confirm that all wells contain 200 microliters with uniform meniscus levels and no bubbles </w:t>
      </w:r>
      <w:r w:rsidRPr="00FF6E16">
        <w:rPr>
          <w:b/>
          <w:bCs/>
        </w:rPr>
        <w:t>[1]</w:t>
      </w:r>
      <w:r w:rsidRPr="00FF6E16">
        <w:t>.</w:t>
      </w:r>
    </w:p>
    <w:p w14:paraId="76302222" w14:textId="6D66536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visually inspecting the round-bottom 96-well plate for uniform liquid levels and absence of bubbles.</w:t>
      </w:r>
    </w:p>
    <w:p w14:paraId="2F9A5DF3" w14:textId="30AAFFED" w:rsidR="005E076F" w:rsidRDefault="005E076F" w:rsidP="00F05C02">
      <w:pPr>
        <w:pStyle w:val="Narration"/>
        <w:numPr>
          <w:ilvl w:val="1"/>
          <w:numId w:val="3"/>
        </w:numPr>
      </w:pPr>
      <w:r w:rsidRPr="00FF6E16">
        <w:t xml:space="preserve">Centrifuge the plate for 2 minutes at 100 </w:t>
      </w:r>
      <w:r w:rsidRPr="00D72935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>, then incubate it</w:t>
      </w:r>
      <w:r w:rsidR="00F05C02" w:rsidRPr="00FF6E16">
        <w:t xml:space="preserve"> for 16 to 18 hours </w:t>
      </w:r>
      <w:r w:rsidR="002B7223" w:rsidRPr="00FF6E16">
        <w:t>under standard incubation conditions</w:t>
      </w:r>
      <w:r w:rsidR="002B7223" w:rsidRPr="00FF6E16" w:rsidDel="002B7223">
        <w:t xml:space="preserve"> </w:t>
      </w:r>
      <w:r w:rsidR="00F05C02" w:rsidRPr="00FF6E16">
        <w:rPr>
          <w:b/>
          <w:bCs/>
        </w:rPr>
        <w:t>[1]</w:t>
      </w:r>
      <w:r w:rsidR="00F05C02" w:rsidRPr="00FF6E16">
        <w:t>.</w:t>
      </w:r>
    </w:p>
    <w:p w14:paraId="501306D2" w14:textId="0D551CB3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6332885E" w14:textId="3C0972FD" w:rsidR="007A70BD" w:rsidRDefault="005E076F" w:rsidP="00A41424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31D8BCA3" w14:textId="77777777" w:rsidR="00A41424" w:rsidRPr="00A41424" w:rsidRDefault="00A41424" w:rsidP="00A41424">
      <w:pPr>
        <w:pStyle w:val="ShotDescription"/>
        <w:ind w:firstLine="0"/>
        <w:rPr>
          <w:lang w:val="en-IN"/>
        </w:rPr>
      </w:pPr>
    </w:p>
    <w:p w14:paraId="57F2257A" w14:textId="2E3FE308" w:rsidR="00E96A9C" w:rsidRPr="00A41424" w:rsidRDefault="00A41424" w:rsidP="00E96A9C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color w:val="auto"/>
          <w:lang w:val="en-US"/>
        </w:rPr>
        <w:t xml:space="preserve">Quantification of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ellular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ytotoxicity by </w:t>
      </w:r>
      <w:r w:rsidR="00D72935">
        <w:rPr>
          <w:b/>
          <w:color w:val="auto"/>
          <w:lang w:val="en-US"/>
        </w:rPr>
        <w:t>F</w:t>
      </w:r>
      <w:r w:rsidRPr="00A41424">
        <w:rPr>
          <w:b/>
          <w:color w:val="auto"/>
          <w:lang w:val="en-US"/>
        </w:rPr>
        <w:t xml:space="preserve">low </w:t>
      </w:r>
      <w:r w:rsidR="00D72935"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>ytometry</w:t>
      </w:r>
    </w:p>
    <w:p w14:paraId="6B7B9C27" w14:textId="3D92A3AE" w:rsidR="005E076F" w:rsidRDefault="005E076F" w:rsidP="00E96A9C">
      <w:pPr>
        <w:pStyle w:val="Narration"/>
        <w:numPr>
          <w:ilvl w:val="1"/>
          <w:numId w:val="3"/>
        </w:numPr>
      </w:pPr>
      <w:r w:rsidRPr="00FF6E16">
        <w:t xml:space="preserve">Centrifuge the plate for 5 minutes at 300 </w:t>
      </w:r>
      <w:r w:rsidRPr="00E96A9C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 xml:space="preserve"> and</w:t>
      </w:r>
      <w:r w:rsidR="00E96A9C">
        <w:t xml:space="preserve"> d</w:t>
      </w:r>
      <w:r w:rsidR="00E96A9C" w:rsidRPr="00FF6E16">
        <w:t xml:space="preserve">iscard the supernatant </w:t>
      </w:r>
      <w:r w:rsidR="00E96A9C" w:rsidRPr="00FF6E16">
        <w:rPr>
          <w:b/>
          <w:bCs/>
        </w:rPr>
        <w:t>[</w:t>
      </w:r>
      <w:r w:rsidR="00F05C02">
        <w:rPr>
          <w:b/>
          <w:bCs/>
        </w:rPr>
        <w:t>2</w:t>
      </w:r>
      <w:r w:rsidR="00E96A9C" w:rsidRPr="00FF6E16">
        <w:rPr>
          <w:b/>
          <w:bCs/>
        </w:rPr>
        <w:t>]</w:t>
      </w:r>
      <w:r w:rsidR="00E96A9C" w:rsidRPr="00FF6E16">
        <w:t>.</w:t>
      </w:r>
    </w:p>
    <w:p w14:paraId="00226B3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placing the plate in the centrifuge.</w:t>
      </w:r>
    </w:p>
    <w:p w14:paraId="4E21831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wells of the plate.</w:t>
      </w:r>
    </w:p>
    <w:p w14:paraId="76AE3D9A" w14:textId="029AF401" w:rsidR="005E076F" w:rsidRDefault="005E076F" w:rsidP="005E076F">
      <w:pPr>
        <w:pStyle w:val="Narration"/>
        <w:numPr>
          <w:ilvl w:val="1"/>
          <w:numId w:val="3"/>
        </w:numPr>
      </w:pPr>
      <w:r w:rsidRPr="00FF6E16">
        <w:lastRenderedPageBreak/>
        <w:t>Wash all wells with 200 microliters per well of fluorescence-activated cell sorting</w:t>
      </w:r>
      <w:r w:rsidR="007A70BD">
        <w:t xml:space="preserve"> or FACS </w:t>
      </w:r>
      <w:r w:rsidR="007A70BD" w:rsidRPr="007A70BD">
        <w:rPr>
          <w:i/>
          <w:iCs/>
          <w:color w:val="EE0000"/>
        </w:rPr>
        <w:t>(Facs)</w:t>
      </w:r>
      <w:r w:rsidRPr="007A70BD">
        <w:rPr>
          <w:color w:val="EE0000"/>
        </w:rPr>
        <w:t xml:space="preserve">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157E24A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all wells of the plate.</w:t>
      </w:r>
    </w:p>
    <w:p w14:paraId="2350B6C5" w14:textId="7E13AA6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Prepare a surface antibody master mix in </w:t>
      </w:r>
      <w:r w:rsidR="007A70BD">
        <w:t>FACS</w:t>
      </w:r>
      <w:r w:rsidRPr="00FF6E16">
        <w:t xml:space="preserve"> buffer</w:t>
      </w:r>
      <w:r w:rsidR="00D72935">
        <w:t xml:space="preserve"> as presented here </w:t>
      </w:r>
      <w:r w:rsidRPr="00FF6E16">
        <w:rPr>
          <w:b/>
          <w:bCs/>
        </w:rPr>
        <w:t>[1]</w:t>
      </w:r>
      <w:r w:rsidRPr="00FF6E16">
        <w:t>.</w:t>
      </w:r>
    </w:p>
    <w:p w14:paraId="4E3BED8F" w14:textId="77777777" w:rsidR="00D72935" w:rsidRPr="00D72935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</w:t>
      </w:r>
      <w:r w:rsidR="00D72935">
        <w:rPr>
          <w:lang w:val="en-IN"/>
        </w:rPr>
        <w:t>EXT ON A PLAIN BACKGROUND</w:t>
      </w:r>
      <w:r w:rsidR="00D72935">
        <w:rPr>
          <w:lang w:val="en-IN"/>
        </w:rPr>
        <w:br/>
      </w:r>
      <w:r w:rsidR="00D72935" w:rsidRPr="00D72935">
        <w:rPr>
          <w:bCs/>
        </w:rPr>
        <w:t>CD56-BV421 at 1:50 dilution</w:t>
      </w:r>
    </w:p>
    <w:p w14:paraId="6722AB02" w14:textId="77777777" w:rsidR="00D72935" w:rsidRDefault="00D72935" w:rsidP="00D72935">
      <w:pPr>
        <w:pStyle w:val="ShotDescription"/>
        <w:ind w:firstLine="0"/>
        <w:rPr>
          <w:bCs/>
        </w:rPr>
      </w:pPr>
      <w:r w:rsidRPr="00D72935">
        <w:rPr>
          <w:bCs/>
        </w:rPr>
        <w:t>CD16-BV785 at 1:50 dilution</w:t>
      </w:r>
    </w:p>
    <w:p w14:paraId="6A805B76" w14:textId="3F6A2BE4" w:rsidR="005E076F" w:rsidRPr="00D72935" w:rsidRDefault="00D72935" w:rsidP="00D72935">
      <w:pPr>
        <w:pStyle w:val="ShotDescription"/>
        <w:ind w:firstLine="0"/>
        <w:rPr>
          <w:lang w:val="en-IN"/>
        </w:rPr>
      </w:pPr>
      <w:r w:rsidRPr="00D72935">
        <w:rPr>
          <w:bCs/>
        </w:rPr>
        <w:t>CD107a-PE-Cy7 at 1:25 dilution</w:t>
      </w:r>
    </w:p>
    <w:p w14:paraId="5941AB09" w14:textId="6F887EF7" w:rsidR="005E076F" w:rsidRDefault="005E076F" w:rsidP="00D72935">
      <w:pPr>
        <w:pStyle w:val="Narration"/>
        <w:numPr>
          <w:ilvl w:val="1"/>
          <w:numId w:val="3"/>
        </w:numPr>
      </w:pPr>
      <w:r w:rsidRPr="00FF6E16">
        <w:t xml:space="preserve">Resuspend the cells in 50 microliters per well of antibody master mix and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  <w:r w:rsidR="00D72935">
        <w:t xml:space="preserve"> </w:t>
      </w:r>
      <w:r w:rsidR="00D72935" w:rsidRPr="00FF6E16">
        <w:t>Incubate the plate for 15 minutes at 4 degrees Celsius</w:t>
      </w:r>
      <w:r w:rsidR="00D72935">
        <w:t>, wrapped in aluminum foil</w:t>
      </w:r>
      <w:r w:rsidR="00D72935" w:rsidRPr="00FF6E16">
        <w:t xml:space="preserve"> to protect from light </w:t>
      </w:r>
      <w:r w:rsidR="00D72935" w:rsidRPr="00FF6E16">
        <w:rPr>
          <w:b/>
          <w:bCs/>
        </w:rPr>
        <w:t>[</w:t>
      </w:r>
      <w:r w:rsidR="00D72935">
        <w:rPr>
          <w:b/>
          <w:bCs/>
        </w:rPr>
        <w:t>2</w:t>
      </w:r>
      <w:r w:rsidR="00D72935" w:rsidRPr="00FF6E16">
        <w:rPr>
          <w:b/>
          <w:bCs/>
        </w:rPr>
        <w:t>]</w:t>
      </w:r>
      <w:r w:rsidR="00D72935" w:rsidRPr="00FF6E16">
        <w:t>.</w:t>
      </w:r>
    </w:p>
    <w:p w14:paraId="474B6B0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antibody master mix and mixing by pipetting multiple times.</w:t>
      </w:r>
    </w:p>
    <w:p w14:paraId="2C126E7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plate into cold storage for incubation.</w:t>
      </w:r>
    </w:p>
    <w:p w14:paraId="5A2409AB" w14:textId="2A319A9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150 microliters per well of </w:t>
      </w:r>
      <w:r w:rsidR="007A70BD">
        <w:t xml:space="preserve">FACS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3393C16F" w14:textId="57C83EF1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the wells of the plate.</w:t>
      </w:r>
    </w:p>
    <w:p w14:paraId="33C306A9" w14:textId="5729E9B5" w:rsidR="005E076F" w:rsidRDefault="007A70BD" w:rsidP="005E076F">
      <w:pPr>
        <w:pStyle w:val="Narration"/>
        <w:numPr>
          <w:ilvl w:val="1"/>
          <w:numId w:val="3"/>
        </w:numPr>
      </w:pPr>
      <w:r>
        <w:t>Following centrifugation, r</w:t>
      </w:r>
      <w:r w:rsidR="005E076F" w:rsidRPr="00FF6E16">
        <w:t xml:space="preserve">esuspend the cells in 100 microliters per well of 5 micromolar </w:t>
      </w:r>
      <w:r w:rsidR="00D72935">
        <w:t xml:space="preserve">DAPI </w:t>
      </w:r>
      <w:r w:rsidR="00D72935" w:rsidRPr="00D72935">
        <w:rPr>
          <w:i/>
          <w:iCs/>
          <w:color w:val="EE0000"/>
        </w:rPr>
        <w:t>(Dapi)</w:t>
      </w:r>
      <w:r w:rsidR="005E076F" w:rsidRPr="00D72935">
        <w:rPr>
          <w:color w:val="EE0000"/>
        </w:rPr>
        <w:t xml:space="preserve"> </w:t>
      </w:r>
      <w:r w:rsidR="005E076F" w:rsidRPr="00FF6E16">
        <w:t xml:space="preserve">in </w:t>
      </w:r>
      <w:r w:rsidR="00D72935">
        <w:t xml:space="preserve">FACS </w:t>
      </w:r>
      <w:r w:rsidR="005E076F" w:rsidRPr="00FF6E16">
        <w:t xml:space="preserve">buffer </w:t>
      </w:r>
      <w:r w:rsidR="005E076F" w:rsidRPr="00FF6E16">
        <w:rPr>
          <w:b/>
          <w:bCs/>
        </w:rPr>
        <w:t>[1]</w:t>
      </w:r>
      <w:r w:rsidR="005E076F" w:rsidRPr="00FF6E16">
        <w:t xml:space="preserve">. Proceed immediately to flow cytometry acquisition without pre-acquisition incubation </w:t>
      </w:r>
      <w:r w:rsidR="005E076F" w:rsidRPr="00FF6E16">
        <w:rPr>
          <w:b/>
          <w:bCs/>
        </w:rPr>
        <w:t>[2]</w:t>
      </w:r>
      <w:r w:rsidR="005E076F" w:rsidRPr="00FF6E16">
        <w:t>.</w:t>
      </w:r>
    </w:p>
    <w:p w14:paraId="5BE35371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the 4′,6-diamidino-2-phenylindole solution.</w:t>
      </w:r>
    </w:p>
    <w:p w14:paraId="3B04EBE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prepared plate for immediate flow cytometry acquisition.</w:t>
      </w:r>
    </w:p>
    <w:p w14:paraId="46DB765B" w14:textId="3986B84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Acquire data by flow cytometry and record fluorescence channels for </w:t>
      </w:r>
      <w:r w:rsidR="00D72935">
        <w:t>CFSE</w:t>
      </w:r>
      <w:r w:rsidRPr="00FF6E16">
        <w:t>, BV421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(B-V-Four-Two-One)</w:t>
      </w:r>
      <w:r w:rsidRPr="00FF6E16">
        <w:t>, BV785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(B-V-Seven-Eight-Five)</w:t>
      </w:r>
      <w:r w:rsidRPr="00FF6E16">
        <w:t>, PE-Cy7</w:t>
      </w:r>
      <w:r w:rsidR="00D72935">
        <w:t xml:space="preserve"> </w:t>
      </w:r>
      <w:r w:rsidR="00D72935" w:rsidRPr="00D72935">
        <w:rPr>
          <w:i/>
          <w:iCs/>
          <w:color w:val="EE0000"/>
        </w:rPr>
        <w:t>(P-E-Cy-Seven)</w:t>
      </w:r>
      <w:r w:rsidRPr="00FF6E16">
        <w:t xml:space="preserve">, </w:t>
      </w:r>
      <w:r w:rsidR="00D72935">
        <w:t>DAPI</w:t>
      </w:r>
      <w:r w:rsidRPr="00FF6E16">
        <w:t xml:space="preserve">, and any additional fluorophores </w:t>
      </w:r>
      <w:r w:rsidRPr="00FF6E16">
        <w:rPr>
          <w:b/>
          <w:bCs/>
        </w:rPr>
        <w:t>[1]</w:t>
      </w:r>
      <w:r w:rsidRPr="00FF6E16">
        <w:t>.</w:t>
      </w:r>
    </w:p>
    <w:p w14:paraId="6C584EAF" w14:textId="5EF25965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86B5E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Show the flow cytometry acquisition interface </w:t>
      </w:r>
      <w:r w:rsidR="00F86B5E">
        <w:rPr>
          <w:lang w:val="en-IN"/>
        </w:rPr>
        <w:t>showing the data being recorded</w:t>
      </w:r>
      <w:r w:rsidRPr="00FF6E16">
        <w:rPr>
          <w:lang w:val="en-IN"/>
        </w:rPr>
        <w:t>.</w:t>
      </w:r>
    </w:p>
    <w:p w14:paraId="12CF704F" w14:textId="77777777" w:rsidR="005E076F" w:rsidRPr="00080906" w:rsidRDefault="005E076F" w:rsidP="005E076F">
      <w:pPr>
        <w:rPr>
          <w:lang w:val="en-IN"/>
        </w:rPr>
      </w:pPr>
    </w:p>
    <w:p w14:paraId="09689C4F" w14:textId="4F7A4AD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2F186" w14:textId="72FA9861" w:rsidR="00E96A9C" w:rsidRDefault="00872842" w:rsidP="00E96A9C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 xml:space="preserve">During co-culture, effector cells, live target cells, and dead cells were visualized using </w:t>
      </w:r>
      <w:r w:rsidR="0079422E">
        <w:rPr>
          <w:lang w:val="en-US"/>
        </w:rPr>
        <w:t>real-time, live-cell microscopy</w:t>
      </w:r>
      <w:r w:rsidR="00786002">
        <w:rPr>
          <w:b/>
          <w:bCs/>
          <w:lang w:val="en-US"/>
        </w:rPr>
        <w:t xml:space="preserve"> </w:t>
      </w:r>
      <w:r w:rsidR="00E96A9C" w:rsidRPr="00DE704B">
        <w:rPr>
          <w:b/>
          <w:bCs/>
        </w:rPr>
        <w:t>[1]</w:t>
      </w:r>
      <w:r w:rsidR="00DE704B" w:rsidRPr="00DE704B">
        <w:rPr>
          <w:b/>
          <w:bCs/>
        </w:rPr>
        <w:t>.</w:t>
      </w:r>
    </w:p>
    <w:p w14:paraId="2208857C" w14:textId="74E6378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1B. </w:t>
      </w:r>
    </w:p>
    <w:p w14:paraId="3BF5BDCA" w14:textId="2230F3E3" w:rsidR="00E96A9C" w:rsidRDefault="00E96A9C" w:rsidP="00E96A9C">
      <w:pPr>
        <w:pStyle w:val="Narration"/>
        <w:numPr>
          <w:ilvl w:val="1"/>
          <w:numId w:val="3"/>
        </w:numPr>
      </w:pPr>
      <w:r w:rsidRPr="009F66D3">
        <w:t>CAR2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(Car-Two)</w:t>
      </w:r>
      <w:r w:rsidRPr="00872842">
        <w:rPr>
          <w:color w:val="EE0000"/>
        </w:rPr>
        <w:t xml:space="preserve"> </w:t>
      </w:r>
      <w:r w:rsidRPr="009F66D3">
        <w:t>and CAR3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</w:t>
      </w:r>
      <w:r w:rsidR="00872842">
        <w:rPr>
          <w:i/>
          <w:iCs/>
          <w:color w:val="EE0000"/>
        </w:rPr>
        <w:t>hree</w:t>
      </w:r>
      <w:r w:rsidR="00872842" w:rsidRPr="00872842">
        <w:rPr>
          <w:i/>
          <w:iCs/>
          <w:color w:val="EE0000"/>
        </w:rPr>
        <w:t>)</w:t>
      </w:r>
      <w:r w:rsidR="00872842" w:rsidRPr="00872842">
        <w:rPr>
          <w:color w:val="EE0000"/>
        </w:rPr>
        <w:t xml:space="preserve"> </w:t>
      </w:r>
      <w:r w:rsidRPr="009F66D3">
        <w:t>NK-92 cells exhibited faster killing kinetics than CAR1</w:t>
      </w:r>
      <w:r w:rsidR="000A0C15">
        <w:t xml:space="preserve"> </w:t>
      </w:r>
      <w:r w:rsidR="000A0C15" w:rsidRPr="00872842">
        <w:rPr>
          <w:i/>
          <w:iCs/>
          <w:color w:val="EE0000"/>
        </w:rPr>
        <w:t>(Car-</w:t>
      </w:r>
      <w:r w:rsidR="000A0C15">
        <w:rPr>
          <w:i/>
          <w:iCs/>
          <w:color w:val="EE0000"/>
        </w:rPr>
        <w:t>One</w:t>
      </w:r>
      <w:r w:rsidR="000A0C15" w:rsidRPr="00872842">
        <w:rPr>
          <w:i/>
          <w:iCs/>
          <w:color w:val="EE0000"/>
        </w:rPr>
        <w:t>)</w:t>
      </w:r>
      <w:r w:rsidRPr="009F66D3">
        <w:t xml:space="preserve"> NK-92 cells, particularly at earlier time points at an </w:t>
      </w:r>
      <w:r w:rsidR="00DE704B">
        <w:t xml:space="preserve">equal effector to target </w:t>
      </w:r>
      <w:r w:rsidRPr="009F66D3">
        <w:t xml:space="preserve">ratio </w:t>
      </w:r>
      <w:r w:rsidRPr="00DE704B">
        <w:rPr>
          <w:b/>
          <w:bCs/>
        </w:rPr>
        <w:t>[1].</w:t>
      </w:r>
    </w:p>
    <w:p w14:paraId="5D7EBCC2" w14:textId="073B036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>Video editor: Highlight the graph labeled “E:T = 1:1” and emphasize the purple and orange curves</w:t>
      </w:r>
      <w:r w:rsidRPr="009F66D3">
        <w:rPr>
          <w:lang w:val="en-IN"/>
        </w:rPr>
        <w:t xml:space="preserve"> </w:t>
      </w:r>
    </w:p>
    <w:p w14:paraId="621C382A" w14:textId="2C8FB6A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Target-cell killing increased with higher </w:t>
      </w:r>
      <w:r w:rsidR="00DE704B">
        <w:t>effector to target</w:t>
      </w:r>
      <w:r w:rsidRPr="009F66D3">
        <w:t xml:space="preserve"> ratios, including control NK-92 cells, which demonstrated natural cytotoxicity </w:t>
      </w:r>
      <w:r w:rsidRPr="00DE704B">
        <w:rPr>
          <w:b/>
          <w:bCs/>
        </w:rPr>
        <w:t>[1].</w:t>
      </w:r>
    </w:p>
    <w:p w14:paraId="6FA38D5B" w14:textId="7F0F0C3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</w:t>
      </w:r>
      <w:r w:rsidR="00DE704B" w:rsidRPr="00DE704B">
        <w:rPr>
          <w:i/>
          <w:iCs/>
          <w:color w:val="0000FF"/>
          <w:lang w:val="en-IN"/>
        </w:rPr>
        <w:t xml:space="preserve">Move the </w:t>
      </w:r>
      <w:r w:rsidRPr="00DE704B">
        <w:rPr>
          <w:i/>
          <w:iCs/>
          <w:color w:val="0000FF"/>
          <w:lang w:val="en-IN"/>
        </w:rPr>
        <w:t>graphs from “E:T = 0.25:1” to “E:T = 2:1” and emphasize the green control curve</w:t>
      </w:r>
      <w:r w:rsidRPr="00DE704B">
        <w:rPr>
          <w:color w:val="0000FF"/>
          <w:lang w:val="en-IN"/>
        </w:rPr>
        <w:t xml:space="preserve"> </w:t>
      </w:r>
    </w:p>
    <w:p w14:paraId="55C2CC35" w14:textId="6071DBA3" w:rsidR="00872842" w:rsidRDefault="00872842" w:rsidP="00872842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>CAR2 and CAR3 NK-92 cells demonstrated greater potency at lower effector-to-target ratios at later time points</w:t>
      </w:r>
      <w:r w:rsidRPr="00872842">
        <w:rPr>
          <w:b/>
          <w:bCs/>
          <w:lang w:val="en-US"/>
        </w:rPr>
        <w:t xml:space="preserve"> [1], </w:t>
      </w:r>
      <w:r w:rsidRPr="00872842">
        <w:rPr>
          <w:lang w:val="en-US"/>
        </w:rPr>
        <w:t>while enhanced potency at intermediate effector-to-target ratios was observed at earlier time points</w:t>
      </w:r>
      <w:r>
        <w:rPr>
          <w:b/>
          <w:bCs/>
          <w:lang w:val="en-US"/>
        </w:rPr>
        <w:t xml:space="preserve"> </w:t>
      </w:r>
      <w:r w:rsidRPr="00DE704B">
        <w:rPr>
          <w:b/>
          <w:bCs/>
        </w:rPr>
        <w:t>[</w:t>
      </w:r>
      <w:r>
        <w:rPr>
          <w:b/>
          <w:bCs/>
        </w:rPr>
        <w:t>2</w:t>
      </w:r>
      <w:r w:rsidRPr="00DE704B">
        <w:rPr>
          <w:b/>
          <w:bCs/>
        </w:rPr>
        <w:t>].</w:t>
      </w:r>
    </w:p>
    <w:p w14:paraId="7CE3FCD9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DE704B">
        <w:rPr>
          <w:i/>
          <w:iCs/>
          <w:color w:val="0000FF"/>
          <w:lang w:val="en-IN"/>
        </w:rPr>
        <w:t>Video editor: Highlight the graph labeled “t = 24 h” and emphasize the purple and orange curves remaining lower than the red curve at E:T ratio 0.25:1</w:t>
      </w:r>
    </w:p>
    <w:p w14:paraId="20625805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4E666C">
        <w:rPr>
          <w:i/>
          <w:iCs/>
          <w:color w:val="0000FF"/>
          <w:lang w:val="en-IN"/>
        </w:rPr>
        <w:t>V</w:t>
      </w:r>
      <w:r w:rsidRPr="00DE704B">
        <w:rPr>
          <w:i/>
          <w:iCs/>
          <w:color w:val="0000FF"/>
          <w:lang w:val="en-IN"/>
        </w:rPr>
        <w:t>ideo editor: Highlight the graph labeled “t = 4 h” and emphasize the purple and orange curves dropping below the red curve near E:T ratio 1:1</w:t>
      </w:r>
    </w:p>
    <w:p w14:paraId="77D771CF" w14:textId="4EFC7E54" w:rsidR="00E96A9C" w:rsidRDefault="00DE704B" w:rsidP="007C0C09">
      <w:pPr>
        <w:pStyle w:val="Narration"/>
        <w:numPr>
          <w:ilvl w:val="1"/>
          <w:numId w:val="3"/>
        </w:numPr>
      </w:pPr>
      <w:r w:rsidRPr="00DE704B">
        <w:t>Three parameters</w:t>
      </w:r>
      <w:r>
        <w:t xml:space="preserve">, </w:t>
      </w:r>
      <w:r w:rsidRPr="00DE704B">
        <w:t>KR50</w:t>
      </w:r>
      <w:r>
        <w:t xml:space="preserve"> </w:t>
      </w:r>
      <w:r w:rsidRPr="00DE704B">
        <w:rPr>
          <w:i/>
          <w:iCs/>
          <w:color w:val="EE0000"/>
        </w:rPr>
        <w:t>(K-R-Fifty)</w:t>
      </w:r>
      <w:r w:rsidRPr="00DE704B">
        <w:t>, KT50</w:t>
      </w:r>
      <w:r>
        <w:t xml:space="preserve"> </w:t>
      </w:r>
      <w:r w:rsidRPr="00DE704B">
        <w:rPr>
          <w:i/>
          <w:iCs/>
          <w:color w:val="EE0000"/>
        </w:rPr>
        <w:t>(K-</w:t>
      </w:r>
      <w:r>
        <w:rPr>
          <w:i/>
          <w:iCs/>
          <w:color w:val="EE0000"/>
        </w:rPr>
        <w:t>T</w:t>
      </w:r>
      <w:r w:rsidRPr="00DE704B">
        <w:rPr>
          <w:i/>
          <w:iCs/>
          <w:color w:val="EE0000"/>
        </w:rPr>
        <w:t>-Fifty)</w:t>
      </w:r>
      <w:r w:rsidRPr="00DE704B">
        <w:t>, and IKI50</w:t>
      </w:r>
      <w:r>
        <w:t xml:space="preserve"> </w:t>
      </w:r>
      <w:r w:rsidRPr="00DE704B">
        <w:rPr>
          <w:i/>
          <w:iCs/>
          <w:color w:val="EE0000"/>
        </w:rPr>
        <w:t>(</w:t>
      </w:r>
      <w:r>
        <w:rPr>
          <w:i/>
          <w:iCs/>
          <w:color w:val="EE0000"/>
        </w:rPr>
        <w:t>I-K-I</w:t>
      </w:r>
      <w:r w:rsidRPr="00DE704B">
        <w:rPr>
          <w:i/>
          <w:iCs/>
          <w:color w:val="EE0000"/>
        </w:rPr>
        <w:t>-Fifty)</w:t>
      </w:r>
      <w:r w:rsidRPr="00DE704B">
        <w:t xml:space="preserve"> </w:t>
      </w:r>
      <w:r w:rsidRPr="00DE704B">
        <w:rPr>
          <w:b/>
          <w:bCs/>
        </w:rPr>
        <w:t>[1]</w:t>
      </w:r>
      <w:r w:rsidR="00A85937">
        <w:t xml:space="preserve">, </w:t>
      </w:r>
      <w:r w:rsidRPr="00DE704B">
        <w:t>were defined to quantify CAR NK-92 cell potency, killing kinetics, and overall cytotoxic performance across effector populations</w:t>
      </w:r>
      <w:r>
        <w:t xml:space="preserve"> </w:t>
      </w:r>
      <w:r w:rsidRPr="00DE704B">
        <w:rPr>
          <w:b/>
          <w:bCs/>
        </w:rPr>
        <w:t>[2].</w:t>
      </w:r>
    </w:p>
    <w:p w14:paraId="1F3602AB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1E. </w:t>
      </w:r>
      <w:r w:rsidRPr="007C0C09">
        <w:rPr>
          <w:i/>
          <w:iCs/>
          <w:color w:val="0000FF"/>
          <w:lang w:val="en-IN"/>
        </w:rPr>
        <w:t>Video editor: Highlight the labels “KR50”, “KT50”, and “IKI50” inside the diagram</w:t>
      </w:r>
    </w:p>
    <w:p w14:paraId="0AF80D94" w14:textId="6B77F1BA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1F. </w:t>
      </w:r>
    </w:p>
    <w:p w14:paraId="33C65F29" w14:textId="503C260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The addition of daratumumab alone did not reduce target-cell survival, confirming that the antibody had no direct effect on target-cell viability in the absence of effector cells </w:t>
      </w:r>
      <w:r w:rsidRPr="007C0C09">
        <w:rPr>
          <w:b/>
          <w:bCs/>
        </w:rPr>
        <w:t>[1].</w:t>
      </w:r>
    </w:p>
    <w:p w14:paraId="5C3D6A9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second bar labeled with daratumumab only, which remains close to 100% survival</w:t>
      </w:r>
    </w:p>
    <w:p w14:paraId="3B2EA2EE" w14:textId="42FD999F" w:rsidR="00E96A9C" w:rsidRDefault="00E96A9C" w:rsidP="00E96A9C">
      <w:pPr>
        <w:pStyle w:val="Narration"/>
        <w:numPr>
          <w:ilvl w:val="1"/>
          <w:numId w:val="3"/>
        </w:numPr>
      </w:pPr>
      <w:r w:rsidRPr="009F66D3">
        <w:lastRenderedPageBreak/>
        <w:t xml:space="preserve">Co-culture with NK cells alone reduced target-cell survival to approximately 70%, indicating baseline natural cytotoxicity </w:t>
      </w:r>
      <w:r w:rsidRPr="007C0C09">
        <w:rPr>
          <w:b/>
          <w:bCs/>
        </w:rPr>
        <w:t>[1</w:t>
      </w:r>
      <w:r w:rsidR="007C0C09" w:rsidRPr="007C0C09">
        <w:rPr>
          <w:b/>
          <w:bCs/>
        </w:rPr>
        <w:t>]</w:t>
      </w:r>
      <w:r w:rsidRPr="007C0C09">
        <w:rPr>
          <w:b/>
          <w:bCs/>
        </w:rPr>
        <w:t>.</w:t>
      </w:r>
    </w:p>
    <w:p w14:paraId="072D6546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NK cells alone at approximately 70% survival</w:t>
      </w:r>
    </w:p>
    <w:p w14:paraId="7392D59D" w14:textId="1F685D14" w:rsidR="00E96A9C" w:rsidRDefault="004E666C" w:rsidP="004E666C">
      <w:pPr>
        <w:pStyle w:val="Narration"/>
        <w:numPr>
          <w:ilvl w:val="1"/>
          <w:numId w:val="3"/>
        </w:numPr>
      </w:pPr>
      <w:r w:rsidRPr="004E666C">
        <w:rPr>
          <w:lang w:val="en-US"/>
        </w:rPr>
        <w:t>The addition of daratumumab further reduced cell survival to approximately 37%, consistent with enhanced antibody-mediated cytotoxicity</w:t>
      </w:r>
      <w:r w:rsidRPr="004E666C">
        <w:rPr>
          <w:b/>
          <w:bCs/>
          <w:lang w:val="en-US"/>
        </w:rPr>
        <w:t xml:space="preserve"> [1]. </w:t>
      </w:r>
      <w:r w:rsidRPr="004E666C">
        <w:rPr>
          <w:lang w:val="en-US"/>
        </w:rPr>
        <w:t>In contrast, the isotype control condition showed approximately 62% survival, comparable to the NK-only condition</w:t>
      </w:r>
      <w:r w:rsidRPr="004E666C">
        <w:rPr>
          <w:b/>
          <w:bCs/>
          <w:lang w:val="en-US"/>
        </w:rPr>
        <w:t xml:space="preserve"> </w:t>
      </w:r>
      <w:r w:rsidRPr="00872842">
        <w:rPr>
          <w:b/>
          <w:bCs/>
        </w:rPr>
        <w:t>[</w:t>
      </w:r>
      <w:r>
        <w:rPr>
          <w:b/>
          <w:bCs/>
        </w:rPr>
        <w:t>2</w:t>
      </w:r>
      <w:r w:rsidRPr="00872842">
        <w:rPr>
          <w:b/>
          <w:bCs/>
        </w:rPr>
        <w:t>].</w:t>
      </w:r>
    </w:p>
    <w:p w14:paraId="1B614CFA" w14:textId="18601FEB" w:rsidR="00A85937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</w:t>
      </w:r>
      <w:r w:rsidR="00A85937" w:rsidRPr="00A85937">
        <w:rPr>
          <w:i/>
          <w:iCs/>
          <w:color w:val="0000FF"/>
          <w:lang w:val="en-IN"/>
        </w:rPr>
        <w:t xml:space="preserve"> </w:t>
      </w:r>
      <w:r w:rsidR="00A85937">
        <w:rPr>
          <w:i/>
          <w:iCs/>
          <w:color w:val="0000FF"/>
          <w:lang w:val="en-IN"/>
        </w:rPr>
        <w:t>“</w:t>
      </w:r>
      <w:r w:rsidR="00A85937" w:rsidRPr="00A85937">
        <w:rPr>
          <w:i/>
          <w:iCs/>
          <w:color w:val="0000FF"/>
          <w:lang w:val="en-IN"/>
        </w:rPr>
        <w:t>37%</w:t>
      </w:r>
      <w:r w:rsidR="00A85937">
        <w:rPr>
          <w:i/>
          <w:iCs/>
          <w:color w:val="0000FF"/>
          <w:lang w:val="en-IN"/>
        </w:rPr>
        <w:t>”</w:t>
      </w:r>
    </w:p>
    <w:p w14:paraId="4DE3439E" w14:textId="377567DB" w:rsidR="00E96A9C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 “</w:t>
      </w:r>
      <w:r w:rsidRPr="00A85937">
        <w:rPr>
          <w:i/>
          <w:iCs/>
          <w:color w:val="0000FF"/>
          <w:lang w:val="en-IN"/>
        </w:rPr>
        <w:t>62%</w:t>
      </w:r>
      <w:r w:rsidR="00A85937">
        <w:rPr>
          <w:i/>
          <w:iCs/>
          <w:color w:val="0000FF"/>
          <w:lang w:val="en-IN"/>
        </w:rPr>
        <w:t>”</w:t>
      </w:r>
      <w:r w:rsidRPr="00A85937">
        <w:rPr>
          <w:i/>
          <w:iCs/>
          <w:color w:val="0000FF"/>
          <w:lang w:val="en-IN"/>
        </w:rPr>
        <w:t xml:space="preserve"> </w:t>
      </w:r>
    </w:p>
    <w:p w14:paraId="22A5F086" w14:textId="5C6A3F20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NK-cell degranulation was lowest in </w:t>
      </w:r>
      <w:r w:rsidR="004E666C">
        <w:t>NK–cell–target</w:t>
      </w:r>
      <w:r w:rsidRPr="009F66D3">
        <w:t xml:space="preserve"> cell co-culture without antibody </w:t>
      </w:r>
      <w:r w:rsidRPr="007C0C09">
        <w:rPr>
          <w:b/>
          <w:bCs/>
        </w:rPr>
        <w:t>[1]</w:t>
      </w:r>
      <w:r w:rsidRPr="009F66D3">
        <w:t xml:space="preserve"> and highest in the daratumumab-treated condition at approximately 31% </w:t>
      </w:r>
      <w:r w:rsidRPr="007C0C09">
        <w:rPr>
          <w:b/>
          <w:bCs/>
        </w:rPr>
        <w:t>[2],</w:t>
      </w:r>
      <w:r w:rsidRPr="009F66D3">
        <w:t xml:space="preserve"> while the isotype control showed intermediate degranulation at approximately 19% </w:t>
      </w:r>
      <w:r w:rsidRPr="007C0C09">
        <w:rPr>
          <w:b/>
          <w:bCs/>
        </w:rPr>
        <w:t>[3]</w:t>
      </w:r>
      <w:r w:rsidRPr="009F66D3">
        <w:t>.</w:t>
      </w:r>
    </w:p>
    <w:p w14:paraId="5308FC47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left blue bar at approximately 12%</w:t>
      </w:r>
    </w:p>
    <w:p w14:paraId="1AC30118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middle blue bar at approximately 31%</w:t>
      </w:r>
    </w:p>
    <w:p w14:paraId="460DAC4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right blue bar at approximately 19%</w:t>
      </w:r>
    </w:p>
    <w:p w14:paraId="15968F89" w14:textId="77777777" w:rsidR="00E96A9C" w:rsidRPr="00080906" w:rsidRDefault="00E96A9C" w:rsidP="00E96A9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E5F9B" w14:textId="77777777" w:rsidR="00F42138" w:rsidRDefault="00F42138">
      <w:r>
        <w:separator/>
      </w:r>
    </w:p>
    <w:p w14:paraId="5F069041" w14:textId="77777777" w:rsidR="00F42138" w:rsidRDefault="00F42138"/>
  </w:endnote>
  <w:endnote w:type="continuationSeparator" w:id="0">
    <w:p w14:paraId="31A439C5" w14:textId="77777777" w:rsidR="00F42138" w:rsidRDefault="00F42138">
      <w:r>
        <w:continuationSeparator/>
      </w:r>
    </w:p>
    <w:p w14:paraId="04490CB1" w14:textId="77777777" w:rsidR="00F42138" w:rsidRDefault="00F421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5632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A431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A4317">
      <w:rPr>
        <w:rFonts w:cstheme="minorHAnsi"/>
      </w:rPr>
      <w:t>June</w:t>
    </w:r>
    <w:r w:rsidR="00033673">
      <w:rPr>
        <w:rFonts w:cstheme="minorHAnsi"/>
      </w:rPr>
      <w:t xml:space="preserve"> 0</w:t>
    </w:r>
    <w:r w:rsidR="002A4317">
      <w:rPr>
        <w:rFonts w:cstheme="minorHAnsi"/>
      </w:rPr>
      <w:t>4</w:t>
    </w:r>
    <w:r w:rsidR="00033673">
      <w:rPr>
        <w:rFonts w:cstheme="minorHAnsi"/>
      </w:rPr>
      <w:t>, 2026</w:t>
    </w:r>
    <w:r w:rsidR="0003367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1B4F" w14:textId="77777777" w:rsidR="002A4317" w:rsidRDefault="002A4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DADFD" w14:textId="77777777" w:rsidR="00F42138" w:rsidRDefault="00F42138">
      <w:r>
        <w:separator/>
      </w:r>
    </w:p>
    <w:p w14:paraId="75687A6E" w14:textId="77777777" w:rsidR="00F42138" w:rsidRDefault="00F42138"/>
  </w:footnote>
  <w:footnote w:type="continuationSeparator" w:id="0">
    <w:p w14:paraId="29F7EDB4" w14:textId="77777777" w:rsidR="00F42138" w:rsidRDefault="00F42138">
      <w:r>
        <w:continuationSeparator/>
      </w:r>
    </w:p>
    <w:p w14:paraId="2766CE7C" w14:textId="77777777" w:rsidR="00F42138" w:rsidRDefault="00F421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AC16" w14:textId="77777777" w:rsidR="002A4317" w:rsidRDefault="002A43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D5A99C" w:rsidR="00336C61" w:rsidRPr="00033673" w:rsidRDefault="00336C61" w:rsidP="000336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3367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3673" w:rsidRPr="0003367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EF64" w14:textId="77777777" w:rsidR="002A4317" w:rsidRDefault="002A4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C14CF4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A6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673"/>
    <w:rsid w:val="00037828"/>
    <w:rsid w:val="00040D75"/>
    <w:rsid w:val="0004142D"/>
    <w:rsid w:val="00043807"/>
    <w:rsid w:val="00045112"/>
    <w:rsid w:val="00046241"/>
    <w:rsid w:val="00055137"/>
    <w:rsid w:val="00074929"/>
    <w:rsid w:val="000824A2"/>
    <w:rsid w:val="00083792"/>
    <w:rsid w:val="00085F90"/>
    <w:rsid w:val="0008613B"/>
    <w:rsid w:val="00090BAC"/>
    <w:rsid w:val="0009624C"/>
    <w:rsid w:val="000A0C15"/>
    <w:rsid w:val="000A2498"/>
    <w:rsid w:val="000B0B1A"/>
    <w:rsid w:val="000B2085"/>
    <w:rsid w:val="000B387A"/>
    <w:rsid w:val="000B4E9A"/>
    <w:rsid w:val="000C27AE"/>
    <w:rsid w:val="000C2A2C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8C8"/>
    <w:rsid w:val="001469E6"/>
    <w:rsid w:val="00151824"/>
    <w:rsid w:val="001528A5"/>
    <w:rsid w:val="00152BD1"/>
    <w:rsid w:val="001543BD"/>
    <w:rsid w:val="00160DDD"/>
    <w:rsid w:val="00162D51"/>
    <w:rsid w:val="0016471F"/>
    <w:rsid w:val="0017514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2EB"/>
    <w:rsid w:val="001C5DB5"/>
    <w:rsid w:val="001C7BBC"/>
    <w:rsid w:val="001D621E"/>
    <w:rsid w:val="001D66A5"/>
    <w:rsid w:val="001D705B"/>
    <w:rsid w:val="001E01CF"/>
    <w:rsid w:val="001E2225"/>
    <w:rsid w:val="001E230F"/>
    <w:rsid w:val="001E52A3"/>
    <w:rsid w:val="001E603A"/>
    <w:rsid w:val="001F0890"/>
    <w:rsid w:val="001F615E"/>
    <w:rsid w:val="00214268"/>
    <w:rsid w:val="002152AB"/>
    <w:rsid w:val="00217EF0"/>
    <w:rsid w:val="00226089"/>
    <w:rsid w:val="002422D6"/>
    <w:rsid w:val="00244CDB"/>
    <w:rsid w:val="00247BFF"/>
    <w:rsid w:val="0025310D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1887"/>
    <w:rsid w:val="002773BA"/>
    <w:rsid w:val="00277C90"/>
    <w:rsid w:val="00277F11"/>
    <w:rsid w:val="00283E3E"/>
    <w:rsid w:val="002851C5"/>
    <w:rsid w:val="00287206"/>
    <w:rsid w:val="00292508"/>
    <w:rsid w:val="002929B8"/>
    <w:rsid w:val="0029322D"/>
    <w:rsid w:val="00294464"/>
    <w:rsid w:val="002A303E"/>
    <w:rsid w:val="002A4317"/>
    <w:rsid w:val="002A6FCF"/>
    <w:rsid w:val="002A7F8B"/>
    <w:rsid w:val="002B009A"/>
    <w:rsid w:val="002B025E"/>
    <w:rsid w:val="002B0D88"/>
    <w:rsid w:val="002B26D4"/>
    <w:rsid w:val="002B55D9"/>
    <w:rsid w:val="002B7223"/>
    <w:rsid w:val="002B7584"/>
    <w:rsid w:val="002C2655"/>
    <w:rsid w:val="002C54DB"/>
    <w:rsid w:val="002D190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3CB1"/>
    <w:rsid w:val="00316CA1"/>
    <w:rsid w:val="003176C4"/>
    <w:rsid w:val="00320715"/>
    <w:rsid w:val="00322C71"/>
    <w:rsid w:val="00324139"/>
    <w:rsid w:val="00325A3A"/>
    <w:rsid w:val="00327B6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66F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6689"/>
    <w:rsid w:val="00420A1E"/>
    <w:rsid w:val="00421271"/>
    <w:rsid w:val="004232DB"/>
    <w:rsid w:val="00426350"/>
    <w:rsid w:val="00440FFA"/>
    <w:rsid w:val="004413DD"/>
    <w:rsid w:val="00441918"/>
    <w:rsid w:val="004425EC"/>
    <w:rsid w:val="00443E8B"/>
    <w:rsid w:val="0044462B"/>
    <w:rsid w:val="00450B27"/>
    <w:rsid w:val="00453116"/>
    <w:rsid w:val="00453621"/>
    <w:rsid w:val="00454D14"/>
    <w:rsid w:val="00455510"/>
    <w:rsid w:val="00455638"/>
    <w:rsid w:val="004566CC"/>
    <w:rsid w:val="00456A5D"/>
    <w:rsid w:val="0046452A"/>
    <w:rsid w:val="00464D72"/>
    <w:rsid w:val="00464DE1"/>
    <w:rsid w:val="00466972"/>
    <w:rsid w:val="00472752"/>
    <w:rsid w:val="0047306D"/>
    <w:rsid w:val="00473C27"/>
    <w:rsid w:val="00473E1C"/>
    <w:rsid w:val="0048283A"/>
    <w:rsid w:val="00482D4C"/>
    <w:rsid w:val="00483E1B"/>
    <w:rsid w:val="0049156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56"/>
    <w:rsid w:val="004E2BE1"/>
    <w:rsid w:val="004E35F1"/>
    <w:rsid w:val="004E3F8E"/>
    <w:rsid w:val="004E4801"/>
    <w:rsid w:val="004E5008"/>
    <w:rsid w:val="004E666C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E34"/>
    <w:rsid w:val="005B6859"/>
    <w:rsid w:val="005C2915"/>
    <w:rsid w:val="005C31A0"/>
    <w:rsid w:val="005C36B8"/>
    <w:rsid w:val="005C6D1E"/>
    <w:rsid w:val="005D0E9C"/>
    <w:rsid w:val="005D0EFA"/>
    <w:rsid w:val="005D0F8B"/>
    <w:rsid w:val="005D2CA3"/>
    <w:rsid w:val="005D783F"/>
    <w:rsid w:val="005E064A"/>
    <w:rsid w:val="005E076F"/>
    <w:rsid w:val="005E1CE3"/>
    <w:rsid w:val="005E27DD"/>
    <w:rsid w:val="005E2B7E"/>
    <w:rsid w:val="005E5F20"/>
    <w:rsid w:val="005F0509"/>
    <w:rsid w:val="005F18A3"/>
    <w:rsid w:val="005F1ADF"/>
    <w:rsid w:val="00604177"/>
    <w:rsid w:val="006137EC"/>
    <w:rsid w:val="0061679A"/>
    <w:rsid w:val="00622BE8"/>
    <w:rsid w:val="00624F4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B9A"/>
    <w:rsid w:val="006D1F9B"/>
    <w:rsid w:val="006D3AC7"/>
    <w:rsid w:val="006D7676"/>
    <w:rsid w:val="006E16D4"/>
    <w:rsid w:val="006F06AF"/>
    <w:rsid w:val="006F2681"/>
    <w:rsid w:val="00710BAF"/>
    <w:rsid w:val="00710EA3"/>
    <w:rsid w:val="0071156C"/>
    <w:rsid w:val="0071294C"/>
    <w:rsid w:val="00724E3B"/>
    <w:rsid w:val="00730D4A"/>
    <w:rsid w:val="00731E5D"/>
    <w:rsid w:val="00736CF8"/>
    <w:rsid w:val="00740CFB"/>
    <w:rsid w:val="00741059"/>
    <w:rsid w:val="007458C6"/>
    <w:rsid w:val="00745D4B"/>
    <w:rsid w:val="00746865"/>
    <w:rsid w:val="007470BB"/>
    <w:rsid w:val="007474E4"/>
    <w:rsid w:val="007548F3"/>
    <w:rsid w:val="007574EC"/>
    <w:rsid w:val="00766509"/>
    <w:rsid w:val="0076691B"/>
    <w:rsid w:val="0077071A"/>
    <w:rsid w:val="00772380"/>
    <w:rsid w:val="00772548"/>
    <w:rsid w:val="00777388"/>
    <w:rsid w:val="007841AA"/>
    <w:rsid w:val="00785075"/>
    <w:rsid w:val="00786002"/>
    <w:rsid w:val="00790E8C"/>
    <w:rsid w:val="0079422E"/>
    <w:rsid w:val="007A149A"/>
    <w:rsid w:val="007A4E1D"/>
    <w:rsid w:val="007A70BD"/>
    <w:rsid w:val="007B0FBB"/>
    <w:rsid w:val="007B3E0E"/>
    <w:rsid w:val="007B72C5"/>
    <w:rsid w:val="007B7E54"/>
    <w:rsid w:val="007C0C09"/>
    <w:rsid w:val="007D165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9E3"/>
    <w:rsid w:val="008459FC"/>
    <w:rsid w:val="00851B3E"/>
    <w:rsid w:val="00851C4B"/>
    <w:rsid w:val="00854994"/>
    <w:rsid w:val="00860288"/>
    <w:rsid w:val="00860BC3"/>
    <w:rsid w:val="008672DA"/>
    <w:rsid w:val="00871F2E"/>
    <w:rsid w:val="00872842"/>
    <w:rsid w:val="00873D1A"/>
    <w:rsid w:val="00875BE8"/>
    <w:rsid w:val="00877B88"/>
    <w:rsid w:val="008801E3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CB4"/>
    <w:rsid w:val="009A3CBD"/>
    <w:rsid w:val="009A7E90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D6C"/>
    <w:rsid w:val="009E4241"/>
    <w:rsid w:val="009E7BDA"/>
    <w:rsid w:val="009F0554"/>
    <w:rsid w:val="009F356C"/>
    <w:rsid w:val="009F4596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424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C7F"/>
    <w:rsid w:val="00A830B1"/>
    <w:rsid w:val="00A84BA8"/>
    <w:rsid w:val="00A84C50"/>
    <w:rsid w:val="00A85937"/>
    <w:rsid w:val="00A85A5D"/>
    <w:rsid w:val="00A90E53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C57"/>
    <w:rsid w:val="00B0143B"/>
    <w:rsid w:val="00B025DC"/>
    <w:rsid w:val="00B0378C"/>
    <w:rsid w:val="00B0394A"/>
    <w:rsid w:val="00B03E54"/>
    <w:rsid w:val="00B04340"/>
    <w:rsid w:val="00B072C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1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954"/>
    <w:rsid w:val="00C2620F"/>
    <w:rsid w:val="00C34F4C"/>
    <w:rsid w:val="00C428F1"/>
    <w:rsid w:val="00C50118"/>
    <w:rsid w:val="00C602B2"/>
    <w:rsid w:val="00C6606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AC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935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4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F80"/>
    <w:rsid w:val="00E27EF5"/>
    <w:rsid w:val="00E342B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53"/>
    <w:rsid w:val="00E96A9C"/>
    <w:rsid w:val="00EA15F6"/>
    <w:rsid w:val="00EA20E5"/>
    <w:rsid w:val="00EA2756"/>
    <w:rsid w:val="00EA341C"/>
    <w:rsid w:val="00EA4B94"/>
    <w:rsid w:val="00EA60D4"/>
    <w:rsid w:val="00EB4A8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61"/>
    <w:rsid w:val="00EE00CF"/>
    <w:rsid w:val="00EE1509"/>
    <w:rsid w:val="00EE1E2F"/>
    <w:rsid w:val="00EE39ED"/>
    <w:rsid w:val="00EE4460"/>
    <w:rsid w:val="00EE6470"/>
    <w:rsid w:val="00EF4E2B"/>
    <w:rsid w:val="00F0293A"/>
    <w:rsid w:val="00F045D1"/>
    <w:rsid w:val="00F04E9E"/>
    <w:rsid w:val="00F05C0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138"/>
    <w:rsid w:val="00F4412A"/>
    <w:rsid w:val="00F563AC"/>
    <w:rsid w:val="00F56A75"/>
    <w:rsid w:val="00F60B45"/>
    <w:rsid w:val="00F60C18"/>
    <w:rsid w:val="00F60FAE"/>
    <w:rsid w:val="00F64FB6"/>
    <w:rsid w:val="00F728FB"/>
    <w:rsid w:val="00F734E7"/>
    <w:rsid w:val="00F7561F"/>
    <w:rsid w:val="00F76A1C"/>
    <w:rsid w:val="00F80FD0"/>
    <w:rsid w:val="00F8149F"/>
    <w:rsid w:val="00F83448"/>
    <w:rsid w:val="00F86B5E"/>
    <w:rsid w:val="00F917CF"/>
    <w:rsid w:val="00F95E8D"/>
    <w:rsid w:val="00FA1A9D"/>
    <w:rsid w:val="00FA532D"/>
    <w:rsid w:val="00FA7838"/>
    <w:rsid w:val="00FA7A79"/>
    <w:rsid w:val="00FA7D51"/>
    <w:rsid w:val="00FB3077"/>
    <w:rsid w:val="00FC0F4D"/>
    <w:rsid w:val="00FC5752"/>
    <w:rsid w:val="00FD00B1"/>
    <w:rsid w:val="00FD1497"/>
    <w:rsid w:val="00FD2E5F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66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07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07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07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07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07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07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E105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arciabeltran@mgh.harvard.ed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0033" TargetMode="External"/><Relationship Id="rId12" Type="http://schemas.openxmlformats.org/officeDocument/2006/relationships/hyperlink" Target="https://review.jove.com/account/file-uploader?src=21770033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7003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wgarciabeltran@mgh.harvard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mes_townsend@hms.harvard.ed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2886</Words>
  <Characters>16452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2026-06-04T05:20:00Z</dcterms:created>
  <dcterms:modified xsi:type="dcterms:W3CDTF">2026-06-04T05:30:00Z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