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95BF62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F7BA0">
        <w:rPr>
          <w:rFonts w:eastAsia="Times New Roman" w:cstheme="minorHAnsi"/>
          <w:b/>
        </w:rPr>
        <w:t>71373</w:t>
      </w:r>
    </w:p>
    <w:p w14:paraId="2F6924E5" w14:textId="26B8FEE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F7BA0">
        <w:rPr>
          <w:rFonts w:eastAsia="Times New Roman" w:cstheme="minorHAnsi"/>
          <w:b/>
        </w:rPr>
        <w:t>Kathyayani Sridharan</w:t>
      </w:r>
    </w:p>
    <w:p w14:paraId="6FB9233B" w14:textId="044D67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F7BA0" w:rsidRPr="00F430B2">
          <w:rPr>
            <w:rStyle w:val="Hyperlink"/>
            <w:rFonts w:eastAsia="Times New Roman" w:cstheme="minorHAnsi"/>
            <w:b/>
          </w:rPr>
          <w:t>https://review.jove.com/account/file-uploader?src=21768813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EA453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F7BA0" w:rsidRPr="00E35A8D">
        <w:rPr>
          <w:rStyle w:val="ArticleTitle"/>
          <w:rFonts w:cstheme="minorHAnsi"/>
        </w:rPr>
        <w:t xml:space="preserve">Representative </w:t>
      </w:r>
      <w:r w:rsidR="00FF7BA0">
        <w:rPr>
          <w:rStyle w:val="ArticleTitle"/>
          <w:rFonts w:cstheme="minorHAnsi"/>
        </w:rPr>
        <w:t>T</w:t>
      </w:r>
      <w:r w:rsidR="00FF7BA0" w:rsidRPr="00E35A8D">
        <w:rPr>
          <w:rStyle w:val="ArticleTitle"/>
          <w:rFonts w:cstheme="minorHAnsi"/>
        </w:rPr>
        <w:t xml:space="preserve">argeted Molecular and Genomic Characterization </w:t>
      </w:r>
      <w:r w:rsidR="00FF7BA0">
        <w:rPr>
          <w:rStyle w:val="ArticleTitle"/>
          <w:rFonts w:cstheme="minorHAnsi"/>
        </w:rPr>
        <w:t>o</w:t>
      </w:r>
      <w:r w:rsidR="00FF7BA0" w:rsidRPr="00E35A8D">
        <w:rPr>
          <w:rStyle w:val="ArticleTitle"/>
          <w:rFonts w:cstheme="minorHAnsi"/>
        </w:rPr>
        <w:t xml:space="preserve">f Virulence Genes </w:t>
      </w:r>
      <w:r w:rsidR="00FF7BA0">
        <w:rPr>
          <w:rStyle w:val="ArticleTitle"/>
          <w:rFonts w:cstheme="minorHAnsi"/>
        </w:rPr>
        <w:t>i</w:t>
      </w:r>
      <w:r w:rsidR="00FF7BA0" w:rsidRPr="00E35A8D">
        <w:rPr>
          <w:rStyle w:val="ArticleTitle"/>
          <w:rFonts w:cstheme="minorHAnsi"/>
        </w:rPr>
        <w:t xml:space="preserve">n </w:t>
      </w:r>
      <w:r w:rsidR="00FF7BA0" w:rsidRPr="006B5505">
        <w:rPr>
          <w:rStyle w:val="ArticleTitle"/>
          <w:rFonts w:cstheme="minorHAnsi"/>
          <w:i/>
        </w:rPr>
        <w:t xml:space="preserve">Staphylococcus </w:t>
      </w:r>
      <w:r w:rsidR="00FF7BA0">
        <w:rPr>
          <w:rStyle w:val="ArticleTitle"/>
          <w:rFonts w:cstheme="minorHAnsi"/>
          <w:i/>
        </w:rPr>
        <w:t>a</w:t>
      </w:r>
      <w:r w:rsidR="00FF7BA0" w:rsidRPr="006B5505">
        <w:rPr>
          <w:rStyle w:val="ArticleTitle"/>
          <w:rFonts w:cstheme="minorHAnsi"/>
          <w:i/>
        </w:rPr>
        <w:t>ureus</w:t>
      </w:r>
      <w:r w:rsidR="00FF7BA0" w:rsidRPr="00E35A8D">
        <w:rPr>
          <w:rStyle w:val="ArticleTitle"/>
          <w:rFonts w:cstheme="minorHAnsi"/>
        </w:rPr>
        <w:t xml:space="preserve"> </w:t>
      </w:r>
      <w:r w:rsidR="00FF7BA0">
        <w:rPr>
          <w:rStyle w:val="ArticleTitle"/>
          <w:rFonts w:cstheme="minorHAnsi"/>
        </w:rPr>
        <w:t>f</w:t>
      </w:r>
      <w:r w:rsidR="00FF7BA0" w:rsidRPr="00E35A8D">
        <w:rPr>
          <w:rStyle w:val="ArticleTitle"/>
          <w:rFonts w:cstheme="minorHAnsi"/>
        </w:rPr>
        <w:t>rom Diabetic Foot Infections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DED680B" w14:textId="77777777" w:rsidR="00FF7BA0" w:rsidRPr="00A07E18" w:rsidRDefault="00FF7BA0" w:rsidP="00FF7BA0">
      <w:pPr>
        <w:outlineLvl w:val="0"/>
        <w:rPr>
          <w:rFonts w:eastAsia="Times New Roman" w:cstheme="minorHAnsi"/>
          <w:b/>
          <w:sz w:val="28"/>
          <w:szCs w:val="28"/>
        </w:rPr>
      </w:pPr>
      <w:r w:rsidRPr="00A07E18">
        <w:rPr>
          <w:rFonts w:eastAsia="Times New Roman" w:cstheme="minorHAnsi"/>
          <w:b/>
          <w:sz w:val="28"/>
          <w:szCs w:val="28"/>
        </w:rPr>
        <w:t>Shaymaa H. Al-Kubaisy</w:t>
      </w:r>
      <w:r w:rsidRPr="00A07E1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07E18">
        <w:rPr>
          <w:rFonts w:eastAsia="Times New Roman" w:cstheme="minorHAnsi"/>
          <w:b/>
          <w:sz w:val="28"/>
          <w:szCs w:val="28"/>
        </w:rPr>
        <w:t>, Rawaa A. Hussein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07E1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A07E18">
        <w:rPr>
          <w:rFonts w:eastAsia="Times New Roman" w:cstheme="minorHAnsi"/>
          <w:b/>
          <w:sz w:val="28"/>
          <w:szCs w:val="28"/>
        </w:rPr>
        <w:t>Mushtak</w:t>
      </w:r>
      <w:proofErr w:type="spellEnd"/>
      <w:r w:rsidRPr="00A07E18">
        <w:rPr>
          <w:rFonts w:eastAsia="Times New Roman" w:cstheme="minorHAnsi"/>
          <w:b/>
          <w:sz w:val="28"/>
          <w:szCs w:val="28"/>
        </w:rPr>
        <w:t xml:space="preserve"> T. S. Al-Ouqaili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A07E18">
        <w:rPr>
          <w:rFonts w:eastAsia="Times New Roman" w:cstheme="minorHAnsi"/>
          <w:b/>
          <w:sz w:val="28"/>
          <w:szCs w:val="28"/>
        </w:rPr>
        <w:t xml:space="preserve"> </w:t>
      </w:r>
    </w:p>
    <w:p w14:paraId="07BD26B8" w14:textId="77777777" w:rsidR="00FF7BA0" w:rsidRPr="00A07E18" w:rsidRDefault="00FF7BA0" w:rsidP="00FF7BA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E832793" w14:textId="77777777" w:rsidR="00FF7BA0" w:rsidRPr="00A07E18" w:rsidRDefault="00FF7BA0" w:rsidP="00FF7BA0">
      <w:pPr>
        <w:outlineLvl w:val="0"/>
        <w:rPr>
          <w:rFonts w:eastAsia="Times New Roman" w:cstheme="minorHAnsi"/>
          <w:bCs/>
        </w:rPr>
      </w:pPr>
      <w:r w:rsidRPr="00A07E18">
        <w:rPr>
          <w:rFonts w:eastAsia="Times New Roman" w:cstheme="minorHAnsi"/>
          <w:bCs/>
          <w:vertAlign w:val="superscript"/>
        </w:rPr>
        <w:t>1</w:t>
      </w:r>
      <w:r w:rsidRPr="00A07E18">
        <w:rPr>
          <w:rFonts w:eastAsia="Times New Roman" w:cstheme="minorHAnsi"/>
          <w:bCs/>
        </w:rPr>
        <w:t>Department of Microbiology, College of Medicine, University of Anbar</w:t>
      </w:r>
    </w:p>
    <w:p w14:paraId="08921E3A" w14:textId="77777777" w:rsidR="00FF7BA0" w:rsidRPr="00B07A3B" w:rsidRDefault="00FF7BA0" w:rsidP="00FF7BA0">
      <w:pPr>
        <w:outlineLvl w:val="0"/>
        <w:rPr>
          <w:rFonts w:eastAsia="Times New Roman" w:cstheme="minorHAnsi"/>
          <w:b/>
          <w:sz w:val="28"/>
          <w:szCs w:val="28"/>
        </w:rPr>
      </w:pPr>
      <w:r w:rsidRPr="00A07E18">
        <w:rPr>
          <w:rFonts w:eastAsia="Times New Roman" w:cstheme="minorHAnsi"/>
          <w:bCs/>
          <w:vertAlign w:val="superscript"/>
        </w:rPr>
        <w:t>2</w:t>
      </w:r>
      <w:r w:rsidRPr="00A07E18">
        <w:rPr>
          <w:rFonts w:eastAsia="Times New Roman" w:cstheme="minorHAnsi"/>
          <w:bCs/>
        </w:rPr>
        <w:t>Department of Clinical Laboratory Sciences, College of Pharmacy, University of Anbar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2FB128B6" w:rsidR="00D6314B" w:rsidRPr="00B07A3B" w:rsidRDefault="00FF7BA0" w:rsidP="004E0C5A">
      <w:pPr>
        <w:outlineLvl w:val="0"/>
        <w:rPr>
          <w:rFonts w:eastAsia="Times New Roman" w:cstheme="minorHAnsi"/>
        </w:rPr>
      </w:pPr>
      <w:proofErr w:type="spellStart"/>
      <w:r w:rsidRPr="007D0B7A">
        <w:rPr>
          <w:bCs/>
          <w:color w:val="000000"/>
        </w:rPr>
        <w:t>Mushtak</w:t>
      </w:r>
      <w:proofErr w:type="spellEnd"/>
      <w:r w:rsidRPr="007D0B7A">
        <w:rPr>
          <w:bCs/>
          <w:color w:val="000000"/>
        </w:rPr>
        <w:t xml:space="preserve"> T. S. Al-</w:t>
      </w:r>
      <w:proofErr w:type="spellStart"/>
      <w:r w:rsidRPr="007D0B7A">
        <w:rPr>
          <w:bCs/>
          <w:color w:val="000000"/>
        </w:rPr>
        <w:t>Ouqaili</w:t>
      </w:r>
      <w:proofErr w:type="spellEnd"/>
      <w:r w:rsidRPr="007D0B7A">
        <w:rPr>
          <w:bCs/>
        </w:rPr>
        <w:tab/>
      </w:r>
      <w:r w:rsidRPr="007D0B7A">
        <w:rPr>
          <w:bCs/>
        </w:rPr>
        <w:tab/>
      </w:r>
      <w:r w:rsidRPr="007D0B7A">
        <w:rPr>
          <w:bCs/>
        </w:rPr>
        <w:tab/>
      </w:r>
      <w:r w:rsidRPr="007D0B7A">
        <w:rPr>
          <w:bCs/>
          <w:color w:val="000000"/>
        </w:rPr>
        <w:t>ph.dr.mushtak_72@uoanbar.edu.iq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00D61C1" w14:textId="77777777" w:rsidR="00FF7BA0" w:rsidRDefault="00FF7BA0" w:rsidP="00FF7BA0">
      <w:proofErr w:type="spellStart"/>
      <w:r w:rsidRPr="007D0B7A">
        <w:rPr>
          <w:bCs/>
          <w:color w:val="000000"/>
        </w:rPr>
        <w:t>Mushtak</w:t>
      </w:r>
      <w:proofErr w:type="spellEnd"/>
      <w:r w:rsidRPr="007D0B7A">
        <w:rPr>
          <w:bCs/>
          <w:color w:val="000000"/>
        </w:rPr>
        <w:t xml:space="preserve"> T. S. Al-</w:t>
      </w:r>
      <w:proofErr w:type="spellStart"/>
      <w:r w:rsidRPr="007D0B7A">
        <w:rPr>
          <w:bCs/>
          <w:color w:val="000000"/>
        </w:rPr>
        <w:t>Ouqaili</w:t>
      </w:r>
      <w:proofErr w:type="spellEnd"/>
      <w:r w:rsidRPr="007D0B7A">
        <w:rPr>
          <w:bCs/>
        </w:rPr>
        <w:tab/>
      </w:r>
      <w:r w:rsidRPr="007D0B7A">
        <w:rPr>
          <w:bCs/>
        </w:rPr>
        <w:tab/>
      </w:r>
      <w:r w:rsidRPr="007D0B7A">
        <w:rPr>
          <w:bCs/>
        </w:rPr>
        <w:tab/>
      </w:r>
      <w:r w:rsidRPr="007D0B7A">
        <w:rPr>
          <w:bCs/>
          <w:color w:val="000000"/>
        </w:rPr>
        <w:t>ph.dr.mushtak_72@uoanbar.edu.iq</w:t>
      </w:r>
    </w:p>
    <w:p w14:paraId="6C6BD372" w14:textId="77777777" w:rsidR="00FF7BA0" w:rsidRPr="007D0B7A" w:rsidRDefault="00FF7BA0" w:rsidP="00FF7BA0">
      <w:pPr>
        <w:jc w:val="both"/>
      </w:pPr>
      <w:r w:rsidRPr="00E726B0">
        <w:rPr>
          <w:bCs/>
          <w:color w:val="000000"/>
        </w:rPr>
        <w:t>Shaymaa H. Al-</w:t>
      </w:r>
      <w:proofErr w:type="spellStart"/>
      <w:r w:rsidRPr="00E726B0">
        <w:rPr>
          <w:bCs/>
          <w:color w:val="000000"/>
        </w:rPr>
        <w:t>Kubaisy</w:t>
      </w:r>
      <w:proofErr w:type="spellEnd"/>
      <w:r>
        <w:rPr>
          <w:bCs/>
          <w:color w:val="000000"/>
          <w:vertAlign w:val="superscript"/>
        </w:rPr>
        <w:tab/>
      </w:r>
      <w:r>
        <w:rPr>
          <w:bCs/>
          <w:color w:val="000000"/>
          <w:vertAlign w:val="superscript"/>
        </w:rPr>
        <w:tab/>
      </w:r>
      <w:r>
        <w:rPr>
          <w:bCs/>
          <w:color w:val="000000"/>
          <w:vertAlign w:val="superscript"/>
        </w:rPr>
        <w:tab/>
      </w:r>
      <w:r w:rsidRPr="007D0B7A">
        <w:rPr>
          <w:color w:val="000000"/>
        </w:rPr>
        <w:t>ph.hootjot@uoanbar.edu.iq</w:t>
      </w:r>
    </w:p>
    <w:p w14:paraId="6F84F159" w14:textId="7F9BAE4D" w:rsidR="003B5E26" w:rsidRPr="00B07A3B" w:rsidRDefault="00FF7BA0" w:rsidP="00FF7BA0">
      <w:pPr>
        <w:outlineLvl w:val="0"/>
        <w:rPr>
          <w:rFonts w:cstheme="minorHAnsi"/>
          <w:b/>
          <w:sz w:val="22"/>
          <w:szCs w:val="22"/>
        </w:rPr>
      </w:pPr>
      <w:r w:rsidRPr="007D0B7A">
        <w:rPr>
          <w:bCs/>
          <w:color w:val="000000"/>
        </w:rPr>
        <w:t>Rawaa A. Hussein</w:t>
      </w:r>
      <w:r w:rsidRPr="007D0B7A">
        <w:rPr>
          <w:bCs/>
          <w:color w:val="000000"/>
          <w:vertAlign w:val="superscript"/>
        </w:rPr>
        <w:tab/>
      </w:r>
      <w:r w:rsidRPr="007D0B7A">
        <w:rPr>
          <w:bCs/>
          <w:color w:val="000000"/>
          <w:vertAlign w:val="superscript"/>
        </w:rPr>
        <w:tab/>
      </w:r>
      <w:r w:rsidRPr="007D0B7A">
        <w:rPr>
          <w:bCs/>
          <w:color w:val="000000"/>
          <w:vertAlign w:val="superscript"/>
        </w:rPr>
        <w:tab/>
      </w:r>
      <w:r w:rsidRPr="007D0B7A">
        <w:rPr>
          <w:bCs/>
          <w:color w:val="000000"/>
          <w:vertAlign w:val="superscript"/>
        </w:rPr>
        <w:tab/>
      </w:r>
      <w:r w:rsidRPr="007D0B7A">
        <w:rPr>
          <w:color w:val="000000"/>
        </w:rPr>
        <w:t>ph.sun_shi2009@uoanbar.edu.iq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D2AC6A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F5E41">
        <w:rPr>
          <w:rFonts w:cstheme="minorHAnsi"/>
          <w:bCs/>
          <w:sz w:val="22"/>
          <w:szCs w:val="22"/>
        </w:rPr>
        <w:t>15</w:t>
      </w:r>
    </w:p>
    <w:p w14:paraId="5AAC9C6C" w14:textId="2F47A7D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F5E41">
        <w:rPr>
          <w:rFonts w:cstheme="minorHAnsi"/>
          <w:bCs/>
          <w:sz w:val="22"/>
          <w:szCs w:val="22"/>
        </w:rPr>
        <w:t>48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28898198" w:rsidR="001E0433" w:rsidRDefault="00910DB8" w:rsidP="001E0433">
      <w:pPr>
        <w:pStyle w:val="ListParagraph"/>
        <w:spacing w:before="120" w:after="240"/>
        <w:ind w:left="360"/>
        <w:contextualSpacing w:val="0"/>
        <w:rPr>
          <w:color w:val="000000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Pr="00AD57A6">
        <w:rPr>
          <w:rFonts w:eastAsia="Times New Roman" w:cstheme="minorHAnsi"/>
          <w:highlight w:val="yellow"/>
        </w:rPr>
        <w:t xml:space="preserve">Institutional Review Board (IRB) or equivalent </w:t>
      </w:r>
      <w:r w:rsidRPr="00B36993">
        <w:rPr>
          <w:rFonts w:eastAsia="Times New Roman" w:cstheme="minorHAnsi"/>
          <w:highlight w:val="yellow"/>
        </w:rPr>
        <w:t>body</w:t>
      </w:r>
      <w:r w:rsidRPr="00B36993">
        <w:rPr>
          <w:rFonts w:eastAsia="Times New Roman" w:cstheme="minorHAnsi"/>
        </w:rPr>
        <w:t xml:space="preserve"> at </w:t>
      </w:r>
      <w:r>
        <w:rPr>
          <w:rFonts w:eastAsia="Times New Roman" w:cstheme="minorHAnsi"/>
        </w:rPr>
        <w:t xml:space="preserve">the </w:t>
      </w:r>
      <w:r w:rsidRPr="00B827E1">
        <w:rPr>
          <w:color w:val="000000"/>
        </w:rPr>
        <w:t>University of Anbar</w:t>
      </w:r>
    </w:p>
    <w:p w14:paraId="1F0B3013" w14:textId="0B40199B" w:rsidR="00910DB8" w:rsidRPr="00F11C5C" w:rsidRDefault="00910DB8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104332">
        <w:rPr>
          <w:rFonts w:eastAsia="Times New Roman" w:cstheme="minorHAnsi"/>
          <w:b/>
          <w:highlight w:val="yellow"/>
        </w:rPr>
        <w:t>Authors:</w:t>
      </w:r>
      <w:r>
        <w:rPr>
          <w:rFonts w:eastAsia="Times New Roman" w:cstheme="minorHAnsi"/>
          <w:b/>
        </w:rPr>
        <w:t xml:space="preserve"> </w:t>
      </w:r>
      <w:r w:rsidRPr="00104332">
        <w:rPr>
          <w:rFonts w:eastAsia="Times New Roman" w:cstheme="minorHAnsi"/>
          <w:bCs/>
          <w:highlight w:val="yellow"/>
        </w:rPr>
        <w:t>Please state the full name of the ethics board responsible for the ethical oversight of the study.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A1E3B46" w:rsidR="00CE10F2" w:rsidRDefault="00E86574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C0713">
        <w:rPr>
          <w:rFonts w:cstheme="minorHAnsi"/>
          <w:b/>
          <w:bCs/>
        </w:rPr>
        <w:t xml:space="preserve">Wound and Bone Specimen Collection from </w:t>
      </w:r>
      <w:r>
        <w:rPr>
          <w:rFonts w:cstheme="minorHAnsi"/>
          <w:b/>
          <w:bCs/>
        </w:rPr>
        <w:t xml:space="preserve">Patients with </w:t>
      </w:r>
      <w:r w:rsidRPr="00DC0713">
        <w:rPr>
          <w:rFonts w:cstheme="minorHAnsi"/>
          <w:b/>
          <w:bCs/>
        </w:rPr>
        <w:t>Diabetic Foot Ulcers</w:t>
      </w:r>
      <w:r>
        <w:rPr>
          <w:rFonts w:cstheme="minorHAnsi"/>
          <w:b/>
          <w:bCs/>
        </w:rPr>
        <w:t xml:space="preserve"> 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3920D6F4" w:rsidR="00125924" w:rsidRPr="00B07A3B" w:rsidRDefault="00E8657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86574">
        <w:rPr>
          <w:color w:val="7030A0"/>
        </w:rPr>
        <w:t xml:space="preserve">To begin, use a sterile scalpel to debride the wound </w:t>
      </w:r>
      <w:r w:rsidRPr="00E86574">
        <w:rPr>
          <w:b/>
          <w:bCs/>
          <w:color w:val="7030A0"/>
        </w:rPr>
        <w:t>[1]</w:t>
      </w:r>
      <w:r w:rsidRPr="00E86574">
        <w:rPr>
          <w:color w:val="7030A0"/>
        </w:rPr>
        <w:t xml:space="preserve">. Cleanse it with sterile saline to minimize contamination by colonizing microorganisms </w:t>
      </w:r>
      <w:r w:rsidRPr="00E86574">
        <w:rPr>
          <w:b/>
          <w:bCs/>
          <w:color w:val="7030A0"/>
        </w:rPr>
        <w:t>[2]</w:t>
      </w:r>
      <w:r w:rsidRPr="00E86574">
        <w:rPr>
          <w:color w:val="7030A0"/>
        </w:rPr>
        <w:t xml:space="preserve">. Rotate 2 sterile cotton swabs, pre-moistened with sterile broth, firmly over the wound base, using one for Gram staining and the other for microbiological culture </w:t>
      </w:r>
      <w:r w:rsidRPr="00E86574">
        <w:rPr>
          <w:b/>
          <w:bCs/>
          <w:color w:val="7030A0"/>
        </w:rPr>
        <w:t>[3]</w:t>
      </w:r>
      <w:r w:rsidRPr="00E86574">
        <w:rPr>
          <w:color w:val="7030A0"/>
        </w:rPr>
        <w:t xml:space="preserve">. Examine the direct Gram-stained smear microscopically </w:t>
      </w:r>
      <w:r w:rsidRPr="00E86574">
        <w:rPr>
          <w:b/>
          <w:bCs/>
          <w:color w:val="7030A0"/>
        </w:rPr>
        <w:t>[4]</w:t>
      </w:r>
      <w:r w:rsidRPr="00E86574">
        <w:rPr>
          <w:color w:val="7030A0"/>
        </w:rPr>
        <w:t>.</w:t>
      </w:r>
    </w:p>
    <w:p w14:paraId="734C331C" w14:textId="376DE079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WIDE: Talent debriding the wound with a sterile scalpel.</w:t>
      </w:r>
      <w:r>
        <w:rPr>
          <w:lang w:val="en-IN"/>
        </w:rPr>
        <w:t xml:space="preserve"> </w:t>
      </w:r>
    </w:p>
    <w:p w14:paraId="4D51BACC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 xml:space="preserve">Talent cleansing </w:t>
      </w:r>
      <w:r>
        <w:rPr>
          <w:lang w:val="en-IN"/>
        </w:rPr>
        <w:t>the wound</w:t>
      </w:r>
      <w:r w:rsidRPr="00304C6E">
        <w:rPr>
          <w:lang w:val="en-IN"/>
        </w:rPr>
        <w:t xml:space="preserve"> with sterile saline.</w:t>
      </w:r>
    </w:p>
    <w:p w14:paraId="5378073D" w14:textId="77777777" w:rsidR="00E86574" w:rsidRPr="00304C6E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rotating 2 pre-moistened sterile cotton swabs over the wound base.</w:t>
      </w:r>
    </w:p>
    <w:p w14:paraId="7605F9E4" w14:textId="41A0230F" w:rsidR="00C34F4C" w:rsidRPr="00B07A3B" w:rsidRDefault="00E86574" w:rsidP="00E8657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18F">
        <w:rPr>
          <w:highlight w:val="yellow"/>
          <w:lang w:val="en-IN"/>
        </w:rPr>
        <w:t>SCOPE:</w:t>
      </w:r>
      <w:r w:rsidRPr="00304C6E">
        <w:rPr>
          <w:lang w:val="en-IN"/>
        </w:rPr>
        <w:t xml:space="preserve"> Show the Gram-stained smear being examined microscopically.</w:t>
      </w:r>
      <w:r w:rsidR="001B1537">
        <w:rPr>
          <w:rFonts w:cstheme="minorHAnsi"/>
        </w:rPr>
        <w:t xml:space="preserve"> </w:t>
      </w:r>
    </w:p>
    <w:p w14:paraId="2E656F58" w14:textId="77777777" w:rsidR="00E86574" w:rsidRPr="00304C6E" w:rsidRDefault="00E86574" w:rsidP="00E86574">
      <w:pPr>
        <w:pStyle w:val="Narration"/>
        <w:numPr>
          <w:ilvl w:val="1"/>
          <w:numId w:val="3"/>
        </w:numPr>
      </w:pPr>
      <w:r w:rsidRPr="00304C6E">
        <w:t>Us</w:t>
      </w:r>
      <w:r>
        <w:t>e</w:t>
      </w:r>
      <w:r w:rsidRPr="00304C6E">
        <w:t xml:space="preserve"> sterile surgical instruments</w:t>
      </w:r>
      <w:r>
        <w:t xml:space="preserve"> to</w:t>
      </w:r>
      <w:r w:rsidRPr="00304C6E">
        <w:t xml:space="preserve"> aseptically collect the bone tissue sample</w:t>
      </w:r>
      <w:r>
        <w:t xml:space="preserve"> after cleansing with sterile normal saline</w:t>
      </w:r>
      <w:r w:rsidRPr="00304C6E">
        <w:t xml:space="preserve"> </w:t>
      </w:r>
      <w:r w:rsidRPr="00304C6E">
        <w:rPr>
          <w:b/>
          <w:bCs/>
        </w:rPr>
        <w:t>[</w:t>
      </w:r>
      <w:r>
        <w:rPr>
          <w:b/>
          <w:bCs/>
        </w:rPr>
        <w:t>1</w:t>
      </w:r>
      <w:r w:rsidRPr="00304C6E">
        <w:rPr>
          <w:b/>
          <w:bCs/>
        </w:rPr>
        <w:t>]</w:t>
      </w:r>
      <w:r w:rsidRPr="00304C6E">
        <w:t xml:space="preserve">. Immediately transfer the sample to a sterile container for microbiological processing </w:t>
      </w:r>
      <w:r w:rsidRPr="00304C6E">
        <w:rPr>
          <w:b/>
          <w:bCs/>
        </w:rPr>
        <w:t>[</w:t>
      </w:r>
      <w:r>
        <w:rPr>
          <w:b/>
          <w:bCs/>
        </w:rPr>
        <w:t>2</w:t>
      </w:r>
      <w:r w:rsidRPr="00304C6E">
        <w:rPr>
          <w:b/>
          <w:bCs/>
        </w:rPr>
        <w:t>]</w:t>
      </w:r>
      <w:r w:rsidRPr="00304C6E">
        <w:t>.</w:t>
      </w:r>
    </w:p>
    <w:p w14:paraId="046D4DE7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collecting the bone tissue sample using sterile surgical instruments.</w:t>
      </w:r>
      <w:r>
        <w:rPr>
          <w:lang w:val="en-IN"/>
        </w:rPr>
        <w:t xml:space="preserve"> </w:t>
      </w:r>
      <w:r w:rsidRPr="001B0439">
        <w:rPr>
          <w:highlight w:val="yellow"/>
          <w:lang w:val="en-IN"/>
        </w:rPr>
        <w:t>(</w:t>
      </w:r>
      <w:r w:rsidRPr="001B0439">
        <w:rPr>
          <w:b/>
          <w:bCs/>
          <w:highlight w:val="yellow"/>
          <w:lang w:val="en-IN"/>
        </w:rPr>
        <w:t>Authors:</w:t>
      </w:r>
      <w:r w:rsidRPr="001B0439">
        <w:rPr>
          <w:highlight w:val="yellow"/>
          <w:lang w:val="en-IN"/>
        </w:rPr>
        <w:t xml:space="preserve"> Could you please specify the exact name of the surgical instrument used for this step?)</w:t>
      </w:r>
    </w:p>
    <w:p w14:paraId="70523C9B" w14:textId="77777777" w:rsidR="00E86574" w:rsidRPr="00304C6E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lastRenderedPageBreak/>
        <w:t>Talent transferring the bone tissue specimen into a sterile container.</w:t>
      </w:r>
    </w:p>
    <w:p w14:paraId="1DEBEE29" w14:textId="77777777" w:rsidR="00E86574" w:rsidRPr="00304C6E" w:rsidRDefault="00E86574" w:rsidP="00E86574">
      <w:pPr>
        <w:pStyle w:val="Narration"/>
        <w:numPr>
          <w:ilvl w:val="1"/>
          <w:numId w:val="3"/>
        </w:numPr>
      </w:pPr>
      <w:r w:rsidRPr="00304C6E">
        <w:t xml:space="preserve">Homogenize or finely mince the specimens under sterile conditions </w:t>
      </w:r>
      <w:r w:rsidRPr="00304C6E">
        <w:rPr>
          <w:b/>
          <w:bCs/>
        </w:rPr>
        <w:t>[1]</w:t>
      </w:r>
      <w:r w:rsidRPr="00304C6E">
        <w:t>. Inoculate the processed specimens onto blood agar, Mannitol Salt Agar, MacConkey agar, and nutrient agar</w:t>
      </w:r>
      <w:r>
        <w:t xml:space="preserve"> media separately</w:t>
      </w:r>
      <w:r w:rsidRPr="00304C6E">
        <w:t xml:space="preserve"> </w:t>
      </w:r>
      <w:r w:rsidRPr="00304C6E">
        <w:rPr>
          <w:b/>
          <w:bCs/>
        </w:rPr>
        <w:t>[2]</w:t>
      </w:r>
      <w:r w:rsidRPr="00304C6E">
        <w:t xml:space="preserve">. </w:t>
      </w:r>
      <w:r>
        <w:t>Incubate</w:t>
      </w:r>
      <w:r w:rsidRPr="00304C6E">
        <w:t xml:space="preserve"> the culture plates </w:t>
      </w:r>
      <w:r>
        <w:t>aerobically</w:t>
      </w:r>
      <w:r w:rsidRPr="00304C6E">
        <w:t xml:space="preserve"> at 37 degrees Celsius for 18 to 24 hours </w:t>
      </w:r>
      <w:r w:rsidRPr="00304C6E">
        <w:rPr>
          <w:b/>
          <w:bCs/>
        </w:rPr>
        <w:t>[3]</w:t>
      </w:r>
      <w:r w:rsidRPr="00304C6E">
        <w:t>. Examine the culture plates after incubation</w:t>
      </w:r>
      <w:r>
        <w:t xml:space="preserve"> and r</w:t>
      </w:r>
      <w:r w:rsidRPr="00304C6E">
        <w:t xml:space="preserve">eport specimens without visible growth after 48 hours as no growth </w:t>
      </w:r>
      <w:r w:rsidRPr="00304C6E">
        <w:rPr>
          <w:b/>
          <w:bCs/>
        </w:rPr>
        <w:t>[</w:t>
      </w:r>
      <w:r>
        <w:rPr>
          <w:b/>
          <w:bCs/>
        </w:rPr>
        <w:t>4</w:t>
      </w:r>
      <w:r w:rsidRPr="00304C6E">
        <w:rPr>
          <w:b/>
          <w:bCs/>
        </w:rPr>
        <w:t>]</w:t>
      </w:r>
      <w:r w:rsidRPr="00304C6E">
        <w:t>.</w:t>
      </w:r>
    </w:p>
    <w:p w14:paraId="7F1C6B70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homogenizing or finely mincing the specimens under sterile conditions.</w:t>
      </w:r>
      <w:r>
        <w:rPr>
          <w:lang w:val="en-IN"/>
        </w:rPr>
        <w:t xml:space="preserve"> </w:t>
      </w:r>
      <w:r w:rsidRPr="001B0439">
        <w:rPr>
          <w:highlight w:val="yellow"/>
          <w:lang w:val="en-IN"/>
        </w:rPr>
        <w:t>(</w:t>
      </w:r>
      <w:r w:rsidRPr="001B0439">
        <w:rPr>
          <w:b/>
          <w:bCs/>
          <w:highlight w:val="yellow"/>
          <w:lang w:val="en-IN"/>
        </w:rPr>
        <w:t>Authors:</w:t>
      </w:r>
      <w:r w:rsidRPr="001B0439">
        <w:rPr>
          <w:highlight w:val="yellow"/>
          <w:lang w:val="en-IN"/>
        </w:rPr>
        <w:t xml:space="preserve"> Could you please specify the name of the instrument for homogenization? If it is a tissue homogenizer, could you please specify the condition for homogenization like speed, temperature etc?)</w:t>
      </w:r>
    </w:p>
    <w:p w14:paraId="0052B202" w14:textId="2A887B2F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inoculating specimens onto the different agar plates.</w:t>
      </w:r>
      <w:r>
        <w:rPr>
          <w:lang w:val="en-IN"/>
        </w:rPr>
        <w:t xml:space="preserve"> </w:t>
      </w:r>
    </w:p>
    <w:p w14:paraId="7F83B630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placing the inoculated plates into the incubator.</w:t>
      </w:r>
    </w:p>
    <w:p w14:paraId="7AF149DE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examining the culture plates after incubation.</w:t>
      </w:r>
    </w:p>
    <w:p w14:paraId="15ABD099" w14:textId="77777777" w:rsidR="00E86574" w:rsidRPr="00304C6E" w:rsidRDefault="00E86574" w:rsidP="00E86574">
      <w:pPr>
        <w:pStyle w:val="Narration"/>
        <w:numPr>
          <w:ilvl w:val="1"/>
          <w:numId w:val="3"/>
        </w:numPr>
      </w:pPr>
      <w:r>
        <w:t xml:space="preserve">Perform </w:t>
      </w:r>
      <w:r w:rsidRPr="00304C6E">
        <w:t xml:space="preserve">preliminary identification </w:t>
      </w:r>
      <w:r>
        <w:t>of</w:t>
      </w:r>
      <w:r w:rsidRPr="00304C6E">
        <w:t xml:space="preserve"> bacteria based on colony morphology</w:t>
      </w:r>
      <w:r>
        <w:t xml:space="preserve"> </w:t>
      </w:r>
      <w:r w:rsidRPr="005424BC">
        <w:rPr>
          <w:b/>
          <w:bCs/>
        </w:rPr>
        <w:t>[1]</w:t>
      </w:r>
      <w:r>
        <w:t>,</w:t>
      </w:r>
      <w:r w:rsidRPr="00304C6E">
        <w:t xml:space="preserve"> Gram staining and biochemical characteristics</w:t>
      </w:r>
      <w:r>
        <w:t xml:space="preserve"> </w:t>
      </w:r>
      <w:r w:rsidRPr="00304C6E">
        <w:rPr>
          <w:b/>
          <w:bCs/>
        </w:rPr>
        <w:t>[2]</w:t>
      </w:r>
      <w:r w:rsidRPr="00304C6E">
        <w:t xml:space="preserve">. Confirm </w:t>
      </w:r>
      <w:r w:rsidRPr="00C2618F">
        <w:rPr>
          <w:i/>
          <w:iCs/>
        </w:rPr>
        <w:t>Staphylococcus aureus</w:t>
      </w:r>
      <w:r w:rsidRPr="00304C6E">
        <w:t xml:space="preserve"> isolates by PCR amplification of the </w:t>
      </w:r>
      <w:proofErr w:type="spellStart"/>
      <w:r w:rsidRPr="00C2618F">
        <w:rPr>
          <w:i/>
          <w:iCs/>
        </w:rPr>
        <w:t>nuc</w:t>
      </w:r>
      <w:proofErr w:type="spellEnd"/>
      <w:r w:rsidRPr="00304C6E">
        <w:t xml:space="preserve"> </w:t>
      </w:r>
      <w:r w:rsidRPr="00C2618F">
        <w:rPr>
          <w:i/>
          <w:iCs/>
          <w:color w:val="EE0000"/>
        </w:rPr>
        <w:t>(nuke)</w:t>
      </w:r>
      <w:r>
        <w:t xml:space="preserve"> </w:t>
      </w:r>
      <w:r w:rsidRPr="00304C6E">
        <w:t xml:space="preserve">gene </w:t>
      </w:r>
      <w:r w:rsidRPr="00304C6E">
        <w:rPr>
          <w:b/>
          <w:bCs/>
        </w:rPr>
        <w:t>[3]</w:t>
      </w:r>
      <w:r w:rsidRPr="00304C6E">
        <w:t xml:space="preserve">. </w:t>
      </w:r>
    </w:p>
    <w:p w14:paraId="7B6E364D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examining colony morphology on culture plates.</w:t>
      </w:r>
    </w:p>
    <w:p w14:paraId="4E261511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Representative shot of t</w:t>
      </w:r>
      <w:r w:rsidRPr="00304C6E">
        <w:rPr>
          <w:lang w:val="en-IN"/>
        </w:rPr>
        <w:t>alent performing Gram staining and</w:t>
      </w:r>
      <w:r>
        <w:rPr>
          <w:lang w:val="en-IN"/>
        </w:rPr>
        <w:t>/or</w:t>
      </w:r>
      <w:r w:rsidRPr="00304C6E">
        <w:rPr>
          <w:lang w:val="en-IN"/>
        </w:rPr>
        <w:t xml:space="preserve"> biochemical evaluation.</w:t>
      </w:r>
    </w:p>
    <w:p w14:paraId="26031900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 xml:space="preserve">Talent preparing samples for PCR amplification of the </w:t>
      </w:r>
      <w:proofErr w:type="spellStart"/>
      <w:r w:rsidRPr="00304C6E">
        <w:rPr>
          <w:lang w:val="en-IN"/>
        </w:rPr>
        <w:t>nuc</w:t>
      </w:r>
      <w:proofErr w:type="spellEnd"/>
      <w:r w:rsidRPr="00304C6E">
        <w:rPr>
          <w:lang w:val="en-IN"/>
        </w:rPr>
        <w:t xml:space="preserve"> gene.</w:t>
      </w:r>
    </w:p>
    <w:p w14:paraId="5FE2D716" w14:textId="77777777" w:rsidR="00E86574" w:rsidRPr="00304C6E" w:rsidRDefault="00E86574" w:rsidP="00E86574">
      <w:pPr>
        <w:pStyle w:val="Narration"/>
        <w:numPr>
          <w:ilvl w:val="1"/>
          <w:numId w:val="3"/>
        </w:numPr>
      </w:pPr>
      <w:r w:rsidRPr="00304C6E">
        <w:t>Prepare 20 percent glycerol in brain heart infusion</w:t>
      </w:r>
      <w:r>
        <w:t xml:space="preserve">, or BHI </w:t>
      </w:r>
      <w:r w:rsidRPr="005C5859">
        <w:rPr>
          <w:i/>
          <w:iCs/>
          <w:color w:val="EE0000"/>
        </w:rPr>
        <w:t>(B-H-I)</w:t>
      </w:r>
      <w:r w:rsidRPr="00304C6E">
        <w:t xml:space="preserve"> broth </w:t>
      </w:r>
      <w:r w:rsidRPr="00304C6E">
        <w:rPr>
          <w:b/>
          <w:bCs/>
        </w:rPr>
        <w:t>[</w:t>
      </w:r>
      <w:r>
        <w:rPr>
          <w:b/>
          <w:bCs/>
        </w:rPr>
        <w:t>1</w:t>
      </w:r>
      <w:r w:rsidRPr="00304C6E">
        <w:rPr>
          <w:b/>
          <w:bCs/>
        </w:rPr>
        <w:t>]</w:t>
      </w:r>
      <w:r w:rsidRPr="00304C6E">
        <w:t xml:space="preserve">. Preserve pure isolates for subsequent molecular and genomic analyses </w:t>
      </w:r>
      <w:r w:rsidRPr="00304C6E">
        <w:rPr>
          <w:b/>
          <w:bCs/>
        </w:rPr>
        <w:t>[</w:t>
      </w:r>
      <w:r>
        <w:rPr>
          <w:b/>
          <w:bCs/>
        </w:rPr>
        <w:t>2</w:t>
      </w:r>
      <w:r w:rsidRPr="00304C6E">
        <w:rPr>
          <w:b/>
          <w:bCs/>
        </w:rPr>
        <w:t>]</w:t>
      </w:r>
      <w:r w:rsidRPr="00304C6E">
        <w:t>.</w:t>
      </w:r>
    </w:p>
    <w:p w14:paraId="1C6248C7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preparing 20 percent glycerol in brain heart infusion broth.</w:t>
      </w:r>
      <w:r>
        <w:rPr>
          <w:lang w:val="en-IN"/>
        </w:rPr>
        <w:t xml:space="preserve"> </w:t>
      </w:r>
      <w:r w:rsidRPr="007668B0">
        <w:rPr>
          <w:highlight w:val="yellow"/>
          <w:lang w:val="en-IN"/>
        </w:rPr>
        <w:t>(</w:t>
      </w:r>
      <w:r w:rsidRPr="007668B0">
        <w:rPr>
          <w:b/>
          <w:bCs/>
          <w:highlight w:val="yellow"/>
          <w:lang w:val="en-IN"/>
        </w:rPr>
        <w:t>Authors:</w:t>
      </w:r>
      <w:r w:rsidRPr="007668B0">
        <w:rPr>
          <w:highlight w:val="yellow"/>
          <w:lang w:val="en-IN"/>
        </w:rPr>
        <w:t xml:space="preserve"> Could you please specify the volume of BHI broth that needs to be prepared?)</w:t>
      </w:r>
    </w:p>
    <w:p w14:paraId="1EE42691" w14:textId="01D2AF72" w:rsidR="00A319BE" w:rsidRDefault="00E86574" w:rsidP="00E8657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04C6E">
        <w:rPr>
          <w:lang w:val="en-IN"/>
        </w:rPr>
        <w:t>Talent storing pure isolates for later analysis.</w:t>
      </w:r>
    </w:p>
    <w:p w14:paraId="1F99A483" w14:textId="4E4E9AA1" w:rsidR="00CE10F2" w:rsidRDefault="00E86574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FF1C9D">
        <w:rPr>
          <w:b/>
          <w:bCs/>
          <w:lang w:val="en-IN"/>
        </w:rPr>
        <w:t>Antimicrobial Susceptibility Testing</w:t>
      </w:r>
    </w:p>
    <w:p w14:paraId="6080DECA" w14:textId="5FD6D86E" w:rsidR="00D7547B" w:rsidRPr="00E86574" w:rsidRDefault="00D7547B" w:rsidP="00E86574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D2A139E" w14:textId="6B35FD11" w:rsidR="00E86574" w:rsidRPr="00304C6E" w:rsidRDefault="00E86574" w:rsidP="00E86574">
      <w:pPr>
        <w:pStyle w:val="Narration"/>
        <w:numPr>
          <w:ilvl w:val="1"/>
          <w:numId w:val="3"/>
        </w:numPr>
      </w:pPr>
      <w:r w:rsidRPr="00304C6E">
        <w:t xml:space="preserve">Prepare Mueller–Hinton agar with a standardized agar depth of 4 </w:t>
      </w:r>
      <w:proofErr w:type="spellStart"/>
      <w:r w:rsidRPr="00304C6E">
        <w:t>millimeters</w:t>
      </w:r>
      <w:proofErr w:type="spellEnd"/>
      <w:r w:rsidRPr="00304C6E">
        <w:t xml:space="preserve"> </w:t>
      </w:r>
      <w:r w:rsidRPr="00304C6E">
        <w:rPr>
          <w:b/>
          <w:bCs/>
        </w:rPr>
        <w:t>[1]</w:t>
      </w:r>
      <w:r w:rsidRPr="00304C6E">
        <w:t xml:space="preserve">. Adjust fresh bacterial cultures to a 0.5 McFarland standard using a densitometer </w:t>
      </w:r>
      <w:r w:rsidRPr="00304C6E">
        <w:rPr>
          <w:b/>
          <w:bCs/>
        </w:rPr>
        <w:t>[2]</w:t>
      </w:r>
      <w:r w:rsidRPr="00304C6E">
        <w:t>. Us</w:t>
      </w:r>
      <w:r>
        <w:t>e</w:t>
      </w:r>
      <w:r w:rsidRPr="00304C6E">
        <w:t xml:space="preserve"> </w:t>
      </w:r>
      <w:r>
        <w:t xml:space="preserve">a </w:t>
      </w:r>
      <w:r w:rsidRPr="00304C6E">
        <w:t>sterile swab</w:t>
      </w:r>
      <w:r>
        <w:t xml:space="preserve"> to</w:t>
      </w:r>
      <w:r w:rsidRPr="00304C6E">
        <w:t xml:space="preserve"> evenly inoculate the agar surface </w:t>
      </w:r>
      <w:r w:rsidRPr="00304C6E">
        <w:rPr>
          <w:b/>
          <w:bCs/>
        </w:rPr>
        <w:t>[3]</w:t>
      </w:r>
      <w:r w:rsidRPr="00304C6E">
        <w:t xml:space="preserve">. </w:t>
      </w:r>
    </w:p>
    <w:p w14:paraId="023F89DA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preparing Mueller–Hinton agar plates.</w:t>
      </w:r>
    </w:p>
    <w:p w14:paraId="5A982C36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adjusting bacterial cultures to a 0.5 McFarland standard using a densitometer.</w:t>
      </w:r>
    </w:p>
    <w:p w14:paraId="1AE5006B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inoculating the agar surface with a sterile swab.</w:t>
      </w:r>
    </w:p>
    <w:p w14:paraId="5E4DC975" w14:textId="77777777" w:rsidR="00E86574" w:rsidRDefault="00E86574" w:rsidP="00E86574">
      <w:pPr>
        <w:pStyle w:val="TemplateNarration"/>
        <w:numPr>
          <w:ilvl w:val="1"/>
          <w:numId w:val="3"/>
        </w:numPr>
        <w:rPr>
          <w:lang w:val="en-IN"/>
        </w:rPr>
      </w:pPr>
      <w:r w:rsidRPr="00FF1C9D">
        <w:rPr>
          <w:color w:val="7030A0"/>
        </w:rPr>
        <w:lastRenderedPageBreak/>
        <w:t>Place antimicrobial disks</w:t>
      </w:r>
      <w:r>
        <w:rPr>
          <w:color w:val="7030A0"/>
        </w:rPr>
        <w:t xml:space="preserve"> </w:t>
      </w:r>
      <w:r w:rsidRPr="0077541F">
        <w:rPr>
          <w:b/>
          <w:bCs/>
          <w:color w:val="7030A0"/>
        </w:rPr>
        <w:t>[1]</w:t>
      </w:r>
      <w:r w:rsidRPr="00FF1C9D">
        <w:rPr>
          <w:color w:val="7030A0"/>
        </w:rPr>
        <w:t xml:space="preserve"> onto the inoculated agar </w:t>
      </w:r>
      <w:r w:rsidRPr="00FF1C9D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FF1C9D">
        <w:rPr>
          <w:b/>
          <w:bCs/>
          <w:color w:val="7030A0"/>
        </w:rPr>
        <w:t>]</w:t>
      </w:r>
      <w:r w:rsidRPr="00FF1C9D">
        <w:rPr>
          <w:color w:val="7030A0"/>
        </w:rPr>
        <w:t xml:space="preserve">. </w:t>
      </w:r>
      <w:r>
        <w:rPr>
          <w:color w:val="7030A0"/>
        </w:rPr>
        <w:t>Incubate</w:t>
      </w:r>
      <w:r w:rsidRPr="00FF1C9D">
        <w:rPr>
          <w:color w:val="7030A0"/>
        </w:rPr>
        <w:t xml:space="preserve"> the plates </w:t>
      </w:r>
      <w:r>
        <w:rPr>
          <w:color w:val="7030A0"/>
        </w:rPr>
        <w:t>aerobically</w:t>
      </w:r>
      <w:r w:rsidRPr="00FF1C9D">
        <w:rPr>
          <w:color w:val="7030A0"/>
        </w:rPr>
        <w:t xml:space="preserve"> at 37 degrees Celsius for 16 to 18 hours </w:t>
      </w:r>
      <w:r w:rsidRPr="00FF1C9D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FF1C9D">
        <w:rPr>
          <w:b/>
          <w:bCs/>
          <w:color w:val="7030A0"/>
        </w:rPr>
        <w:t>]</w:t>
      </w:r>
      <w:r w:rsidRPr="00FF1C9D">
        <w:rPr>
          <w:color w:val="7030A0"/>
        </w:rPr>
        <w:t>.</w:t>
      </w:r>
    </w:p>
    <w:p w14:paraId="69367D5F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placing antimicrobial disks on the agar surface.</w:t>
      </w:r>
    </w:p>
    <w:p w14:paraId="6A74869E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TEXT ON A PLAIN BACKGROUND </w:t>
      </w:r>
      <w:r w:rsidRPr="00211F93">
        <w:rPr>
          <w:highlight w:val="yellow"/>
          <w:lang w:val="en-IN"/>
        </w:rPr>
        <w:t>(</w:t>
      </w:r>
      <w:r w:rsidRPr="00211F93">
        <w:rPr>
          <w:b/>
          <w:bCs/>
          <w:highlight w:val="yellow"/>
        </w:rPr>
        <w:t>Authors:</w:t>
      </w:r>
      <w:r w:rsidRPr="00211F93">
        <w:rPr>
          <w:highlight w:val="yellow"/>
        </w:rPr>
        <w:t xml:space="preserve"> Could you please specify the exact antimicrobial disks that will be used for the demonstration? We will retain only those names </w:t>
      </w:r>
      <w:r>
        <w:rPr>
          <w:highlight w:val="yellow"/>
        </w:rPr>
        <w:t xml:space="preserve">in this background text slide </w:t>
      </w:r>
      <w:r w:rsidRPr="00211F93">
        <w:rPr>
          <w:highlight w:val="yellow"/>
        </w:rPr>
        <w:t>to streamline the list and improve focus.)</w:t>
      </w:r>
    </w:p>
    <w:p w14:paraId="135D44D3" w14:textId="77777777" w:rsidR="00E86574" w:rsidRDefault="00E86574" w:rsidP="00E86574">
      <w:pPr>
        <w:pStyle w:val="ShotDescription"/>
        <w:ind w:firstLine="0"/>
        <w:rPr>
          <w:lang w:val="en-IN"/>
        </w:rPr>
      </w:pPr>
      <w:r>
        <w:rPr>
          <w:lang w:val="en-IN"/>
        </w:rPr>
        <w:t>Antimicrobial discs</w:t>
      </w:r>
    </w:p>
    <w:p w14:paraId="7C261BEE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A</w:t>
      </w:r>
      <w:r w:rsidRPr="00271101">
        <w:rPr>
          <w:lang w:val="en-IN"/>
        </w:rPr>
        <w:t xml:space="preserve">mpicillin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>10 µg</w:t>
      </w:r>
    </w:p>
    <w:p w14:paraId="5D0A6C06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G</w:t>
      </w:r>
      <w:r w:rsidRPr="00271101">
        <w:rPr>
          <w:lang w:val="en-IN"/>
        </w:rPr>
        <w:t>entamicin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 10 µg </w:t>
      </w:r>
    </w:p>
    <w:p w14:paraId="73DF180A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A</w:t>
      </w:r>
      <w:r w:rsidRPr="00271101">
        <w:rPr>
          <w:lang w:val="en-IN"/>
        </w:rPr>
        <w:t xml:space="preserve">mikacin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30 µg </w:t>
      </w:r>
    </w:p>
    <w:p w14:paraId="50AA2D1F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C</w:t>
      </w:r>
      <w:r w:rsidRPr="00271101">
        <w:rPr>
          <w:lang w:val="en-IN"/>
        </w:rPr>
        <w:t xml:space="preserve">efoxitin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30 µg </w:t>
      </w:r>
    </w:p>
    <w:p w14:paraId="2B91D0E9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C</w:t>
      </w:r>
      <w:r w:rsidRPr="00271101">
        <w:rPr>
          <w:lang w:val="en-IN"/>
        </w:rPr>
        <w:t xml:space="preserve">efuroxime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30 µg </w:t>
      </w:r>
    </w:p>
    <w:p w14:paraId="14083B89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P</w:t>
      </w:r>
      <w:r w:rsidRPr="00271101">
        <w:rPr>
          <w:lang w:val="en-IN"/>
        </w:rPr>
        <w:t>iperacillin/</w:t>
      </w:r>
      <w:r>
        <w:rPr>
          <w:lang w:val="en-IN"/>
        </w:rPr>
        <w:t>T</w:t>
      </w:r>
      <w:r w:rsidRPr="00271101">
        <w:rPr>
          <w:lang w:val="en-IN"/>
        </w:rPr>
        <w:t xml:space="preserve">azobactam </w:t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>100/10 µg</w:t>
      </w:r>
    </w:p>
    <w:p w14:paraId="1AE0B5C9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M</w:t>
      </w:r>
      <w:r w:rsidRPr="00271101">
        <w:rPr>
          <w:lang w:val="en-IN"/>
        </w:rPr>
        <w:t xml:space="preserve">eropenem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10 µg </w:t>
      </w:r>
    </w:p>
    <w:p w14:paraId="39AAB0A5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A</w:t>
      </w:r>
      <w:r w:rsidRPr="00271101">
        <w:rPr>
          <w:lang w:val="en-IN"/>
        </w:rPr>
        <w:t xml:space="preserve">moxicillin–clavulanic acid </w:t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30 µg </w:t>
      </w:r>
    </w:p>
    <w:p w14:paraId="64476E80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O</w:t>
      </w:r>
      <w:r w:rsidRPr="00271101">
        <w:rPr>
          <w:lang w:val="en-IN"/>
        </w:rPr>
        <w:t xml:space="preserve">xacillin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1 µg </w:t>
      </w:r>
    </w:p>
    <w:p w14:paraId="2367060F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L</w:t>
      </w:r>
      <w:r w:rsidRPr="00271101">
        <w:rPr>
          <w:lang w:val="en-IN"/>
        </w:rPr>
        <w:t xml:space="preserve">evofloxacin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5 µg </w:t>
      </w:r>
    </w:p>
    <w:p w14:paraId="426033F5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C</w:t>
      </w:r>
      <w:r w:rsidRPr="00271101">
        <w:rPr>
          <w:lang w:val="en-IN"/>
        </w:rPr>
        <w:t xml:space="preserve">lindamycin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2 µg </w:t>
      </w:r>
    </w:p>
    <w:p w14:paraId="7FB614EB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 w:rsidRPr="00271101">
        <w:rPr>
          <w:lang w:val="en-IN"/>
        </w:rPr>
        <w:t xml:space="preserve">Tigecycline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15 µg </w:t>
      </w:r>
    </w:p>
    <w:p w14:paraId="074D7030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 w:rsidRPr="00271101">
        <w:rPr>
          <w:lang w:val="en-IN"/>
        </w:rPr>
        <w:t xml:space="preserve">Ciprofloxacin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5 µg </w:t>
      </w:r>
    </w:p>
    <w:p w14:paraId="40D59BCF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 w:rsidRPr="00271101">
        <w:rPr>
          <w:lang w:val="en-IN"/>
        </w:rPr>
        <w:t xml:space="preserve">Erythromycin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15 µg </w:t>
      </w:r>
    </w:p>
    <w:p w14:paraId="5DC71AC8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 w:rsidRPr="00271101">
        <w:rPr>
          <w:lang w:val="en-IN"/>
        </w:rPr>
        <w:t xml:space="preserve">Trimethoprim–Sulfamethoxazole </w:t>
      </w:r>
      <w:r>
        <w:rPr>
          <w:lang w:val="en-IN"/>
        </w:rPr>
        <w:tab/>
      </w:r>
      <w:r w:rsidRPr="00271101">
        <w:rPr>
          <w:lang w:val="en-IN"/>
        </w:rPr>
        <w:t xml:space="preserve">25 µg </w:t>
      </w:r>
    </w:p>
    <w:p w14:paraId="3A5B488B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 w:rsidRPr="00271101">
        <w:rPr>
          <w:lang w:val="en-IN"/>
        </w:rPr>
        <w:t xml:space="preserve">Linezolid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30 µg </w:t>
      </w:r>
    </w:p>
    <w:p w14:paraId="5AFAC6D3" w14:textId="77777777" w:rsidR="00E86574" w:rsidRPr="00B042ED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 w:rsidRPr="00271101">
        <w:rPr>
          <w:lang w:val="en-IN"/>
        </w:rPr>
        <w:t xml:space="preserve">Vancomycin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>30 µg</w:t>
      </w:r>
    </w:p>
    <w:p w14:paraId="61AA6DAF" w14:textId="77777777" w:rsidR="00E86574" w:rsidRPr="00304C6E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placing the plates into the incubator.</w:t>
      </w:r>
    </w:p>
    <w:p w14:paraId="623EB507" w14:textId="77777777" w:rsidR="00E86574" w:rsidRPr="00304C6E" w:rsidRDefault="00E86574" w:rsidP="00E86574">
      <w:pPr>
        <w:pStyle w:val="Narration"/>
        <w:numPr>
          <w:ilvl w:val="1"/>
          <w:numId w:val="3"/>
        </w:numPr>
      </w:pPr>
      <w:r w:rsidRPr="00304C6E">
        <w:t xml:space="preserve">Measure the inhibition zone diameters after incubation </w:t>
      </w:r>
      <w:r w:rsidRPr="00304C6E">
        <w:rPr>
          <w:b/>
          <w:bCs/>
        </w:rPr>
        <w:t>[1]</w:t>
      </w:r>
      <w:r w:rsidRPr="00304C6E">
        <w:t>. Interpret the results according to the Clinical and Laboratory Standards Institute</w:t>
      </w:r>
      <w:r>
        <w:t xml:space="preserve">, or CLSI </w:t>
      </w:r>
      <w:r w:rsidRPr="00B94182">
        <w:rPr>
          <w:i/>
          <w:iCs/>
          <w:color w:val="EE0000"/>
        </w:rPr>
        <w:t>(C-L-S-I)</w:t>
      </w:r>
      <w:r w:rsidRPr="00304C6E">
        <w:t xml:space="preserve"> 2022 breakpoints </w:t>
      </w:r>
      <w:r w:rsidRPr="00304C6E">
        <w:rPr>
          <w:b/>
          <w:bCs/>
        </w:rPr>
        <w:t>[2]</w:t>
      </w:r>
      <w:r w:rsidRPr="00304C6E">
        <w:t xml:space="preserve">. </w:t>
      </w:r>
      <w:r>
        <w:t>Use</w:t>
      </w:r>
      <w:r w:rsidRPr="00304C6E">
        <w:t xml:space="preserve"> the </w:t>
      </w:r>
      <w:r>
        <w:t xml:space="preserve">30-microgram </w:t>
      </w:r>
      <w:r w:rsidRPr="00304C6E">
        <w:t>cefoxitin disk method</w:t>
      </w:r>
      <w:r>
        <w:t xml:space="preserve"> to s</w:t>
      </w:r>
      <w:r w:rsidRPr="00304C6E">
        <w:t>creen isolates for methicillin resistance</w:t>
      </w:r>
      <w:r>
        <w:t xml:space="preserve"> </w:t>
      </w:r>
      <w:r w:rsidRPr="00304C6E">
        <w:rPr>
          <w:b/>
          <w:bCs/>
        </w:rPr>
        <w:t>[3]</w:t>
      </w:r>
      <w:r w:rsidRPr="00304C6E">
        <w:t xml:space="preserve">. Perform quality-control testing using </w:t>
      </w:r>
      <w:r w:rsidRPr="00DD0B6B">
        <w:rPr>
          <w:i/>
          <w:iCs/>
        </w:rPr>
        <w:t>Staphylococcus aureus</w:t>
      </w:r>
      <w:r w:rsidRPr="00304C6E">
        <w:t xml:space="preserve"> ATCC 25923</w:t>
      </w:r>
      <w:r>
        <w:t xml:space="preserve"> </w:t>
      </w:r>
      <w:r w:rsidRPr="00B94182">
        <w:rPr>
          <w:i/>
          <w:iCs/>
          <w:color w:val="EE0000"/>
        </w:rPr>
        <w:t>(A-T-C-C-</w:t>
      </w:r>
      <w:r w:rsidRPr="00B94182">
        <w:rPr>
          <w:i/>
          <w:iCs/>
          <w:color w:val="EE0000"/>
          <w:lang w:val="en-US"/>
        </w:rPr>
        <w:t>Twenty-five nine twenty-three)</w:t>
      </w:r>
      <w:r>
        <w:rPr>
          <w:lang w:val="en-US"/>
        </w:rPr>
        <w:t xml:space="preserve"> </w:t>
      </w:r>
      <w:r>
        <w:t>reference strain</w:t>
      </w:r>
      <w:r w:rsidRPr="00304C6E">
        <w:t xml:space="preserve"> </w:t>
      </w:r>
      <w:r w:rsidRPr="00304C6E">
        <w:rPr>
          <w:b/>
          <w:bCs/>
        </w:rPr>
        <w:t>[4]</w:t>
      </w:r>
      <w:r w:rsidRPr="00304C6E">
        <w:t xml:space="preserve">. Classify isolates as multidrug-resistant, extensively drug-resistant, or </w:t>
      </w:r>
      <w:proofErr w:type="spellStart"/>
      <w:r w:rsidRPr="00304C6E">
        <w:t>pandrug</w:t>
      </w:r>
      <w:proofErr w:type="spellEnd"/>
      <w:r w:rsidRPr="00304C6E">
        <w:t xml:space="preserve">-resistant according to international definitions </w:t>
      </w:r>
      <w:r w:rsidRPr="00304C6E">
        <w:rPr>
          <w:b/>
          <w:bCs/>
        </w:rPr>
        <w:t>[5]</w:t>
      </w:r>
      <w:r w:rsidRPr="00304C6E">
        <w:t>.</w:t>
      </w:r>
    </w:p>
    <w:p w14:paraId="1AB3C14F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lastRenderedPageBreak/>
        <w:t>Talent measuring inhibition zones around antimicrobial disks.</w:t>
      </w:r>
      <w:r>
        <w:rPr>
          <w:lang w:val="en-IN"/>
        </w:rPr>
        <w:t xml:space="preserve"> </w:t>
      </w:r>
      <w:r w:rsidRPr="008A29EC">
        <w:rPr>
          <w:highlight w:val="yellow"/>
          <w:lang w:val="en-IN"/>
        </w:rPr>
        <w:t>(</w:t>
      </w:r>
      <w:r w:rsidRPr="008A29EC">
        <w:rPr>
          <w:b/>
          <w:bCs/>
          <w:highlight w:val="yellow"/>
          <w:lang w:val="en-IN"/>
        </w:rPr>
        <w:t>Authors:</w:t>
      </w:r>
      <w:r w:rsidRPr="008A29EC">
        <w:rPr>
          <w:highlight w:val="yellow"/>
          <w:lang w:val="en-IN"/>
        </w:rPr>
        <w:t xml:space="preserve"> Could you please specify the instrument with which the ZOI is measured?)</w:t>
      </w:r>
    </w:p>
    <w:p w14:paraId="7D0BBF86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B94182">
        <w:rPr>
          <w:highlight w:val="yellow"/>
          <w:lang w:val="en-IN"/>
        </w:rPr>
        <w:t>SCREEN:</w:t>
      </w:r>
      <w:r w:rsidRPr="00304C6E">
        <w:rPr>
          <w:lang w:val="en-IN"/>
        </w:rPr>
        <w:t xml:space="preserve"> Show interpretation of zone diameters according to guideline criteria.</w:t>
      </w:r>
    </w:p>
    <w:p w14:paraId="46BF70FD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evaluating cefoxitin screening results.</w:t>
      </w:r>
    </w:p>
    <w:p w14:paraId="395E76BF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performing quality-control testing using the reference strain.</w:t>
      </w:r>
      <w:r>
        <w:rPr>
          <w:lang w:val="en-IN"/>
        </w:rPr>
        <w:t xml:space="preserve"> </w:t>
      </w:r>
      <w:r w:rsidRPr="008A29EC">
        <w:rPr>
          <w:highlight w:val="yellow"/>
          <w:lang w:val="en-IN"/>
        </w:rPr>
        <w:t>(</w:t>
      </w:r>
      <w:r w:rsidRPr="008A29EC">
        <w:rPr>
          <w:b/>
          <w:bCs/>
          <w:highlight w:val="yellow"/>
          <w:lang w:val="en-IN"/>
        </w:rPr>
        <w:t>Authors:</w:t>
      </w:r>
      <w:r w:rsidRPr="008A29EC">
        <w:rPr>
          <w:highlight w:val="yellow"/>
          <w:lang w:val="en-IN"/>
        </w:rPr>
        <w:t xml:space="preserve"> Please specify if this shot is better demonstrated as a SCREEN capture shot based on pre-evaluated data, or if this will be demonstrated during filming? Similarly, please let us know if any other shots are demonstrated as SCREEN capture shots rather than as filmable shots.)</w:t>
      </w:r>
      <w:r>
        <w:rPr>
          <w:lang w:val="en-IN"/>
        </w:rPr>
        <w:t xml:space="preserve"> </w:t>
      </w:r>
    </w:p>
    <w:p w14:paraId="6448FFD8" w14:textId="77FE593F" w:rsidR="00CE10F2" w:rsidRPr="0050467D" w:rsidRDefault="00E86574" w:rsidP="005046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94182">
        <w:rPr>
          <w:highlight w:val="yellow"/>
          <w:lang w:val="en-IN"/>
        </w:rPr>
        <w:t>SCREEN:</w:t>
      </w:r>
      <w:r w:rsidRPr="00304C6E">
        <w:rPr>
          <w:lang w:val="en-IN"/>
        </w:rPr>
        <w:t xml:space="preserve"> Show classification of isolates based on resistance profiles.</w:t>
      </w:r>
    </w:p>
    <w:p w14:paraId="7399BB49" w14:textId="77777777" w:rsidR="0050467D" w:rsidRPr="0050467D" w:rsidRDefault="0050467D" w:rsidP="0050467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83C4D1F" w14:textId="77777777" w:rsidR="0050467D" w:rsidRDefault="0050467D" w:rsidP="0050467D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5E5AE4">
        <w:rPr>
          <w:b/>
          <w:bCs/>
          <w:lang w:val="en-IN"/>
        </w:rPr>
        <w:t>MRSA Detection and Vancomycin Resistance Determination by MIC Testing</w:t>
      </w:r>
    </w:p>
    <w:p w14:paraId="7C6762F8" w14:textId="77777777" w:rsidR="0050467D" w:rsidRPr="005E5AE4" w:rsidRDefault="0050467D" w:rsidP="0050467D">
      <w:pPr>
        <w:pStyle w:val="ShotDescription"/>
        <w:ind w:left="360" w:firstLine="0"/>
        <w:rPr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10239043"/>
          <w:placeholder>
            <w:docPart w:val="3F2EA17FC40B40749BF5C9DBFCFF900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54CB397" w14:textId="77777777" w:rsidR="0050467D" w:rsidRPr="00304C6E" w:rsidRDefault="0050467D" w:rsidP="0050467D">
      <w:pPr>
        <w:pStyle w:val="Narration"/>
        <w:numPr>
          <w:ilvl w:val="1"/>
          <w:numId w:val="3"/>
        </w:numPr>
      </w:pPr>
      <w:r w:rsidRPr="00304C6E">
        <w:t xml:space="preserve">Perform a </w:t>
      </w:r>
      <w:r>
        <w:t xml:space="preserve">30-microgram </w:t>
      </w:r>
      <w:r w:rsidRPr="00304C6E">
        <w:t>cefoxitin disk diffusion assay for phenotypic detection of methicillin-resistant Staphylococcus aureus</w:t>
      </w:r>
      <w:r>
        <w:t xml:space="preserve">, or MRSA </w:t>
      </w:r>
      <w:r w:rsidRPr="009E37BA">
        <w:rPr>
          <w:i/>
          <w:iCs/>
          <w:color w:val="EE0000"/>
        </w:rPr>
        <w:t>(M-R-S-A)</w:t>
      </w:r>
      <w:r w:rsidRPr="00304C6E">
        <w:t xml:space="preserve"> </w:t>
      </w:r>
      <w:r w:rsidRPr="00304C6E">
        <w:rPr>
          <w:b/>
          <w:bCs/>
        </w:rPr>
        <w:t>[1]</w:t>
      </w:r>
      <w:r w:rsidRPr="00304C6E">
        <w:t xml:space="preserve">. Classify isolates with inhibition zones of 22 </w:t>
      </w:r>
      <w:proofErr w:type="spellStart"/>
      <w:r w:rsidRPr="00304C6E">
        <w:t>millimeters</w:t>
      </w:r>
      <w:proofErr w:type="spellEnd"/>
      <w:r w:rsidRPr="00304C6E">
        <w:t xml:space="preserve"> or greater as methicillin-sensitive Staphylococcus aureus</w:t>
      </w:r>
      <w:r>
        <w:t xml:space="preserve">, or MSSA </w:t>
      </w:r>
      <w:r w:rsidRPr="009E37BA">
        <w:rPr>
          <w:i/>
          <w:iCs/>
          <w:color w:val="EE0000"/>
        </w:rPr>
        <w:t>(M-S-S-A)</w:t>
      </w:r>
      <w:r w:rsidRPr="00304C6E">
        <w:t xml:space="preserve"> </w:t>
      </w:r>
      <w:r w:rsidRPr="00304C6E">
        <w:rPr>
          <w:b/>
          <w:bCs/>
        </w:rPr>
        <w:t>[2]</w:t>
      </w:r>
      <w:r w:rsidRPr="00304C6E">
        <w:t xml:space="preserve">. Classify isolates with inhibition zones of 21 </w:t>
      </w:r>
      <w:proofErr w:type="spellStart"/>
      <w:r w:rsidRPr="00304C6E">
        <w:t>millimeters</w:t>
      </w:r>
      <w:proofErr w:type="spellEnd"/>
      <w:r w:rsidRPr="00304C6E">
        <w:t xml:space="preserve"> or less as </w:t>
      </w:r>
      <w:r>
        <w:t>MRSA</w:t>
      </w:r>
      <w:r w:rsidRPr="00304C6E">
        <w:t xml:space="preserve"> </w:t>
      </w:r>
      <w:r w:rsidRPr="00304C6E">
        <w:rPr>
          <w:b/>
          <w:bCs/>
        </w:rPr>
        <w:t>[3]</w:t>
      </w:r>
      <w:r w:rsidRPr="00304C6E">
        <w:t>.</w:t>
      </w:r>
    </w:p>
    <w:p w14:paraId="0A926620" w14:textId="77777777" w:rsidR="0050467D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examining cefoxitin disk diffusion plates.</w:t>
      </w:r>
    </w:p>
    <w:p w14:paraId="2D648AEE" w14:textId="77777777" w:rsidR="0050467D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AB0C56">
        <w:rPr>
          <w:highlight w:val="yellow"/>
          <w:lang w:val="en-IN"/>
        </w:rPr>
        <w:t>SCREEN:</w:t>
      </w:r>
      <w:r w:rsidRPr="00304C6E">
        <w:rPr>
          <w:lang w:val="en-IN"/>
        </w:rPr>
        <w:t xml:space="preserve"> Show an inhibition zone classified as methicillin-sensitive Staphylococcus aureus.</w:t>
      </w:r>
    </w:p>
    <w:p w14:paraId="053293DF" w14:textId="77777777" w:rsidR="0050467D" w:rsidRPr="00304C6E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AB0C56">
        <w:rPr>
          <w:highlight w:val="yellow"/>
          <w:lang w:val="en-IN"/>
        </w:rPr>
        <w:t>SCREEN:</w:t>
      </w:r>
      <w:r w:rsidRPr="00304C6E">
        <w:rPr>
          <w:lang w:val="en-IN"/>
        </w:rPr>
        <w:t xml:space="preserve"> Show an inhibition zone classified as methicillin-resistant Staphylococcus aureus.</w:t>
      </w:r>
    </w:p>
    <w:p w14:paraId="005F8976" w14:textId="77777777" w:rsidR="0050467D" w:rsidRPr="00304C6E" w:rsidRDefault="0050467D" w:rsidP="0050467D">
      <w:pPr>
        <w:pStyle w:val="Narration"/>
        <w:numPr>
          <w:ilvl w:val="1"/>
          <w:numId w:val="3"/>
        </w:numPr>
      </w:pPr>
      <w:r>
        <w:t>For Vancomycin resistance determination, p</w:t>
      </w:r>
      <w:r w:rsidRPr="00304C6E">
        <w:t xml:space="preserve">repare serial 2-fold dilutions of vancomycin ranging from 4 to 512 micrograms per </w:t>
      </w:r>
      <w:proofErr w:type="spellStart"/>
      <w:r w:rsidRPr="00304C6E">
        <w:t>milliliter</w:t>
      </w:r>
      <w:proofErr w:type="spellEnd"/>
      <w:r w:rsidRPr="00304C6E">
        <w:t xml:space="preserve"> in Mueller–Hinton broth </w:t>
      </w:r>
      <w:r w:rsidRPr="00304C6E">
        <w:rPr>
          <w:b/>
          <w:bCs/>
        </w:rPr>
        <w:t>[1]</w:t>
      </w:r>
      <w:r w:rsidRPr="00304C6E">
        <w:t xml:space="preserve">. Adjust bacterial suspensions to a 0.5 McFarland standard </w:t>
      </w:r>
      <w:r w:rsidRPr="00304C6E">
        <w:rPr>
          <w:b/>
          <w:bCs/>
        </w:rPr>
        <w:t>[2]</w:t>
      </w:r>
      <w:r w:rsidRPr="00304C6E">
        <w:t xml:space="preserve">. Dilute the suspension to approximately 1 × 10⁵ colony-forming units per </w:t>
      </w:r>
      <w:proofErr w:type="spellStart"/>
      <w:r w:rsidRPr="00304C6E">
        <w:t>milliliter</w:t>
      </w:r>
      <w:proofErr w:type="spellEnd"/>
      <w:r w:rsidRPr="00304C6E">
        <w:t xml:space="preserve"> </w:t>
      </w:r>
      <w:r w:rsidRPr="00304C6E">
        <w:rPr>
          <w:b/>
          <w:bCs/>
        </w:rPr>
        <w:t>[3]</w:t>
      </w:r>
      <w:r w:rsidRPr="00304C6E">
        <w:t xml:space="preserve">. </w:t>
      </w:r>
    </w:p>
    <w:p w14:paraId="6C29373A" w14:textId="77777777" w:rsidR="0050467D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preparing serial vancomycin dilutions in broth.</w:t>
      </w:r>
    </w:p>
    <w:p w14:paraId="0438913B" w14:textId="77777777" w:rsidR="0050467D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adjusting bacterial suspensions to a 0.5 McFarland standard.</w:t>
      </w:r>
    </w:p>
    <w:p w14:paraId="0928282E" w14:textId="77777777" w:rsidR="0050467D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diluting the bacterial suspension to the required concentration.</w:t>
      </w:r>
    </w:p>
    <w:p w14:paraId="649A1279" w14:textId="77777777" w:rsidR="0050467D" w:rsidRDefault="0050467D" w:rsidP="0050467D">
      <w:pPr>
        <w:pStyle w:val="TemplateNarration"/>
        <w:numPr>
          <w:ilvl w:val="1"/>
          <w:numId w:val="3"/>
        </w:numPr>
        <w:rPr>
          <w:lang w:val="en-IN"/>
        </w:rPr>
      </w:pPr>
      <w:r w:rsidRPr="00D938CA">
        <w:rPr>
          <w:color w:val="7030A0"/>
        </w:rPr>
        <w:t xml:space="preserve">Incubate the prepared cultures at 37 degrees Celsius for 24 hours </w:t>
      </w:r>
      <w:r w:rsidRPr="00D938CA">
        <w:rPr>
          <w:b/>
          <w:bCs/>
          <w:color w:val="7030A0"/>
        </w:rPr>
        <w:t>[1]</w:t>
      </w:r>
      <w:r w:rsidRPr="00D938CA">
        <w:rPr>
          <w:color w:val="7030A0"/>
        </w:rPr>
        <w:t xml:space="preserve">. Determine the minimum inhibitory concentration, or MIC </w:t>
      </w:r>
      <w:r w:rsidRPr="00DD0B6B">
        <w:rPr>
          <w:i/>
          <w:iCs/>
          <w:color w:val="EE0000"/>
        </w:rPr>
        <w:t>(M-I-C)</w:t>
      </w:r>
      <w:r>
        <w:rPr>
          <w:i/>
          <w:iCs/>
          <w:color w:val="EE0000"/>
        </w:rPr>
        <w:t>,</w:t>
      </w:r>
      <w:r w:rsidRPr="00D938CA">
        <w:rPr>
          <w:color w:val="7030A0"/>
        </w:rPr>
        <w:t xml:space="preserve"> as the lowest concentration showing no visible bacterial growth </w:t>
      </w:r>
      <w:r w:rsidRPr="00D938CA">
        <w:rPr>
          <w:b/>
          <w:bCs/>
          <w:color w:val="7030A0"/>
        </w:rPr>
        <w:t>[2]</w:t>
      </w:r>
      <w:r w:rsidRPr="00D938CA">
        <w:rPr>
          <w:color w:val="7030A0"/>
        </w:rPr>
        <w:t xml:space="preserve">. Interpret vancomycin susceptibility as susceptible at two or fewer micrograms per milliliter, intermediate at four to eight micrograms per milliliter, and resistant at sixteen or more micrograms per milliliter </w:t>
      </w:r>
      <w:r w:rsidRPr="00D938CA">
        <w:rPr>
          <w:b/>
          <w:bCs/>
          <w:color w:val="7030A0"/>
        </w:rPr>
        <w:t>[3]</w:t>
      </w:r>
      <w:r w:rsidRPr="00D938CA">
        <w:rPr>
          <w:color w:val="7030A0"/>
        </w:rPr>
        <w:t>.</w:t>
      </w:r>
    </w:p>
    <w:p w14:paraId="05C39AC8" w14:textId="77777777" w:rsidR="0050467D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placing the cultures into the incubator.</w:t>
      </w:r>
    </w:p>
    <w:p w14:paraId="3C159092" w14:textId="77777777" w:rsidR="0050467D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lastRenderedPageBreak/>
        <w:t>Talent examining broth cultures to determine the minimum inhibitory concentration.</w:t>
      </w:r>
    </w:p>
    <w:p w14:paraId="1618BDFF" w14:textId="77777777" w:rsidR="00987E4D" w:rsidRPr="00987E4D" w:rsidRDefault="0050467D" w:rsidP="005046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38CA">
        <w:rPr>
          <w:highlight w:val="yellow"/>
          <w:lang w:val="en-IN"/>
        </w:rPr>
        <w:t>SCREEN:</w:t>
      </w:r>
      <w:r>
        <w:rPr>
          <w:lang w:val="en-IN"/>
        </w:rPr>
        <w:t xml:space="preserve"> Show the vancomycin susceptibility information with values.</w:t>
      </w:r>
    </w:p>
    <w:p w14:paraId="2E3B4EF0" w14:textId="77777777" w:rsidR="00987E4D" w:rsidRPr="00987E4D" w:rsidRDefault="00987E4D" w:rsidP="00987E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91871F2" w14:textId="77777777" w:rsidR="00987E4D" w:rsidRDefault="00987E4D" w:rsidP="00987E4D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1F6C11">
        <w:rPr>
          <w:b/>
          <w:bCs/>
          <w:lang w:val="en-IN"/>
        </w:rPr>
        <w:t xml:space="preserve">Molecular Detection and Whole Genome Sequencing of </w:t>
      </w:r>
      <w:proofErr w:type="spellStart"/>
      <w:r w:rsidRPr="001F6C11">
        <w:rPr>
          <w:b/>
          <w:bCs/>
          <w:i/>
          <w:iCs/>
          <w:lang w:val="en-IN"/>
        </w:rPr>
        <w:t>S.aureus</w:t>
      </w:r>
      <w:proofErr w:type="spellEnd"/>
      <w:r w:rsidRPr="001F6C11">
        <w:rPr>
          <w:b/>
          <w:bCs/>
          <w:lang w:val="en-IN"/>
        </w:rPr>
        <w:t xml:space="preserve"> Isolates</w:t>
      </w:r>
    </w:p>
    <w:p w14:paraId="49D82043" w14:textId="77777777" w:rsidR="00987E4D" w:rsidRPr="004943E3" w:rsidRDefault="00987E4D" w:rsidP="00987E4D">
      <w:pPr>
        <w:pStyle w:val="ShotDescription"/>
        <w:ind w:left="360" w:firstLine="0"/>
        <w:rPr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23927198"/>
          <w:placeholder>
            <w:docPart w:val="C3A1D05987B44B00ABFC6F5F41FC6FE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35A91E5" w14:textId="77777777" w:rsidR="00987E4D" w:rsidRPr="00ED2B3F" w:rsidRDefault="00987E4D" w:rsidP="00987E4D">
      <w:pPr>
        <w:pStyle w:val="Narration"/>
        <w:numPr>
          <w:ilvl w:val="1"/>
          <w:numId w:val="3"/>
        </w:numPr>
        <w:rPr>
          <w:lang w:val="en-IN"/>
        </w:rPr>
      </w:pPr>
      <w:r>
        <w:t>C</w:t>
      </w:r>
      <w:r w:rsidRPr="00304C6E">
        <w:t xml:space="preserve">ulture </w:t>
      </w:r>
      <w:r w:rsidRPr="005C5859">
        <w:rPr>
          <w:i/>
          <w:iCs/>
        </w:rPr>
        <w:t>Staphylococcus aureus</w:t>
      </w:r>
      <w:r w:rsidRPr="00304C6E">
        <w:t xml:space="preserve"> isolates in </w:t>
      </w:r>
      <w:r>
        <w:t>BHI</w:t>
      </w:r>
      <w:r w:rsidRPr="00304C6E">
        <w:t xml:space="preserve"> broth for 24 hours at 37 degrees Celsius </w:t>
      </w:r>
      <w:r w:rsidRPr="005C5859">
        <w:rPr>
          <w:b/>
          <w:bCs/>
        </w:rPr>
        <w:t>[1]</w:t>
      </w:r>
      <w:r w:rsidRPr="00304C6E">
        <w:t xml:space="preserve">. </w:t>
      </w:r>
      <w:r>
        <w:t>Use</w:t>
      </w:r>
      <w:r w:rsidRPr="00304C6E">
        <w:t xml:space="preserve"> a commercial kit and an automated nucleic acid extraction system </w:t>
      </w:r>
      <w:r>
        <w:t>to e</w:t>
      </w:r>
      <w:r w:rsidRPr="00304C6E">
        <w:t>xtract bacterial genomic DNA</w:t>
      </w:r>
      <w:r>
        <w:t xml:space="preserve"> </w:t>
      </w:r>
      <w:r w:rsidRPr="00DD0B6B">
        <w:rPr>
          <w:i/>
          <w:iCs/>
          <w:color w:val="EE0000"/>
        </w:rPr>
        <w:t>(D-N-A)</w:t>
      </w:r>
      <w:r w:rsidRPr="00304C6E">
        <w:t xml:space="preserve"> </w:t>
      </w:r>
      <w:r w:rsidRPr="005C5859">
        <w:rPr>
          <w:b/>
          <w:bCs/>
        </w:rPr>
        <w:t>[2]</w:t>
      </w:r>
      <w:r w:rsidRPr="00304C6E">
        <w:t xml:space="preserve">. Store the extracted DNA at minus 20 degrees Celsius until use </w:t>
      </w:r>
      <w:r w:rsidRPr="005C5859">
        <w:rPr>
          <w:b/>
          <w:bCs/>
        </w:rPr>
        <w:t>[3]</w:t>
      </w:r>
      <w:r w:rsidRPr="00304C6E">
        <w:t xml:space="preserve">. </w:t>
      </w:r>
      <w:r>
        <w:t>Use</w:t>
      </w:r>
      <w:r w:rsidRPr="00304C6E">
        <w:t xml:space="preserve"> </w:t>
      </w:r>
      <w:r>
        <w:t xml:space="preserve">a </w:t>
      </w:r>
      <w:r w:rsidRPr="00304C6E">
        <w:t xml:space="preserve">fluorometer </w:t>
      </w:r>
      <w:r>
        <w:t>to m</w:t>
      </w:r>
      <w:r w:rsidRPr="00304C6E">
        <w:t xml:space="preserve">easure </w:t>
      </w:r>
      <w:r>
        <w:t xml:space="preserve">the </w:t>
      </w:r>
      <w:r w:rsidRPr="00304C6E">
        <w:t xml:space="preserve">DNA concentration </w:t>
      </w:r>
      <w:r w:rsidRPr="005C5859">
        <w:rPr>
          <w:b/>
          <w:bCs/>
        </w:rPr>
        <w:t>[4]</w:t>
      </w:r>
      <w:r w:rsidRPr="00304C6E">
        <w:t xml:space="preserve">. </w:t>
      </w:r>
    </w:p>
    <w:p w14:paraId="449BB2B7" w14:textId="77777777" w:rsidR="00987E4D" w:rsidRPr="00ED2B3F" w:rsidRDefault="00987E4D" w:rsidP="00987E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D2B3F">
        <w:rPr>
          <w:color w:val="000000" w:themeColor="text1"/>
          <w:lang w:val="en-IN"/>
        </w:rPr>
        <w:t xml:space="preserve">Talent preparing </w:t>
      </w:r>
      <w:r w:rsidRPr="00ED2B3F">
        <w:rPr>
          <w:i/>
          <w:iCs/>
          <w:color w:val="000000" w:themeColor="text1"/>
          <w:lang w:val="en-IN"/>
        </w:rPr>
        <w:t>Staphylococcus aureus</w:t>
      </w:r>
      <w:r w:rsidRPr="00ED2B3F">
        <w:rPr>
          <w:color w:val="000000" w:themeColor="text1"/>
          <w:lang w:val="en-IN"/>
        </w:rPr>
        <w:t xml:space="preserve"> cultures in BHI broth.</w:t>
      </w:r>
    </w:p>
    <w:p w14:paraId="2423FCFC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extracting genomic DNA using the extraction system.</w:t>
      </w:r>
    </w:p>
    <w:p w14:paraId="13AD159C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placing extracted DNA into storage.</w:t>
      </w:r>
    </w:p>
    <w:p w14:paraId="7222AEC7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measuring DNA concentration with a fluorometer.</w:t>
      </w:r>
    </w:p>
    <w:p w14:paraId="3797EF78" w14:textId="77777777" w:rsidR="00987E4D" w:rsidRPr="00304C6E" w:rsidRDefault="00987E4D" w:rsidP="00987E4D">
      <w:pPr>
        <w:pStyle w:val="Narration"/>
        <w:numPr>
          <w:ilvl w:val="1"/>
          <w:numId w:val="3"/>
        </w:numPr>
      </w:pPr>
      <w:r>
        <w:t xml:space="preserve">For PCR amplification of </w:t>
      </w:r>
      <w:proofErr w:type="spellStart"/>
      <w:r>
        <w:t>mecA</w:t>
      </w:r>
      <w:proofErr w:type="spellEnd"/>
      <w:r>
        <w:t xml:space="preserve"> </w:t>
      </w:r>
      <w:r w:rsidRPr="001C788C">
        <w:rPr>
          <w:i/>
          <w:iCs/>
          <w:color w:val="EE0000"/>
        </w:rPr>
        <w:t>(</w:t>
      </w:r>
      <w:proofErr w:type="spellStart"/>
      <w:r w:rsidRPr="001C788C">
        <w:rPr>
          <w:i/>
          <w:iCs/>
          <w:color w:val="EE0000"/>
        </w:rPr>
        <w:t>meck</w:t>
      </w:r>
      <w:proofErr w:type="spellEnd"/>
      <w:r w:rsidRPr="001C788C">
        <w:rPr>
          <w:i/>
          <w:iCs/>
          <w:color w:val="EE0000"/>
        </w:rPr>
        <w:t>-A)</w:t>
      </w:r>
      <w:r>
        <w:t xml:space="preserve">, </w:t>
      </w:r>
      <w:proofErr w:type="spellStart"/>
      <w:r>
        <w:t>nuc</w:t>
      </w:r>
      <w:proofErr w:type="spellEnd"/>
      <w:r>
        <w:t xml:space="preserve"> </w:t>
      </w:r>
      <w:r w:rsidRPr="001C788C">
        <w:rPr>
          <w:i/>
          <w:iCs/>
          <w:color w:val="EE0000"/>
        </w:rPr>
        <w:t>(nuke)</w:t>
      </w:r>
      <w:r>
        <w:t xml:space="preserve">, </w:t>
      </w:r>
      <w:proofErr w:type="spellStart"/>
      <w:r w:rsidRPr="00304C6E">
        <w:t>cna</w:t>
      </w:r>
      <w:proofErr w:type="spellEnd"/>
      <w:r>
        <w:t xml:space="preserve"> </w:t>
      </w:r>
      <w:r w:rsidRPr="006F476E">
        <w:rPr>
          <w:i/>
          <w:iCs/>
          <w:color w:val="EE0000"/>
        </w:rPr>
        <w:t>(C-N-A)</w:t>
      </w:r>
      <w:r w:rsidRPr="00304C6E">
        <w:t xml:space="preserve">, </w:t>
      </w:r>
      <w:proofErr w:type="spellStart"/>
      <w:r w:rsidRPr="00304C6E">
        <w:t>hlg</w:t>
      </w:r>
      <w:proofErr w:type="spellEnd"/>
      <w:r>
        <w:t xml:space="preserve"> </w:t>
      </w:r>
      <w:r w:rsidRPr="006F476E">
        <w:rPr>
          <w:i/>
          <w:iCs/>
          <w:color w:val="EE0000"/>
        </w:rPr>
        <w:t>(H-L-G)</w:t>
      </w:r>
      <w:r w:rsidRPr="00304C6E">
        <w:t xml:space="preserve">, and class D beta-lactamase </w:t>
      </w:r>
      <w:proofErr w:type="spellStart"/>
      <w:r w:rsidRPr="00304C6E">
        <w:t>blaOXA</w:t>
      </w:r>
      <w:proofErr w:type="spellEnd"/>
      <w:r w:rsidRPr="00304C6E">
        <w:t xml:space="preserve">-group I </w:t>
      </w:r>
      <w:r w:rsidRPr="0033100A">
        <w:rPr>
          <w:i/>
          <w:iCs/>
          <w:color w:val="EE0000"/>
        </w:rPr>
        <w:t>(</w:t>
      </w:r>
      <w:proofErr w:type="spellStart"/>
      <w:r w:rsidRPr="0033100A">
        <w:rPr>
          <w:i/>
          <w:iCs/>
          <w:color w:val="EE0000"/>
        </w:rPr>
        <w:t>bluh</w:t>
      </w:r>
      <w:proofErr w:type="spellEnd"/>
      <w:r w:rsidRPr="0033100A">
        <w:rPr>
          <w:i/>
          <w:iCs/>
          <w:color w:val="EE0000"/>
        </w:rPr>
        <w:t>-OXA-group-eye)</w:t>
      </w:r>
      <w:r>
        <w:t xml:space="preserve"> </w:t>
      </w:r>
      <w:r w:rsidRPr="00304C6E">
        <w:t>genes</w:t>
      </w:r>
      <w:r>
        <w:t>, p</w:t>
      </w:r>
      <w:r w:rsidRPr="00304C6E">
        <w:t xml:space="preserve">repare a 25 microliter PCR reaction mixture containing </w:t>
      </w:r>
      <w:proofErr w:type="spellStart"/>
      <w:r w:rsidRPr="00304C6E">
        <w:t>GoTaq</w:t>
      </w:r>
      <w:proofErr w:type="spellEnd"/>
      <w:r w:rsidRPr="00304C6E">
        <w:t xml:space="preserve"> Green Master Mix, magnesium chloride, genomic DNA template, forward and reverse primers, and nuclease-free water </w:t>
      </w:r>
      <w:r w:rsidRPr="00304C6E">
        <w:rPr>
          <w:b/>
          <w:bCs/>
        </w:rPr>
        <w:t>[1]</w:t>
      </w:r>
      <w:r w:rsidRPr="00304C6E">
        <w:t>.</w:t>
      </w:r>
      <w:r>
        <w:t xml:space="preserve"> To confirm amplification validity, i</w:t>
      </w:r>
      <w:r w:rsidRPr="00304C6E">
        <w:t xml:space="preserve">nclude negative controls in each PCR run </w:t>
      </w:r>
      <w:r w:rsidRPr="00304C6E">
        <w:rPr>
          <w:b/>
          <w:bCs/>
        </w:rPr>
        <w:t>[</w:t>
      </w:r>
      <w:r>
        <w:rPr>
          <w:b/>
          <w:bCs/>
        </w:rPr>
        <w:t>2</w:t>
      </w:r>
      <w:r w:rsidRPr="00304C6E">
        <w:rPr>
          <w:b/>
          <w:bCs/>
        </w:rPr>
        <w:t>]</w:t>
      </w:r>
      <w:r w:rsidRPr="00304C6E">
        <w:t xml:space="preserve">. </w:t>
      </w:r>
      <w:r w:rsidRPr="005C5859">
        <w:t xml:space="preserve">Perform initial denaturation at 95 degrees Celsius for 5 minutes </w:t>
      </w:r>
      <w:r w:rsidRPr="005C5859">
        <w:rPr>
          <w:b/>
          <w:bCs/>
        </w:rPr>
        <w:t>[</w:t>
      </w:r>
      <w:r>
        <w:rPr>
          <w:b/>
          <w:bCs/>
        </w:rPr>
        <w:t>3</w:t>
      </w:r>
      <w:r w:rsidRPr="005C5859">
        <w:rPr>
          <w:b/>
          <w:bCs/>
        </w:rPr>
        <w:t>]</w:t>
      </w:r>
      <w:r w:rsidRPr="005C5859">
        <w:t xml:space="preserve">. Run 30 to 35 amplification cycles consisting of denaturation, annealing, and extension steps </w:t>
      </w:r>
      <w:r w:rsidRPr="005C5859">
        <w:rPr>
          <w:b/>
          <w:bCs/>
        </w:rPr>
        <w:t>[</w:t>
      </w:r>
      <w:r>
        <w:rPr>
          <w:b/>
          <w:bCs/>
        </w:rPr>
        <w:t>4</w:t>
      </w:r>
      <w:r w:rsidRPr="005C5859">
        <w:rPr>
          <w:b/>
          <w:bCs/>
        </w:rPr>
        <w:t>]</w:t>
      </w:r>
      <w:r w:rsidRPr="005C5859">
        <w:t xml:space="preserve">. Perform the final extension at 72 degrees Celsius </w:t>
      </w:r>
      <w:r w:rsidRPr="005C5859">
        <w:rPr>
          <w:b/>
          <w:bCs/>
        </w:rPr>
        <w:t>[</w:t>
      </w:r>
      <w:r>
        <w:rPr>
          <w:b/>
          <w:bCs/>
        </w:rPr>
        <w:t>5</w:t>
      </w:r>
      <w:r w:rsidRPr="005C5859">
        <w:rPr>
          <w:b/>
          <w:bCs/>
        </w:rPr>
        <w:t>]</w:t>
      </w:r>
      <w:r w:rsidRPr="005C5859">
        <w:t>.</w:t>
      </w:r>
      <w:r w:rsidRPr="00304C6E">
        <w:t xml:space="preserve"> </w:t>
      </w:r>
    </w:p>
    <w:p w14:paraId="5ACAAD14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preparing the PCR reaction mixture.</w:t>
      </w:r>
    </w:p>
    <w:p w14:paraId="2C5EB3FB" w14:textId="77777777" w:rsidR="00987E4D" w:rsidRPr="005C5859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preparing negative-control reactions.</w:t>
      </w:r>
    </w:p>
    <w:p w14:paraId="482B643F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6655A5">
        <w:rPr>
          <w:highlight w:val="yellow"/>
          <w:lang w:val="en-IN"/>
        </w:rPr>
        <w:t>SCREEN:</w:t>
      </w:r>
      <w:r>
        <w:rPr>
          <w:lang w:val="en-IN"/>
        </w:rPr>
        <w:t xml:space="preserve"> Show the initial denaturation program set in the thermal cycler</w:t>
      </w:r>
      <w:r w:rsidRPr="00304C6E">
        <w:rPr>
          <w:lang w:val="en-IN"/>
        </w:rPr>
        <w:t>.</w:t>
      </w:r>
    </w:p>
    <w:p w14:paraId="43B1AA57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6655A5">
        <w:rPr>
          <w:highlight w:val="yellow"/>
          <w:lang w:val="en-IN"/>
        </w:rPr>
        <w:t>SCREEN:</w:t>
      </w:r>
      <w:r w:rsidRPr="00304C6E">
        <w:rPr>
          <w:lang w:val="en-IN"/>
        </w:rPr>
        <w:t xml:space="preserve"> Show the thermal cycling program including denaturation, annealing, and extension stages.</w:t>
      </w:r>
    </w:p>
    <w:p w14:paraId="11E0A333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6655A5">
        <w:rPr>
          <w:highlight w:val="yellow"/>
          <w:lang w:val="en-IN"/>
        </w:rPr>
        <w:t>SCREEN:</w:t>
      </w:r>
      <w:r w:rsidRPr="00304C6E">
        <w:rPr>
          <w:lang w:val="en-IN"/>
        </w:rPr>
        <w:t xml:space="preserve"> Show the final extension stage programmed in the thermal cycler.</w:t>
      </w:r>
    </w:p>
    <w:p w14:paraId="71E19BF7" w14:textId="77777777" w:rsidR="00987E4D" w:rsidRPr="00304C6E" w:rsidRDefault="00987E4D" w:rsidP="00987E4D">
      <w:pPr>
        <w:pStyle w:val="Narration"/>
        <w:numPr>
          <w:ilvl w:val="1"/>
          <w:numId w:val="3"/>
        </w:numPr>
      </w:pPr>
      <w:r w:rsidRPr="00304C6E">
        <w:t xml:space="preserve">Separate amplified PCR products on 1.5 to 2 percent agarose gels stained with Safe Red </w:t>
      </w:r>
      <w:r w:rsidRPr="00304C6E">
        <w:rPr>
          <w:b/>
          <w:bCs/>
        </w:rPr>
        <w:t>[1]</w:t>
      </w:r>
      <w:r w:rsidRPr="00304C6E">
        <w:t xml:space="preserve">. Visualize the PCR products under ultraviolet illumination using a gel documentation system </w:t>
      </w:r>
      <w:r w:rsidRPr="00304C6E">
        <w:rPr>
          <w:b/>
          <w:bCs/>
        </w:rPr>
        <w:t>[2]</w:t>
      </w:r>
      <w:r w:rsidRPr="00304C6E">
        <w:t>.</w:t>
      </w:r>
    </w:p>
    <w:p w14:paraId="772934A9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loading amplified PCR products onto an agarose gel.</w:t>
      </w:r>
    </w:p>
    <w:p w14:paraId="02D620D3" w14:textId="77777777" w:rsidR="00987E4D" w:rsidRPr="00304C6E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65228C">
        <w:rPr>
          <w:highlight w:val="yellow"/>
          <w:lang w:val="en-IN"/>
        </w:rPr>
        <w:t>SCREEN:</w:t>
      </w:r>
      <w:r w:rsidRPr="00304C6E">
        <w:rPr>
          <w:lang w:val="en-IN"/>
        </w:rPr>
        <w:t xml:space="preserve"> Show amplified DNA bands visualized using the gel documentation system.</w:t>
      </w:r>
    </w:p>
    <w:p w14:paraId="6BB5E1A4" w14:textId="77777777" w:rsidR="00987E4D" w:rsidRPr="00304C6E" w:rsidRDefault="00987E4D" w:rsidP="00987E4D">
      <w:pPr>
        <w:pStyle w:val="Narration"/>
        <w:numPr>
          <w:ilvl w:val="1"/>
          <w:numId w:val="3"/>
        </w:numPr>
      </w:pPr>
      <w:r>
        <w:t xml:space="preserve">For whole genome sequencing, or WGS </w:t>
      </w:r>
      <w:r w:rsidRPr="002B4C01">
        <w:rPr>
          <w:i/>
          <w:iCs/>
          <w:color w:val="EE0000"/>
        </w:rPr>
        <w:t>(W-G-S)</w:t>
      </w:r>
      <w:r>
        <w:t>, select</w:t>
      </w:r>
      <w:r w:rsidRPr="00304C6E">
        <w:t xml:space="preserve"> 2 representative clinical </w:t>
      </w:r>
      <w:r w:rsidRPr="002B4C01">
        <w:rPr>
          <w:i/>
          <w:iCs/>
        </w:rPr>
        <w:lastRenderedPageBreak/>
        <w:t>Staphylococcus aureus</w:t>
      </w:r>
      <w:r w:rsidRPr="00304C6E">
        <w:t xml:space="preserve"> isolates recovered from bone tissue specimens</w:t>
      </w:r>
      <w:r>
        <w:t xml:space="preserve"> </w:t>
      </w:r>
      <w:r w:rsidRPr="00304C6E">
        <w:t xml:space="preserve">for genomic characterization </w:t>
      </w:r>
      <w:r w:rsidRPr="00304C6E">
        <w:rPr>
          <w:b/>
          <w:bCs/>
        </w:rPr>
        <w:t>[1]</w:t>
      </w:r>
      <w:r w:rsidRPr="00304C6E">
        <w:t>. Choose 1 multidrug-resistant</w:t>
      </w:r>
      <w:r>
        <w:t xml:space="preserve">, or MDR </w:t>
      </w:r>
      <w:r w:rsidRPr="00EB1752">
        <w:rPr>
          <w:i/>
          <w:iCs/>
          <w:color w:val="EE0000"/>
        </w:rPr>
        <w:t>(M-D-R)</w:t>
      </w:r>
      <w:r w:rsidRPr="00304C6E">
        <w:t xml:space="preserve"> isolate and 1 extensively drug-resistant</w:t>
      </w:r>
      <w:r>
        <w:t xml:space="preserve">, or XDR </w:t>
      </w:r>
      <w:r w:rsidRPr="00EB1752">
        <w:rPr>
          <w:i/>
          <w:iCs/>
          <w:color w:val="EE0000"/>
        </w:rPr>
        <w:t>(X-D-R)</w:t>
      </w:r>
      <w:r>
        <w:t xml:space="preserve"> </w:t>
      </w:r>
      <w:r w:rsidRPr="00304C6E">
        <w:t xml:space="preserve">isolate based on antimicrobial susceptibility testing and </w:t>
      </w:r>
      <w:r>
        <w:t>MIC</w:t>
      </w:r>
      <w:r w:rsidRPr="00304C6E">
        <w:t xml:space="preserve">-confirmed resistance profiles </w:t>
      </w:r>
      <w:r w:rsidRPr="00304C6E">
        <w:rPr>
          <w:b/>
          <w:bCs/>
        </w:rPr>
        <w:t>[2]</w:t>
      </w:r>
      <w:r w:rsidRPr="00304C6E">
        <w:t xml:space="preserve">. </w:t>
      </w:r>
    </w:p>
    <w:p w14:paraId="3B9E4A1D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selecting representative clinical isolates for sequencing.</w:t>
      </w:r>
    </w:p>
    <w:p w14:paraId="5624A30E" w14:textId="428E1CEB" w:rsidR="0050467D" w:rsidRPr="00B07A3B" w:rsidRDefault="00987E4D" w:rsidP="00987E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1752">
        <w:rPr>
          <w:highlight w:val="yellow"/>
          <w:lang w:val="en-IN"/>
        </w:rPr>
        <w:t>SCREEN:</w:t>
      </w:r>
      <w:r w:rsidRPr="00EB1752">
        <w:rPr>
          <w:lang w:val="en-IN"/>
        </w:rPr>
        <w:t xml:space="preserve"> Show resistance profile data used for isolate selection.</w:t>
      </w:r>
      <w:r w:rsidR="0050467D">
        <w:rPr>
          <w:lang w:val="en-IN"/>
        </w:rPr>
        <w:tab/>
      </w:r>
    </w:p>
    <w:p w14:paraId="5FB1547B" w14:textId="77777777" w:rsidR="0050467D" w:rsidRDefault="0050467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5BEE4A9D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33D3F229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F7BA7">
        <w:rPr>
          <w:rFonts w:eastAsia="Times New Roman" w:cstheme="minorHAnsi"/>
          <w:bCs/>
        </w:rPr>
        <w:t>165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8C16B20" w14:textId="402125C6" w:rsidR="002B2C4A" w:rsidRDefault="002B2C4A" w:rsidP="002B2C4A">
      <w:pPr>
        <w:pStyle w:val="Narration"/>
        <w:numPr>
          <w:ilvl w:val="1"/>
          <w:numId w:val="3"/>
        </w:numPr>
        <w:rPr>
          <w:lang w:eastAsia="en-IN"/>
        </w:rPr>
      </w:pPr>
      <w:r w:rsidRPr="00D817AB">
        <w:rPr>
          <w:lang w:eastAsia="en-IN"/>
        </w:rPr>
        <w:t xml:space="preserve">The antimicrobial susceptibility profiles of 45 </w:t>
      </w:r>
      <w:r w:rsidRPr="00D817AB">
        <w:rPr>
          <w:i/>
          <w:iCs/>
          <w:lang w:eastAsia="en-IN"/>
        </w:rPr>
        <w:t>S. aureus</w:t>
      </w:r>
      <w:r w:rsidRPr="00D817AB">
        <w:rPr>
          <w:lang w:eastAsia="en-IN"/>
        </w:rPr>
        <w:t xml:space="preserve"> isolates </w:t>
      </w:r>
      <w:r>
        <w:rPr>
          <w:lang w:eastAsia="en-IN"/>
        </w:rPr>
        <w:t xml:space="preserve">showed that </w:t>
      </w:r>
      <w:r w:rsidRPr="00D817AB">
        <w:rPr>
          <w:lang w:eastAsia="en-IN"/>
        </w:rPr>
        <w:t>77.78</w:t>
      </w:r>
      <w:r>
        <w:rPr>
          <w:lang w:eastAsia="en-IN"/>
        </w:rPr>
        <w:t xml:space="preserve"> percent of samples </w:t>
      </w:r>
      <w:r w:rsidRPr="00D817AB">
        <w:rPr>
          <w:lang w:eastAsia="en-IN"/>
        </w:rPr>
        <w:t>remained susceptible to tigecycline, linezolid, and vancomycin</w:t>
      </w:r>
      <w:r>
        <w:rPr>
          <w:lang w:eastAsia="en-IN"/>
        </w:rPr>
        <w:t xml:space="preserve"> </w:t>
      </w:r>
      <w:r w:rsidRPr="00856E4C">
        <w:rPr>
          <w:b/>
          <w:bCs/>
          <w:lang w:eastAsia="en-IN"/>
        </w:rPr>
        <w:t>[1]</w:t>
      </w:r>
      <w:r w:rsidRPr="00D817AB">
        <w:rPr>
          <w:lang w:eastAsia="en-IN"/>
        </w:rPr>
        <w:t>.</w:t>
      </w:r>
      <w:r>
        <w:rPr>
          <w:lang w:eastAsia="en-IN"/>
        </w:rPr>
        <w:t xml:space="preserve"> H</w:t>
      </w:r>
      <w:r w:rsidRPr="00856E4C">
        <w:rPr>
          <w:lang w:eastAsia="en-IN"/>
        </w:rPr>
        <w:t>igh resistance rates were observed for several antibiotics, including ampicillin</w:t>
      </w:r>
      <w:r>
        <w:rPr>
          <w:lang w:eastAsia="en-IN"/>
        </w:rPr>
        <w:t xml:space="preserve"> </w:t>
      </w:r>
      <w:r w:rsidRPr="004078DB">
        <w:rPr>
          <w:b/>
          <w:bCs/>
          <w:lang w:eastAsia="en-IN"/>
        </w:rPr>
        <w:t>[2]</w:t>
      </w:r>
      <w:r w:rsidRPr="00856E4C">
        <w:rPr>
          <w:lang w:eastAsia="en-IN"/>
        </w:rPr>
        <w:t>, amoxicillin–clavulanic acid</w:t>
      </w:r>
      <w:r>
        <w:rPr>
          <w:lang w:eastAsia="en-IN"/>
        </w:rPr>
        <w:t xml:space="preserve"> </w:t>
      </w:r>
      <w:r w:rsidRPr="004078DB">
        <w:rPr>
          <w:b/>
          <w:bCs/>
          <w:lang w:eastAsia="en-IN"/>
        </w:rPr>
        <w:t>[3]</w:t>
      </w:r>
      <w:r w:rsidRPr="00856E4C">
        <w:rPr>
          <w:lang w:eastAsia="en-IN"/>
        </w:rPr>
        <w:t xml:space="preserve">, penicillin, erythromycin, and clindamycin </w:t>
      </w:r>
      <w:r w:rsidRPr="00856E4C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856E4C"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</w:p>
    <w:p w14:paraId="3F3794F3" w14:textId="77777777" w:rsidR="002B2C4A" w:rsidRDefault="002B2C4A" w:rsidP="002B2C4A">
      <w:pPr>
        <w:pStyle w:val="TemplateShot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Table 4. </w:t>
      </w:r>
      <w:r w:rsidRPr="00B974D3">
        <w:rPr>
          <w:i/>
          <w:iCs/>
          <w:color w:val="3333FF"/>
          <w:lang w:eastAsia="en-IN"/>
        </w:rPr>
        <w:t>Video Editor: Please emphasize the names “Vancomycin”, “Linezolid,” and “Tigecycline” in the “Antibiotics” column and corresponding rows showing “35(77.8%)” in the “Total” column</w:t>
      </w:r>
    </w:p>
    <w:p w14:paraId="5259FE73" w14:textId="77777777" w:rsidR="002B2C4A" w:rsidRDefault="002B2C4A" w:rsidP="002B2C4A">
      <w:pPr>
        <w:pStyle w:val="TemplateShot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Table 4. </w:t>
      </w:r>
      <w:r w:rsidRPr="00B974D3">
        <w:rPr>
          <w:i/>
          <w:iCs/>
          <w:color w:val="3333FF"/>
          <w:lang w:eastAsia="en-IN"/>
        </w:rPr>
        <w:t>Video Editor: Please emphasize the name “Ampicillin” in the “Antibiotics” column and corresponding row showing “44(97.8%)” in the “Total” column</w:t>
      </w:r>
    </w:p>
    <w:p w14:paraId="61836940" w14:textId="77777777" w:rsidR="002B2C4A" w:rsidRDefault="002B2C4A" w:rsidP="002B2C4A">
      <w:pPr>
        <w:pStyle w:val="TemplateShot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Table 4. </w:t>
      </w:r>
      <w:r w:rsidRPr="00B974D3">
        <w:rPr>
          <w:i/>
          <w:iCs/>
          <w:color w:val="3333FF"/>
          <w:lang w:eastAsia="en-IN"/>
        </w:rPr>
        <w:t>Video Editor: Please emphasize the name “amoxicillin–clavulanic acid ” in the “Antibiotics” column and corresponding row showing “43(95.6%)” in the “Total” column</w:t>
      </w:r>
    </w:p>
    <w:p w14:paraId="0969B689" w14:textId="77777777" w:rsidR="002B2C4A" w:rsidRPr="00A967EC" w:rsidRDefault="002B2C4A" w:rsidP="002B2C4A">
      <w:pPr>
        <w:pStyle w:val="TemplateShot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Table 4. </w:t>
      </w:r>
      <w:r w:rsidRPr="00B974D3">
        <w:rPr>
          <w:i/>
          <w:iCs/>
          <w:color w:val="3333FF"/>
          <w:lang w:eastAsia="en-IN"/>
        </w:rPr>
        <w:t>Video Editor: Please emphasize the names “Penicillin, Erythromycin, and Clindamycin” in the “Antibiotics” column and corresponding rows showing “39(86.7%)” in the “Total” column</w:t>
      </w:r>
    </w:p>
    <w:p w14:paraId="378C6A08" w14:textId="77777777" w:rsidR="002B2C4A" w:rsidRDefault="002B2C4A" w:rsidP="002B2C4A">
      <w:pPr>
        <w:pStyle w:val="Narration"/>
        <w:numPr>
          <w:ilvl w:val="1"/>
          <w:numId w:val="3"/>
        </w:numPr>
        <w:rPr>
          <w:lang w:eastAsia="en-IN"/>
        </w:rPr>
      </w:pPr>
      <w:r w:rsidRPr="00B974D3">
        <w:rPr>
          <w:lang w:eastAsia="en-IN"/>
        </w:rPr>
        <w:t>Molecular confirmation via amplification of a 276</w:t>
      </w:r>
      <w:r>
        <w:rPr>
          <w:lang w:eastAsia="en-IN"/>
        </w:rPr>
        <w:t xml:space="preserve">-basepair </w:t>
      </w:r>
      <w:proofErr w:type="spellStart"/>
      <w:r>
        <w:rPr>
          <w:lang w:eastAsia="en-IN"/>
        </w:rPr>
        <w:t>nuc</w:t>
      </w:r>
      <w:proofErr w:type="spellEnd"/>
      <w:r>
        <w:rPr>
          <w:lang w:eastAsia="en-IN"/>
        </w:rPr>
        <w:t xml:space="preserve"> </w:t>
      </w:r>
      <w:r w:rsidRPr="003C14B1">
        <w:rPr>
          <w:i/>
          <w:iCs/>
          <w:color w:val="EE0000"/>
          <w:lang w:eastAsia="en-IN"/>
        </w:rPr>
        <w:t>(nuke)</w:t>
      </w:r>
      <w:r>
        <w:rPr>
          <w:lang w:eastAsia="en-IN"/>
        </w:rPr>
        <w:t xml:space="preserve"> gene fragment identified all isolates as Staphylococcus aureus </w:t>
      </w:r>
      <w:r w:rsidRPr="00EA16D5">
        <w:rPr>
          <w:b/>
          <w:bCs/>
          <w:lang w:eastAsia="en-IN"/>
        </w:rPr>
        <w:t>[1]</w:t>
      </w:r>
      <w:r>
        <w:rPr>
          <w:lang w:eastAsia="en-IN"/>
        </w:rPr>
        <w:t xml:space="preserve">. Among these, </w:t>
      </w:r>
      <w:r w:rsidRPr="00820594">
        <w:rPr>
          <w:lang w:eastAsia="en-IN"/>
        </w:rPr>
        <w:t>77.78%</w:t>
      </w:r>
      <w:r>
        <w:rPr>
          <w:lang w:eastAsia="en-IN"/>
        </w:rPr>
        <w:t xml:space="preserve"> of the samples were classified as methicillin-resistant Staphylococcus aureus based on </w:t>
      </w:r>
      <w:r w:rsidRPr="00820594">
        <w:rPr>
          <w:lang w:eastAsia="en-IN"/>
        </w:rPr>
        <w:t xml:space="preserve">the presence of </w:t>
      </w:r>
      <w:r>
        <w:rPr>
          <w:lang w:eastAsia="en-IN"/>
        </w:rPr>
        <w:t>the 147-basepair</w:t>
      </w:r>
      <w:r w:rsidRPr="00820594">
        <w:rPr>
          <w:lang w:eastAsia="en-IN"/>
        </w:rPr>
        <w:t xml:space="preserve"> </w:t>
      </w:r>
      <w:proofErr w:type="spellStart"/>
      <w:r w:rsidRPr="00820594">
        <w:rPr>
          <w:lang w:eastAsia="en-IN"/>
        </w:rPr>
        <w:t>mecA</w:t>
      </w:r>
      <w:proofErr w:type="spellEnd"/>
      <w:r w:rsidRPr="00820594">
        <w:rPr>
          <w:lang w:eastAsia="en-IN"/>
        </w:rPr>
        <w:t xml:space="preserve"> </w:t>
      </w:r>
      <w:r w:rsidRPr="003C14B1">
        <w:rPr>
          <w:i/>
          <w:iCs/>
          <w:color w:val="EE0000"/>
          <w:lang w:eastAsia="en-IN"/>
        </w:rPr>
        <w:t>(</w:t>
      </w:r>
      <w:proofErr w:type="spellStart"/>
      <w:r w:rsidRPr="003C14B1">
        <w:rPr>
          <w:i/>
          <w:iCs/>
          <w:color w:val="EE0000"/>
          <w:lang w:eastAsia="en-IN"/>
        </w:rPr>
        <w:t>meck</w:t>
      </w:r>
      <w:proofErr w:type="spellEnd"/>
      <w:r w:rsidRPr="003C14B1">
        <w:rPr>
          <w:i/>
          <w:iCs/>
          <w:color w:val="EE0000"/>
          <w:lang w:eastAsia="en-IN"/>
        </w:rPr>
        <w:t>-A)</w:t>
      </w:r>
      <w:r>
        <w:rPr>
          <w:lang w:eastAsia="en-IN"/>
        </w:rPr>
        <w:t xml:space="preserve"> </w:t>
      </w:r>
      <w:r w:rsidRPr="00820594">
        <w:rPr>
          <w:lang w:eastAsia="en-IN"/>
        </w:rPr>
        <w:t>gene</w:t>
      </w:r>
      <w:r w:rsidRPr="00EA16D5">
        <w:rPr>
          <w:b/>
          <w:bCs/>
          <w:lang w:eastAsia="en-IN"/>
        </w:rPr>
        <w:t xml:space="preserve"> [</w:t>
      </w:r>
      <w:r>
        <w:rPr>
          <w:b/>
          <w:bCs/>
          <w:lang w:eastAsia="en-IN"/>
        </w:rPr>
        <w:t>2</w:t>
      </w:r>
      <w:r w:rsidRPr="00EA16D5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 </w:t>
      </w:r>
      <w:r w:rsidRPr="00820594">
        <w:rPr>
          <w:lang w:eastAsia="en-IN"/>
        </w:rPr>
        <w:t>and</w:t>
      </w:r>
      <w:r>
        <w:rPr>
          <w:lang w:eastAsia="en-IN"/>
        </w:rPr>
        <w:t xml:space="preserve"> </w:t>
      </w:r>
      <w:r w:rsidRPr="00FA0707">
        <w:rPr>
          <w:lang w:eastAsia="en-IN"/>
        </w:rPr>
        <w:t xml:space="preserve">cefoxitin resistance </w:t>
      </w:r>
      <w:r w:rsidRPr="00EA16D5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EA16D5">
        <w:rPr>
          <w:b/>
          <w:bCs/>
          <w:lang w:eastAsia="en-IN"/>
        </w:rPr>
        <w:t>]</w:t>
      </w:r>
      <w:r w:rsidRPr="00EA16D5">
        <w:rPr>
          <w:lang w:eastAsia="en-IN"/>
        </w:rPr>
        <w:t>.</w:t>
      </w:r>
    </w:p>
    <w:p w14:paraId="20CC7A97" w14:textId="77777777" w:rsidR="002B2C4A" w:rsidRDefault="002B2C4A" w:rsidP="002B2C4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A16D5">
        <w:rPr>
          <w:lang w:val="en-IN" w:eastAsia="en-IN"/>
        </w:rPr>
        <w:t>LAB MEDIA: Figure 2</w:t>
      </w:r>
      <w:r>
        <w:rPr>
          <w:lang w:val="en-IN" w:eastAsia="en-IN"/>
        </w:rPr>
        <w:t>A</w:t>
      </w:r>
      <w:r w:rsidRPr="00EA16D5">
        <w:rPr>
          <w:lang w:val="en-IN" w:eastAsia="en-IN"/>
        </w:rPr>
        <w:t xml:space="preserve">. </w:t>
      </w:r>
      <w:r w:rsidRPr="00FA0707">
        <w:rPr>
          <w:i/>
          <w:iCs/>
          <w:color w:val="3333FF"/>
          <w:lang w:val="en-IN" w:eastAsia="en-IN"/>
        </w:rPr>
        <w:t>Video editor: Please emphasize the 276 bp band present in all lanes of the gel.</w:t>
      </w:r>
      <w:r>
        <w:rPr>
          <w:lang w:val="en-IN" w:eastAsia="en-IN"/>
        </w:rPr>
        <w:t xml:space="preserve"> </w:t>
      </w:r>
    </w:p>
    <w:p w14:paraId="5F87C9D8" w14:textId="77777777" w:rsidR="002B2C4A" w:rsidRPr="00FA0707" w:rsidRDefault="002B2C4A" w:rsidP="002B2C4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Figure 2B. </w:t>
      </w:r>
      <w:r w:rsidRPr="00FA0707">
        <w:rPr>
          <w:i/>
          <w:iCs/>
          <w:color w:val="3333FF"/>
          <w:lang w:val="en-IN" w:eastAsia="en-IN"/>
        </w:rPr>
        <w:t xml:space="preserve">Video Editor: Please emphasize the 147 bp band in the gel. </w:t>
      </w:r>
    </w:p>
    <w:p w14:paraId="77575F3F" w14:textId="77777777" w:rsidR="002B2C4A" w:rsidRPr="00EA16D5" w:rsidRDefault="002B2C4A" w:rsidP="002B2C4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A0707">
        <w:rPr>
          <w:lang w:val="en-IN" w:eastAsia="en-IN"/>
        </w:rPr>
        <w:t>LAB MEDIA:</w:t>
      </w:r>
      <w:r w:rsidRPr="00FA0707">
        <w:rPr>
          <w:i/>
          <w:iCs/>
          <w:lang w:val="en-IN" w:eastAsia="en-IN"/>
        </w:rPr>
        <w:t xml:space="preserve"> </w:t>
      </w:r>
      <w:r>
        <w:rPr>
          <w:lang w:val="en-IN" w:eastAsia="en-IN"/>
        </w:rPr>
        <w:t xml:space="preserve">Figure 3. </w:t>
      </w:r>
      <w:r w:rsidRPr="00FA0707">
        <w:rPr>
          <w:i/>
          <w:iCs/>
          <w:color w:val="3333FF"/>
          <w:lang w:val="en-IN" w:eastAsia="en-IN"/>
        </w:rPr>
        <w:t xml:space="preserve">Please emphasize the name “Cefoxitin (FOX)” and the dark maroon box with value 100% (n=35) </w:t>
      </w:r>
      <w:r>
        <w:rPr>
          <w:i/>
          <w:iCs/>
          <w:color w:val="3333FF"/>
          <w:lang w:val="en-IN" w:eastAsia="en-IN"/>
        </w:rPr>
        <w:t>corresponding to</w:t>
      </w:r>
      <w:r w:rsidRPr="00FA0707">
        <w:rPr>
          <w:i/>
          <w:iCs/>
          <w:color w:val="3333FF"/>
          <w:lang w:val="en-IN" w:eastAsia="en-IN"/>
        </w:rPr>
        <w:t xml:space="preserve"> it.</w:t>
      </w:r>
      <w:r w:rsidRPr="00FA0707">
        <w:rPr>
          <w:color w:val="3333FF"/>
          <w:lang w:val="en-IN" w:eastAsia="en-IN"/>
        </w:rPr>
        <w:t xml:space="preserve"> </w:t>
      </w:r>
    </w:p>
    <w:p w14:paraId="6DEDF6C9" w14:textId="77777777" w:rsidR="002B2C4A" w:rsidRDefault="002B2C4A" w:rsidP="002B2C4A">
      <w:pPr>
        <w:pStyle w:val="Narration"/>
        <w:numPr>
          <w:ilvl w:val="1"/>
          <w:numId w:val="3"/>
        </w:numPr>
        <w:rPr>
          <w:lang w:eastAsia="en-IN"/>
        </w:rPr>
      </w:pPr>
      <w:r w:rsidRPr="00AD0938">
        <w:rPr>
          <w:lang w:eastAsia="en-IN"/>
        </w:rPr>
        <w:lastRenderedPageBreak/>
        <w:t>MRSA</w:t>
      </w:r>
      <w:r w:rsidRPr="00EA16D5">
        <w:rPr>
          <w:lang w:eastAsia="en-IN"/>
        </w:rPr>
        <w:t xml:space="preserve"> isolates exhibited significantly higher resistance rates than </w:t>
      </w:r>
      <w:r>
        <w:rPr>
          <w:lang w:eastAsia="en-IN"/>
        </w:rPr>
        <w:t>MSSA</w:t>
      </w:r>
      <w:r w:rsidRPr="00EA16D5">
        <w:rPr>
          <w:lang w:eastAsia="en-IN"/>
        </w:rPr>
        <w:t xml:space="preserve"> for most tested antibiotics</w:t>
      </w:r>
      <w:r>
        <w:rPr>
          <w:lang w:eastAsia="en-IN"/>
        </w:rPr>
        <w:t xml:space="preserve"> </w:t>
      </w:r>
      <w:r w:rsidRPr="0097248C">
        <w:rPr>
          <w:b/>
          <w:bCs/>
          <w:lang w:eastAsia="en-IN"/>
        </w:rPr>
        <w:t>[1]</w:t>
      </w:r>
      <w:r>
        <w:rPr>
          <w:lang w:eastAsia="en-IN"/>
        </w:rPr>
        <w:t xml:space="preserve">, </w:t>
      </w:r>
      <w:r w:rsidRPr="00AD0938">
        <w:rPr>
          <w:lang w:eastAsia="en-IN"/>
        </w:rPr>
        <w:t>whereas MSSA isolates remained comparatively susceptible to vancomycin, linezolid, and tigecycline</w:t>
      </w:r>
      <w:r>
        <w:rPr>
          <w:lang w:eastAsia="en-IN"/>
        </w:rPr>
        <w:t xml:space="preserve"> </w:t>
      </w:r>
      <w:r w:rsidRPr="00AD093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AD0938"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  <w:r w:rsidRPr="00C01C24">
        <w:rPr>
          <w:lang w:eastAsia="en-IN"/>
        </w:rPr>
        <w:t xml:space="preserve">Among all </w:t>
      </w:r>
      <w:r w:rsidRPr="00930B10">
        <w:rPr>
          <w:i/>
          <w:iCs/>
          <w:lang w:eastAsia="en-IN"/>
        </w:rPr>
        <w:t>S. aureus</w:t>
      </w:r>
      <w:r w:rsidRPr="00C01C24">
        <w:rPr>
          <w:lang w:eastAsia="en-IN"/>
        </w:rPr>
        <w:t xml:space="preserve"> </w:t>
      </w:r>
      <w:r w:rsidRPr="009525EF">
        <w:rPr>
          <w:i/>
          <w:iCs/>
          <w:color w:val="EE0000"/>
          <w:lang w:eastAsia="en-IN"/>
        </w:rPr>
        <w:t>(S-aureus)</w:t>
      </w:r>
      <w:r>
        <w:rPr>
          <w:lang w:eastAsia="en-IN"/>
        </w:rPr>
        <w:t xml:space="preserve"> </w:t>
      </w:r>
      <w:r w:rsidRPr="00C01C24">
        <w:rPr>
          <w:lang w:eastAsia="en-IN"/>
        </w:rPr>
        <w:t xml:space="preserve">isolates, 80% were classified as </w:t>
      </w:r>
      <w:r>
        <w:rPr>
          <w:lang w:eastAsia="en-IN"/>
        </w:rPr>
        <w:t xml:space="preserve">multidrug-resistant </w:t>
      </w:r>
      <w:r w:rsidRPr="00AD0938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AD0938">
        <w:rPr>
          <w:b/>
          <w:bCs/>
          <w:lang w:eastAsia="en-IN"/>
        </w:rPr>
        <w:t>]</w:t>
      </w:r>
      <w:r>
        <w:rPr>
          <w:lang w:eastAsia="en-IN"/>
        </w:rPr>
        <w:t xml:space="preserve">, 11.11% as extensively drug-resistant </w:t>
      </w:r>
      <w:r w:rsidRPr="00AD0938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AD0938">
        <w:rPr>
          <w:b/>
          <w:bCs/>
          <w:lang w:eastAsia="en-IN"/>
        </w:rPr>
        <w:t>]</w:t>
      </w:r>
      <w:r>
        <w:rPr>
          <w:lang w:eastAsia="en-IN"/>
        </w:rPr>
        <w:t xml:space="preserve">, and 8.89% as </w:t>
      </w:r>
      <w:proofErr w:type="spellStart"/>
      <w:r>
        <w:rPr>
          <w:lang w:eastAsia="en-IN"/>
        </w:rPr>
        <w:t>pandrug</w:t>
      </w:r>
      <w:proofErr w:type="spellEnd"/>
      <w:r>
        <w:rPr>
          <w:lang w:eastAsia="en-IN"/>
        </w:rPr>
        <w:t xml:space="preserve">-resistant </w:t>
      </w:r>
      <w:r w:rsidRPr="00AD0938">
        <w:rPr>
          <w:b/>
          <w:bCs/>
          <w:lang w:eastAsia="en-IN"/>
        </w:rPr>
        <w:t>[</w:t>
      </w:r>
      <w:r>
        <w:rPr>
          <w:b/>
          <w:bCs/>
          <w:lang w:eastAsia="en-IN"/>
        </w:rPr>
        <w:t>5</w:t>
      </w:r>
      <w:r w:rsidRPr="00AD0938">
        <w:rPr>
          <w:b/>
          <w:bCs/>
          <w:lang w:eastAsia="en-IN"/>
        </w:rPr>
        <w:t>]</w:t>
      </w:r>
      <w:r w:rsidRPr="00C01C24">
        <w:rPr>
          <w:lang w:eastAsia="en-IN"/>
        </w:rPr>
        <w:t>.</w:t>
      </w:r>
    </w:p>
    <w:p w14:paraId="5D216372" w14:textId="77777777" w:rsidR="002B2C4A" w:rsidRDefault="002B2C4A" w:rsidP="002B2C4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A16D5">
        <w:rPr>
          <w:lang w:val="en-IN" w:eastAsia="en-IN"/>
        </w:rPr>
        <w:t xml:space="preserve">LAB MEDIA: Figure 3. </w:t>
      </w:r>
      <w:r w:rsidRPr="00AD0938">
        <w:rPr>
          <w:i/>
          <w:iCs/>
          <w:color w:val="3333FF"/>
          <w:lang w:val="en-IN" w:eastAsia="en-IN"/>
        </w:rPr>
        <w:t xml:space="preserve">Video editor: Please emphasize the </w:t>
      </w:r>
      <w:r>
        <w:rPr>
          <w:i/>
          <w:iCs/>
          <w:color w:val="3333FF"/>
          <w:lang w:val="en-IN" w:eastAsia="en-IN"/>
        </w:rPr>
        <w:t>entire column labelled “MRSA (n=35)” followed by the whole column labelled “MSSA (n=10)</w:t>
      </w:r>
    </w:p>
    <w:p w14:paraId="64F0F1F1" w14:textId="77777777" w:rsidR="002B2C4A" w:rsidRPr="00C01C24" w:rsidRDefault="002B2C4A" w:rsidP="002B2C4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A16D5">
        <w:rPr>
          <w:lang w:val="en-IN" w:eastAsia="en-IN"/>
        </w:rPr>
        <w:t xml:space="preserve">LAB MEDIA: Figure 3. </w:t>
      </w:r>
      <w:r w:rsidRPr="00AD0938">
        <w:rPr>
          <w:i/>
          <w:iCs/>
          <w:color w:val="3333FF"/>
          <w:lang w:val="en-IN" w:eastAsia="en-IN"/>
        </w:rPr>
        <w:t>Video editor: Please emphasize the last 3 rows labelled “Vancomycin (VA), Linezolid (LZD) and Tigecycline (TGC)” and the corresponding MSSA column showing 0.0% (n=0).</w:t>
      </w:r>
    </w:p>
    <w:p w14:paraId="0A7E891D" w14:textId="77777777" w:rsidR="002B2C4A" w:rsidRPr="00087E1C" w:rsidRDefault="002B2C4A" w:rsidP="002B2C4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01C24">
        <w:rPr>
          <w:lang w:val="en-IN" w:eastAsia="en-IN"/>
        </w:rPr>
        <w:t xml:space="preserve">LAB MEDIA: Table 3. </w:t>
      </w:r>
      <w:r w:rsidRPr="00087E1C">
        <w:rPr>
          <w:i/>
          <w:iCs/>
          <w:color w:val="3333FF"/>
          <w:lang w:val="en-IN" w:eastAsia="en-IN"/>
        </w:rPr>
        <w:t>Video Editor: Please emphasize “MDR (Multidrug-resistant)” in the “Resistance Category” column, followed by “80%” in the “Percentage (%)” column.</w:t>
      </w:r>
    </w:p>
    <w:p w14:paraId="335ED9DB" w14:textId="77777777" w:rsidR="002B2C4A" w:rsidRPr="00E251B2" w:rsidRDefault="002B2C4A" w:rsidP="002B2C4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01C24">
        <w:rPr>
          <w:lang w:val="en-IN" w:eastAsia="en-IN"/>
        </w:rPr>
        <w:t xml:space="preserve">LAB MEDIA: Table 3. </w:t>
      </w:r>
      <w:r w:rsidRPr="00E251B2">
        <w:rPr>
          <w:i/>
          <w:iCs/>
          <w:color w:val="3333FF"/>
          <w:lang w:val="en-IN" w:eastAsia="en-IN"/>
        </w:rPr>
        <w:t>Video Editor: Please emphasize “XDR (Extensively drug-resistant)” in the “Resistance Category” column, followed by “11.11%” in the “Percentage (%)” column.</w:t>
      </w:r>
    </w:p>
    <w:p w14:paraId="58D86280" w14:textId="77777777" w:rsidR="002B2C4A" w:rsidRPr="00C01C24" w:rsidRDefault="002B2C4A" w:rsidP="002B2C4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01C24">
        <w:rPr>
          <w:lang w:val="en-IN" w:eastAsia="en-IN"/>
        </w:rPr>
        <w:t xml:space="preserve">LAB MEDIA: Table 3. </w:t>
      </w:r>
      <w:r w:rsidRPr="00E251B2">
        <w:rPr>
          <w:i/>
          <w:iCs/>
          <w:color w:val="3333FF"/>
          <w:lang w:val="en-IN" w:eastAsia="en-IN"/>
        </w:rPr>
        <w:t>Video Editor: Please emphasize “PDR (</w:t>
      </w:r>
      <w:proofErr w:type="spellStart"/>
      <w:r w:rsidRPr="00E251B2">
        <w:rPr>
          <w:i/>
          <w:iCs/>
          <w:color w:val="3333FF"/>
          <w:lang w:val="en-IN" w:eastAsia="en-IN"/>
        </w:rPr>
        <w:t>Pandrug</w:t>
      </w:r>
      <w:proofErr w:type="spellEnd"/>
      <w:r w:rsidRPr="00E251B2">
        <w:rPr>
          <w:i/>
          <w:iCs/>
          <w:color w:val="3333FF"/>
          <w:lang w:val="en-IN" w:eastAsia="en-IN"/>
        </w:rPr>
        <w:t>-resistant)” in the “Resistance Category” column, followed by “8.89% ” in the “Percentage (%)” column.</w:t>
      </w:r>
    </w:p>
    <w:p w14:paraId="0047AE55" w14:textId="77777777" w:rsidR="002B2C4A" w:rsidRDefault="002B2C4A" w:rsidP="002B2C4A">
      <w:pPr>
        <w:pStyle w:val="Narration"/>
        <w:numPr>
          <w:ilvl w:val="1"/>
          <w:numId w:val="3"/>
        </w:numPr>
        <w:rPr>
          <w:lang w:eastAsia="en-IN"/>
        </w:rPr>
      </w:pPr>
      <w:r w:rsidRPr="00EA16D5">
        <w:rPr>
          <w:lang w:eastAsia="en-IN"/>
        </w:rPr>
        <w:t>The</w:t>
      </w:r>
      <w:r>
        <w:rPr>
          <w:lang w:eastAsia="en-IN"/>
        </w:rPr>
        <w:t xml:space="preserve"> analysis of virulence-associated genes in all </w:t>
      </w:r>
      <w:r w:rsidRPr="00930B10">
        <w:rPr>
          <w:i/>
          <w:iCs/>
          <w:lang w:eastAsia="en-IN"/>
        </w:rPr>
        <w:t>S. aureus</w:t>
      </w:r>
      <w:r>
        <w:rPr>
          <w:lang w:eastAsia="en-IN"/>
        </w:rPr>
        <w:t xml:space="preserve"> isolates showed that</w:t>
      </w:r>
      <w:r w:rsidRPr="00EA16D5">
        <w:rPr>
          <w:lang w:eastAsia="en-IN"/>
        </w:rPr>
        <w:t xml:space="preserve"> </w:t>
      </w:r>
      <w:r>
        <w:rPr>
          <w:lang w:eastAsia="en-IN"/>
        </w:rPr>
        <w:t xml:space="preserve">the 937-basepair gamma </w:t>
      </w:r>
      <w:proofErr w:type="spellStart"/>
      <w:r>
        <w:rPr>
          <w:lang w:eastAsia="en-IN"/>
        </w:rPr>
        <w:t>hemolysin</w:t>
      </w:r>
      <w:proofErr w:type="spellEnd"/>
      <w:r>
        <w:rPr>
          <w:lang w:eastAsia="en-IN"/>
        </w:rPr>
        <w:t xml:space="preserve">, or </w:t>
      </w:r>
      <w:proofErr w:type="spellStart"/>
      <w:r w:rsidRPr="00EA16D5">
        <w:rPr>
          <w:lang w:eastAsia="en-IN"/>
        </w:rPr>
        <w:t>hlg</w:t>
      </w:r>
      <w:proofErr w:type="spellEnd"/>
      <w:r>
        <w:rPr>
          <w:lang w:eastAsia="en-IN"/>
        </w:rPr>
        <w:t xml:space="preserve"> </w:t>
      </w:r>
      <w:r w:rsidRPr="003B0104">
        <w:rPr>
          <w:i/>
          <w:iCs/>
          <w:color w:val="EE0000"/>
          <w:lang w:eastAsia="en-IN"/>
        </w:rPr>
        <w:t>(H-L-G)</w:t>
      </w:r>
      <w:r w:rsidRPr="00EA16D5">
        <w:rPr>
          <w:lang w:eastAsia="en-IN"/>
        </w:rPr>
        <w:t xml:space="preserve"> gene</w:t>
      </w:r>
      <w:r>
        <w:rPr>
          <w:lang w:eastAsia="en-IN"/>
        </w:rPr>
        <w:t xml:space="preserve">, was detected in all samples </w:t>
      </w:r>
      <w:r w:rsidRPr="003B0104">
        <w:rPr>
          <w:b/>
          <w:bCs/>
          <w:lang w:eastAsia="en-IN"/>
        </w:rPr>
        <w:t>[1]</w:t>
      </w:r>
      <w:r>
        <w:rPr>
          <w:lang w:eastAsia="en-IN"/>
        </w:rPr>
        <w:t xml:space="preserve">, whereas the 740-basepair collagen adhesin, or </w:t>
      </w:r>
      <w:proofErr w:type="spellStart"/>
      <w:r>
        <w:rPr>
          <w:lang w:eastAsia="en-IN"/>
        </w:rPr>
        <w:t>cna</w:t>
      </w:r>
      <w:proofErr w:type="spellEnd"/>
      <w:r>
        <w:rPr>
          <w:lang w:eastAsia="en-IN"/>
        </w:rPr>
        <w:t xml:space="preserve"> </w:t>
      </w:r>
      <w:r w:rsidRPr="003B0104">
        <w:rPr>
          <w:i/>
          <w:iCs/>
          <w:color w:val="EE0000"/>
          <w:lang w:eastAsia="en-IN"/>
        </w:rPr>
        <w:t>(C-N-A)</w:t>
      </w:r>
      <w:r>
        <w:rPr>
          <w:lang w:eastAsia="en-IN"/>
        </w:rPr>
        <w:t xml:space="preserve"> gene, was detected in only 28.89% samples </w:t>
      </w:r>
      <w:r w:rsidRPr="003B0104"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58F7A095" w14:textId="77777777" w:rsidR="002B2C4A" w:rsidRPr="00EA16D5" w:rsidRDefault="002B2C4A" w:rsidP="002B2C4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A16D5">
        <w:rPr>
          <w:lang w:val="en-IN" w:eastAsia="en-IN"/>
        </w:rPr>
        <w:t xml:space="preserve">LAB MEDIA: Figure 4. </w:t>
      </w:r>
      <w:r w:rsidRPr="00C718CD">
        <w:rPr>
          <w:i/>
          <w:iCs/>
          <w:color w:val="3333FF"/>
          <w:lang w:val="en-IN" w:eastAsia="en-IN"/>
        </w:rPr>
        <w:t xml:space="preserve">Video editor: Please emphasize the lanes 2 through 17 where bright bands appear at the same position corresponding to the </w:t>
      </w:r>
      <w:proofErr w:type="spellStart"/>
      <w:r w:rsidRPr="00C718CD">
        <w:rPr>
          <w:i/>
          <w:iCs/>
          <w:color w:val="3333FF"/>
          <w:lang w:val="en-IN" w:eastAsia="en-IN"/>
        </w:rPr>
        <w:t>hlg</w:t>
      </w:r>
      <w:proofErr w:type="spellEnd"/>
      <w:r w:rsidRPr="00C718CD">
        <w:rPr>
          <w:i/>
          <w:iCs/>
          <w:color w:val="3333FF"/>
          <w:lang w:val="en-IN" w:eastAsia="en-IN"/>
        </w:rPr>
        <w:t xml:space="preserve"> gene and the label 937 bp.</w:t>
      </w:r>
    </w:p>
    <w:p w14:paraId="0E18B691" w14:textId="1D9FF30B" w:rsidR="001E0433" w:rsidRPr="002B2C4A" w:rsidRDefault="002B2C4A" w:rsidP="002B2C4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A16D5">
        <w:rPr>
          <w:lang w:val="en-IN" w:eastAsia="en-IN"/>
        </w:rPr>
        <w:t xml:space="preserve">LAB MEDIA: Figure 5. </w:t>
      </w:r>
      <w:r w:rsidRPr="00C718CD">
        <w:rPr>
          <w:i/>
          <w:color w:val="3333FF"/>
          <w:lang w:val="en-IN" w:eastAsia="en-IN"/>
        </w:rPr>
        <w:t xml:space="preserve">Video editor: Please emphasize the lanes L2, L6, L8 and L16 corresponding to the </w:t>
      </w:r>
      <w:proofErr w:type="spellStart"/>
      <w:r w:rsidRPr="00C718CD">
        <w:rPr>
          <w:i/>
          <w:color w:val="3333FF"/>
          <w:lang w:val="en-IN" w:eastAsia="en-IN"/>
        </w:rPr>
        <w:t>cna</w:t>
      </w:r>
      <w:proofErr w:type="spellEnd"/>
      <w:r w:rsidRPr="00C718CD">
        <w:rPr>
          <w:i/>
          <w:color w:val="3333FF"/>
          <w:lang w:val="en-IN" w:eastAsia="en-IN"/>
        </w:rPr>
        <w:t xml:space="preserve"> gene and the label indicating the 740 bp product.</w:t>
      </w: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DB091" w14:textId="77777777" w:rsidR="00CB4F44" w:rsidRDefault="00CB4F44">
      <w:r>
        <w:separator/>
      </w:r>
    </w:p>
    <w:p w14:paraId="7C4B7933" w14:textId="77777777" w:rsidR="00CB4F44" w:rsidRDefault="00CB4F44"/>
  </w:endnote>
  <w:endnote w:type="continuationSeparator" w:id="0">
    <w:p w14:paraId="14E8971A" w14:textId="77777777" w:rsidR="00CB4F44" w:rsidRDefault="00CB4F44">
      <w:r>
        <w:continuationSeparator/>
      </w:r>
    </w:p>
    <w:p w14:paraId="39F98382" w14:textId="77777777" w:rsidR="00CB4F44" w:rsidRDefault="00CB4F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34D97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94A6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2173C" w14:textId="77777777" w:rsidR="00CB4F44" w:rsidRDefault="00CB4F44">
      <w:r>
        <w:separator/>
      </w:r>
    </w:p>
    <w:p w14:paraId="4A221AE2" w14:textId="77777777" w:rsidR="00CB4F44" w:rsidRDefault="00CB4F44"/>
  </w:footnote>
  <w:footnote w:type="continuationSeparator" w:id="0">
    <w:p w14:paraId="337C8684" w14:textId="77777777" w:rsidR="00CB4F44" w:rsidRDefault="00CB4F44">
      <w:r>
        <w:continuationSeparator/>
      </w:r>
    </w:p>
    <w:p w14:paraId="4B414082" w14:textId="77777777" w:rsidR="00CB4F44" w:rsidRDefault="00CB4F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D39C94E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3C22751"/>
    <w:multiLevelType w:val="hybridMultilevel"/>
    <w:tmpl w:val="F21CD092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5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865442670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E4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2C4A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467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078DA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0DB8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1D43"/>
    <w:rsid w:val="00985F44"/>
    <w:rsid w:val="00987081"/>
    <w:rsid w:val="00987E4D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94A64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BF7BA7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4F44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574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ShotDescription">
    <w:name w:val="Shot Description"/>
    <w:basedOn w:val="Normal"/>
    <w:link w:val="ShotDescriptionChar"/>
    <w:qFormat/>
    <w:rsid w:val="00E86574"/>
    <w:pPr>
      <w:widowControl w:val="0"/>
      <w:spacing w:before="120"/>
      <w:ind w:left="1627" w:hanging="720"/>
      <w:jc w:val="both"/>
    </w:pPr>
    <w:rPr>
      <w:rFonts w:ascii="Calibri" w:hAnsi="Calibri" w:cs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rsid w:val="00E86574"/>
    <w:rPr>
      <w:rFonts w:ascii="Calibri" w:hAnsi="Calibri" w:cs="Calibri"/>
      <w:iCs w:val="0"/>
    </w:rPr>
  </w:style>
  <w:style w:type="paragraph" w:customStyle="1" w:styleId="Narration">
    <w:name w:val="Narration"/>
    <w:basedOn w:val="Normal"/>
    <w:link w:val="NarrationChar"/>
    <w:qFormat/>
    <w:rsid w:val="00E86574"/>
    <w:pPr>
      <w:widowControl w:val="0"/>
      <w:spacing w:before="120"/>
      <w:ind w:left="907" w:hanging="547"/>
      <w:jc w:val="both"/>
    </w:pPr>
    <w:rPr>
      <w:rFonts w:ascii="Calibri" w:hAnsi="Calibri" w:cs="Calibri"/>
      <w:iCs w:val="0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86574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link w:val="TemplateNarrationChar"/>
    <w:rsid w:val="00E86574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E86574"/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2B2C4A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2B2C4A"/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68813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utkarsh.khare@jove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F2EA17FC40B40749BF5C9DBFCFF9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AA6B8-7D28-4ADF-AFB4-135E2E3E0641}"/>
      </w:docPartPr>
      <w:docPartBody>
        <w:p w:rsidR="00D92590" w:rsidRDefault="008C7ADF" w:rsidP="008C7ADF">
          <w:pPr>
            <w:pStyle w:val="3F2EA17FC40B40749BF5C9DBFCFF900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3A1D05987B44B00ABFC6F5F41FC6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8F55E-CE3E-4587-9952-15D7342C9B5B}"/>
      </w:docPartPr>
      <w:docPartBody>
        <w:p w:rsidR="00D92590" w:rsidRDefault="008C7ADF" w:rsidP="008C7ADF">
          <w:pPr>
            <w:pStyle w:val="C3A1D05987B44B00ABFC6F5F41FC6FE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C7ADF"/>
    <w:rsid w:val="008D484D"/>
    <w:rsid w:val="008F498E"/>
    <w:rsid w:val="00906879"/>
    <w:rsid w:val="00907CCA"/>
    <w:rsid w:val="009333F9"/>
    <w:rsid w:val="00937B16"/>
    <w:rsid w:val="00981D43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46C57"/>
    <w:rsid w:val="00D654E8"/>
    <w:rsid w:val="00D75ED4"/>
    <w:rsid w:val="00D92590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F2EA17FC40B40749BF5C9DBFCFF9009">
    <w:name w:val="3F2EA17FC40B40749BF5C9DBFCFF9009"/>
    <w:rsid w:val="008C7AD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3A1D05987B44B00ABFC6F5F41FC6FE9">
    <w:name w:val="C3A1D05987B44B00ABFC6F5F41FC6FE9"/>
    <w:rsid w:val="008C7ADF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13</Pages>
  <Words>3096</Words>
  <Characters>17653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20708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63</cp:revision>
  <dcterms:created xsi:type="dcterms:W3CDTF">2023-06-29T06:34:00Z</dcterms:created>
  <dcterms:modified xsi:type="dcterms:W3CDTF">2026-06-02T14:17:00Z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