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1D95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4F0C">
        <w:rPr>
          <w:rFonts w:eastAsia="Times New Roman" w:cstheme="minorHAnsi"/>
          <w:b/>
        </w:rPr>
        <w:t>71357</w:t>
      </w:r>
    </w:p>
    <w:p w14:paraId="2F6924E5" w14:textId="3E01C6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04F0C">
        <w:rPr>
          <w:rFonts w:eastAsia="Times New Roman" w:cstheme="minorHAnsi"/>
          <w:b/>
        </w:rPr>
        <w:t>Pallavi Sharma</w:t>
      </w:r>
    </w:p>
    <w:p w14:paraId="6FB9233B" w14:textId="051A9F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A02EC" w:rsidRPr="00DD217F">
          <w:rPr>
            <w:rStyle w:val="Hyperlink"/>
            <w:rFonts w:eastAsia="Times New Roman" w:cstheme="minorHAnsi"/>
            <w:b/>
          </w:rPr>
          <w:t>https://review.jove.com/account/file-uploader?src=21763933</w:t>
        </w:r>
      </w:hyperlink>
    </w:p>
    <w:p w14:paraId="71ABF976" w14:textId="77777777" w:rsidR="008A02EC" w:rsidRPr="00B07A3B" w:rsidRDefault="008A02E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651920D" w14:textId="77777777" w:rsidR="004A5B9F" w:rsidRPr="00955C07" w:rsidRDefault="004E0C5A" w:rsidP="004A5B9F">
      <w:pPr>
        <w:rPr>
          <w:rFonts w:eastAsia="Times New Roman"/>
          <w:color w:val="000033"/>
          <w:shd w:val="clear" w:color="auto" w:fill="FFFFFF"/>
          <w:lang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A Standardized </w:t>
      </w:r>
      <w:r w:rsidR="004A5B9F" w:rsidRPr="004A5B9F">
        <w:rPr>
          <w:rFonts w:eastAsia="Times New Roman"/>
          <w:b/>
          <w:bCs/>
          <w:i/>
          <w:iCs/>
          <w:color w:val="000033"/>
          <w:sz w:val="32"/>
          <w:szCs w:val="32"/>
          <w:shd w:val="clear" w:color="auto" w:fill="FFFFFF"/>
          <w:lang w:eastAsia="tr-TR"/>
        </w:rPr>
        <w:t>In Vitro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Procedure for Evaluating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Surface Microhardness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>Changes in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Nanohybrid Resin Composites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After Whey Protein Beverage Exposure</w:t>
      </w:r>
      <w:r w:rsidR="004A5B9F"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</w:t>
      </w:r>
    </w:p>
    <w:p w14:paraId="125CF237" w14:textId="77777777" w:rsidR="004A5B9F" w:rsidRPr="00955C07" w:rsidRDefault="004A5B9F" w:rsidP="004A5B9F">
      <w:pPr>
        <w:rPr>
          <w:rFonts w:eastAsia="Times New Roman"/>
          <w:color w:val="000033"/>
          <w:shd w:val="clear" w:color="auto" w:fill="FFFFFF"/>
          <w:lang w:eastAsia="tr-TR"/>
        </w:rPr>
      </w:pPr>
    </w:p>
    <w:p w14:paraId="30BC7CCC" w14:textId="12C4D4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8E68C3" w14:textId="23D1D4D4" w:rsidR="004A5B9F" w:rsidRPr="004A5B9F" w:rsidRDefault="004A5B9F" w:rsidP="004A5B9F">
      <w:pPr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</w:pPr>
      <w:r w:rsidRPr="004A5B9F">
        <w:rPr>
          <w:color w:val="000033"/>
          <w:sz w:val="28"/>
          <w:szCs w:val="28"/>
          <w:shd w:val="clear" w:color="auto" w:fill="FFFFFF"/>
        </w:rPr>
        <w:t>Ayse Tugce Tunac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,</w:t>
      </w:r>
      <w:r w:rsidRPr="004A5B9F">
        <w:rPr>
          <w:color w:val="000033"/>
          <w:sz w:val="28"/>
          <w:szCs w:val="28"/>
          <w:shd w:val="clear" w:color="auto" w:fill="FFFFFF"/>
        </w:rPr>
        <w:t xml:space="preserve"> Tugba 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Ayaz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vertAlign w:val="superscript"/>
          <w:lang w:eastAsia="tr-TR"/>
        </w:rPr>
        <w:t xml:space="preserve"> </w:t>
      </w:r>
    </w:p>
    <w:p w14:paraId="2355F44E" w14:textId="7777777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</w:p>
    <w:p w14:paraId="338A2AA8" w14:textId="6796361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  <w:r w:rsidRPr="004A5B9F">
        <w:rPr>
          <w:color w:val="000033"/>
          <w:sz w:val="28"/>
          <w:szCs w:val="28"/>
          <w:shd w:val="clear" w:color="auto" w:fill="FFFFFF"/>
        </w:rPr>
        <w:t xml:space="preserve">University of Health Sciences, </w:t>
      </w:r>
      <w:proofErr w:type="spellStart"/>
      <w:r w:rsidRPr="004A5B9F">
        <w:rPr>
          <w:color w:val="000033"/>
          <w:sz w:val="28"/>
          <w:szCs w:val="28"/>
          <w:shd w:val="clear" w:color="auto" w:fill="FFFFFF"/>
        </w:rPr>
        <w:t>Hamidiye</w:t>
      </w:r>
      <w:proofErr w:type="spellEnd"/>
      <w:r w:rsidRPr="004A5B9F">
        <w:rPr>
          <w:color w:val="000033"/>
          <w:sz w:val="28"/>
          <w:szCs w:val="28"/>
          <w:shd w:val="clear" w:color="auto" w:fill="FFFFFF"/>
        </w:rPr>
        <w:t xml:space="preserve"> Dental Faculty, Department of Restorative Dentistry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6484731" w14:textId="77777777" w:rsidR="004A5B9F" w:rsidRPr="00955C07" w:rsidRDefault="004A5B9F" w:rsidP="004A5B9F">
      <w:bookmarkStart w:id="0" w:name="_Hlk25233958"/>
      <w:r w:rsidRPr="00955C07">
        <w:rPr>
          <w:color w:val="000033"/>
          <w:shd w:val="clear" w:color="auto" w:fill="FFFFFF"/>
        </w:rPr>
        <w:t xml:space="preserve">Ayse Tugce </w:t>
      </w:r>
      <w:proofErr w:type="spellStart"/>
      <w:proofErr w:type="gramStart"/>
      <w:r w:rsidRPr="00955C07">
        <w:rPr>
          <w:color w:val="000033"/>
          <w:shd w:val="clear" w:color="auto" w:fill="FFFFFF"/>
        </w:rPr>
        <w:t>Tunac</w:t>
      </w:r>
      <w:proofErr w:type="spellEnd"/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proofErr w:type="gramEnd"/>
      <w:r w:rsidRPr="00955C07">
        <w:rPr>
          <w:color w:val="000033"/>
          <w:shd w:val="clear" w:color="auto" w:fill="FFFFFF"/>
        </w:rPr>
        <w:tab/>
        <w:t>(</w:t>
      </w:r>
      <w:hyperlink r:id="rId8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5DDFFCB7" w14:textId="77777777" w:rsidR="004A5B9F" w:rsidRPr="00955C07" w:rsidRDefault="004A5B9F" w:rsidP="004A5B9F">
      <w:pPr>
        <w:rPr>
          <w:color w:val="000033"/>
          <w:shd w:val="clear" w:color="auto" w:fill="FFFFFF"/>
        </w:rPr>
      </w:pPr>
      <w:r w:rsidRPr="00955C07">
        <w:rPr>
          <w:color w:val="000033"/>
          <w:shd w:val="clear" w:color="auto" w:fill="FFFFFF"/>
        </w:rPr>
        <w:t xml:space="preserve"> 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22A6CE5C" w:rsidR="003B5E26" w:rsidRPr="00B77D6D" w:rsidRDefault="004E0C5A" w:rsidP="009A0E7C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6F84F159" w14:textId="58711586" w:rsidR="003B5E26" w:rsidRPr="004A5B9F" w:rsidRDefault="004A5B9F" w:rsidP="004A5B9F">
      <w:r w:rsidRPr="00955C07">
        <w:rPr>
          <w:color w:val="000033"/>
          <w:shd w:val="clear" w:color="auto" w:fill="FFFFFF"/>
        </w:rPr>
        <w:t xml:space="preserve">Ayse Tugce </w:t>
      </w:r>
      <w:proofErr w:type="spellStart"/>
      <w:proofErr w:type="gramStart"/>
      <w:r w:rsidRPr="00955C07">
        <w:rPr>
          <w:color w:val="000033"/>
          <w:shd w:val="clear" w:color="auto" w:fill="FFFFFF"/>
        </w:rPr>
        <w:t>Tunac</w:t>
      </w:r>
      <w:proofErr w:type="spellEnd"/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proofErr w:type="gramEnd"/>
      <w:r w:rsidRPr="00955C07">
        <w:rPr>
          <w:color w:val="000033"/>
          <w:shd w:val="clear" w:color="auto" w:fill="FFFFFF"/>
        </w:rPr>
        <w:tab/>
        <w:t>(</w:t>
      </w:r>
      <w:hyperlink r:id="rId9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63757BBE" w14:textId="77777777" w:rsidR="004A5B9F" w:rsidRPr="00B77D6D" w:rsidRDefault="004A5B9F" w:rsidP="004A5B9F">
      <w:pPr>
        <w:rPr>
          <w:rFonts w:eastAsia="Times New Roman"/>
          <w:color w:val="000033"/>
          <w:shd w:val="clear" w:color="auto" w:fill="FFFFFF"/>
          <w:lang w:val="en-IN" w:eastAsia="tr-TR"/>
        </w:rPr>
      </w:pPr>
      <w:r w:rsidRPr="00B77D6D">
        <w:rPr>
          <w:color w:val="000033"/>
          <w:shd w:val="clear" w:color="auto" w:fill="FFFFFF"/>
          <w:lang w:val="en-IN"/>
        </w:rPr>
        <w:t xml:space="preserve">Tugba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 xml:space="preserve">Ayaz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  <w:t>(</w:t>
      </w:r>
      <w:hyperlink r:id="rId10" w:history="1">
        <w:r w:rsidRPr="00B77D6D">
          <w:rPr>
            <w:rStyle w:val="Hyperlink"/>
            <w:rFonts w:eastAsia="Times New Roman"/>
            <w:shd w:val="clear" w:color="auto" w:fill="FFFFFF"/>
            <w:lang w:val="en-IN" w:eastAsia="tr-TR"/>
          </w:rPr>
          <w:t>241002090@sbu.edu.tr</w:t>
        </w:r>
      </w:hyperlink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>)</w:t>
      </w:r>
    </w:p>
    <w:p w14:paraId="5A2BE33C" w14:textId="77777777" w:rsidR="001E230F" w:rsidRPr="00B77D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B77D6D" w:rsidRDefault="00C70C90">
      <w:pPr>
        <w:rPr>
          <w:rFonts w:cstheme="minorHAnsi"/>
          <w:b/>
          <w:sz w:val="22"/>
          <w:szCs w:val="22"/>
          <w:lang w:val="en-IN"/>
        </w:rPr>
      </w:pPr>
      <w:r w:rsidRPr="00B77D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9481D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63F0D">
        <w:rPr>
          <w:rFonts w:cstheme="minorHAnsi"/>
          <w:bCs/>
          <w:sz w:val="22"/>
          <w:szCs w:val="22"/>
        </w:rPr>
        <w:t>32</w:t>
      </w:r>
      <w:proofErr w:type="gramEnd"/>
    </w:p>
    <w:p w14:paraId="5AAC9C6C" w14:textId="180FD0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63F0D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09958AC" w:rsidR="00A13CC3" w:rsidRDefault="00A13CC3" w:rsidP="004A5B9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41C9AA2" w:rsidR="00CE10F2" w:rsidRDefault="004A5B9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</w:t>
      </w:r>
      <w:r w:rsidRPr="004A5B9F">
        <w:rPr>
          <w:rFonts w:cstheme="minorHAnsi"/>
          <w:b/>
          <w:bCs/>
        </w:rPr>
        <w:t>reparation of Nanohybrid Resin Composite Disc Specimens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28BF06F" w14:textId="693037A5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To begin, prepare a total of 90 disc-shaped specimens from three nanohybrid resin composites</w:t>
      </w:r>
      <w:r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4D9377CA" w14:textId="5E77255A" w:rsidR="008A02EC" w:rsidRPr="00D91471" w:rsidRDefault="008A02EC" w:rsidP="00D914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6AA4">
        <w:rPr>
          <w:lang w:val="en-IN"/>
        </w:rPr>
        <w:t xml:space="preserve">WIDE: Talent </w:t>
      </w:r>
      <w:r w:rsidR="00604E20">
        <w:rPr>
          <w:lang w:val="en-IN"/>
        </w:rPr>
        <w:t xml:space="preserve">placing the </w:t>
      </w:r>
      <w:r w:rsidR="00604E20" w:rsidRPr="00F56AA4">
        <w:t>nanohybrid resin composites</w:t>
      </w:r>
      <w:r w:rsidR="00604E20">
        <w:t xml:space="preserve"> </w:t>
      </w:r>
      <w:r w:rsidR="00604E20" w:rsidRPr="00604E20">
        <w:t>on the bench</w:t>
      </w:r>
      <w:r w:rsidRPr="00F56AA4">
        <w:rPr>
          <w:lang w:val="en-IN"/>
        </w:rPr>
        <w:t>.</w:t>
      </w:r>
      <w:r w:rsidR="00D91471">
        <w:rPr>
          <w:lang w:val="en-IN"/>
        </w:rPr>
        <w:t xml:space="preserve"> </w:t>
      </w:r>
      <w:r w:rsidR="00D9147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9147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9147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91471" w:rsidRPr="008E4564">
        <w:rPr>
          <w:rFonts w:cstheme="minorHAnsi"/>
          <w:i/>
          <w:iCs/>
          <w:color w:val="0000FF"/>
          <w:lang w:val="en-IN"/>
        </w:rPr>
        <w:t>.</w:t>
      </w:r>
    </w:p>
    <w:p w14:paraId="2D675355" w14:textId="78556A07" w:rsidR="008A02EC" w:rsidRPr="00F56AA4" w:rsidRDefault="008A02EC" w:rsidP="00604E20">
      <w:pPr>
        <w:pStyle w:val="Narration"/>
        <w:numPr>
          <w:ilvl w:val="1"/>
          <w:numId w:val="3"/>
        </w:numPr>
      </w:pPr>
      <w:r w:rsidRPr="00F56AA4">
        <w:t xml:space="preserve">Fabricate the specimens using cylindrical clear silicone </w:t>
      </w:r>
      <w:proofErr w:type="spellStart"/>
      <w:r w:rsidRPr="00F56AA4">
        <w:t>molds</w:t>
      </w:r>
      <w:proofErr w:type="spellEnd"/>
      <w:r w:rsidRPr="00F56AA4">
        <w:t xml:space="preserve"> </w:t>
      </w:r>
      <w:r w:rsidRPr="00F56AA4">
        <w:rPr>
          <w:b/>
          <w:bCs/>
        </w:rPr>
        <w:t>[1]</w:t>
      </w:r>
      <w:r w:rsidRPr="00F56AA4">
        <w:t>.</w:t>
      </w:r>
      <w:r w:rsidR="00604E20">
        <w:t xml:space="preserve"> </w:t>
      </w:r>
      <w:r w:rsidR="00604E20" w:rsidRPr="00F56AA4">
        <w:t xml:space="preserve">Place the composite material into the </w:t>
      </w:r>
      <w:proofErr w:type="spellStart"/>
      <w:r w:rsidR="00604E20" w:rsidRPr="00F56AA4">
        <w:t>molds</w:t>
      </w:r>
      <w:proofErr w:type="spellEnd"/>
      <w:r w:rsidR="00604E20" w:rsidRPr="00F56AA4">
        <w:t xml:space="preserve"> in a single 2-millimeter-thick increment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2</w:t>
      </w:r>
      <w:r w:rsidR="00604E20" w:rsidRPr="00F56AA4">
        <w:rPr>
          <w:b/>
          <w:bCs/>
        </w:rPr>
        <w:t>]</w:t>
      </w:r>
      <w:r w:rsidR="00604E20" w:rsidRPr="00F56AA4">
        <w:t xml:space="preserve">. Cover the surface with a clear microscope slide to obtain a flat surface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3</w:t>
      </w:r>
      <w:r w:rsidR="00604E20" w:rsidRPr="00F56AA4">
        <w:rPr>
          <w:b/>
          <w:bCs/>
        </w:rPr>
        <w:t>]</w:t>
      </w:r>
      <w:r w:rsidR="00604E20" w:rsidRPr="00F56AA4">
        <w:t>.</w:t>
      </w:r>
    </w:p>
    <w:p w14:paraId="6FF4B14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placing cylindrical clear silicone </w:t>
      </w:r>
      <w:proofErr w:type="spellStart"/>
      <w:r w:rsidRPr="00F56AA4">
        <w:rPr>
          <w:lang w:val="en-IN"/>
        </w:rPr>
        <w:t>molds</w:t>
      </w:r>
      <w:proofErr w:type="spellEnd"/>
      <w:r w:rsidRPr="00F56AA4">
        <w:rPr>
          <w:lang w:val="en-IN"/>
        </w:rPr>
        <w:t xml:space="preserve"> on the work surface.</w:t>
      </w:r>
    </w:p>
    <w:p w14:paraId="0FADB07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placing composite material into the silicone </w:t>
      </w:r>
      <w:proofErr w:type="spellStart"/>
      <w:r w:rsidRPr="00F56AA4">
        <w:rPr>
          <w:lang w:val="en-IN"/>
        </w:rPr>
        <w:t>molds</w:t>
      </w:r>
      <w:proofErr w:type="spellEnd"/>
      <w:r w:rsidRPr="00F56AA4">
        <w:rPr>
          <w:lang w:val="en-IN"/>
        </w:rPr>
        <w:t>.</w:t>
      </w:r>
    </w:p>
    <w:p w14:paraId="1558AE8A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covering the </w:t>
      </w:r>
      <w:proofErr w:type="spellStart"/>
      <w:r w:rsidRPr="00F56AA4">
        <w:rPr>
          <w:lang w:val="en-IN"/>
        </w:rPr>
        <w:t>mold</w:t>
      </w:r>
      <w:proofErr w:type="spellEnd"/>
      <w:r w:rsidRPr="00F56AA4">
        <w:rPr>
          <w:lang w:val="en-IN"/>
        </w:rPr>
        <w:t xml:space="preserve"> surface with a clear microscope slide.</w:t>
      </w:r>
    </w:p>
    <w:p w14:paraId="062C92AB" w14:textId="37854356" w:rsidR="008A02EC" w:rsidRPr="00F56AA4" w:rsidRDefault="00604E20" w:rsidP="008A02EC">
      <w:pPr>
        <w:pStyle w:val="Narration"/>
        <w:numPr>
          <w:ilvl w:val="1"/>
          <w:numId w:val="3"/>
        </w:numPr>
      </w:pPr>
      <w:r w:rsidRPr="00604E20">
        <w:rPr>
          <w:lang w:val="en-US"/>
        </w:rPr>
        <w:t>Polymerize the specimen for 20 seconds using a blue LED light-curing unit at 1000 milliwatts per square centimeter, positioned approximately 1 millimeter from the surface</w:t>
      </w:r>
      <w:r>
        <w:rPr>
          <w:b/>
          <w:bCs/>
          <w:lang w:val="en-US"/>
        </w:rPr>
        <w:t xml:space="preserve"> </w:t>
      </w:r>
      <w:r w:rsidR="008A02EC" w:rsidRPr="00F56AA4">
        <w:rPr>
          <w:b/>
          <w:bCs/>
        </w:rPr>
        <w:t>[1]</w:t>
      </w:r>
      <w:r w:rsidR="008A02EC" w:rsidRPr="00F56AA4">
        <w:t>.</w:t>
      </w:r>
    </w:p>
    <w:p w14:paraId="770355E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positioning the blue light-emitting diode light-curing unit above the specimen surface and polymerizing the specimen.</w:t>
      </w:r>
    </w:p>
    <w:p w14:paraId="56027593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lastRenderedPageBreak/>
        <w:t xml:space="preserve">Verify the curing light intensity using a radiometer before each polymerization cycle to ensure consistent light exposure </w:t>
      </w:r>
      <w:r w:rsidRPr="00F56AA4">
        <w:rPr>
          <w:b/>
          <w:bCs/>
        </w:rPr>
        <w:t>[1]</w:t>
      </w:r>
      <w:r w:rsidRPr="00F56AA4">
        <w:t>.</w:t>
      </w:r>
    </w:p>
    <w:p w14:paraId="3765645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checking the curing light intensity with a radiometer.</w:t>
      </w:r>
    </w:p>
    <w:p w14:paraId="47C73293" w14:textId="5C6FCE04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prepared specimens in distilled water</w:t>
      </w:r>
      <w:r w:rsidR="008D55A9">
        <w:t xml:space="preserve"> </w:t>
      </w:r>
      <w:r w:rsidR="008D55A9" w:rsidRPr="008D55A9">
        <w:rPr>
          <w:b/>
          <w:bCs/>
        </w:rPr>
        <w:t>[1]</w:t>
      </w:r>
      <w:r w:rsidRPr="00F56AA4">
        <w:t xml:space="preserve"> at 37 degrees Celsius for 24 hours to allow post-polymerization and simulate initial oral conditions </w:t>
      </w:r>
      <w:r w:rsidRPr="00F56AA4">
        <w:rPr>
          <w:b/>
          <w:bCs/>
        </w:rPr>
        <w:t>[</w:t>
      </w:r>
      <w:r w:rsidR="008D55A9">
        <w:rPr>
          <w:b/>
          <w:bCs/>
        </w:rPr>
        <w:t>2</w:t>
      </w:r>
      <w:r w:rsidRPr="00F56AA4">
        <w:rPr>
          <w:b/>
          <w:bCs/>
        </w:rPr>
        <w:t>]</w:t>
      </w:r>
      <w:r w:rsidRPr="00F56AA4">
        <w:t>.</w:t>
      </w:r>
    </w:p>
    <w:p w14:paraId="405B835D" w14:textId="77777777" w:rsidR="008D55A9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prepared specimens in distilled water for storage.</w:t>
      </w:r>
    </w:p>
    <w:p w14:paraId="3FEC0A7E" w14:textId="41D575F3" w:rsidR="008A02EC" w:rsidRDefault="008D55A9" w:rsidP="008A02E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stored specimen at 37 </w:t>
      </w:r>
      <w:proofErr w:type="spellStart"/>
      <w:r w:rsidRPr="008D55A9">
        <w:rPr>
          <w:vertAlign w:val="superscript"/>
          <w:lang w:val="en-IN"/>
        </w:rPr>
        <w:t>o</w:t>
      </w:r>
      <w:r>
        <w:rPr>
          <w:lang w:val="en-IN"/>
        </w:rPr>
        <w:t>C.</w:t>
      </w:r>
      <w:proofErr w:type="spellEnd"/>
      <w:r w:rsidR="00D91471">
        <w:rPr>
          <w:lang w:val="en-IN"/>
        </w:rPr>
        <w:br/>
      </w:r>
    </w:p>
    <w:p w14:paraId="31995853" w14:textId="003EF4F8" w:rsidR="00604E20" w:rsidRPr="00D91471" w:rsidRDefault="00604E20" w:rsidP="00604E20">
      <w:pPr>
        <w:pStyle w:val="ShotDescription"/>
        <w:numPr>
          <w:ilvl w:val="0"/>
          <w:numId w:val="3"/>
        </w:numPr>
        <w:rPr>
          <w:lang w:val="en-IN"/>
        </w:rPr>
      </w:pPr>
      <w:r w:rsidRPr="00955C07">
        <w:rPr>
          <w:b/>
        </w:rPr>
        <w:t xml:space="preserve">Finishing and </w:t>
      </w:r>
      <w:r>
        <w:rPr>
          <w:b/>
        </w:rPr>
        <w:t>P</w:t>
      </w:r>
      <w:r w:rsidRPr="00955C07">
        <w:rPr>
          <w:b/>
        </w:rPr>
        <w:t>olishing</w:t>
      </w:r>
      <w:r w:rsidR="004A5B9F">
        <w:rPr>
          <w:b/>
        </w:rPr>
        <w:t xml:space="preserve"> o</w:t>
      </w:r>
      <w:r w:rsidR="004A5B9F" w:rsidRPr="004A5B9F">
        <w:rPr>
          <w:b/>
        </w:rPr>
        <w:t>f Resin Composite Specimen</w:t>
      </w:r>
    </w:p>
    <w:p w14:paraId="603D74C4" w14:textId="0512349A" w:rsidR="00D91471" w:rsidRPr="00D91471" w:rsidRDefault="00D91471" w:rsidP="00D914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08530152"/>
          <w:placeholder>
            <w:docPart w:val="825DD36E7DB14E779E244E9FEBCB6B1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D5B5C7D" w14:textId="563E3830" w:rsidR="008A02EC" w:rsidRDefault="00E61A4C" w:rsidP="008A02EC">
      <w:pPr>
        <w:pStyle w:val="Narration"/>
        <w:numPr>
          <w:ilvl w:val="1"/>
          <w:numId w:val="3"/>
        </w:numPr>
      </w:pPr>
      <w:r>
        <w:rPr>
          <w:lang w:val="en-US"/>
        </w:rPr>
        <w:t>Us</w:t>
      </w:r>
      <w:r w:rsidR="00B63F0D">
        <w:rPr>
          <w:lang w:val="en-US"/>
        </w:rPr>
        <w:t xml:space="preserve">ing </w:t>
      </w:r>
      <w:r>
        <w:rPr>
          <w:lang w:val="en-US"/>
        </w:rPr>
        <w:t>medium, fine, and superfine aluminum oxide-impregnated discs, polish</w:t>
      </w:r>
      <w:r w:rsidR="00D91471">
        <w:rPr>
          <w:lang w:val="en-US"/>
        </w:rPr>
        <w:t xml:space="preserve"> </w:t>
      </w:r>
      <w:r w:rsidR="00D91471" w:rsidRPr="00955C07">
        <w:t xml:space="preserve">the upper surfaces of all specimens </w:t>
      </w:r>
      <w:r w:rsidR="00D91471" w:rsidRPr="00D91471">
        <w:rPr>
          <w:lang w:val="en-US"/>
        </w:rPr>
        <w:t xml:space="preserve">sequentially </w:t>
      </w:r>
      <w:r w:rsidR="00D91471" w:rsidRPr="00D91471">
        <w:rPr>
          <w:b/>
          <w:bCs/>
          <w:lang w:val="en-US"/>
        </w:rPr>
        <w:t>[1]</w:t>
      </w:r>
      <w:r w:rsidR="00D91471">
        <w:rPr>
          <w:lang w:val="en-US"/>
        </w:rPr>
        <w:t xml:space="preserve"> </w:t>
      </w:r>
      <w:r w:rsidR="00D91471" w:rsidRPr="00D91471">
        <w:rPr>
          <w:lang w:val="en-US"/>
        </w:rPr>
        <w:t xml:space="preserve">for 10 </w:t>
      </w:r>
      <w:r w:rsidR="00AD771F">
        <w:rPr>
          <w:lang w:val="en-US"/>
        </w:rPr>
        <w:t>seconds</w:t>
      </w:r>
      <w:r w:rsidR="00D91471" w:rsidRPr="00D91471">
        <w:rPr>
          <w:lang w:val="en-US"/>
        </w:rPr>
        <w:t xml:space="preserve"> each under water cooling at 10,000 rpm using light pressure and a unidirectional rotational motion</w:t>
      </w:r>
      <w:r w:rsidR="00D91471">
        <w:rPr>
          <w:lang w:val="en-US"/>
        </w:rPr>
        <w:t xml:space="preserve"> </w:t>
      </w:r>
      <w:r w:rsidR="00D91471" w:rsidRPr="00D91471">
        <w:rPr>
          <w:b/>
          <w:bCs/>
          <w:lang w:val="en-US"/>
        </w:rPr>
        <w:t>[2].</w:t>
      </w:r>
    </w:p>
    <w:p w14:paraId="6DE88C70" w14:textId="11E15486" w:rsidR="00D91471" w:rsidRDefault="00D91471" w:rsidP="00641D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D55A9">
        <w:rPr>
          <w:lang w:val="en-IN"/>
        </w:rPr>
        <w:t>showing medium</w:t>
      </w:r>
      <w:r w:rsidRPr="00D91471">
        <w:t>, fine, and superfine aluminum oxide-impregnated discs</w:t>
      </w:r>
    </w:p>
    <w:p w14:paraId="0E287A57" w14:textId="2D3364C0" w:rsidR="008A02EC" w:rsidRPr="00AD771F" w:rsidRDefault="00604E20" w:rsidP="00AD771F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polishing the specimen surface with a medium polishing disc under water cooling.</w:t>
      </w:r>
    </w:p>
    <w:p w14:paraId="41EA0C4F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Replace the polishing discs after every five specimens to maintain consistent abrasive efficiency and ensure surface standardization </w:t>
      </w:r>
      <w:r w:rsidRPr="00F56AA4">
        <w:rPr>
          <w:b/>
          <w:bCs/>
        </w:rPr>
        <w:t>[1]</w:t>
      </w:r>
      <w:r w:rsidRPr="00F56AA4">
        <w:t>.</w:t>
      </w:r>
    </w:p>
    <w:p w14:paraId="4AE70F1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replacing the polishing disc after polishing five specimens.</w:t>
      </w:r>
    </w:p>
    <w:p w14:paraId="1D3A9769" w14:textId="2907902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After each polishing step, rinse the specimens with distilled water for 10 seconds to remove debris </w:t>
      </w:r>
      <w:r w:rsidRPr="00F56AA4">
        <w:rPr>
          <w:b/>
          <w:bCs/>
        </w:rPr>
        <w:t>[1]</w:t>
      </w:r>
      <w:r w:rsidRPr="00F56AA4">
        <w:t xml:space="preserve">. Gently </w:t>
      </w:r>
      <w:r w:rsidR="00AD771F">
        <w:t>air-dry</w:t>
      </w:r>
      <w:r w:rsidRPr="00F56AA4">
        <w:t xml:space="preserve"> the specimens for 5 seconds before proceeding to the next disc </w:t>
      </w:r>
      <w:r w:rsidRPr="00F56AA4">
        <w:rPr>
          <w:b/>
          <w:bCs/>
        </w:rPr>
        <w:t>[2]</w:t>
      </w:r>
      <w:r w:rsidRPr="00F56AA4">
        <w:t>.</w:t>
      </w:r>
    </w:p>
    <w:p w14:paraId="6BCF5781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rinsing the polished specimens with distilled water.</w:t>
      </w:r>
    </w:p>
    <w:p w14:paraId="0C5CF131" w14:textId="1B6E8C8B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E61A4C">
        <w:rPr>
          <w:lang w:val="en-IN"/>
        </w:rPr>
        <w:t xml:space="preserve">places </w:t>
      </w:r>
      <w:r w:rsidRPr="00F56AA4">
        <w:rPr>
          <w:lang w:val="en-IN"/>
        </w:rPr>
        <w:t>the specimens</w:t>
      </w:r>
      <w:r w:rsidR="00E61A4C">
        <w:rPr>
          <w:lang w:val="en-IN"/>
        </w:rPr>
        <w:t xml:space="preserve"> aside for </w:t>
      </w:r>
      <w:r w:rsidR="00E61A4C" w:rsidRPr="00F56AA4">
        <w:rPr>
          <w:lang w:val="en-IN"/>
        </w:rPr>
        <w:t>air drying</w:t>
      </w:r>
      <w:r w:rsidRPr="00F56AA4">
        <w:rPr>
          <w:lang w:val="en-IN"/>
        </w:rPr>
        <w:t>.</w:t>
      </w:r>
    </w:p>
    <w:p w14:paraId="649DAC0E" w14:textId="65460731" w:rsidR="008A02EC" w:rsidRPr="00F56AA4" w:rsidRDefault="008A02EC" w:rsidP="00B77D6D">
      <w:pPr>
        <w:pStyle w:val="Narration"/>
        <w:numPr>
          <w:ilvl w:val="1"/>
          <w:numId w:val="3"/>
        </w:numPr>
      </w:pPr>
      <w:r w:rsidRPr="00F56AA4">
        <w:t xml:space="preserve">Mark the unpolished surface of each specimen with a unique identification code to ensure consistent orientation during subsequent testing </w:t>
      </w:r>
      <w:r w:rsidRPr="00F56AA4">
        <w:rPr>
          <w:b/>
          <w:bCs/>
        </w:rPr>
        <w:t>[1]</w:t>
      </w:r>
      <w:r w:rsidRPr="00F56AA4">
        <w:t>.</w:t>
      </w:r>
      <w:r w:rsidR="00B77D6D">
        <w:t xml:space="preserve"> Then, s</w:t>
      </w:r>
      <w:r w:rsidR="00B77D6D" w:rsidRPr="00F56AA4">
        <w:t xml:space="preserve">tore the specimens in distilled water at 37 degrees Celsius for 24 hours prior to baseline microhardness testing </w:t>
      </w:r>
      <w:r w:rsidR="00B77D6D" w:rsidRPr="00F56AA4">
        <w:rPr>
          <w:b/>
          <w:bCs/>
        </w:rPr>
        <w:t>[</w:t>
      </w:r>
      <w:r w:rsidR="00B77D6D">
        <w:rPr>
          <w:b/>
          <w:bCs/>
        </w:rPr>
        <w:t>2</w:t>
      </w:r>
      <w:r w:rsidR="00B77D6D" w:rsidRPr="00F56AA4">
        <w:rPr>
          <w:b/>
          <w:bCs/>
        </w:rPr>
        <w:t>]</w:t>
      </w:r>
      <w:r w:rsidR="00B77D6D" w:rsidRPr="00F56AA4">
        <w:t>.</w:t>
      </w:r>
    </w:p>
    <w:p w14:paraId="0FDE8B53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marking the unpolished surface of the specimen with an identification code.</w:t>
      </w:r>
    </w:p>
    <w:p w14:paraId="29706285" w14:textId="77777777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 distilled water for storage.</w:t>
      </w:r>
    </w:p>
    <w:p w14:paraId="7C53E86F" w14:textId="62927541" w:rsidR="00B77D6D" w:rsidRDefault="00B77D6D" w:rsidP="008A02E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places the stored sample at 37 </w:t>
      </w:r>
      <w:proofErr w:type="spellStart"/>
      <w:r w:rsidRPr="00B77D6D">
        <w:rPr>
          <w:vertAlign w:val="superscript"/>
          <w:lang w:val="en-IN"/>
        </w:rPr>
        <w:t>o</w:t>
      </w:r>
      <w:r>
        <w:rPr>
          <w:lang w:val="en-IN"/>
        </w:rPr>
        <w:t>C.</w:t>
      </w:r>
      <w:proofErr w:type="spellEnd"/>
    </w:p>
    <w:p w14:paraId="55C10F00" w14:textId="58409AE8" w:rsidR="00641D51" w:rsidRPr="00AD771F" w:rsidRDefault="00641D51" w:rsidP="00641D51">
      <w:pPr>
        <w:pStyle w:val="ShotDescription"/>
        <w:numPr>
          <w:ilvl w:val="0"/>
          <w:numId w:val="3"/>
        </w:numPr>
        <w:rPr>
          <w:lang w:val="en-IN"/>
        </w:rPr>
      </w:pPr>
      <w:r w:rsidRPr="00955C07">
        <w:rPr>
          <w:b/>
        </w:rPr>
        <w:t xml:space="preserve">Baseline </w:t>
      </w:r>
      <w:r w:rsidR="00AD771F">
        <w:rPr>
          <w:b/>
        </w:rPr>
        <w:t>M</w:t>
      </w:r>
      <w:r w:rsidRPr="00955C07">
        <w:rPr>
          <w:b/>
        </w:rPr>
        <w:t xml:space="preserve">icrohardness </w:t>
      </w:r>
      <w:r w:rsidR="00AD771F">
        <w:rPr>
          <w:b/>
        </w:rPr>
        <w:t>M</w:t>
      </w:r>
      <w:r w:rsidRPr="00955C07">
        <w:rPr>
          <w:b/>
        </w:rPr>
        <w:t>easurement</w:t>
      </w:r>
    </w:p>
    <w:p w14:paraId="11BB213E" w14:textId="2891F851" w:rsidR="00AD771F" w:rsidRPr="00AD771F" w:rsidRDefault="00AD771F" w:rsidP="00AD771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11141246"/>
          <w:placeholder>
            <w:docPart w:val="A10D765FBE6448F285E82EE86E12B70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804B14" w14:textId="6FEE846E" w:rsidR="008A02EC" w:rsidRPr="00F56AA4" w:rsidRDefault="008A02EC" w:rsidP="001D4FE0">
      <w:pPr>
        <w:pStyle w:val="Narration"/>
        <w:numPr>
          <w:ilvl w:val="1"/>
          <w:numId w:val="3"/>
        </w:numPr>
      </w:pPr>
      <w:r w:rsidRPr="00F56AA4">
        <w:lastRenderedPageBreak/>
        <w:t>Perform baseline Vickers microhardness</w:t>
      </w:r>
      <w:r w:rsidR="00B63F0D">
        <w:t xml:space="preserve"> or VHN </w:t>
      </w:r>
      <w:r w:rsidR="00B63F0D" w:rsidRPr="00B63F0D">
        <w:rPr>
          <w:i/>
          <w:iCs/>
          <w:color w:val="EE0000"/>
        </w:rPr>
        <w:t>(V-H-N)</w:t>
      </w:r>
      <w:r w:rsidRPr="00B63F0D">
        <w:rPr>
          <w:color w:val="EE0000"/>
        </w:rPr>
        <w:t xml:space="preserve"> </w:t>
      </w:r>
      <w:r w:rsidRPr="00F56AA4">
        <w:t>testing using a</w:t>
      </w:r>
      <w:r w:rsidR="00E61A4C">
        <w:t xml:space="preserve"> VHN </w:t>
      </w:r>
      <w:r w:rsidRPr="00F56AA4">
        <w:t xml:space="preserve">tester </w:t>
      </w:r>
      <w:r w:rsidRPr="00F56AA4">
        <w:rPr>
          <w:b/>
          <w:bCs/>
        </w:rPr>
        <w:t>[1]</w:t>
      </w:r>
      <w:r w:rsidRPr="00F56AA4">
        <w:t>.</w:t>
      </w:r>
      <w:r w:rsidR="001D4FE0">
        <w:t xml:space="preserve"> </w:t>
      </w:r>
      <w:r w:rsidR="001D4FE0" w:rsidRPr="00F56AA4">
        <w:t xml:space="preserve">Apply a 200 </w:t>
      </w:r>
      <w:r w:rsidR="001D4FE0" w:rsidRPr="00641D51">
        <w:rPr>
          <w:i/>
          <w:iCs/>
        </w:rPr>
        <w:t>g</w:t>
      </w:r>
      <w:r w:rsidR="001D4FE0" w:rsidRPr="00F56AA4">
        <w:t xml:space="preserve"> load for a dwell time of 15 seconds during the microhardness measurement </w:t>
      </w:r>
      <w:r w:rsidR="001D4FE0" w:rsidRPr="00F56AA4">
        <w:rPr>
          <w:b/>
          <w:bCs/>
        </w:rPr>
        <w:t>[</w:t>
      </w:r>
      <w:r w:rsidR="001D4FE0">
        <w:rPr>
          <w:b/>
          <w:bCs/>
        </w:rPr>
        <w:t>2</w:t>
      </w:r>
      <w:r w:rsidR="001D4FE0" w:rsidRPr="00F56AA4">
        <w:rPr>
          <w:b/>
          <w:bCs/>
        </w:rPr>
        <w:t>]</w:t>
      </w:r>
      <w:r w:rsidR="001D4FE0" w:rsidRPr="00F56AA4">
        <w:t>.</w:t>
      </w:r>
    </w:p>
    <w:p w14:paraId="6FCD1208" w14:textId="30CA70B9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positioning a specimen on the Vickers microhardness tester for baseline testing.</w:t>
      </w:r>
    </w:p>
    <w:p w14:paraId="2785E80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performing the Vickers microhardness measurement using a 200 g load.</w:t>
      </w:r>
    </w:p>
    <w:p w14:paraId="57224B93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Make three indentations per specimen with at least 1 </w:t>
      </w:r>
      <w:proofErr w:type="spellStart"/>
      <w:r w:rsidRPr="00F56AA4">
        <w:t>millimeter</w:t>
      </w:r>
      <w:proofErr w:type="spellEnd"/>
      <w:r w:rsidRPr="00F56AA4">
        <w:t xml:space="preserve"> spacing between each indentation </w:t>
      </w:r>
      <w:r w:rsidRPr="00F56AA4">
        <w:rPr>
          <w:b/>
          <w:bCs/>
        </w:rPr>
        <w:t>[1]</w:t>
      </w:r>
      <w:r w:rsidRPr="00F56AA4">
        <w:t xml:space="preserve">. Perform the indentations on the central surface area of each specimen to avoid edge effects </w:t>
      </w:r>
      <w:r w:rsidRPr="00F56AA4">
        <w:rPr>
          <w:b/>
          <w:bCs/>
        </w:rPr>
        <w:t>[2]</w:t>
      </w:r>
      <w:r w:rsidRPr="00F56AA4">
        <w:t>.</w:t>
      </w:r>
    </w:p>
    <w:p w14:paraId="59BA1EBE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creating multiple indentations on the specimen surface with appropriate spacing.</w:t>
      </w:r>
    </w:p>
    <w:p w14:paraId="543A3EC8" w14:textId="56D58D38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Show the indentations positioned on the central surface area of the specimen.</w:t>
      </w:r>
    </w:p>
    <w:p w14:paraId="2F193880" w14:textId="4C603955" w:rsidR="00AD771F" w:rsidRPr="00F56AA4" w:rsidRDefault="00E61A4C" w:rsidP="00AD771F">
      <w:pPr>
        <w:pStyle w:val="Narration"/>
        <w:numPr>
          <w:ilvl w:val="1"/>
          <w:numId w:val="3"/>
        </w:numPr>
      </w:pPr>
      <w:r w:rsidRPr="00E61A4C">
        <w:rPr>
          <w:lang w:val="en-US"/>
        </w:rPr>
        <w:t xml:space="preserve">Calculate the mean baseline </w:t>
      </w:r>
      <w:r>
        <w:rPr>
          <w:lang w:val="en-US"/>
        </w:rPr>
        <w:t xml:space="preserve">VHN </w:t>
      </w:r>
      <w:r w:rsidRPr="00E61A4C">
        <w:rPr>
          <w:lang w:val="en-US"/>
        </w:rPr>
        <w:t>for each specimen, with all measurements performed by a single calibrated operator to minimize variability</w:t>
      </w:r>
      <w:r>
        <w:rPr>
          <w:b/>
          <w:bCs/>
          <w:lang w:val="en-US"/>
        </w:rPr>
        <w:t xml:space="preserve">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392408C2" w14:textId="413FB1B0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SCREEN: Show the calculation of the mean baseline Vickers hardness number from the recorded measurements.</w:t>
      </w:r>
      <w:r w:rsidR="00505938">
        <w:rPr>
          <w:lang w:val="en-IN"/>
        </w:rPr>
        <w:br/>
      </w:r>
    </w:p>
    <w:p w14:paraId="4F2B0FD3" w14:textId="2C8D42F9" w:rsidR="00AD771F" w:rsidRPr="00E61A4C" w:rsidRDefault="00E61A4C" w:rsidP="00AD771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61A4C">
        <w:rPr>
          <w:b/>
          <w:bCs/>
        </w:rPr>
        <w:t>Immersion Solution Preparation and Immersion Pr</w:t>
      </w:r>
      <w:r>
        <w:rPr>
          <w:b/>
          <w:bCs/>
        </w:rPr>
        <w:t>ocedure</w:t>
      </w:r>
    </w:p>
    <w:p w14:paraId="7B562FD4" w14:textId="183F11DD" w:rsidR="00E61A4C" w:rsidRPr="00E61A4C" w:rsidRDefault="00E61A4C" w:rsidP="00E61A4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83054253"/>
          <w:placeholder>
            <w:docPart w:val="A5FB84583D944FEFB580A982D38755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7996776" w14:textId="5013E85C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Dissolve 25 grams of whey protein powder in 200 </w:t>
      </w:r>
      <w:proofErr w:type="spellStart"/>
      <w:r w:rsidRPr="00F56AA4">
        <w:t>milliliters</w:t>
      </w:r>
      <w:proofErr w:type="spellEnd"/>
      <w:r w:rsidRPr="00F56AA4">
        <w:t xml:space="preserve"> of distilled water to prepare immersion solutions </w:t>
      </w:r>
      <w:r w:rsidRPr="00F56AA4">
        <w:rPr>
          <w:b/>
          <w:bCs/>
        </w:rPr>
        <w:t>[1]</w:t>
      </w:r>
      <w:r w:rsidRPr="00F56AA4">
        <w:t>.</w:t>
      </w:r>
    </w:p>
    <w:p w14:paraId="1322E97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adding whey protein powder to distilled water in a container.</w:t>
      </w:r>
    </w:p>
    <w:p w14:paraId="3D626A25" w14:textId="6FB6FA8B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Mix the solutions using a laboratory shaker for 60 seconds until complete dissolution is achieved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Allow the solutions to equilibrate at room temperature for 5 minutes to minimize foam formation and ensure homogeneity </w:t>
      </w:r>
      <w:r w:rsidR="00AD771F" w:rsidRPr="00F56AA4">
        <w:rPr>
          <w:b/>
          <w:bCs/>
        </w:rPr>
        <w:t>[</w:t>
      </w:r>
      <w:r w:rsidR="00AD771F">
        <w:rPr>
          <w:b/>
          <w:bCs/>
        </w:rPr>
        <w:t>2</w:t>
      </w:r>
      <w:r w:rsidR="00AD771F" w:rsidRPr="00F56AA4">
        <w:rPr>
          <w:b/>
          <w:bCs/>
        </w:rPr>
        <w:t>]</w:t>
      </w:r>
      <w:r w:rsidR="00AD771F" w:rsidRPr="00F56AA4">
        <w:t>.</w:t>
      </w:r>
    </w:p>
    <w:p w14:paraId="038EDBF8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solution containers on a laboratory shaker.</w:t>
      </w:r>
    </w:p>
    <w:p w14:paraId="0CF7D6EB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prepared whey protein solutions resting at room temperature.</w:t>
      </w:r>
    </w:p>
    <w:p w14:paraId="1AFCB164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Measure and record the pH of each solution using a calibrated digital pH meter before immersion </w:t>
      </w:r>
      <w:r w:rsidRPr="00F56AA4">
        <w:rPr>
          <w:b/>
          <w:bCs/>
        </w:rPr>
        <w:t>[1]</w:t>
      </w:r>
      <w:r w:rsidRPr="00F56AA4">
        <w:t>.</w:t>
      </w:r>
    </w:p>
    <w:p w14:paraId="6B2E0FC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measuring the pH of the whey protein solution with a digital pH meter.</w:t>
      </w:r>
    </w:p>
    <w:p w14:paraId="611F7BC9" w14:textId="0C19657D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Prepare fresh whey solutions prior to each immersion cycle to ensure consistent chemical composition and avoid protein degradation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Use 10 </w:t>
      </w:r>
      <w:proofErr w:type="spellStart"/>
      <w:r w:rsidR="00AD771F" w:rsidRPr="00F56AA4">
        <w:t>milliliters</w:t>
      </w:r>
      <w:proofErr w:type="spellEnd"/>
      <w:r w:rsidR="00AD771F" w:rsidRPr="00F56AA4">
        <w:t xml:space="preserve"> of immersion solution per specimen to ensure complete submersion during each cycle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0FDCC708" w14:textId="12A22129" w:rsidR="008A02EC" w:rsidRPr="00F56AA4" w:rsidRDefault="00505938" w:rsidP="008A02E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prepared solutions.</w:t>
      </w:r>
    </w:p>
    <w:p w14:paraId="6D91D71F" w14:textId="45A2364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dispensing immersion solution into a container.</w:t>
      </w:r>
    </w:p>
    <w:p w14:paraId="0EF6B740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lastRenderedPageBreak/>
        <w:t xml:space="preserve">Divide each composite group into three subgroups containing 10 specimens each </w:t>
      </w:r>
      <w:r w:rsidRPr="00F56AA4">
        <w:rPr>
          <w:b/>
          <w:bCs/>
        </w:rPr>
        <w:t>[1]</w:t>
      </w:r>
      <w:r w:rsidRPr="00F56AA4">
        <w:t>.</w:t>
      </w:r>
    </w:p>
    <w:p w14:paraId="29E0D6D0" w14:textId="19642DC5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organizing the composite specimens into three separate subgroups.</w:t>
      </w:r>
    </w:p>
    <w:p w14:paraId="319DA4C2" w14:textId="611D350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Immerse the specimens in the assigned solutions for 10 minutes twice daily </w:t>
      </w:r>
      <w:r w:rsidRPr="00F56AA4">
        <w:rPr>
          <w:b/>
          <w:bCs/>
        </w:rPr>
        <w:t>[1]</w:t>
      </w:r>
      <w:r w:rsidRPr="00F56AA4">
        <w:t xml:space="preserve">. </w:t>
      </w:r>
      <w:r w:rsidR="00B63F0D" w:rsidRPr="00B63F0D">
        <w:rPr>
          <w:lang w:val="en-US"/>
        </w:rPr>
        <w:t>Select the immersion duration and frequency based on established in vitro beverage exposure models simulating daily consumption patterns</w:t>
      </w:r>
      <w:r w:rsidR="00B63F0D">
        <w:rPr>
          <w:lang w:val="en-US"/>
        </w:rPr>
        <w:t xml:space="preserve"> </w:t>
      </w:r>
      <w:r w:rsidRPr="00F56AA4">
        <w:rPr>
          <w:b/>
          <w:bCs/>
        </w:rPr>
        <w:t>[2]</w:t>
      </w:r>
      <w:r w:rsidRPr="00F56AA4">
        <w:t>.</w:t>
      </w:r>
    </w:p>
    <w:p w14:paraId="07C66CFD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the assigned immersion solutions.</w:t>
      </w:r>
    </w:p>
    <w:p w14:paraId="624FD67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immersed specimens remaining in the solutions during the exposure period.</w:t>
      </w:r>
    </w:p>
    <w:p w14:paraId="2BE361AF" w14:textId="5CA27278" w:rsidR="008A02EC" w:rsidRPr="00F56AA4" w:rsidRDefault="00F936C5" w:rsidP="008A02EC">
      <w:pPr>
        <w:pStyle w:val="Narration"/>
        <w:numPr>
          <w:ilvl w:val="1"/>
          <w:numId w:val="3"/>
        </w:numPr>
      </w:pPr>
      <w:r>
        <w:t xml:space="preserve">For </w:t>
      </w:r>
      <w:r w:rsidRPr="00F56AA4">
        <w:t>whey-exposed groups</w:t>
      </w:r>
      <w:r>
        <w:t>, after</w:t>
      </w:r>
      <w:r w:rsidR="008A02EC" w:rsidRPr="00F56AA4">
        <w:t xml:space="preserve"> each immersion cycle, rinse the specimens with distilled water </w:t>
      </w:r>
      <w:r w:rsidR="008A02EC" w:rsidRPr="00F56AA4">
        <w:rPr>
          <w:b/>
          <w:bCs/>
        </w:rPr>
        <w:t>[1]</w:t>
      </w:r>
      <w:r w:rsidR="008A02EC" w:rsidRPr="00F56AA4">
        <w:t xml:space="preserve">. Place the specimens in artificial saliva for 10 minutes to simulate short-term salivary exposure </w:t>
      </w:r>
      <w:r w:rsidR="008A02EC" w:rsidRPr="00F56AA4">
        <w:rPr>
          <w:b/>
          <w:bCs/>
        </w:rPr>
        <w:t>[2]</w:t>
      </w:r>
      <w:r w:rsidR="008A02EC" w:rsidRPr="00F56AA4">
        <w:t>.</w:t>
      </w:r>
    </w:p>
    <w:p w14:paraId="4D2730DE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rinsing the specimens with distilled water.</w:t>
      </w:r>
    </w:p>
    <w:p w14:paraId="738A9A9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artificial saliva.</w:t>
      </w:r>
    </w:p>
    <w:p w14:paraId="275ACE22" w14:textId="19062EFB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specimens in distilled water at 37 degrees Celsius between immersion cycles until the next exposure cycle</w:t>
      </w:r>
      <w:r w:rsidR="00F936C5">
        <w:t xml:space="preserve">. </w:t>
      </w:r>
      <w:r w:rsidR="00F936C5" w:rsidRPr="00F56AA4">
        <w:t>Continue the immersion protocol for 30 days</w:t>
      </w:r>
      <w:r w:rsidRPr="00F56AA4"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61A2B84E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 distilled water for storage.</w:t>
      </w:r>
    </w:p>
    <w:p w14:paraId="3A856CE4" w14:textId="58E9DD33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Maintain the control group continuously in distilled water at 37 degrees Celsius throughout the experimental period </w:t>
      </w:r>
      <w:r w:rsidRPr="00F56AA4">
        <w:rPr>
          <w:b/>
          <w:bCs/>
        </w:rPr>
        <w:t>[</w:t>
      </w:r>
      <w:r w:rsidR="00F936C5">
        <w:rPr>
          <w:b/>
          <w:bCs/>
        </w:rPr>
        <w:t>1</w:t>
      </w:r>
      <w:r w:rsidRPr="00F56AA4">
        <w:rPr>
          <w:b/>
          <w:bCs/>
        </w:rPr>
        <w:t>]</w:t>
      </w:r>
    </w:p>
    <w:p w14:paraId="0E331B7A" w14:textId="525CE4E6" w:rsidR="008A02EC" w:rsidRDefault="008D55A9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</w:t>
      </w:r>
      <w:r w:rsidR="008A02EC" w:rsidRPr="00F56AA4">
        <w:rPr>
          <w:lang w:val="en-IN"/>
        </w:rPr>
        <w:t xml:space="preserve"> the control group specimens in distilled water.</w:t>
      </w:r>
      <w:r w:rsidR="00F936C5">
        <w:rPr>
          <w:lang w:val="en-IN"/>
        </w:rPr>
        <w:br/>
      </w:r>
    </w:p>
    <w:p w14:paraId="58F8D87E" w14:textId="44460B90" w:rsidR="00F936C5" w:rsidRPr="00B63F0D" w:rsidRDefault="00F936C5" w:rsidP="00F936C5">
      <w:pPr>
        <w:pStyle w:val="ShotDescription"/>
        <w:numPr>
          <w:ilvl w:val="0"/>
          <w:numId w:val="3"/>
        </w:numPr>
        <w:rPr>
          <w:lang w:val="en-IN"/>
        </w:rPr>
      </w:pPr>
      <w:r w:rsidRPr="00955C07">
        <w:rPr>
          <w:b/>
        </w:rPr>
        <w:t>Post-</w:t>
      </w:r>
      <w:r w:rsidR="008D55A9">
        <w:rPr>
          <w:b/>
        </w:rPr>
        <w:t>I</w:t>
      </w:r>
      <w:r w:rsidRPr="00955C07">
        <w:rPr>
          <w:b/>
        </w:rPr>
        <w:t xml:space="preserve">mmersion </w:t>
      </w:r>
      <w:r w:rsidR="008D55A9">
        <w:rPr>
          <w:b/>
        </w:rPr>
        <w:t>M</w:t>
      </w:r>
      <w:r w:rsidRPr="00955C07">
        <w:rPr>
          <w:b/>
        </w:rPr>
        <w:t xml:space="preserve">icrohardness </w:t>
      </w:r>
      <w:r w:rsidR="008D55A9">
        <w:rPr>
          <w:b/>
        </w:rPr>
        <w:t>M</w:t>
      </w:r>
      <w:r w:rsidRPr="00955C07">
        <w:rPr>
          <w:b/>
        </w:rPr>
        <w:t>easurement</w:t>
      </w:r>
      <w:r w:rsidR="008D55A9">
        <w:rPr>
          <w:b/>
        </w:rPr>
        <w:t xml:space="preserve"> and Analysis</w:t>
      </w:r>
    </w:p>
    <w:p w14:paraId="001B45EA" w14:textId="4B941B82" w:rsidR="00B63F0D" w:rsidRPr="00F936C5" w:rsidRDefault="00B63F0D" w:rsidP="00B63F0D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37095542"/>
          <w:placeholder>
            <w:docPart w:val="70FC5497ECEC46B291052AF9E4891AC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B1DE47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Rinse the specimens with distilled water and gently dry them </w:t>
      </w:r>
      <w:r w:rsidRPr="00F56AA4">
        <w:rPr>
          <w:b/>
          <w:bCs/>
        </w:rPr>
        <w:t>[1]</w:t>
      </w:r>
      <w:r w:rsidRPr="00F56AA4">
        <w:t>.</w:t>
      </w:r>
    </w:p>
    <w:p w14:paraId="38AC1761" w14:textId="18CB5DD3" w:rsidR="00505938" w:rsidRPr="00F936C5" w:rsidRDefault="008A02EC" w:rsidP="00F936C5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B63F0D">
        <w:rPr>
          <w:lang w:val="en-IN"/>
        </w:rPr>
        <w:t>rinses the specimens with distilled water and gently dries</w:t>
      </w:r>
      <w:r w:rsidRPr="00F56AA4">
        <w:rPr>
          <w:lang w:val="en-IN"/>
        </w:rPr>
        <w:t xml:space="preserve"> them</w:t>
      </w:r>
      <w:r w:rsidR="00F936C5">
        <w:rPr>
          <w:lang w:val="en-IN"/>
        </w:rPr>
        <w:t>.</w:t>
      </w:r>
    </w:p>
    <w:p w14:paraId="4EDCEE9E" w14:textId="56DFD67B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>Perform V</w:t>
      </w:r>
      <w:r w:rsidR="00B63F0D">
        <w:t>HN</w:t>
      </w:r>
      <w:r w:rsidRPr="00F56AA4">
        <w:t xml:space="preserve"> </w:t>
      </w:r>
      <w:r w:rsidR="00F936C5">
        <w:t>as demonstrated earlier</w:t>
      </w:r>
      <w:r w:rsidR="00B63F0D">
        <w:t xml:space="preserve"> and c</w:t>
      </w:r>
      <w:r w:rsidR="00F936C5" w:rsidRPr="00F56AA4">
        <w:t>alculate the mean post-immersion V</w:t>
      </w:r>
      <w:r w:rsidR="00B63F0D">
        <w:t>HN</w:t>
      </w:r>
      <w:r w:rsidR="00F936C5" w:rsidRPr="00F56AA4">
        <w:t xml:space="preserve"> </w:t>
      </w:r>
      <w:r w:rsidR="00F936C5" w:rsidRPr="00F56AA4">
        <w:rPr>
          <w:b/>
          <w:bCs/>
        </w:rPr>
        <w:t>[</w:t>
      </w:r>
      <w:r w:rsidR="00B63F0D">
        <w:rPr>
          <w:b/>
          <w:bCs/>
        </w:rPr>
        <w:t>1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5004BE7A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SCREEN:</w:t>
      </w:r>
      <w:r w:rsidRPr="00F56AA4">
        <w:rPr>
          <w:lang w:val="en-IN"/>
        </w:rPr>
        <w:t xml:space="preserve"> Show the calculation of the mean post-immersion Vickers hardness number from the recorded measurements.</w:t>
      </w:r>
    </w:p>
    <w:p w14:paraId="610C23E3" w14:textId="42C21120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Determine the change in </w:t>
      </w:r>
      <w:r w:rsidR="00B63F0D">
        <w:t>VHN</w:t>
      </w:r>
      <w:r w:rsidR="00F936C5">
        <w:t xml:space="preserve"> or </w:t>
      </w:r>
      <w:r w:rsidR="00F936C5" w:rsidRPr="00955C07">
        <w:t>ΔVHN</w:t>
      </w:r>
      <w:r w:rsidR="00F936C5">
        <w:t xml:space="preserve"> </w:t>
      </w:r>
      <w:r w:rsidR="00F936C5" w:rsidRPr="00F936C5">
        <w:rPr>
          <w:i/>
          <w:iCs/>
          <w:color w:val="EE0000"/>
        </w:rPr>
        <w:t>(Delta-V-H-N)</w:t>
      </w:r>
      <w:r w:rsidRPr="00F936C5">
        <w:rPr>
          <w:color w:val="EE0000"/>
        </w:rPr>
        <w:t xml:space="preserve"> </w:t>
      </w:r>
      <w:r w:rsidRPr="00F56AA4">
        <w:t xml:space="preserve">for each specimen </w:t>
      </w:r>
      <w:r w:rsidRPr="00F56AA4">
        <w:rPr>
          <w:b/>
          <w:bCs/>
        </w:rPr>
        <w:t>[1]</w:t>
      </w:r>
      <w:r w:rsidRPr="00F56AA4">
        <w:t>.</w:t>
      </w:r>
    </w:p>
    <w:p w14:paraId="29C9A5F1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SCREEN: Show the calculation of the change in Vickers hardness number for each specimen.</w:t>
      </w:r>
    </w:p>
    <w:p w14:paraId="37EFC64C" w14:textId="382DB755" w:rsidR="008A02EC" w:rsidRPr="00F56AA4" w:rsidRDefault="008A02EC" w:rsidP="008A02EC">
      <w:pPr>
        <w:pStyle w:val="Narration"/>
        <w:numPr>
          <w:ilvl w:val="1"/>
          <w:numId w:val="3"/>
        </w:numPr>
      </w:pPr>
      <w:proofErr w:type="spellStart"/>
      <w:r w:rsidRPr="00F56AA4">
        <w:t>Analyze</w:t>
      </w:r>
      <w:proofErr w:type="spellEnd"/>
      <w:r w:rsidRPr="00F56AA4">
        <w:t xml:space="preserve"> V</w:t>
      </w:r>
      <w:r w:rsidR="00B63F0D">
        <w:t>HN</w:t>
      </w:r>
      <w:r w:rsidRPr="00F56AA4">
        <w:t xml:space="preserve"> values using a repeated measures </w:t>
      </w:r>
      <w:r w:rsidR="00F936C5">
        <w:t>ANOVA</w:t>
      </w:r>
      <w:r w:rsidRPr="00F56AA4">
        <w:t xml:space="preserve"> model, with time point as the within-subject factor and composite type and immersion solution as between-subject factors </w:t>
      </w:r>
      <w:r w:rsidRPr="00F56AA4">
        <w:rPr>
          <w:b/>
          <w:bCs/>
        </w:rPr>
        <w:t>[1]</w:t>
      </w:r>
      <w:r w:rsidRPr="00F56AA4">
        <w:t>.</w:t>
      </w:r>
    </w:p>
    <w:p w14:paraId="049730D9" w14:textId="7ABC825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SCREEN:</w:t>
      </w:r>
      <w:r w:rsidRPr="00F56AA4">
        <w:rPr>
          <w:lang w:val="en-IN"/>
        </w:rPr>
        <w:t xml:space="preserve"> Show the repeated measures analysis of variance model setup with </w:t>
      </w:r>
      <w:r w:rsidRPr="00F56AA4">
        <w:rPr>
          <w:lang w:val="en-IN"/>
        </w:rPr>
        <w:lastRenderedPageBreak/>
        <w:t>time point, composite type, and immersion solution factors.</w:t>
      </w:r>
    </w:p>
    <w:p w14:paraId="3739A323" w14:textId="4CDF0E1F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When appropriate, calculate </w:t>
      </w:r>
      <w:r w:rsidR="00F936C5">
        <w:t xml:space="preserve">the </w:t>
      </w:r>
      <w:r w:rsidR="00F936C5" w:rsidRPr="00955C07">
        <w:t>ΔVHN</w:t>
      </w:r>
      <w:r w:rsidR="00F936C5">
        <w:t xml:space="preserve"> </w:t>
      </w:r>
      <w:r w:rsidRPr="00F56AA4">
        <w:t xml:space="preserve">values as descriptive outcome measures to express the magnitude of microhardness change for each specimen </w:t>
      </w:r>
      <w:r w:rsidRPr="00F56AA4">
        <w:rPr>
          <w:b/>
          <w:bCs/>
        </w:rPr>
        <w:t>[1]</w:t>
      </w:r>
      <w:r w:rsidRPr="00F56AA4">
        <w:t>.</w:t>
      </w:r>
    </w:p>
    <w:p w14:paraId="3934594C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the calculation of change in Vickers hardness number values for each specimen.</w:t>
      </w:r>
    </w:p>
    <w:p w14:paraId="28527B72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Perform post-hoc pairwise comparisons using Tukey’s honestly significant difference test </w:t>
      </w:r>
      <w:r w:rsidRPr="00F56AA4">
        <w:rPr>
          <w:b/>
          <w:bCs/>
        </w:rPr>
        <w:t>[1]</w:t>
      </w:r>
      <w:r w:rsidRPr="00F56AA4">
        <w:t>.</w:t>
      </w:r>
    </w:p>
    <w:p w14:paraId="7F569F2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the Tukey honestly significant difference post-hoc pairwise comparison output.</w:t>
      </w:r>
    </w:p>
    <w:p w14:paraId="392473BC" w14:textId="2A4D1741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 xml:space="preserve">Calculate 95 percent confidence intervals for all group means </w:t>
      </w:r>
      <w:r w:rsidRPr="00F56AA4">
        <w:rPr>
          <w:b/>
          <w:bCs/>
        </w:rPr>
        <w:t>[1]</w:t>
      </w:r>
      <w:r w:rsidRPr="00F56AA4">
        <w:t>.</w:t>
      </w:r>
      <w:r w:rsidR="00F936C5">
        <w:t xml:space="preserve"> </w:t>
      </w:r>
      <w:r w:rsidR="00F936C5" w:rsidRPr="00F56AA4">
        <w:t xml:space="preserve">Report effect sizes using partial eta-squared for </w:t>
      </w:r>
      <w:r w:rsidR="00F936C5">
        <w:t>ANOVA</w:t>
      </w:r>
      <w:r w:rsidR="00F936C5" w:rsidRPr="00F56AA4">
        <w:t xml:space="preserve"> results </w:t>
      </w:r>
      <w:r w:rsidR="00F936C5" w:rsidRPr="00F56AA4">
        <w:rPr>
          <w:b/>
          <w:bCs/>
        </w:rPr>
        <w:t>[</w:t>
      </w:r>
      <w:r w:rsidR="00F936C5">
        <w:rPr>
          <w:b/>
          <w:bCs/>
        </w:rPr>
        <w:t>2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4678C1B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95 percent confidence intervals for all group means.</w:t>
      </w:r>
    </w:p>
    <w:p w14:paraId="1C6E94FA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partial eta-squared values in the analysis of variance results.</w:t>
      </w:r>
    </w:p>
    <w:p w14:paraId="5955F676" w14:textId="51147638" w:rsidR="008A02EC" w:rsidRPr="00F56AA4" w:rsidRDefault="008A02EC" w:rsidP="00B63F0D">
      <w:pPr>
        <w:pStyle w:val="Narration"/>
        <w:numPr>
          <w:ilvl w:val="1"/>
          <w:numId w:val="3"/>
        </w:numPr>
      </w:pPr>
      <w:r w:rsidRPr="00F56AA4">
        <w:t xml:space="preserve">Compare hydrogen potential values between whey protein solutions using Welch’s t-test </w:t>
      </w:r>
      <w:r w:rsidRPr="00F56AA4">
        <w:rPr>
          <w:b/>
          <w:bCs/>
        </w:rPr>
        <w:t>[1]</w:t>
      </w:r>
      <w:r w:rsidRPr="00F56AA4">
        <w:t>.</w:t>
      </w:r>
      <w:r w:rsidR="00B63F0D">
        <w:t xml:space="preserve"> </w:t>
      </w:r>
      <w:r w:rsidR="00B63F0D" w:rsidRPr="00F56AA4">
        <w:t xml:space="preserve">Set the level of statistical significance for the analysis </w:t>
      </w:r>
      <w:r w:rsidR="00B63F0D" w:rsidRPr="00F56AA4">
        <w:rPr>
          <w:b/>
          <w:bCs/>
        </w:rPr>
        <w:t>[</w:t>
      </w:r>
      <w:r w:rsidR="00B63F0D">
        <w:rPr>
          <w:b/>
          <w:bCs/>
        </w:rPr>
        <w:t>2</w:t>
      </w:r>
      <w:r w:rsidR="00B63F0D" w:rsidRPr="00F56AA4">
        <w:rPr>
          <w:b/>
          <w:bCs/>
        </w:rPr>
        <w:t>]</w:t>
      </w:r>
      <w:r w:rsidR="00B63F0D" w:rsidRPr="00F56AA4">
        <w:t>.</w:t>
      </w:r>
    </w:p>
    <w:p w14:paraId="51DCFD2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the Welch’s t-test comparison of hydrogen potential values between whey protein solutions.</w:t>
      </w:r>
    </w:p>
    <w:p w14:paraId="1728693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the statistical significance setting for the analysis.</w:t>
      </w:r>
    </w:p>
    <w:p w14:paraId="045821F8" w14:textId="03B36AD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In addition to absolute change in </w:t>
      </w:r>
      <w:r w:rsidR="00B63F0D">
        <w:t xml:space="preserve">VHN </w:t>
      </w:r>
      <w:r w:rsidRPr="00F56AA4">
        <w:t>values, calculate percentage microhardness change using the</w:t>
      </w:r>
      <w:r w:rsidR="00F936C5">
        <w:t xml:space="preserve"> presented</w:t>
      </w:r>
      <w:r w:rsidRPr="00F56AA4">
        <w:t xml:space="preserve"> formula </w:t>
      </w:r>
      <w:r w:rsidRPr="00F56AA4">
        <w:rPr>
          <w:b/>
          <w:bCs/>
        </w:rPr>
        <w:t>[1]</w:t>
      </w:r>
      <w:r w:rsidRPr="00F56AA4">
        <w:t>.</w:t>
      </w:r>
    </w:p>
    <w:p w14:paraId="6B625819" w14:textId="77777777" w:rsidR="00F936C5" w:rsidRDefault="00F936C5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7D86882" w14:textId="636D18EE" w:rsidR="00F936C5" w:rsidRPr="00F936C5" w:rsidRDefault="00F936C5" w:rsidP="00F936C5">
      <w:pPr>
        <w:pStyle w:val="ShotDescription"/>
        <w:ind w:firstLine="0"/>
        <w:rPr>
          <w:lang w:val="en-IN"/>
        </w:rPr>
      </w:pPr>
      <w:r w:rsidRPr="00955C07">
        <w:t>[(baseline VHN − post-immersion VHN) / baseline VHN] × 100.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09146B6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D10BAF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936C5">
        <w:rPr>
          <w:rFonts w:eastAsia="Times New Roman" w:cstheme="minorHAnsi"/>
          <w:bCs/>
        </w:rPr>
        <w:t>121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E90E4E3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lowest microhardness change was observed in the highly filled composite stored in distilled water </w:t>
      </w:r>
      <w:r w:rsidRPr="00B94C22">
        <w:rPr>
          <w:b/>
          <w:bCs/>
        </w:rPr>
        <w:t>[1],</w:t>
      </w:r>
      <w:r w:rsidRPr="00A836D6">
        <w:t xml:space="preserve"> whereas the greatest change was recorded in the injectable composite exposed to whey concentrate </w:t>
      </w:r>
      <w:r w:rsidRPr="00B94C22">
        <w:rPr>
          <w:b/>
          <w:bCs/>
        </w:rPr>
        <w:t>[2].</w:t>
      </w:r>
    </w:p>
    <w:p w14:paraId="27A9BE25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“EA” with the column “Distilled Water” and the value “0.9 ± 0.4”</w:t>
      </w:r>
    </w:p>
    <w:p w14:paraId="35F05793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“GUI” with the column “Whey Concentrate” and the value “10.4 ± 2.1”</w:t>
      </w:r>
    </w:p>
    <w:p w14:paraId="605C7CD7" w14:textId="7F49D20B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Exposure to whey protein solutions resulted in greater hardness loss compared to distilled water </w:t>
      </w:r>
      <w:r w:rsidRPr="00B94C22">
        <w:rPr>
          <w:b/>
          <w:bCs/>
        </w:rPr>
        <w:t>[1]</w:t>
      </w:r>
      <w:r>
        <w:rPr>
          <w:b/>
          <w:bCs/>
        </w:rPr>
        <w:t xml:space="preserve">. </w:t>
      </w:r>
      <w:r>
        <w:t>H</w:t>
      </w:r>
      <w:r w:rsidRPr="00A836D6">
        <w:t xml:space="preserve">owever, no statistically significant difference was observed for whey isolate in the highly filled composite </w:t>
      </w:r>
      <w:r w:rsidRPr="00B94C22">
        <w:rPr>
          <w:b/>
          <w:bCs/>
        </w:rPr>
        <w:t>[2].</w:t>
      </w:r>
    </w:p>
    <w:p w14:paraId="572E2729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lines for “WI” and “WC” positioned above “DW” across the graph</w:t>
      </w:r>
    </w:p>
    <w:p w14:paraId="20A12EAE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blue “EA” points at “DW” and “WI” showing only a small separation</w:t>
      </w:r>
    </w:p>
    <w:p w14:paraId="078145AC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injectable composite exposed to whey concentrate demonstrated the highest hardness loss </w:t>
      </w:r>
      <w:r w:rsidRPr="00F13D9B">
        <w:rPr>
          <w:b/>
          <w:bCs/>
        </w:rPr>
        <w:t>[1],</w:t>
      </w:r>
      <w:r w:rsidRPr="00A836D6">
        <w:t xml:space="preserve"> whereas the highly filled composite stored in distilled water exhibited the lowest change </w:t>
      </w:r>
      <w:r w:rsidRPr="00F13D9B">
        <w:rPr>
          <w:b/>
          <w:bCs/>
        </w:rPr>
        <w:t>[2].</w:t>
      </w:r>
    </w:p>
    <w:p w14:paraId="055A9CA6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tallest bar labelled “GUI-WC”</w:t>
      </w:r>
    </w:p>
    <w:p w14:paraId="00383286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shortest bar labelled “EA-DW”</w:t>
      </w:r>
    </w:p>
    <w:p w14:paraId="06F6E439" w14:textId="77777777" w:rsidR="00B94C22" w:rsidRPr="00F13D9B" w:rsidRDefault="00B94C22" w:rsidP="00B94C22">
      <w:pPr>
        <w:pStyle w:val="Narration"/>
        <w:numPr>
          <w:ilvl w:val="1"/>
          <w:numId w:val="3"/>
        </w:numPr>
        <w:rPr>
          <w:b/>
          <w:bCs/>
        </w:rPr>
      </w:pPr>
      <w:r w:rsidRPr="00A836D6">
        <w:t xml:space="preserve">Immersion in whey concentrate caused significantly greater microhardness loss compared to distilled water for all tested composites </w:t>
      </w:r>
      <w:r w:rsidRPr="00F13D9B">
        <w:rPr>
          <w:b/>
          <w:bCs/>
        </w:rPr>
        <w:t>[1].</w:t>
      </w:r>
    </w:p>
    <w:p w14:paraId="489E124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“WC” bars as visibly taller than the corresponding “DW” bars for each composite group</w:t>
      </w:r>
    </w:p>
    <w:p w14:paraId="732F54FE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Specimens exposed to whey isolate also showed higher ΔVHN values than those stored </w:t>
      </w:r>
      <w:r w:rsidRPr="00A836D6">
        <w:lastRenderedPageBreak/>
        <w:t xml:space="preserve">in distilled water </w:t>
      </w:r>
      <w:r w:rsidRPr="00F13D9B">
        <w:rPr>
          <w:b/>
          <w:bCs/>
        </w:rPr>
        <w:t>[1].</w:t>
      </w:r>
    </w:p>
    <w:p w14:paraId="79DC7BD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</w:t>
      </w:r>
      <w:r w:rsidRPr="00F13D9B">
        <w:rPr>
          <w:i/>
          <w:iCs/>
          <w:color w:val="3333FF"/>
          <w:lang w:val="en-IN"/>
        </w:rPr>
        <w:t>Figure 2. Video editor: Highlight the “WI” bars as visibly taller than the corresponding “DW” bars for each composite group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5824" w14:textId="77777777" w:rsidR="0066676F" w:rsidRDefault="0066676F">
      <w:r>
        <w:separator/>
      </w:r>
    </w:p>
    <w:p w14:paraId="1FF03772" w14:textId="77777777" w:rsidR="0066676F" w:rsidRDefault="0066676F"/>
  </w:endnote>
  <w:endnote w:type="continuationSeparator" w:id="0">
    <w:p w14:paraId="563D0F9F" w14:textId="77777777" w:rsidR="0066676F" w:rsidRDefault="0066676F">
      <w:r>
        <w:continuationSeparator/>
      </w:r>
    </w:p>
    <w:p w14:paraId="7F8D179B" w14:textId="77777777" w:rsidR="0066676F" w:rsidRDefault="006667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35590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77D6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367D" w14:textId="77777777" w:rsidR="0066676F" w:rsidRDefault="0066676F">
      <w:r>
        <w:separator/>
      </w:r>
    </w:p>
    <w:p w14:paraId="14F93DD1" w14:textId="77777777" w:rsidR="0066676F" w:rsidRDefault="0066676F"/>
  </w:footnote>
  <w:footnote w:type="continuationSeparator" w:id="0">
    <w:p w14:paraId="01DC5CB6" w14:textId="77777777" w:rsidR="0066676F" w:rsidRDefault="0066676F">
      <w:r>
        <w:continuationSeparator/>
      </w:r>
    </w:p>
    <w:p w14:paraId="7DDD6870" w14:textId="77777777" w:rsidR="0066676F" w:rsidRDefault="006667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FE0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61AE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B9F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938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E20"/>
    <w:rsid w:val="006137EC"/>
    <w:rsid w:val="00622BE8"/>
    <w:rsid w:val="00626AF2"/>
    <w:rsid w:val="006346FE"/>
    <w:rsid w:val="00637544"/>
    <w:rsid w:val="006402D4"/>
    <w:rsid w:val="00641D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6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0DF"/>
    <w:rsid w:val="00873D1A"/>
    <w:rsid w:val="00875BE8"/>
    <w:rsid w:val="00877B88"/>
    <w:rsid w:val="0088113B"/>
    <w:rsid w:val="008A0177"/>
    <w:rsid w:val="008A02EC"/>
    <w:rsid w:val="008A413E"/>
    <w:rsid w:val="008A7A3E"/>
    <w:rsid w:val="008C642C"/>
    <w:rsid w:val="008D0E4A"/>
    <w:rsid w:val="008D2A6A"/>
    <w:rsid w:val="008D52FB"/>
    <w:rsid w:val="008D5443"/>
    <w:rsid w:val="008D55A9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71F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F0D"/>
    <w:rsid w:val="00B653B7"/>
    <w:rsid w:val="00B66A14"/>
    <w:rsid w:val="00B7250F"/>
    <w:rsid w:val="00B77D6D"/>
    <w:rsid w:val="00B807E5"/>
    <w:rsid w:val="00B847A0"/>
    <w:rsid w:val="00B87BC5"/>
    <w:rsid w:val="00B87D12"/>
    <w:rsid w:val="00B94C2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47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A4C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4F0C"/>
    <w:rsid w:val="00F0777A"/>
    <w:rsid w:val="00F10CF8"/>
    <w:rsid w:val="00F10E44"/>
    <w:rsid w:val="00F10FAD"/>
    <w:rsid w:val="00F13D9B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6C5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A02E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A02E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A02E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A02E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A02E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A02E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setugce.tunac@sbu.edu.tr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76393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241002090@sbu.edu.t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ysetugce.tunac@sbu.edu.tr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25DD36E7DB14E779E244E9FEBCB6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52178-8072-40A9-A1A4-0514D49CC680}"/>
      </w:docPartPr>
      <w:docPartBody>
        <w:p w:rsidR="00B21006" w:rsidRDefault="00485F4C" w:rsidP="00485F4C">
          <w:pPr>
            <w:pStyle w:val="825DD36E7DB14E779E244E9FEBCB6B1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10D765FBE6448F285E82EE86E12B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A2D11-B26D-4396-8DFC-D9B00ED06E4C}"/>
      </w:docPartPr>
      <w:docPartBody>
        <w:p w:rsidR="00B21006" w:rsidRDefault="00485F4C" w:rsidP="00485F4C">
          <w:pPr>
            <w:pStyle w:val="A10D765FBE6448F285E82EE86E12B70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5FB84583D944FEFB580A982D3875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5ED11-87E1-4299-9096-F00A1E747689}"/>
      </w:docPartPr>
      <w:docPartBody>
        <w:p w:rsidR="00B21006" w:rsidRDefault="00485F4C" w:rsidP="00485F4C">
          <w:pPr>
            <w:pStyle w:val="A5FB84583D944FEFB580A982D38755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0FC5497ECEC46B291052AF9E4891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5A0D3-439C-442F-94B0-C0DAA59EC3B4}"/>
      </w:docPartPr>
      <w:docPartBody>
        <w:p w:rsidR="00B21006" w:rsidRDefault="00485F4C" w:rsidP="00485F4C">
          <w:pPr>
            <w:pStyle w:val="70FC5497ECEC46B291052AF9E4891AC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17048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A7C23"/>
    <w:rsid w:val="002F6418"/>
    <w:rsid w:val="002F76E2"/>
    <w:rsid w:val="00310D8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85F4C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2100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25DD36E7DB14E779E244E9FEBCB6B19">
    <w:name w:val="825DD36E7DB14E779E244E9FEBCB6B19"/>
    <w:rsid w:val="00485F4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10D765FBE6448F285E82EE86E12B706">
    <w:name w:val="A10D765FBE6448F285E82EE86E12B706"/>
    <w:rsid w:val="00485F4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FB84583D944FEFB580A982D3875510">
    <w:name w:val="A5FB84583D944FEFB580A982D3875510"/>
    <w:rsid w:val="00485F4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FC5497ECEC46B291052AF9E4891AC0">
    <w:name w:val="70FC5497ECEC46B291052AF9E4891AC0"/>
    <w:rsid w:val="00485F4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12</Pages>
  <Words>2691</Words>
  <Characters>15342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2026-05-28T17:46:00Z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