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91E42" w14:textId="3873189F" w:rsidR="00B84B6B" w:rsidRPr="009F2B56" w:rsidRDefault="00551D82" w:rsidP="009F2B56">
      <w:pPr>
        <w:pBdr>
          <w:top w:val="nil"/>
          <w:left w:val="nil"/>
          <w:bottom w:val="nil"/>
          <w:right w:val="nil"/>
          <w:between w:val="nil"/>
        </w:pBdr>
        <w:rPr>
          <w:rFonts w:asciiTheme="majorHAnsi" w:hAnsiTheme="majorHAnsi" w:cstheme="majorHAnsi"/>
          <w:lang w:eastAsia="zh-CN"/>
        </w:rPr>
      </w:pPr>
      <w:r w:rsidRPr="009F2B56">
        <w:rPr>
          <w:rFonts w:asciiTheme="majorHAnsi" w:hAnsiTheme="majorHAnsi" w:cstheme="majorHAnsi"/>
          <w:b/>
        </w:rPr>
        <w:t>TITLE:</w:t>
      </w:r>
      <w:r w:rsidRPr="009F2B56">
        <w:rPr>
          <w:rFonts w:asciiTheme="majorHAnsi" w:hAnsiTheme="majorHAnsi" w:cstheme="majorHAnsi"/>
        </w:rPr>
        <w:t xml:space="preserve"> </w:t>
      </w:r>
    </w:p>
    <w:p w14:paraId="59AAC127" w14:textId="1C14CC7E" w:rsidR="006E4797" w:rsidRPr="009F2B56" w:rsidRDefault="00302DC3" w:rsidP="009F2B56">
      <w:pPr>
        <w:rPr>
          <w:rFonts w:asciiTheme="majorHAnsi" w:hAnsiTheme="majorHAnsi" w:cstheme="majorHAnsi"/>
          <w:lang w:eastAsia="zh-CN"/>
        </w:rPr>
      </w:pPr>
      <w:r w:rsidRPr="009F2B56">
        <w:rPr>
          <w:rFonts w:asciiTheme="majorHAnsi" w:hAnsiTheme="majorHAnsi" w:cstheme="majorHAnsi"/>
          <w:i/>
          <w:iCs/>
        </w:rPr>
        <w:t xml:space="preserve">In </w:t>
      </w:r>
      <w:r w:rsidR="008F16B3" w:rsidRPr="009F2B56">
        <w:rPr>
          <w:rFonts w:asciiTheme="majorHAnsi" w:hAnsiTheme="majorHAnsi" w:cstheme="majorHAnsi"/>
          <w:i/>
          <w:iCs/>
          <w:lang w:eastAsia="zh-CN"/>
        </w:rPr>
        <w:t>V</w:t>
      </w:r>
      <w:r w:rsidRPr="009F2B56">
        <w:rPr>
          <w:rFonts w:asciiTheme="majorHAnsi" w:hAnsiTheme="majorHAnsi" w:cstheme="majorHAnsi"/>
          <w:i/>
          <w:iCs/>
        </w:rPr>
        <w:t xml:space="preserve">itro </w:t>
      </w:r>
      <w:r w:rsidR="008F16B3" w:rsidRPr="009F2B56">
        <w:rPr>
          <w:rFonts w:asciiTheme="majorHAnsi" w:hAnsiTheme="majorHAnsi" w:cstheme="majorHAnsi"/>
          <w:lang w:eastAsia="zh-CN"/>
        </w:rPr>
        <w:t>F</w:t>
      </w:r>
      <w:r w:rsidRPr="009F2B56">
        <w:rPr>
          <w:rFonts w:asciiTheme="majorHAnsi" w:hAnsiTheme="majorHAnsi" w:cstheme="majorHAnsi"/>
        </w:rPr>
        <w:t>unction</w:t>
      </w:r>
      <w:r w:rsidR="00EF117B" w:rsidRPr="009F2B56">
        <w:rPr>
          <w:rFonts w:asciiTheme="majorHAnsi" w:hAnsiTheme="majorHAnsi" w:cstheme="majorHAnsi"/>
          <w:lang w:eastAsia="zh-CN"/>
        </w:rPr>
        <w:t>al</w:t>
      </w:r>
      <w:r w:rsidRPr="009F2B56">
        <w:rPr>
          <w:rFonts w:asciiTheme="majorHAnsi" w:hAnsiTheme="majorHAnsi" w:cstheme="majorHAnsi"/>
        </w:rPr>
        <w:t xml:space="preserve"> </w:t>
      </w:r>
      <w:r w:rsidR="00977A27" w:rsidRPr="009F2B56">
        <w:rPr>
          <w:rFonts w:asciiTheme="majorHAnsi" w:hAnsiTheme="majorHAnsi" w:cstheme="majorHAnsi"/>
          <w:lang w:eastAsia="zh-CN"/>
        </w:rPr>
        <w:t>Analysis</w:t>
      </w:r>
      <w:r w:rsidR="00977A27" w:rsidRPr="009F2B56" w:rsidDel="00F37EA8">
        <w:rPr>
          <w:rFonts w:asciiTheme="majorHAnsi" w:hAnsiTheme="majorHAnsi" w:cstheme="majorHAnsi"/>
          <w:lang w:eastAsia="zh-CN"/>
        </w:rPr>
        <w:t xml:space="preserve"> </w:t>
      </w:r>
      <w:r w:rsidRPr="009F2B56">
        <w:rPr>
          <w:rFonts w:asciiTheme="majorHAnsi" w:hAnsiTheme="majorHAnsi" w:cstheme="majorHAnsi"/>
        </w:rPr>
        <w:t xml:space="preserve">of </w:t>
      </w:r>
      <w:r w:rsidR="008F16B3" w:rsidRPr="009F2B56">
        <w:rPr>
          <w:rFonts w:asciiTheme="majorHAnsi" w:hAnsiTheme="majorHAnsi" w:cstheme="majorHAnsi"/>
          <w:lang w:eastAsia="zh-CN"/>
        </w:rPr>
        <w:t>R</w:t>
      </w:r>
      <w:r w:rsidRPr="009F2B56">
        <w:rPr>
          <w:rFonts w:asciiTheme="majorHAnsi" w:hAnsiTheme="majorHAnsi" w:cstheme="majorHAnsi"/>
        </w:rPr>
        <w:t xml:space="preserve">egulatory T </w:t>
      </w:r>
      <w:r w:rsidR="008F16B3" w:rsidRPr="009F2B56">
        <w:rPr>
          <w:rFonts w:asciiTheme="majorHAnsi" w:hAnsiTheme="majorHAnsi" w:cstheme="majorHAnsi"/>
          <w:lang w:eastAsia="zh-CN"/>
        </w:rPr>
        <w:t>C</w:t>
      </w:r>
      <w:r w:rsidRPr="009F2B56">
        <w:rPr>
          <w:rFonts w:asciiTheme="majorHAnsi" w:hAnsiTheme="majorHAnsi" w:cstheme="majorHAnsi"/>
        </w:rPr>
        <w:t>ells</w:t>
      </w:r>
      <w:r w:rsidR="008F16B3" w:rsidRPr="009F2B56">
        <w:rPr>
          <w:rFonts w:asciiTheme="majorHAnsi" w:hAnsiTheme="majorHAnsi" w:cstheme="majorHAnsi"/>
          <w:lang w:eastAsia="zh-CN"/>
        </w:rPr>
        <w:t>: Focus on Proliferation and Differentiation</w:t>
      </w:r>
    </w:p>
    <w:p w14:paraId="06C0C87E" w14:textId="77777777" w:rsidR="006E4797" w:rsidRPr="009F2B56" w:rsidRDefault="006E4797" w:rsidP="009F2B56">
      <w:pPr>
        <w:rPr>
          <w:rFonts w:asciiTheme="majorHAnsi" w:hAnsiTheme="majorHAnsi" w:cstheme="majorHAnsi"/>
          <w:b/>
        </w:rPr>
      </w:pPr>
    </w:p>
    <w:p w14:paraId="2C93E06F" w14:textId="55FDE499" w:rsidR="00B84B6B" w:rsidRPr="009F2B56" w:rsidRDefault="00551D82" w:rsidP="009F2B56">
      <w:pPr>
        <w:rPr>
          <w:rFonts w:asciiTheme="majorHAnsi" w:hAnsiTheme="majorHAnsi" w:cstheme="majorHAnsi"/>
          <w:lang w:eastAsia="zh-CN"/>
        </w:rPr>
      </w:pPr>
      <w:r w:rsidRPr="009F2B56">
        <w:rPr>
          <w:rFonts w:asciiTheme="majorHAnsi" w:hAnsiTheme="majorHAnsi" w:cstheme="majorHAnsi"/>
          <w:b/>
        </w:rPr>
        <w:t xml:space="preserve">AUTHORS AND AFFILIATIONS: </w:t>
      </w:r>
    </w:p>
    <w:p w14:paraId="00535F2C" w14:textId="37FAD396" w:rsidR="006E4797" w:rsidRPr="009F2B56" w:rsidRDefault="00302DC3" w:rsidP="009F2B56">
      <w:pPr>
        <w:rPr>
          <w:rFonts w:asciiTheme="majorHAnsi" w:hAnsiTheme="majorHAnsi" w:cstheme="majorHAnsi"/>
          <w:vertAlign w:val="superscript"/>
        </w:rPr>
      </w:pPr>
      <w:r w:rsidRPr="009F2B56">
        <w:rPr>
          <w:rFonts w:asciiTheme="majorHAnsi" w:hAnsiTheme="majorHAnsi" w:cstheme="majorHAnsi"/>
        </w:rPr>
        <w:t>Wei Zhang</w:t>
      </w:r>
      <w:r w:rsidR="00DC5CF6" w:rsidRPr="009F2B56">
        <w:rPr>
          <w:rFonts w:asciiTheme="majorHAnsi" w:hAnsiTheme="majorHAnsi" w:cstheme="majorHAnsi"/>
          <w:vertAlign w:val="superscript"/>
          <w:lang w:eastAsia="zh-CN"/>
        </w:rPr>
        <w:t>1</w:t>
      </w:r>
      <w:r w:rsidRPr="009F2B56">
        <w:rPr>
          <w:rFonts w:asciiTheme="majorHAnsi" w:hAnsiTheme="majorHAnsi" w:cstheme="majorHAnsi"/>
        </w:rPr>
        <w:t>, Hao Cheng</w:t>
      </w:r>
      <w:r w:rsidR="00DC5CF6" w:rsidRPr="009F2B56">
        <w:rPr>
          <w:rFonts w:asciiTheme="majorHAnsi" w:hAnsiTheme="majorHAnsi" w:cstheme="majorHAnsi"/>
          <w:vertAlign w:val="superscript"/>
          <w:lang w:eastAsia="zh-CN"/>
        </w:rPr>
        <w:t>1</w:t>
      </w:r>
      <w:r w:rsidRPr="009F2B56">
        <w:rPr>
          <w:rFonts w:asciiTheme="majorHAnsi" w:hAnsiTheme="majorHAnsi" w:cstheme="majorHAnsi"/>
        </w:rPr>
        <w:t>, Xiao Ma</w:t>
      </w:r>
      <w:r w:rsidR="00DC5CF6" w:rsidRPr="009F2B56">
        <w:rPr>
          <w:rFonts w:asciiTheme="majorHAnsi" w:hAnsiTheme="majorHAnsi" w:cstheme="majorHAnsi"/>
          <w:vertAlign w:val="superscript"/>
          <w:lang w:eastAsia="zh-CN"/>
        </w:rPr>
        <w:t>1</w:t>
      </w:r>
      <w:r w:rsidRPr="009F2B56">
        <w:rPr>
          <w:rFonts w:asciiTheme="majorHAnsi" w:hAnsiTheme="majorHAnsi" w:cstheme="majorHAnsi"/>
        </w:rPr>
        <w:t xml:space="preserve">, </w:t>
      </w:r>
      <w:proofErr w:type="spellStart"/>
      <w:r w:rsidRPr="009F2B56">
        <w:rPr>
          <w:rFonts w:asciiTheme="majorHAnsi" w:hAnsiTheme="majorHAnsi" w:cstheme="majorHAnsi"/>
        </w:rPr>
        <w:t>Dunfang</w:t>
      </w:r>
      <w:proofErr w:type="spellEnd"/>
      <w:r w:rsidRPr="009F2B56">
        <w:rPr>
          <w:rFonts w:asciiTheme="majorHAnsi" w:hAnsiTheme="majorHAnsi" w:cstheme="majorHAnsi"/>
        </w:rPr>
        <w:t xml:space="preserve"> Zhang</w:t>
      </w:r>
      <w:r w:rsidR="00DC5CF6" w:rsidRPr="009F2B56">
        <w:rPr>
          <w:rFonts w:asciiTheme="majorHAnsi" w:hAnsiTheme="majorHAnsi" w:cstheme="majorHAnsi"/>
          <w:vertAlign w:val="superscript"/>
          <w:lang w:eastAsia="zh-CN"/>
        </w:rPr>
        <w:t>1</w:t>
      </w:r>
      <w:r w:rsidRPr="009F2B56">
        <w:rPr>
          <w:rFonts w:asciiTheme="majorHAnsi" w:hAnsiTheme="majorHAnsi" w:cstheme="majorHAnsi"/>
          <w:vertAlign w:val="superscript"/>
        </w:rPr>
        <w:t>*</w:t>
      </w:r>
      <w:r w:rsidRPr="009F2B56">
        <w:rPr>
          <w:rFonts w:asciiTheme="majorHAnsi" w:hAnsiTheme="majorHAnsi" w:cstheme="majorHAnsi"/>
        </w:rPr>
        <w:t xml:space="preserve">, </w:t>
      </w:r>
      <w:proofErr w:type="spellStart"/>
      <w:r w:rsidRPr="009F2B56">
        <w:rPr>
          <w:rFonts w:asciiTheme="majorHAnsi" w:hAnsiTheme="majorHAnsi" w:cstheme="majorHAnsi"/>
        </w:rPr>
        <w:t>Chunlai</w:t>
      </w:r>
      <w:proofErr w:type="spellEnd"/>
      <w:r w:rsidRPr="009F2B56">
        <w:rPr>
          <w:rFonts w:asciiTheme="majorHAnsi" w:hAnsiTheme="majorHAnsi" w:cstheme="majorHAnsi"/>
        </w:rPr>
        <w:t xml:space="preserve"> Nie</w:t>
      </w:r>
      <w:r w:rsidR="00DC5CF6" w:rsidRPr="009F2B56">
        <w:rPr>
          <w:rFonts w:asciiTheme="majorHAnsi" w:hAnsiTheme="majorHAnsi" w:cstheme="majorHAnsi"/>
          <w:vertAlign w:val="superscript"/>
          <w:lang w:eastAsia="zh-CN"/>
        </w:rPr>
        <w:t>1</w:t>
      </w:r>
      <w:r w:rsidRPr="009F2B56">
        <w:rPr>
          <w:rFonts w:asciiTheme="majorHAnsi" w:hAnsiTheme="majorHAnsi" w:cstheme="majorHAnsi"/>
          <w:vertAlign w:val="superscript"/>
        </w:rPr>
        <w:t>*</w:t>
      </w:r>
    </w:p>
    <w:p w14:paraId="60DA47EC" w14:textId="77777777" w:rsidR="00DB73E0" w:rsidRPr="009F2B56" w:rsidRDefault="00DB73E0" w:rsidP="009F2B56">
      <w:pPr>
        <w:rPr>
          <w:rFonts w:asciiTheme="majorHAnsi" w:hAnsiTheme="majorHAnsi" w:cstheme="majorHAnsi"/>
          <w:lang w:eastAsia="zh-CN"/>
        </w:rPr>
      </w:pPr>
    </w:p>
    <w:p w14:paraId="386846BE" w14:textId="43E393CC" w:rsidR="00302DC3" w:rsidRPr="009F2B56" w:rsidRDefault="00DC5CF6" w:rsidP="009F2B56">
      <w:pPr>
        <w:rPr>
          <w:rFonts w:asciiTheme="majorHAnsi" w:hAnsiTheme="majorHAnsi" w:cstheme="majorHAnsi"/>
          <w:lang w:eastAsia="zh-CN"/>
        </w:rPr>
      </w:pPr>
      <w:r w:rsidRPr="009F2B56">
        <w:rPr>
          <w:rFonts w:asciiTheme="majorHAnsi" w:hAnsiTheme="majorHAnsi" w:cstheme="majorHAnsi"/>
          <w:vertAlign w:val="superscript"/>
          <w:lang w:eastAsia="zh-CN"/>
        </w:rPr>
        <w:t>1</w:t>
      </w:r>
      <w:r w:rsidR="00302DC3" w:rsidRPr="009F2B56">
        <w:rPr>
          <w:rFonts w:asciiTheme="majorHAnsi" w:hAnsiTheme="majorHAnsi" w:cstheme="majorHAnsi"/>
          <w:lang w:eastAsia="zh-CN"/>
        </w:rPr>
        <w:t>Department of Biotherapy, State Key Laboratory of Biotherapy and Cancer Center, Collaborative Innovation Center of Biotherapy, West China Hospital, Sichuan University, Chengdu, Sichuan, China</w:t>
      </w:r>
    </w:p>
    <w:p w14:paraId="5CD4D1D6" w14:textId="77777777" w:rsidR="00DB73E0" w:rsidRPr="009F2B56" w:rsidRDefault="00DB73E0" w:rsidP="009F2B56">
      <w:pPr>
        <w:rPr>
          <w:rFonts w:asciiTheme="majorHAnsi" w:hAnsiTheme="majorHAnsi" w:cstheme="majorHAnsi"/>
          <w:lang w:eastAsia="zh-CN"/>
        </w:rPr>
      </w:pPr>
    </w:p>
    <w:p w14:paraId="63E3EE39" w14:textId="77777777" w:rsidR="00DB73E0" w:rsidRPr="009F2B56" w:rsidRDefault="00DB73E0" w:rsidP="009F2B56">
      <w:pPr>
        <w:pBdr>
          <w:top w:val="nil"/>
          <w:left w:val="nil"/>
          <w:bottom w:val="nil"/>
          <w:right w:val="nil"/>
          <w:between w:val="nil"/>
        </w:pBdr>
        <w:rPr>
          <w:rFonts w:asciiTheme="majorHAnsi" w:hAnsiTheme="majorHAnsi" w:cstheme="majorHAnsi"/>
          <w:lang w:eastAsia="zh-CN"/>
        </w:rPr>
      </w:pPr>
      <w:r w:rsidRPr="009F2B56">
        <w:rPr>
          <w:rFonts w:asciiTheme="majorHAnsi" w:hAnsiTheme="majorHAnsi" w:cstheme="majorHAnsi"/>
          <w:lang w:eastAsia="zh-CN"/>
        </w:rPr>
        <w:t xml:space="preserve">Email addresses of all authors: </w:t>
      </w:r>
    </w:p>
    <w:p w14:paraId="79F3E694" w14:textId="3ADF570D" w:rsidR="00DB73E0" w:rsidRPr="009F2B56" w:rsidRDefault="00DB73E0" w:rsidP="009F2B56">
      <w:pPr>
        <w:pBdr>
          <w:top w:val="nil"/>
          <w:left w:val="nil"/>
          <w:bottom w:val="nil"/>
          <w:right w:val="nil"/>
          <w:between w:val="nil"/>
        </w:pBdr>
        <w:rPr>
          <w:rFonts w:asciiTheme="majorHAnsi" w:hAnsiTheme="majorHAnsi" w:cstheme="majorHAnsi"/>
          <w:lang w:eastAsia="zh-CN"/>
        </w:rPr>
      </w:pPr>
      <w:r w:rsidRPr="009F2B56">
        <w:rPr>
          <w:rFonts w:asciiTheme="majorHAnsi" w:hAnsiTheme="majorHAnsi" w:cstheme="majorHAnsi"/>
          <w:lang w:eastAsia="zh-CN"/>
        </w:rPr>
        <w:t xml:space="preserve">Wei Zhang, </w:t>
      </w:r>
      <w:hyperlink r:id="rId8" w:history="1">
        <w:r w:rsidRPr="009F2B56">
          <w:rPr>
            <w:rStyle w:val="a5"/>
            <w:rFonts w:asciiTheme="majorHAnsi" w:hAnsiTheme="majorHAnsi" w:cstheme="majorHAnsi"/>
            <w:color w:val="auto"/>
            <w:lang w:eastAsia="zh-CN"/>
          </w:rPr>
          <w:t>zwvivian111@126.com</w:t>
        </w:r>
      </w:hyperlink>
    </w:p>
    <w:p w14:paraId="1521D917" w14:textId="251B5522" w:rsidR="00DB73E0" w:rsidRPr="009F2B56" w:rsidRDefault="00DB73E0" w:rsidP="009F2B56">
      <w:pPr>
        <w:pBdr>
          <w:top w:val="nil"/>
          <w:left w:val="nil"/>
          <w:bottom w:val="nil"/>
          <w:right w:val="nil"/>
          <w:between w:val="nil"/>
        </w:pBdr>
        <w:rPr>
          <w:rFonts w:asciiTheme="majorHAnsi" w:hAnsiTheme="majorHAnsi" w:cstheme="majorHAnsi"/>
          <w:lang w:eastAsia="zh-CN"/>
        </w:rPr>
      </w:pPr>
      <w:r w:rsidRPr="009F2B56">
        <w:rPr>
          <w:rFonts w:asciiTheme="majorHAnsi" w:hAnsiTheme="majorHAnsi" w:cstheme="majorHAnsi"/>
          <w:lang w:eastAsia="zh-CN"/>
        </w:rPr>
        <w:t xml:space="preserve">Hao Cheng, </w:t>
      </w:r>
      <w:hyperlink r:id="rId9" w:history="1">
        <w:r w:rsidRPr="009F2B56">
          <w:rPr>
            <w:rStyle w:val="a5"/>
            <w:rFonts w:asciiTheme="majorHAnsi" w:hAnsiTheme="majorHAnsi" w:cstheme="majorHAnsi"/>
            <w:color w:val="auto"/>
            <w:lang w:eastAsia="zh-CN"/>
          </w:rPr>
          <w:t>chenghao619@163.com</w:t>
        </w:r>
      </w:hyperlink>
    </w:p>
    <w:p w14:paraId="59A4255A" w14:textId="249DB0CD" w:rsidR="00DB73E0" w:rsidRPr="009F2B56" w:rsidRDefault="00DB73E0" w:rsidP="009F2B56">
      <w:pPr>
        <w:pBdr>
          <w:top w:val="nil"/>
          <w:left w:val="nil"/>
          <w:bottom w:val="nil"/>
          <w:right w:val="nil"/>
          <w:between w:val="nil"/>
        </w:pBdr>
        <w:rPr>
          <w:rFonts w:asciiTheme="majorHAnsi" w:hAnsiTheme="majorHAnsi" w:cstheme="majorHAnsi"/>
          <w:lang w:eastAsia="zh-CN"/>
        </w:rPr>
      </w:pPr>
      <w:r w:rsidRPr="009F2B56">
        <w:rPr>
          <w:rFonts w:asciiTheme="majorHAnsi" w:hAnsiTheme="majorHAnsi" w:cstheme="majorHAnsi"/>
          <w:lang w:eastAsia="zh-CN"/>
        </w:rPr>
        <w:t xml:space="preserve">Xiao Ma, </w:t>
      </w:r>
      <w:hyperlink r:id="rId10" w:history="1">
        <w:r w:rsidRPr="009F2B56">
          <w:rPr>
            <w:rStyle w:val="a5"/>
            <w:rFonts w:asciiTheme="majorHAnsi" w:hAnsiTheme="majorHAnsi" w:cstheme="majorHAnsi"/>
            <w:color w:val="auto"/>
            <w:lang w:eastAsia="zh-CN"/>
          </w:rPr>
          <w:t>maxiao223@163.com</w:t>
        </w:r>
      </w:hyperlink>
    </w:p>
    <w:p w14:paraId="773C2D27" w14:textId="50946BD5" w:rsidR="00DB73E0" w:rsidRPr="009F2B56" w:rsidRDefault="00DB73E0" w:rsidP="009F2B56">
      <w:pPr>
        <w:pBdr>
          <w:top w:val="nil"/>
          <w:left w:val="nil"/>
          <w:bottom w:val="nil"/>
          <w:right w:val="nil"/>
          <w:between w:val="nil"/>
        </w:pBdr>
        <w:rPr>
          <w:rFonts w:asciiTheme="majorHAnsi" w:hAnsiTheme="majorHAnsi" w:cstheme="majorHAnsi"/>
          <w:lang w:eastAsia="zh-CN"/>
        </w:rPr>
      </w:pPr>
      <w:proofErr w:type="spellStart"/>
      <w:r w:rsidRPr="009F2B56">
        <w:rPr>
          <w:rFonts w:asciiTheme="majorHAnsi" w:hAnsiTheme="majorHAnsi" w:cstheme="majorHAnsi"/>
          <w:lang w:eastAsia="zh-CN"/>
        </w:rPr>
        <w:t>Dunfang</w:t>
      </w:r>
      <w:proofErr w:type="spellEnd"/>
      <w:r w:rsidRPr="009F2B56">
        <w:rPr>
          <w:rFonts w:asciiTheme="majorHAnsi" w:hAnsiTheme="majorHAnsi" w:cstheme="majorHAnsi"/>
          <w:lang w:eastAsia="zh-CN"/>
        </w:rPr>
        <w:t xml:space="preserve"> Zhang, </w:t>
      </w:r>
      <w:hyperlink r:id="rId11" w:history="1">
        <w:r w:rsidRPr="009F2B56">
          <w:rPr>
            <w:rStyle w:val="a5"/>
            <w:rFonts w:asciiTheme="majorHAnsi" w:hAnsiTheme="majorHAnsi" w:cstheme="majorHAnsi"/>
            <w:color w:val="auto"/>
            <w:lang w:eastAsia="zh-CN"/>
          </w:rPr>
          <w:t>izdf@163.com</w:t>
        </w:r>
      </w:hyperlink>
    </w:p>
    <w:p w14:paraId="621ECB2A" w14:textId="68F9AF88" w:rsidR="00DB73E0" w:rsidRPr="009F2B56" w:rsidRDefault="00DB73E0" w:rsidP="009F2B56">
      <w:pPr>
        <w:pBdr>
          <w:top w:val="nil"/>
          <w:left w:val="nil"/>
          <w:bottom w:val="nil"/>
          <w:right w:val="nil"/>
          <w:between w:val="nil"/>
        </w:pBdr>
        <w:rPr>
          <w:rFonts w:asciiTheme="majorHAnsi" w:hAnsiTheme="majorHAnsi" w:cstheme="majorHAnsi"/>
          <w:lang w:eastAsia="zh-CN"/>
        </w:rPr>
      </w:pPr>
      <w:proofErr w:type="spellStart"/>
      <w:r w:rsidRPr="009F2B56">
        <w:rPr>
          <w:rFonts w:asciiTheme="majorHAnsi" w:hAnsiTheme="majorHAnsi" w:cstheme="majorHAnsi"/>
          <w:lang w:eastAsia="zh-CN"/>
        </w:rPr>
        <w:t>Chunlai</w:t>
      </w:r>
      <w:proofErr w:type="spellEnd"/>
      <w:r w:rsidRPr="009F2B56">
        <w:rPr>
          <w:rFonts w:asciiTheme="majorHAnsi" w:hAnsiTheme="majorHAnsi" w:cstheme="majorHAnsi"/>
          <w:lang w:eastAsia="zh-CN"/>
        </w:rPr>
        <w:t xml:space="preserve"> Nie, </w:t>
      </w:r>
      <w:hyperlink r:id="rId12" w:history="1">
        <w:r w:rsidRPr="009F2B56">
          <w:rPr>
            <w:rStyle w:val="a5"/>
            <w:rFonts w:asciiTheme="majorHAnsi" w:hAnsiTheme="majorHAnsi" w:cstheme="majorHAnsi"/>
            <w:color w:val="auto"/>
            <w:lang w:eastAsia="zh-CN"/>
          </w:rPr>
          <w:t>niecl1022@scu.edu.cn</w:t>
        </w:r>
      </w:hyperlink>
    </w:p>
    <w:p w14:paraId="00F2D82C" w14:textId="77777777" w:rsidR="00DB73E0" w:rsidRPr="009F2B56" w:rsidRDefault="00DB73E0" w:rsidP="009F2B56">
      <w:pPr>
        <w:rPr>
          <w:rFonts w:asciiTheme="majorHAnsi" w:hAnsiTheme="majorHAnsi" w:cstheme="majorHAnsi"/>
          <w:lang w:eastAsia="zh-CN"/>
        </w:rPr>
      </w:pPr>
    </w:p>
    <w:p w14:paraId="1C2A4115" w14:textId="39644A55" w:rsidR="00DB73E0" w:rsidRPr="009F2B56" w:rsidRDefault="00DC5CF6" w:rsidP="009F2B56">
      <w:pPr>
        <w:rPr>
          <w:rFonts w:asciiTheme="majorHAnsi" w:hAnsiTheme="majorHAnsi" w:cstheme="majorHAnsi"/>
          <w:lang w:eastAsia="zh-CN"/>
        </w:rPr>
      </w:pPr>
      <w:r w:rsidRPr="009F2B56">
        <w:rPr>
          <w:rFonts w:asciiTheme="majorHAnsi" w:hAnsiTheme="majorHAnsi" w:cstheme="majorHAnsi"/>
          <w:lang w:eastAsia="zh-CN"/>
        </w:rPr>
        <w:t>*</w:t>
      </w:r>
      <w:r w:rsidR="00302DC3" w:rsidRPr="009F2B56">
        <w:rPr>
          <w:rFonts w:asciiTheme="majorHAnsi" w:hAnsiTheme="majorHAnsi" w:cstheme="majorHAnsi"/>
          <w:lang w:eastAsia="zh-CN"/>
        </w:rPr>
        <w:t xml:space="preserve">Corresponding </w:t>
      </w:r>
      <w:r w:rsidR="00DB73E0" w:rsidRPr="009F2B56">
        <w:rPr>
          <w:rFonts w:asciiTheme="majorHAnsi" w:hAnsiTheme="majorHAnsi" w:cstheme="majorHAnsi"/>
          <w:lang w:eastAsia="zh-CN"/>
        </w:rPr>
        <w:t>authors</w:t>
      </w:r>
      <w:r w:rsidR="00302DC3" w:rsidRPr="009F2B56">
        <w:rPr>
          <w:rFonts w:asciiTheme="majorHAnsi" w:hAnsiTheme="majorHAnsi" w:cstheme="majorHAnsi"/>
          <w:lang w:eastAsia="zh-CN"/>
        </w:rPr>
        <w:t xml:space="preserve">: </w:t>
      </w:r>
    </w:p>
    <w:p w14:paraId="667E36DC" w14:textId="57847F4F" w:rsidR="00DB73E0" w:rsidRPr="009F2B56" w:rsidRDefault="00302DC3" w:rsidP="009F2B56">
      <w:pPr>
        <w:rPr>
          <w:rFonts w:asciiTheme="majorHAnsi" w:hAnsiTheme="majorHAnsi" w:cstheme="majorHAnsi"/>
          <w:lang w:eastAsia="zh-CN"/>
        </w:rPr>
      </w:pPr>
      <w:proofErr w:type="spellStart"/>
      <w:r w:rsidRPr="009F2B56">
        <w:rPr>
          <w:rFonts w:asciiTheme="majorHAnsi" w:hAnsiTheme="majorHAnsi" w:cstheme="majorHAnsi"/>
          <w:lang w:eastAsia="zh-CN"/>
        </w:rPr>
        <w:t>Chunlai</w:t>
      </w:r>
      <w:proofErr w:type="spellEnd"/>
      <w:r w:rsidRPr="009F2B56">
        <w:rPr>
          <w:rFonts w:asciiTheme="majorHAnsi" w:hAnsiTheme="majorHAnsi" w:cstheme="majorHAnsi"/>
          <w:lang w:eastAsia="zh-CN"/>
        </w:rPr>
        <w:t xml:space="preserve"> Nie, </w:t>
      </w:r>
      <w:hyperlink r:id="rId13" w:history="1">
        <w:r w:rsidRPr="009F2B56">
          <w:rPr>
            <w:rStyle w:val="a5"/>
            <w:rFonts w:asciiTheme="majorHAnsi" w:hAnsiTheme="majorHAnsi" w:cstheme="majorHAnsi"/>
            <w:color w:val="auto"/>
            <w:lang w:eastAsia="zh-CN"/>
          </w:rPr>
          <w:t>niecl1022@scu.edu.cn</w:t>
        </w:r>
      </w:hyperlink>
      <w:r w:rsidRPr="009F2B56">
        <w:rPr>
          <w:rFonts w:asciiTheme="majorHAnsi" w:hAnsiTheme="majorHAnsi" w:cstheme="majorHAnsi"/>
          <w:lang w:eastAsia="zh-CN"/>
        </w:rPr>
        <w:t xml:space="preserve"> </w:t>
      </w:r>
    </w:p>
    <w:p w14:paraId="744E9A77" w14:textId="1114F123" w:rsidR="00302DC3" w:rsidRPr="009F2B56" w:rsidRDefault="00302DC3" w:rsidP="009F2B56">
      <w:pPr>
        <w:rPr>
          <w:rFonts w:asciiTheme="majorHAnsi" w:hAnsiTheme="majorHAnsi" w:cstheme="majorHAnsi"/>
          <w:lang w:eastAsia="zh-CN"/>
        </w:rPr>
      </w:pPr>
      <w:proofErr w:type="spellStart"/>
      <w:r w:rsidRPr="009F2B56">
        <w:rPr>
          <w:rFonts w:asciiTheme="majorHAnsi" w:hAnsiTheme="majorHAnsi" w:cstheme="majorHAnsi"/>
          <w:lang w:eastAsia="zh-CN"/>
        </w:rPr>
        <w:t>Dunfang</w:t>
      </w:r>
      <w:proofErr w:type="spellEnd"/>
      <w:r w:rsidRPr="009F2B56">
        <w:rPr>
          <w:rFonts w:asciiTheme="majorHAnsi" w:hAnsiTheme="majorHAnsi" w:cstheme="majorHAnsi"/>
          <w:lang w:eastAsia="zh-CN"/>
        </w:rPr>
        <w:t xml:space="preserve"> Zhang, </w:t>
      </w:r>
      <w:hyperlink r:id="rId14" w:history="1">
        <w:r w:rsidRPr="009F2B56">
          <w:rPr>
            <w:rStyle w:val="a5"/>
            <w:rFonts w:asciiTheme="majorHAnsi" w:hAnsiTheme="majorHAnsi" w:cstheme="majorHAnsi"/>
            <w:color w:val="auto"/>
            <w:lang w:eastAsia="zh-CN"/>
          </w:rPr>
          <w:t>izdf@163.com</w:t>
        </w:r>
      </w:hyperlink>
    </w:p>
    <w:p w14:paraId="1DA4FB8F" w14:textId="77777777" w:rsidR="00DC5CF6" w:rsidRPr="009F2B56" w:rsidRDefault="00DC5CF6" w:rsidP="009F2B56">
      <w:pPr>
        <w:pBdr>
          <w:top w:val="nil"/>
          <w:left w:val="nil"/>
          <w:bottom w:val="nil"/>
          <w:right w:val="nil"/>
          <w:between w:val="nil"/>
        </w:pBdr>
        <w:rPr>
          <w:rFonts w:asciiTheme="majorHAnsi" w:hAnsiTheme="majorHAnsi" w:cstheme="majorHAnsi"/>
          <w:lang w:eastAsia="zh-CN"/>
        </w:rPr>
      </w:pPr>
    </w:p>
    <w:p w14:paraId="171A11D1" w14:textId="148D6DE0" w:rsidR="00B84B6B" w:rsidRPr="009F2B56" w:rsidRDefault="00551D82" w:rsidP="009F2B56">
      <w:pPr>
        <w:rPr>
          <w:rFonts w:asciiTheme="majorHAnsi" w:hAnsiTheme="majorHAnsi" w:cstheme="majorHAnsi"/>
          <w:lang w:eastAsia="zh-CN"/>
        </w:rPr>
      </w:pPr>
      <w:r w:rsidRPr="009F2B56">
        <w:rPr>
          <w:rFonts w:asciiTheme="majorHAnsi" w:hAnsiTheme="majorHAnsi" w:cstheme="majorHAnsi"/>
          <w:b/>
        </w:rPr>
        <w:t>SUMMARY:</w:t>
      </w:r>
      <w:r w:rsidRPr="009F2B56">
        <w:rPr>
          <w:rFonts w:asciiTheme="majorHAnsi" w:hAnsiTheme="majorHAnsi" w:cstheme="majorHAnsi"/>
        </w:rPr>
        <w:t xml:space="preserve"> </w:t>
      </w:r>
    </w:p>
    <w:p w14:paraId="69A26358" w14:textId="16F0DBDC" w:rsidR="00A6697D" w:rsidRPr="009F2B56" w:rsidRDefault="00AF16EB" w:rsidP="009F2B56">
      <w:pPr>
        <w:rPr>
          <w:rFonts w:asciiTheme="majorHAnsi" w:hAnsiTheme="majorHAnsi" w:cstheme="majorHAnsi"/>
          <w:lang w:eastAsia="zh-CN"/>
        </w:rPr>
      </w:pPr>
      <w:r w:rsidRPr="009F2B56">
        <w:rPr>
          <w:rFonts w:asciiTheme="majorHAnsi" w:hAnsiTheme="majorHAnsi" w:cstheme="majorHAnsi"/>
        </w:rPr>
        <w:t xml:space="preserve">This protocol provides an </w:t>
      </w:r>
      <w:r w:rsidRPr="009F2B56">
        <w:rPr>
          <w:rFonts w:asciiTheme="majorHAnsi" w:hAnsiTheme="majorHAnsi" w:cstheme="majorHAnsi"/>
          <w:i/>
          <w:iCs/>
        </w:rPr>
        <w:t>in vitro</w:t>
      </w:r>
      <w:r w:rsidRPr="009F2B56">
        <w:rPr>
          <w:rFonts w:asciiTheme="majorHAnsi" w:hAnsiTheme="majorHAnsi" w:cstheme="majorHAnsi"/>
        </w:rPr>
        <w:t xml:space="preserve"> co-culture strategy for investigating the effects of regulatory T cells on effector T cell proliferation and differentiation</w:t>
      </w:r>
      <w:r w:rsidR="00A6697D" w:rsidRPr="009F2B56">
        <w:rPr>
          <w:rFonts w:asciiTheme="majorHAnsi" w:hAnsiTheme="majorHAnsi" w:cstheme="majorHAnsi"/>
          <w:lang w:eastAsia="zh-CN"/>
        </w:rPr>
        <w:t>.</w:t>
      </w:r>
    </w:p>
    <w:p w14:paraId="74EFC8D7" w14:textId="77777777" w:rsidR="006E4797" w:rsidRPr="009F2B56" w:rsidRDefault="006E4797" w:rsidP="009F2B56">
      <w:pPr>
        <w:rPr>
          <w:rFonts w:asciiTheme="majorHAnsi" w:hAnsiTheme="majorHAnsi" w:cstheme="majorHAnsi"/>
        </w:rPr>
      </w:pPr>
    </w:p>
    <w:p w14:paraId="5948E636" w14:textId="47403A9A" w:rsidR="00B84B6B" w:rsidRPr="009F2B56" w:rsidRDefault="00551D82" w:rsidP="009F2B56">
      <w:pPr>
        <w:rPr>
          <w:rFonts w:asciiTheme="majorHAnsi" w:hAnsiTheme="majorHAnsi" w:cstheme="majorHAnsi"/>
          <w:lang w:eastAsia="zh-CN"/>
        </w:rPr>
      </w:pPr>
      <w:r w:rsidRPr="009F2B56">
        <w:rPr>
          <w:rFonts w:asciiTheme="majorHAnsi" w:hAnsiTheme="majorHAnsi" w:cstheme="majorHAnsi"/>
          <w:b/>
        </w:rPr>
        <w:t>ABSTRACT:</w:t>
      </w:r>
    </w:p>
    <w:p w14:paraId="75DB3DA6" w14:textId="2ED9F4D8" w:rsidR="002E3A83" w:rsidRPr="009F2B56" w:rsidRDefault="00A34880" w:rsidP="009F2B56">
      <w:pPr>
        <w:rPr>
          <w:rFonts w:asciiTheme="majorHAnsi" w:hAnsiTheme="majorHAnsi" w:cstheme="majorHAnsi"/>
          <w:lang w:eastAsia="zh-CN"/>
        </w:rPr>
      </w:pPr>
      <w:r w:rsidRPr="009F2B56">
        <w:rPr>
          <w:rFonts w:asciiTheme="majorHAnsi" w:hAnsiTheme="majorHAnsi" w:cstheme="majorHAnsi"/>
        </w:rPr>
        <w:t xml:space="preserve">Regulatory T (Treg) cells play key roles in maintaining immune homeostasis. Abnormalities in Treg cell function are associated with various diseases, including autoimmune diseases, organ transplant rejection, infection, and cancer. Manipulating Treg cells is considered a potential therapeutic strategy for treating inflammatory diseases, including autoimmune disorders, solid organ transplant rejection, graft-versus-host disease, and allergic diseases. Classic </w:t>
      </w:r>
      <w:r w:rsidRPr="009F2B56">
        <w:rPr>
          <w:rFonts w:asciiTheme="majorHAnsi" w:hAnsiTheme="majorHAnsi" w:cstheme="majorHAnsi"/>
          <w:i/>
          <w:iCs/>
        </w:rPr>
        <w:t>in vitro</w:t>
      </w:r>
      <w:r w:rsidRPr="009F2B56">
        <w:rPr>
          <w:rFonts w:asciiTheme="majorHAnsi" w:hAnsiTheme="majorHAnsi" w:cstheme="majorHAnsi"/>
        </w:rPr>
        <w:t xml:space="preserve"> Treg cell suppression assays mainly assess the inhibitory effect of Treg cells on effector T (Teff) cell proliferation. However, in addition to proliferation, T cell differentiation is important for T cells to perform their immune functions. Therefore, this protocol provides a modified </w:t>
      </w:r>
      <w:r w:rsidRPr="009F2B56">
        <w:rPr>
          <w:rFonts w:asciiTheme="majorHAnsi" w:hAnsiTheme="majorHAnsi" w:cstheme="majorHAnsi"/>
          <w:i/>
          <w:iCs/>
        </w:rPr>
        <w:t>in vitro</w:t>
      </w:r>
      <w:r w:rsidRPr="009F2B56">
        <w:rPr>
          <w:rFonts w:asciiTheme="majorHAnsi" w:hAnsiTheme="majorHAnsi" w:cstheme="majorHAnsi"/>
        </w:rPr>
        <w:t xml:space="preserve"> Treg cell suppression assay for investigating the effects of Treg cells on the proliferation and differentiation of Teff cells. In this protocol, the preparation of mouse Treg cells and naive T cells is first introduced, followed by the co-culture strategy for studying the regulatory effects of Treg cells on the proliferation and differentiation of Teff cells, including Th1 and Th17 cells, and finally</w:t>
      </w:r>
      <w:r w:rsidR="009E58CB" w:rsidRPr="009F2B56">
        <w:rPr>
          <w:rFonts w:asciiTheme="majorHAnsi" w:hAnsiTheme="majorHAnsi" w:cstheme="majorHAnsi"/>
        </w:rPr>
        <w:t>,</w:t>
      </w:r>
      <w:r w:rsidRPr="009F2B56">
        <w:rPr>
          <w:rFonts w:asciiTheme="majorHAnsi" w:hAnsiTheme="majorHAnsi" w:cstheme="majorHAnsi"/>
        </w:rPr>
        <w:t xml:space="preserve"> the staining strategy for flow cytometry after co-culture is presented. This </w:t>
      </w:r>
      <w:r w:rsidRPr="009F2B56">
        <w:rPr>
          <w:rFonts w:asciiTheme="majorHAnsi" w:hAnsiTheme="majorHAnsi" w:cstheme="majorHAnsi"/>
          <w:i/>
          <w:iCs/>
        </w:rPr>
        <w:t>in vitro</w:t>
      </w:r>
      <w:r w:rsidRPr="009F2B56">
        <w:rPr>
          <w:rFonts w:asciiTheme="majorHAnsi" w:hAnsiTheme="majorHAnsi" w:cstheme="majorHAnsi"/>
        </w:rPr>
        <w:t xml:space="preserve"> functional analysis of Treg cells can be used to investigate the effects of Treg cells on T cell proliferation and polarization</w:t>
      </w:r>
      <w:r w:rsidR="002E3A83" w:rsidRPr="009F2B56">
        <w:rPr>
          <w:rFonts w:asciiTheme="majorHAnsi" w:hAnsiTheme="majorHAnsi" w:cstheme="majorHAnsi"/>
          <w:lang w:eastAsia="zh-CN"/>
        </w:rPr>
        <w:t>.</w:t>
      </w:r>
    </w:p>
    <w:p w14:paraId="2CF9CD54" w14:textId="77777777" w:rsidR="006E4797" w:rsidRPr="009F2B56" w:rsidRDefault="006E4797" w:rsidP="009F2B56">
      <w:pPr>
        <w:rPr>
          <w:rFonts w:asciiTheme="majorHAnsi" w:hAnsiTheme="majorHAnsi" w:cstheme="majorHAnsi"/>
        </w:rPr>
      </w:pPr>
    </w:p>
    <w:p w14:paraId="262C90FD" w14:textId="25D34A17" w:rsidR="00CE14AA" w:rsidRPr="009F2B56" w:rsidRDefault="00CE14AA" w:rsidP="009F2B56">
      <w:pPr>
        <w:pStyle w:val="af2"/>
        <w:spacing w:before="0" w:beforeAutospacing="0" w:after="0" w:afterAutospacing="0"/>
        <w:jc w:val="both"/>
        <w:rPr>
          <w:rFonts w:asciiTheme="majorHAnsi" w:hAnsiTheme="majorHAnsi" w:cstheme="majorHAnsi"/>
          <w:b/>
          <w:bCs/>
        </w:rPr>
      </w:pPr>
      <w:r w:rsidRPr="009F2B56">
        <w:rPr>
          <w:rFonts w:asciiTheme="majorHAnsi" w:hAnsiTheme="majorHAnsi" w:cstheme="majorHAnsi"/>
          <w:b/>
          <w:bCs/>
        </w:rPr>
        <w:t>INTRODUCTION:</w:t>
      </w:r>
    </w:p>
    <w:p w14:paraId="71B8317E" w14:textId="14629CF8" w:rsidR="00CE14AA" w:rsidRPr="009F2B56" w:rsidRDefault="00CE14AA"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lastRenderedPageBreak/>
        <w:t>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Foxp3</w:t>
      </w:r>
      <w:r w:rsidRPr="009F2B56">
        <w:rPr>
          <w:rFonts w:asciiTheme="majorHAnsi" w:hAnsiTheme="majorHAnsi" w:cstheme="majorHAnsi"/>
          <w:vertAlign w:val="superscript"/>
        </w:rPr>
        <w:t>+</w:t>
      </w:r>
      <w:r w:rsidRPr="009F2B56">
        <w:rPr>
          <w:rFonts w:asciiTheme="majorHAnsi" w:hAnsiTheme="majorHAnsi" w:cstheme="majorHAnsi"/>
        </w:rPr>
        <w:t xml:space="preserve"> regulatory T (Treg) cells are important mediators of immune homeostasis</w:t>
      </w:r>
      <w:r w:rsidRPr="009F2B56">
        <w:rPr>
          <w:rFonts w:asciiTheme="majorHAnsi" w:hAnsiTheme="majorHAnsi" w:cstheme="majorHAnsi"/>
          <w:vertAlign w:val="superscript"/>
        </w:rPr>
        <w:t>1</w:t>
      </w:r>
      <w:r w:rsidRPr="009F2B56">
        <w:rPr>
          <w:rFonts w:asciiTheme="majorHAnsi" w:hAnsiTheme="majorHAnsi" w:cstheme="majorHAnsi"/>
        </w:rPr>
        <w:t>. Treg cells actively suppress excessive immune responses and maintain self-immune tolerance, thereby preventing immune reactions from damaging normal tissues and organs</w:t>
      </w:r>
      <w:r w:rsidRPr="009F2B56">
        <w:rPr>
          <w:rFonts w:asciiTheme="majorHAnsi" w:hAnsiTheme="majorHAnsi" w:cstheme="majorHAnsi"/>
          <w:vertAlign w:val="superscript"/>
        </w:rPr>
        <w:t>2</w:t>
      </w:r>
      <w:r w:rsidRPr="009F2B56">
        <w:rPr>
          <w:rFonts w:asciiTheme="majorHAnsi" w:hAnsiTheme="majorHAnsi" w:cstheme="majorHAnsi"/>
        </w:rPr>
        <w:t>. Manipulating Treg cells is considered a potential therapeutic strategy for treating inflammatory diseases such as autoimmune disorders, solid organ transplant rejection, graft-versus-host disease, and allergic diseases</w:t>
      </w:r>
      <w:r w:rsidRPr="009F2B56">
        <w:rPr>
          <w:rFonts w:asciiTheme="majorHAnsi" w:hAnsiTheme="majorHAnsi" w:cstheme="majorHAnsi"/>
          <w:vertAlign w:val="superscript"/>
        </w:rPr>
        <w:t>3-5</w:t>
      </w:r>
      <w:r w:rsidRPr="009F2B56">
        <w:rPr>
          <w:rFonts w:asciiTheme="majorHAnsi" w:hAnsiTheme="majorHAnsi" w:cstheme="majorHAnsi"/>
        </w:rPr>
        <w:t>. Meanwhile, inhibiting the function of Treg cells is regarded as an effective strategy to activate anti-</w:t>
      </w:r>
      <w:proofErr w:type="spellStart"/>
      <w:r w:rsidRPr="009F2B56">
        <w:rPr>
          <w:rFonts w:asciiTheme="majorHAnsi" w:hAnsiTheme="majorHAnsi" w:cstheme="majorHAnsi"/>
        </w:rPr>
        <w:t>tumor</w:t>
      </w:r>
      <w:proofErr w:type="spellEnd"/>
      <w:r w:rsidRPr="009F2B56">
        <w:rPr>
          <w:rFonts w:asciiTheme="majorHAnsi" w:hAnsiTheme="majorHAnsi" w:cstheme="majorHAnsi"/>
        </w:rPr>
        <w:t xml:space="preserve"> immunity</w:t>
      </w:r>
      <w:r w:rsidRPr="009F2B56">
        <w:rPr>
          <w:rFonts w:asciiTheme="majorHAnsi" w:hAnsiTheme="majorHAnsi" w:cstheme="majorHAnsi"/>
          <w:vertAlign w:val="superscript"/>
        </w:rPr>
        <w:t>6,7</w:t>
      </w:r>
      <w:r w:rsidRPr="009F2B56">
        <w:rPr>
          <w:rFonts w:asciiTheme="majorHAnsi" w:hAnsiTheme="majorHAnsi" w:cstheme="majorHAnsi"/>
        </w:rPr>
        <w:t>. Clinical studies have investigated adoptive regulatory T cell therapy or low-dose IL-2 treatment for autoimmune disorders, solid organ transplantation, and graft-versus-host disease</w:t>
      </w:r>
      <w:r w:rsidRPr="009F2B56">
        <w:rPr>
          <w:rFonts w:asciiTheme="majorHAnsi" w:hAnsiTheme="majorHAnsi" w:cstheme="majorHAnsi"/>
          <w:vertAlign w:val="superscript"/>
        </w:rPr>
        <w:t>8-10</w:t>
      </w:r>
      <w:r w:rsidRPr="009F2B56">
        <w:rPr>
          <w:rFonts w:asciiTheme="majorHAnsi" w:hAnsiTheme="majorHAnsi" w:cstheme="majorHAnsi"/>
        </w:rPr>
        <w:t>. Moreover, studies on engineered Treg cells, including chimeric antigen receptor (CAR)-Treg cells and T-cell receptor (TCR)-Treg cells, are also gaining increasing attention</w:t>
      </w:r>
      <w:r w:rsidRPr="009F2B56">
        <w:rPr>
          <w:rFonts w:asciiTheme="majorHAnsi" w:hAnsiTheme="majorHAnsi" w:cstheme="majorHAnsi"/>
          <w:vertAlign w:val="superscript"/>
        </w:rPr>
        <w:t>11,12</w:t>
      </w:r>
      <w:r w:rsidRPr="009F2B56">
        <w:rPr>
          <w:rFonts w:asciiTheme="majorHAnsi" w:hAnsiTheme="majorHAnsi" w:cstheme="majorHAnsi"/>
        </w:rPr>
        <w:t>.</w:t>
      </w:r>
    </w:p>
    <w:p w14:paraId="6BFBDDC6" w14:textId="77777777" w:rsidR="00CE14AA" w:rsidRPr="009F2B56" w:rsidRDefault="00CE14AA" w:rsidP="009F2B56">
      <w:pPr>
        <w:pStyle w:val="af2"/>
        <w:spacing w:before="0" w:beforeAutospacing="0" w:after="0" w:afterAutospacing="0"/>
        <w:jc w:val="both"/>
        <w:rPr>
          <w:rFonts w:asciiTheme="majorHAnsi" w:hAnsiTheme="majorHAnsi" w:cstheme="majorHAnsi"/>
        </w:rPr>
      </w:pPr>
    </w:p>
    <w:p w14:paraId="424F9C05" w14:textId="77777777" w:rsidR="00CE14AA" w:rsidRPr="009F2B56" w:rsidRDefault="00CE14AA"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t>To date, Treg cell therapy has not been widely established in routine clinical treatment. To support the clinical application of Treg cell therapy, systematic research and evaluation of its functions are important. A common strategy for evaluating the functions of regulatory T cells in vitro is the</w:t>
      </w:r>
      <w:r w:rsidRPr="009F2B56">
        <w:rPr>
          <w:rFonts w:asciiTheme="majorHAnsi" w:hAnsiTheme="majorHAnsi" w:cstheme="majorHAnsi"/>
          <w:i/>
          <w:iCs/>
        </w:rPr>
        <w:t xml:space="preserve"> in vitro</w:t>
      </w:r>
      <w:r w:rsidRPr="009F2B56">
        <w:rPr>
          <w:rFonts w:asciiTheme="majorHAnsi" w:hAnsiTheme="majorHAnsi" w:cstheme="majorHAnsi"/>
        </w:rPr>
        <w:t xml:space="preserve"> Treg suppression assay</w:t>
      </w:r>
      <w:r w:rsidRPr="009F2B56">
        <w:rPr>
          <w:rFonts w:asciiTheme="majorHAnsi" w:hAnsiTheme="majorHAnsi" w:cstheme="majorHAnsi"/>
          <w:vertAlign w:val="superscript"/>
        </w:rPr>
        <w:t>13</w:t>
      </w:r>
      <w:r w:rsidRPr="009F2B56">
        <w:rPr>
          <w:rFonts w:asciiTheme="majorHAnsi" w:hAnsiTheme="majorHAnsi" w:cstheme="majorHAnsi"/>
        </w:rPr>
        <w:t xml:space="preserve">, which can detect the suppressive function of Treg cells on effector T (Teff) cell proliferation. However, the standard </w:t>
      </w:r>
      <w:r w:rsidRPr="009F2B56">
        <w:rPr>
          <w:rFonts w:asciiTheme="majorHAnsi" w:hAnsiTheme="majorHAnsi" w:cstheme="majorHAnsi"/>
          <w:i/>
          <w:iCs/>
        </w:rPr>
        <w:t xml:space="preserve">in vitro </w:t>
      </w:r>
      <w:r w:rsidRPr="009F2B56">
        <w:rPr>
          <w:rFonts w:asciiTheme="majorHAnsi" w:hAnsiTheme="majorHAnsi" w:cstheme="majorHAnsi"/>
        </w:rPr>
        <w:t>Treg suppression assay does not evaluate the differentiation of Teff cells. If proliferation and differentiation of effector T cells can be evaluated simultaneously, more information about the function of regulatory T cells can be obtained.</w:t>
      </w:r>
    </w:p>
    <w:p w14:paraId="45BB82EC" w14:textId="77777777" w:rsidR="00CE14AA" w:rsidRPr="009F2B56" w:rsidRDefault="00CE14AA" w:rsidP="009F2B56">
      <w:pPr>
        <w:pStyle w:val="af2"/>
        <w:spacing w:before="0" w:beforeAutospacing="0" w:after="0" w:afterAutospacing="0"/>
        <w:jc w:val="both"/>
        <w:rPr>
          <w:rFonts w:asciiTheme="majorHAnsi" w:hAnsiTheme="majorHAnsi" w:cstheme="majorHAnsi"/>
        </w:rPr>
      </w:pPr>
    </w:p>
    <w:p w14:paraId="03213F5E" w14:textId="77777777" w:rsidR="00CE14AA" w:rsidRPr="009F2B56" w:rsidRDefault="00CE14AA"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t xml:space="preserve">Here, we present a modified </w:t>
      </w:r>
      <w:r w:rsidRPr="009F2B56">
        <w:rPr>
          <w:rFonts w:asciiTheme="majorHAnsi" w:hAnsiTheme="majorHAnsi" w:cstheme="majorHAnsi"/>
          <w:i/>
          <w:iCs/>
        </w:rPr>
        <w:t>in vitro</w:t>
      </w:r>
      <w:r w:rsidRPr="009F2B56">
        <w:rPr>
          <w:rFonts w:asciiTheme="majorHAnsi" w:hAnsiTheme="majorHAnsi" w:cstheme="majorHAnsi"/>
        </w:rPr>
        <w:t xml:space="preserve"> Treg cell suppression assay, termed “</w:t>
      </w:r>
      <w:r w:rsidRPr="009F2B56">
        <w:rPr>
          <w:rFonts w:asciiTheme="majorHAnsi" w:hAnsiTheme="majorHAnsi" w:cstheme="majorHAnsi"/>
          <w:i/>
          <w:iCs/>
        </w:rPr>
        <w:t>in vitro</w:t>
      </w:r>
      <w:r w:rsidRPr="009F2B56">
        <w:rPr>
          <w:rFonts w:asciiTheme="majorHAnsi" w:hAnsiTheme="majorHAnsi" w:cstheme="majorHAnsi"/>
        </w:rPr>
        <w:t xml:space="preserve"> functional analysis of Treg cells” (</w:t>
      </w:r>
      <w:r w:rsidRPr="009F2B56">
        <w:rPr>
          <w:rFonts w:asciiTheme="majorHAnsi" w:hAnsiTheme="majorHAnsi" w:cstheme="majorHAnsi"/>
          <w:b/>
          <w:bCs/>
        </w:rPr>
        <w:t>Figure 1</w:t>
      </w:r>
      <w:r w:rsidRPr="009F2B56">
        <w:rPr>
          <w:rFonts w:asciiTheme="majorHAnsi" w:hAnsiTheme="majorHAnsi" w:cstheme="majorHAnsi"/>
        </w:rPr>
        <w:t xml:space="preserve">). This protocol provides an </w:t>
      </w:r>
      <w:r w:rsidRPr="009F2B56">
        <w:rPr>
          <w:rFonts w:asciiTheme="majorHAnsi" w:hAnsiTheme="majorHAnsi" w:cstheme="majorHAnsi"/>
          <w:i/>
          <w:iCs/>
        </w:rPr>
        <w:t>in vitro</w:t>
      </w:r>
      <w:r w:rsidRPr="009F2B56">
        <w:rPr>
          <w:rFonts w:asciiTheme="majorHAnsi" w:hAnsiTheme="majorHAnsi" w:cstheme="majorHAnsi"/>
        </w:rPr>
        <w:t xml:space="preserve"> co-culture strategy for investigating the effects of Treg cells on the proliferation and differentiation of Teff cells.</w:t>
      </w:r>
    </w:p>
    <w:p w14:paraId="48BA6B0A" w14:textId="77777777" w:rsidR="006E4797" w:rsidRPr="009F2B56" w:rsidRDefault="006E4797" w:rsidP="009F2B56">
      <w:pPr>
        <w:rPr>
          <w:rFonts w:asciiTheme="majorHAnsi" w:hAnsiTheme="majorHAnsi" w:cstheme="majorHAnsi"/>
          <w:b/>
        </w:rPr>
      </w:pPr>
    </w:p>
    <w:p w14:paraId="32A92E82" w14:textId="47686528" w:rsidR="006E4797" w:rsidRPr="009F2B56" w:rsidRDefault="00551D82" w:rsidP="009F2B56">
      <w:pPr>
        <w:rPr>
          <w:rFonts w:asciiTheme="majorHAnsi" w:hAnsiTheme="majorHAnsi" w:cstheme="majorHAnsi"/>
        </w:rPr>
      </w:pPr>
      <w:r w:rsidRPr="009F2B56">
        <w:rPr>
          <w:rFonts w:asciiTheme="majorHAnsi" w:hAnsiTheme="majorHAnsi" w:cstheme="majorHAnsi"/>
          <w:b/>
        </w:rPr>
        <w:t>PROTOCOL:</w:t>
      </w:r>
    </w:p>
    <w:p w14:paraId="58662F9A" w14:textId="77777777" w:rsidR="00A534AB" w:rsidRPr="009F2B56" w:rsidRDefault="00A534AB" w:rsidP="009F2B56">
      <w:pPr>
        <w:rPr>
          <w:rFonts w:asciiTheme="majorHAnsi" w:hAnsiTheme="majorHAnsi" w:cstheme="majorHAnsi"/>
          <w:lang w:eastAsia="zh-CN"/>
        </w:rPr>
      </w:pPr>
    </w:p>
    <w:p w14:paraId="4A3F2397" w14:textId="77777777"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All mouse experiments were authorized by the Animal Ethics Committee at West China Hospital, Sichuan University (Approval Nos. 20250814006, 20211212A). All mice used in this experiment were on a C57BL/6 genetic background.</w:t>
      </w:r>
    </w:p>
    <w:p w14:paraId="1B488583" w14:textId="77777777" w:rsidR="000A2D08" w:rsidRPr="009F2B56" w:rsidRDefault="000A2D08" w:rsidP="009F2B56">
      <w:pPr>
        <w:widowControl/>
        <w:rPr>
          <w:rFonts w:asciiTheme="majorHAnsi" w:eastAsia="Times New Roman" w:hAnsiTheme="majorHAnsi" w:cstheme="majorHAnsi"/>
          <w:lang w:val="en-IN" w:eastAsia="en-IN"/>
        </w:rPr>
      </w:pPr>
    </w:p>
    <w:p w14:paraId="6C889E07" w14:textId="77777777" w:rsidR="00BF00CF" w:rsidRPr="009F2B56" w:rsidRDefault="002463EC" w:rsidP="009F2B56">
      <w:pPr>
        <w:widowControl/>
        <w:numPr>
          <w:ilvl w:val="0"/>
          <w:numId w:val="23"/>
        </w:numPr>
        <w:tabs>
          <w:tab w:val="clear" w:pos="720"/>
        </w:tabs>
        <w:ind w:left="0" w:firstLine="0"/>
        <w:rPr>
          <w:rFonts w:asciiTheme="majorHAnsi" w:eastAsia="Times New Roman" w:hAnsiTheme="majorHAnsi" w:cstheme="majorHAnsi"/>
          <w:b/>
          <w:bCs/>
          <w:lang w:val="en-IN" w:eastAsia="en-IN"/>
        </w:rPr>
      </w:pPr>
      <w:r w:rsidRPr="009F2B56">
        <w:rPr>
          <w:rFonts w:asciiTheme="majorHAnsi" w:eastAsia="Times New Roman" w:hAnsiTheme="majorHAnsi" w:cstheme="majorHAnsi"/>
          <w:b/>
          <w:bCs/>
          <w:lang w:val="en-IN" w:eastAsia="en-IN"/>
        </w:rPr>
        <w:t>Preparation of solutions</w:t>
      </w:r>
    </w:p>
    <w:p w14:paraId="1F6C8D8A" w14:textId="77777777" w:rsidR="00BF00CF"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1.1</w:t>
      </w:r>
      <w:r w:rsidR="00BF00CF"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Prepare fluorescence-activated cell sorting (FACS) buffer: 1× PBS containing 0.5% bovine serum albumin (BSA).</w:t>
      </w:r>
    </w:p>
    <w:p w14:paraId="3B9029E9" w14:textId="77777777" w:rsidR="00BF00CF"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1.2</w:t>
      </w:r>
      <w:r w:rsidR="00BF00CF"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Prepare magnetic-activated cell sorting (MACS) buffer: 1× PBS containing 0.5% BSA and 2 mM ethylenediamine </w:t>
      </w:r>
      <w:proofErr w:type="spellStart"/>
      <w:r w:rsidRPr="009F2B56">
        <w:rPr>
          <w:rFonts w:asciiTheme="majorHAnsi" w:eastAsia="Times New Roman" w:hAnsiTheme="majorHAnsi" w:cstheme="majorHAnsi"/>
          <w:lang w:val="en-IN" w:eastAsia="en-IN"/>
        </w:rPr>
        <w:t>tetraacetic</w:t>
      </w:r>
      <w:proofErr w:type="spellEnd"/>
      <w:r w:rsidRPr="009F2B56">
        <w:rPr>
          <w:rFonts w:asciiTheme="majorHAnsi" w:eastAsia="Times New Roman" w:hAnsiTheme="majorHAnsi" w:cstheme="majorHAnsi"/>
          <w:lang w:val="en-IN" w:eastAsia="en-IN"/>
        </w:rPr>
        <w:t xml:space="preserve"> acid (EDTA).</w:t>
      </w:r>
    </w:p>
    <w:p w14:paraId="734544CC" w14:textId="3F10E966"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1.3</w:t>
      </w:r>
      <w:r w:rsidR="00BF00CF"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Prepare cell culture medium: RPMI 1640 medium containing 10% </w:t>
      </w:r>
      <w:proofErr w:type="spellStart"/>
      <w:r w:rsidRPr="009F2B56">
        <w:rPr>
          <w:rFonts w:asciiTheme="majorHAnsi" w:eastAsia="Times New Roman" w:hAnsiTheme="majorHAnsi" w:cstheme="majorHAnsi"/>
          <w:lang w:val="en-IN" w:eastAsia="en-IN"/>
        </w:rPr>
        <w:t>fetal</w:t>
      </w:r>
      <w:proofErr w:type="spellEnd"/>
      <w:r w:rsidRPr="009F2B56">
        <w:rPr>
          <w:rFonts w:asciiTheme="majorHAnsi" w:eastAsia="Times New Roman" w:hAnsiTheme="majorHAnsi" w:cstheme="majorHAnsi"/>
          <w:lang w:val="en-IN" w:eastAsia="en-IN"/>
        </w:rPr>
        <w:t xml:space="preserve"> bovine serum (FBS), 1 mM sodium pyruvate, 2 mM L-glutamine, 10 mM HEPES, 55 </w:t>
      </w:r>
      <w:proofErr w:type="spellStart"/>
      <w:r w:rsidRPr="009F2B56">
        <w:rPr>
          <w:rFonts w:asciiTheme="majorHAnsi" w:eastAsia="Times New Roman" w:hAnsiTheme="majorHAnsi" w:cstheme="majorHAnsi"/>
          <w:lang w:val="en-IN" w:eastAsia="en-IN"/>
        </w:rPr>
        <w:t>μM</w:t>
      </w:r>
      <w:proofErr w:type="spellEnd"/>
      <w:r w:rsidRPr="009F2B56">
        <w:rPr>
          <w:rFonts w:asciiTheme="majorHAnsi" w:eastAsia="Times New Roman" w:hAnsiTheme="majorHAnsi" w:cstheme="majorHAnsi"/>
          <w:lang w:val="en-IN" w:eastAsia="en-IN"/>
        </w:rPr>
        <w:t xml:space="preserve"> β-</w:t>
      </w:r>
      <w:proofErr w:type="spellStart"/>
      <w:r w:rsidRPr="009F2B56">
        <w:rPr>
          <w:rFonts w:asciiTheme="majorHAnsi" w:eastAsia="Times New Roman" w:hAnsiTheme="majorHAnsi" w:cstheme="majorHAnsi"/>
          <w:lang w:val="en-IN" w:eastAsia="en-IN"/>
        </w:rPr>
        <w:t>mercaptoethanol</w:t>
      </w:r>
      <w:proofErr w:type="spellEnd"/>
      <w:r w:rsidRPr="009F2B56">
        <w:rPr>
          <w:rFonts w:asciiTheme="majorHAnsi" w:eastAsia="Times New Roman" w:hAnsiTheme="majorHAnsi" w:cstheme="majorHAnsi"/>
          <w:lang w:val="en-IN" w:eastAsia="en-IN"/>
        </w:rPr>
        <w:t xml:space="preserve">, 100 U/mL penicillin, and 100 </w:t>
      </w:r>
      <w:proofErr w:type="spellStart"/>
      <w:r w:rsidRPr="009F2B56">
        <w:rPr>
          <w:rFonts w:asciiTheme="majorHAnsi" w:eastAsia="Times New Roman" w:hAnsiTheme="majorHAnsi" w:cstheme="majorHAnsi"/>
          <w:lang w:val="en-IN" w:eastAsia="en-IN"/>
        </w:rPr>
        <w:t>μg</w:t>
      </w:r>
      <w:proofErr w:type="spellEnd"/>
      <w:r w:rsidRPr="009F2B56">
        <w:rPr>
          <w:rFonts w:asciiTheme="majorHAnsi" w:eastAsia="Times New Roman" w:hAnsiTheme="majorHAnsi" w:cstheme="majorHAnsi"/>
          <w:lang w:val="en-IN" w:eastAsia="en-IN"/>
        </w:rPr>
        <w:t xml:space="preserve">/mL streptomycin. </w:t>
      </w:r>
    </w:p>
    <w:p w14:paraId="7216618B" w14:textId="77777777" w:rsidR="00BF00CF" w:rsidRPr="009F2B56" w:rsidRDefault="00BF00CF" w:rsidP="009F2B56">
      <w:pPr>
        <w:widowControl/>
        <w:rPr>
          <w:rFonts w:asciiTheme="majorHAnsi" w:eastAsia="Times New Roman" w:hAnsiTheme="majorHAnsi" w:cstheme="majorHAnsi"/>
          <w:lang w:val="en-IN" w:eastAsia="en-IN"/>
        </w:rPr>
      </w:pPr>
    </w:p>
    <w:p w14:paraId="7C0CE4DA" w14:textId="77777777" w:rsidR="00BF00CF" w:rsidRPr="009F2B56" w:rsidRDefault="002463EC" w:rsidP="009F2B56">
      <w:pPr>
        <w:widowControl/>
        <w:numPr>
          <w:ilvl w:val="0"/>
          <w:numId w:val="23"/>
        </w:numPr>
        <w:tabs>
          <w:tab w:val="clear" w:pos="720"/>
        </w:tabs>
        <w:ind w:left="0" w:firstLine="0"/>
        <w:rPr>
          <w:rFonts w:asciiTheme="majorHAnsi" w:eastAsia="Times New Roman" w:hAnsiTheme="majorHAnsi" w:cstheme="majorHAnsi"/>
          <w:b/>
          <w:bCs/>
          <w:lang w:val="en-IN" w:eastAsia="en-IN"/>
        </w:rPr>
      </w:pPr>
      <w:r w:rsidRPr="009F2B56">
        <w:rPr>
          <w:rFonts w:asciiTheme="majorHAnsi" w:eastAsia="Times New Roman" w:hAnsiTheme="majorHAnsi" w:cstheme="majorHAnsi"/>
          <w:b/>
          <w:bCs/>
          <w:lang w:val="en-IN" w:eastAsia="en-IN"/>
        </w:rPr>
        <w:t>Preparation of C57BL/6 mouse lymphocytes</w:t>
      </w:r>
    </w:p>
    <w:p w14:paraId="19990C40" w14:textId="5EEF8818" w:rsidR="00290B1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lastRenderedPageBreak/>
        <w:br/>
        <w:t>2.1</w:t>
      </w:r>
      <w:r w:rsidR="00BF00CF"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Take the spleen and peripheral lymph nodes (LNs) of a 6–8-week-old C57BL/6 mouse (either male or female) under sterile conditions and place them in a 50 mL centrifuge tube with 5 mL </w:t>
      </w:r>
      <w:r w:rsidR="00290B1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FACS buffer.</w:t>
      </w:r>
    </w:p>
    <w:p w14:paraId="436D4A5C" w14:textId="75FA5012"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290B1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xml:space="preserve">: The dissection of </w:t>
      </w:r>
      <w:r w:rsidR="00290B1B" w:rsidRPr="009F2B56">
        <w:rPr>
          <w:rFonts w:asciiTheme="majorHAnsi" w:eastAsia="Times New Roman" w:hAnsiTheme="majorHAnsi" w:cstheme="majorHAnsi"/>
          <w:lang w:val="en-IN" w:eastAsia="en-IN"/>
        </w:rPr>
        <w:t xml:space="preserve">the </w:t>
      </w:r>
      <w:r w:rsidRPr="009F2B56">
        <w:rPr>
          <w:rFonts w:asciiTheme="majorHAnsi" w:eastAsia="Times New Roman" w:hAnsiTheme="majorHAnsi" w:cstheme="majorHAnsi"/>
          <w:lang w:val="en-IN" w:eastAsia="en-IN"/>
        </w:rPr>
        <w:t xml:space="preserve">spleen and LNs should be performed according to standard procedures. </w:t>
      </w:r>
    </w:p>
    <w:p w14:paraId="38099749" w14:textId="77777777" w:rsidR="00290B1B" w:rsidRPr="009F2B56" w:rsidRDefault="00290B1B" w:rsidP="009F2B56">
      <w:pPr>
        <w:widowControl/>
        <w:rPr>
          <w:rFonts w:asciiTheme="majorHAnsi" w:eastAsia="Times New Roman" w:hAnsiTheme="majorHAnsi" w:cstheme="majorHAnsi"/>
          <w:lang w:val="en-IN" w:eastAsia="en-IN"/>
        </w:rPr>
      </w:pPr>
    </w:p>
    <w:p w14:paraId="52CA75D3" w14:textId="5FE05DF9"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2.2</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Place a 70 </w:t>
      </w:r>
      <w:proofErr w:type="spellStart"/>
      <w:r w:rsidRPr="009F2B56">
        <w:rPr>
          <w:rFonts w:asciiTheme="majorHAnsi" w:eastAsia="Times New Roman" w:hAnsiTheme="majorHAnsi" w:cstheme="majorHAnsi"/>
          <w:lang w:val="en-IN" w:eastAsia="en-IN"/>
        </w:rPr>
        <w:t>μm</w:t>
      </w:r>
      <w:proofErr w:type="spellEnd"/>
      <w:r w:rsidRPr="009F2B56">
        <w:rPr>
          <w:rFonts w:asciiTheme="majorHAnsi" w:eastAsia="Times New Roman" w:hAnsiTheme="majorHAnsi" w:cstheme="majorHAnsi"/>
          <w:lang w:val="en-IN" w:eastAsia="en-IN"/>
        </w:rPr>
        <w:t xml:space="preserve"> cell strainer on a 50 mL centrifuge tube, then place the spleen and LNs on the strainer, and use a 5 mL syringe piston to grind the tissue gently for 1 min. During grinding, rinse the strainer </w:t>
      </w:r>
      <w:r w:rsidR="00290B1B" w:rsidRPr="009F2B56">
        <w:rPr>
          <w:rFonts w:asciiTheme="majorHAnsi" w:eastAsia="Times New Roman" w:hAnsiTheme="majorHAnsi" w:cstheme="majorHAnsi"/>
          <w:lang w:val="en-IN" w:eastAsia="en-IN"/>
        </w:rPr>
        <w:t>3x</w:t>
      </w:r>
      <w:r w:rsidRPr="009F2B56">
        <w:rPr>
          <w:rFonts w:asciiTheme="majorHAnsi" w:eastAsia="Times New Roman" w:hAnsiTheme="majorHAnsi" w:cstheme="majorHAnsi"/>
          <w:lang w:val="en-IN" w:eastAsia="en-IN"/>
        </w:rPr>
        <w:t xml:space="preserve"> with FACS buffer. Make sure to grind all the tissue completely and rinse the cells into the centrifuge tube. After grinding, remove the strainer.</w:t>
      </w:r>
    </w:p>
    <w:p w14:paraId="0F3B9EB2" w14:textId="77777777" w:rsidR="00290B1B" w:rsidRPr="009F2B56" w:rsidRDefault="00290B1B" w:rsidP="009F2B56">
      <w:pPr>
        <w:widowControl/>
        <w:rPr>
          <w:rFonts w:asciiTheme="majorHAnsi" w:eastAsia="Times New Roman" w:hAnsiTheme="majorHAnsi" w:cstheme="majorHAnsi"/>
          <w:lang w:val="en-IN" w:eastAsia="en-IN"/>
        </w:rPr>
      </w:pPr>
    </w:p>
    <w:p w14:paraId="3C1707A7" w14:textId="17330DCC"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2.3</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Centrifuge at 4 °C, 350 × </w:t>
      </w:r>
      <w:r w:rsidRPr="009F2B56">
        <w:rPr>
          <w:rFonts w:asciiTheme="majorHAnsi" w:eastAsia="Times New Roman" w:hAnsiTheme="majorHAnsi" w:cstheme="majorHAnsi"/>
          <w:i/>
          <w:iCs/>
          <w:lang w:val="en-IN" w:eastAsia="en-IN"/>
        </w:rPr>
        <w:t>g</w:t>
      </w:r>
      <w:r w:rsidRPr="009F2B56">
        <w:rPr>
          <w:rFonts w:asciiTheme="majorHAnsi" w:eastAsia="Times New Roman" w:hAnsiTheme="majorHAnsi" w:cstheme="majorHAnsi"/>
          <w:lang w:val="en-IN" w:eastAsia="en-IN"/>
        </w:rPr>
        <w:t xml:space="preserve"> for 7 min.</w:t>
      </w:r>
    </w:p>
    <w:p w14:paraId="7F4284B6" w14:textId="77777777" w:rsidR="00290B1B" w:rsidRPr="009F2B56" w:rsidRDefault="00290B1B" w:rsidP="009F2B56">
      <w:pPr>
        <w:widowControl/>
        <w:rPr>
          <w:rFonts w:asciiTheme="majorHAnsi" w:eastAsia="Times New Roman" w:hAnsiTheme="majorHAnsi" w:cstheme="majorHAnsi"/>
          <w:lang w:val="en-IN" w:eastAsia="en-IN"/>
        </w:rPr>
      </w:pPr>
    </w:p>
    <w:p w14:paraId="5A8D7000" w14:textId="328170CA"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2.4</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t>
      </w:r>
      <w:r w:rsidR="00705596" w:rsidRPr="009F2B56">
        <w:rPr>
          <w:rFonts w:asciiTheme="majorHAnsi" w:hAnsiTheme="majorHAnsi" w:cstheme="majorHAnsi"/>
        </w:rPr>
        <w:t>Remove the supernatant, resuspend the cell pellet in 3 mL of red blood cell lysis buffer, and leave the suspension at room temperature for 3–5 min</w:t>
      </w:r>
      <w:r w:rsidRPr="009F2B56">
        <w:rPr>
          <w:rFonts w:asciiTheme="majorHAnsi" w:eastAsia="Times New Roman" w:hAnsiTheme="majorHAnsi" w:cstheme="majorHAnsi"/>
          <w:lang w:val="en-IN" w:eastAsia="en-IN"/>
        </w:rPr>
        <w:t>.</w:t>
      </w:r>
    </w:p>
    <w:p w14:paraId="0A5B4CCD" w14:textId="77777777" w:rsidR="00290B1B" w:rsidRPr="009F2B56" w:rsidRDefault="00290B1B" w:rsidP="009F2B56">
      <w:pPr>
        <w:widowControl/>
        <w:rPr>
          <w:rFonts w:asciiTheme="majorHAnsi" w:eastAsia="Times New Roman" w:hAnsiTheme="majorHAnsi" w:cstheme="majorHAnsi"/>
          <w:lang w:val="en-IN" w:eastAsia="en-IN"/>
        </w:rPr>
      </w:pPr>
    </w:p>
    <w:p w14:paraId="7F0EA423" w14:textId="78953005"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2.5</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Immediately add FACS buffer to the centrifuge tube to a volume of 15–20 mL to terminate the lysis, and centrifuge at 4 °C, 350 × </w:t>
      </w:r>
      <w:r w:rsidRPr="009F2B56">
        <w:rPr>
          <w:rFonts w:asciiTheme="majorHAnsi" w:eastAsia="Times New Roman" w:hAnsiTheme="majorHAnsi" w:cstheme="majorHAnsi"/>
          <w:i/>
          <w:iCs/>
          <w:lang w:val="en-IN" w:eastAsia="en-IN"/>
        </w:rPr>
        <w:t>g</w:t>
      </w:r>
      <w:r w:rsidRPr="009F2B56">
        <w:rPr>
          <w:rFonts w:asciiTheme="majorHAnsi" w:eastAsia="Times New Roman" w:hAnsiTheme="majorHAnsi" w:cstheme="majorHAnsi"/>
          <w:lang w:val="en-IN" w:eastAsia="en-IN"/>
        </w:rPr>
        <w:t xml:space="preserve"> for 7 min.</w:t>
      </w:r>
    </w:p>
    <w:p w14:paraId="40E68D0A" w14:textId="77777777" w:rsidR="00290B1B" w:rsidRPr="009F2B56" w:rsidRDefault="00290B1B" w:rsidP="009F2B56">
      <w:pPr>
        <w:widowControl/>
        <w:rPr>
          <w:rFonts w:asciiTheme="majorHAnsi" w:eastAsia="Times New Roman" w:hAnsiTheme="majorHAnsi" w:cstheme="majorHAnsi"/>
          <w:lang w:val="en-IN" w:eastAsia="en-IN"/>
        </w:rPr>
      </w:pPr>
    </w:p>
    <w:p w14:paraId="6FBBC162" w14:textId="539BBADD"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2.6</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t>
      </w:r>
      <w:r w:rsidR="00036584" w:rsidRPr="009F2B56">
        <w:rPr>
          <w:rFonts w:asciiTheme="majorHAnsi" w:hAnsiTheme="majorHAnsi" w:cstheme="majorHAnsi"/>
        </w:rPr>
        <w:t>Remove the supernatant, add 10 mL of FACS buffer, and gently resuspend the cell pellet</w:t>
      </w:r>
      <w:r w:rsidRPr="009F2B56">
        <w:rPr>
          <w:rFonts w:asciiTheme="majorHAnsi" w:eastAsia="Times New Roman" w:hAnsiTheme="majorHAnsi" w:cstheme="majorHAnsi"/>
          <w:lang w:val="en-IN" w:eastAsia="en-IN"/>
        </w:rPr>
        <w:t>.</w:t>
      </w:r>
    </w:p>
    <w:p w14:paraId="437516E7" w14:textId="77777777" w:rsidR="00290B1B" w:rsidRPr="009F2B56" w:rsidRDefault="00290B1B" w:rsidP="009F2B56">
      <w:pPr>
        <w:widowControl/>
        <w:rPr>
          <w:rFonts w:asciiTheme="majorHAnsi" w:eastAsia="Times New Roman" w:hAnsiTheme="majorHAnsi" w:cstheme="majorHAnsi"/>
          <w:lang w:val="en-IN" w:eastAsia="en-IN"/>
        </w:rPr>
      </w:pPr>
    </w:p>
    <w:p w14:paraId="1CB637A9" w14:textId="77777777" w:rsidR="00290B1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2.7</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Take 10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of cell suspension and use trypan blue staining to count the total live lymphocytes.</w:t>
      </w:r>
    </w:p>
    <w:p w14:paraId="10F6B162" w14:textId="173277B0"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290B1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These cells are CD45.2</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lymphocytes.</w:t>
      </w:r>
    </w:p>
    <w:p w14:paraId="7B252A7E" w14:textId="77777777" w:rsidR="00290B1B" w:rsidRPr="009F2B56" w:rsidRDefault="00290B1B" w:rsidP="009F2B56">
      <w:pPr>
        <w:widowControl/>
        <w:rPr>
          <w:rFonts w:asciiTheme="majorHAnsi" w:eastAsia="Times New Roman" w:hAnsiTheme="majorHAnsi" w:cstheme="majorHAnsi"/>
          <w:lang w:val="en-IN" w:eastAsia="en-IN"/>
        </w:rPr>
      </w:pPr>
    </w:p>
    <w:p w14:paraId="74174A9D" w14:textId="77777777" w:rsidR="00290B1B" w:rsidRPr="009F2B56" w:rsidRDefault="002463EC" w:rsidP="009F2B56">
      <w:pPr>
        <w:widowControl/>
        <w:numPr>
          <w:ilvl w:val="0"/>
          <w:numId w:val="24"/>
        </w:numPr>
        <w:tabs>
          <w:tab w:val="clear" w:pos="720"/>
        </w:tabs>
        <w:ind w:left="0" w:firstLine="0"/>
        <w:rPr>
          <w:rFonts w:asciiTheme="majorHAnsi" w:eastAsia="Times New Roman" w:hAnsiTheme="majorHAnsi" w:cstheme="majorHAnsi"/>
          <w:b/>
          <w:bCs/>
          <w:lang w:val="en-IN" w:eastAsia="en-IN"/>
        </w:rPr>
      </w:pPr>
      <w:r w:rsidRPr="009F2B56">
        <w:rPr>
          <w:rFonts w:asciiTheme="majorHAnsi" w:eastAsia="Times New Roman" w:hAnsiTheme="majorHAnsi" w:cstheme="majorHAnsi"/>
          <w:b/>
          <w:bCs/>
          <w:lang w:val="en-IN" w:eastAsia="en-IN"/>
        </w:rPr>
        <w:t>Preparation of CD45.1 mouse lymphocytes</w:t>
      </w:r>
    </w:p>
    <w:p w14:paraId="62FFBBEA" w14:textId="1DF7D780"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3.1</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Take the spleen and LNs of a 6–8-week-old CD45.1 mouse (either male or female) under sterile conditions and place them in a 50 mL centrifuge tube with 5 mL</w:t>
      </w:r>
      <w:r w:rsidR="00290B1B" w:rsidRPr="009F2B56">
        <w:rPr>
          <w:rFonts w:asciiTheme="majorHAnsi" w:eastAsia="Times New Roman" w:hAnsiTheme="majorHAnsi" w:cstheme="majorHAnsi"/>
          <w:lang w:val="en-IN" w:eastAsia="en-IN"/>
        </w:rPr>
        <w:t xml:space="preserve"> of</w:t>
      </w:r>
      <w:r w:rsidRPr="009F2B56">
        <w:rPr>
          <w:rFonts w:asciiTheme="majorHAnsi" w:eastAsia="Times New Roman" w:hAnsiTheme="majorHAnsi" w:cstheme="majorHAnsi"/>
          <w:lang w:val="en-IN" w:eastAsia="en-IN"/>
        </w:rPr>
        <w:t xml:space="preserve"> FACS buffer. </w:t>
      </w:r>
    </w:p>
    <w:p w14:paraId="7764B164" w14:textId="77777777" w:rsidR="00290B1B" w:rsidRPr="009F2B56" w:rsidRDefault="00290B1B" w:rsidP="009F2B56">
      <w:pPr>
        <w:widowControl/>
        <w:rPr>
          <w:rFonts w:asciiTheme="majorHAnsi" w:eastAsia="Times New Roman" w:hAnsiTheme="majorHAnsi" w:cstheme="majorHAnsi"/>
          <w:lang w:val="en-IN" w:eastAsia="en-IN"/>
        </w:rPr>
      </w:pPr>
    </w:p>
    <w:p w14:paraId="04C91438" w14:textId="77777777" w:rsidR="00290B1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3.2</w:t>
      </w:r>
      <w:r w:rsidR="00290B1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Prepare lymphocytes from the CD45.1 mouse by following the same steps described above.</w:t>
      </w:r>
    </w:p>
    <w:p w14:paraId="07D8EC82" w14:textId="0C0E5805"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290B1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These cells are CD45.1</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lymphocytes.</w:t>
      </w:r>
    </w:p>
    <w:p w14:paraId="4D59924C" w14:textId="77777777" w:rsidR="00290B1B" w:rsidRPr="009F2B56" w:rsidRDefault="00290B1B" w:rsidP="009F2B56">
      <w:pPr>
        <w:widowControl/>
        <w:rPr>
          <w:rFonts w:asciiTheme="majorHAnsi" w:eastAsia="Times New Roman" w:hAnsiTheme="majorHAnsi" w:cstheme="majorHAnsi"/>
          <w:lang w:val="en-IN" w:eastAsia="en-IN"/>
        </w:rPr>
      </w:pPr>
    </w:p>
    <w:p w14:paraId="51DED9FD" w14:textId="77777777" w:rsidR="00290B1B" w:rsidRPr="009F2B56" w:rsidRDefault="002463EC" w:rsidP="009F2B56">
      <w:pPr>
        <w:widowControl/>
        <w:numPr>
          <w:ilvl w:val="0"/>
          <w:numId w:val="25"/>
        </w:numPr>
        <w:tabs>
          <w:tab w:val="clear" w:pos="720"/>
        </w:tabs>
        <w:ind w:left="0" w:firstLine="0"/>
        <w:rPr>
          <w:rFonts w:asciiTheme="majorHAnsi" w:eastAsia="Times New Roman" w:hAnsiTheme="majorHAnsi" w:cstheme="majorHAnsi"/>
          <w:b/>
          <w:bCs/>
          <w:lang w:val="en-IN" w:eastAsia="en-IN"/>
        </w:rPr>
      </w:pPr>
      <w:r w:rsidRPr="009F2B56">
        <w:rPr>
          <w:rFonts w:asciiTheme="majorHAnsi" w:eastAsia="Times New Roman" w:hAnsiTheme="majorHAnsi" w:cstheme="majorHAnsi"/>
          <w:b/>
          <w:bCs/>
          <w:lang w:val="en-IN" w:eastAsia="en-IN"/>
        </w:rPr>
        <w:t>Preparation of CD45.2</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CD4</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CD62L</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 xml:space="preserve"> naïve T cells</w:t>
      </w:r>
    </w:p>
    <w:p w14:paraId="27F5EB4E" w14:textId="0868F807"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290B1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 entire process uses the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CD62L</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 Isolation Kit for MACS. The MACS buffer is pre-cooled at 4 °C, and all centrifugation conditions are 4 °C, 350 × </w:t>
      </w:r>
      <w:r w:rsidRPr="009F2B56">
        <w:rPr>
          <w:rFonts w:asciiTheme="majorHAnsi" w:eastAsia="Times New Roman" w:hAnsiTheme="majorHAnsi" w:cstheme="majorHAnsi"/>
          <w:i/>
          <w:iCs/>
          <w:lang w:val="en-IN" w:eastAsia="en-IN"/>
        </w:rPr>
        <w:t>g</w:t>
      </w:r>
      <w:r w:rsidRPr="009F2B56">
        <w:rPr>
          <w:rFonts w:asciiTheme="majorHAnsi" w:eastAsia="Times New Roman" w:hAnsiTheme="majorHAnsi" w:cstheme="majorHAnsi"/>
          <w:lang w:val="en-IN" w:eastAsia="en-IN"/>
        </w:rPr>
        <w:t xml:space="preserve"> for 7 min. </w:t>
      </w:r>
    </w:p>
    <w:p w14:paraId="41DD0D42" w14:textId="77777777" w:rsidR="00290B1B" w:rsidRPr="009F2B56" w:rsidRDefault="00290B1B" w:rsidP="009F2B56">
      <w:pPr>
        <w:widowControl/>
        <w:rPr>
          <w:rFonts w:asciiTheme="majorHAnsi" w:eastAsia="Times New Roman" w:hAnsiTheme="majorHAnsi" w:cstheme="majorHAnsi"/>
          <w:lang w:val="en-IN" w:eastAsia="en-IN"/>
        </w:rPr>
      </w:pPr>
    </w:p>
    <w:p w14:paraId="2050CC08" w14:textId="708A44A4"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4.1</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Collect the cell suspension from C57BL/6 mice, centrifuge and discard the supernatant, add 400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and 100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 Biotin-Antibody Cocktail to the centrifuge tube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 Mix gently and incubate at 4 °C for 5 min in the dark.</w:t>
      </w:r>
    </w:p>
    <w:p w14:paraId="3D7A2314" w14:textId="77777777" w:rsidR="00D0624B" w:rsidRPr="009F2B56" w:rsidRDefault="00D0624B" w:rsidP="009F2B56">
      <w:pPr>
        <w:widowControl/>
        <w:rPr>
          <w:rFonts w:asciiTheme="majorHAnsi" w:eastAsia="Times New Roman" w:hAnsiTheme="majorHAnsi" w:cstheme="majorHAnsi"/>
          <w:lang w:val="en-IN" w:eastAsia="en-IN"/>
        </w:rPr>
      </w:pPr>
    </w:p>
    <w:p w14:paraId="56B00754" w14:textId="5EAFACF5"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4.2</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Add 300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and 200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Anti-Biotin </w:t>
      </w:r>
      <w:r w:rsidR="00F74CA1">
        <w:rPr>
          <w:rFonts w:asciiTheme="majorHAnsi" w:eastAsia="Times New Roman" w:hAnsiTheme="majorHAnsi" w:cstheme="majorHAnsi"/>
          <w:lang w:val="en-IN" w:eastAsia="en-IN"/>
        </w:rPr>
        <w:t>Microbeads</w:t>
      </w:r>
      <w:r w:rsidRPr="009F2B56">
        <w:rPr>
          <w:rFonts w:asciiTheme="majorHAnsi" w:eastAsia="Times New Roman" w:hAnsiTheme="majorHAnsi" w:cstheme="majorHAnsi"/>
          <w:lang w:val="en-IN" w:eastAsia="en-IN"/>
        </w:rPr>
        <w:t xml:space="preserve"> to the centrifuge tube from step 4.1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 Mix gently and incubate at 4 °C for 10 min in the dark.</w:t>
      </w:r>
    </w:p>
    <w:p w14:paraId="7349FF7E" w14:textId="77777777" w:rsidR="00D0624B" w:rsidRPr="009F2B56" w:rsidRDefault="00D0624B" w:rsidP="009F2B56">
      <w:pPr>
        <w:widowControl/>
        <w:rPr>
          <w:rFonts w:asciiTheme="majorHAnsi" w:eastAsia="Times New Roman" w:hAnsiTheme="majorHAnsi" w:cstheme="majorHAnsi"/>
          <w:lang w:val="en-IN" w:eastAsia="en-IN"/>
        </w:rPr>
      </w:pPr>
    </w:p>
    <w:p w14:paraId="3A15F2BD" w14:textId="226D4336"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4.3</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Add 10 mL</w:t>
      </w:r>
      <w:r w:rsidR="00D0624B" w:rsidRPr="009F2B56">
        <w:rPr>
          <w:rFonts w:asciiTheme="majorHAnsi" w:eastAsia="Times New Roman" w:hAnsiTheme="majorHAnsi" w:cstheme="majorHAnsi"/>
          <w:lang w:val="en-IN" w:eastAsia="en-IN"/>
        </w:rPr>
        <w:t xml:space="preserve"> of</w:t>
      </w:r>
      <w:r w:rsidRPr="009F2B56">
        <w:rPr>
          <w:rFonts w:asciiTheme="majorHAnsi" w:eastAsia="Times New Roman" w:hAnsiTheme="majorHAnsi" w:cstheme="majorHAnsi"/>
          <w:lang w:val="en-IN" w:eastAsia="en-IN"/>
        </w:rPr>
        <w:t xml:space="preserve"> MACS buffer, centrifuge, and discard the supernatant. Resuspend the cell pellet in 2 mL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MACS buffer.</w:t>
      </w:r>
    </w:p>
    <w:p w14:paraId="67D62D5A" w14:textId="77777777" w:rsidR="00D0624B" w:rsidRPr="009F2B56" w:rsidRDefault="00D0624B" w:rsidP="009F2B56">
      <w:pPr>
        <w:widowControl/>
        <w:rPr>
          <w:rFonts w:asciiTheme="majorHAnsi" w:eastAsia="Times New Roman" w:hAnsiTheme="majorHAnsi" w:cstheme="majorHAnsi"/>
          <w:lang w:val="en-IN" w:eastAsia="en-IN"/>
        </w:rPr>
      </w:pPr>
    </w:p>
    <w:p w14:paraId="1BF72A0B" w14:textId="77777777" w:rsidR="00D0624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4.4</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Place the LS column on the appropriate MACS sorting magnetic separator. Use 3 mL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MACS buffer to rinse the column. Wait until the buffer in the column completely drains before proceeding to the next step.</w:t>
      </w:r>
    </w:p>
    <w:p w14:paraId="770E129A" w14:textId="45F7B7E0"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D0624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 maximum cell loading capacity of the LS column is 2 × 10</w:t>
      </w:r>
      <w:r w:rsidRPr="009F2B56">
        <w:rPr>
          <w:rFonts w:asciiTheme="majorHAnsi" w:eastAsia="Times New Roman" w:hAnsiTheme="majorHAnsi" w:cstheme="majorHAnsi"/>
          <w:vertAlign w:val="superscript"/>
          <w:lang w:val="en-IN" w:eastAsia="en-IN"/>
        </w:rPr>
        <w:t>9</w:t>
      </w:r>
      <w:r w:rsidRPr="009F2B56">
        <w:rPr>
          <w:rFonts w:asciiTheme="majorHAnsi" w:eastAsia="Times New Roman" w:hAnsiTheme="majorHAnsi" w:cstheme="majorHAnsi"/>
          <w:lang w:val="en-IN" w:eastAsia="en-IN"/>
        </w:rPr>
        <w:t xml:space="preserve"> cells, including both positive and negative cells, and the maximum number of positive cells it can capture is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Usually, a single mouse only requires one LS column here.</w:t>
      </w:r>
    </w:p>
    <w:p w14:paraId="096C4E13" w14:textId="77777777" w:rsidR="00D0624B" w:rsidRPr="009F2B56" w:rsidRDefault="00D0624B" w:rsidP="009F2B56">
      <w:pPr>
        <w:widowControl/>
        <w:rPr>
          <w:rFonts w:asciiTheme="majorHAnsi" w:eastAsia="Times New Roman" w:hAnsiTheme="majorHAnsi" w:cstheme="majorHAnsi"/>
          <w:lang w:val="en-IN" w:eastAsia="en-IN"/>
        </w:rPr>
      </w:pPr>
    </w:p>
    <w:p w14:paraId="7F782F80" w14:textId="13B73A12" w:rsidR="00D0624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4.5</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Load the cell suspension from step 4.3 onto the LS column. When the cell suspension completely flows into the column, use 3 mL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MACS buffer to wash the column. Collect all the flowthrough liquid in a new 15 mL centrifuge tube.</w:t>
      </w:r>
    </w:p>
    <w:p w14:paraId="71EC84E5" w14:textId="4F4B4636"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D0624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These are the total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w:t>
      </w:r>
    </w:p>
    <w:p w14:paraId="4041AFB6" w14:textId="77777777" w:rsidR="00D0624B" w:rsidRPr="009F2B56" w:rsidRDefault="00D0624B" w:rsidP="009F2B56">
      <w:pPr>
        <w:widowControl/>
        <w:rPr>
          <w:rFonts w:asciiTheme="majorHAnsi" w:eastAsia="Times New Roman" w:hAnsiTheme="majorHAnsi" w:cstheme="majorHAnsi"/>
          <w:lang w:val="en-IN" w:eastAsia="en-IN"/>
        </w:rPr>
      </w:pPr>
    </w:p>
    <w:p w14:paraId="19B33536" w14:textId="1DB6728D"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4.6</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Centrifuge the total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 obtained in step 4.5, discard the supernatant, and obtain the cell pellet.</w:t>
      </w:r>
    </w:p>
    <w:p w14:paraId="07DE738A" w14:textId="77777777" w:rsidR="00D0624B" w:rsidRPr="009F2B56" w:rsidRDefault="00D0624B" w:rsidP="009F2B56">
      <w:pPr>
        <w:widowControl/>
        <w:rPr>
          <w:rFonts w:asciiTheme="majorHAnsi" w:eastAsia="Times New Roman" w:hAnsiTheme="majorHAnsi" w:cstheme="majorHAnsi"/>
          <w:lang w:val="en-IN" w:eastAsia="en-IN"/>
        </w:rPr>
      </w:pPr>
    </w:p>
    <w:p w14:paraId="0B0D2160" w14:textId="39F93848"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4.7</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Add 800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and 200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CD62L </w:t>
      </w:r>
      <w:r w:rsidR="00F74CA1">
        <w:rPr>
          <w:rFonts w:asciiTheme="majorHAnsi" w:eastAsia="Times New Roman" w:hAnsiTheme="majorHAnsi" w:cstheme="majorHAnsi"/>
          <w:lang w:val="en-IN" w:eastAsia="en-IN"/>
        </w:rPr>
        <w:t>Microbeads</w:t>
      </w:r>
      <w:r w:rsidRPr="009F2B56">
        <w:rPr>
          <w:rFonts w:asciiTheme="majorHAnsi" w:eastAsia="Times New Roman" w:hAnsiTheme="majorHAnsi" w:cstheme="majorHAnsi"/>
          <w:lang w:val="en-IN" w:eastAsia="en-IN"/>
        </w:rPr>
        <w:t xml:space="preserve"> to the cell pellet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 Mix gently and incubate at 4 °C for 10 min in the dark.</w:t>
      </w:r>
    </w:p>
    <w:p w14:paraId="75CC4B9B" w14:textId="77777777" w:rsidR="00D0624B" w:rsidRPr="009F2B56" w:rsidRDefault="00D0624B" w:rsidP="009F2B56">
      <w:pPr>
        <w:widowControl/>
        <w:rPr>
          <w:rFonts w:asciiTheme="majorHAnsi" w:eastAsia="Times New Roman" w:hAnsiTheme="majorHAnsi" w:cstheme="majorHAnsi"/>
          <w:lang w:val="en-IN" w:eastAsia="en-IN"/>
        </w:rPr>
      </w:pPr>
    </w:p>
    <w:p w14:paraId="11C621AA" w14:textId="006B3119"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4.8</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Add 10 mL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to the centrifuge tube, centrifuge and discard the supernatant, and resuspend the cell pellet in 500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MACS buffer.</w:t>
      </w:r>
    </w:p>
    <w:p w14:paraId="126ECF20" w14:textId="77777777" w:rsidR="00D0624B" w:rsidRPr="009F2B56" w:rsidRDefault="00D0624B" w:rsidP="009F2B56">
      <w:pPr>
        <w:widowControl/>
        <w:rPr>
          <w:rFonts w:asciiTheme="majorHAnsi" w:eastAsia="Times New Roman" w:hAnsiTheme="majorHAnsi" w:cstheme="majorHAnsi"/>
          <w:lang w:val="en-IN" w:eastAsia="en-IN"/>
        </w:rPr>
      </w:pPr>
    </w:p>
    <w:p w14:paraId="79063CAA" w14:textId="5E81D5E7"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4.9</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Place the MS column on the appropriate MACS sorting magnetic separator and use 1 mL MACS buffer to rinse the column.</w:t>
      </w:r>
    </w:p>
    <w:p w14:paraId="590A748E" w14:textId="77777777" w:rsidR="005C6C31" w:rsidRPr="009F2B56" w:rsidRDefault="005C6C31" w:rsidP="009F2B56">
      <w:pPr>
        <w:widowControl/>
        <w:rPr>
          <w:rFonts w:asciiTheme="majorHAnsi" w:eastAsia="Times New Roman" w:hAnsiTheme="majorHAnsi" w:cstheme="majorHAnsi"/>
          <w:lang w:val="en-IN" w:eastAsia="en-IN"/>
        </w:rPr>
      </w:pPr>
    </w:p>
    <w:p w14:paraId="7F5231A7" w14:textId="32E38CAB"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 xml:space="preserve">4.10 Load the cell suspension onto the MS column. When the suspension completely flows into the column, use 1 mL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to wash the column </w:t>
      </w:r>
      <w:r w:rsidR="00D0624B" w:rsidRPr="009F2B56">
        <w:rPr>
          <w:rFonts w:asciiTheme="majorHAnsi" w:eastAsia="Times New Roman" w:hAnsiTheme="majorHAnsi" w:cstheme="majorHAnsi"/>
          <w:lang w:val="en-IN" w:eastAsia="en-IN"/>
        </w:rPr>
        <w:t>2x</w:t>
      </w:r>
      <w:r w:rsidRPr="009F2B56">
        <w:rPr>
          <w:rFonts w:asciiTheme="majorHAnsi" w:eastAsia="Times New Roman" w:hAnsiTheme="majorHAnsi" w:cstheme="majorHAnsi"/>
          <w:lang w:val="en-IN" w:eastAsia="en-IN"/>
        </w:rPr>
        <w:t>.</w:t>
      </w:r>
    </w:p>
    <w:p w14:paraId="1A3F62B8" w14:textId="77777777" w:rsidR="00D0624B" w:rsidRPr="009F2B56" w:rsidRDefault="00D0624B" w:rsidP="009F2B56">
      <w:pPr>
        <w:widowControl/>
        <w:rPr>
          <w:rFonts w:asciiTheme="majorHAnsi" w:eastAsia="Times New Roman" w:hAnsiTheme="majorHAnsi" w:cstheme="majorHAnsi"/>
          <w:lang w:val="en-IN" w:eastAsia="en-IN"/>
        </w:rPr>
      </w:pPr>
    </w:p>
    <w:p w14:paraId="0F47C317" w14:textId="17096466"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4.11</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Remove the MS column from the magnetic separator and place it on a new 15 mL centrifuge tube. Add 1 mL </w:t>
      </w:r>
      <w:r w:rsidR="00D0624B"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to the column and immediately push the plunger firmly to elute the cells </w:t>
      </w:r>
      <w:proofErr w:type="spellStart"/>
      <w:r w:rsidRPr="009F2B56">
        <w:rPr>
          <w:rFonts w:asciiTheme="majorHAnsi" w:eastAsia="Times New Roman" w:hAnsiTheme="majorHAnsi" w:cstheme="majorHAnsi"/>
          <w:lang w:val="en-IN" w:eastAsia="en-IN"/>
        </w:rPr>
        <w:t>labeled</w:t>
      </w:r>
      <w:proofErr w:type="spellEnd"/>
      <w:r w:rsidRPr="009F2B56">
        <w:rPr>
          <w:rFonts w:asciiTheme="majorHAnsi" w:eastAsia="Times New Roman" w:hAnsiTheme="majorHAnsi" w:cstheme="majorHAnsi"/>
          <w:lang w:val="en-IN" w:eastAsia="en-IN"/>
        </w:rPr>
        <w:t xml:space="preserve"> with magnetic beads.</w:t>
      </w:r>
    </w:p>
    <w:p w14:paraId="444387F4" w14:textId="77777777" w:rsidR="00D0624B" w:rsidRPr="009F2B56" w:rsidRDefault="00D0624B" w:rsidP="009F2B56">
      <w:pPr>
        <w:widowControl/>
        <w:rPr>
          <w:rFonts w:asciiTheme="majorHAnsi" w:eastAsia="Times New Roman" w:hAnsiTheme="majorHAnsi" w:cstheme="majorHAnsi"/>
          <w:lang w:val="en-IN" w:eastAsia="en-IN"/>
        </w:rPr>
      </w:pPr>
    </w:p>
    <w:p w14:paraId="6944EEC8" w14:textId="77777777" w:rsidR="00D0624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4.12</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Count the cells, centrifuge and discard the supernatant, resuspend the cells in an appropriate volume of culture medium, and keep the tube on ice.</w:t>
      </w:r>
    </w:p>
    <w:p w14:paraId="4F1400BA" w14:textId="4249AA73"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D0624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These cells are CD45.2</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CD62L</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naïve T cells. Usually, approximately 8 × 10</w:t>
      </w:r>
      <w:r w:rsidRPr="009F2B56">
        <w:rPr>
          <w:rFonts w:asciiTheme="majorHAnsi" w:eastAsia="Times New Roman" w:hAnsiTheme="majorHAnsi" w:cstheme="majorHAnsi"/>
          <w:vertAlign w:val="superscript"/>
          <w:lang w:val="en-IN" w:eastAsia="en-IN"/>
        </w:rPr>
        <w:t>6</w:t>
      </w:r>
      <w:r w:rsidRPr="009F2B56">
        <w:rPr>
          <w:rFonts w:asciiTheme="majorHAnsi" w:eastAsia="Times New Roman" w:hAnsiTheme="majorHAnsi" w:cstheme="majorHAnsi"/>
          <w:lang w:val="en-IN" w:eastAsia="en-IN"/>
        </w:rPr>
        <w:t xml:space="preserve"> to 1 × 10</w:t>
      </w:r>
      <w:r w:rsidRPr="009F2B56">
        <w:rPr>
          <w:rFonts w:asciiTheme="majorHAnsi" w:eastAsia="Times New Roman" w:hAnsiTheme="majorHAnsi" w:cstheme="majorHAnsi"/>
          <w:vertAlign w:val="superscript"/>
          <w:lang w:val="en-IN" w:eastAsia="en-IN"/>
        </w:rPr>
        <w:t>7</w:t>
      </w:r>
      <w:r w:rsidRPr="009F2B56">
        <w:rPr>
          <w:rFonts w:asciiTheme="majorHAnsi" w:eastAsia="Times New Roman" w:hAnsiTheme="majorHAnsi" w:cstheme="majorHAnsi"/>
          <w:lang w:val="en-IN" w:eastAsia="en-IN"/>
        </w:rPr>
        <w:t xml:space="preserve"> </w:t>
      </w:r>
      <w:r w:rsidRPr="009F2B56">
        <w:rPr>
          <w:rFonts w:asciiTheme="majorHAnsi" w:eastAsia="Times New Roman" w:hAnsiTheme="majorHAnsi" w:cstheme="majorHAnsi"/>
          <w:lang w:val="en-IN" w:eastAsia="en-IN"/>
        </w:rPr>
        <w:lastRenderedPageBreak/>
        <w:t>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CD62L</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naive T cells can be purified from one mouse; inclusion of peripheral lymph nodes can increase the yield.</w:t>
      </w:r>
    </w:p>
    <w:p w14:paraId="3CE5D5AC" w14:textId="77777777" w:rsidR="00D0624B" w:rsidRPr="009F2B56" w:rsidRDefault="00D0624B" w:rsidP="009F2B56">
      <w:pPr>
        <w:widowControl/>
        <w:rPr>
          <w:rFonts w:asciiTheme="majorHAnsi" w:eastAsia="Times New Roman" w:hAnsiTheme="majorHAnsi" w:cstheme="majorHAnsi"/>
          <w:lang w:val="en-IN" w:eastAsia="en-IN"/>
        </w:rPr>
      </w:pPr>
    </w:p>
    <w:p w14:paraId="7F12D6A7" w14:textId="77777777" w:rsidR="00D0624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4.13</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Determine the purity of the isolated cells: Take 5 × 10</w:t>
      </w:r>
      <w:r w:rsidRPr="009F2B56">
        <w:rPr>
          <w:rFonts w:asciiTheme="majorHAnsi" w:eastAsia="Times New Roman" w:hAnsiTheme="majorHAnsi" w:cstheme="majorHAnsi"/>
          <w:vertAlign w:val="superscript"/>
          <w:lang w:val="en-IN" w:eastAsia="en-IN"/>
        </w:rPr>
        <w:t>4</w:t>
      </w:r>
      <w:r w:rsidRPr="009F2B56">
        <w:rPr>
          <w:rFonts w:asciiTheme="majorHAnsi" w:eastAsia="Times New Roman" w:hAnsiTheme="majorHAnsi" w:cstheme="majorHAnsi"/>
          <w:lang w:val="en-IN" w:eastAsia="en-IN"/>
        </w:rPr>
        <w:t xml:space="preserve"> isolated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CD62L</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 and resuspend them in 50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of antibody solution in a 1.5 mL centrifuge tube.</w:t>
      </w:r>
    </w:p>
    <w:p w14:paraId="4D6CC253" w14:textId="65D38AD5"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D0624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Prepare the antibody solution by adding the anti-mouse CD4 PerCP-Cy5.5 antibody, anti-mouse CD62L FITC antibody, and anti-mouse CD25 PE antibody into the FACS buffer at a 1:100 ratio.</w:t>
      </w:r>
    </w:p>
    <w:p w14:paraId="6C0B9606" w14:textId="77777777" w:rsidR="00D0624B" w:rsidRPr="009F2B56" w:rsidRDefault="00D0624B" w:rsidP="009F2B56">
      <w:pPr>
        <w:widowControl/>
        <w:rPr>
          <w:rFonts w:asciiTheme="majorHAnsi" w:eastAsia="Times New Roman" w:hAnsiTheme="majorHAnsi" w:cstheme="majorHAnsi"/>
          <w:lang w:val="en-IN" w:eastAsia="en-IN"/>
        </w:rPr>
      </w:pPr>
    </w:p>
    <w:p w14:paraId="6067D36D" w14:textId="35FAABB7"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4.14</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t>
      </w:r>
      <w:r w:rsidR="00930D36" w:rsidRPr="009F2B56">
        <w:rPr>
          <w:rFonts w:asciiTheme="majorHAnsi" w:hAnsiTheme="majorHAnsi" w:cstheme="majorHAnsi"/>
        </w:rPr>
        <w:t xml:space="preserve">Following the 20 min incubation at 4 °C in the dark, add 1 mL of FACS buffer to wash the cells. Centrifuge the cells, remove the supernatant, and resuspend the pellet in 200 </w:t>
      </w:r>
      <w:proofErr w:type="spellStart"/>
      <w:r w:rsidR="00930D36" w:rsidRPr="009F2B56">
        <w:rPr>
          <w:rFonts w:asciiTheme="majorHAnsi" w:hAnsiTheme="majorHAnsi" w:cstheme="majorHAnsi"/>
        </w:rPr>
        <w:t>μL</w:t>
      </w:r>
      <w:proofErr w:type="spellEnd"/>
      <w:r w:rsidR="00930D36" w:rsidRPr="009F2B56">
        <w:rPr>
          <w:rFonts w:asciiTheme="majorHAnsi" w:hAnsiTheme="majorHAnsi" w:cstheme="majorHAnsi"/>
        </w:rPr>
        <w:t xml:space="preserve"> of FACS buffer</w:t>
      </w:r>
      <w:r w:rsidRPr="009F2B56">
        <w:rPr>
          <w:rFonts w:asciiTheme="majorHAnsi" w:eastAsia="Times New Roman" w:hAnsiTheme="majorHAnsi" w:cstheme="majorHAnsi"/>
          <w:lang w:val="en-IN" w:eastAsia="en-IN"/>
        </w:rPr>
        <w:t>.</w:t>
      </w:r>
    </w:p>
    <w:p w14:paraId="557F3A51" w14:textId="77777777" w:rsidR="00D0624B" w:rsidRPr="009F2B56" w:rsidRDefault="00D0624B" w:rsidP="009F2B56">
      <w:pPr>
        <w:widowControl/>
        <w:rPr>
          <w:rFonts w:asciiTheme="majorHAnsi" w:eastAsia="Times New Roman" w:hAnsiTheme="majorHAnsi" w:cstheme="majorHAnsi"/>
          <w:lang w:val="en-IN" w:eastAsia="en-IN"/>
        </w:rPr>
      </w:pPr>
    </w:p>
    <w:p w14:paraId="47E1AD2C" w14:textId="77777777" w:rsidR="00D0624B"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4.15</w:t>
      </w:r>
      <w:r w:rsidR="00D0624B"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Detect the purity of the samples by flow cytometry.</w:t>
      </w:r>
    </w:p>
    <w:p w14:paraId="0A26DE4F" w14:textId="461F8149"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D0624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For details of flow cytometer analysis, refer to the user manual of the instrument or the previously reported protocol</w:t>
      </w:r>
      <w:r w:rsidRPr="009F2B56">
        <w:rPr>
          <w:rFonts w:asciiTheme="majorHAnsi" w:eastAsia="Times New Roman" w:hAnsiTheme="majorHAnsi" w:cstheme="majorHAnsi"/>
          <w:vertAlign w:val="superscript"/>
          <w:lang w:val="en-IN" w:eastAsia="en-IN"/>
        </w:rPr>
        <w:t>14</w:t>
      </w:r>
      <w:r w:rsidRPr="009F2B56">
        <w:rPr>
          <w:rFonts w:asciiTheme="majorHAnsi" w:eastAsia="Times New Roman" w:hAnsiTheme="majorHAnsi" w:cstheme="majorHAnsi"/>
          <w:lang w:val="en-IN" w:eastAsia="en-IN"/>
        </w:rPr>
        <w:t>. The purity of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CD62L</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naive T cells should be greater than 95% in the isolated T cell sample (</w:t>
      </w:r>
      <w:r w:rsidRPr="009F2B56">
        <w:rPr>
          <w:rFonts w:asciiTheme="majorHAnsi" w:eastAsia="Times New Roman" w:hAnsiTheme="majorHAnsi" w:cstheme="majorHAnsi"/>
          <w:b/>
          <w:bCs/>
          <w:lang w:val="en-IN" w:eastAsia="en-IN"/>
        </w:rPr>
        <w:t>Figure 2</w:t>
      </w:r>
      <w:r w:rsidRPr="009F2B56">
        <w:rPr>
          <w:rFonts w:asciiTheme="majorHAnsi" w:eastAsia="Times New Roman" w:hAnsiTheme="majorHAnsi" w:cstheme="majorHAnsi"/>
          <w:lang w:val="en-IN" w:eastAsia="en-IN"/>
        </w:rPr>
        <w:t>).</w:t>
      </w:r>
    </w:p>
    <w:p w14:paraId="4AAC4B48" w14:textId="77777777" w:rsidR="00D0624B" w:rsidRPr="009F2B56" w:rsidRDefault="00D0624B" w:rsidP="009F2B56">
      <w:pPr>
        <w:widowControl/>
        <w:rPr>
          <w:rFonts w:asciiTheme="majorHAnsi" w:eastAsia="Times New Roman" w:hAnsiTheme="majorHAnsi" w:cstheme="majorHAnsi"/>
          <w:lang w:val="en-IN" w:eastAsia="en-IN"/>
        </w:rPr>
      </w:pPr>
    </w:p>
    <w:p w14:paraId="3329DD1C" w14:textId="77777777" w:rsidR="00D0624B" w:rsidRPr="009F2B56" w:rsidRDefault="002463EC" w:rsidP="009F2B56">
      <w:pPr>
        <w:widowControl/>
        <w:numPr>
          <w:ilvl w:val="0"/>
          <w:numId w:val="26"/>
        </w:numPr>
        <w:tabs>
          <w:tab w:val="clear" w:pos="720"/>
        </w:tabs>
        <w:ind w:left="0" w:firstLine="0"/>
        <w:rPr>
          <w:rFonts w:asciiTheme="majorHAnsi" w:eastAsia="Times New Roman" w:hAnsiTheme="majorHAnsi" w:cstheme="majorHAnsi"/>
          <w:b/>
          <w:bCs/>
          <w:lang w:val="en-IN" w:eastAsia="en-IN"/>
        </w:rPr>
      </w:pPr>
      <w:r w:rsidRPr="009F2B56">
        <w:rPr>
          <w:rFonts w:asciiTheme="majorHAnsi" w:eastAsia="Times New Roman" w:hAnsiTheme="majorHAnsi" w:cstheme="majorHAnsi"/>
          <w:b/>
          <w:bCs/>
          <w:lang w:val="en-IN" w:eastAsia="en-IN"/>
        </w:rPr>
        <w:t>Preparation of CD45.1</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CD4</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CD25</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 xml:space="preserve"> Treg-enriched cells and antigen-presenting cell-enriched non-CD4</w:t>
      </w:r>
      <w:r w:rsidRPr="009F2B56">
        <w:rPr>
          <w:rFonts w:asciiTheme="majorHAnsi" w:eastAsia="Times New Roman" w:hAnsiTheme="majorHAnsi" w:cstheme="majorHAnsi"/>
          <w:b/>
          <w:bCs/>
          <w:vertAlign w:val="superscript"/>
          <w:lang w:val="en-IN" w:eastAsia="en-IN"/>
        </w:rPr>
        <w:t>+</w:t>
      </w:r>
      <w:r w:rsidRPr="009F2B56">
        <w:rPr>
          <w:rFonts w:asciiTheme="majorHAnsi" w:eastAsia="Times New Roman" w:hAnsiTheme="majorHAnsi" w:cstheme="majorHAnsi"/>
          <w:b/>
          <w:bCs/>
          <w:lang w:val="en-IN" w:eastAsia="en-IN"/>
        </w:rPr>
        <w:t xml:space="preserve"> cells</w:t>
      </w:r>
    </w:p>
    <w:p w14:paraId="102B2AC9" w14:textId="6C7B3C53"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D0624B"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 entire process uses the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Regulatory T Cell Isolation Kit for MACS, and the instructions in the kit have been optimized to simultaneously obtain antigen-presenting cell (APC)-enriched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and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Treg-enriched cells. The MACS buffer is precooled at 4 °C, and all centrifugation conditions are 4 °C, 350 × </w:t>
      </w:r>
      <w:r w:rsidRPr="009F2B56">
        <w:rPr>
          <w:rFonts w:asciiTheme="majorHAnsi" w:eastAsia="Times New Roman" w:hAnsiTheme="majorHAnsi" w:cstheme="majorHAnsi"/>
          <w:i/>
          <w:iCs/>
          <w:lang w:val="en-IN" w:eastAsia="en-IN"/>
        </w:rPr>
        <w:t>g</w:t>
      </w:r>
      <w:r w:rsidRPr="009F2B56">
        <w:rPr>
          <w:rFonts w:asciiTheme="majorHAnsi" w:eastAsia="Times New Roman" w:hAnsiTheme="majorHAnsi" w:cstheme="majorHAnsi"/>
          <w:lang w:val="en-IN" w:eastAsia="en-IN"/>
        </w:rPr>
        <w:t xml:space="preserve"> for 7 min. </w:t>
      </w:r>
    </w:p>
    <w:p w14:paraId="0DFD8102" w14:textId="77777777" w:rsidR="00AF7986" w:rsidRPr="009F2B56" w:rsidRDefault="00AF7986" w:rsidP="009F2B56">
      <w:pPr>
        <w:widowControl/>
        <w:rPr>
          <w:rFonts w:asciiTheme="majorHAnsi" w:eastAsia="Times New Roman" w:hAnsiTheme="majorHAnsi" w:cstheme="majorHAnsi"/>
          <w:lang w:val="en-IN" w:eastAsia="en-IN"/>
        </w:rPr>
      </w:pPr>
    </w:p>
    <w:p w14:paraId="63150954" w14:textId="7F6AA6C7"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Collect the cell suspension from CD45.1 mice, centrifuge</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and discard the supernatant, add 400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742C4D"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precooled MACS buffer and 100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742C4D"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Regulatory T Cell Biotin-Antibody Cocktail to the centrifuge tube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 Mix gently and incubate at 4 °C for 10 min in the dark.</w:t>
      </w:r>
    </w:p>
    <w:p w14:paraId="75CED006" w14:textId="77777777" w:rsidR="00742C4D" w:rsidRPr="009F2B56" w:rsidRDefault="00742C4D" w:rsidP="009F2B56">
      <w:pPr>
        <w:widowControl/>
        <w:rPr>
          <w:rFonts w:asciiTheme="majorHAnsi" w:eastAsia="Times New Roman" w:hAnsiTheme="majorHAnsi" w:cstheme="majorHAnsi"/>
          <w:lang w:val="en-IN" w:eastAsia="en-IN"/>
        </w:rPr>
      </w:pPr>
    </w:p>
    <w:p w14:paraId="3913D114" w14:textId="3F7EDD21"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5.2</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Without washing, directly add 380 </w:t>
      </w:r>
      <w:proofErr w:type="spellStart"/>
      <w:r w:rsidRPr="009F2B56">
        <w:rPr>
          <w:rFonts w:asciiTheme="majorHAnsi" w:eastAsia="Times New Roman" w:hAnsiTheme="majorHAnsi" w:cstheme="majorHAnsi"/>
          <w:lang w:val="en-IN" w:eastAsia="en-IN"/>
        </w:rPr>
        <w:t>μL</w:t>
      </w:r>
      <w:proofErr w:type="spellEnd"/>
      <w:r w:rsidR="00742C4D" w:rsidRPr="009F2B56">
        <w:rPr>
          <w:rFonts w:asciiTheme="majorHAnsi" w:eastAsia="Times New Roman" w:hAnsiTheme="majorHAnsi" w:cstheme="majorHAnsi"/>
          <w:lang w:val="en-IN" w:eastAsia="en-IN"/>
        </w:rPr>
        <w:t xml:space="preserve"> of</w:t>
      </w:r>
      <w:r w:rsidRPr="009F2B56">
        <w:rPr>
          <w:rFonts w:asciiTheme="majorHAnsi" w:eastAsia="Times New Roman" w:hAnsiTheme="majorHAnsi" w:cstheme="majorHAnsi"/>
          <w:lang w:val="en-IN" w:eastAsia="en-IN"/>
        </w:rPr>
        <w:t xml:space="preserve"> precooled MACS buffer, 200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742C4D"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Anti-Biotin </w:t>
      </w:r>
      <w:r w:rsidR="00F74CA1">
        <w:rPr>
          <w:rFonts w:asciiTheme="majorHAnsi" w:eastAsia="Times New Roman" w:hAnsiTheme="majorHAnsi" w:cstheme="majorHAnsi"/>
          <w:lang w:val="en-IN" w:eastAsia="en-IN"/>
        </w:rPr>
        <w:t>Microbeads</w:t>
      </w:r>
      <w:r w:rsidRPr="009F2B56">
        <w:rPr>
          <w:rFonts w:asciiTheme="majorHAnsi" w:eastAsia="Times New Roman" w:hAnsiTheme="majorHAnsi" w:cstheme="majorHAnsi"/>
          <w:lang w:val="en-IN" w:eastAsia="en-IN"/>
        </w:rPr>
        <w:t xml:space="preserve">, and 20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742C4D"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CD25-PE antibody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 to the centrifuge tube from step 5.1. Mix gently and incubate at 4 °C for 15 min in the dark.</w:t>
      </w:r>
    </w:p>
    <w:p w14:paraId="4F501FA9" w14:textId="77777777" w:rsidR="00742C4D" w:rsidRPr="009F2B56" w:rsidRDefault="00742C4D" w:rsidP="009F2B56">
      <w:pPr>
        <w:widowControl/>
        <w:rPr>
          <w:rFonts w:asciiTheme="majorHAnsi" w:eastAsia="Times New Roman" w:hAnsiTheme="majorHAnsi" w:cstheme="majorHAnsi"/>
          <w:lang w:val="en-IN" w:eastAsia="en-IN"/>
        </w:rPr>
      </w:pPr>
    </w:p>
    <w:p w14:paraId="4848C5E1" w14:textId="353C19B3"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5.3</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Add 10 mL </w:t>
      </w:r>
      <w:r w:rsidR="00742C4D"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MACS buffer to the centrifuge tube, centrifuge</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and discard the supernatant, then resuspend the cell pellet in 500 </w:t>
      </w:r>
      <w:proofErr w:type="spellStart"/>
      <w:r w:rsidRPr="009F2B56">
        <w:rPr>
          <w:rFonts w:asciiTheme="majorHAnsi" w:eastAsia="Times New Roman" w:hAnsiTheme="majorHAnsi" w:cstheme="majorHAnsi"/>
          <w:lang w:val="en-IN" w:eastAsia="en-IN"/>
        </w:rPr>
        <w:t>μL</w:t>
      </w:r>
      <w:proofErr w:type="spellEnd"/>
      <w:r w:rsidR="00742C4D" w:rsidRPr="009F2B56">
        <w:rPr>
          <w:rFonts w:asciiTheme="majorHAnsi" w:eastAsia="Times New Roman" w:hAnsiTheme="majorHAnsi" w:cstheme="majorHAnsi"/>
          <w:lang w:val="en-IN" w:eastAsia="en-IN"/>
        </w:rPr>
        <w:t xml:space="preserve"> of</w:t>
      </w:r>
      <w:r w:rsidRPr="009F2B56">
        <w:rPr>
          <w:rFonts w:asciiTheme="majorHAnsi" w:eastAsia="Times New Roman" w:hAnsiTheme="majorHAnsi" w:cstheme="majorHAnsi"/>
          <w:lang w:val="en-IN" w:eastAsia="en-IN"/>
        </w:rPr>
        <w:t xml:space="preserve"> MACS buffer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w:t>
      </w:r>
    </w:p>
    <w:p w14:paraId="1C5E97F0" w14:textId="77777777" w:rsidR="00742C4D" w:rsidRPr="009F2B56" w:rsidRDefault="00742C4D" w:rsidP="009F2B56">
      <w:pPr>
        <w:widowControl/>
        <w:rPr>
          <w:rFonts w:asciiTheme="majorHAnsi" w:eastAsia="Times New Roman" w:hAnsiTheme="majorHAnsi" w:cstheme="majorHAnsi"/>
          <w:lang w:val="en-IN" w:eastAsia="en-IN"/>
        </w:rPr>
      </w:pPr>
    </w:p>
    <w:p w14:paraId="2ADC2BDF" w14:textId="738A8904"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5.4</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Place the LD column on the appropriate MACS sorting magnetic separator and rinse the column with 2 mL </w:t>
      </w:r>
      <w:r w:rsidR="00742C4D"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MACS buffer. Wait until the buffer in the column completely drains before proceeding to the next step.</w:t>
      </w:r>
    </w:p>
    <w:p w14:paraId="0A40123D" w14:textId="77777777" w:rsidR="00742C4D" w:rsidRPr="009F2B56" w:rsidRDefault="00742C4D" w:rsidP="009F2B56">
      <w:pPr>
        <w:widowControl/>
        <w:rPr>
          <w:rFonts w:asciiTheme="majorHAnsi" w:eastAsia="Times New Roman" w:hAnsiTheme="majorHAnsi" w:cstheme="majorHAnsi"/>
          <w:lang w:val="en-IN" w:eastAsia="en-IN"/>
        </w:rPr>
      </w:pPr>
    </w:p>
    <w:p w14:paraId="5B8BC966" w14:textId="520EF45E"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lastRenderedPageBreak/>
        <w:t>5.5</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Slowly load the cell suspension from step 5.3 onto the LD column. When the cell suspension completely flows into the column, wash the column </w:t>
      </w:r>
      <w:r w:rsidR="00742C4D" w:rsidRPr="009F2B56">
        <w:rPr>
          <w:rFonts w:asciiTheme="majorHAnsi" w:eastAsia="Times New Roman" w:hAnsiTheme="majorHAnsi" w:cstheme="majorHAnsi"/>
          <w:lang w:val="en-IN" w:eastAsia="en-IN"/>
        </w:rPr>
        <w:t>2x</w:t>
      </w:r>
      <w:r w:rsidRPr="009F2B56">
        <w:rPr>
          <w:rFonts w:asciiTheme="majorHAnsi" w:eastAsia="Times New Roman" w:hAnsiTheme="majorHAnsi" w:cstheme="majorHAnsi"/>
          <w:lang w:val="en-IN" w:eastAsia="en-IN"/>
        </w:rPr>
        <w:t xml:space="preserve"> with 2 mL MACS buffer. Collect all the flowthrough liquid in a new 15 mL centrifuge tube.</w:t>
      </w:r>
    </w:p>
    <w:p w14:paraId="43B67CD9" w14:textId="77777777" w:rsidR="00742C4D" w:rsidRPr="009F2B56" w:rsidRDefault="00742C4D" w:rsidP="009F2B56">
      <w:pPr>
        <w:widowControl/>
        <w:rPr>
          <w:rFonts w:asciiTheme="majorHAnsi" w:eastAsia="Times New Roman" w:hAnsiTheme="majorHAnsi" w:cstheme="majorHAnsi"/>
          <w:lang w:val="en-IN" w:eastAsia="en-IN"/>
        </w:rPr>
      </w:pPr>
    </w:p>
    <w:p w14:paraId="65BF6FE8" w14:textId="7A844674" w:rsidR="00742C4D"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5.6</w:t>
      </w:r>
      <w:r w:rsidR="00742C4D"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Remove the LD column from the magnetic separator and place it on a new 15 mL centrifuge tube. Add 3 mL</w:t>
      </w:r>
      <w:r w:rsidR="00742C4D" w:rsidRPr="009F2B56">
        <w:rPr>
          <w:rFonts w:asciiTheme="majorHAnsi" w:eastAsia="Times New Roman" w:hAnsiTheme="majorHAnsi" w:cstheme="majorHAnsi"/>
          <w:lang w:val="en-IN" w:eastAsia="en-IN"/>
        </w:rPr>
        <w:t xml:space="preserve"> of</w:t>
      </w:r>
      <w:r w:rsidRPr="009F2B56">
        <w:rPr>
          <w:rFonts w:asciiTheme="majorHAnsi" w:eastAsia="Times New Roman" w:hAnsiTheme="majorHAnsi" w:cstheme="majorHAnsi"/>
          <w:lang w:val="en-IN" w:eastAsia="en-IN"/>
        </w:rPr>
        <w:t xml:space="preserve"> MACS buffer to the LD column, immediately push the plunger firmly to expel the </w:t>
      </w:r>
      <w:r w:rsidR="00F74CA1">
        <w:rPr>
          <w:rFonts w:asciiTheme="majorHAnsi" w:eastAsia="Times New Roman" w:hAnsiTheme="majorHAnsi" w:cstheme="majorHAnsi"/>
          <w:lang w:val="en-IN" w:eastAsia="en-IN"/>
        </w:rPr>
        <w:t>Microbeads</w:t>
      </w:r>
      <w:r w:rsidRPr="009F2B56">
        <w:rPr>
          <w:rFonts w:asciiTheme="majorHAnsi" w:eastAsia="Times New Roman" w:hAnsiTheme="majorHAnsi" w:cstheme="majorHAnsi"/>
          <w:lang w:val="en-IN" w:eastAsia="en-IN"/>
        </w:rPr>
        <w:t>-</w:t>
      </w:r>
      <w:proofErr w:type="spellStart"/>
      <w:r w:rsidRPr="009F2B56">
        <w:rPr>
          <w:rFonts w:asciiTheme="majorHAnsi" w:eastAsia="Times New Roman" w:hAnsiTheme="majorHAnsi" w:cstheme="majorHAnsi"/>
          <w:lang w:val="en-IN" w:eastAsia="en-IN"/>
        </w:rPr>
        <w:t>labeled</w:t>
      </w:r>
      <w:proofErr w:type="spellEnd"/>
      <w:r w:rsidRPr="009F2B56">
        <w:rPr>
          <w:rFonts w:asciiTheme="majorHAnsi" w:eastAsia="Times New Roman" w:hAnsiTheme="majorHAnsi" w:cstheme="majorHAnsi"/>
          <w:lang w:val="en-IN" w:eastAsia="en-IN"/>
        </w:rPr>
        <w:t xml:space="preserve">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Count the cells, centrifuge, resuspend the cells in an appropriate volume of cell culture medium to achieve a cell concentration of 1 × 10</w:t>
      </w:r>
      <w:r w:rsidRPr="009F2B56">
        <w:rPr>
          <w:rFonts w:asciiTheme="majorHAnsi" w:eastAsia="Times New Roman" w:hAnsiTheme="majorHAnsi" w:cstheme="majorHAnsi"/>
          <w:vertAlign w:val="superscript"/>
          <w:lang w:val="en-IN" w:eastAsia="en-IN"/>
        </w:rPr>
        <w:t>7</w:t>
      </w:r>
      <w:r w:rsidRPr="009F2B56">
        <w:rPr>
          <w:rFonts w:asciiTheme="majorHAnsi" w:eastAsia="Times New Roman" w:hAnsiTheme="majorHAnsi" w:cstheme="majorHAnsi"/>
          <w:lang w:val="en-IN" w:eastAsia="en-IN"/>
        </w:rPr>
        <w:t xml:space="preserve"> cells/mL, and keep the tube on ice.</w:t>
      </w:r>
    </w:p>
    <w:p w14:paraId="1CBA4186" w14:textId="11C4F59C"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742C4D"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These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mainly consist of APCs such as macrophages, dendritic cells, and B cells. In this protocol, these cells are used as an APC-enriched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fraction.</w:t>
      </w:r>
    </w:p>
    <w:p w14:paraId="3AE5008D" w14:textId="77777777" w:rsidR="00422906" w:rsidRPr="009F2B56" w:rsidRDefault="00422906" w:rsidP="009F2B56">
      <w:pPr>
        <w:widowControl/>
        <w:rPr>
          <w:rFonts w:asciiTheme="majorHAnsi" w:eastAsia="Times New Roman" w:hAnsiTheme="majorHAnsi" w:cstheme="majorHAnsi"/>
          <w:lang w:val="en-IN" w:eastAsia="en-IN"/>
        </w:rPr>
      </w:pPr>
    </w:p>
    <w:p w14:paraId="307061A3" w14:textId="5A16742A"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5.7</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Centrifuge the total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 collected from step 5.5, discard the supernatant, and obtain the cell pellet.</w:t>
      </w:r>
    </w:p>
    <w:p w14:paraId="324D9AEE" w14:textId="77777777" w:rsidR="00422906" w:rsidRPr="009F2B56" w:rsidRDefault="00422906" w:rsidP="009F2B56">
      <w:pPr>
        <w:widowControl/>
        <w:rPr>
          <w:rFonts w:asciiTheme="majorHAnsi" w:eastAsia="Times New Roman" w:hAnsiTheme="majorHAnsi" w:cstheme="majorHAnsi"/>
          <w:lang w:val="en-IN" w:eastAsia="en-IN"/>
        </w:rPr>
      </w:pPr>
    </w:p>
    <w:p w14:paraId="625E6748" w14:textId="09DCCCD5"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5.8</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Add 900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422906"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MACS buffer and 100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422906"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 xml:space="preserve">Anti-PE </w:t>
      </w:r>
      <w:r w:rsidR="00F74CA1">
        <w:rPr>
          <w:rFonts w:asciiTheme="majorHAnsi" w:eastAsia="Times New Roman" w:hAnsiTheme="majorHAnsi" w:cstheme="majorHAnsi"/>
          <w:lang w:val="en-IN" w:eastAsia="en-IN"/>
        </w:rPr>
        <w:t>Microbeads</w:t>
      </w:r>
      <w:r w:rsidRPr="009F2B56">
        <w:rPr>
          <w:rFonts w:asciiTheme="majorHAnsi" w:eastAsia="Times New Roman" w:hAnsiTheme="majorHAnsi" w:cstheme="majorHAnsi"/>
          <w:lang w:val="en-IN" w:eastAsia="en-IN"/>
        </w:rPr>
        <w:t xml:space="preserve"> to the cell pellet per 1 × 10</w:t>
      </w:r>
      <w:r w:rsidRPr="009F2B56">
        <w:rPr>
          <w:rFonts w:asciiTheme="majorHAnsi" w:eastAsia="Times New Roman" w:hAnsiTheme="majorHAnsi" w:cstheme="majorHAnsi"/>
          <w:vertAlign w:val="superscript"/>
          <w:lang w:val="en-IN" w:eastAsia="en-IN"/>
        </w:rPr>
        <w:t>8</w:t>
      </w:r>
      <w:r w:rsidRPr="009F2B56">
        <w:rPr>
          <w:rFonts w:asciiTheme="majorHAnsi" w:eastAsia="Times New Roman" w:hAnsiTheme="majorHAnsi" w:cstheme="majorHAnsi"/>
          <w:lang w:val="en-IN" w:eastAsia="en-IN"/>
        </w:rPr>
        <w:t xml:space="preserve"> initial total cells. Mix gently and incubate at 4 °C for 15 min in the dark.</w:t>
      </w:r>
    </w:p>
    <w:p w14:paraId="71882503" w14:textId="77777777" w:rsidR="00422906" w:rsidRPr="009F2B56" w:rsidRDefault="00422906" w:rsidP="009F2B56">
      <w:pPr>
        <w:widowControl/>
        <w:rPr>
          <w:rFonts w:asciiTheme="majorHAnsi" w:eastAsia="Times New Roman" w:hAnsiTheme="majorHAnsi" w:cstheme="majorHAnsi"/>
          <w:lang w:val="en-IN" w:eastAsia="en-IN"/>
        </w:rPr>
      </w:pPr>
    </w:p>
    <w:p w14:paraId="5AAD106B" w14:textId="63A6909D"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5.9</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Place the MS column on the appropriate MACS sorting magnetic separator and rinse the column with 500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w:t>
      </w:r>
      <w:r w:rsidR="00422906" w:rsidRPr="009F2B56">
        <w:rPr>
          <w:rFonts w:asciiTheme="majorHAnsi" w:eastAsia="Times New Roman" w:hAnsiTheme="majorHAnsi" w:cstheme="majorHAnsi"/>
          <w:lang w:val="en-IN" w:eastAsia="en-IN"/>
        </w:rPr>
        <w:t xml:space="preserve">of </w:t>
      </w:r>
      <w:r w:rsidRPr="009F2B56">
        <w:rPr>
          <w:rFonts w:asciiTheme="majorHAnsi" w:eastAsia="Times New Roman" w:hAnsiTheme="majorHAnsi" w:cstheme="majorHAnsi"/>
          <w:lang w:val="en-IN" w:eastAsia="en-IN"/>
        </w:rPr>
        <w:t>precooled MACS buffer. Wait until the buffer in the column completely drains before proceeding to the next step.</w:t>
      </w:r>
    </w:p>
    <w:p w14:paraId="7C2F7E93" w14:textId="77777777" w:rsidR="00422906" w:rsidRPr="009F2B56" w:rsidRDefault="00422906" w:rsidP="009F2B56">
      <w:pPr>
        <w:widowControl/>
        <w:rPr>
          <w:rFonts w:asciiTheme="majorHAnsi" w:eastAsia="Times New Roman" w:hAnsiTheme="majorHAnsi" w:cstheme="majorHAnsi"/>
          <w:lang w:val="en-IN" w:eastAsia="en-IN"/>
        </w:rPr>
      </w:pPr>
    </w:p>
    <w:p w14:paraId="34278C4E" w14:textId="77777777" w:rsidR="00422906"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5.10</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Slowly load the cell suspension from step 5.8 onto the MS column. When the cell suspension completely flows into the column, wash the column </w:t>
      </w:r>
      <w:r w:rsidR="00422906" w:rsidRPr="009F2B56">
        <w:rPr>
          <w:rFonts w:asciiTheme="majorHAnsi" w:eastAsia="Times New Roman" w:hAnsiTheme="majorHAnsi" w:cstheme="majorHAnsi"/>
          <w:lang w:val="en-IN" w:eastAsia="en-IN"/>
        </w:rPr>
        <w:t>2x</w:t>
      </w:r>
      <w:r w:rsidRPr="009F2B56">
        <w:rPr>
          <w:rFonts w:asciiTheme="majorHAnsi" w:eastAsia="Times New Roman" w:hAnsiTheme="majorHAnsi" w:cstheme="majorHAnsi"/>
          <w:lang w:val="en-IN" w:eastAsia="en-IN"/>
        </w:rPr>
        <w:t xml:space="preserve"> with 1 mL MACS buffer. Collect the flowthrough liquid in a new 15 mL centrifuge tube.</w:t>
      </w:r>
    </w:p>
    <w:p w14:paraId="3C5BBBDA" w14:textId="1688B649"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422906"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 cells in the flowthrough liquid at this time are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w:t>
      </w:r>
    </w:p>
    <w:p w14:paraId="6282181F" w14:textId="77777777" w:rsidR="00422906" w:rsidRPr="009F2B56" w:rsidRDefault="00422906" w:rsidP="009F2B56">
      <w:pPr>
        <w:widowControl/>
        <w:rPr>
          <w:rFonts w:asciiTheme="majorHAnsi" w:eastAsia="Times New Roman" w:hAnsiTheme="majorHAnsi" w:cstheme="majorHAnsi"/>
          <w:lang w:val="en-IN" w:eastAsia="en-IN"/>
        </w:rPr>
      </w:pPr>
    </w:p>
    <w:p w14:paraId="26427203" w14:textId="63D17FEC"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5.11</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t>
      </w:r>
      <w:r w:rsidR="00870A91" w:rsidRPr="009F2B56">
        <w:rPr>
          <w:rFonts w:asciiTheme="majorHAnsi" w:hAnsiTheme="majorHAnsi" w:cstheme="majorHAnsi"/>
        </w:rPr>
        <w:t>Detach the MS column from the magnetic separator and position it over a fresh 15 mL centrifuge tube. Add 1 mL of MACS buffer to the column, then promptly depress the plunger to recover the magnetic bead-labeled CD4</w:t>
      </w:r>
      <w:r w:rsidR="00870A91" w:rsidRPr="009F2B56">
        <w:rPr>
          <w:rFonts w:asciiTheme="majorHAnsi" w:hAnsiTheme="majorHAnsi" w:cstheme="majorHAnsi"/>
          <w:vertAlign w:val="superscript"/>
        </w:rPr>
        <w:t>+</w:t>
      </w:r>
      <w:r w:rsidR="00870A91" w:rsidRPr="009F2B56">
        <w:rPr>
          <w:rFonts w:asciiTheme="majorHAnsi" w:hAnsiTheme="majorHAnsi" w:cstheme="majorHAnsi"/>
        </w:rPr>
        <w:t>CD25</w:t>
      </w:r>
      <w:r w:rsidR="00870A91" w:rsidRPr="009F2B56">
        <w:rPr>
          <w:rFonts w:asciiTheme="majorHAnsi" w:hAnsiTheme="majorHAnsi" w:cstheme="majorHAnsi"/>
          <w:vertAlign w:val="superscript"/>
        </w:rPr>
        <w:t>+</w:t>
      </w:r>
      <w:r w:rsidR="00870A91" w:rsidRPr="009F2B56">
        <w:rPr>
          <w:rFonts w:asciiTheme="majorHAnsi" w:hAnsiTheme="majorHAnsi" w:cstheme="majorHAnsi"/>
        </w:rPr>
        <w:t xml:space="preserve"> Treg-enriched cells.</w:t>
      </w:r>
    </w:p>
    <w:p w14:paraId="004D6AB6" w14:textId="77777777" w:rsidR="00422906" w:rsidRPr="009F2B56" w:rsidRDefault="00422906" w:rsidP="009F2B56">
      <w:pPr>
        <w:widowControl/>
        <w:rPr>
          <w:rFonts w:asciiTheme="majorHAnsi" w:eastAsia="Times New Roman" w:hAnsiTheme="majorHAnsi" w:cstheme="majorHAnsi"/>
          <w:lang w:val="en-IN" w:eastAsia="en-IN"/>
        </w:rPr>
      </w:pPr>
    </w:p>
    <w:p w14:paraId="4A01A9AB" w14:textId="4F589F41" w:rsidR="00422906"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5.12</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t>
      </w:r>
      <w:r w:rsidR="00884BBE" w:rsidRPr="009F2B56">
        <w:rPr>
          <w:rFonts w:asciiTheme="majorHAnsi" w:hAnsiTheme="majorHAnsi" w:cstheme="majorHAnsi"/>
        </w:rPr>
        <w:t>After counting the cells, centrifuge the suspension and remove the supernatant. Resuspend the pellet in enough culture medium to obtain a final concentration of 2 × 10⁶ cells/mL, and keep the tube on ice</w:t>
      </w:r>
      <w:r w:rsidRPr="009F2B56">
        <w:rPr>
          <w:rFonts w:asciiTheme="majorHAnsi" w:eastAsia="Times New Roman" w:hAnsiTheme="majorHAnsi" w:cstheme="majorHAnsi"/>
          <w:lang w:val="en-IN" w:eastAsia="en-IN"/>
        </w:rPr>
        <w:t>.</w:t>
      </w:r>
    </w:p>
    <w:p w14:paraId="5E1CB26F" w14:textId="0A17184F"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422906"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These cells are CD45.1</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Treg-enriched cells. Usually, approximately 8 × 10</w:t>
      </w:r>
      <w:r w:rsidRPr="009F2B56">
        <w:rPr>
          <w:rFonts w:asciiTheme="majorHAnsi" w:eastAsia="Times New Roman" w:hAnsiTheme="majorHAnsi" w:cstheme="majorHAnsi"/>
          <w:vertAlign w:val="superscript"/>
          <w:lang w:val="en-IN" w:eastAsia="en-IN"/>
        </w:rPr>
        <w:t>5</w:t>
      </w:r>
      <w:r w:rsidRPr="009F2B56">
        <w:rPr>
          <w:rFonts w:asciiTheme="majorHAnsi" w:eastAsia="Times New Roman" w:hAnsiTheme="majorHAnsi" w:cstheme="majorHAnsi"/>
          <w:lang w:val="en-IN" w:eastAsia="en-IN"/>
        </w:rPr>
        <w:t xml:space="preserve"> to 1 × 10</w:t>
      </w:r>
      <w:r w:rsidRPr="009F2B56">
        <w:rPr>
          <w:rFonts w:asciiTheme="majorHAnsi" w:eastAsia="Times New Roman" w:hAnsiTheme="majorHAnsi" w:cstheme="majorHAnsi"/>
          <w:vertAlign w:val="superscript"/>
          <w:lang w:val="en-IN" w:eastAsia="en-IN"/>
        </w:rPr>
        <w:t>6</w:t>
      </w:r>
      <w:r w:rsidRPr="009F2B56">
        <w:rPr>
          <w:rFonts w:asciiTheme="majorHAnsi" w:eastAsia="Times New Roman" w:hAnsiTheme="majorHAnsi" w:cstheme="majorHAnsi"/>
          <w:lang w:val="en-IN" w:eastAsia="en-IN"/>
        </w:rPr>
        <w:t xml:space="preserve">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can be purified from one mouse; inclusion of peripheral lymph nodes can increase the yield.</w:t>
      </w:r>
    </w:p>
    <w:p w14:paraId="0009BF68" w14:textId="77777777" w:rsidR="00422906" w:rsidRPr="009F2B56" w:rsidRDefault="00422906" w:rsidP="009F2B56">
      <w:pPr>
        <w:widowControl/>
        <w:rPr>
          <w:rFonts w:asciiTheme="majorHAnsi" w:eastAsia="Times New Roman" w:hAnsiTheme="majorHAnsi" w:cstheme="majorHAnsi"/>
          <w:lang w:val="en-IN" w:eastAsia="en-IN"/>
        </w:rPr>
      </w:pPr>
    </w:p>
    <w:p w14:paraId="6AEDCC82" w14:textId="77777777" w:rsidR="00422906"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5.13</w:t>
      </w:r>
      <w:r w:rsidR="00422906"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Determine the purity of the isolated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Treg-enriched cells: Take 5 × 10</w:t>
      </w:r>
      <w:r w:rsidRPr="009F2B56">
        <w:rPr>
          <w:rFonts w:asciiTheme="majorHAnsi" w:eastAsia="Times New Roman" w:hAnsiTheme="majorHAnsi" w:cstheme="majorHAnsi"/>
          <w:vertAlign w:val="superscript"/>
          <w:lang w:val="en-IN" w:eastAsia="en-IN"/>
        </w:rPr>
        <w:t>4</w:t>
      </w:r>
      <w:r w:rsidRPr="009F2B56">
        <w:rPr>
          <w:rFonts w:asciiTheme="majorHAnsi" w:eastAsia="Times New Roman" w:hAnsiTheme="majorHAnsi" w:cstheme="majorHAnsi"/>
          <w:lang w:val="en-IN" w:eastAsia="en-IN"/>
        </w:rPr>
        <w:t xml:space="preserve"> isolated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Treg-enriched cells and 5 × 10</w:t>
      </w:r>
      <w:r w:rsidRPr="009F2B56">
        <w:rPr>
          <w:rFonts w:asciiTheme="majorHAnsi" w:eastAsia="Times New Roman" w:hAnsiTheme="majorHAnsi" w:cstheme="majorHAnsi"/>
          <w:vertAlign w:val="superscript"/>
          <w:lang w:val="en-IN" w:eastAsia="en-IN"/>
        </w:rPr>
        <w:t>4</w:t>
      </w:r>
      <w:r w:rsidRPr="009F2B56">
        <w:rPr>
          <w:rFonts w:asciiTheme="majorHAnsi" w:eastAsia="Times New Roman" w:hAnsiTheme="majorHAnsi" w:cstheme="majorHAnsi"/>
          <w:lang w:val="en-IN" w:eastAsia="en-IN"/>
        </w:rPr>
        <w:t xml:space="preserve"> isolated APC-enriched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respectively, and resuspend them in 50 </w:t>
      </w:r>
      <w:proofErr w:type="spellStart"/>
      <w:r w:rsidRPr="009F2B56">
        <w:rPr>
          <w:rFonts w:asciiTheme="majorHAnsi" w:eastAsia="Times New Roman" w:hAnsiTheme="majorHAnsi" w:cstheme="majorHAnsi"/>
          <w:lang w:val="en-IN" w:eastAsia="en-IN"/>
        </w:rPr>
        <w:t>μL</w:t>
      </w:r>
      <w:proofErr w:type="spellEnd"/>
      <w:r w:rsidRPr="009F2B56">
        <w:rPr>
          <w:rFonts w:asciiTheme="majorHAnsi" w:eastAsia="Times New Roman" w:hAnsiTheme="majorHAnsi" w:cstheme="majorHAnsi"/>
          <w:lang w:val="en-IN" w:eastAsia="en-IN"/>
        </w:rPr>
        <w:t xml:space="preserve"> of antibody solution.</w:t>
      </w:r>
    </w:p>
    <w:p w14:paraId="0DF621E5" w14:textId="22C3DD54"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lastRenderedPageBreak/>
        <w:br/>
        <w:t>N</w:t>
      </w:r>
      <w:r w:rsidR="00422906"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Prepare the antibody solution by adding the anti-mouse CD4 PerCP-Cy5.5 antibody and anti-mouse CD25 PE antibody into the FACS buffer at a 1:100 ratio. Use the same anti-mouse CD25 PE antibody here to confirm that the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are adequately </w:t>
      </w:r>
      <w:proofErr w:type="spellStart"/>
      <w:r w:rsidRPr="009F2B56">
        <w:rPr>
          <w:rFonts w:asciiTheme="majorHAnsi" w:eastAsia="Times New Roman" w:hAnsiTheme="majorHAnsi" w:cstheme="majorHAnsi"/>
          <w:lang w:val="en-IN" w:eastAsia="en-IN"/>
        </w:rPr>
        <w:t>labeled</w:t>
      </w:r>
      <w:proofErr w:type="spellEnd"/>
      <w:r w:rsidRPr="009F2B56">
        <w:rPr>
          <w:rFonts w:asciiTheme="majorHAnsi" w:eastAsia="Times New Roman" w:hAnsiTheme="majorHAnsi" w:cstheme="majorHAnsi"/>
          <w:lang w:val="en-IN" w:eastAsia="en-IN"/>
        </w:rPr>
        <w:t xml:space="preserve"> and that there are no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 in the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fraction. For more stringent identification of Treg cells, intracellular staining with an anti-mouse Foxp3 PB antibody can also be carried out.</w:t>
      </w:r>
    </w:p>
    <w:p w14:paraId="2E302FAB" w14:textId="77777777" w:rsidR="0089265A" w:rsidRPr="009F2B56" w:rsidRDefault="0089265A" w:rsidP="009F2B56">
      <w:pPr>
        <w:widowControl/>
        <w:rPr>
          <w:rFonts w:asciiTheme="majorHAnsi" w:eastAsia="Times New Roman" w:hAnsiTheme="majorHAnsi" w:cstheme="majorHAnsi"/>
          <w:lang w:val="en-IN" w:eastAsia="en-IN"/>
        </w:rPr>
      </w:pPr>
    </w:p>
    <w:p w14:paraId="367F124D" w14:textId="5E2DEB68"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5.14</w:t>
      </w:r>
      <w:r w:rsidR="0089265A"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w:t>
      </w:r>
      <w:r w:rsidR="00404ED6" w:rsidRPr="009F2B56">
        <w:rPr>
          <w:rFonts w:asciiTheme="majorHAnsi" w:hAnsiTheme="majorHAnsi" w:cstheme="majorHAnsi"/>
        </w:rPr>
        <w:t xml:space="preserve">Following the 20 min incubation at 4 °C in the dark, add 2 mL of FACS buffer to wash the cells. Centrifuge the cells, remove the supernatant, and resuspend the pellet in 200 </w:t>
      </w:r>
      <w:proofErr w:type="spellStart"/>
      <w:r w:rsidR="00404ED6" w:rsidRPr="009F2B56">
        <w:rPr>
          <w:rFonts w:asciiTheme="majorHAnsi" w:hAnsiTheme="majorHAnsi" w:cstheme="majorHAnsi"/>
        </w:rPr>
        <w:t>μL</w:t>
      </w:r>
      <w:proofErr w:type="spellEnd"/>
      <w:r w:rsidR="00404ED6" w:rsidRPr="009F2B56">
        <w:rPr>
          <w:rFonts w:asciiTheme="majorHAnsi" w:hAnsiTheme="majorHAnsi" w:cstheme="majorHAnsi"/>
        </w:rPr>
        <w:t xml:space="preserve"> of FACS buffer</w:t>
      </w:r>
      <w:r w:rsidRPr="009F2B56">
        <w:rPr>
          <w:rFonts w:asciiTheme="majorHAnsi" w:eastAsia="Times New Roman" w:hAnsiTheme="majorHAnsi" w:cstheme="majorHAnsi"/>
          <w:lang w:val="en-IN" w:eastAsia="en-IN"/>
        </w:rPr>
        <w:t>.</w:t>
      </w:r>
    </w:p>
    <w:p w14:paraId="2A6DFBC4" w14:textId="77777777" w:rsidR="0089265A" w:rsidRPr="009F2B56" w:rsidRDefault="0089265A" w:rsidP="009F2B56">
      <w:pPr>
        <w:widowControl/>
        <w:rPr>
          <w:rFonts w:asciiTheme="majorHAnsi" w:eastAsia="Times New Roman" w:hAnsiTheme="majorHAnsi" w:cstheme="majorHAnsi"/>
          <w:lang w:val="en-IN" w:eastAsia="en-IN"/>
        </w:rPr>
      </w:pPr>
    </w:p>
    <w:p w14:paraId="3EE3F72A" w14:textId="77777777" w:rsidR="0089265A"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t>5.15</w:t>
      </w:r>
      <w:r w:rsidR="0089265A" w:rsidRPr="009F2B56">
        <w:rPr>
          <w:rFonts w:asciiTheme="majorHAnsi" w:eastAsia="Times New Roman" w:hAnsiTheme="majorHAnsi" w:cstheme="majorHAnsi"/>
          <w:lang w:val="en-IN" w:eastAsia="en-IN"/>
        </w:rPr>
        <w:t>.</w:t>
      </w:r>
      <w:r w:rsidRPr="009F2B56">
        <w:rPr>
          <w:rFonts w:asciiTheme="majorHAnsi" w:eastAsia="Times New Roman" w:hAnsiTheme="majorHAnsi" w:cstheme="majorHAnsi"/>
          <w:lang w:val="en-IN" w:eastAsia="en-IN"/>
        </w:rPr>
        <w:t xml:space="preserve"> Detect the purity of the samples by flow cytometry.</w:t>
      </w:r>
    </w:p>
    <w:p w14:paraId="43EDF215" w14:textId="38E8A3FA" w:rsidR="002463EC" w:rsidRPr="009F2B56" w:rsidRDefault="002463EC" w:rsidP="009F2B56">
      <w:pPr>
        <w:widowControl/>
        <w:rPr>
          <w:rFonts w:asciiTheme="majorHAnsi" w:eastAsia="Times New Roman" w:hAnsiTheme="majorHAnsi" w:cstheme="majorHAnsi"/>
          <w:lang w:val="en-IN" w:eastAsia="en-IN"/>
        </w:rPr>
      </w:pPr>
      <w:r w:rsidRPr="009F2B56">
        <w:rPr>
          <w:rFonts w:asciiTheme="majorHAnsi" w:eastAsia="Times New Roman" w:hAnsiTheme="majorHAnsi" w:cstheme="majorHAnsi"/>
          <w:lang w:val="en-IN" w:eastAsia="en-IN"/>
        </w:rPr>
        <w:br/>
        <w:t>N</w:t>
      </w:r>
      <w:r w:rsidR="0089265A" w:rsidRPr="009F2B56">
        <w:rPr>
          <w:rFonts w:asciiTheme="majorHAnsi" w:eastAsia="Times New Roman" w:hAnsiTheme="majorHAnsi" w:cstheme="majorHAnsi"/>
          <w:lang w:val="en-IN" w:eastAsia="en-IN"/>
        </w:rPr>
        <w:t>OTE</w:t>
      </w:r>
      <w:r w:rsidRPr="009F2B56">
        <w:rPr>
          <w:rFonts w:asciiTheme="majorHAnsi" w:eastAsia="Times New Roman" w:hAnsiTheme="majorHAnsi" w:cstheme="majorHAnsi"/>
          <w:lang w:val="en-IN" w:eastAsia="en-IN"/>
        </w:rPr>
        <w:t>: The frequency of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CD25</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should be ≥ 95% to ensure that the purity of the Treg-enriched cell population meets the experimental requirements (</w:t>
      </w:r>
      <w:r w:rsidRPr="009F2B56">
        <w:rPr>
          <w:rFonts w:asciiTheme="majorHAnsi" w:eastAsia="Times New Roman" w:hAnsiTheme="majorHAnsi" w:cstheme="majorHAnsi"/>
          <w:b/>
          <w:bCs/>
          <w:lang w:val="en-IN" w:eastAsia="en-IN"/>
        </w:rPr>
        <w:t>Figure 2</w:t>
      </w:r>
      <w:r w:rsidRPr="009F2B56">
        <w:rPr>
          <w:rFonts w:asciiTheme="majorHAnsi" w:eastAsia="Times New Roman" w:hAnsiTheme="majorHAnsi" w:cstheme="majorHAnsi"/>
          <w:lang w:val="en-IN" w:eastAsia="en-IN"/>
        </w:rPr>
        <w:t>). Non-CD4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cells used as the APC-enriched fraction should contain no more than 5% CD4</w:t>
      </w:r>
      <w:r w:rsidRPr="009F2B56">
        <w:rPr>
          <w:rFonts w:asciiTheme="majorHAnsi" w:eastAsia="Times New Roman" w:hAnsiTheme="majorHAnsi" w:cstheme="majorHAnsi"/>
          <w:vertAlign w:val="superscript"/>
          <w:lang w:val="en-IN" w:eastAsia="en-IN"/>
        </w:rPr>
        <w:t>+</w:t>
      </w:r>
      <w:r w:rsidRPr="009F2B56">
        <w:rPr>
          <w:rFonts w:asciiTheme="majorHAnsi" w:eastAsia="Times New Roman" w:hAnsiTheme="majorHAnsi" w:cstheme="majorHAnsi"/>
          <w:lang w:val="en-IN" w:eastAsia="en-IN"/>
        </w:rPr>
        <w:t xml:space="preserve"> T cells (</w:t>
      </w:r>
      <w:r w:rsidRPr="009F2B56">
        <w:rPr>
          <w:rFonts w:asciiTheme="majorHAnsi" w:eastAsia="Times New Roman" w:hAnsiTheme="majorHAnsi" w:cstheme="majorHAnsi"/>
          <w:b/>
          <w:bCs/>
          <w:lang w:val="en-IN" w:eastAsia="en-IN"/>
        </w:rPr>
        <w:t>Figure 2</w:t>
      </w:r>
      <w:r w:rsidRPr="009F2B56">
        <w:rPr>
          <w:rFonts w:asciiTheme="majorHAnsi" w:eastAsia="Times New Roman" w:hAnsiTheme="majorHAnsi" w:cstheme="majorHAnsi"/>
          <w:lang w:val="en-IN" w:eastAsia="en-IN"/>
        </w:rPr>
        <w:t>).</w:t>
      </w:r>
    </w:p>
    <w:p w14:paraId="3A9B541C" w14:textId="77777777" w:rsidR="0089265A" w:rsidRPr="009F2B56" w:rsidRDefault="0089265A" w:rsidP="009F2B56">
      <w:pPr>
        <w:widowControl/>
        <w:rPr>
          <w:rFonts w:asciiTheme="majorHAnsi" w:eastAsia="Times New Roman" w:hAnsiTheme="majorHAnsi" w:cstheme="majorHAnsi"/>
          <w:lang w:val="en-IN" w:eastAsia="en-IN"/>
        </w:rPr>
      </w:pPr>
    </w:p>
    <w:p w14:paraId="483CE858" w14:textId="77777777" w:rsidR="0089265A" w:rsidRPr="00365008" w:rsidRDefault="002463EC" w:rsidP="009F2B56">
      <w:pPr>
        <w:widowControl/>
        <w:numPr>
          <w:ilvl w:val="0"/>
          <w:numId w:val="27"/>
        </w:numPr>
        <w:tabs>
          <w:tab w:val="clear" w:pos="720"/>
        </w:tabs>
        <w:ind w:left="0" w:firstLine="0"/>
        <w:rPr>
          <w:rFonts w:asciiTheme="majorHAnsi" w:eastAsia="Times New Roman" w:hAnsiTheme="majorHAnsi" w:cstheme="majorHAnsi"/>
          <w:b/>
          <w:bCs/>
          <w:highlight w:val="yellow"/>
          <w:lang w:val="en-IN" w:eastAsia="en-IN"/>
        </w:rPr>
      </w:pPr>
      <w:proofErr w:type="spellStart"/>
      <w:r w:rsidRPr="00365008">
        <w:rPr>
          <w:rFonts w:asciiTheme="majorHAnsi" w:eastAsia="Times New Roman" w:hAnsiTheme="majorHAnsi" w:cstheme="majorHAnsi"/>
          <w:b/>
          <w:bCs/>
          <w:highlight w:val="yellow"/>
          <w:lang w:val="en-IN" w:eastAsia="en-IN"/>
        </w:rPr>
        <w:t>Labeling</w:t>
      </w:r>
      <w:proofErr w:type="spellEnd"/>
      <w:r w:rsidRPr="00365008">
        <w:rPr>
          <w:rFonts w:asciiTheme="majorHAnsi" w:eastAsia="Times New Roman" w:hAnsiTheme="majorHAnsi" w:cstheme="majorHAnsi"/>
          <w:b/>
          <w:bCs/>
          <w:highlight w:val="yellow"/>
          <w:lang w:val="en-IN" w:eastAsia="en-IN"/>
        </w:rPr>
        <w:t xml:space="preserve"> of naïve CD4</w:t>
      </w:r>
      <w:r w:rsidRPr="00365008">
        <w:rPr>
          <w:rFonts w:asciiTheme="majorHAnsi" w:eastAsia="Times New Roman" w:hAnsiTheme="majorHAnsi" w:cstheme="majorHAnsi"/>
          <w:b/>
          <w:bCs/>
          <w:highlight w:val="yellow"/>
          <w:vertAlign w:val="superscript"/>
          <w:lang w:val="en-IN" w:eastAsia="en-IN"/>
        </w:rPr>
        <w:t>+</w:t>
      </w:r>
      <w:r w:rsidRPr="00365008">
        <w:rPr>
          <w:rFonts w:asciiTheme="majorHAnsi" w:eastAsia="Times New Roman" w:hAnsiTheme="majorHAnsi" w:cstheme="majorHAnsi"/>
          <w:b/>
          <w:bCs/>
          <w:highlight w:val="yellow"/>
          <w:lang w:val="en-IN" w:eastAsia="en-IN"/>
        </w:rPr>
        <w:t xml:space="preserve"> T cells with cell proliferation dye</w:t>
      </w:r>
    </w:p>
    <w:p w14:paraId="1A6CEEDE" w14:textId="26D153DA"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FC4390"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xml:space="preserve">: All centrifugation conditions are 4 °C, 350 × </w:t>
      </w:r>
      <w:r w:rsidRPr="00365008">
        <w:rPr>
          <w:rFonts w:asciiTheme="majorHAnsi" w:eastAsia="Times New Roman" w:hAnsiTheme="majorHAnsi" w:cstheme="majorHAnsi"/>
          <w:i/>
          <w:iCs/>
          <w:highlight w:val="yellow"/>
          <w:lang w:val="en-IN" w:eastAsia="en-IN"/>
        </w:rPr>
        <w:t xml:space="preserve">g </w:t>
      </w:r>
      <w:r w:rsidRPr="00365008">
        <w:rPr>
          <w:rFonts w:asciiTheme="majorHAnsi" w:eastAsia="Times New Roman" w:hAnsiTheme="majorHAnsi" w:cstheme="majorHAnsi"/>
          <w:highlight w:val="yellow"/>
          <w:lang w:val="en-IN" w:eastAsia="en-IN"/>
        </w:rPr>
        <w:t xml:space="preserve">for 7 min. The PBS buffer is preequilibrated to room temperature before use. The </w:t>
      </w:r>
      <w:proofErr w:type="spellStart"/>
      <w:r w:rsidRPr="00365008">
        <w:rPr>
          <w:rFonts w:asciiTheme="majorHAnsi" w:eastAsia="Times New Roman" w:hAnsiTheme="majorHAnsi" w:cstheme="majorHAnsi"/>
          <w:highlight w:val="yellow"/>
          <w:lang w:val="en-IN" w:eastAsia="en-IN"/>
        </w:rPr>
        <w:t>labeling</w:t>
      </w:r>
      <w:proofErr w:type="spellEnd"/>
      <w:r w:rsidRPr="00365008">
        <w:rPr>
          <w:rFonts w:asciiTheme="majorHAnsi" w:eastAsia="Times New Roman" w:hAnsiTheme="majorHAnsi" w:cstheme="majorHAnsi"/>
          <w:highlight w:val="yellow"/>
          <w:lang w:val="en-IN" w:eastAsia="en-IN"/>
        </w:rPr>
        <w:t xml:space="preserve"> process is conducted under light protection to avoid dye quenching. </w:t>
      </w:r>
    </w:p>
    <w:p w14:paraId="1AD1AEA8"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601468F4" w14:textId="77BEE2BF"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6.1</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Take the naïve 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 cell suspension, centrifuge</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discard the supernatant, and obtain the cell pellet.</w:t>
      </w:r>
    </w:p>
    <w:p w14:paraId="4811D3E0"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0A0B3C39" w14:textId="0FD52E2B"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6.2</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Dilute the Cell Proliferation Dye </w:t>
      </w:r>
      <w:proofErr w:type="spellStart"/>
      <w:r w:rsidRPr="00365008">
        <w:rPr>
          <w:rFonts w:asciiTheme="majorHAnsi" w:eastAsia="Times New Roman" w:hAnsiTheme="majorHAnsi" w:cstheme="majorHAnsi"/>
          <w:highlight w:val="yellow"/>
          <w:lang w:val="en-IN" w:eastAsia="en-IN"/>
        </w:rPr>
        <w:t>eFluor</w:t>
      </w:r>
      <w:proofErr w:type="spellEnd"/>
      <w:r w:rsidRPr="00365008">
        <w:rPr>
          <w:rFonts w:asciiTheme="majorHAnsi" w:eastAsia="Times New Roman" w:hAnsiTheme="majorHAnsi" w:cstheme="majorHAnsi"/>
          <w:highlight w:val="yellow"/>
          <w:lang w:val="en-IN" w:eastAsia="en-IN"/>
        </w:rPr>
        <w:t xml:space="preserve"> 450 in PBS to obtain a concentration of 20 </w:t>
      </w:r>
      <w:proofErr w:type="spellStart"/>
      <w:r w:rsidRPr="00365008">
        <w:rPr>
          <w:rFonts w:asciiTheme="majorHAnsi" w:eastAsia="Times New Roman" w:hAnsiTheme="majorHAnsi" w:cstheme="majorHAnsi"/>
          <w:highlight w:val="yellow"/>
          <w:lang w:val="en-IN" w:eastAsia="en-IN"/>
        </w:rPr>
        <w:t>μM</w:t>
      </w:r>
      <w:proofErr w:type="spellEnd"/>
      <w:r w:rsidRPr="00365008">
        <w:rPr>
          <w:rFonts w:asciiTheme="majorHAnsi" w:eastAsia="Times New Roman" w:hAnsiTheme="majorHAnsi" w:cstheme="majorHAnsi"/>
          <w:highlight w:val="yellow"/>
          <w:lang w:val="en-IN" w:eastAsia="en-IN"/>
        </w:rPr>
        <w:t xml:space="preserve"> at room temperature.</w:t>
      </w:r>
    </w:p>
    <w:p w14:paraId="2D24BAAE"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6C12198A" w14:textId="1D57DE51"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6.3</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0.5 mL </w:t>
      </w:r>
      <w:r w:rsidR="00F96F82"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PBS per 1 × 10</w:t>
      </w:r>
      <w:r w:rsidRPr="00365008">
        <w:rPr>
          <w:rFonts w:asciiTheme="majorHAnsi" w:eastAsia="Times New Roman" w:hAnsiTheme="majorHAnsi" w:cstheme="majorHAnsi"/>
          <w:highlight w:val="yellow"/>
          <w:vertAlign w:val="superscript"/>
          <w:lang w:val="en-IN" w:eastAsia="en-IN"/>
        </w:rPr>
        <w:t>7</w:t>
      </w:r>
      <w:r w:rsidRPr="00365008">
        <w:rPr>
          <w:rFonts w:asciiTheme="majorHAnsi" w:eastAsia="Times New Roman" w:hAnsiTheme="majorHAnsi" w:cstheme="majorHAnsi"/>
          <w:highlight w:val="yellow"/>
          <w:lang w:val="en-IN" w:eastAsia="en-IN"/>
        </w:rPr>
        <w:t xml:space="preserve"> cells. Keep the tube tilted at approximately 45° and gently resuspend the cells by pipetting up and down 50</w:t>
      </w:r>
      <w:r w:rsidR="00F96F82" w:rsidRPr="00365008">
        <w:rPr>
          <w:rFonts w:asciiTheme="majorHAnsi" w:eastAsia="Times New Roman" w:hAnsiTheme="majorHAnsi" w:cstheme="majorHAnsi"/>
          <w:highlight w:val="yellow"/>
          <w:lang w:val="en-IN" w:eastAsia="en-IN"/>
        </w:rPr>
        <w:t>x</w:t>
      </w:r>
      <w:r w:rsidRPr="00365008">
        <w:rPr>
          <w:rFonts w:asciiTheme="majorHAnsi" w:eastAsia="Times New Roman" w:hAnsiTheme="majorHAnsi" w:cstheme="majorHAnsi"/>
          <w:highlight w:val="yellow"/>
          <w:lang w:val="en-IN" w:eastAsia="en-IN"/>
        </w:rPr>
        <w:t>.</w:t>
      </w:r>
    </w:p>
    <w:p w14:paraId="61B4525A"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0D6AC43D" w14:textId="197F376A"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6.4</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an equal volume of cell proliferation dye solution quickly into the cell suspension, so that the final concentration of the cell proliferation dye is 10 </w:t>
      </w:r>
      <w:proofErr w:type="spellStart"/>
      <w:r w:rsidRPr="00365008">
        <w:rPr>
          <w:rFonts w:asciiTheme="majorHAnsi" w:eastAsia="Times New Roman" w:hAnsiTheme="majorHAnsi" w:cstheme="majorHAnsi"/>
          <w:highlight w:val="yellow"/>
          <w:lang w:val="en-IN" w:eastAsia="en-IN"/>
        </w:rPr>
        <w:t>μM</w:t>
      </w:r>
      <w:proofErr w:type="spellEnd"/>
      <w:r w:rsidRPr="00365008">
        <w:rPr>
          <w:rFonts w:asciiTheme="majorHAnsi" w:eastAsia="Times New Roman" w:hAnsiTheme="majorHAnsi" w:cstheme="majorHAnsi"/>
          <w:highlight w:val="yellow"/>
          <w:lang w:val="en-IN" w:eastAsia="en-IN"/>
        </w:rPr>
        <w:t>. Keep the tube tilted at approximately 45° and mix the cells by pipetting up and down 50</w:t>
      </w:r>
      <w:r w:rsidR="00F96F82" w:rsidRPr="00365008">
        <w:rPr>
          <w:rFonts w:asciiTheme="majorHAnsi" w:eastAsia="Times New Roman" w:hAnsiTheme="majorHAnsi" w:cstheme="majorHAnsi"/>
          <w:highlight w:val="yellow"/>
          <w:lang w:val="en-IN" w:eastAsia="en-IN"/>
        </w:rPr>
        <w:t>x</w:t>
      </w:r>
      <w:r w:rsidRPr="00365008">
        <w:rPr>
          <w:rFonts w:asciiTheme="majorHAnsi" w:eastAsia="Times New Roman" w:hAnsiTheme="majorHAnsi" w:cstheme="majorHAnsi"/>
          <w:highlight w:val="yellow"/>
          <w:lang w:val="en-IN" w:eastAsia="en-IN"/>
        </w:rPr>
        <w:t xml:space="preserve"> to ensure full contact between the cells and the cell proliferation dye.</w:t>
      </w:r>
    </w:p>
    <w:p w14:paraId="404C8E26"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53F70A70" w14:textId="223C540A"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6.5</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Immediately wrap the centrifuge tube with </w:t>
      </w:r>
      <w:proofErr w:type="spellStart"/>
      <w:r w:rsidRPr="00365008">
        <w:rPr>
          <w:rFonts w:asciiTheme="majorHAnsi" w:eastAsia="Times New Roman" w:hAnsiTheme="majorHAnsi" w:cstheme="majorHAnsi"/>
          <w:highlight w:val="yellow"/>
          <w:lang w:val="en-IN" w:eastAsia="en-IN"/>
        </w:rPr>
        <w:t>aluminum</w:t>
      </w:r>
      <w:proofErr w:type="spellEnd"/>
      <w:r w:rsidRPr="00365008">
        <w:rPr>
          <w:rFonts w:asciiTheme="majorHAnsi" w:eastAsia="Times New Roman" w:hAnsiTheme="majorHAnsi" w:cstheme="majorHAnsi"/>
          <w:highlight w:val="yellow"/>
          <w:lang w:val="en-IN" w:eastAsia="en-IN"/>
        </w:rPr>
        <w:t xml:space="preserve"> foil to avoid light exposure. Incubate at room temperature for 20 min. Gently vortex the cells every 5 min to prevent cell aggregation.</w:t>
      </w:r>
    </w:p>
    <w:p w14:paraId="4832F413"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47583FF5" w14:textId="66A658C0"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6.6</w:t>
      </w:r>
      <w:r w:rsidR="00F96F82" w:rsidRPr="00365008">
        <w:rPr>
          <w:rFonts w:asciiTheme="majorHAnsi" w:eastAsia="Times New Roman" w:hAnsiTheme="majorHAnsi" w:cstheme="majorHAnsi"/>
          <w:highlight w:val="yellow"/>
          <w:lang w:val="en-IN" w:eastAsia="en-IN"/>
        </w:rPr>
        <w:t xml:space="preserve">. </w:t>
      </w:r>
      <w:r w:rsidRPr="00365008">
        <w:rPr>
          <w:rFonts w:asciiTheme="majorHAnsi" w:eastAsia="Times New Roman" w:hAnsiTheme="majorHAnsi" w:cstheme="majorHAnsi"/>
          <w:highlight w:val="yellow"/>
          <w:lang w:val="en-IN" w:eastAsia="en-IN"/>
        </w:rPr>
        <w:t>Add 10 mL</w:t>
      </w:r>
      <w:r w:rsidR="00F96F82" w:rsidRPr="00365008">
        <w:rPr>
          <w:rFonts w:asciiTheme="majorHAnsi" w:eastAsia="Times New Roman" w:hAnsiTheme="majorHAnsi" w:cstheme="majorHAnsi"/>
          <w:highlight w:val="yellow"/>
          <w:lang w:val="en-IN" w:eastAsia="en-IN"/>
        </w:rPr>
        <w:t xml:space="preserve"> of</w:t>
      </w:r>
      <w:r w:rsidRPr="00365008">
        <w:rPr>
          <w:rFonts w:asciiTheme="majorHAnsi" w:eastAsia="Times New Roman" w:hAnsiTheme="majorHAnsi" w:cstheme="majorHAnsi"/>
          <w:highlight w:val="yellow"/>
          <w:lang w:val="en-IN" w:eastAsia="en-IN"/>
        </w:rPr>
        <w:t xml:space="preserve"> precooled cell culture medium to the centrifuge tube, gently vortex to terminate the staining, then centrifuge</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and discard the supernatant.</w:t>
      </w:r>
    </w:p>
    <w:p w14:paraId="10174E8B"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1F9A689B" w14:textId="47256103"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lastRenderedPageBreak/>
        <w:t>6.7</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5 mL </w:t>
      </w:r>
      <w:r w:rsidR="00F96F82"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precooled cell culture medium to the cell pellet, centrifuge, and discard the supernatant to wash the cells.</w:t>
      </w:r>
    </w:p>
    <w:p w14:paraId="0EE8C279" w14:textId="77777777" w:rsidR="00F96F82" w:rsidRPr="00365008" w:rsidRDefault="00F96F82" w:rsidP="009F2B56">
      <w:pPr>
        <w:widowControl/>
        <w:rPr>
          <w:rFonts w:asciiTheme="majorHAnsi" w:eastAsia="Times New Roman" w:hAnsiTheme="majorHAnsi" w:cstheme="majorHAnsi"/>
          <w:highlight w:val="yellow"/>
          <w:lang w:val="en-IN" w:eastAsia="en-IN"/>
        </w:rPr>
      </w:pPr>
    </w:p>
    <w:p w14:paraId="01ABCA8B" w14:textId="5329CB9E"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6.8</w:t>
      </w:r>
      <w:r w:rsidR="00F96F82"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5 mL </w:t>
      </w:r>
      <w:r w:rsidR="00F96F82"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precooled cell culture medium to the cell pellet again and resuspend the cells.</w:t>
      </w:r>
    </w:p>
    <w:p w14:paraId="3079C6D5" w14:textId="77777777" w:rsidR="00B13085" w:rsidRPr="00365008" w:rsidRDefault="00B13085" w:rsidP="009F2B56">
      <w:pPr>
        <w:widowControl/>
        <w:rPr>
          <w:rFonts w:asciiTheme="majorHAnsi" w:eastAsia="Times New Roman" w:hAnsiTheme="majorHAnsi" w:cstheme="majorHAnsi"/>
          <w:highlight w:val="yellow"/>
          <w:lang w:val="en-IN" w:eastAsia="en-IN"/>
        </w:rPr>
      </w:pPr>
    </w:p>
    <w:p w14:paraId="3685EDDE" w14:textId="75177FC6" w:rsidR="002463EC" w:rsidRPr="009F2B56" w:rsidRDefault="002463EC" w:rsidP="009F2B56">
      <w:pPr>
        <w:widowControl/>
        <w:rPr>
          <w:rFonts w:asciiTheme="majorHAnsi" w:eastAsia="Times New Roman" w:hAnsiTheme="majorHAnsi" w:cstheme="majorHAnsi"/>
          <w:lang w:val="en-IN" w:eastAsia="en-IN"/>
        </w:rPr>
      </w:pPr>
      <w:r w:rsidRPr="00365008">
        <w:rPr>
          <w:rFonts w:asciiTheme="majorHAnsi" w:eastAsia="Times New Roman" w:hAnsiTheme="majorHAnsi" w:cstheme="majorHAnsi"/>
          <w:highlight w:val="yellow"/>
          <w:lang w:val="en-IN" w:eastAsia="en-IN"/>
        </w:rPr>
        <w:t>6.9</w:t>
      </w:r>
      <w:r w:rsidR="00B13085"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Count the cells, centrifuge and discard the supernatant, resuspend the cells in an appropriate volume of culture medium to achieve a cell concentration of 2 × 10</w:t>
      </w:r>
      <w:r w:rsidRPr="00365008">
        <w:rPr>
          <w:rFonts w:asciiTheme="majorHAnsi" w:eastAsia="Times New Roman" w:hAnsiTheme="majorHAnsi" w:cstheme="majorHAnsi"/>
          <w:highlight w:val="yellow"/>
          <w:vertAlign w:val="superscript"/>
          <w:lang w:val="en-IN" w:eastAsia="en-IN"/>
        </w:rPr>
        <w:t>6</w:t>
      </w:r>
      <w:r w:rsidRPr="00365008">
        <w:rPr>
          <w:rFonts w:asciiTheme="majorHAnsi" w:eastAsia="Times New Roman" w:hAnsiTheme="majorHAnsi" w:cstheme="majorHAnsi"/>
          <w:highlight w:val="yellow"/>
          <w:lang w:val="en-IN" w:eastAsia="en-IN"/>
        </w:rPr>
        <w:t xml:space="preserve"> cells/mL, and keep the tube on ice.</w:t>
      </w:r>
    </w:p>
    <w:p w14:paraId="4A49FE60" w14:textId="77777777" w:rsidR="00B13085" w:rsidRPr="009F2B56" w:rsidRDefault="00B13085" w:rsidP="009F2B56">
      <w:pPr>
        <w:widowControl/>
        <w:rPr>
          <w:rFonts w:asciiTheme="majorHAnsi" w:eastAsia="Times New Roman" w:hAnsiTheme="majorHAnsi" w:cstheme="majorHAnsi"/>
          <w:lang w:val="en-IN" w:eastAsia="en-IN"/>
        </w:rPr>
      </w:pPr>
    </w:p>
    <w:p w14:paraId="4C668588" w14:textId="77777777" w:rsidR="00B13085" w:rsidRPr="00365008" w:rsidRDefault="002463EC" w:rsidP="009F2B56">
      <w:pPr>
        <w:widowControl/>
        <w:numPr>
          <w:ilvl w:val="0"/>
          <w:numId w:val="28"/>
        </w:numPr>
        <w:tabs>
          <w:tab w:val="clear" w:pos="720"/>
        </w:tabs>
        <w:ind w:left="0" w:firstLine="0"/>
        <w:rPr>
          <w:rFonts w:asciiTheme="majorHAnsi" w:eastAsia="Times New Roman" w:hAnsiTheme="majorHAnsi" w:cstheme="majorHAnsi"/>
          <w:b/>
          <w:bCs/>
          <w:highlight w:val="yellow"/>
          <w:lang w:val="en-IN" w:eastAsia="en-IN"/>
        </w:rPr>
      </w:pPr>
      <w:r w:rsidRPr="00365008">
        <w:rPr>
          <w:rFonts w:asciiTheme="majorHAnsi" w:eastAsia="Times New Roman" w:hAnsiTheme="majorHAnsi" w:cstheme="majorHAnsi"/>
          <w:b/>
          <w:bCs/>
          <w:highlight w:val="yellow"/>
          <w:lang w:val="en-IN" w:eastAsia="en-IN"/>
        </w:rPr>
        <w:t xml:space="preserve">Setting up the </w:t>
      </w:r>
      <w:r w:rsidRPr="00365008">
        <w:rPr>
          <w:rFonts w:asciiTheme="majorHAnsi" w:eastAsia="Times New Roman" w:hAnsiTheme="majorHAnsi" w:cstheme="majorHAnsi"/>
          <w:b/>
          <w:bCs/>
          <w:i/>
          <w:iCs/>
          <w:highlight w:val="yellow"/>
          <w:lang w:val="en-IN" w:eastAsia="en-IN"/>
        </w:rPr>
        <w:t>in vitro</w:t>
      </w:r>
      <w:r w:rsidRPr="00365008">
        <w:rPr>
          <w:rFonts w:asciiTheme="majorHAnsi" w:eastAsia="Times New Roman" w:hAnsiTheme="majorHAnsi" w:cstheme="majorHAnsi"/>
          <w:b/>
          <w:bCs/>
          <w:highlight w:val="yellow"/>
          <w:lang w:val="en-IN" w:eastAsia="en-IN"/>
        </w:rPr>
        <w:t xml:space="preserve"> functional analysis of Treg cells</w:t>
      </w:r>
    </w:p>
    <w:p w14:paraId="08008D49" w14:textId="77777777" w:rsidR="00B13085"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7.1</w:t>
      </w:r>
      <w:r w:rsidR="00B13085"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Calculate the number of samples required for the cell culture, prepare an appropriate amount of cell culture medium containing 2.5 </w:t>
      </w:r>
      <w:proofErr w:type="spellStart"/>
      <w:r w:rsidRPr="00365008">
        <w:rPr>
          <w:rFonts w:asciiTheme="majorHAnsi" w:eastAsia="Times New Roman" w:hAnsiTheme="majorHAnsi" w:cstheme="majorHAnsi"/>
          <w:highlight w:val="yellow"/>
          <w:lang w:val="en-IN" w:eastAsia="en-IN"/>
        </w:rPr>
        <w:t>μg</w:t>
      </w:r>
      <w:proofErr w:type="spellEnd"/>
      <w:r w:rsidRPr="00365008">
        <w:rPr>
          <w:rFonts w:asciiTheme="majorHAnsi" w:eastAsia="Times New Roman" w:hAnsiTheme="majorHAnsi" w:cstheme="majorHAnsi"/>
          <w:highlight w:val="yellow"/>
          <w:lang w:val="en-IN" w:eastAsia="en-IN"/>
        </w:rPr>
        <w:t>/mL anti-mouse CD3 antibody or the indicated induction cytokines, and gently vortex the prepared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CD62L</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naïve T cells, CD45.1</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CD25</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Treg-enriched cells, and APC-enriched non-CD4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cells.</w:t>
      </w:r>
    </w:p>
    <w:p w14:paraId="4B034068" w14:textId="36CE28B9"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B13085"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Use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CD62L</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naïve T cells as responder T (Tresp) cells. This example experiment studies the effect of Treg cells on the differentiation and proliferation of Th1 and Th17 cells. Therefore, there are a total of four samples for the cell culture: Tresp cells cultured under Th1 or Th17 induction conditions, in the absence or presence of Treg-enriched cells. </w:t>
      </w:r>
    </w:p>
    <w:p w14:paraId="774071E1" w14:textId="77777777" w:rsidR="0058292B" w:rsidRPr="00365008" w:rsidRDefault="0058292B" w:rsidP="009F2B56">
      <w:pPr>
        <w:widowControl/>
        <w:rPr>
          <w:rFonts w:asciiTheme="majorHAnsi" w:eastAsia="Times New Roman" w:hAnsiTheme="majorHAnsi" w:cstheme="majorHAnsi"/>
          <w:highlight w:val="yellow"/>
          <w:lang w:val="en-IN" w:eastAsia="en-IN"/>
        </w:rPr>
      </w:pPr>
    </w:p>
    <w:p w14:paraId="56CAAFB2" w14:textId="13350C8E"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7.2</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of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naïve T cells (2 × 10</w:t>
      </w:r>
      <w:r w:rsidRPr="00365008">
        <w:rPr>
          <w:rFonts w:asciiTheme="majorHAnsi" w:eastAsia="Times New Roman" w:hAnsiTheme="majorHAnsi" w:cstheme="majorHAnsi"/>
          <w:highlight w:val="yellow"/>
          <w:vertAlign w:val="superscript"/>
          <w:lang w:val="en-IN" w:eastAsia="en-IN"/>
        </w:rPr>
        <w:t>5</w:t>
      </w:r>
      <w:r w:rsidRPr="00365008">
        <w:rPr>
          <w:rFonts w:asciiTheme="majorHAnsi" w:eastAsia="Times New Roman" w:hAnsiTheme="majorHAnsi" w:cstheme="majorHAnsi"/>
          <w:highlight w:val="yellow"/>
          <w:lang w:val="en-IN" w:eastAsia="en-IN"/>
        </w:rPr>
        <w:t xml:space="preserve"> cells per well) to the 48-well plate.</w:t>
      </w:r>
    </w:p>
    <w:p w14:paraId="42520BC3"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38C3184E" w14:textId="3553C8E4"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7.3</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of CD45.1</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APC-enriched non-CD4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cells (1 × 10</w:t>
      </w:r>
      <w:r w:rsidRPr="00365008">
        <w:rPr>
          <w:rFonts w:asciiTheme="majorHAnsi" w:eastAsia="Times New Roman" w:hAnsiTheme="majorHAnsi" w:cstheme="majorHAnsi"/>
          <w:highlight w:val="yellow"/>
          <w:vertAlign w:val="superscript"/>
          <w:lang w:val="en-IN" w:eastAsia="en-IN"/>
        </w:rPr>
        <w:t>6</w:t>
      </w:r>
      <w:r w:rsidRPr="00365008">
        <w:rPr>
          <w:rFonts w:asciiTheme="majorHAnsi" w:eastAsia="Times New Roman" w:hAnsiTheme="majorHAnsi" w:cstheme="majorHAnsi"/>
          <w:highlight w:val="yellow"/>
          <w:lang w:val="en-IN" w:eastAsia="en-IN"/>
        </w:rPr>
        <w:t xml:space="preserve"> cells per well) to the 48-well plate.</w:t>
      </w:r>
    </w:p>
    <w:p w14:paraId="68ECFB5B"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3E8F8BF6" w14:textId="77777777" w:rsidR="00E93847"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7.4</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of CD45.1</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CD25</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Treg-enriched cells (2 × 10</w:t>
      </w:r>
      <w:r w:rsidRPr="00365008">
        <w:rPr>
          <w:rFonts w:asciiTheme="majorHAnsi" w:eastAsia="Times New Roman" w:hAnsiTheme="majorHAnsi" w:cstheme="majorHAnsi"/>
          <w:highlight w:val="yellow"/>
          <w:vertAlign w:val="superscript"/>
          <w:lang w:val="en-IN" w:eastAsia="en-IN"/>
        </w:rPr>
        <w:t>5</w:t>
      </w:r>
      <w:r w:rsidRPr="00365008">
        <w:rPr>
          <w:rFonts w:asciiTheme="majorHAnsi" w:eastAsia="Times New Roman" w:hAnsiTheme="majorHAnsi" w:cstheme="majorHAnsi"/>
          <w:highlight w:val="yellow"/>
          <w:lang w:val="en-IN" w:eastAsia="en-IN"/>
        </w:rPr>
        <w:t xml:space="preserve"> cells per well) to the experimental wells, and add 100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E93847"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 xml:space="preserve">cell culture medium to the control wells. The Treg-enriched </w:t>
      </w:r>
      <w:proofErr w:type="spellStart"/>
      <w:r w:rsidRPr="00365008">
        <w:rPr>
          <w:rFonts w:asciiTheme="majorHAnsi" w:eastAsia="Times New Roman" w:hAnsiTheme="majorHAnsi" w:cstheme="majorHAnsi"/>
          <w:highlight w:val="yellow"/>
          <w:lang w:val="en-IN" w:eastAsia="en-IN"/>
        </w:rPr>
        <w:t>cell:Tresp</w:t>
      </w:r>
      <w:proofErr w:type="spellEnd"/>
      <w:r w:rsidRPr="00365008">
        <w:rPr>
          <w:rFonts w:asciiTheme="majorHAnsi" w:eastAsia="Times New Roman" w:hAnsiTheme="majorHAnsi" w:cstheme="majorHAnsi"/>
          <w:highlight w:val="yellow"/>
          <w:lang w:val="en-IN" w:eastAsia="en-IN"/>
        </w:rPr>
        <w:t xml:space="preserve"> ratio in the experimental samples is 1:1.</w:t>
      </w:r>
    </w:p>
    <w:p w14:paraId="2F883D9B" w14:textId="302A5626"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E93847"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The ratio of Treg cells to Tresp cells can be set as needed, or a panel of multiple ratios can be designed. The number of Tresp cells is fixed in the co-culture, while the number of Treg cells can be changed as needed. Typically, the ratios of Treg to Tresp in the experimental samples include 1:1, 1:2, 1:4, 1:8, 1:16, and 0:1. Here, for the sake of clarity, based on previous research experience</w:t>
      </w:r>
      <w:r w:rsidRPr="00365008">
        <w:rPr>
          <w:rFonts w:asciiTheme="majorHAnsi" w:eastAsia="Times New Roman" w:hAnsiTheme="majorHAnsi" w:cstheme="majorHAnsi"/>
          <w:highlight w:val="yellow"/>
          <w:vertAlign w:val="superscript"/>
          <w:lang w:val="en-IN" w:eastAsia="en-IN"/>
        </w:rPr>
        <w:t>15,16</w:t>
      </w:r>
      <w:r w:rsidRPr="00365008">
        <w:rPr>
          <w:rFonts w:asciiTheme="majorHAnsi" w:eastAsia="Times New Roman" w:hAnsiTheme="majorHAnsi" w:cstheme="majorHAnsi"/>
          <w:highlight w:val="yellow"/>
          <w:lang w:val="en-IN" w:eastAsia="en-IN"/>
        </w:rPr>
        <w:t>, a 1:1 ratio is used as an example.</w:t>
      </w:r>
    </w:p>
    <w:p w14:paraId="0F21909D"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5316FFDA" w14:textId="77777777" w:rsidR="00E93847"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7.5</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E93847"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 xml:space="preserve">cell culture medium containing 2.5 </w:t>
      </w:r>
      <w:proofErr w:type="spellStart"/>
      <w:r w:rsidRPr="00365008">
        <w:rPr>
          <w:rFonts w:asciiTheme="majorHAnsi" w:eastAsia="Times New Roman" w:hAnsiTheme="majorHAnsi" w:cstheme="majorHAnsi"/>
          <w:highlight w:val="yellow"/>
          <w:lang w:val="en-IN" w:eastAsia="en-IN"/>
        </w:rPr>
        <w:t>μg</w:t>
      </w:r>
      <w:proofErr w:type="spellEnd"/>
      <w:r w:rsidRPr="00365008">
        <w:rPr>
          <w:rFonts w:asciiTheme="majorHAnsi" w:eastAsia="Times New Roman" w:hAnsiTheme="majorHAnsi" w:cstheme="majorHAnsi"/>
          <w:highlight w:val="yellow"/>
          <w:lang w:val="en-IN" w:eastAsia="en-IN"/>
        </w:rPr>
        <w:t>/mL anti-mouse CD3 antibody to each well.</w:t>
      </w:r>
    </w:p>
    <w:p w14:paraId="18B031E9" w14:textId="2D33F19B"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E93847"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xml:space="preserve">: The final concentration of anti-mouse CD3 antibody is 0.5 </w:t>
      </w:r>
      <w:proofErr w:type="spellStart"/>
      <w:r w:rsidRPr="00365008">
        <w:rPr>
          <w:rFonts w:asciiTheme="majorHAnsi" w:eastAsia="Times New Roman" w:hAnsiTheme="majorHAnsi" w:cstheme="majorHAnsi"/>
          <w:highlight w:val="yellow"/>
          <w:lang w:val="en-IN" w:eastAsia="en-IN"/>
        </w:rPr>
        <w:t>μg</w:t>
      </w:r>
      <w:proofErr w:type="spellEnd"/>
      <w:r w:rsidRPr="00365008">
        <w:rPr>
          <w:rFonts w:asciiTheme="majorHAnsi" w:eastAsia="Times New Roman" w:hAnsiTheme="majorHAnsi" w:cstheme="majorHAnsi"/>
          <w:highlight w:val="yellow"/>
          <w:lang w:val="en-IN" w:eastAsia="en-IN"/>
        </w:rPr>
        <w:t>/</w:t>
      </w:r>
      <w:proofErr w:type="spellStart"/>
      <w:r w:rsidRPr="00365008">
        <w:rPr>
          <w:rFonts w:asciiTheme="majorHAnsi" w:eastAsia="Times New Roman" w:hAnsiTheme="majorHAnsi" w:cstheme="majorHAnsi"/>
          <w:highlight w:val="yellow"/>
          <w:lang w:val="en-IN" w:eastAsia="en-IN"/>
        </w:rPr>
        <w:t>mL.</w:t>
      </w:r>
      <w:proofErr w:type="spellEnd"/>
      <w:r w:rsidRPr="00365008">
        <w:rPr>
          <w:rFonts w:asciiTheme="majorHAnsi" w:eastAsia="Times New Roman" w:hAnsiTheme="majorHAnsi" w:cstheme="majorHAnsi"/>
          <w:highlight w:val="yellow"/>
          <w:lang w:val="en-IN" w:eastAsia="en-IN"/>
        </w:rPr>
        <w:t xml:space="preserve"> In addition to the experimental samples, set a blank control sample without anti-mouse CD3 antibody. In this sample, add 100 </w:t>
      </w:r>
      <w:proofErr w:type="spellStart"/>
      <w:r w:rsidRPr="00365008">
        <w:rPr>
          <w:rFonts w:asciiTheme="majorHAnsi" w:eastAsia="Times New Roman" w:hAnsiTheme="majorHAnsi" w:cstheme="majorHAnsi"/>
          <w:highlight w:val="yellow"/>
          <w:lang w:val="en-IN" w:eastAsia="en-IN"/>
        </w:rPr>
        <w:t>μL</w:t>
      </w:r>
      <w:proofErr w:type="spellEnd"/>
      <w:r w:rsidR="00E93847" w:rsidRPr="00365008">
        <w:rPr>
          <w:rFonts w:asciiTheme="majorHAnsi" w:eastAsia="Times New Roman" w:hAnsiTheme="majorHAnsi" w:cstheme="majorHAnsi"/>
          <w:highlight w:val="yellow"/>
          <w:lang w:val="en-IN" w:eastAsia="en-IN"/>
        </w:rPr>
        <w:t xml:space="preserve"> of</w:t>
      </w:r>
      <w:r w:rsidRPr="00365008">
        <w:rPr>
          <w:rFonts w:asciiTheme="majorHAnsi" w:eastAsia="Times New Roman" w:hAnsiTheme="majorHAnsi" w:cstheme="majorHAnsi"/>
          <w:highlight w:val="yellow"/>
          <w:lang w:val="en-IN" w:eastAsia="en-IN"/>
        </w:rPr>
        <w:t xml:space="preserve"> T cell culture medium without anti-mouse CD3 antibody to determine the fluorescence intensity of the non-proliferated T cells, or the intensity of peak 0. This allows accurate calibration of the proliferation distribution.</w:t>
      </w:r>
    </w:p>
    <w:p w14:paraId="674DB3DA"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14608AE7" w14:textId="77777777" w:rsidR="00E93847"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7.6</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E93847"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 xml:space="preserve">cell culture medium containing the indicated cytokines to each well to make the final volume of each well 500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w:t>
      </w:r>
    </w:p>
    <w:p w14:paraId="3A777FE0" w14:textId="08CDE537"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E93847"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In this experiment, recombinant mouse IL-12 p70 at a final concentration of 10 ng/mL is used to induce Th1 cells, and recombinant human TGF-β1 at a final concentration of 2 ng/mL and recombinant mouse IL-6 at 50 ng/mL are used to induce Th17 cells.</w:t>
      </w:r>
    </w:p>
    <w:p w14:paraId="50AC13A7"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1571921D" w14:textId="1FEBAEE7"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7.7</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PBS to the remaining empty wells (500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/well) to maintain the humidity of the plate and reduce edge effects.</w:t>
      </w:r>
    </w:p>
    <w:p w14:paraId="32AA1E45"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2EC93D0C" w14:textId="77777777" w:rsidR="00E93847"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7.8</w:t>
      </w:r>
      <w:r w:rsidR="00E93847"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Incubate the 48-well plate in a 5% CO</w:t>
      </w:r>
      <w:r w:rsidRPr="00365008">
        <w:rPr>
          <w:rFonts w:asciiTheme="majorHAnsi" w:eastAsia="Times New Roman" w:hAnsiTheme="majorHAnsi" w:cstheme="majorHAnsi"/>
          <w:highlight w:val="yellow"/>
          <w:vertAlign w:val="subscript"/>
          <w:lang w:val="en-IN" w:eastAsia="en-IN"/>
        </w:rPr>
        <w:t>2</w:t>
      </w:r>
      <w:r w:rsidRPr="00365008">
        <w:rPr>
          <w:rFonts w:asciiTheme="majorHAnsi" w:eastAsia="Times New Roman" w:hAnsiTheme="majorHAnsi" w:cstheme="majorHAnsi"/>
          <w:highlight w:val="yellow"/>
          <w:lang w:val="en-IN" w:eastAsia="en-IN"/>
        </w:rPr>
        <w:t xml:space="preserve"> incubator at 37 °C for 3 d</w:t>
      </w:r>
      <w:r w:rsidR="00E93847" w:rsidRPr="00365008">
        <w:rPr>
          <w:rFonts w:asciiTheme="majorHAnsi" w:eastAsia="Times New Roman" w:hAnsiTheme="majorHAnsi" w:cstheme="majorHAnsi"/>
          <w:highlight w:val="yellow"/>
          <w:lang w:val="en-IN" w:eastAsia="en-IN"/>
        </w:rPr>
        <w:t>ays</w:t>
      </w:r>
      <w:r w:rsidRPr="00365008">
        <w:rPr>
          <w:rFonts w:asciiTheme="majorHAnsi" w:eastAsia="Times New Roman" w:hAnsiTheme="majorHAnsi" w:cstheme="majorHAnsi"/>
          <w:highlight w:val="yellow"/>
          <w:lang w:val="en-IN" w:eastAsia="en-IN"/>
        </w:rPr>
        <w:t>.</w:t>
      </w:r>
    </w:p>
    <w:p w14:paraId="40FF1EED" w14:textId="49E37E5F"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E93847"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In this co-culture system, soluble anti-mouse CD3 antibody provides the primary T cell receptor (TCR) signal for T cell activation, and APC-enriched non-CD4+ cells provide costimulatory signals to fully activate T cells. TCR and costimulatory signals can also be triggered by plate-coated anti-mouse CD3 antibody and soluble anti-mouse CD28 antibody. Researchers can choose the stimulation method as needed.</w:t>
      </w:r>
    </w:p>
    <w:p w14:paraId="518EECA2" w14:textId="77777777" w:rsidR="00E93847" w:rsidRPr="00365008" w:rsidRDefault="00E93847" w:rsidP="009F2B56">
      <w:pPr>
        <w:widowControl/>
        <w:rPr>
          <w:rFonts w:asciiTheme="majorHAnsi" w:eastAsia="Times New Roman" w:hAnsiTheme="majorHAnsi" w:cstheme="majorHAnsi"/>
          <w:highlight w:val="yellow"/>
          <w:lang w:val="en-IN" w:eastAsia="en-IN"/>
        </w:rPr>
      </w:pPr>
    </w:p>
    <w:p w14:paraId="2E8DCFF6" w14:textId="23531D07" w:rsidR="00E93847" w:rsidRPr="00365008" w:rsidRDefault="00E93847" w:rsidP="009F2B56">
      <w:pPr>
        <w:widowControl/>
        <w:numPr>
          <w:ilvl w:val="0"/>
          <w:numId w:val="29"/>
        </w:numPr>
        <w:tabs>
          <w:tab w:val="clear" w:pos="720"/>
        </w:tabs>
        <w:ind w:left="0" w:firstLine="0"/>
        <w:rPr>
          <w:rFonts w:asciiTheme="majorHAnsi" w:eastAsia="Times New Roman" w:hAnsiTheme="majorHAnsi" w:cstheme="majorHAnsi"/>
          <w:b/>
          <w:bCs/>
          <w:highlight w:val="yellow"/>
          <w:lang w:val="en-IN" w:eastAsia="en-IN"/>
        </w:rPr>
      </w:pPr>
      <w:r w:rsidRPr="00365008">
        <w:rPr>
          <w:rFonts w:asciiTheme="majorHAnsi" w:eastAsia="Times New Roman" w:hAnsiTheme="majorHAnsi" w:cstheme="majorHAnsi"/>
          <w:b/>
          <w:bCs/>
          <w:i/>
          <w:iCs/>
          <w:highlight w:val="yellow"/>
          <w:lang w:val="en-IN" w:eastAsia="en-IN"/>
        </w:rPr>
        <w:t>I</w:t>
      </w:r>
      <w:r w:rsidR="002463EC" w:rsidRPr="00365008">
        <w:rPr>
          <w:rFonts w:asciiTheme="majorHAnsi" w:eastAsia="Times New Roman" w:hAnsiTheme="majorHAnsi" w:cstheme="majorHAnsi"/>
          <w:b/>
          <w:bCs/>
          <w:i/>
          <w:iCs/>
          <w:highlight w:val="yellow"/>
          <w:lang w:val="en-IN" w:eastAsia="en-IN"/>
        </w:rPr>
        <w:t>n vitro</w:t>
      </w:r>
      <w:r w:rsidR="002463EC" w:rsidRPr="00365008">
        <w:rPr>
          <w:rFonts w:asciiTheme="majorHAnsi" w:eastAsia="Times New Roman" w:hAnsiTheme="majorHAnsi" w:cstheme="majorHAnsi"/>
          <w:b/>
          <w:bCs/>
          <w:highlight w:val="yellow"/>
          <w:lang w:val="en-IN" w:eastAsia="en-IN"/>
        </w:rPr>
        <w:t xml:space="preserve"> functional analysis of Treg cells</w:t>
      </w:r>
    </w:p>
    <w:p w14:paraId="16525360" w14:textId="7C20D355"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590506"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xml:space="preserve">: All centrifugation conditions are 4 °C, 350 × </w:t>
      </w:r>
      <w:r w:rsidRPr="00365008">
        <w:rPr>
          <w:rFonts w:asciiTheme="majorHAnsi" w:eastAsia="Times New Roman" w:hAnsiTheme="majorHAnsi" w:cstheme="majorHAnsi"/>
          <w:i/>
          <w:iCs/>
          <w:highlight w:val="yellow"/>
          <w:lang w:val="en-IN" w:eastAsia="en-IN"/>
        </w:rPr>
        <w:t>g</w:t>
      </w:r>
      <w:r w:rsidRPr="00365008">
        <w:rPr>
          <w:rFonts w:asciiTheme="majorHAnsi" w:eastAsia="Times New Roman" w:hAnsiTheme="majorHAnsi" w:cstheme="majorHAnsi"/>
          <w:highlight w:val="yellow"/>
          <w:lang w:val="en-IN" w:eastAsia="en-IN"/>
        </w:rPr>
        <w:t xml:space="preserve"> for 7 min. </w:t>
      </w:r>
    </w:p>
    <w:p w14:paraId="042049FC" w14:textId="77777777" w:rsidR="00590506" w:rsidRPr="00365008" w:rsidRDefault="00590506" w:rsidP="009F2B56">
      <w:pPr>
        <w:widowControl/>
        <w:rPr>
          <w:rFonts w:asciiTheme="majorHAnsi" w:eastAsia="Times New Roman" w:hAnsiTheme="majorHAnsi" w:cstheme="majorHAnsi"/>
          <w:highlight w:val="yellow"/>
          <w:lang w:val="en-IN" w:eastAsia="en-IN"/>
        </w:rPr>
      </w:pPr>
    </w:p>
    <w:p w14:paraId="6F554537" w14:textId="6B1F29E8"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8.1</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w:t>
      </w:r>
      <w:r w:rsidR="00373468" w:rsidRPr="00365008">
        <w:rPr>
          <w:rFonts w:asciiTheme="majorHAnsi" w:hAnsiTheme="majorHAnsi" w:cstheme="majorHAnsi"/>
          <w:highlight w:val="yellow"/>
        </w:rPr>
        <w:t>Gently pipette the cultured cells to resuspend them and transfer the suspension to a 1.5 mL centrifuge tube. Centrifuge the cells and remove the supernatant</w:t>
      </w:r>
      <w:r w:rsidRPr="00365008">
        <w:rPr>
          <w:rFonts w:asciiTheme="majorHAnsi" w:eastAsia="Times New Roman" w:hAnsiTheme="majorHAnsi" w:cstheme="majorHAnsi"/>
          <w:highlight w:val="yellow"/>
          <w:lang w:val="en-IN" w:eastAsia="en-IN"/>
        </w:rPr>
        <w:t>.</w:t>
      </w:r>
    </w:p>
    <w:p w14:paraId="31E5F578"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354D49CA" w14:textId="2C79BB7F"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8.2</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500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8670BA"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 xml:space="preserve">cell culture medium containing 5 ng/mL PMA, 1 </w:t>
      </w:r>
      <w:proofErr w:type="spellStart"/>
      <w:r w:rsidRPr="00365008">
        <w:rPr>
          <w:rFonts w:asciiTheme="majorHAnsi" w:eastAsia="Times New Roman" w:hAnsiTheme="majorHAnsi" w:cstheme="majorHAnsi"/>
          <w:highlight w:val="yellow"/>
          <w:lang w:val="en-IN" w:eastAsia="en-IN"/>
        </w:rPr>
        <w:t>μg</w:t>
      </w:r>
      <w:proofErr w:type="spellEnd"/>
      <w:r w:rsidRPr="00365008">
        <w:rPr>
          <w:rFonts w:asciiTheme="majorHAnsi" w:eastAsia="Times New Roman" w:hAnsiTheme="majorHAnsi" w:cstheme="majorHAnsi"/>
          <w:highlight w:val="yellow"/>
          <w:lang w:val="en-IN" w:eastAsia="en-IN"/>
        </w:rPr>
        <w:t xml:space="preserve">/mL ionomycin, and 1:1,000 diluted </w:t>
      </w:r>
      <w:proofErr w:type="spellStart"/>
      <w:r w:rsidRPr="00365008">
        <w:rPr>
          <w:rFonts w:asciiTheme="majorHAnsi" w:eastAsia="Times New Roman" w:hAnsiTheme="majorHAnsi" w:cstheme="majorHAnsi"/>
          <w:highlight w:val="yellow"/>
          <w:lang w:val="en-IN" w:eastAsia="en-IN"/>
        </w:rPr>
        <w:t>GolgiPlug</w:t>
      </w:r>
      <w:proofErr w:type="spellEnd"/>
      <w:r w:rsidRPr="00365008">
        <w:rPr>
          <w:rFonts w:asciiTheme="majorHAnsi" w:eastAsia="Times New Roman" w:hAnsiTheme="majorHAnsi" w:cstheme="majorHAnsi"/>
          <w:highlight w:val="yellow"/>
          <w:lang w:val="en-IN" w:eastAsia="en-IN"/>
        </w:rPr>
        <w:t xml:space="preserve"> Protein Transport Inhibitor to each tube, gently vortex to resuspend the cells, and incubate them in a 5% CO</w:t>
      </w:r>
      <w:r w:rsidRPr="00365008">
        <w:rPr>
          <w:rFonts w:asciiTheme="majorHAnsi" w:eastAsia="Times New Roman" w:hAnsiTheme="majorHAnsi" w:cstheme="majorHAnsi"/>
          <w:highlight w:val="yellow"/>
          <w:vertAlign w:val="subscript"/>
          <w:lang w:val="en-IN" w:eastAsia="en-IN"/>
        </w:rPr>
        <w:t>2</w:t>
      </w:r>
      <w:r w:rsidRPr="00365008">
        <w:rPr>
          <w:rFonts w:asciiTheme="majorHAnsi" w:eastAsia="Times New Roman" w:hAnsiTheme="majorHAnsi" w:cstheme="majorHAnsi"/>
          <w:highlight w:val="yellow"/>
          <w:lang w:val="en-IN" w:eastAsia="en-IN"/>
        </w:rPr>
        <w:t xml:space="preserve"> incubator at 37 °C for 3 h.</w:t>
      </w:r>
    </w:p>
    <w:p w14:paraId="0B26A8D9"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71149921" w14:textId="2839A3A9"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8.3</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Centrifuge</w:t>
      </w:r>
      <w:r w:rsidR="008670BA" w:rsidRPr="00365008">
        <w:rPr>
          <w:rFonts w:asciiTheme="majorHAnsi" w:eastAsia="Times New Roman" w:hAnsiTheme="majorHAnsi" w:cstheme="majorHAnsi"/>
          <w:highlight w:val="yellow"/>
          <w:lang w:val="en-IN" w:eastAsia="en-IN"/>
        </w:rPr>
        <w:t xml:space="preserve">, </w:t>
      </w:r>
      <w:r w:rsidRPr="00365008">
        <w:rPr>
          <w:rFonts w:asciiTheme="majorHAnsi" w:eastAsia="Times New Roman" w:hAnsiTheme="majorHAnsi" w:cstheme="majorHAnsi"/>
          <w:highlight w:val="yellow"/>
          <w:lang w:val="en-IN" w:eastAsia="en-IN"/>
        </w:rPr>
        <w:t xml:space="preserve">discard the supernatant, add 50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8670BA"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PBS containing one test of Zombie Yellow dye and 1:100 diluted anti-mouse CD16/32 antibody to each sample, vortex, and incubate at room temperature in the dark for 15 min to label dead cells and block Fc receptors.</w:t>
      </w:r>
    </w:p>
    <w:p w14:paraId="0E105565"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29AC88A2" w14:textId="77777777" w:rsidR="008670BA"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8.4</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Centrifuge</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discard the supernatant, add 50 </w:t>
      </w:r>
      <w:proofErr w:type="spellStart"/>
      <w:r w:rsidRPr="00365008">
        <w:rPr>
          <w:rFonts w:asciiTheme="majorHAnsi" w:eastAsia="Times New Roman" w:hAnsiTheme="majorHAnsi" w:cstheme="majorHAnsi"/>
          <w:highlight w:val="yellow"/>
          <w:lang w:val="en-IN" w:eastAsia="en-IN"/>
        </w:rPr>
        <w:t>μL</w:t>
      </w:r>
      <w:proofErr w:type="spellEnd"/>
      <w:r w:rsidR="008670BA" w:rsidRPr="00365008">
        <w:rPr>
          <w:rFonts w:asciiTheme="majorHAnsi" w:eastAsia="Times New Roman" w:hAnsiTheme="majorHAnsi" w:cstheme="majorHAnsi"/>
          <w:highlight w:val="yellow"/>
          <w:lang w:val="en-IN" w:eastAsia="en-IN"/>
        </w:rPr>
        <w:t xml:space="preserve"> of</w:t>
      </w:r>
      <w:r w:rsidRPr="00365008">
        <w:rPr>
          <w:rFonts w:asciiTheme="majorHAnsi" w:eastAsia="Times New Roman" w:hAnsiTheme="majorHAnsi" w:cstheme="majorHAnsi"/>
          <w:highlight w:val="yellow"/>
          <w:lang w:val="en-IN" w:eastAsia="en-IN"/>
        </w:rPr>
        <w:t xml:space="preserve"> surface antibody cocktail, vortex, and incubate at 4 °C in the dark for 20 min.</w:t>
      </w:r>
    </w:p>
    <w:p w14:paraId="3E438385" w14:textId="1E247324"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8670BA"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Add anti-CD4 PerCP-Cy5.5 antibody, anti-CD45.1 FITC antibody, and anti-CD45.2 APC-</w:t>
      </w:r>
      <w:proofErr w:type="spellStart"/>
      <w:r w:rsidRPr="00365008">
        <w:rPr>
          <w:rFonts w:asciiTheme="majorHAnsi" w:eastAsia="Times New Roman" w:hAnsiTheme="majorHAnsi" w:cstheme="majorHAnsi"/>
          <w:highlight w:val="yellow"/>
          <w:lang w:val="en-IN" w:eastAsia="en-IN"/>
        </w:rPr>
        <w:t>eFluor</w:t>
      </w:r>
      <w:proofErr w:type="spellEnd"/>
      <w:r w:rsidRPr="00365008">
        <w:rPr>
          <w:rFonts w:asciiTheme="majorHAnsi" w:eastAsia="Times New Roman" w:hAnsiTheme="majorHAnsi" w:cstheme="majorHAnsi"/>
          <w:highlight w:val="yellow"/>
          <w:lang w:val="en-IN" w:eastAsia="en-IN"/>
        </w:rPr>
        <w:t xml:space="preserve"> 780 antibody to the FACS buffer at a 1:200 ratio to prepare the surface antibody cocktail.</w:t>
      </w:r>
    </w:p>
    <w:p w14:paraId="727E64EC"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3F195AF6" w14:textId="651FA02A"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8.5</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 mL</w:t>
      </w:r>
      <w:r w:rsidR="008670BA" w:rsidRPr="00365008">
        <w:rPr>
          <w:rFonts w:asciiTheme="majorHAnsi" w:eastAsia="Times New Roman" w:hAnsiTheme="majorHAnsi" w:cstheme="majorHAnsi"/>
          <w:highlight w:val="yellow"/>
          <w:lang w:val="en-IN" w:eastAsia="en-IN"/>
        </w:rPr>
        <w:t xml:space="preserve"> of</w:t>
      </w:r>
      <w:r w:rsidRPr="00365008">
        <w:rPr>
          <w:rFonts w:asciiTheme="majorHAnsi" w:eastAsia="Times New Roman" w:hAnsiTheme="majorHAnsi" w:cstheme="majorHAnsi"/>
          <w:highlight w:val="yellow"/>
          <w:lang w:val="en-IN" w:eastAsia="en-IN"/>
        </w:rPr>
        <w:t xml:space="preserve"> FACS buffer to each centrifuge tube, centrifuge, and discard the supernatant.</w:t>
      </w:r>
    </w:p>
    <w:p w14:paraId="0CAFC959"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4AC35A72" w14:textId="72614E27"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8.6</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300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8670BA" w:rsidRPr="00365008">
        <w:rPr>
          <w:rFonts w:asciiTheme="majorHAnsi" w:eastAsia="Times New Roman" w:hAnsiTheme="majorHAnsi" w:cstheme="majorHAnsi"/>
          <w:highlight w:val="yellow"/>
          <w:lang w:val="en-IN" w:eastAsia="en-IN"/>
        </w:rPr>
        <w:t>of</w:t>
      </w:r>
      <w:r w:rsidRPr="00365008">
        <w:rPr>
          <w:rFonts w:asciiTheme="majorHAnsi" w:eastAsia="Times New Roman" w:hAnsiTheme="majorHAnsi" w:cstheme="majorHAnsi"/>
          <w:highlight w:val="yellow"/>
          <w:lang w:val="en-IN" w:eastAsia="en-IN"/>
        </w:rPr>
        <w:t xml:space="preserve"> Fixation and Permeabilization Solution to each centrifuge tube, vortex, and incubate at 4 °C in the dark for 20 min.</w:t>
      </w:r>
    </w:p>
    <w:p w14:paraId="4FF76AE1"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4371A167" w14:textId="17B0D3F3"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8.7</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1 mL </w:t>
      </w:r>
      <w:r w:rsidR="008670BA"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1× Perm</w:t>
      </w:r>
      <w:r w:rsidR="008670BA" w:rsidRPr="00365008">
        <w:rPr>
          <w:rFonts w:asciiTheme="majorHAnsi" w:eastAsia="Times New Roman" w:hAnsiTheme="majorHAnsi" w:cstheme="majorHAnsi"/>
          <w:highlight w:val="yellow"/>
          <w:lang w:val="en-IN" w:eastAsia="en-IN"/>
        </w:rPr>
        <w:t>eabilization</w:t>
      </w:r>
      <w:r w:rsidRPr="00365008">
        <w:rPr>
          <w:rFonts w:asciiTheme="majorHAnsi" w:eastAsia="Times New Roman" w:hAnsiTheme="majorHAnsi" w:cstheme="majorHAnsi"/>
          <w:highlight w:val="yellow"/>
          <w:lang w:val="en-IN" w:eastAsia="en-IN"/>
        </w:rPr>
        <w:t>/Wash</w:t>
      </w:r>
      <w:r w:rsidR="008670BA" w:rsidRPr="00365008">
        <w:rPr>
          <w:rFonts w:asciiTheme="majorHAnsi" w:eastAsia="Times New Roman" w:hAnsiTheme="majorHAnsi" w:cstheme="majorHAnsi"/>
          <w:highlight w:val="yellow"/>
          <w:lang w:val="en-IN" w:eastAsia="en-IN"/>
        </w:rPr>
        <w:t xml:space="preserve"> (Perm/Wash)</w:t>
      </w:r>
      <w:r w:rsidRPr="00365008">
        <w:rPr>
          <w:rFonts w:asciiTheme="majorHAnsi" w:eastAsia="Times New Roman" w:hAnsiTheme="majorHAnsi" w:cstheme="majorHAnsi"/>
          <w:highlight w:val="yellow"/>
          <w:lang w:val="en-IN" w:eastAsia="en-IN"/>
        </w:rPr>
        <w:t xml:space="preserve"> Buffer to each centrifuge tube, centrifuge</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and discard the supernatant</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then repeat this wash step once to ensure complete removal of residual fixative.</w:t>
      </w:r>
    </w:p>
    <w:p w14:paraId="58BBDEBD"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1EBA89CC" w14:textId="77777777" w:rsidR="008670BA"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8.8</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Add 50 </w:t>
      </w:r>
      <w:proofErr w:type="spellStart"/>
      <w:r w:rsidRPr="00365008">
        <w:rPr>
          <w:rFonts w:asciiTheme="majorHAnsi" w:eastAsia="Times New Roman" w:hAnsiTheme="majorHAnsi" w:cstheme="majorHAnsi"/>
          <w:highlight w:val="yellow"/>
          <w:lang w:val="en-IN" w:eastAsia="en-IN"/>
        </w:rPr>
        <w:t>μL</w:t>
      </w:r>
      <w:proofErr w:type="spellEnd"/>
      <w:r w:rsidRPr="00365008">
        <w:rPr>
          <w:rFonts w:asciiTheme="majorHAnsi" w:eastAsia="Times New Roman" w:hAnsiTheme="majorHAnsi" w:cstheme="majorHAnsi"/>
          <w:highlight w:val="yellow"/>
          <w:lang w:val="en-IN" w:eastAsia="en-IN"/>
        </w:rPr>
        <w:t xml:space="preserve"> </w:t>
      </w:r>
      <w:r w:rsidR="008670BA" w:rsidRPr="00365008">
        <w:rPr>
          <w:rFonts w:asciiTheme="majorHAnsi" w:eastAsia="Times New Roman" w:hAnsiTheme="majorHAnsi" w:cstheme="majorHAnsi"/>
          <w:highlight w:val="yellow"/>
          <w:lang w:val="en-IN" w:eastAsia="en-IN"/>
        </w:rPr>
        <w:t xml:space="preserve">of </w:t>
      </w:r>
      <w:r w:rsidRPr="00365008">
        <w:rPr>
          <w:rFonts w:asciiTheme="majorHAnsi" w:eastAsia="Times New Roman" w:hAnsiTheme="majorHAnsi" w:cstheme="majorHAnsi"/>
          <w:highlight w:val="yellow"/>
          <w:lang w:val="en-IN" w:eastAsia="en-IN"/>
        </w:rPr>
        <w:t>cytokine antibody cocktail, vortex, and incubate at 4 °C in the dark for 40 min.</w:t>
      </w:r>
    </w:p>
    <w:p w14:paraId="7949CC06" w14:textId="5F27F406"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br/>
        <w:t>N</w:t>
      </w:r>
      <w:r w:rsidR="008670BA" w:rsidRPr="00365008">
        <w:rPr>
          <w:rFonts w:asciiTheme="majorHAnsi" w:eastAsia="Times New Roman" w:hAnsiTheme="majorHAnsi" w:cstheme="majorHAnsi"/>
          <w:highlight w:val="yellow"/>
          <w:lang w:val="en-IN" w:eastAsia="en-IN"/>
        </w:rPr>
        <w:t>OTE</w:t>
      </w:r>
      <w:r w:rsidRPr="00365008">
        <w:rPr>
          <w:rFonts w:asciiTheme="majorHAnsi" w:eastAsia="Times New Roman" w:hAnsiTheme="majorHAnsi" w:cstheme="majorHAnsi"/>
          <w:highlight w:val="yellow"/>
          <w:lang w:val="en-IN" w:eastAsia="en-IN"/>
        </w:rPr>
        <w:t>: Add anti-IFN-γ PE antibody and anti-IL-17A PE-Cy7 antibody to the Perm/Wash Buffer at a 1:100 ratio to prepare the cytokine antibody cocktail.</w:t>
      </w:r>
    </w:p>
    <w:p w14:paraId="4A4E4DA3"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1F24F9B1" w14:textId="7B8E998A" w:rsidR="002463EC"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8.9</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w:t>
      </w:r>
      <w:r w:rsidR="00566842" w:rsidRPr="00365008">
        <w:rPr>
          <w:rFonts w:asciiTheme="majorHAnsi" w:hAnsiTheme="majorHAnsi" w:cstheme="majorHAnsi"/>
          <w:highlight w:val="yellow"/>
        </w:rPr>
        <w:t xml:space="preserve">Wash each sample with 1 mL of Perm/Wash buffer, centrifuge the cells, and remove the supernatant. Resuspend the pellet in 300 </w:t>
      </w:r>
      <w:proofErr w:type="spellStart"/>
      <w:r w:rsidR="00566842" w:rsidRPr="00365008">
        <w:rPr>
          <w:rFonts w:asciiTheme="majorHAnsi" w:hAnsiTheme="majorHAnsi" w:cstheme="majorHAnsi"/>
          <w:highlight w:val="yellow"/>
        </w:rPr>
        <w:t>μL</w:t>
      </w:r>
      <w:proofErr w:type="spellEnd"/>
      <w:r w:rsidR="00566842" w:rsidRPr="00365008">
        <w:rPr>
          <w:rFonts w:asciiTheme="majorHAnsi" w:hAnsiTheme="majorHAnsi" w:cstheme="majorHAnsi"/>
          <w:highlight w:val="yellow"/>
        </w:rPr>
        <w:t xml:space="preserve"> of FACS buffer</w:t>
      </w:r>
      <w:r w:rsidRPr="00365008">
        <w:rPr>
          <w:rFonts w:asciiTheme="majorHAnsi" w:eastAsia="Times New Roman" w:hAnsiTheme="majorHAnsi" w:cstheme="majorHAnsi"/>
          <w:highlight w:val="yellow"/>
          <w:lang w:val="en-IN" w:eastAsia="en-IN"/>
        </w:rPr>
        <w:t>.</w:t>
      </w:r>
    </w:p>
    <w:p w14:paraId="27930FC5" w14:textId="77777777" w:rsidR="008670BA" w:rsidRPr="00365008" w:rsidRDefault="008670BA" w:rsidP="009F2B56">
      <w:pPr>
        <w:widowControl/>
        <w:rPr>
          <w:rFonts w:asciiTheme="majorHAnsi" w:eastAsia="Times New Roman" w:hAnsiTheme="majorHAnsi" w:cstheme="majorHAnsi"/>
          <w:highlight w:val="yellow"/>
          <w:lang w:val="en-IN" w:eastAsia="en-IN"/>
        </w:rPr>
      </w:pPr>
    </w:p>
    <w:p w14:paraId="7A46C33A" w14:textId="77777777" w:rsidR="008670BA" w:rsidRPr="00365008" w:rsidRDefault="002463EC"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8.10</w:t>
      </w:r>
      <w:r w:rsidR="008670BA" w:rsidRPr="00365008">
        <w:rPr>
          <w:rFonts w:asciiTheme="majorHAnsi" w:eastAsia="Times New Roman" w:hAnsiTheme="majorHAnsi" w:cstheme="majorHAnsi"/>
          <w:highlight w:val="yellow"/>
          <w:lang w:val="en-IN" w:eastAsia="en-IN"/>
        </w:rPr>
        <w:t>.</w:t>
      </w:r>
      <w:r w:rsidRPr="00365008">
        <w:rPr>
          <w:rFonts w:asciiTheme="majorHAnsi" w:eastAsia="Times New Roman" w:hAnsiTheme="majorHAnsi" w:cstheme="majorHAnsi"/>
          <w:highlight w:val="yellow"/>
          <w:lang w:val="en-IN" w:eastAsia="en-IN"/>
        </w:rPr>
        <w:t xml:space="preserve"> Measure the proliferation and differentiation of Tresp cells by flow cytometry. Use the following gating strategy (</w:t>
      </w:r>
      <w:r w:rsidRPr="00365008">
        <w:rPr>
          <w:rFonts w:asciiTheme="majorHAnsi" w:eastAsia="Times New Roman" w:hAnsiTheme="majorHAnsi" w:cstheme="majorHAnsi"/>
          <w:b/>
          <w:bCs/>
          <w:highlight w:val="yellow"/>
          <w:lang w:val="en-IN" w:eastAsia="en-IN"/>
        </w:rPr>
        <w:t>Figure 3</w:t>
      </w:r>
      <w:r w:rsidRPr="00365008">
        <w:rPr>
          <w:rFonts w:asciiTheme="majorHAnsi" w:eastAsia="Times New Roman" w:hAnsiTheme="majorHAnsi" w:cstheme="majorHAnsi"/>
          <w:highlight w:val="yellow"/>
          <w:lang w:val="en-IN" w:eastAsia="en-IN"/>
        </w:rPr>
        <w:t>): first, gate the lymphocyte population among the total cells and exclude cell debris and impurities; second, gate the single-cell population among the lymphocytes based on scatter signals; third, gate the live cell population among the single cells; fourth, gate the 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 cell population among the live cells; fifth, gate the CD45.1</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Treg-enriched cell population and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Teff cell population among the 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 cells; sixth, gate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IFN-γ</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Th1 cells,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IL-17A</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Th17 cells, and non-proliferated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CD4</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 cells among the CD45.2</w:t>
      </w:r>
      <w:r w:rsidRPr="00365008">
        <w:rPr>
          <w:rFonts w:asciiTheme="majorHAnsi" w:eastAsia="Times New Roman" w:hAnsiTheme="majorHAnsi" w:cstheme="majorHAnsi"/>
          <w:highlight w:val="yellow"/>
          <w:vertAlign w:val="superscript"/>
          <w:lang w:val="en-IN" w:eastAsia="en-IN"/>
        </w:rPr>
        <w:t>+</w:t>
      </w:r>
      <w:r w:rsidRPr="00365008">
        <w:rPr>
          <w:rFonts w:asciiTheme="majorHAnsi" w:eastAsia="Times New Roman" w:hAnsiTheme="majorHAnsi" w:cstheme="majorHAnsi"/>
          <w:highlight w:val="yellow"/>
          <w:lang w:val="en-IN" w:eastAsia="en-IN"/>
        </w:rPr>
        <w:t xml:space="preserve"> T cells.</w:t>
      </w:r>
    </w:p>
    <w:p w14:paraId="4CCCEAD0" w14:textId="77777777" w:rsidR="00D755D0" w:rsidRPr="00365008" w:rsidRDefault="00D755D0" w:rsidP="009F2B56">
      <w:pPr>
        <w:widowControl/>
        <w:rPr>
          <w:rFonts w:asciiTheme="majorHAnsi" w:eastAsia="Times New Roman" w:hAnsiTheme="majorHAnsi" w:cstheme="majorHAnsi"/>
          <w:highlight w:val="yellow"/>
          <w:lang w:val="en-IN" w:eastAsia="en-IN"/>
        </w:rPr>
      </w:pPr>
    </w:p>
    <w:p w14:paraId="69F3F61A" w14:textId="77777777" w:rsidR="00D755D0" w:rsidRPr="00365008" w:rsidRDefault="00D755D0" w:rsidP="009F2B56">
      <w:pPr>
        <w:widowControl/>
        <w:rPr>
          <w:rFonts w:asciiTheme="majorHAnsi" w:eastAsia="Times New Roman" w:hAnsiTheme="majorHAnsi" w:cstheme="majorHAnsi"/>
          <w:highlight w:val="yellow"/>
          <w:lang w:val="en-IN" w:eastAsia="en-IN"/>
        </w:rPr>
      </w:pPr>
      <w:r w:rsidRPr="00365008">
        <w:rPr>
          <w:rFonts w:asciiTheme="majorHAnsi" w:eastAsia="Times New Roman" w:hAnsiTheme="majorHAnsi" w:cstheme="majorHAnsi"/>
          <w:highlight w:val="yellow"/>
          <w:lang w:val="en-IN" w:eastAsia="en-IN"/>
        </w:rPr>
        <w:t xml:space="preserve">8.11. </w:t>
      </w:r>
      <w:r w:rsidR="002463EC" w:rsidRPr="00365008">
        <w:rPr>
          <w:rFonts w:asciiTheme="majorHAnsi" w:eastAsia="Times New Roman" w:hAnsiTheme="majorHAnsi" w:cstheme="majorHAnsi"/>
          <w:highlight w:val="yellow"/>
          <w:lang w:val="en-IN" w:eastAsia="en-IN"/>
        </w:rPr>
        <w:t xml:space="preserve">Perform flow cytometry data acquisition and </w:t>
      </w:r>
      <w:proofErr w:type="spellStart"/>
      <w:r w:rsidR="002463EC" w:rsidRPr="00365008">
        <w:rPr>
          <w:rFonts w:asciiTheme="majorHAnsi" w:eastAsia="Times New Roman" w:hAnsiTheme="majorHAnsi" w:cstheme="majorHAnsi"/>
          <w:highlight w:val="yellow"/>
          <w:lang w:val="en-IN" w:eastAsia="en-IN"/>
        </w:rPr>
        <w:t>analyze</w:t>
      </w:r>
      <w:proofErr w:type="spellEnd"/>
      <w:r w:rsidR="002463EC" w:rsidRPr="00365008">
        <w:rPr>
          <w:rFonts w:asciiTheme="majorHAnsi" w:eastAsia="Times New Roman" w:hAnsiTheme="majorHAnsi" w:cstheme="majorHAnsi"/>
          <w:highlight w:val="yellow"/>
          <w:lang w:val="en-IN" w:eastAsia="en-IN"/>
        </w:rPr>
        <w:t xml:space="preserve"> the flow cytometry data. </w:t>
      </w:r>
    </w:p>
    <w:p w14:paraId="7DE30F9B" w14:textId="77777777" w:rsidR="00D755D0" w:rsidRPr="00365008" w:rsidRDefault="00D755D0" w:rsidP="009F2B56">
      <w:pPr>
        <w:widowControl/>
        <w:rPr>
          <w:rFonts w:asciiTheme="majorHAnsi" w:eastAsia="Times New Roman" w:hAnsiTheme="majorHAnsi" w:cstheme="majorHAnsi"/>
          <w:lang w:val="en-IN" w:eastAsia="en-IN"/>
        </w:rPr>
      </w:pPr>
    </w:p>
    <w:p w14:paraId="4D799384" w14:textId="77777777" w:rsidR="00D755D0" w:rsidRPr="00365008" w:rsidRDefault="00D755D0" w:rsidP="009F2B56">
      <w:pPr>
        <w:widowControl/>
        <w:rPr>
          <w:rFonts w:asciiTheme="majorHAnsi" w:eastAsia="Times New Roman" w:hAnsiTheme="majorHAnsi" w:cstheme="majorHAnsi"/>
          <w:lang w:val="en-IN" w:eastAsia="en-IN"/>
        </w:rPr>
      </w:pPr>
      <w:r w:rsidRPr="00365008">
        <w:rPr>
          <w:rFonts w:asciiTheme="majorHAnsi" w:eastAsia="Times New Roman" w:hAnsiTheme="majorHAnsi" w:cstheme="majorHAnsi"/>
          <w:lang w:val="en-IN" w:eastAsia="en-IN"/>
        </w:rPr>
        <w:t>8.11.1. Use c</w:t>
      </w:r>
      <w:r w:rsidR="002463EC" w:rsidRPr="00365008">
        <w:rPr>
          <w:rFonts w:asciiTheme="majorHAnsi" w:eastAsia="Times New Roman" w:hAnsiTheme="majorHAnsi" w:cstheme="majorHAnsi"/>
          <w:lang w:val="en-IN" w:eastAsia="en-IN"/>
        </w:rPr>
        <w:t xml:space="preserve">ultured T cells </w:t>
      </w:r>
      <w:proofErr w:type="spellStart"/>
      <w:r w:rsidR="002463EC" w:rsidRPr="00365008">
        <w:rPr>
          <w:rFonts w:asciiTheme="majorHAnsi" w:eastAsia="Times New Roman" w:hAnsiTheme="majorHAnsi" w:cstheme="majorHAnsi"/>
          <w:lang w:val="en-IN" w:eastAsia="en-IN"/>
        </w:rPr>
        <w:t>labeled</w:t>
      </w:r>
      <w:proofErr w:type="spellEnd"/>
      <w:r w:rsidR="002463EC" w:rsidRPr="00365008">
        <w:rPr>
          <w:rFonts w:asciiTheme="majorHAnsi" w:eastAsia="Times New Roman" w:hAnsiTheme="majorHAnsi" w:cstheme="majorHAnsi"/>
          <w:lang w:val="en-IN" w:eastAsia="en-IN"/>
        </w:rPr>
        <w:t xml:space="preserve"> with cell proliferation dye </w:t>
      </w:r>
      <w:proofErr w:type="spellStart"/>
      <w:r w:rsidR="002463EC" w:rsidRPr="00365008">
        <w:rPr>
          <w:rFonts w:asciiTheme="majorHAnsi" w:eastAsia="Times New Roman" w:hAnsiTheme="majorHAnsi" w:cstheme="majorHAnsi"/>
          <w:lang w:val="en-IN" w:eastAsia="en-IN"/>
        </w:rPr>
        <w:t>eFluor</w:t>
      </w:r>
      <w:proofErr w:type="spellEnd"/>
      <w:r w:rsidR="002463EC" w:rsidRPr="00365008">
        <w:rPr>
          <w:rFonts w:asciiTheme="majorHAnsi" w:eastAsia="Times New Roman" w:hAnsiTheme="majorHAnsi" w:cstheme="majorHAnsi"/>
          <w:lang w:val="en-IN" w:eastAsia="en-IN"/>
        </w:rPr>
        <w:t xml:space="preserve"> 450 as the cell proliferation dye single-stained control. Prepare the Zombie Yellow dye single-stained control with cultured T cells that were not </w:t>
      </w:r>
      <w:proofErr w:type="spellStart"/>
      <w:r w:rsidR="002463EC" w:rsidRPr="00365008">
        <w:rPr>
          <w:rFonts w:asciiTheme="majorHAnsi" w:eastAsia="Times New Roman" w:hAnsiTheme="majorHAnsi" w:cstheme="majorHAnsi"/>
          <w:lang w:val="en-IN" w:eastAsia="en-IN"/>
        </w:rPr>
        <w:t>labeled</w:t>
      </w:r>
      <w:proofErr w:type="spellEnd"/>
      <w:r w:rsidR="002463EC" w:rsidRPr="00365008">
        <w:rPr>
          <w:rFonts w:asciiTheme="majorHAnsi" w:eastAsia="Times New Roman" w:hAnsiTheme="majorHAnsi" w:cstheme="majorHAnsi"/>
          <w:lang w:val="en-IN" w:eastAsia="en-IN"/>
        </w:rPr>
        <w:t xml:space="preserve"> with cell proliferation dye. Prepare the other single-stained controls with compensation beads for every fluorophore used. </w:t>
      </w:r>
    </w:p>
    <w:p w14:paraId="2C773ED4" w14:textId="77777777" w:rsidR="00D755D0" w:rsidRPr="00365008" w:rsidRDefault="00D755D0" w:rsidP="009F2B56">
      <w:pPr>
        <w:widowControl/>
        <w:rPr>
          <w:rFonts w:asciiTheme="majorHAnsi" w:eastAsia="Times New Roman" w:hAnsiTheme="majorHAnsi" w:cstheme="majorHAnsi"/>
          <w:lang w:val="en-IN" w:eastAsia="en-IN"/>
        </w:rPr>
      </w:pPr>
    </w:p>
    <w:p w14:paraId="6B909653" w14:textId="77777777" w:rsidR="00D755D0" w:rsidRPr="00365008" w:rsidRDefault="00D755D0" w:rsidP="009F2B56">
      <w:pPr>
        <w:widowControl/>
        <w:rPr>
          <w:rFonts w:asciiTheme="majorHAnsi" w:eastAsia="Times New Roman" w:hAnsiTheme="majorHAnsi" w:cstheme="majorHAnsi"/>
          <w:lang w:val="en-IN" w:eastAsia="en-IN"/>
        </w:rPr>
      </w:pPr>
      <w:r w:rsidRPr="00365008">
        <w:rPr>
          <w:rFonts w:asciiTheme="majorHAnsi" w:eastAsia="Times New Roman" w:hAnsiTheme="majorHAnsi" w:cstheme="majorHAnsi"/>
          <w:lang w:val="en-IN" w:eastAsia="en-IN"/>
        </w:rPr>
        <w:t xml:space="preserve">8.11.2. Use </w:t>
      </w:r>
      <w:r w:rsidR="002463EC" w:rsidRPr="00365008">
        <w:rPr>
          <w:rFonts w:asciiTheme="majorHAnsi" w:eastAsia="Times New Roman" w:hAnsiTheme="majorHAnsi" w:cstheme="majorHAnsi"/>
          <w:lang w:val="en-IN" w:eastAsia="en-IN"/>
        </w:rPr>
        <w:t xml:space="preserve">T cells </w:t>
      </w:r>
      <w:proofErr w:type="spellStart"/>
      <w:r w:rsidR="002463EC" w:rsidRPr="00365008">
        <w:rPr>
          <w:rFonts w:asciiTheme="majorHAnsi" w:eastAsia="Times New Roman" w:hAnsiTheme="majorHAnsi" w:cstheme="majorHAnsi"/>
          <w:lang w:val="en-IN" w:eastAsia="en-IN"/>
        </w:rPr>
        <w:t>labeled</w:t>
      </w:r>
      <w:proofErr w:type="spellEnd"/>
      <w:r w:rsidR="002463EC" w:rsidRPr="00365008">
        <w:rPr>
          <w:rFonts w:asciiTheme="majorHAnsi" w:eastAsia="Times New Roman" w:hAnsiTheme="majorHAnsi" w:cstheme="majorHAnsi"/>
          <w:lang w:val="en-IN" w:eastAsia="en-IN"/>
        </w:rPr>
        <w:t xml:space="preserve"> with cell proliferation dye </w:t>
      </w:r>
      <w:proofErr w:type="spellStart"/>
      <w:r w:rsidR="002463EC" w:rsidRPr="00365008">
        <w:rPr>
          <w:rFonts w:asciiTheme="majorHAnsi" w:eastAsia="Times New Roman" w:hAnsiTheme="majorHAnsi" w:cstheme="majorHAnsi"/>
          <w:lang w:val="en-IN" w:eastAsia="en-IN"/>
        </w:rPr>
        <w:t>eFluor</w:t>
      </w:r>
      <w:proofErr w:type="spellEnd"/>
      <w:r w:rsidR="002463EC" w:rsidRPr="00365008">
        <w:rPr>
          <w:rFonts w:asciiTheme="majorHAnsi" w:eastAsia="Times New Roman" w:hAnsiTheme="majorHAnsi" w:cstheme="majorHAnsi"/>
          <w:lang w:val="en-IN" w:eastAsia="en-IN"/>
        </w:rPr>
        <w:t xml:space="preserve"> 450 and cultured without anti-mouse CD3 antibody to define the gate of non-proliferated cells. </w:t>
      </w:r>
    </w:p>
    <w:p w14:paraId="3986735A" w14:textId="77777777" w:rsidR="00D755D0" w:rsidRPr="00365008" w:rsidRDefault="00D755D0" w:rsidP="009F2B56">
      <w:pPr>
        <w:widowControl/>
        <w:rPr>
          <w:rFonts w:asciiTheme="majorHAnsi" w:eastAsia="Times New Roman" w:hAnsiTheme="majorHAnsi" w:cstheme="majorHAnsi"/>
          <w:lang w:val="en-IN" w:eastAsia="en-IN"/>
        </w:rPr>
      </w:pPr>
    </w:p>
    <w:p w14:paraId="688BCA59" w14:textId="5BF9006C" w:rsidR="002463EC" w:rsidRPr="009F2B56" w:rsidRDefault="00D755D0" w:rsidP="009F2B56">
      <w:pPr>
        <w:widowControl/>
        <w:rPr>
          <w:rFonts w:asciiTheme="majorHAnsi" w:eastAsia="Times New Roman" w:hAnsiTheme="majorHAnsi" w:cstheme="majorHAnsi"/>
          <w:lang w:val="en-IN" w:eastAsia="en-IN"/>
        </w:rPr>
      </w:pPr>
      <w:r w:rsidRPr="00365008">
        <w:rPr>
          <w:rFonts w:asciiTheme="majorHAnsi" w:eastAsia="Times New Roman" w:hAnsiTheme="majorHAnsi" w:cstheme="majorHAnsi"/>
          <w:lang w:val="en-IN" w:eastAsia="en-IN"/>
        </w:rPr>
        <w:t>8.11.3. Use c</w:t>
      </w:r>
      <w:r w:rsidR="002463EC" w:rsidRPr="00365008">
        <w:rPr>
          <w:rFonts w:asciiTheme="majorHAnsi" w:eastAsia="Times New Roman" w:hAnsiTheme="majorHAnsi" w:cstheme="majorHAnsi"/>
          <w:lang w:val="en-IN" w:eastAsia="en-IN"/>
        </w:rPr>
        <w:t xml:space="preserve">ultured T cells </w:t>
      </w:r>
      <w:proofErr w:type="spellStart"/>
      <w:r w:rsidR="002463EC" w:rsidRPr="00365008">
        <w:rPr>
          <w:rFonts w:asciiTheme="majorHAnsi" w:eastAsia="Times New Roman" w:hAnsiTheme="majorHAnsi" w:cstheme="majorHAnsi"/>
          <w:lang w:val="en-IN" w:eastAsia="en-IN"/>
        </w:rPr>
        <w:t>labeled</w:t>
      </w:r>
      <w:proofErr w:type="spellEnd"/>
      <w:r w:rsidR="002463EC" w:rsidRPr="00365008">
        <w:rPr>
          <w:rFonts w:asciiTheme="majorHAnsi" w:eastAsia="Times New Roman" w:hAnsiTheme="majorHAnsi" w:cstheme="majorHAnsi"/>
          <w:lang w:val="en-IN" w:eastAsia="en-IN"/>
        </w:rPr>
        <w:t xml:space="preserve"> with cell proliferation dye and stained with Zombie Yellow dye, all cell surface antibodies, and isotype controls of anti-mouse IFN-γ PE antibody and anti-mouse IL-17A PE-Cy7 antibody to define gates of IFN-γ</w:t>
      </w:r>
      <w:r w:rsidR="002463EC" w:rsidRPr="00365008">
        <w:rPr>
          <w:rFonts w:asciiTheme="majorHAnsi" w:eastAsia="Times New Roman" w:hAnsiTheme="majorHAnsi" w:cstheme="majorHAnsi"/>
          <w:vertAlign w:val="superscript"/>
          <w:lang w:val="en-IN" w:eastAsia="en-IN"/>
        </w:rPr>
        <w:t>+</w:t>
      </w:r>
      <w:r w:rsidR="002463EC" w:rsidRPr="00365008">
        <w:rPr>
          <w:rFonts w:asciiTheme="majorHAnsi" w:eastAsia="Times New Roman" w:hAnsiTheme="majorHAnsi" w:cstheme="majorHAnsi"/>
          <w:lang w:val="en-IN" w:eastAsia="en-IN"/>
        </w:rPr>
        <w:t>CD4</w:t>
      </w:r>
      <w:r w:rsidR="002463EC" w:rsidRPr="00365008">
        <w:rPr>
          <w:rFonts w:asciiTheme="majorHAnsi" w:eastAsia="Times New Roman" w:hAnsiTheme="majorHAnsi" w:cstheme="majorHAnsi"/>
          <w:vertAlign w:val="superscript"/>
          <w:lang w:val="en-IN" w:eastAsia="en-IN"/>
        </w:rPr>
        <w:t>+</w:t>
      </w:r>
      <w:r w:rsidR="002463EC" w:rsidRPr="00365008">
        <w:rPr>
          <w:rFonts w:asciiTheme="majorHAnsi" w:eastAsia="Times New Roman" w:hAnsiTheme="majorHAnsi" w:cstheme="majorHAnsi"/>
          <w:lang w:val="en-IN" w:eastAsia="en-IN"/>
        </w:rPr>
        <w:t xml:space="preserve"> and IL-17A</w:t>
      </w:r>
      <w:r w:rsidR="002463EC" w:rsidRPr="00365008">
        <w:rPr>
          <w:rFonts w:asciiTheme="majorHAnsi" w:eastAsia="Times New Roman" w:hAnsiTheme="majorHAnsi" w:cstheme="majorHAnsi"/>
          <w:vertAlign w:val="superscript"/>
          <w:lang w:val="en-IN" w:eastAsia="en-IN"/>
        </w:rPr>
        <w:t>+</w:t>
      </w:r>
      <w:r w:rsidR="002463EC" w:rsidRPr="00365008">
        <w:rPr>
          <w:rFonts w:asciiTheme="majorHAnsi" w:eastAsia="Times New Roman" w:hAnsiTheme="majorHAnsi" w:cstheme="majorHAnsi"/>
          <w:lang w:val="en-IN" w:eastAsia="en-IN"/>
        </w:rPr>
        <w:t>CD4</w:t>
      </w:r>
      <w:r w:rsidR="002463EC" w:rsidRPr="00365008">
        <w:rPr>
          <w:rFonts w:asciiTheme="majorHAnsi" w:eastAsia="Times New Roman" w:hAnsiTheme="majorHAnsi" w:cstheme="majorHAnsi"/>
          <w:vertAlign w:val="superscript"/>
          <w:lang w:val="en-IN" w:eastAsia="en-IN"/>
        </w:rPr>
        <w:t>+</w:t>
      </w:r>
      <w:r w:rsidR="002463EC" w:rsidRPr="00365008">
        <w:rPr>
          <w:rFonts w:asciiTheme="majorHAnsi" w:eastAsia="Times New Roman" w:hAnsiTheme="majorHAnsi" w:cstheme="majorHAnsi"/>
          <w:lang w:val="en-IN" w:eastAsia="en-IN"/>
        </w:rPr>
        <w:t xml:space="preserve"> T cells.</w:t>
      </w:r>
    </w:p>
    <w:p w14:paraId="7A7F9384" w14:textId="77777777" w:rsidR="00D755D0" w:rsidRPr="009F2B56" w:rsidRDefault="00D755D0" w:rsidP="009F2B56">
      <w:pPr>
        <w:rPr>
          <w:rFonts w:asciiTheme="majorHAnsi" w:eastAsia="Times New Roman" w:hAnsiTheme="majorHAnsi" w:cstheme="majorHAnsi"/>
          <w:lang w:val="en-IN" w:eastAsia="zh-CN"/>
        </w:rPr>
      </w:pPr>
    </w:p>
    <w:p w14:paraId="15B2EB2D" w14:textId="23E1F5AB" w:rsidR="00D755D0" w:rsidRPr="009F2B56" w:rsidRDefault="00D755D0" w:rsidP="009F2B56">
      <w:pPr>
        <w:rPr>
          <w:rFonts w:asciiTheme="majorHAnsi" w:hAnsiTheme="majorHAnsi" w:cstheme="majorHAnsi"/>
          <w:b/>
          <w:bCs/>
          <w:lang w:eastAsia="zh-CN"/>
        </w:rPr>
      </w:pPr>
      <w:r w:rsidRPr="009F2B56">
        <w:rPr>
          <w:rFonts w:asciiTheme="majorHAnsi" w:eastAsia="Times New Roman" w:hAnsiTheme="majorHAnsi" w:cstheme="majorHAnsi"/>
          <w:b/>
          <w:bCs/>
          <w:lang w:val="en-IN" w:eastAsia="zh-CN"/>
        </w:rPr>
        <w:t>REPRESENTATIVE RESULTS:</w:t>
      </w:r>
    </w:p>
    <w:p w14:paraId="358F94F8" w14:textId="77777777" w:rsidR="004C4628" w:rsidRPr="009F2B56" w:rsidRDefault="004C4628"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t>In the representative experiment, naïve T cells were used as Tresp cells to investigate the effects of Treg-enriched cells on the proliferation and differentiation of Th1 and Th17 cells. In this experiment, Tresp cells were activated by anti-mouse CD3 and APC-enriched non-CD4+ cells, and then differentiated into Th1 cells under IL-12 p70 induction or into Th17 cells under TGF-β1 and IL-6 induction. Under these two induction conditions, changes in the proliferation and differentiation of Tresp cells were studied after the addition of Treg-enriched cells at a 1:1 ratio.</w:t>
      </w:r>
    </w:p>
    <w:p w14:paraId="7357CA9A" w14:textId="77777777" w:rsidR="004C4628" w:rsidRPr="009F2B56" w:rsidRDefault="004C4628" w:rsidP="009F2B56">
      <w:pPr>
        <w:pStyle w:val="af2"/>
        <w:spacing w:before="0" w:beforeAutospacing="0" w:after="0" w:afterAutospacing="0"/>
        <w:jc w:val="both"/>
        <w:rPr>
          <w:rFonts w:asciiTheme="majorHAnsi" w:hAnsiTheme="majorHAnsi" w:cstheme="majorHAnsi"/>
        </w:rPr>
      </w:pPr>
    </w:p>
    <w:p w14:paraId="6052C622" w14:textId="5FDCEE73" w:rsidR="004C4628" w:rsidRPr="009F2B56" w:rsidRDefault="004C4628"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lastRenderedPageBreak/>
        <w:t>When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Tresp cells were co-cultured with CD45.1</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Treg-enriched cells, the frequency of non-proliferated Tresp cells was significantly increased under both Th1 and Th17 induction conditions (</w:t>
      </w:r>
      <w:r w:rsidRPr="009F2B56">
        <w:rPr>
          <w:rFonts w:asciiTheme="majorHAnsi" w:hAnsiTheme="majorHAnsi" w:cstheme="majorHAnsi"/>
          <w:b/>
          <w:bCs/>
        </w:rPr>
        <w:t>Figure 4A</w:t>
      </w:r>
      <w:r w:rsidR="00A95670" w:rsidRPr="009F2B56">
        <w:rPr>
          <w:rFonts w:asciiTheme="majorHAnsi" w:hAnsiTheme="majorHAnsi" w:cstheme="majorHAnsi"/>
          <w:b/>
          <w:bCs/>
        </w:rPr>
        <w:t>,</w:t>
      </w:r>
      <w:r w:rsidRPr="009F2B56">
        <w:rPr>
          <w:rFonts w:asciiTheme="majorHAnsi" w:hAnsiTheme="majorHAnsi" w:cstheme="majorHAnsi"/>
          <w:b/>
          <w:bCs/>
        </w:rPr>
        <w:t>B</w:t>
      </w:r>
      <w:r w:rsidRPr="009F2B56">
        <w:rPr>
          <w:rFonts w:asciiTheme="majorHAnsi" w:hAnsiTheme="majorHAnsi" w:cstheme="majorHAnsi"/>
        </w:rPr>
        <w:t>), indicating that Tresp cell proliferation was inhibited in the presence of Treg-enriched cells. In addition, after co-culture with Treg-enriched cells, the differentiation of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IFN-γ</w:t>
      </w:r>
      <w:r w:rsidRPr="009F2B56">
        <w:rPr>
          <w:rFonts w:asciiTheme="majorHAnsi" w:hAnsiTheme="majorHAnsi" w:cstheme="majorHAnsi"/>
          <w:vertAlign w:val="superscript"/>
        </w:rPr>
        <w:t>+</w:t>
      </w:r>
      <w:r w:rsidRPr="009F2B56">
        <w:rPr>
          <w:rFonts w:asciiTheme="majorHAnsi" w:hAnsiTheme="majorHAnsi" w:cstheme="majorHAnsi"/>
        </w:rPr>
        <w:t xml:space="preserve"> T (Th1) cells was significantly suppressed (</w:t>
      </w:r>
      <w:r w:rsidRPr="009F2B56">
        <w:rPr>
          <w:rFonts w:asciiTheme="majorHAnsi" w:hAnsiTheme="majorHAnsi" w:cstheme="majorHAnsi"/>
          <w:b/>
          <w:bCs/>
        </w:rPr>
        <w:t>Figure 4A</w:t>
      </w:r>
      <w:r w:rsidRPr="009F2B56">
        <w:rPr>
          <w:rFonts w:asciiTheme="majorHAnsi" w:hAnsiTheme="majorHAnsi" w:cstheme="majorHAnsi"/>
        </w:rPr>
        <w:t>). Under the Th17-polarizing conditions used here, the frequency of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IL-17A</w:t>
      </w:r>
      <w:r w:rsidRPr="009F2B56">
        <w:rPr>
          <w:rFonts w:asciiTheme="majorHAnsi" w:hAnsiTheme="majorHAnsi" w:cstheme="majorHAnsi"/>
          <w:vertAlign w:val="superscript"/>
        </w:rPr>
        <w:t>+</w:t>
      </w:r>
      <w:r w:rsidRPr="009F2B56">
        <w:rPr>
          <w:rFonts w:asciiTheme="majorHAnsi" w:hAnsiTheme="majorHAnsi" w:cstheme="majorHAnsi"/>
        </w:rPr>
        <w:t xml:space="preserve"> T (Th17) cells increased when Tresp cells were cultured in the presence of Treg-enriched cells (</w:t>
      </w:r>
      <w:r w:rsidRPr="009F2B56">
        <w:rPr>
          <w:rFonts w:asciiTheme="majorHAnsi" w:hAnsiTheme="majorHAnsi" w:cstheme="majorHAnsi"/>
          <w:b/>
          <w:bCs/>
        </w:rPr>
        <w:t>Figure 4B</w:t>
      </w:r>
      <w:r w:rsidRPr="009F2B56">
        <w:rPr>
          <w:rFonts w:asciiTheme="majorHAnsi" w:hAnsiTheme="majorHAnsi" w:cstheme="majorHAnsi"/>
        </w:rPr>
        <w:t>).</w:t>
      </w:r>
    </w:p>
    <w:p w14:paraId="12EE9D98" w14:textId="77777777" w:rsidR="00E47883" w:rsidRPr="009F2B56" w:rsidRDefault="00E47883" w:rsidP="009F2B56">
      <w:pPr>
        <w:rPr>
          <w:rFonts w:asciiTheme="majorHAnsi" w:hAnsiTheme="majorHAnsi" w:cstheme="majorHAnsi"/>
          <w:lang w:eastAsia="zh-CN"/>
        </w:rPr>
      </w:pPr>
    </w:p>
    <w:p w14:paraId="6D510784" w14:textId="4A3BCAEC" w:rsidR="006E4797" w:rsidRPr="009F2B56" w:rsidRDefault="00551D82" w:rsidP="009F2B56">
      <w:pPr>
        <w:rPr>
          <w:rFonts w:asciiTheme="majorHAnsi" w:hAnsiTheme="majorHAnsi" w:cstheme="majorHAnsi"/>
        </w:rPr>
      </w:pPr>
      <w:r w:rsidRPr="009F2B56">
        <w:rPr>
          <w:rFonts w:asciiTheme="majorHAnsi" w:hAnsiTheme="majorHAnsi" w:cstheme="majorHAnsi"/>
          <w:b/>
        </w:rPr>
        <w:t>FIGURE AND TABLE LEGENDS:</w:t>
      </w:r>
      <w:r w:rsidRPr="009F2B56">
        <w:rPr>
          <w:rFonts w:asciiTheme="majorHAnsi" w:hAnsiTheme="majorHAnsi" w:cstheme="majorHAnsi"/>
        </w:rPr>
        <w:t xml:space="preserve"> </w:t>
      </w:r>
    </w:p>
    <w:p w14:paraId="52C0D591" w14:textId="77777777" w:rsidR="00B27F82" w:rsidRPr="009F2B56" w:rsidRDefault="00B27F82"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b/>
          <w:bCs/>
        </w:rPr>
        <w:t xml:space="preserve">Figure 1: The overall experimental workflow of </w:t>
      </w:r>
      <w:r w:rsidRPr="009F2B56">
        <w:rPr>
          <w:rFonts w:asciiTheme="majorHAnsi" w:hAnsiTheme="majorHAnsi" w:cstheme="majorHAnsi"/>
          <w:b/>
          <w:bCs/>
          <w:i/>
          <w:iCs/>
        </w:rPr>
        <w:t>in vitro</w:t>
      </w:r>
      <w:r w:rsidRPr="009F2B56">
        <w:rPr>
          <w:rFonts w:asciiTheme="majorHAnsi" w:hAnsiTheme="majorHAnsi" w:cstheme="majorHAnsi"/>
          <w:b/>
          <w:bCs/>
        </w:rPr>
        <w:t xml:space="preserve"> functional analysis of Treg cells. </w:t>
      </w:r>
      <w:r w:rsidRPr="009F2B56">
        <w:rPr>
          <w:rFonts w:asciiTheme="majorHAnsi" w:hAnsiTheme="majorHAnsi" w:cstheme="majorHAnsi"/>
        </w:rPr>
        <w:t>The in vitro functional analysis of Treg cells involves several steps, including the preparation of lymphocytes, the isolation of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CD62L</w:t>
      </w:r>
      <w:r w:rsidRPr="009F2B56">
        <w:rPr>
          <w:rFonts w:asciiTheme="majorHAnsi" w:hAnsiTheme="majorHAnsi" w:cstheme="majorHAnsi"/>
          <w:vertAlign w:val="superscript"/>
        </w:rPr>
        <w:t>+</w:t>
      </w:r>
      <w:r w:rsidRPr="009F2B56">
        <w:rPr>
          <w:rFonts w:asciiTheme="majorHAnsi" w:hAnsiTheme="majorHAnsi" w:cstheme="majorHAnsi"/>
        </w:rPr>
        <w:t xml:space="preserve"> naïve T cells and CD45.1</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 xml:space="preserve"> Treg-enriched cells, assessment of cell purity, </w:t>
      </w:r>
      <w:proofErr w:type="spellStart"/>
      <w:r w:rsidRPr="009F2B56">
        <w:rPr>
          <w:rFonts w:asciiTheme="majorHAnsi" w:hAnsiTheme="majorHAnsi" w:cstheme="majorHAnsi"/>
        </w:rPr>
        <w:t>labeling</w:t>
      </w:r>
      <w:proofErr w:type="spellEnd"/>
      <w:r w:rsidRPr="009F2B56">
        <w:rPr>
          <w:rFonts w:asciiTheme="majorHAnsi" w:hAnsiTheme="majorHAnsi" w:cstheme="majorHAnsi"/>
        </w:rPr>
        <w:t xml:space="preserve"> of naïve T cells with a cell proliferation dye, establishment of cell co-culture, harvest of samples for flow cytometry staining, and flow cytometry data analysis.</w:t>
      </w:r>
    </w:p>
    <w:p w14:paraId="5411B6EE" w14:textId="77777777" w:rsidR="002124D0" w:rsidRPr="009F2B56" w:rsidRDefault="002124D0" w:rsidP="009F2B56">
      <w:pPr>
        <w:pStyle w:val="af2"/>
        <w:spacing w:before="0" w:beforeAutospacing="0" w:after="0" w:afterAutospacing="0"/>
        <w:jc w:val="both"/>
        <w:rPr>
          <w:rFonts w:asciiTheme="majorHAnsi" w:hAnsiTheme="majorHAnsi" w:cstheme="majorHAnsi"/>
        </w:rPr>
      </w:pPr>
    </w:p>
    <w:p w14:paraId="4ACDF537" w14:textId="77777777" w:rsidR="00B27F82" w:rsidRPr="009F2B56" w:rsidRDefault="00B27F82"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b/>
          <w:bCs/>
        </w:rPr>
        <w:t>Figure 2: Cell purity assessment before establishing the co-culture.</w:t>
      </w:r>
      <w:r w:rsidRPr="009F2B56">
        <w:rPr>
          <w:rFonts w:asciiTheme="majorHAnsi" w:hAnsiTheme="majorHAnsi" w:cstheme="majorHAnsi"/>
        </w:rPr>
        <w:t xml:space="preserve"> Representative flow cytometry plots show the purity of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CD62L</w:t>
      </w:r>
      <w:r w:rsidRPr="009F2B56">
        <w:rPr>
          <w:rFonts w:asciiTheme="majorHAnsi" w:hAnsiTheme="majorHAnsi" w:cstheme="majorHAnsi"/>
          <w:vertAlign w:val="superscript"/>
        </w:rPr>
        <w:t>+</w:t>
      </w:r>
      <w:r w:rsidRPr="009F2B56">
        <w:rPr>
          <w:rFonts w:asciiTheme="majorHAnsi" w:hAnsiTheme="majorHAnsi" w:cstheme="majorHAnsi"/>
        </w:rPr>
        <w:t xml:space="preserve"> naïve T cells, CD45.1</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 xml:space="preserve"> Treg-enriched cells, and non-CD4</w:t>
      </w:r>
      <w:r w:rsidRPr="009F2B56">
        <w:rPr>
          <w:rFonts w:asciiTheme="majorHAnsi" w:hAnsiTheme="majorHAnsi" w:cstheme="majorHAnsi"/>
          <w:vertAlign w:val="superscript"/>
        </w:rPr>
        <w:t>+</w:t>
      </w:r>
      <w:r w:rsidRPr="009F2B56">
        <w:rPr>
          <w:rFonts w:asciiTheme="majorHAnsi" w:hAnsiTheme="majorHAnsi" w:cstheme="majorHAnsi"/>
        </w:rPr>
        <w:t xml:space="preserve"> cells used as the APC-enriched fraction after cell isolation.</w:t>
      </w:r>
    </w:p>
    <w:p w14:paraId="61F70E3A" w14:textId="77777777" w:rsidR="002124D0" w:rsidRPr="009F2B56" w:rsidRDefault="002124D0" w:rsidP="009F2B56">
      <w:pPr>
        <w:pStyle w:val="af2"/>
        <w:spacing w:before="0" w:beforeAutospacing="0" w:after="0" w:afterAutospacing="0"/>
        <w:jc w:val="both"/>
        <w:rPr>
          <w:rFonts w:asciiTheme="majorHAnsi" w:hAnsiTheme="majorHAnsi" w:cstheme="majorHAnsi"/>
        </w:rPr>
      </w:pPr>
    </w:p>
    <w:p w14:paraId="5A451B24" w14:textId="1B3F9033" w:rsidR="00B27F82" w:rsidRPr="009F2B56" w:rsidRDefault="00B27F82"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b/>
          <w:bCs/>
        </w:rPr>
        <w:t>Figure 3: Gating strategies for flow cytometry data acquisition and analysis.</w:t>
      </w:r>
      <w:r w:rsidRPr="009F2B56">
        <w:rPr>
          <w:rFonts w:asciiTheme="majorHAnsi" w:hAnsiTheme="majorHAnsi" w:cstheme="majorHAnsi"/>
        </w:rPr>
        <w:t xml:space="preserve">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CD62L</w:t>
      </w:r>
      <w:r w:rsidRPr="009F2B56">
        <w:rPr>
          <w:rFonts w:asciiTheme="majorHAnsi" w:hAnsiTheme="majorHAnsi" w:cstheme="majorHAnsi"/>
          <w:vertAlign w:val="superscript"/>
        </w:rPr>
        <w:t>+</w:t>
      </w:r>
      <w:r w:rsidRPr="009F2B56">
        <w:rPr>
          <w:rFonts w:asciiTheme="majorHAnsi" w:hAnsiTheme="majorHAnsi" w:cstheme="majorHAnsi"/>
        </w:rPr>
        <w:t xml:space="preserve"> naïve T cells were co-cultured with CD45.1</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 xml:space="preserve"> Treg-enriched cells at a 1:1 ratio for 3 d</w:t>
      </w:r>
      <w:r w:rsidR="00F633FC" w:rsidRPr="009F2B56">
        <w:rPr>
          <w:rFonts w:asciiTheme="majorHAnsi" w:hAnsiTheme="majorHAnsi" w:cstheme="majorHAnsi"/>
        </w:rPr>
        <w:t>ays</w:t>
      </w:r>
      <w:r w:rsidRPr="009F2B56">
        <w:rPr>
          <w:rFonts w:asciiTheme="majorHAnsi" w:hAnsiTheme="majorHAnsi" w:cstheme="majorHAnsi"/>
        </w:rPr>
        <w:t>, and the proliferation and differentiation of live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responder T (Tresp) cells were </w:t>
      </w:r>
      <w:proofErr w:type="spellStart"/>
      <w:r w:rsidRPr="009F2B56">
        <w:rPr>
          <w:rFonts w:asciiTheme="majorHAnsi" w:hAnsiTheme="majorHAnsi" w:cstheme="majorHAnsi"/>
        </w:rPr>
        <w:t>analyzed</w:t>
      </w:r>
      <w:proofErr w:type="spellEnd"/>
      <w:r w:rsidRPr="009F2B56">
        <w:rPr>
          <w:rFonts w:asciiTheme="majorHAnsi" w:hAnsiTheme="majorHAnsi" w:cstheme="majorHAnsi"/>
        </w:rPr>
        <w:t xml:space="preserve"> by flow cytometry. Representative flow cytometry plots show total lymphocytes, single cells, Zombie Yellow-negative live cells, CD4</w:t>
      </w:r>
      <w:r w:rsidRPr="009F2B56">
        <w:rPr>
          <w:rFonts w:asciiTheme="majorHAnsi" w:hAnsiTheme="majorHAnsi" w:cstheme="majorHAnsi"/>
          <w:vertAlign w:val="superscript"/>
        </w:rPr>
        <w:t>+</w:t>
      </w:r>
      <w:r w:rsidRPr="009F2B56">
        <w:rPr>
          <w:rFonts w:asciiTheme="majorHAnsi" w:hAnsiTheme="majorHAnsi" w:cstheme="majorHAnsi"/>
        </w:rPr>
        <w:t xml:space="preserve"> T cells, CD45.1</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and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T cells,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IL-17A</w:t>
      </w:r>
      <w:r w:rsidRPr="009F2B56">
        <w:rPr>
          <w:rFonts w:asciiTheme="majorHAnsi" w:hAnsiTheme="majorHAnsi" w:cstheme="majorHAnsi"/>
          <w:vertAlign w:val="superscript"/>
        </w:rPr>
        <w:t>+</w:t>
      </w:r>
      <w:r w:rsidRPr="009F2B56">
        <w:rPr>
          <w:rFonts w:asciiTheme="majorHAnsi" w:hAnsiTheme="majorHAnsi" w:cstheme="majorHAnsi"/>
        </w:rPr>
        <w:t xml:space="preserve"> Th17 cells,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IFN-γ</w:t>
      </w:r>
      <w:r w:rsidRPr="009F2B56">
        <w:rPr>
          <w:rFonts w:asciiTheme="majorHAnsi" w:hAnsiTheme="majorHAnsi" w:cstheme="majorHAnsi"/>
          <w:vertAlign w:val="superscript"/>
        </w:rPr>
        <w:t>+</w:t>
      </w:r>
      <w:r w:rsidRPr="009F2B56">
        <w:rPr>
          <w:rFonts w:asciiTheme="majorHAnsi" w:hAnsiTheme="majorHAnsi" w:cstheme="majorHAnsi"/>
        </w:rPr>
        <w:t xml:space="preserve"> Th1 cells, and non-proliferated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T cells. Cells stained with all surface antibodies and isotype controls of anti-mouse IFN-γ PE antibody and anti-mouse IL-17A PE-Cy7 antibody were used to define gates of IFN-γ</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and IL-17A</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 xml:space="preserve"> T cells. Cells cultured without anti-mouse CD3 antibody were used to define the initial fluorescence intensity of non-proliferated T cells.</w:t>
      </w:r>
    </w:p>
    <w:p w14:paraId="47E3EBEB" w14:textId="77777777" w:rsidR="002124D0" w:rsidRPr="009F2B56" w:rsidRDefault="002124D0" w:rsidP="009F2B56">
      <w:pPr>
        <w:pStyle w:val="af2"/>
        <w:spacing w:before="0" w:beforeAutospacing="0" w:after="0" w:afterAutospacing="0"/>
        <w:jc w:val="both"/>
        <w:rPr>
          <w:rFonts w:asciiTheme="majorHAnsi" w:hAnsiTheme="majorHAnsi" w:cstheme="majorHAnsi"/>
        </w:rPr>
      </w:pPr>
    </w:p>
    <w:p w14:paraId="282F1DF4" w14:textId="0E836067" w:rsidR="00B27F82" w:rsidRPr="009F2B56" w:rsidRDefault="00B27F82"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b/>
          <w:bCs/>
        </w:rPr>
        <w:t>Figure 4: Effect of Treg-enriched cells on Th1 and Th17 cell proliferation and differentiation.</w:t>
      </w:r>
      <w:r w:rsidRPr="009F2B56">
        <w:rPr>
          <w:rFonts w:asciiTheme="majorHAnsi" w:hAnsiTheme="majorHAnsi" w:cstheme="majorHAnsi"/>
        </w:rPr>
        <w:t xml:space="preserve"> CD45.2</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CD62L</w:t>
      </w:r>
      <w:r w:rsidRPr="009F2B56">
        <w:rPr>
          <w:rFonts w:asciiTheme="majorHAnsi" w:hAnsiTheme="majorHAnsi" w:cstheme="majorHAnsi"/>
          <w:vertAlign w:val="superscript"/>
        </w:rPr>
        <w:t>+</w:t>
      </w:r>
      <w:r w:rsidRPr="009F2B56">
        <w:rPr>
          <w:rFonts w:asciiTheme="majorHAnsi" w:hAnsiTheme="majorHAnsi" w:cstheme="majorHAnsi"/>
        </w:rPr>
        <w:t xml:space="preserve"> naïve T cells were cultured alone under the indicated induction conditions or co-cultured with CD45.1</w:t>
      </w:r>
      <w:r w:rsidRPr="009F2B56">
        <w:rPr>
          <w:rFonts w:asciiTheme="majorHAnsi" w:hAnsiTheme="majorHAnsi" w:cstheme="majorHAnsi"/>
          <w:vertAlign w:val="superscript"/>
        </w:rPr>
        <w:t>+</w:t>
      </w:r>
      <w:r w:rsidRPr="009F2B56">
        <w:rPr>
          <w:rFonts w:asciiTheme="majorHAnsi" w:hAnsiTheme="majorHAnsi" w:cstheme="majorHAnsi"/>
        </w:rPr>
        <w:t>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 xml:space="preserve"> Treg-enriched cells at a 1:1 ratio for 3 d</w:t>
      </w:r>
      <w:r w:rsidR="00F633FC" w:rsidRPr="009F2B56">
        <w:rPr>
          <w:rFonts w:asciiTheme="majorHAnsi" w:hAnsiTheme="majorHAnsi" w:cstheme="majorHAnsi"/>
        </w:rPr>
        <w:t>ays</w:t>
      </w:r>
      <w:r w:rsidRPr="009F2B56">
        <w:rPr>
          <w:rFonts w:asciiTheme="majorHAnsi" w:hAnsiTheme="majorHAnsi" w:cstheme="majorHAnsi"/>
        </w:rPr>
        <w:t>. (</w:t>
      </w:r>
      <w:r w:rsidRPr="009F2B56">
        <w:rPr>
          <w:rFonts w:asciiTheme="majorHAnsi" w:hAnsiTheme="majorHAnsi" w:cstheme="majorHAnsi"/>
          <w:b/>
          <w:bCs/>
        </w:rPr>
        <w:t>A</w:t>
      </w:r>
      <w:r w:rsidRPr="009F2B56">
        <w:rPr>
          <w:rFonts w:asciiTheme="majorHAnsi" w:hAnsiTheme="majorHAnsi" w:cstheme="majorHAnsi"/>
        </w:rPr>
        <w:t xml:space="preserve">) </w:t>
      </w:r>
      <w:r w:rsidR="003B5128" w:rsidRPr="009F2B56">
        <w:rPr>
          <w:rFonts w:asciiTheme="majorHAnsi" w:hAnsiTheme="majorHAnsi" w:cstheme="majorHAnsi"/>
        </w:rPr>
        <w:t>Representative flow cytometry plots and bar graphs show the percentages of non-proliferated CD45.2</w:t>
      </w:r>
      <w:r w:rsidR="003B5128" w:rsidRPr="009F2B56">
        <w:rPr>
          <w:rFonts w:asciiTheme="majorHAnsi" w:hAnsiTheme="majorHAnsi" w:cstheme="majorHAnsi"/>
          <w:vertAlign w:val="superscript"/>
        </w:rPr>
        <w:t>+</w:t>
      </w:r>
      <w:r w:rsidR="003B5128" w:rsidRPr="009F2B56">
        <w:rPr>
          <w:rFonts w:asciiTheme="majorHAnsi" w:hAnsiTheme="majorHAnsi" w:cstheme="majorHAnsi"/>
        </w:rPr>
        <w:t>CD4</w:t>
      </w:r>
      <w:r w:rsidR="003B5128" w:rsidRPr="009F2B56">
        <w:rPr>
          <w:rFonts w:asciiTheme="majorHAnsi" w:hAnsiTheme="majorHAnsi" w:cstheme="majorHAnsi"/>
          <w:vertAlign w:val="superscript"/>
        </w:rPr>
        <w:t>+</w:t>
      </w:r>
      <w:r w:rsidR="003B5128" w:rsidRPr="009F2B56">
        <w:rPr>
          <w:rFonts w:asciiTheme="majorHAnsi" w:hAnsiTheme="majorHAnsi" w:cstheme="majorHAnsi"/>
        </w:rPr>
        <w:t xml:space="preserve"> Tresp cells and CD45.2</w:t>
      </w:r>
      <w:r w:rsidR="003B5128" w:rsidRPr="009F2B56">
        <w:rPr>
          <w:rFonts w:asciiTheme="majorHAnsi" w:hAnsiTheme="majorHAnsi" w:cstheme="majorHAnsi"/>
          <w:vertAlign w:val="superscript"/>
        </w:rPr>
        <w:t>+</w:t>
      </w:r>
      <w:r w:rsidR="003B5128" w:rsidRPr="009F2B56">
        <w:rPr>
          <w:rFonts w:asciiTheme="majorHAnsi" w:hAnsiTheme="majorHAnsi" w:cstheme="majorHAnsi"/>
        </w:rPr>
        <w:t>CD4</w:t>
      </w:r>
      <w:r w:rsidR="003B5128" w:rsidRPr="009F2B56">
        <w:rPr>
          <w:rFonts w:asciiTheme="majorHAnsi" w:hAnsiTheme="majorHAnsi" w:cstheme="majorHAnsi"/>
          <w:vertAlign w:val="superscript"/>
        </w:rPr>
        <w:t>+</w:t>
      </w:r>
      <w:r w:rsidR="003B5128" w:rsidRPr="009F2B56">
        <w:rPr>
          <w:rFonts w:asciiTheme="majorHAnsi" w:hAnsiTheme="majorHAnsi" w:cstheme="majorHAnsi"/>
        </w:rPr>
        <w:t>IFN-γ</w:t>
      </w:r>
      <w:r w:rsidR="003B5128" w:rsidRPr="009F2B56">
        <w:rPr>
          <w:rFonts w:asciiTheme="majorHAnsi" w:hAnsiTheme="majorHAnsi" w:cstheme="majorHAnsi"/>
          <w:vertAlign w:val="superscript"/>
        </w:rPr>
        <w:t>+</w:t>
      </w:r>
      <w:r w:rsidR="003B5128" w:rsidRPr="009F2B56">
        <w:rPr>
          <w:rFonts w:asciiTheme="majorHAnsi" w:hAnsiTheme="majorHAnsi" w:cstheme="majorHAnsi"/>
        </w:rPr>
        <w:t xml:space="preserve"> Th1 cells after CD45.2</w:t>
      </w:r>
      <w:r w:rsidR="003B5128" w:rsidRPr="009F2B56">
        <w:rPr>
          <w:rFonts w:asciiTheme="majorHAnsi" w:hAnsiTheme="majorHAnsi" w:cstheme="majorHAnsi"/>
          <w:vertAlign w:val="superscript"/>
        </w:rPr>
        <w:t>+</w:t>
      </w:r>
      <w:r w:rsidR="003B5128" w:rsidRPr="009F2B56">
        <w:rPr>
          <w:rFonts w:asciiTheme="majorHAnsi" w:hAnsiTheme="majorHAnsi" w:cstheme="majorHAnsi"/>
        </w:rPr>
        <w:t>CD4</w:t>
      </w:r>
      <w:r w:rsidR="003B5128" w:rsidRPr="009F2B56">
        <w:rPr>
          <w:rFonts w:asciiTheme="majorHAnsi" w:hAnsiTheme="majorHAnsi" w:cstheme="majorHAnsi"/>
          <w:vertAlign w:val="superscript"/>
        </w:rPr>
        <w:t>+</w:t>
      </w:r>
      <w:r w:rsidR="003B5128" w:rsidRPr="009F2B56">
        <w:rPr>
          <w:rFonts w:asciiTheme="majorHAnsi" w:hAnsiTheme="majorHAnsi" w:cstheme="majorHAnsi"/>
        </w:rPr>
        <w:t xml:space="preserve"> Tresp cells were cultured with IL-12 p70, either alone or with Treg-enriched cells. (</w:t>
      </w:r>
      <w:r w:rsidR="003B5128" w:rsidRPr="009F2B56">
        <w:rPr>
          <w:rFonts w:asciiTheme="majorHAnsi" w:hAnsiTheme="majorHAnsi" w:cstheme="majorHAnsi"/>
          <w:b/>
          <w:bCs/>
        </w:rPr>
        <w:t>B</w:t>
      </w:r>
      <w:r w:rsidR="003B5128" w:rsidRPr="009F2B56">
        <w:rPr>
          <w:rFonts w:asciiTheme="majorHAnsi" w:hAnsiTheme="majorHAnsi" w:cstheme="majorHAnsi"/>
        </w:rPr>
        <w:t>) Representative flow cytometry plots and bar graphs show the percentages of non-proliferated CD45.2</w:t>
      </w:r>
      <w:r w:rsidR="003B5128" w:rsidRPr="009F2B56">
        <w:rPr>
          <w:rFonts w:asciiTheme="majorHAnsi" w:hAnsiTheme="majorHAnsi" w:cstheme="majorHAnsi"/>
          <w:vertAlign w:val="superscript"/>
        </w:rPr>
        <w:t>+</w:t>
      </w:r>
      <w:r w:rsidR="003B5128" w:rsidRPr="009F2B56">
        <w:rPr>
          <w:rFonts w:asciiTheme="majorHAnsi" w:hAnsiTheme="majorHAnsi" w:cstheme="majorHAnsi"/>
        </w:rPr>
        <w:t>CD4</w:t>
      </w:r>
      <w:r w:rsidR="003B5128" w:rsidRPr="009F2B56">
        <w:rPr>
          <w:rFonts w:asciiTheme="majorHAnsi" w:hAnsiTheme="majorHAnsi" w:cstheme="majorHAnsi"/>
          <w:vertAlign w:val="superscript"/>
        </w:rPr>
        <w:t>+</w:t>
      </w:r>
      <w:r w:rsidR="003B5128" w:rsidRPr="009F2B56">
        <w:rPr>
          <w:rFonts w:asciiTheme="majorHAnsi" w:hAnsiTheme="majorHAnsi" w:cstheme="majorHAnsi"/>
        </w:rPr>
        <w:t xml:space="preserve"> Tresp cells and CD45.2</w:t>
      </w:r>
      <w:r w:rsidR="003B5128" w:rsidRPr="009F2B56">
        <w:rPr>
          <w:rFonts w:asciiTheme="majorHAnsi" w:hAnsiTheme="majorHAnsi" w:cstheme="majorHAnsi"/>
          <w:vertAlign w:val="superscript"/>
        </w:rPr>
        <w:t>+</w:t>
      </w:r>
      <w:r w:rsidR="003B5128" w:rsidRPr="009F2B56">
        <w:rPr>
          <w:rFonts w:asciiTheme="majorHAnsi" w:hAnsiTheme="majorHAnsi" w:cstheme="majorHAnsi"/>
        </w:rPr>
        <w:t>CD4</w:t>
      </w:r>
      <w:r w:rsidR="003B5128" w:rsidRPr="009F2B56">
        <w:rPr>
          <w:rFonts w:asciiTheme="majorHAnsi" w:hAnsiTheme="majorHAnsi" w:cstheme="majorHAnsi"/>
          <w:vertAlign w:val="superscript"/>
        </w:rPr>
        <w:t>+</w:t>
      </w:r>
      <w:r w:rsidR="003B5128" w:rsidRPr="009F2B56">
        <w:rPr>
          <w:rFonts w:asciiTheme="majorHAnsi" w:hAnsiTheme="majorHAnsi" w:cstheme="majorHAnsi"/>
        </w:rPr>
        <w:t>IL-17A</w:t>
      </w:r>
      <w:r w:rsidR="003B5128" w:rsidRPr="009F2B56">
        <w:rPr>
          <w:rFonts w:asciiTheme="majorHAnsi" w:hAnsiTheme="majorHAnsi" w:cstheme="majorHAnsi"/>
          <w:vertAlign w:val="superscript"/>
        </w:rPr>
        <w:t>+</w:t>
      </w:r>
      <w:r w:rsidR="003B5128" w:rsidRPr="009F2B56">
        <w:rPr>
          <w:rFonts w:asciiTheme="majorHAnsi" w:hAnsiTheme="majorHAnsi" w:cstheme="majorHAnsi"/>
        </w:rPr>
        <w:t xml:space="preserve"> Th17 cells after CD45.2</w:t>
      </w:r>
      <w:r w:rsidR="003B5128" w:rsidRPr="009F2B56">
        <w:rPr>
          <w:rFonts w:asciiTheme="majorHAnsi" w:hAnsiTheme="majorHAnsi" w:cstheme="majorHAnsi"/>
          <w:vertAlign w:val="superscript"/>
        </w:rPr>
        <w:t>+</w:t>
      </w:r>
      <w:r w:rsidR="003B5128" w:rsidRPr="009F2B56">
        <w:rPr>
          <w:rFonts w:asciiTheme="majorHAnsi" w:hAnsiTheme="majorHAnsi" w:cstheme="majorHAnsi"/>
        </w:rPr>
        <w:t>CD4</w:t>
      </w:r>
      <w:r w:rsidR="003B5128" w:rsidRPr="009F2B56">
        <w:rPr>
          <w:rFonts w:asciiTheme="majorHAnsi" w:hAnsiTheme="majorHAnsi" w:cstheme="majorHAnsi"/>
          <w:vertAlign w:val="superscript"/>
        </w:rPr>
        <w:t>+</w:t>
      </w:r>
      <w:r w:rsidR="003B5128" w:rsidRPr="009F2B56">
        <w:rPr>
          <w:rFonts w:asciiTheme="majorHAnsi" w:hAnsiTheme="majorHAnsi" w:cstheme="majorHAnsi"/>
        </w:rPr>
        <w:t xml:space="preserve"> Tresp cells were cultured with TGF-β1 and IL-6, either alone or with Treg-enriched cells. Data were pooled from three independent experiments and are presented as mean ± SD. ***p &lt; 0.001; ****p &lt; 0.0001, unpaired two-tailed Student’s </w:t>
      </w:r>
      <w:r w:rsidR="003B5128" w:rsidRPr="009F2B56">
        <w:rPr>
          <w:rFonts w:asciiTheme="majorHAnsi" w:hAnsiTheme="majorHAnsi" w:cstheme="majorHAnsi"/>
          <w:i/>
          <w:iCs/>
        </w:rPr>
        <w:t>t</w:t>
      </w:r>
      <w:r w:rsidR="003B5128" w:rsidRPr="009F2B56">
        <w:rPr>
          <w:rFonts w:asciiTheme="majorHAnsi" w:hAnsiTheme="majorHAnsi" w:cstheme="majorHAnsi"/>
        </w:rPr>
        <w:t>-tests</w:t>
      </w:r>
    </w:p>
    <w:p w14:paraId="32EAFD7D" w14:textId="77777777" w:rsidR="006E4797" w:rsidRPr="009F2B56" w:rsidRDefault="006E4797" w:rsidP="009F2B56">
      <w:pPr>
        <w:rPr>
          <w:rFonts w:asciiTheme="majorHAnsi" w:hAnsiTheme="majorHAnsi" w:cstheme="majorHAnsi"/>
          <w:lang w:eastAsia="zh-CN"/>
        </w:rPr>
      </w:pPr>
    </w:p>
    <w:p w14:paraId="7C0B6465" w14:textId="073CBC67" w:rsidR="006E4797" w:rsidRPr="009F2B56" w:rsidRDefault="00551D82" w:rsidP="009F2B56">
      <w:pPr>
        <w:rPr>
          <w:rFonts w:asciiTheme="majorHAnsi" w:hAnsiTheme="majorHAnsi" w:cstheme="majorHAnsi"/>
          <w:b/>
        </w:rPr>
      </w:pPr>
      <w:r w:rsidRPr="009F2B56">
        <w:rPr>
          <w:rFonts w:asciiTheme="majorHAnsi" w:hAnsiTheme="majorHAnsi" w:cstheme="majorHAnsi"/>
          <w:b/>
        </w:rPr>
        <w:t xml:space="preserve">DISCUSSION: </w:t>
      </w:r>
    </w:p>
    <w:p w14:paraId="4A4ED843" w14:textId="77777777" w:rsidR="00595863" w:rsidRPr="009F2B56" w:rsidRDefault="00595863"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lastRenderedPageBreak/>
        <w:t>In this study, the results of the co-culture under Th1 induction conditions are consistent with previous reports that Treg cells can suppress Th1 cell proliferation and differentiation</w:t>
      </w:r>
      <w:r w:rsidRPr="009F2B56">
        <w:rPr>
          <w:rFonts w:asciiTheme="majorHAnsi" w:hAnsiTheme="majorHAnsi" w:cstheme="majorHAnsi"/>
          <w:vertAlign w:val="superscript"/>
        </w:rPr>
        <w:t>17,18</w:t>
      </w:r>
      <w:r w:rsidRPr="009F2B56">
        <w:rPr>
          <w:rFonts w:asciiTheme="majorHAnsi" w:hAnsiTheme="majorHAnsi" w:cstheme="majorHAnsi"/>
        </w:rPr>
        <w:t>. Treg-enriched cells also inhibited the proliferation of Tresp cells under Th17 induction conditions. However, under the Th17-polarizing conditions used here, the frequency of IL-17A</w:t>
      </w:r>
      <w:r w:rsidRPr="009F2B56">
        <w:rPr>
          <w:rFonts w:asciiTheme="majorHAnsi" w:hAnsiTheme="majorHAnsi" w:cstheme="majorHAnsi"/>
          <w:vertAlign w:val="superscript"/>
        </w:rPr>
        <w:t>+</w:t>
      </w:r>
      <w:r w:rsidRPr="009F2B56">
        <w:rPr>
          <w:rFonts w:asciiTheme="majorHAnsi" w:hAnsiTheme="majorHAnsi" w:cstheme="majorHAnsi"/>
        </w:rPr>
        <w:t xml:space="preserve"> Tresp cells increased in the presence of Treg-enriched cells, which differs from previous reports that Treg cells can inhibit Th17 cell differentiation</w:t>
      </w:r>
      <w:r w:rsidRPr="009F2B56">
        <w:rPr>
          <w:rFonts w:asciiTheme="majorHAnsi" w:hAnsiTheme="majorHAnsi" w:cstheme="majorHAnsi"/>
          <w:vertAlign w:val="superscript"/>
        </w:rPr>
        <w:t>19,20</w:t>
      </w:r>
      <w:r w:rsidRPr="009F2B56">
        <w:rPr>
          <w:rFonts w:asciiTheme="majorHAnsi" w:hAnsiTheme="majorHAnsi" w:cstheme="majorHAnsi"/>
        </w:rPr>
        <w:t xml:space="preserve">. These data suggest that the effects of Treg cells on Tresp cells may vary depending on the induction conditions and readouts </w:t>
      </w:r>
      <w:proofErr w:type="spellStart"/>
      <w:r w:rsidRPr="009F2B56">
        <w:rPr>
          <w:rFonts w:asciiTheme="majorHAnsi" w:hAnsiTheme="majorHAnsi" w:cstheme="majorHAnsi"/>
        </w:rPr>
        <w:t>analyzed</w:t>
      </w:r>
      <w:proofErr w:type="spellEnd"/>
      <w:r w:rsidRPr="009F2B56">
        <w:rPr>
          <w:rFonts w:asciiTheme="majorHAnsi" w:hAnsiTheme="majorHAnsi" w:cstheme="majorHAnsi"/>
        </w:rPr>
        <w:t>. This assay can provide an in vitro model for studying the function of genetically or functionally modified Treg cells.</w:t>
      </w:r>
    </w:p>
    <w:p w14:paraId="3C8507A2" w14:textId="77777777" w:rsidR="000E76FF" w:rsidRPr="009F2B56" w:rsidRDefault="000E76FF" w:rsidP="009F2B56">
      <w:pPr>
        <w:pStyle w:val="af2"/>
        <w:spacing w:before="0" w:beforeAutospacing="0" w:after="0" w:afterAutospacing="0"/>
        <w:jc w:val="both"/>
        <w:rPr>
          <w:rFonts w:asciiTheme="majorHAnsi" w:hAnsiTheme="majorHAnsi" w:cstheme="majorHAnsi"/>
        </w:rPr>
      </w:pPr>
    </w:p>
    <w:p w14:paraId="4DCB5D4D" w14:textId="77777777" w:rsidR="00595863" w:rsidRPr="009F2B56" w:rsidRDefault="00595863"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t xml:space="preserve">This </w:t>
      </w:r>
      <w:r w:rsidRPr="009F2B56">
        <w:rPr>
          <w:rFonts w:asciiTheme="majorHAnsi" w:hAnsiTheme="majorHAnsi" w:cstheme="majorHAnsi"/>
          <w:i/>
          <w:iCs/>
        </w:rPr>
        <w:t>in vitro</w:t>
      </w:r>
      <w:r w:rsidRPr="009F2B56">
        <w:rPr>
          <w:rFonts w:asciiTheme="majorHAnsi" w:hAnsiTheme="majorHAnsi" w:cstheme="majorHAnsi"/>
        </w:rPr>
        <w:t xml:space="preserve"> functional analysis of Treg cells can be used to investigate the effects of Treg cells on T cell proliferation and polarization. Related co-culture approaches have been used in studies of Treg cell function. For example, TGF-β </w:t>
      </w:r>
      <w:proofErr w:type="spellStart"/>
      <w:r w:rsidRPr="009F2B56">
        <w:rPr>
          <w:rFonts w:asciiTheme="majorHAnsi" w:hAnsiTheme="majorHAnsi" w:cstheme="majorHAnsi"/>
        </w:rPr>
        <w:t>signaling</w:t>
      </w:r>
      <w:proofErr w:type="spellEnd"/>
      <w:r w:rsidRPr="009F2B56">
        <w:rPr>
          <w:rFonts w:asciiTheme="majorHAnsi" w:hAnsiTheme="majorHAnsi" w:cstheme="majorHAnsi"/>
        </w:rPr>
        <w:t xml:space="preserve"> in Treg cells was reported to impair their inhibitory function against Th1 cells while maintaining their tissue residence in the intestine</w:t>
      </w:r>
      <w:r w:rsidRPr="009F2B56">
        <w:rPr>
          <w:rFonts w:asciiTheme="majorHAnsi" w:hAnsiTheme="majorHAnsi" w:cstheme="majorHAnsi"/>
          <w:vertAlign w:val="superscript"/>
        </w:rPr>
        <w:t>15</w:t>
      </w:r>
      <w:r w:rsidRPr="009F2B56">
        <w:rPr>
          <w:rFonts w:asciiTheme="majorHAnsi" w:hAnsiTheme="majorHAnsi" w:cstheme="majorHAnsi"/>
        </w:rPr>
        <w:t>. In another study, during adoptive Treg cell therapy for inflammatory diseases, Treg cells were reported to competitively consume IL-2, thereby promoting the differentiation of pathogenic Th17 cells in the disease microenvironment</w:t>
      </w:r>
      <w:r w:rsidRPr="009F2B56">
        <w:rPr>
          <w:rFonts w:asciiTheme="majorHAnsi" w:hAnsiTheme="majorHAnsi" w:cstheme="majorHAnsi"/>
          <w:vertAlign w:val="superscript"/>
        </w:rPr>
        <w:t>16</w:t>
      </w:r>
      <w:r w:rsidRPr="009F2B56">
        <w:rPr>
          <w:rFonts w:asciiTheme="majorHAnsi" w:hAnsiTheme="majorHAnsi" w:cstheme="majorHAnsi"/>
        </w:rPr>
        <w:t>. Inhibiting the generation of Treg cell-mediated pathogenic Th17 cells enhanced the efficacy of adoptive Treg cell therapy in that study</w:t>
      </w:r>
      <w:r w:rsidRPr="009F2B56">
        <w:rPr>
          <w:rFonts w:asciiTheme="majorHAnsi" w:hAnsiTheme="majorHAnsi" w:cstheme="majorHAnsi"/>
          <w:vertAlign w:val="superscript"/>
        </w:rPr>
        <w:t>16</w:t>
      </w:r>
      <w:r w:rsidRPr="009F2B56">
        <w:rPr>
          <w:rFonts w:asciiTheme="majorHAnsi" w:hAnsiTheme="majorHAnsi" w:cstheme="majorHAnsi"/>
        </w:rPr>
        <w:t xml:space="preserve">. These studies support the practical value of this type of </w:t>
      </w:r>
      <w:r w:rsidRPr="009F2B56">
        <w:rPr>
          <w:rFonts w:asciiTheme="majorHAnsi" w:hAnsiTheme="majorHAnsi" w:cstheme="majorHAnsi"/>
          <w:i/>
          <w:iCs/>
        </w:rPr>
        <w:t xml:space="preserve">in vitro </w:t>
      </w:r>
      <w:r w:rsidRPr="009F2B56">
        <w:rPr>
          <w:rFonts w:asciiTheme="majorHAnsi" w:hAnsiTheme="majorHAnsi" w:cstheme="majorHAnsi"/>
        </w:rPr>
        <w:t>functional assay for studying Treg cell activity.</w:t>
      </w:r>
    </w:p>
    <w:p w14:paraId="19F16A67" w14:textId="77777777" w:rsidR="00734A39" w:rsidRPr="009F2B56" w:rsidRDefault="00734A39" w:rsidP="009F2B56">
      <w:pPr>
        <w:pStyle w:val="af2"/>
        <w:spacing w:before="0" w:beforeAutospacing="0" w:after="0" w:afterAutospacing="0"/>
        <w:jc w:val="both"/>
        <w:rPr>
          <w:rFonts w:asciiTheme="majorHAnsi" w:hAnsiTheme="majorHAnsi" w:cstheme="majorHAnsi"/>
        </w:rPr>
      </w:pPr>
    </w:p>
    <w:p w14:paraId="0DC74072" w14:textId="77777777" w:rsidR="00595863" w:rsidRPr="009F2B56" w:rsidRDefault="00595863"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t>Both primary T cell receptor (TCR) stimulation and antigen-independent co-stimulation are needed to induce T cell activation, proliferation, and differentiation</w:t>
      </w:r>
      <w:r w:rsidRPr="009F2B56">
        <w:rPr>
          <w:rFonts w:asciiTheme="majorHAnsi" w:hAnsiTheme="majorHAnsi" w:cstheme="majorHAnsi"/>
          <w:vertAlign w:val="superscript"/>
        </w:rPr>
        <w:t>21</w:t>
      </w:r>
      <w:r w:rsidRPr="009F2B56">
        <w:rPr>
          <w:rFonts w:asciiTheme="majorHAnsi" w:hAnsiTheme="majorHAnsi" w:cstheme="majorHAnsi"/>
        </w:rPr>
        <w:t>. In this co-culture system, soluble anti-mouse CD3 antibody provides the primary TCR signal for T cell activation, and APC-enriched non-CD4</w:t>
      </w:r>
      <w:r w:rsidRPr="009F2B56">
        <w:rPr>
          <w:rFonts w:asciiTheme="majorHAnsi" w:hAnsiTheme="majorHAnsi" w:cstheme="majorHAnsi"/>
          <w:vertAlign w:val="superscript"/>
        </w:rPr>
        <w:t>+</w:t>
      </w:r>
      <w:r w:rsidRPr="009F2B56">
        <w:rPr>
          <w:rFonts w:asciiTheme="majorHAnsi" w:hAnsiTheme="majorHAnsi" w:cstheme="majorHAnsi"/>
        </w:rPr>
        <w:t xml:space="preserve"> cells provide costimulatory signals to activate T cells. TCR and costimulatory signals can also be triggered by plate-bound anti-mouse CD3 antibody and soluble anti-mouse CD28 antibody. Besides live APCs, irradiated APCs are also commonly used for </w:t>
      </w:r>
      <w:r w:rsidRPr="009F2B56">
        <w:rPr>
          <w:rFonts w:asciiTheme="majorHAnsi" w:hAnsiTheme="majorHAnsi" w:cstheme="majorHAnsi"/>
          <w:i/>
          <w:iCs/>
        </w:rPr>
        <w:t>in vitro</w:t>
      </w:r>
      <w:r w:rsidRPr="009F2B56">
        <w:rPr>
          <w:rFonts w:asciiTheme="majorHAnsi" w:hAnsiTheme="majorHAnsi" w:cstheme="majorHAnsi"/>
        </w:rPr>
        <w:t xml:space="preserve"> Treg cell suppression assays</w:t>
      </w:r>
      <w:r w:rsidRPr="009F2B56">
        <w:rPr>
          <w:rFonts w:asciiTheme="majorHAnsi" w:hAnsiTheme="majorHAnsi" w:cstheme="majorHAnsi"/>
          <w:vertAlign w:val="superscript"/>
        </w:rPr>
        <w:t>22</w:t>
      </w:r>
      <w:r w:rsidRPr="009F2B56">
        <w:rPr>
          <w:rFonts w:asciiTheme="majorHAnsi" w:hAnsiTheme="majorHAnsi" w:cstheme="majorHAnsi"/>
        </w:rPr>
        <w:t>. Researchers can choose the stimulation approach as needed.</w:t>
      </w:r>
    </w:p>
    <w:p w14:paraId="4DDBCCE5" w14:textId="77777777" w:rsidR="00734A39" w:rsidRPr="009F2B56" w:rsidRDefault="00734A39" w:rsidP="009F2B56">
      <w:pPr>
        <w:pStyle w:val="af2"/>
        <w:spacing w:before="0" w:beforeAutospacing="0" w:after="0" w:afterAutospacing="0"/>
        <w:jc w:val="both"/>
        <w:rPr>
          <w:rFonts w:asciiTheme="majorHAnsi" w:hAnsiTheme="majorHAnsi" w:cstheme="majorHAnsi"/>
        </w:rPr>
      </w:pPr>
    </w:p>
    <w:p w14:paraId="3000175A" w14:textId="77777777" w:rsidR="00595863" w:rsidRPr="009F2B56" w:rsidRDefault="00595863"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t>Besides MACS, FACS can also be used to sort naïve T cells and Treg cells for co-cultures15. FACS relies on flow cytometry and a flow cytometer. When using flow cytometry for cell sorting, reporter mice such as Foxp3-eGFP reporter mice can enable more precise sorting of Treg cells</w:t>
      </w:r>
      <w:r w:rsidRPr="009F2B56">
        <w:rPr>
          <w:rFonts w:asciiTheme="majorHAnsi" w:hAnsiTheme="majorHAnsi" w:cstheme="majorHAnsi"/>
          <w:vertAlign w:val="superscript"/>
        </w:rPr>
        <w:t>23</w:t>
      </w:r>
      <w:r w:rsidRPr="009F2B56">
        <w:rPr>
          <w:rFonts w:asciiTheme="majorHAnsi" w:hAnsiTheme="majorHAnsi" w:cstheme="majorHAnsi"/>
        </w:rPr>
        <w:t>. In this protocol, 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 xml:space="preserve"> cells are isolated, which may result in the inclusion of some CD4</w:t>
      </w:r>
      <w:r w:rsidRPr="009F2B56">
        <w:rPr>
          <w:rFonts w:asciiTheme="majorHAnsi" w:hAnsiTheme="majorHAnsi" w:cstheme="majorHAnsi"/>
          <w:vertAlign w:val="superscript"/>
        </w:rPr>
        <w:t>+</w:t>
      </w:r>
      <w:r w:rsidRPr="009F2B56">
        <w:rPr>
          <w:rFonts w:asciiTheme="majorHAnsi" w:hAnsiTheme="majorHAnsi" w:cstheme="majorHAnsi"/>
        </w:rPr>
        <w:t>CD25</w:t>
      </w:r>
      <w:r w:rsidRPr="009F2B56">
        <w:rPr>
          <w:rFonts w:asciiTheme="majorHAnsi" w:hAnsiTheme="majorHAnsi" w:cstheme="majorHAnsi"/>
          <w:vertAlign w:val="superscript"/>
        </w:rPr>
        <w:t>+</w:t>
      </w:r>
      <w:r w:rsidRPr="009F2B56">
        <w:rPr>
          <w:rFonts w:asciiTheme="majorHAnsi" w:hAnsiTheme="majorHAnsi" w:cstheme="majorHAnsi"/>
        </w:rPr>
        <w:t>Foxp3</w:t>
      </w:r>
      <w:r w:rsidRPr="009F2B56">
        <w:rPr>
          <w:rFonts w:asciiTheme="majorHAnsi" w:hAnsiTheme="majorHAnsi" w:cstheme="majorHAnsi"/>
          <w:vertAlign w:val="superscript"/>
        </w:rPr>
        <w:t>−</w:t>
      </w:r>
      <w:r w:rsidRPr="009F2B56">
        <w:rPr>
          <w:rFonts w:asciiTheme="majorHAnsi" w:hAnsiTheme="majorHAnsi" w:cstheme="majorHAnsi"/>
        </w:rPr>
        <w:t xml:space="preserve"> Teff cells. Therefore, Foxp3</w:t>
      </w:r>
      <w:r w:rsidRPr="009F2B56">
        <w:rPr>
          <w:rFonts w:asciiTheme="majorHAnsi" w:hAnsiTheme="majorHAnsi" w:cstheme="majorHAnsi"/>
          <w:vertAlign w:val="superscript"/>
        </w:rPr>
        <w:t>-</w:t>
      </w:r>
      <w:r w:rsidRPr="009F2B56">
        <w:rPr>
          <w:rFonts w:asciiTheme="majorHAnsi" w:hAnsiTheme="majorHAnsi" w:cstheme="majorHAnsi"/>
        </w:rPr>
        <w:t>eGFP mice or intracellular Foxp3 staining can be used when more precise identification or sorting of Treg cells is required. However, while flow cytometry can produce higher cell purity, the cell yield is lower. Using the same initial number of cells, FACS yields about 50% of the number of cells obtained by MACS. When handling a large number of cells, FACS can be time-consuming and may also impair cell viability. Researchers can choose between the two cell sorting strategies as needed. In terms of result analysis, in addition to measuring results using flow cytometry, ELISA can be used to detect the production of cytokines and metabolic factors in the culture supernatant. Moreover, co-cultured effector T cells can be sorted using FACS for high-throughput analysis such as RNA-</w:t>
      </w:r>
      <w:proofErr w:type="spellStart"/>
      <w:r w:rsidRPr="009F2B56">
        <w:rPr>
          <w:rFonts w:asciiTheme="majorHAnsi" w:hAnsiTheme="majorHAnsi" w:cstheme="majorHAnsi"/>
        </w:rPr>
        <w:t>seq</w:t>
      </w:r>
      <w:proofErr w:type="spellEnd"/>
      <w:r w:rsidRPr="009F2B56">
        <w:rPr>
          <w:rFonts w:asciiTheme="majorHAnsi" w:hAnsiTheme="majorHAnsi" w:cstheme="majorHAnsi"/>
        </w:rPr>
        <w:t xml:space="preserve"> analysis and proteomics analysis.</w:t>
      </w:r>
    </w:p>
    <w:p w14:paraId="0A1E527D" w14:textId="77777777" w:rsidR="00734A39" w:rsidRPr="009F2B56" w:rsidRDefault="00734A39" w:rsidP="009F2B56">
      <w:pPr>
        <w:pStyle w:val="af2"/>
        <w:spacing w:before="0" w:beforeAutospacing="0" w:after="0" w:afterAutospacing="0"/>
        <w:jc w:val="both"/>
        <w:rPr>
          <w:rFonts w:asciiTheme="majorHAnsi" w:hAnsiTheme="majorHAnsi" w:cstheme="majorHAnsi"/>
        </w:rPr>
      </w:pPr>
    </w:p>
    <w:p w14:paraId="0E8CAB8B" w14:textId="7E437759" w:rsidR="00595863" w:rsidRPr="009F2B56" w:rsidRDefault="00595863" w:rsidP="009F2B56">
      <w:pPr>
        <w:pStyle w:val="af2"/>
        <w:spacing w:before="0" w:beforeAutospacing="0" w:after="0" w:afterAutospacing="0"/>
        <w:jc w:val="both"/>
        <w:rPr>
          <w:rFonts w:asciiTheme="majorHAnsi" w:hAnsiTheme="majorHAnsi" w:cstheme="majorHAnsi"/>
        </w:rPr>
      </w:pPr>
      <w:r w:rsidRPr="009F2B56">
        <w:rPr>
          <w:rFonts w:asciiTheme="majorHAnsi" w:hAnsiTheme="majorHAnsi" w:cstheme="majorHAnsi"/>
        </w:rPr>
        <w:lastRenderedPageBreak/>
        <w:t>Besides studying the effects of Treg cells on Th1 and Th17 cells, the regulatory role of Treg cells on other T cell subtypes can also be investigated by adding different induction factors. The effects of different T cell subsets on Treg cells can also be investigated. However, responder T cells upregulate CD25 expression upon activation. Therefore, if it is necessary to study changes in Treg cells after co-culture, an anti-mouse Foxp3 antibody must be used to measure Foxp3 expression to identify Treg cells, rather than defining Treg cells based only on CD25 expression</w:t>
      </w:r>
      <w:r w:rsidR="005D4646" w:rsidRPr="009F2B56">
        <w:rPr>
          <w:rFonts w:asciiTheme="majorHAnsi" w:hAnsiTheme="majorHAnsi" w:cstheme="majorHAnsi"/>
        </w:rPr>
        <w:t>.</w:t>
      </w:r>
    </w:p>
    <w:p w14:paraId="0BEB38EC" w14:textId="77777777" w:rsidR="006E4797" w:rsidRPr="009F2B56" w:rsidRDefault="006E4797" w:rsidP="009F2B56">
      <w:pPr>
        <w:rPr>
          <w:rFonts w:asciiTheme="majorHAnsi" w:hAnsiTheme="majorHAnsi" w:cstheme="majorHAnsi"/>
          <w:lang w:eastAsia="zh-CN"/>
        </w:rPr>
      </w:pPr>
    </w:p>
    <w:p w14:paraId="59F37CC4" w14:textId="05F1B255" w:rsidR="006E4797" w:rsidRPr="009F2B56" w:rsidRDefault="00551D82" w:rsidP="009F2B56">
      <w:pPr>
        <w:pBdr>
          <w:top w:val="nil"/>
          <w:left w:val="nil"/>
          <w:bottom w:val="nil"/>
          <w:right w:val="nil"/>
          <w:between w:val="nil"/>
        </w:pBdr>
        <w:rPr>
          <w:rFonts w:asciiTheme="majorHAnsi" w:hAnsiTheme="majorHAnsi" w:cstheme="majorHAnsi"/>
          <w:lang w:eastAsia="zh-CN"/>
        </w:rPr>
      </w:pPr>
      <w:r w:rsidRPr="009F2B56">
        <w:rPr>
          <w:rFonts w:asciiTheme="majorHAnsi" w:hAnsiTheme="majorHAnsi" w:cstheme="majorHAnsi"/>
          <w:b/>
        </w:rPr>
        <w:t xml:space="preserve">ACKNOWLEDGMENTS: </w:t>
      </w:r>
    </w:p>
    <w:p w14:paraId="335076D3" w14:textId="78DD3B3F" w:rsidR="00AE1970" w:rsidRPr="009F2B56" w:rsidRDefault="00AE1970" w:rsidP="009F2B56">
      <w:pPr>
        <w:rPr>
          <w:rFonts w:asciiTheme="majorHAnsi" w:hAnsiTheme="majorHAnsi" w:cstheme="majorHAnsi"/>
          <w:lang w:eastAsia="zh-CN"/>
        </w:rPr>
      </w:pPr>
      <w:r w:rsidRPr="009F2B56">
        <w:rPr>
          <w:rFonts w:asciiTheme="majorHAnsi" w:hAnsiTheme="majorHAnsi" w:cstheme="majorHAnsi"/>
          <w:lang w:eastAsia="zh-CN"/>
        </w:rPr>
        <w:t>This work was supported by</w:t>
      </w:r>
      <w:r w:rsidR="00C31312" w:rsidRPr="009F2B56">
        <w:rPr>
          <w:rFonts w:asciiTheme="majorHAnsi" w:hAnsiTheme="majorHAnsi" w:cstheme="majorHAnsi"/>
          <w:lang w:eastAsia="zh-CN"/>
        </w:rPr>
        <w:t xml:space="preserve"> </w:t>
      </w:r>
      <w:r w:rsidRPr="009F2B56">
        <w:rPr>
          <w:rFonts w:asciiTheme="majorHAnsi" w:hAnsiTheme="majorHAnsi" w:cstheme="majorHAnsi"/>
          <w:lang w:eastAsia="zh-CN"/>
        </w:rPr>
        <w:t xml:space="preserve">the </w:t>
      </w:r>
      <w:r w:rsidR="009D42F8" w:rsidRPr="009F2B56">
        <w:rPr>
          <w:rFonts w:asciiTheme="majorHAnsi" w:hAnsiTheme="majorHAnsi" w:cstheme="majorHAnsi"/>
          <w:lang w:eastAsia="zh-CN"/>
        </w:rPr>
        <w:t xml:space="preserve">Sichuan Science and Technology Program </w:t>
      </w:r>
      <w:r w:rsidRPr="009F2B56">
        <w:rPr>
          <w:rFonts w:asciiTheme="majorHAnsi" w:hAnsiTheme="majorHAnsi" w:cstheme="majorHAnsi"/>
          <w:lang w:eastAsia="zh-CN"/>
        </w:rPr>
        <w:t xml:space="preserve">(NO. </w:t>
      </w:r>
      <w:r w:rsidR="009D42F8" w:rsidRPr="009F2B56">
        <w:rPr>
          <w:rFonts w:asciiTheme="majorHAnsi" w:hAnsiTheme="majorHAnsi" w:cstheme="majorHAnsi"/>
          <w:lang w:eastAsia="zh-CN"/>
        </w:rPr>
        <w:t>2026NSFSC0940</w:t>
      </w:r>
      <w:r w:rsidRPr="009F2B56">
        <w:rPr>
          <w:rFonts w:asciiTheme="majorHAnsi" w:hAnsiTheme="majorHAnsi" w:cstheme="majorHAnsi"/>
          <w:lang w:eastAsia="zh-CN"/>
        </w:rPr>
        <w:t>), the 1·3·5 Project for Disciplines of Excellence, West China Hospital, Sichuan University (NO. ZYYC25010)</w:t>
      </w:r>
      <w:r w:rsidR="009D42F8" w:rsidRPr="009F2B56">
        <w:rPr>
          <w:rFonts w:asciiTheme="majorHAnsi" w:hAnsiTheme="majorHAnsi" w:cstheme="majorHAnsi"/>
          <w:lang w:eastAsia="zh-CN"/>
        </w:rPr>
        <w:t>, and the China Postdoctoral Science Foundation (NO. 2025M781396)</w:t>
      </w:r>
      <w:r w:rsidRPr="009F2B56">
        <w:rPr>
          <w:rFonts w:asciiTheme="majorHAnsi" w:hAnsiTheme="majorHAnsi" w:cstheme="majorHAnsi"/>
          <w:lang w:eastAsia="zh-CN"/>
        </w:rPr>
        <w:t>. D.Z. sincerely wants to commemorate Dr. Sang-A Park</w:t>
      </w:r>
      <w:r w:rsidR="009D42F8" w:rsidRPr="009F2B56">
        <w:rPr>
          <w:rFonts w:asciiTheme="majorHAnsi" w:hAnsiTheme="majorHAnsi" w:cstheme="majorHAnsi"/>
          <w:lang w:eastAsia="zh-CN"/>
        </w:rPr>
        <w:t>, who passed away in 2018</w:t>
      </w:r>
      <w:r w:rsidRPr="009F2B56">
        <w:rPr>
          <w:rFonts w:asciiTheme="majorHAnsi" w:hAnsiTheme="majorHAnsi" w:cstheme="majorHAnsi"/>
          <w:lang w:eastAsia="zh-CN"/>
        </w:rPr>
        <w:t>.</w:t>
      </w:r>
      <w:r w:rsidR="00BB449A" w:rsidRPr="009F2B56">
        <w:rPr>
          <w:rFonts w:asciiTheme="majorHAnsi" w:hAnsiTheme="majorHAnsi" w:cstheme="majorHAnsi"/>
          <w:lang w:eastAsia="zh-CN"/>
        </w:rPr>
        <w:t xml:space="preserve"> The experimental workflow was created with BioRender.com.</w:t>
      </w:r>
    </w:p>
    <w:p w14:paraId="25B2FBBD" w14:textId="77777777" w:rsidR="006E4797" w:rsidRPr="009F2B56" w:rsidRDefault="006E4797" w:rsidP="009F2B56">
      <w:pPr>
        <w:rPr>
          <w:rFonts w:asciiTheme="majorHAnsi" w:hAnsiTheme="majorHAnsi" w:cstheme="majorHAnsi"/>
          <w:b/>
        </w:rPr>
      </w:pPr>
    </w:p>
    <w:p w14:paraId="5E703EBA" w14:textId="0DD24BBB" w:rsidR="006E4797" w:rsidRPr="009F2B56" w:rsidRDefault="00551D82" w:rsidP="009F2B56">
      <w:pPr>
        <w:pBdr>
          <w:top w:val="nil"/>
          <w:left w:val="nil"/>
          <w:bottom w:val="nil"/>
          <w:right w:val="nil"/>
          <w:between w:val="nil"/>
        </w:pBdr>
        <w:rPr>
          <w:rFonts w:asciiTheme="majorHAnsi" w:hAnsiTheme="majorHAnsi" w:cstheme="majorHAnsi"/>
        </w:rPr>
      </w:pPr>
      <w:r w:rsidRPr="009F2B56">
        <w:rPr>
          <w:rFonts w:asciiTheme="majorHAnsi" w:hAnsiTheme="majorHAnsi" w:cstheme="majorHAnsi"/>
          <w:b/>
        </w:rPr>
        <w:t xml:space="preserve">DISCLOSURES: </w:t>
      </w:r>
    </w:p>
    <w:p w14:paraId="132340D6" w14:textId="04E4765C" w:rsidR="006E4797" w:rsidRPr="009F2B56" w:rsidRDefault="00AE1970" w:rsidP="009F2B56">
      <w:pPr>
        <w:rPr>
          <w:rFonts w:asciiTheme="majorHAnsi" w:hAnsiTheme="majorHAnsi" w:cstheme="majorHAnsi"/>
          <w:lang w:eastAsia="zh-CN"/>
        </w:rPr>
      </w:pPr>
      <w:r w:rsidRPr="009F2B56">
        <w:rPr>
          <w:rFonts w:asciiTheme="majorHAnsi" w:hAnsiTheme="majorHAnsi" w:cstheme="majorHAnsi"/>
          <w:lang w:eastAsia="zh-CN"/>
        </w:rPr>
        <w:t xml:space="preserve">The </w:t>
      </w:r>
      <w:r w:rsidRPr="009F2B56">
        <w:rPr>
          <w:rFonts w:asciiTheme="majorHAnsi" w:hAnsiTheme="majorHAnsi" w:cstheme="majorHAnsi"/>
        </w:rPr>
        <w:t>authors have no conflicts of interest</w:t>
      </w:r>
      <w:r w:rsidR="00595863" w:rsidRPr="009F2B56">
        <w:rPr>
          <w:rFonts w:asciiTheme="majorHAnsi" w:hAnsiTheme="majorHAnsi" w:cstheme="majorHAnsi"/>
        </w:rPr>
        <w:t xml:space="preserve"> to declare</w:t>
      </w:r>
      <w:r w:rsidRPr="009F2B56">
        <w:rPr>
          <w:rFonts w:asciiTheme="majorHAnsi" w:hAnsiTheme="majorHAnsi" w:cstheme="majorHAnsi"/>
        </w:rPr>
        <w:t>.</w:t>
      </w:r>
    </w:p>
    <w:p w14:paraId="4A7B0E5C" w14:textId="77777777" w:rsidR="006E4797" w:rsidRPr="009F2B56" w:rsidRDefault="006E4797" w:rsidP="009F2B56">
      <w:pPr>
        <w:rPr>
          <w:rFonts w:asciiTheme="majorHAnsi" w:hAnsiTheme="majorHAnsi" w:cstheme="majorHAnsi"/>
        </w:rPr>
      </w:pPr>
    </w:p>
    <w:p w14:paraId="674CBC92" w14:textId="4B1DE7E7" w:rsidR="001F7EEE" w:rsidRPr="009F2B56" w:rsidRDefault="00551D82" w:rsidP="009F2B56">
      <w:pPr>
        <w:rPr>
          <w:rFonts w:asciiTheme="majorHAnsi" w:hAnsiTheme="majorHAnsi" w:cstheme="majorHAnsi"/>
          <w:b/>
          <w:lang w:eastAsia="zh-CN"/>
        </w:rPr>
      </w:pPr>
      <w:r w:rsidRPr="009F2B56">
        <w:rPr>
          <w:rFonts w:asciiTheme="majorHAnsi" w:hAnsiTheme="majorHAnsi" w:cstheme="majorHAnsi"/>
          <w:b/>
        </w:rPr>
        <w:t>REFERENCES:</w:t>
      </w:r>
      <w:r w:rsidRPr="009F2B56">
        <w:rPr>
          <w:rFonts w:asciiTheme="majorHAnsi" w:hAnsiTheme="majorHAnsi" w:cstheme="majorHAnsi"/>
        </w:rPr>
        <w:t xml:space="preserve"> </w:t>
      </w:r>
    </w:p>
    <w:p w14:paraId="60562BD8" w14:textId="7DEDBCC0"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Sakaguchi S, Miyara M, Costantino CM, Hafler DA. FOXP3+ regulatory T cells in the human immune system. </w:t>
      </w:r>
      <w:r w:rsidRPr="009F2B56">
        <w:rPr>
          <w:rFonts w:asciiTheme="majorHAnsi" w:eastAsia="Times New Roman" w:hAnsiTheme="majorHAnsi" w:cstheme="majorHAnsi"/>
          <w:i/>
          <w:iCs/>
          <w:sz w:val="24"/>
          <w:szCs w:val="24"/>
          <w:lang w:val="en-IN" w:eastAsia="en-IN"/>
        </w:rPr>
        <w:t>Nat Rev Immunol.</w:t>
      </w:r>
      <w:r w:rsidRPr="009F2B56">
        <w:rPr>
          <w:rFonts w:asciiTheme="majorHAnsi" w:eastAsia="Times New Roman" w:hAnsiTheme="majorHAnsi" w:cstheme="majorHAnsi"/>
          <w:sz w:val="24"/>
          <w:szCs w:val="24"/>
          <w:lang w:val="en-IN" w:eastAsia="en-IN"/>
        </w:rPr>
        <w:t xml:space="preserve"> 2010;</w:t>
      </w:r>
      <w:r w:rsidRPr="009F2B56">
        <w:rPr>
          <w:rFonts w:asciiTheme="majorHAnsi" w:eastAsia="Times New Roman" w:hAnsiTheme="majorHAnsi" w:cstheme="majorHAnsi"/>
          <w:b/>
          <w:bCs/>
          <w:sz w:val="24"/>
          <w:szCs w:val="24"/>
          <w:lang w:val="en-IN" w:eastAsia="en-IN"/>
        </w:rPr>
        <w:t>10</w:t>
      </w:r>
      <w:r w:rsidRPr="009F2B56">
        <w:rPr>
          <w:rFonts w:asciiTheme="majorHAnsi" w:eastAsia="Times New Roman" w:hAnsiTheme="majorHAnsi" w:cstheme="majorHAnsi"/>
          <w:sz w:val="24"/>
          <w:szCs w:val="24"/>
          <w:lang w:val="en-IN" w:eastAsia="en-IN"/>
        </w:rPr>
        <w:t xml:space="preserve">(7):490-500. </w:t>
      </w:r>
    </w:p>
    <w:p w14:paraId="64DCF713" w14:textId="379D0107"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Chen KY, et al. Genome-wide CRISPR screen in human T cells reveals regulators of FOXP3. </w:t>
      </w:r>
      <w:r w:rsidRPr="009F2B56">
        <w:rPr>
          <w:rFonts w:asciiTheme="majorHAnsi" w:eastAsia="Times New Roman" w:hAnsiTheme="majorHAnsi" w:cstheme="majorHAnsi"/>
          <w:i/>
          <w:iCs/>
          <w:sz w:val="24"/>
          <w:szCs w:val="24"/>
          <w:lang w:val="en-IN" w:eastAsia="en-IN"/>
        </w:rPr>
        <w:t>Nature.</w:t>
      </w:r>
      <w:r w:rsidRPr="009F2B56">
        <w:rPr>
          <w:rFonts w:asciiTheme="majorHAnsi" w:eastAsia="Times New Roman" w:hAnsiTheme="majorHAnsi" w:cstheme="majorHAnsi"/>
          <w:sz w:val="24"/>
          <w:szCs w:val="24"/>
          <w:lang w:val="en-IN" w:eastAsia="en-IN"/>
        </w:rPr>
        <w:t xml:space="preserve"> 2025;</w:t>
      </w:r>
      <w:r w:rsidRPr="009F2B56">
        <w:rPr>
          <w:rFonts w:asciiTheme="majorHAnsi" w:eastAsia="Times New Roman" w:hAnsiTheme="majorHAnsi" w:cstheme="majorHAnsi"/>
          <w:b/>
          <w:bCs/>
          <w:sz w:val="24"/>
          <w:szCs w:val="24"/>
          <w:lang w:val="en-IN" w:eastAsia="en-IN"/>
        </w:rPr>
        <w:t>642</w:t>
      </w:r>
      <w:r w:rsidRPr="009F2B56">
        <w:rPr>
          <w:rFonts w:asciiTheme="majorHAnsi" w:eastAsia="Times New Roman" w:hAnsiTheme="majorHAnsi" w:cstheme="majorHAnsi"/>
          <w:sz w:val="24"/>
          <w:szCs w:val="24"/>
          <w:lang w:val="en-IN" w:eastAsia="en-IN"/>
        </w:rPr>
        <w:t xml:space="preserve">(8066):191-200. </w:t>
      </w:r>
    </w:p>
    <w:p w14:paraId="0BFF8C8A" w14:textId="7F44B3A3"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Raffin C, Vo LT, Bluestone JA. Treg cell-based therapies: challenges and perspectives. </w:t>
      </w:r>
      <w:r w:rsidRPr="009F2B56">
        <w:rPr>
          <w:rFonts w:asciiTheme="majorHAnsi" w:eastAsia="Times New Roman" w:hAnsiTheme="majorHAnsi" w:cstheme="majorHAnsi"/>
          <w:i/>
          <w:iCs/>
          <w:sz w:val="24"/>
          <w:szCs w:val="24"/>
          <w:lang w:val="en-IN" w:eastAsia="en-IN"/>
        </w:rPr>
        <w:t>Nat Rev Immunol.</w:t>
      </w:r>
      <w:r w:rsidRPr="009F2B56">
        <w:rPr>
          <w:rFonts w:asciiTheme="majorHAnsi" w:eastAsia="Times New Roman" w:hAnsiTheme="majorHAnsi" w:cstheme="majorHAnsi"/>
          <w:sz w:val="24"/>
          <w:szCs w:val="24"/>
          <w:lang w:val="en-IN" w:eastAsia="en-IN"/>
        </w:rPr>
        <w:t xml:space="preserve"> 2020;</w:t>
      </w:r>
      <w:r w:rsidRPr="009F2B56">
        <w:rPr>
          <w:rFonts w:asciiTheme="majorHAnsi" w:eastAsia="Times New Roman" w:hAnsiTheme="majorHAnsi" w:cstheme="majorHAnsi"/>
          <w:b/>
          <w:bCs/>
          <w:sz w:val="24"/>
          <w:szCs w:val="24"/>
          <w:lang w:val="en-IN" w:eastAsia="en-IN"/>
        </w:rPr>
        <w:t>20</w:t>
      </w:r>
      <w:r w:rsidRPr="009F2B56">
        <w:rPr>
          <w:rFonts w:asciiTheme="majorHAnsi" w:eastAsia="Times New Roman" w:hAnsiTheme="majorHAnsi" w:cstheme="majorHAnsi"/>
          <w:sz w:val="24"/>
          <w:szCs w:val="24"/>
          <w:lang w:val="en-IN" w:eastAsia="en-IN"/>
        </w:rPr>
        <w:t xml:space="preserve">(3):158-72. </w:t>
      </w:r>
    </w:p>
    <w:p w14:paraId="65BF4E8A" w14:textId="60E0AF54"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Zhang D, et al. Manipulating regulatory T cells: a promising strategy to treat autoimmunity. </w:t>
      </w:r>
      <w:r w:rsidRPr="009F2B56">
        <w:rPr>
          <w:rFonts w:asciiTheme="majorHAnsi" w:eastAsia="Times New Roman" w:hAnsiTheme="majorHAnsi" w:cstheme="majorHAnsi"/>
          <w:i/>
          <w:iCs/>
          <w:sz w:val="24"/>
          <w:szCs w:val="24"/>
          <w:lang w:val="en-IN" w:eastAsia="en-IN"/>
        </w:rPr>
        <w:t>Immunotherapy.</w:t>
      </w:r>
      <w:r w:rsidRPr="009F2B56">
        <w:rPr>
          <w:rFonts w:asciiTheme="majorHAnsi" w:eastAsia="Times New Roman" w:hAnsiTheme="majorHAnsi" w:cstheme="majorHAnsi"/>
          <w:sz w:val="24"/>
          <w:szCs w:val="24"/>
          <w:lang w:val="en-IN" w:eastAsia="en-IN"/>
        </w:rPr>
        <w:t xml:space="preserve"> 2015;</w:t>
      </w:r>
      <w:r w:rsidRPr="009F2B56">
        <w:rPr>
          <w:rFonts w:asciiTheme="majorHAnsi" w:eastAsia="Times New Roman" w:hAnsiTheme="majorHAnsi" w:cstheme="majorHAnsi"/>
          <w:b/>
          <w:bCs/>
          <w:sz w:val="24"/>
          <w:szCs w:val="24"/>
          <w:lang w:val="en-IN" w:eastAsia="en-IN"/>
        </w:rPr>
        <w:t>7</w:t>
      </w:r>
      <w:r w:rsidRPr="009F2B56">
        <w:rPr>
          <w:rFonts w:asciiTheme="majorHAnsi" w:eastAsia="Times New Roman" w:hAnsiTheme="majorHAnsi" w:cstheme="majorHAnsi"/>
          <w:sz w:val="24"/>
          <w:szCs w:val="24"/>
          <w:lang w:val="en-IN" w:eastAsia="en-IN"/>
        </w:rPr>
        <w:t xml:space="preserve">(11):1201-11. </w:t>
      </w:r>
    </w:p>
    <w:p w14:paraId="7734FE1D" w14:textId="74B93B1C"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Wardell CM, Boardman DA, Levings MK. Harnessing the biology of regulatory T cells to treat disease. </w:t>
      </w:r>
      <w:r w:rsidRPr="009F2B56">
        <w:rPr>
          <w:rFonts w:asciiTheme="majorHAnsi" w:eastAsia="Times New Roman" w:hAnsiTheme="majorHAnsi" w:cstheme="majorHAnsi"/>
          <w:i/>
          <w:iCs/>
          <w:sz w:val="24"/>
          <w:szCs w:val="24"/>
          <w:lang w:val="en-IN" w:eastAsia="en-IN"/>
        </w:rPr>
        <w:t xml:space="preserve">Nat Rev Drug </w:t>
      </w:r>
      <w:proofErr w:type="spellStart"/>
      <w:r w:rsidRPr="009F2B56">
        <w:rPr>
          <w:rFonts w:asciiTheme="majorHAnsi" w:eastAsia="Times New Roman" w:hAnsiTheme="majorHAnsi" w:cstheme="majorHAnsi"/>
          <w:i/>
          <w:iCs/>
          <w:sz w:val="24"/>
          <w:szCs w:val="24"/>
          <w:lang w:val="en-IN" w:eastAsia="en-IN"/>
        </w:rPr>
        <w:t>Discov</w:t>
      </w:r>
      <w:proofErr w:type="spellEnd"/>
      <w:r w:rsidRPr="009F2B56">
        <w:rPr>
          <w:rFonts w:asciiTheme="majorHAnsi" w:eastAsia="Times New Roman" w:hAnsiTheme="majorHAnsi" w:cstheme="majorHAnsi"/>
          <w:i/>
          <w:iCs/>
          <w:sz w:val="24"/>
          <w:szCs w:val="24"/>
          <w:lang w:val="en-IN" w:eastAsia="en-IN"/>
        </w:rPr>
        <w:t>.</w:t>
      </w:r>
      <w:r w:rsidRPr="009F2B56">
        <w:rPr>
          <w:rFonts w:asciiTheme="majorHAnsi" w:eastAsia="Times New Roman" w:hAnsiTheme="majorHAnsi" w:cstheme="majorHAnsi"/>
          <w:sz w:val="24"/>
          <w:szCs w:val="24"/>
          <w:lang w:val="en-IN" w:eastAsia="en-IN"/>
        </w:rPr>
        <w:t xml:space="preserve"> 2025;</w:t>
      </w:r>
      <w:r w:rsidRPr="009F2B56">
        <w:rPr>
          <w:rFonts w:asciiTheme="majorHAnsi" w:eastAsia="Times New Roman" w:hAnsiTheme="majorHAnsi" w:cstheme="majorHAnsi"/>
          <w:b/>
          <w:bCs/>
          <w:sz w:val="24"/>
          <w:szCs w:val="24"/>
          <w:lang w:val="en-IN" w:eastAsia="en-IN"/>
        </w:rPr>
        <w:t>24</w:t>
      </w:r>
      <w:r w:rsidRPr="009F2B56">
        <w:rPr>
          <w:rFonts w:asciiTheme="majorHAnsi" w:eastAsia="Times New Roman" w:hAnsiTheme="majorHAnsi" w:cstheme="majorHAnsi"/>
          <w:sz w:val="24"/>
          <w:szCs w:val="24"/>
          <w:lang w:val="en-IN" w:eastAsia="en-IN"/>
        </w:rPr>
        <w:t xml:space="preserve">(2):93-111. </w:t>
      </w:r>
    </w:p>
    <w:p w14:paraId="470593A6" w14:textId="4587C54B"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Imianowski CJ, Chen Q, Workman CJ, Vignali DAA. Regulatory T cells in the tumour microenvironment. </w:t>
      </w:r>
      <w:r w:rsidRPr="009F2B56">
        <w:rPr>
          <w:rFonts w:asciiTheme="majorHAnsi" w:eastAsia="Times New Roman" w:hAnsiTheme="majorHAnsi" w:cstheme="majorHAnsi"/>
          <w:i/>
          <w:iCs/>
          <w:sz w:val="24"/>
          <w:szCs w:val="24"/>
          <w:lang w:val="en-IN" w:eastAsia="en-IN"/>
        </w:rPr>
        <w:t>Nat Rev Cancer.</w:t>
      </w:r>
      <w:r w:rsidRPr="009F2B56">
        <w:rPr>
          <w:rFonts w:asciiTheme="majorHAnsi" w:eastAsia="Times New Roman" w:hAnsiTheme="majorHAnsi" w:cstheme="majorHAnsi"/>
          <w:sz w:val="24"/>
          <w:szCs w:val="24"/>
          <w:lang w:val="en-IN" w:eastAsia="en-IN"/>
        </w:rPr>
        <w:t xml:space="preserve"> 2025;</w:t>
      </w:r>
      <w:r w:rsidRPr="009F2B56">
        <w:rPr>
          <w:rFonts w:asciiTheme="majorHAnsi" w:eastAsia="Times New Roman" w:hAnsiTheme="majorHAnsi" w:cstheme="majorHAnsi"/>
          <w:b/>
          <w:bCs/>
          <w:sz w:val="24"/>
          <w:szCs w:val="24"/>
          <w:lang w:val="en-IN" w:eastAsia="en-IN"/>
        </w:rPr>
        <w:t>25</w:t>
      </w:r>
      <w:r w:rsidRPr="009F2B56">
        <w:rPr>
          <w:rFonts w:asciiTheme="majorHAnsi" w:eastAsia="Times New Roman" w:hAnsiTheme="majorHAnsi" w:cstheme="majorHAnsi"/>
          <w:sz w:val="24"/>
          <w:szCs w:val="24"/>
          <w:lang w:val="en-IN" w:eastAsia="en-IN"/>
        </w:rPr>
        <w:t xml:space="preserve">(9):703-22. </w:t>
      </w:r>
    </w:p>
    <w:p w14:paraId="3BFE1D8C" w14:textId="36A28A0C"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Tay C, Tanaka A, Sakaguchi S. </w:t>
      </w:r>
      <w:proofErr w:type="spellStart"/>
      <w:r w:rsidRPr="009F2B56">
        <w:rPr>
          <w:rFonts w:asciiTheme="majorHAnsi" w:eastAsia="Times New Roman" w:hAnsiTheme="majorHAnsi" w:cstheme="majorHAnsi"/>
          <w:sz w:val="24"/>
          <w:szCs w:val="24"/>
          <w:lang w:val="en-IN" w:eastAsia="en-IN"/>
        </w:rPr>
        <w:t>Tumor</w:t>
      </w:r>
      <w:proofErr w:type="spellEnd"/>
      <w:r w:rsidRPr="009F2B56">
        <w:rPr>
          <w:rFonts w:asciiTheme="majorHAnsi" w:eastAsia="Times New Roman" w:hAnsiTheme="majorHAnsi" w:cstheme="majorHAnsi"/>
          <w:sz w:val="24"/>
          <w:szCs w:val="24"/>
          <w:lang w:val="en-IN" w:eastAsia="en-IN"/>
        </w:rPr>
        <w:t xml:space="preserve">-infiltrating regulatory T cells as targets of cancer immunotherapy. </w:t>
      </w:r>
      <w:r w:rsidRPr="009F2B56">
        <w:rPr>
          <w:rFonts w:asciiTheme="majorHAnsi" w:eastAsia="Times New Roman" w:hAnsiTheme="majorHAnsi" w:cstheme="majorHAnsi"/>
          <w:i/>
          <w:iCs/>
          <w:sz w:val="24"/>
          <w:szCs w:val="24"/>
          <w:lang w:val="en-IN" w:eastAsia="en-IN"/>
        </w:rPr>
        <w:t>Cancer Cell.</w:t>
      </w:r>
      <w:r w:rsidRPr="009F2B56">
        <w:rPr>
          <w:rFonts w:asciiTheme="majorHAnsi" w:eastAsia="Times New Roman" w:hAnsiTheme="majorHAnsi" w:cstheme="majorHAnsi"/>
          <w:sz w:val="24"/>
          <w:szCs w:val="24"/>
          <w:lang w:val="en-IN" w:eastAsia="en-IN"/>
        </w:rPr>
        <w:t xml:space="preserve"> 2023;</w:t>
      </w:r>
      <w:r w:rsidRPr="009F2B56">
        <w:rPr>
          <w:rFonts w:asciiTheme="majorHAnsi" w:eastAsia="Times New Roman" w:hAnsiTheme="majorHAnsi" w:cstheme="majorHAnsi"/>
          <w:b/>
          <w:bCs/>
          <w:sz w:val="24"/>
          <w:szCs w:val="24"/>
          <w:lang w:val="en-IN" w:eastAsia="en-IN"/>
        </w:rPr>
        <w:t>41</w:t>
      </w:r>
      <w:r w:rsidRPr="009F2B56">
        <w:rPr>
          <w:rFonts w:asciiTheme="majorHAnsi" w:eastAsia="Times New Roman" w:hAnsiTheme="majorHAnsi" w:cstheme="majorHAnsi"/>
          <w:sz w:val="24"/>
          <w:szCs w:val="24"/>
          <w:lang w:val="en-IN" w:eastAsia="en-IN"/>
        </w:rPr>
        <w:t xml:space="preserve">(3):450-65. </w:t>
      </w:r>
    </w:p>
    <w:p w14:paraId="1EC06053" w14:textId="0B4B9906"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Amini L, et al. Clinical adoptive regulatory T cell therapy: state of the art, challenges, and prospective. </w:t>
      </w:r>
      <w:r w:rsidRPr="009F2B56">
        <w:rPr>
          <w:rFonts w:asciiTheme="majorHAnsi" w:eastAsia="Times New Roman" w:hAnsiTheme="majorHAnsi" w:cstheme="majorHAnsi"/>
          <w:i/>
          <w:iCs/>
          <w:sz w:val="24"/>
          <w:szCs w:val="24"/>
          <w:lang w:val="en-IN" w:eastAsia="en-IN"/>
        </w:rPr>
        <w:t>Front Cell Dev Biol.</w:t>
      </w:r>
      <w:r w:rsidRPr="009F2B56">
        <w:rPr>
          <w:rFonts w:asciiTheme="majorHAnsi" w:eastAsia="Times New Roman" w:hAnsiTheme="majorHAnsi" w:cstheme="majorHAnsi"/>
          <w:sz w:val="24"/>
          <w:szCs w:val="24"/>
          <w:lang w:val="en-IN" w:eastAsia="en-IN"/>
        </w:rPr>
        <w:t xml:space="preserve"> 2022;</w:t>
      </w:r>
      <w:r w:rsidRPr="009F2B56">
        <w:rPr>
          <w:rFonts w:asciiTheme="majorHAnsi" w:eastAsia="Times New Roman" w:hAnsiTheme="majorHAnsi" w:cstheme="majorHAnsi"/>
          <w:b/>
          <w:bCs/>
          <w:sz w:val="24"/>
          <w:szCs w:val="24"/>
          <w:lang w:val="en-IN" w:eastAsia="en-IN"/>
        </w:rPr>
        <w:t>10</w:t>
      </w:r>
      <w:r w:rsidRPr="009F2B56">
        <w:rPr>
          <w:rFonts w:asciiTheme="majorHAnsi" w:eastAsia="Times New Roman" w:hAnsiTheme="majorHAnsi" w:cstheme="majorHAnsi"/>
          <w:sz w:val="24"/>
          <w:szCs w:val="24"/>
          <w:lang w:val="en-IN" w:eastAsia="en-IN"/>
        </w:rPr>
        <w:t xml:space="preserve">:1081644. </w:t>
      </w:r>
    </w:p>
    <w:p w14:paraId="553C092C" w14:textId="78200CCA"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Humrich JY, et al. Low-dose interleukin-2 therapy in active systemic lupus erythematosus (LUPIL-2): a multicentre, double-blind, randomised and placebo-controlled phase II trial. </w:t>
      </w:r>
      <w:r w:rsidRPr="009F2B56">
        <w:rPr>
          <w:rFonts w:asciiTheme="majorHAnsi" w:eastAsia="Times New Roman" w:hAnsiTheme="majorHAnsi" w:cstheme="majorHAnsi"/>
          <w:i/>
          <w:iCs/>
          <w:sz w:val="24"/>
          <w:szCs w:val="24"/>
          <w:lang w:val="en-IN" w:eastAsia="en-IN"/>
        </w:rPr>
        <w:t>Ann Rheum Dis.</w:t>
      </w:r>
      <w:r w:rsidRPr="009F2B56">
        <w:rPr>
          <w:rFonts w:asciiTheme="majorHAnsi" w:eastAsia="Times New Roman" w:hAnsiTheme="majorHAnsi" w:cstheme="majorHAnsi"/>
          <w:sz w:val="24"/>
          <w:szCs w:val="24"/>
          <w:lang w:val="en-IN" w:eastAsia="en-IN"/>
        </w:rPr>
        <w:t xml:space="preserve"> 2022;</w:t>
      </w:r>
      <w:r w:rsidRPr="009F2B56">
        <w:rPr>
          <w:rFonts w:asciiTheme="majorHAnsi" w:eastAsia="Times New Roman" w:hAnsiTheme="majorHAnsi" w:cstheme="majorHAnsi"/>
          <w:b/>
          <w:bCs/>
          <w:sz w:val="24"/>
          <w:szCs w:val="24"/>
          <w:lang w:val="en-IN" w:eastAsia="en-IN"/>
        </w:rPr>
        <w:t>81</w:t>
      </w:r>
      <w:r w:rsidRPr="009F2B56">
        <w:rPr>
          <w:rFonts w:asciiTheme="majorHAnsi" w:eastAsia="Times New Roman" w:hAnsiTheme="majorHAnsi" w:cstheme="majorHAnsi"/>
          <w:sz w:val="24"/>
          <w:szCs w:val="24"/>
          <w:lang w:val="en-IN" w:eastAsia="en-IN"/>
        </w:rPr>
        <w:t xml:space="preserve">(12):1685-94. </w:t>
      </w:r>
    </w:p>
    <w:p w14:paraId="7B38BF96" w14:textId="2E0F10A1"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Bluestone JA, et al. Type 1 diabetes immunotherapy using polyclonal regulatory T cells. </w:t>
      </w:r>
      <w:r w:rsidRPr="009F2B56">
        <w:rPr>
          <w:rFonts w:asciiTheme="majorHAnsi" w:eastAsia="Times New Roman" w:hAnsiTheme="majorHAnsi" w:cstheme="majorHAnsi"/>
          <w:i/>
          <w:iCs/>
          <w:sz w:val="24"/>
          <w:szCs w:val="24"/>
          <w:lang w:val="en-IN" w:eastAsia="en-IN"/>
        </w:rPr>
        <w:t xml:space="preserve">Sci </w:t>
      </w:r>
      <w:proofErr w:type="spellStart"/>
      <w:r w:rsidRPr="009F2B56">
        <w:rPr>
          <w:rFonts w:asciiTheme="majorHAnsi" w:eastAsia="Times New Roman" w:hAnsiTheme="majorHAnsi" w:cstheme="majorHAnsi"/>
          <w:i/>
          <w:iCs/>
          <w:sz w:val="24"/>
          <w:szCs w:val="24"/>
          <w:lang w:val="en-IN" w:eastAsia="en-IN"/>
        </w:rPr>
        <w:t>Transl</w:t>
      </w:r>
      <w:proofErr w:type="spellEnd"/>
      <w:r w:rsidRPr="009F2B56">
        <w:rPr>
          <w:rFonts w:asciiTheme="majorHAnsi" w:eastAsia="Times New Roman" w:hAnsiTheme="majorHAnsi" w:cstheme="majorHAnsi"/>
          <w:i/>
          <w:iCs/>
          <w:sz w:val="24"/>
          <w:szCs w:val="24"/>
          <w:lang w:val="en-IN" w:eastAsia="en-IN"/>
        </w:rPr>
        <w:t xml:space="preserve"> Med.</w:t>
      </w:r>
      <w:r w:rsidRPr="009F2B56">
        <w:rPr>
          <w:rFonts w:asciiTheme="majorHAnsi" w:eastAsia="Times New Roman" w:hAnsiTheme="majorHAnsi" w:cstheme="majorHAnsi"/>
          <w:sz w:val="24"/>
          <w:szCs w:val="24"/>
          <w:lang w:val="en-IN" w:eastAsia="en-IN"/>
        </w:rPr>
        <w:t xml:space="preserve"> 2015;</w:t>
      </w:r>
      <w:r w:rsidRPr="009F2B56">
        <w:rPr>
          <w:rFonts w:asciiTheme="majorHAnsi" w:eastAsia="Times New Roman" w:hAnsiTheme="majorHAnsi" w:cstheme="majorHAnsi"/>
          <w:b/>
          <w:bCs/>
          <w:sz w:val="24"/>
          <w:szCs w:val="24"/>
          <w:lang w:val="en-IN" w:eastAsia="en-IN"/>
        </w:rPr>
        <w:t>7</w:t>
      </w:r>
      <w:r w:rsidRPr="009F2B56">
        <w:rPr>
          <w:rFonts w:asciiTheme="majorHAnsi" w:eastAsia="Times New Roman" w:hAnsiTheme="majorHAnsi" w:cstheme="majorHAnsi"/>
          <w:sz w:val="24"/>
          <w:szCs w:val="24"/>
          <w:lang w:val="en-IN" w:eastAsia="en-IN"/>
        </w:rPr>
        <w:t xml:space="preserve">(315):315ra189. </w:t>
      </w:r>
    </w:p>
    <w:p w14:paraId="4B1ADF31" w14:textId="3E511932"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Bittner S, </w:t>
      </w:r>
      <w:proofErr w:type="spellStart"/>
      <w:r w:rsidRPr="009F2B56">
        <w:rPr>
          <w:rFonts w:asciiTheme="majorHAnsi" w:eastAsia="Times New Roman" w:hAnsiTheme="majorHAnsi" w:cstheme="majorHAnsi"/>
          <w:sz w:val="24"/>
          <w:szCs w:val="24"/>
          <w:lang w:val="en-IN" w:eastAsia="en-IN"/>
        </w:rPr>
        <w:t>Hehlgans</w:t>
      </w:r>
      <w:proofErr w:type="spellEnd"/>
      <w:r w:rsidRPr="009F2B56">
        <w:rPr>
          <w:rFonts w:asciiTheme="majorHAnsi" w:eastAsia="Times New Roman" w:hAnsiTheme="majorHAnsi" w:cstheme="majorHAnsi"/>
          <w:sz w:val="24"/>
          <w:szCs w:val="24"/>
          <w:lang w:val="en-IN" w:eastAsia="en-IN"/>
        </w:rPr>
        <w:t xml:space="preserve"> T, Feuerer M. Engineered Treg cells as putative therapeutics against inflammatory diseases and beyond. </w:t>
      </w:r>
      <w:r w:rsidRPr="009F2B56">
        <w:rPr>
          <w:rFonts w:asciiTheme="majorHAnsi" w:eastAsia="Times New Roman" w:hAnsiTheme="majorHAnsi" w:cstheme="majorHAnsi"/>
          <w:i/>
          <w:iCs/>
          <w:sz w:val="24"/>
          <w:szCs w:val="24"/>
          <w:lang w:val="en-IN" w:eastAsia="en-IN"/>
        </w:rPr>
        <w:t>Trends Immunol.</w:t>
      </w:r>
      <w:r w:rsidRPr="009F2B56">
        <w:rPr>
          <w:rFonts w:asciiTheme="majorHAnsi" w:eastAsia="Times New Roman" w:hAnsiTheme="majorHAnsi" w:cstheme="majorHAnsi"/>
          <w:sz w:val="24"/>
          <w:szCs w:val="24"/>
          <w:lang w:val="en-IN" w:eastAsia="en-IN"/>
        </w:rPr>
        <w:t xml:space="preserve"> 2023;</w:t>
      </w:r>
      <w:r w:rsidRPr="009F2B56">
        <w:rPr>
          <w:rFonts w:asciiTheme="majorHAnsi" w:eastAsia="Times New Roman" w:hAnsiTheme="majorHAnsi" w:cstheme="majorHAnsi"/>
          <w:b/>
          <w:bCs/>
          <w:sz w:val="24"/>
          <w:szCs w:val="24"/>
          <w:lang w:val="en-IN" w:eastAsia="en-IN"/>
        </w:rPr>
        <w:t>44</w:t>
      </w:r>
      <w:r w:rsidRPr="009F2B56">
        <w:rPr>
          <w:rFonts w:asciiTheme="majorHAnsi" w:eastAsia="Times New Roman" w:hAnsiTheme="majorHAnsi" w:cstheme="majorHAnsi"/>
          <w:sz w:val="24"/>
          <w:szCs w:val="24"/>
          <w:lang w:val="en-IN" w:eastAsia="en-IN"/>
        </w:rPr>
        <w:t xml:space="preserve">(6):468-83. </w:t>
      </w:r>
    </w:p>
    <w:p w14:paraId="60F144D3" w14:textId="2B90A48C"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Stucchi A, </w:t>
      </w:r>
      <w:proofErr w:type="spellStart"/>
      <w:r w:rsidRPr="009F2B56">
        <w:rPr>
          <w:rFonts w:asciiTheme="majorHAnsi" w:eastAsia="Times New Roman" w:hAnsiTheme="majorHAnsi" w:cstheme="majorHAnsi"/>
          <w:sz w:val="24"/>
          <w:szCs w:val="24"/>
          <w:lang w:val="en-IN" w:eastAsia="en-IN"/>
        </w:rPr>
        <w:t>Maspes</w:t>
      </w:r>
      <w:proofErr w:type="spellEnd"/>
      <w:r w:rsidRPr="009F2B56">
        <w:rPr>
          <w:rFonts w:asciiTheme="majorHAnsi" w:eastAsia="Times New Roman" w:hAnsiTheme="majorHAnsi" w:cstheme="majorHAnsi"/>
          <w:sz w:val="24"/>
          <w:szCs w:val="24"/>
          <w:lang w:val="en-IN" w:eastAsia="en-IN"/>
        </w:rPr>
        <w:t xml:space="preserve"> F, Montee-Rodrigues E, </w:t>
      </w:r>
      <w:proofErr w:type="spellStart"/>
      <w:r w:rsidRPr="009F2B56">
        <w:rPr>
          <w:rFonts w:asciiTheme="majorHAnsi" w:eastAsia="Times New Roman" w:hAnsiTheme="majorHAnsi" w:cstheme="majorHAnsi"/>
          <w:sz w:val="24"/>
          <w:szCs w:val="24"/>
          <w:lang w:val="en-IN" w:eastAsia="en-IN"/>
        </w:rPr>
        <w:t>Fousteri</w:t>
      </w:r>
      <w:proofErr w:type="spellEnd"/>
      <w:r w:rsidRPr="009F2B56">
        <w:rPr>
          <w:rFonts w:asciiTheme="majorHAnsi" w:eastAsia="Times New Roman" w:hAnsiTheme="majorHAnsi" w:cstheme="majorHAnsi"/>
          <w:sz w:val="24"/>
          <w:szCs w:val="24"/>
          <w:lang w:val="en-IN" w:eastAsia="en-IN"/>
        </w:rPr>
        <w:t xml:space="preserve"> G. Engineered Treg cells: the heir to the throne of immunotherapy. </w:t>
      </w:r>
      <w:r w:rsidRPr="009F2B56">
        <w:rPr>
          <w:rFonts w:asciiTheme="majorHAnsi" w:eastAsia="Times New Roman" w:hAnsiTheme="majorHAnsi" w:cstheme="majorHAnsi"/>
          <w:i/>
          <w:iCs/>
          <w:sz w:val="24"/>
          <w:szCs w:val="24"/>
          <w:lang w:val="en-IN" w:eastAsia="en-IN"/>
        </w:rPr>
        <w:t xml:space="preserve">J </w:t>
      </w:r>
      <w:proofErr w:type="spellStart"/>
      <w:r w:rsidRPr="009F2B56">
        <w:rPr>
          <w:rFonts w:asciiTheme="majorHAnsi" w:eastAsia="Times New Roman" w:hAnsiTheme="majorHAnsi" w:cstheme="majorHAnsi"/>
          <w:i/>
          <w:iCs/>
          <w:sz w:val="24"/>
          <w:szCs w:val="24"/>
          <w:lang w:val="en-IN" w:eastAsia="en-IN"/>
        </w:rPr>
        <w:t>Autoimmun</w:t>
      </w:r>
      <w:proofErr w:type="spellEnd"/>
      <w:r w:rsidRPr="009F2B56">
        <w:rPr>
          <w:rFonts w:asciiTheme="majorHAnsi" w:eastAsia="Times New Roman" w:hAnsiTheme="majorHAnsi" w:cstheme="majorHAnsi"/>
          <w:i/>
          <w:iCs/>
          <w:sz w:val="24"/>
          <w:szCs w:val="24"/>
          <w:lang w:val="en-IN" w:eastAsia="en-IN"/>
        </w:rPr>
        <w:t>.</w:t>
      </w:r>
      <w:r w:rsidRPr="009F2B56">
        <w:rPr>
          <w:rFonts w:asciiTheme="majorHAnsi" w:eastAsia="Times New Roman" w:hAnsiTheme="majorHAnsi" w:cstheme="majorHAnsi"/>
          <w:sz w:val="24"/>
          <w:szCs w:val="24"/>
          <w:lang w:val="en-IN" w:eastAsia="en-IN"/>
        </w:rPr>
        <w:t xml:space="preserve"> 2024;</w:t>
      </w:r>
      <w:r w:rsidRPr="009F2B56">
        <w:rPr>
          <w:rFonts w:asciiTheme="majorHAnsi" w:eastAsia="Times New Roman" w:hAnsiTheme="majorHAnsi" w:cstheme="majorHAnsi"/>
          <w:b/>
          <w:bCs/>
          <w:sz w:val="24"/>
          <w:szCs w:val="24"/>
          <w:lang w:val="en-IN" w:eastAsia="en-IN"/>
        </w:rPr>
        <w:t>144</w:t>
      </w:r>
      <w:r w:rsidRPr="009F2B56">
        <w:rPr>
          <w:rFonts w:asciiTheme="majorHAnsi" w:eastAsia="Times New Roman" w:hAnsiTheme="majorHAnsi" w:cstheme="majorHAnsi"/>
          <w:sz w:val="24"/>
          <w:szCs w:val="24"/>
          <w:lang w:val="en-IN" w:eastAsia="en-IN"/>
        </w:rPr>
        <w:t xml:space="preserve">:102986. </w:t>
      </w:r>
    </w:p>
    <w:p w14:paraId="22EA2D51" w14:textId="15CFC841"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lastRenderedPageBreak/>
        <w:t xml:space="preserve">Collison LW, Vignali DA. In vitro Treg suppression assays. </w:t>
      </w:r>
      <w:r w:rsidRPr="009F2B56">
        <w:rPr>
          <w:rFonts w:asciiTheme="majorHAnsi" w:eastAsia="Times New Roman" w:hAnsiTheme="majorHAnsi" w:cstheme="majorHAnsi"/>
          <w:i/>
          <w:iCs/>
          <w:sz w:val="24"/>
          <w:szCs w:val="24"/>
          <w:lang w:val="en-IN" w:eastAsia="en-IN"/>
        </w:rPr>
        <w:t>Methods Mol Biol.</w:t>
      </w:r>
      <w:r w:rsidRPr="009F2B56">
        <w:rPr>
          <w:rFonts w:asciiTheme="majorHAnsi" w:eastAsia="Times New Roman" w:hAnsiTheme="majorHAnsi" w:cstheme="majorHAnsi"/>
          <w:sz w:val="24"/>
          <w:szCs w:val="24"/>
          <w:lang w:val="en-IN" w:eastAsia="en-IN"/>
        </w:rPr>
        <w:t xml:space="preserve"> 2011;</w:t>
      </w:r>
      <w:r w:rsidRPr="009F2B56">
        <w:rPr>
          <w:rFonts w:asciiTheme="majorHAnsi" w:eastAsia="Times New Roman" w:hAnsiTheme="majorHAnsi" w:cstheme="majorHAnsi"/>
          <w:b/>
          <w:bCs/>
          <w:sz w:val="24"/>
          <w:szCs w:val="24"/>
          <w:lang w:val="en-IN" w:eastAsia="en-IN"/>
        </w:rPr>
        <w:t>707</w:t>
      </w:r>
      <w:r w:rsidRPr="009F2B56">
        <w:rPr>
          <w:rFonts w:asciiTheme="majorHAnsi" w:eastAsia="Times New Roman" w:hAnsiTheme="majorHAnsi" w:cstheme="majorHAnsi"/>
          <w:sz w:val="24"/>
          <w:szCs w:val="24"/>
          <w:lang w:val="en-IN" w:eastAsia="en-IN"/>
        </w:rPr>
        <w:t xml:space="preserve">:21-37. </w:t>
      </w:r>
    </w:p>
    <w:p w14:paraId="0CD94E07" w14:textId="58D24CC8"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9F2B56">
        <w:rPr>
          <w:rFonts w:asciiTheme="majorHAnsi" w:eastAsia="Times New Roman" w:hAnsiTheme="majorHAnsi" w:cstheme="majorHAnsi"/>
          <w:sz w:val="24"/>
          <w:szCs w:val="24"/>
          <w:lang w:val="en-IN" w:eastAsia="en-IN"/>
        </w:rPr>
        <w:t>Donada</w:t>
      </w:r>
      <w:proofErr w:type="spellEnd"/>
      <w:r w:rsidRPr="009F2B56">
        <w:rPr>
          <w:rFonts w:asciiTheme="majorHAnsi" w:eastAsia="Times New Roman" w:hAnsiTheme="majorHAnsi" w:cstheme="majorHAnsi"/>
          <w:sz w:val="24"/>
          <w:szCs w:val="24"/>
          <w:lang w:val="en-IN" w:eastAsia="en-IN"/>
        </w:rPr>
        <w:t xml:space="preserve"> A, et al. Simultaneous assessment of kinship, division number, and phenotype via flow cytometry for hematopoietic stem and progenitor cells. </w:t>
      </w:r>
      <w:r w:rsidRPr="009F2B56">
        <w:rPr>
          <w:rFonts w:asciiTheme="majorHAnsi" w:eastAsia="Times New Roman" w:hAnsiTheme="majorHAnsi" w:cstheme="majorHAnsi"/>
          <w:i/>
          <w:iCs/>
          <w:sz w:val="24"/>
          <w:szCs w:val="24"/>
          <w:lang w:val="en-IN" w:eastAsia="en-IN"/>
        </w:rPr>
        <w:t>J Vis Exp.</w:t>
      </w:r>
      <w:r w:rsidRPr="009F2B56">
        <w:rPr>
          <w:rFonts w:asciiTheme="majorHAnsi" w:eastAsia="Times New Roman" w:hAnsiTheme="majorHAnsi" w:cstheme="majorHAnsi"/>
          <w:sz w:val="24"/>
          <w:szCs w:val="24"/>
          <w:lang w:val="en-IN" w:eastAsia="en-IN"/>
        </w:rPr>
        <w:t xml:space="preserve"> 2023;(193):e64918. </w:t>
      </w:r>
    </w:p>
    <w:p w14:paraId="07930E9B" w14:textId="0E1D5CE9"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Konkel JE, et al. Transforming growth factor-beta </w:t>
      </w:r>
      <w:proofErr w:type="spellStart"/>
      <w:r w:rsidRPr="009F2B56">
        <w:rPr>
          <w:rFonts w:asciiTheme="majorHAnsi" w:eastAsia="Times New Roman" w:hAnsiTheme="majorHAnsi" w:cstheme="majorHAnsi"/>
          <w:sz w:val="24"/>
          <w:szCs w:val="24"/>
          <w:lang w:val="en-IN" w:eastAsia="en-IN"/>
        </w:rPr>
        <w:t>signaling</w:t>
      </w:r>
      <w:proofErr w:type="spellEnd"/>
      <w:r w:rsidRPr="009F2B56">
        <w:rPr>
          <w:rFonts w:asciiTheme="majorHAnsi" w:eastAsia="Times New Roman" w:hAnsiTheme="majorHAnsi" w:cstheme="majorHAnsi"/>
          <w:sz w:val="24"/>
          <w:szCs w:val="24"/>
          <w:lang w:val="en-IN" w:eastAsia="en-IN"/>
        </w:rPr>
        <w:t xml:space="preserve"> in regulatory T cells controls T helper-17 cells and tissue-specific immune responses. </w:t>
      </w:r>
      <w:r w:rsidRPr="009F2B56">
        <w:rPr>
          <w:rFonts w:asciiTheme="majorHAnsi" w:eastAsia="Times New Roman" w:hAnsiTheme="majorHAnsi" w:cstheme="majorHAnsi"/>
          <w:i/>
          <w:iCs/>
          <w:sz w:val="24"/>
          <w:szCs w:val="24"/>
          <w:lang w:val="en-IN" w:eastAsia="en-IN"/>
        </w:rPr>
        <w:t>Immunity.</w:t>
      </w:r>
      <w:r w:rsidRPr="009F2B56">
        <w:rPr>
          <w:rFonts w:asciiTheme="majorHAnsi" w:eastAsia="Times New Roman" w:hAnsiTheme="majorHAnsi" w:cstheme="majorHAnsi"/>
          <w:sz w:val="24"/>
          <w:szCs w:val="24"/>
          <w:lang w:val="en-IN" w:eastAsia="en-IN"/>
        </w:rPr>
        <w:t xml:space="preserve"> 2017;</w:t>
      </w:r>
      <w:r w:rsidRPr="009F2B56">
        <w:rPr>
          <w:rFonts w:asciiTheme="majorHAnsi" w:eastAsia="Times New Roman" w:hAnsiTheme="majorHAnsi" w:cstheme="majorHAnsi"/>
          <w:b/>
          <w:bCs/>
          <w:sz w:val="24"/>
          <w:szCs w:val="24"/>
          <w:lang w:val="en-IN" w:eastAsia="en-IN"/>
        </w:rPr>
        <w:t>46</w:t>
      </w:r>
      <w:r w:rsidRPr="009F2B56">
        <w:rPr>
          <w:rFonts w:asciiTheme="majorHAnsi" w:eastAsia="Times New Roman" w:hAnsiTheme="majorHAnsi" w:cstheme="majorHAnsi"/>
          <w:sz w:val="24"/>
          <w:szCs w:val="24"/>
          <w:lang w:val="en-IN" w:eastAsia="en-IN"/>
        </w:rPr>
        <w:t xml:space="preserve">(4):660-74. </w:t>
      </w:r>
    </w:p>
    <w:p w14:paraId="2FA3FC4B" w14:textId="5EEBA747"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Cheng H, et al. Regulatory T cell therapy promotes TGF-beta and IL-6-dependent pro-inflammatory Th17 cell generation by reducing IL-2. </w:t>
      </w:r>
      <w:r w:rsidRPr="009F2B56">
        <w:rPr>
          <w:rFonts w:asciiTheme="majorHAnsi" w:eastAsia="Times New Roman" w:hAnsiTheme="majorHAnsi" w:cstheme="majorHAnsi"/>
          <w:i/>
          <w:iCs/>
          <w:sz w:val="24"/>
          <w:szCs w:val="24"/>
          <w:lang w:val="en-IN" w:eastAsia="en-IN"/>
        </w:rPr>
        <w:t>Nat Commun.</w:t>
      </w:r>
      <w:r w:rsidRPr="009F2B56">
        <w:rPr>
          <w:rFonts w:asciiTheme="majorHAnsi" w:eastAsia="Times New Roman" w:hAnsiTheme="majorHAnsi" w:cstheme="majorHAnsi"/>
          <w:sz w:val="24"/>
          <w:szCs w:val="24"/>
          <w:lang w:val="en-IN" w:eastAsia="en-IN"/>
        </w:rPr>
        <w:t xml:space="preserve"> 2025;</w:t>
      </w:r>
      <w:r w:rsidRPr="009F2B56">
        <w:rPr>
          <w:rFonts w:asciiTheme="majorHAnsi" w:eastAsia="Times New Roman" w:hAnsiTheme="majorHAnsi" w:cstheme="majorHAnsi"/>
          <w:b/>
          <w:bCs/>
          <w:sz w:val="24"/>
          <w:szCs w:val="24"/>
          <w:lang w:val="en-IN" w:eastAsia="en-IN"/>
        </w:rPr>
        <w:t>16</w:t>
      </w:r>
      <w:r w:rsidRPr="009F2B56">
        <w:rPr>
          <w:rFonts w:asciiTheme="majorHAnsi" w:eastAsia="Times New Roman" w:hAnsiTheme="majorHAnsi" w:cstheme="majorHAnsi"/>
          <w:sz w:val="24"/>
          <w:szCs w:val="24"/>
          <w:lang w:val="en-IN" w:eastAsia="en-IN"/>
        </w:rPr>
        <w:t xml:space="preserve">(1):7644. </w:t>
      </w:r>
    </w:p>
    <w:p w14:paraId="411294A0" w14:textId="03D91B37"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9F2B56">
        <w:rPr>
          <w:rFonts w:asciiTheme="majorHAnsi" w:eastAsia="Times New Roman" w:hAnsiTheme="majorHAnsi" w:cstheme="majorHAnsi"/>
          <w:sz w:val="24"/>
          <w:szCs w:val="24"/>
          <w:lang w:val="en-IN" w:eastAsia="en-IN"/>
        </w:rPr>
        <w:t>Joller</w:t>
      </w:r>
      <w:proofErr w:type="spellEnd"/>
      <w:r w:rsidRPr="009F2B56">
        <w:rPr>
          <w:rFonts w:asciiTheme="majorHAnsi" w:eastAsia="Times New Roman" w:hAnsiTheme="majorHAnsi" w:cstheme="majorHAnsi"/>
          <w:sz w:val="24"/>
          <w:szCs w:val="24"/>
          <w:lang w:val="en-IN" w:eastAsia="en-IN"/>
        </w:rPr>
        <w:t xml:space="preserve"> N, et al. Treg cells expressing the coinhibitory molecule TIGIT selectively inhibit proinflammatory Th1 and Th17 cell responses. </w:t>
      </w:r>
      <w:r w:rsidRPr="009F2B56">
        <w:rPr>
          <w:rFonts w:asciiTheme="majorHAnsi" w:eastAsia="Times New Roman" w:hAnsiTheme="majorHAnsi" w:cstheme="majorHAnsi"/>
          <w:i/>
          <w:iCs/>
          <w:sz w:val="24"/>
          <w:szCs w:val="24"/>
          <w:lang w:val="en-IN" w:eastAsia="en-IN"/>
        </w:rPr>
        <w:t>Immunity.</w:t>
      </w:r>
      <w:r w:rsidRPr="009F2B56">
        <w:rPr>
          <w:rFonts w:asciiTheme="majorHAnsi" w:eastAsia="Times New Roman" w:hAnsiTheme="majorHAnsi" w:cstheme="majorHAnsi"/>
          <w:sz w:val="24"/>
          <w:szCs w:val="24"/>
          <w:lang w:val="en-IN" w:eastAsia="en-IN"/>
        </w:rPr>
        <w:t xml:space="preserve"> 2014;</w:t>
      </w:r>
      <w:r w:rsidRPr="009F2B56">
        <w:rPr>
          <w:rFonts w:asciiTheme="majorHAnsi" w:eastAsia="Times New Roman" w:hAnsiTheme="majorHAnsi" w:cstheme="majorHAnsi"/>
          <w:b/>
          <w:bCs/>
          <w:sz w:val="24"/>
          <w:szCs w:val="24"/>
          <w:lang w:val="en-IN" w:eastAsia="en-IN"/>
        </w:rPr>
        <w:t>40</w:t>
      </w:r>
      <w:r w:rsidRPr="009F2B56">
        <w:rPr>
          <w:rFonts w:asciiTheme="majorHAnsi" w:eastAsia="Times New Roman" w:hAnsiTheme="majorHAnsi" w:cstheme="majorHAnsi"/>
          <w:sz w:val="24"/>
          <w:szCs w:val="24"/>
          <w:lang w:val="en-IN" w:eastAsia="en-IN"/>
        </w:rPr>
        <w:t xml:space="preserve">(4):569-81. </w:t>
      </w:r>
    </w:p>
    <w:p w14:paraId="00DC8DA1" w14:textId="161A315D"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Shen E, Zhao K, Wu C, Yang B. The suppressive effect of CD25+Treg cells on Th1 differentiation requires cell-cell contact partially via TGF-beta production. </w:t>
      </w:r>
      <w:r w:rsidRPr="009F2B56">
        <w:rPr>
          <w:rFonts w:asciiTheme="majorHAnsi" w:eastAsia="Times New Roman" w:hAnsiTheme="majorHAnsi" w:cstheme="majorHAnsi"/>
          <w:i/>
          <w:iCs/>
          <w:sz w:val="24"/>
          <w:szCs w:val="24"/>
          <w:lang w:val="en-IN" w:eastAsia="en-IN"/>
        </w:rPr>
        <w:t xml:space="preserve">Cell </w:t>
      </w:r>
      <w:proofErr w:type="spellStart"/>
      <w:r w:rsidRPr="009F2B56">
        <w:rPr>
          <w:rFonts w:asciiTheme="majorHAnsi" w:eastAsia="Times New Roman" w:hAnsiTheme="majorHAnsi" w:cstheme="majorHAnsi"/>
          <w:i/>
          <w:iCs/>
          <w:sz w:val="24"/>
          <w:szCs w:val="24"/>
          <w:lang w:val="en-IN" w:eastAsia="en-IN"/>
        </w:rPr>
        <w:t>Biol</w:t>
      </w:r>
      <w:proofErr w:type="spellEnd"/>
      <w:r w:rsidRPr="009F2B56">
        <w:rPr>
          <w:rFonts w:asciiTheme="majorHAnsi" w:eastAsia="Times New Roman" w:hAnsiTheme="majorHAnsi" w:cstheme="majorHAnsi"/>
          <w:i/>
          <w:iCs/>
          <w:sz w:val="24"/>
          <w:szCs w:val="24"/>
          <w:lang w:val="en-IN" w:eastAsia="en-IN"/>
        </w:rPr>
        <w:t xml:space="preserve"> Int.</w:t>
      </w:r>
      <w:r w:rsidRPr="009F2B56">
        <w:rPr>
          <w:rFonts w:asciiTheme="majorHAnsi" w:eastAsia="Times New Roman" w:hAnsiTheme="majorHAnsi" w:cstheme="majorHAnsi"/>
          <w:sz w:val="24"/>
          <w:szCs w:val="24"/>
          <w:lang w:val="en-IN" w:eastAsia="en-IN"/>
        </w:rPr>
        <w:t xml:space="preserve"> 2011;</w:t>
      </w:r>
      <w:r w:rsidRPr="009F2B56">
        <w:rPr>
          <w:rFonts w:asciiTheme="majorHAnsi" w:eastAsia="Times New Roman" w:hAnsiTheme="majorHAnsi" w:cstheme="majorHAnsi"/>
          <w:b/>
          <w:bCs/>
          <w:sz w:val="24"/>
          <w:szCs w:val="24"/>
          <w:lang w:val="en-IN" w:eastAsia="en-IN"/>
        </w:rPr>
        <w:t>35</w:t>
      </w:r>
      <w:r w:rsidRPr="009F2B56">
        <w:rPr>
          <w:rFonts w:asciiTheme="majorHAnsi" w:eastAsia="Times New Roman" w:hAnsiTheme="majorHAnsi" w:cstheme="majorHAnsi"/>
          <w:sz w:val="24"/>
          <w:szCs w:val="24"/>
          <w:lang w:val="en-IN" w:eastAsia="en-IN"/>
        </w:rPr>
        <w:t xml:space="preserve">(7):705-12. </w:t>
      </w:r>
    </w:p>
    <w:p w14:paraId="28320240" w14:textId="592839F0"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Ogino H, et al. CD4+CD25+ regulatory T cells suppress Th17-responses in an experimental colitis model. </w:t>
      </w:r>
      <w:r w:rsidRPr="009F2B56">
        <w:rPr>
          <w:rFonts w:asciiTheme="majorHAnsi" w:eastAsia="Times New Roman" w:hAnsiTheme="majorHAnsi" w:cstheme="majorHAnsi"/>
          <w:i/>
          <w:iCs/>
          <w:sz w:val="24"/>
          <w:szCs w:val="24"/>
          <w:lang w:val="en-IN" w:eastAsia="en-IN"/>
        </w:rPr>
        <w:t>Dig Dis Sci.</w:t>
      </w:r>
      <w:r w:rsidRPr="009F2B56">
        <w:rPr>
          <w:rFonts w:asciiTheme="majorHAnsi" w:eastAsia="Times New Roman" w:hAnsiTheme="majorHAnsi" w:cstheme="majorHAnsi"/>
          <w:sz w:val="24"/>
          <w:szCs w:val="24"/>
          <w:lang w:val="en-IN" w:eastAsia="en-IN"/>
        </w:rPr>
        <w:t xml:space="preserve"> 2011;</w:t>
      </w:r>
      <w:r w:rsidRPr="009F2B56">
        <w:rPr>
          <w:rFonts w:asciiTheme="majorHAnsi" w:eastAsia="Times New Roman" w:hAnsiTheme="majorHAnsi" w:cstheme="majorHAnsi"/>
          <w:b/>
          <w:bCs/>
          <w:sz w:val="24"/>
          <w:szCs w:val="24"/>
          <w:lang w:val="en-IN" w:eastAsia="en-IN"/>
        </w:rPr>
        <w:t>56</w:t>
      </w:r>
      <w:r w:rsidRPr="009F2B56">
        <w:rPr>
          <w:rFonts w:asciiTheme="majorHAnsi" w:eastAsia="Times New Roman" w:hAnsiTheme="majorHAnsi" w:cstheme="majorHAnsi"/>
          <w:sz w:val="24"/>
          <w:szCs w:val="24"/>
          <w:lang w:val="en-IN" w:eastAsia="en-IN"/>
        </w:rPr>
        <w:t xml:space="preserve">(2):376-86. </w:t>
      </w:r>
    </w:p>
    <w:p w14:paraId="218D23E6" w14:textId="652318F0"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Huter EN, et al. Cutting edge: antigen-specific TGF beta-induced regulatory T cells suppress Th17-mediated autoimmune disease. </w:t>
      </w:r>
      <w:r w:rsidRPr="009F2B56">
        <w:rPr>
          <w:rFonts w:asciiTheme="majorHAnsi" w:eastAsia="Times New Roman" w:hAnsiTheme="majorHAnsi" w:cstheme="majorHAnsi"/>
          <w:i/>
          <w:iCs/>
          <w:sz w:val="24"/>
          <w:szCs w:val="24"/>
          <w:lang w:val="en-IN" w:eastAsia="en-IN"/>
        </w:rPr>
        <w:t>J Immunol.</w:t>
      </w:r>
      <w:r w:rsidRPr="009F2B56">
        <w:rPr>
          <w:rFonts w:asciiTheme="majorHAnsi" w:eastAsia="Times New Roman" w:hAnsiTheme="majorHAnsi" w:cstheme="majorHAnsi"/>
          <w:sz w:val="24"/>
          <w:szCs w:val="24"/>
          <w:lang w:val="en-IN" w:eastAsia="en-IN"/>
        </w:rPr>
        <w:t xml:space="preserve"> 2008;</w:t>
      </w:r>
      <w:r w:rsidRPr="009F2B56">
        <w:rPr>
          <w:rFonts w:asciiTheme="majorHAnsi" w:eastAsia="Times New Roman" w:hAnsiTheme="majorHAnsi" w:cstheme="majorHAnsi"/>
          <w:b/>
          <w:bCs/>
          <w:sz w:val="24"/>
          <w:szCs w:val="24"/>
          <w:lang w:val="en-IN" w:eastAsia="en-IN"/>
        </w:rPr>
        <w:t>181</w:t>
      </w:r>
      <w:r w:rsidRPr="009F2B56">
        <w:rPr>
          <w:rFonts w:asciiTheme="majorHAnsi" w:eastAsia="Times New Roman" w:hAnsiTheme="majorHAnsi" w:cstheme="majorHAnsi"/>
          <w:sz w:val="24"/>
          <w:szCs w:val="24"/>
          <w:lang w:val="en-IN" w:eastAsia="en-IN"/>
        </w:rPr>
        <w:t xml:space="preserve">(12):8209-13. </w:t>
      </w:r>
    </w:p>
    <w:p w14:paraId="3EA6FAF2" w14:textId="03DDB55D"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Hwang JR, Byeon Y, Kim D, Park SG. Recent insights of T cell receptor-mediated </w:t>
      </w:r>
      <w:proofErr w:type="spellStart"/>
      <w:r w:rsidRPr="009F2B56">
        <w:rPr>
          <w:rFonts w:asciiTheme="majorHAnsi" w:eastAsia="Times New Roman" w:hAnsiTheme="majorHAnsi" w:cstheme="majorHAnsi"/>
          <w:sz w:val="24"/>
          <w:szCs w:val="24"/>
          <w:lang w:val="en-IN" w:eastAsia="en-IN"/>
        </w:rPr>
        <w:t>signaling</w:t>
      </w:r>
      <w:proofErr w:type="spellEnd"/>
      <w:r w:rsidRPr="009F2B56">
        <w:rPr>
          <w:rFonts w:asciiTheme="majorHAnsi" w:eastAsia="Times New Roman" w:hAnsiTheme="majorHAnsi" w:cstheme="majorHAnsi"/>
          <w:sz w:val="24"/>
          <w:szCs w:val="24"/>
          <w:lang w:val="en-IN" w:eastAsia="en-IN"/>
        </w:rPr>
        <w:t xml:space="preserve"> pathways for T cell activation and development. </w:t>
      </w:r>
      <w:r w:rsidRPr="009F2B56">
        <w:rPr>
          <w:rFonts w:asciiTheme="majorHAnsi" w:eastAsia="Times New Roman" w:hAnsiTheme="majorHAnsi" w:cstheme="majorHAnsi"/>
          <w:i/>
          <w:iCs/>
          <w:sz w:val="24"/>
          <w:szCs w:val="24"/>
          <w:lang w:val="en-IN" w:eastAsia="en-IN"/>
        </w:rPr>
        <w:t>Exp Mol Med.</w:t>
      </w:r>
      <w:r w:rsidRPr="009F2B56">
        <w:rPr>
          <w:rFonts w:asciiTheme="majorHAnsi" w:eastAsia="Times New Roman" w:hAnsiTheme="majorHAnsi" w:cstheme="majorHAnsi"/>
          <w:sz w:val="24"/>
          <w:szCs w:val="24"/>
          <w:lang w:val="en-IN" w:eastAsia="en-IN"/>
        </w:rPr>
        <w:t xml:space="preserve"> 2020;</w:t>
      </w:r>
      <w:r w:rsidRPr="009F2B56">
        <w:rPr>
          <w:rFonts w:asciiTheme="majorHAnsi" w:eastAsia="Times New Roman" w:hAnsiTheme="majorHAnsi" w:cstheme="majorHAnsi"/>
          <w:b/>
          <w:bCs/>
          <w:sz w:val="24"/>
          <w:szCs w:val="24"/>
          <w:lang w:val="en-IN" w:eastAsia="en-IN"/>
        </w:rPr>
        <w:t>52</w:t>
      </w:r>
      <w:r w:rsidRPr="009F2B56">
        <w:rPr>
          <w:rFonts w:asciiTheme="majorHAnsi" w:eastAsia="Times New Roman" w:hAnsiTheme="majorHAnsi" w:cstheme="majorHAnsi"/>
          <w:sz w:val="24"/>
          <w:szCs w:val="24"/>
          <w:lang w:val="en-IN" w:eastAsia="en-IN"/>
        </w:rPr>
        <w:t xml:space="preserve">(5):750-61. </w:t>
      </w:r>
    </w:p>
    <w:p w14:paraId="26F5E394" w14:textId="23A8FE4C" w:rsidR="004234FC" w:rsidRPr="009F2B56" w:rsidRDefault="004234FC" w:rsidP="009F2B56">
      <w:pPr>
        <w:pStyle w:val="aa"/>
        <w:numPr>
          <w:ilvl w:val="0"/>
          <w:numId w:val="30"/>
        </w:numPr>
        <w:spacing w:after="0" w:line="240" w:lineRule="auto"/>
        <w:ind w:left="0" w:firstLine="0"/>
        <w:jc w:val="both"/>
        <w:rPr>
          <w:rFonts w:asciiTheme="majorHAnsi" w:eastAsia="Times New Roman" w:hAnsiTheme="majorHAnsi" w:cstheme="majorHAnsi"/>
          <w:sz w:val="24"/>
          <w:szCs w:val="24"/>
          <w:lang w:val="en-IN" w:eastAsia="en-IN"/>
        </w:rPr>
      </w:pPr>
      <w:r w:rsidRPr="009F2B56">
        <w:rPr>
          <w:rFonts w:asciiTheme="majorHAnsi" w:eastAsia="Times New Roman" w:hAnsiTheme="majorHAnsi" w:cstheme="majorHAnsi"/>
          <w:sz w:val="24"/>
          <w:szCs w:val="24"/>
          <w:lang w:val="en-IN" w:eastAsia="en-IN"/>
        </w:rPr>
        <w:t xml:space="preserve">Tu E, et al. T cell receptor-regulated TGF-beta type I receptor expression determines T cell quiescence and activation. </w:t>
      </w:r>
      <w:r w:rsidRPr="009F2B56">
        <w:rPr>
          <w:rFonts w:asciiTheme="majorHAnsi" w:eastAsia="Times New Roman" w:hAnsiTheme="majorHAnsi" w:cstheme="majorHAnsi"/>
          <w:i/>
          <w:iCs/>
          <w:sz w:val="24"/>
          <w:szCs w:val="24"/>
          <w:lang w:val="en-IN" w:eastAsia="en-IN"/>
        </w:rPr>
        <w:t>Immunity.</w:t>
      </w:r>
      <w:r w:rsidRPr="009F2B56">
        <w:rPr>
          <w:rFonts w:asciiTheme="majorHAnsi" w:eastAsia="Times New Roman" w:hAnsiTheme="majorHAnsi" w:cstheme="majorHAnsi"/>
          <w:sz w:val="24"/>
          <w:szCs w:val="24"/>
          <w:lang w:val="en-IN" w:eastAsia="en-IN"/>
        </w:rPr>
        <w:t xml:space="preserve"> 2018;</w:t>
      </w:r>
      <w:r w:rsidRPr="009F2B56">
        <w:rPr>
          <w:rFonts w:asciiTheme="majorHAnsi" w:eastAsia="Times New Roman" w:hAnsiTheme="majorHAnsi" w:cstheme="majorHAnsi"/>
          <w:b/>
          <w:bCs/>
          <w:sz w:val="24"/>
          <w:szCs w:val="24"/>
          <w:lang w:val="en-IN" w:eastAsia="en-IN"/>
        </w:rPr>
        <w:t>48</w:t>
      </w:r>
      <w:r w:rsidRPr="009F2B56">
        <w:rPr>
          <w:rFonts w:asciiTheme="majorHAnsi" w:eastAsia="Times New Roman" w:hAnsiTheme="majorHAnsi" w:cstheme="majorHAnsi"/>
          <w:sz w:val="24"/>
          <w:szCs w:val="24"/>
          <w:lang w:val="en-IN" w:eastAsia="en-IN"/>
        </w:rPr>
        <w:t xml:space="preserve">(4):745-59.e6. </w:t>
      </w:r>
    </w:p>
    <w:p w14:paraId="01695060" w14:textId="21D99DEB" w:rsidR="001F7EEE" w:rsidRPr="009F2B56" w:rsidRDefault="0055593B" w:rsidP="009F2B56">
      <w:pPr>
        <w:pStyle w:val="EndNoteBibliography"/>
        <w:rPr>
          <w:rFonts w:asciiTheme="majorHAnsi" w:hAnsiTheme="majorHAnsi" w:cstheme="majorHAnsi"/>
          <w:bCs/>
          <w:lang w:eastAsia="zh-CN"/>
        </w:rPr>
      </w:pPr>
      <w:r w:rsidRPr="009F2B56">
        <w:rPr>
          <w:rFonts w:asciiTheme="majorHAnsi" w:eastAsia="Times New Roman" w:hAnsiTheme="majorHAnsi" w:cstheme="majorHAnsi"/>
          <w:lang w:val="en-IN" w:eastAsia="en-IN"/>
        </w:rPr>
        <w:t>23.</w:t>
      </w:r>
      <w:r w:rsidRPr="009F2B56">
        <w:rPr>
          <w:rFonts w:asciiTheme="majorHAnsi" w:eastAsia="Times New Roman" w:hAnsiTheme="majorHAnsi" w:cstheme="majorHAnsi"/>
          <w:lang w:val="en-IN" w:eastAsia="en-IN"/>
        </w:rPr>
        <w:tab/>
      </w:r>
      <w:r w:rsidR="004234FC" w:rsidRPr="009F2B56">
        <w:rPr>
          <w:rFonts w:asciiTheme="majorHAnsi" w:eastAsia="Times New Roman" w:hAnsiTheme="majorHAnsi" w:cstheme="majorHAnsi"/>
          <w:lang w:val="en-IN" w:eastAsia="en-IN"/>
        </w:rPr>
        <w:t xml:space="preserve">Zhang D, et al. D-mannose induces regulatory T cells and suppresses immunopathology. </w:t>
      </w:r>
      <w:r w:rsidR="004234FC" w:rsidRPr="009F2B56">
        <w:rPr>
          <w:rFonts w:asciiTheme="majorHAnsi" w:eastAsia="Times New Roman" w:hAnsiTheme="majorHAnsi" w:cstheme="majorHAnsi"/>
          <w:i/>
          <w:iCs/>
          <w:lang w:val="en-IN" w:eastAsia="en-IN"/>
        </w:rPr>
        <w:t>Nat Med.</w:t>
      </w:r>
      <w:r w:rsidR="004234FC" w:rsidRPr="009F2B56">
        <w:rPr>
          <w:rFonts w:asciiTheme="majorHAnsi" w:eastAsia="Times New Roman" w:hAnsiTheme="majorHAnsi" w:cstheme="majorHAnsi"/>
          <w:lang w:val="en-IN" w:eastAsia="en-IN"/>
        </w:rPr>
        <w:t xml:space="preserve"> 2017;</w:t>
      </w:r>
      <w:r w:rsidR="004234FC" w:rsidRPr="009F2B56">
        <w:rPr>
          <w:rFonts w:asciiTheme="majorHAnsi" w:eastAsia="Times New Roman" w:hAnsiTheme="majorHAnsi" w:cstheme="majorHAnsi"/>
          <w:b/>
          <w:bCs/>
          <w:lang w:val="en-IN" w:eastAsia="en-IN"/>
        </w:rPr>
        <w:t>23</w:t>
      </w:r>
      <w:r w:rsidR="004234FC" w:rsidRPr="009F2B56">
        <w:rPr>
          <w:rFonts w:asciiTheme="majorHAnsi" w:eastAsia="Times New Roman" w:hAnsiTheme="majorHAnsi" w:cstheme="majorHAnsi"/>
          <w:lang w:val="en-IN" w:eastAsia="en-IN"/>
        </w:rPr>
        <w:t>(9):1036-45.</w:t>
      </w:r>
    </w:p>
    <w:sectPr w:rsidR="001F7EEE" w:rsidRPr="009F2B56" w:rsidSect="00147CBA">
      <w:headerReference w:type="even" r:id="rId15"/>
      <w:headerReference w:type="default" r:id="rId16"/>
      <w:footerReference w:type="even" r:id="rId17"/>
      <w:headerReference w:type="first" r:id="rId1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2264E" w14:textId="77777777" w:rsidR="00407723" w:rsidRDefault="00407723">
      <w:r>
        <w:separator/>
      </w:r>
    </w:p>
  </w:endnote>
  <w:endnote w:type="continuationSeparator" w:id="0">
    <w:p w14:paraId="1439E55D" w14:textId="77777777" w:rsidR="00407723" w:rsidRDefault="0040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4BF01" w14:textId="77777777" w:rsidR="00407723" w:rsidRDefault="00407723">
      <w:r>
        <w:separator/>
      </w:r>
    </w:p>
  </w:footnote>
  <w:footnote w:type="continuationSeparator" w:id="0">
    <w:p w14:paraId="64A9AB5B" w14:textId="77777777" w:rsidR="00407723" w:rsidRDefault="00407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D7F8EA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0CB"/>
    <w:multiLevelType w:val="hybridMultilevel"/>
    <w:tmpl w:val="3FA03F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F1016"/>
    <w:multiLevelType w:val="multilevel"/>
    <w:tmpl w:val="BB58C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567BB"/>
    <w:multiLevelType w:val="hybridMultilevel"/>
    <w:tmpl w:val="28C4611E"/>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D3A33"/>
    <w:multiLevelType w:val="multilevel"/>
    <w:tmpl w:val="F02C5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066605"/>
    <w:multiLevelType w:val="multilevel"/>
    <w:tmpl w:val="2EFAA2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300114D"/>
    <w:multiLevelType w:val="multilevel"/>
    <w:tmpl w:val="CEFE90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557E02"/>
    <w:multiLevelType w:val="multilevel"/>
    <w:tmpl w:val="C6DEAF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1C1CB2"/>
    <w:multiLevelType w:val="multilevel"/>
    <w:tmpl w:val="09566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1736B7"/>
    <w:multiLevelType w:val="multilevel"/>
    <w:tmpl w:val="8A3496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2123839">
    <w:abstractNumId w:val="13"/>
  </w:num>
  <w:num w:numId="2" w16cid:durableId="1984042491">
    <w:abstractNumId w:val="18"/>
  </w:num>
  <w:num w:numId="3" w16cid:durableId="118914537">
    <w:abstractNumId w:val="24"/>
  </w:num>
  <w:num w:numId="4" w16cid:durableId="1932934919">
    <w:abstractNumId w:val="8"/>
  </w:num>
  <w:num w:numId="5" w16cid:durableId="584412448">
    <w:abstractNumId w:val="21"/>
  </w:num>
  <w:num w:numId="6" w16cid:durableId="1692337555">
    <w:abstractNumId w:val="23"/>
  </w:num>
  <w:num w:numId="7" w16cid:durableId="1668751632">
    <w:abstractNumId w:val="14"/>
  </w:num>
  <w:num w:numId="8" w16cid:durableId="1699504584">
    <w:abstractNumId w:val="16"/>
  </w:num>
  <w:num w:numId="9" w16cid:durableId="1471939920">
    <w:abstractNumId w:val="9"/>
  </w:num>
  <w:num w:numId="10" w16cid:durableId="1456294289">
    <w:abstractNumId w:val="15"/>
  </w:num>
  <w:num w:numId="11" w16cid:durableId="1090856223">
    <w:abstractNumId w:val="20"/>
  </w:num>
  <w:num w:numId="12" w16cid:durableId="347753210">
    <w:abstractNumId w:val="11"/>
  </w:num>
  <w:num w:numId="13" w16cid:durableId="62803357">
    <w:abstractNumId w:val="28"/>
  </w:num>
  <w:num w:numId="14" w16cid:durableId="571625102">
    <w:abstractNumId w:val="26"/>
  </w:num>
  <w:num w:numId="15" w16cid:durableId="1783526964">
    <w:abstractNumId w:val="12"/>
  </w:num>
  <w:num w:numId="16" w16cid:durableId="985014971">
    <w:abstractNumId w:val="7"/>
  </w:num>
  <w:num w:numId="17" w16cid:durableId="1511211528">
    <w:abstractNumId w:val="5"/>
  </w:num>
  <w:num w:numId="18" w16cid:durableId="1311205117">
    <w:abstractNumId w:val="17"/>
  </w:num>
  <w:num w:numId="19" w16cid:durableId="81266712">
    <w:abstractNumId w:val="10"/>
  </w:num>
  <w:num w:numId="20" w16cid:durableId="1802188761">
    <w:abstractNumId w:val="22"/>
  </w:num>
  <w:num w:numId="21" w16cid:durableId="225191431">
    <w:abstractNumId w:val="1"/>
  </w:num>
  <w:num w:numId="22" w16cid:durableId="475996718">
    <w:abstractNumId w:val="3"/>
  </w:num>
  <w:num w:numId="23" w16cid:durableId="1434976782">
    <w:abstractNumId w:val="2"/>
  </w:num>
  <w:num w:numId="24" w16cid:durableId="1984430941">
    <w:abstractNumId w:val="29"/>
  </w:num>
  <w:num w:numId="25" w16cid:durableId="1167597746">
    <w:abstractNumId w:val="6"/>
  </w:num>
  <w:num w:numId="26" w16cid:durableId="1263107486">
    <w:abstractNumId w:val="30"/>
  </w:num>
  <w:num w:numId="27" w16cid:durableId="186258158">
    <w:abstractNumId w:val="25"/>
  </w:num>
  <w:num w:numId="28" w16cid:durableId="433986082">
    <w:abstractNumId w:val="27"/>
  </w:num>
  <w:num w:numId="29" w16cid:durableId="523133652">
    <w:abstractNumId w:val="19"/>
  </w:num>
  <w:num w:numId="30" w16cid:durableId="318115109">
    <w:abstractNumId w:val="0"/>
  </w:num>
  <w:num w:numId="31" w16cid:durableId="671831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test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zxfxp5c9vav3e205upae9h9f0w0spda5wr&quot;&gt;Treg protocol draft&lt;record-ids&gt;&lt;item&gt;1&lt;/item&gt;&lt;item&gt;2&lt;/item&gt;&lt;item&gt;3&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record-ids&gt;&lt;/item&gt;&lt;/Libraries&gt;"/>
  </w:docVars>
  <w:rsids>
    <w:rsidRoot w:val="006E4797"/>
    <w:rsid w:val="0000515B"/>
    <w:rsid w:val="00010E83"/>
    <w:rsid w:val="00011457"/>
    <w:rsid w:val="00013652"/>
    <w:rsid w:val="000218D7"/>
    <w:rsid w:val="00025C39"/>
    <w:rsid w:val="0003148F"/>
    <w:rsid w:val="0003479C"/>
    <w:rsid w:val="00034DD1"/>
    <w:rsid w:val="00036584"/>
    <w:rsid w:val="000401DD"/>
    <w:rsid w:val="000417CB"/>
    <w:rsid w:val="000420C2"/>
    <w:rsid w:val="0004355D"/>
    <w:rsid w:val="00055172"/>
    <w:rsid w:val="00057B67"/>
    <w:rsid w:val="00061E0E"/>
    <w:rsid w:val="0007506F"/>
    <w:rsid w:val="00076815"/>
    <w:rsid w:val="00081F44"/>
    <w:rsid w:val="00082A5F"/>
    <w:rsid w:val="000878B2"/>
    <w:rsid w:val="00093D68"/>
    <w:rsid w:val="000960BD"/>
    <w:rsid w:val="000A2D08"/>
    <w:rsid w:val="000B1B7F"/>
    <w:rsid w:val="000B41B6"/>
    <w:rsid w:val="000B5B4F"/>
    <w:rsid w:val="000C68CC"/>
    <w:rsid w:val="000D2129"/>
    <w:rsid w:val="000E2ABF"/>
    <w:rsid w:val="000E3F21"/>
    <w:rsid w:val="000E4C51"/>
    <w:rsid w:val="000E76FF"/>
    <w:rsid w:val="000F0B8C"/>
    <w:rsid w:val="000F3532"/>
    <w:rsid w:val="00101409"/>
    <w:rsid w:val="001208FC"/>
    <w:rsid w:val="00121A5F"/>
    <w:rsid w:val="00126A30"/>
    <w:rsid w:val="00127A39"/>
    <w:rsid w:val="00130B60"/>
    <w:rsid w:val="00141D0C"/>
    <w:rsid w:val="001448C8"/>
    <w:rsid w:val="00147CBA"/>
    <w:rsid w:val="0015327B"/>
    <w:rsid w:val="00155F4A"/>
    <w:rsid w:val="00157DAB"/>
    <w:rsid w:val="001624E4"/>
    <w:rsid w:val="00171BB5"/>
    <w:rsid w:val="00174649"/>
    <w:rsid w:val="00181A81"/>
    <w:rsid w:val="001857B9"/>
    <w:rsid w:val="00194C04"/>
    <w:rsid w:val="00194CE8"/>
    <w:rsid w:val="001959A2"/>
    <w:rsid w:val="0019666C"/>
    <w:rsid w:val="001A1CA1"/>
    <w:rsid w:val="001A4319"/>
    <w:rsid w:val="001B6E9C"/>
    <w:rsid w:val="001D06CA"/>
    <w:rsid w:val="001D1D0C"/>
    <w:rsid w:val="001E2A24"/>
    <w:rsid w:val="001F3109"/>
    <w:rsid w:val="001F7155"/>
    <w:rsid w:val="001F7EEE"/>
    <w:rsid w:val="002027C2"/>
    <w:rsid w:val="00205B34"/>
    <w:rsid w:val="00206647"/>
    <w:rsid w:val="00210DD6"/>
    <w:rsid w:val="002124D0"/>
    <w:rsid w:val="00214319"/>
    <w:rsid w:val="002146DC"/>
    <w:rsid w:val="002240FF"/>
    <w:rsid w:val="0023296D"/>
    <w:rsid w:val="00232DDC"/>
    <w:rsid w:val="002427F5"/>
    <w:rsid w:val="002463EC"/>
    <w:rsid w:val="00252077"/>
    <w:rsid w:val="00262400"/>
    <w:rsid w:val="002660CF"/>
    <w:rsid w:val="00273EDD"/>
    <w:rsid w:val="0027663A"/>
    <w:rsid w:val="00276EC9"/>
    <w:rsid w:val="00277C05"/>
    <w:rsid w:val="002809CB"/>
    <w:rsid w:val="00290B1B"/>
    <w:rsid w:val="00291C01"/>
    <w:rsid w:val="00296B0E"/>
    <w:rsid w:val="002A14F2"/>
    <w:rsid w:val="002B426D"/>
    <w:rsid w:val="002D2A27"/>
    <w:rsid w:val="002D4E61"/>
    <w:rsid w:val="002D69CA"/>
    <w:rsid w:val="002E3A83"/>
    <w:rsid w:val="00302DC3"/>
    <w:rsid w:val="00304DE9"/>
    <w:rsid w:val="003119F6"/>
    <w:rsid w:val="0031658E"/>
    <w:rsid w:val="003205D8"/>
    <w:rsid w:val="00332B7A"/>
    <w:rsid w:val="00332ED0"/>
    <w:rsid w:val="00340EB6"/>
    <w:rsid w:val="00341FEB"/>
    <w:rsid w:val="003431F5"/>
    <w:rsid w:val="00351087"/>
    <w:rsid w:val="00352133"/>
    <w:rsid w:val="003548DA"/>
    <w:rsid w:val="00365008"/>
    <w:rsid w:val="00373468"/>
    <w:rsid w:val="0038427B"/>
    <w:rsid w:val="00387CDA"/>
    <w:rsid w:val="003A38F2"/>
    <w:rsid w:val="003A5297"/>
    <w:rsid w:val="003A5983"/>
    <w:rsid w:val="003B5128"/>
    <w:rsid w:val="003B6082"/>
    <w:rsid w:val="003B6AE8"/>
    <w:rsid w:val="003C7CE3"/>
    <w:rsid w:val="003D67E2"/>
    <w:rsid w:val="003D6BAD"/>
    <w:rsid w:val="003E58E3"/>
    <w:rsid w:val="003E69BF"/>
    <w:rsid w:val="003F47CE"/>
    <w:rsid w:val="00404ED6"/>
    <w:rsid w:val="0040579A"/>
    <w:rsid w:val="00407723"/>
    <w:rsid w:val="00410F56"/>
    <w:rsid w:val="00414ADE"/>
    <w:rsid w:val="004168F4"/>
    <w:rsid w:val="00420876"/>
    <w:rsid w:val="00422906"/>
    <w:rsid w:val="004234FC"/>
    <w:rsid w:val="004323AC"/>
    <w:rsid w:val="004361C8"/>
    <w:rsid w:val="00436F4D"/>
    <w:rsid w:val="004505BA"/>
    <w:rsid w:val="00451770"/>
    <w:rsid w:val="0045376F"/>
    <w:rsid w:val="004620C9"/>
    <w:rsid w:val="0046360E"/>
    <w:rsid w:val="00487042"/>
    <w:rsid w:val="00490A9A"/>
    <w:rsid w:val="004938FC"/>
    <w:rsid w:val="004939EE"/>
    <w:rsid w:val="004969D3"/>
    <w:rsid w:val="004B6E9C"/>
    <w:rsid w:val="004C0985"/>
    <w:rsid w:val="004C3861"/>
    <w:rsid w:val="004C4628"/>
    <w:rsid w:val="004C7EB3"/>
    <w:rsid w:val="004D362E"/>
    <w:rsid w:val="004E077B"/>
    <w:rsid w:val="004E5558"/>
    <w:rsid w:val="004E63BC"/>
    <w:rsid w:val="004F6AD9"/>
    <w:rsid w:val="005042B6"/>
    <w:rsid w:val="00513CCF"/>
    <w:rsid w:val="005143F1"/>
    <w:rsid w:val="00516914"/>
    <w:rsid w:val="005301D4"/>
    <w:rsid w:val="00532EDF"/>
    <w:rsid w:val="00541B53"/>
    <w:rsid w:val="005420A2"/>
    <w:rsid w:val="005424AF"/>
    <w:rsid w:val="00551D82"/>
    <w:rsid w:val="0055593B"/>
    <w:rsid w:val="00563A2F"/>
    <w:rsid w:val="00566842"/>
    <w:rsid w:val="00570C9D"/>
    <w:rsid w:val="005734D7"/>
    <w:rsid w:val="00575E55"/>
    <w:rsid w:val="00576245"/>
    <w:rsid w:val="00577A6D"/>
    <w:rsid w:val="00580AA2"/>
    <w:rsid w:val="0058292B"/>
    <w:rsid w:val="005855DC"/>
    <w:rsid w:val="00585BF5"/>
    <w:rsid w:val="00585C68"/>
    <w:rsid w:val="00586BD7"/>
    <w:rsid w:val="00590506"/>
    <w:rsid w:val="00594089"/>
    <w:rsid w:val="00594411"/>
    <w:rsid w:val="00595863"/>
    <w:rsid w:val="005975C5"/>
    <w:rsid w:val="005A21FC"/>
    <w:rsid w:val="005A637B"/>
    <w:rsid w:val="005A650C"/>
    <w:rsid w:val="005B7AB0"/>
    <w:rsid w:val="005C6C31"/>
    <w:rsid w:val="005D34C3"/>
    <w:rsid w:val="005D4646"/>
    <w:rsid w:val="005D62A2"/>
    <w:rsid w:val="005D7AFF"/>
    <w:rsid w:val="005E1EE7"/>
    <w:rsid w:val="005F432B"/>
    <w:rsid w:val="00604100"/>
    <w:rsid w:val="006047C3"/>
    <w:rsid w:val="006068BC"/>
    <w:rsid w:val="00615035"/>
    <w:rsid w:val="00622578"/>
    <w:rsid w:val="006239A1"/>
    <w:rsid w:val="006301A3"/>
    <w:rsid w:val="00634672"/>
    <w:rsid w:val="00642127"/>
    <w:rsid w:val="00675272"/>
    <w:rsid w:val="006755EE"/>
    <w:rsid w:val="00675F5A"/>
    <w:rsid w:val="006824BF"/>
    <w:rsid w:val="0069132C"/>
    <w:rsid w:val="006A2B75"/>
    <w:rsid w:val="006B59EA"/>
    <w:rsid w:val="006B706C"/>
    <w:rsid w:val="006D6927"/>
    <w:rsid w:val="006E4797"/>
    <w:rsid w:val="006E663A"/>
    <w:rsid w:val="006E7C64"/>
    <w:rsid w:val="0070147D"/>
    <w:rsid w:val="00702ADE"/>
    <w:rsid w:val="0070444F"/>
    <w:rsid w:val="00705596"/>
    <w:rsid w:val="00714BE0"/>
    <w:rsid w:val="007156A6"/>
    <w:rsid w:val="00724D67"/>
    <w:rsid w:val="00734A39"/>
    <w:rsid w:val="00736371"/>
    <w:rsid w:val="00742C4D"/>
    <w:rsid w:val="00751D3D"/>
    <w:rsid w:val="007558C8"/>
    <w:rsid w:val="007573EF"/>
    <w:rsid w:val="00795AE3"/>
    <w:rsid w:val="007A07F4"/>
    <w:rsid w:val="007A2994"/>
    <w:rsid w:val="007A4BBA"/>
    <w:rsid w:val="007A6A02"/>
    <w:rsid w:val="007B488F"/>
    <w:rsid w:val="007B72A4"/>
    <w:rsid w:val="007D232B"/>
    <w:rsid w:val="007D3930"/>
    <w:rsid w:val="007D6BE0"/>
    <w:rsid w:val="007F13E9"/>
    <w:rsid w:val="007F2030"/>
    <w:rsid w:val="007F4E20"/>
    <w:rsid w:val="008004B5"/>
    <w:rsid w:val="008011AB"/>
    <w:rsid w:val="00811BAF"/>
    <w:rsid w:val="00816B11"/>
    <w:rsid w:val="00820369"/>
    <w:rsid w:val="00833B96"/>
    <w:rsid w:val="0083568C"/>
    <w:rsid w:val="008425A4"/>
    <w:rsid w:val="008432A3"/>
    <w:rsid w:val="00843D3B"/>
    <w:rsid w:val="00845FEC"/>
    <w:rsid w:val="008461C6"/>
    <w:rsid w:val="008478BD"/>
    <w:rsid w:val="00850623"/>
    <w:rsid w:val="008518D2"/>
    <w:rsid w:val="00853B50"/>
    <w:rsid w:val="0085421A"/>
    <w:rsid w:val="0085548D"/>
    <w:rsid w:val="008670BA"/>
    <w:rsid w:val="00870A91"/>
    <w:rsid w:val="0087163E"/>
    <w:rsid w:val="00873DE4"/>
    <w:rsid w:val="00873FFC"/>
    <w:rsid w:val="00884BBE"/>
    <w:rsid w:val="00886D1D"/>
    <w:rsid w:val="0089265A"/>
    <w:rsid w:val="008A2246"/>
    <w:rsid w:val="008A31F5"/>
    <w:rsid w:val="008A37F7"/>
    <w:rsid w:val="008A4859"/>
    <w:rsid w:val="008B2D50"/>
    <w:rsid w:val="008B35D2"/>
    <w:rsid w:val="008B5799"/>
    <w:rsid w:val="008D2934"/>
    <w:rsid w:val="008D293E"/>
    <w:rsid w:val="008E19AC"/>
    <w:rsid w:val="008F0D00"/>
    <w:rsid w:val="008F16B3"/>
    <w:rsid w:val="008F7EE6"/>
    <w:rsid w:val="009273CA"/>
    <w:rsid w:val="00930D36"/>
    <w:rsid w:val="009409EA"/>
    <w:rsid w:val="009416EE"/>
    <w:rsid w:val="00941880"/>
    <w:rsid w:val="00945924"/>
    <w:rsid w:val="009526E0"/>
    <w:rsid w:val="0097799E"/>
    <w:rsid w:val="00977A27"/>
    <w:rsid w:val="00984D70"/>
    <w:rsid w:val="00990B98"/>
    <w:rsid w:val="00994F50"/>
    <w:rsid w:val="009A72B7"/>
    <w:rsid w:val="009B35A6"/>
    <w:rsid w:val="009B581A"/>
    <w:rsid w:val="009B79B5"/>
    <w:rsid w:val="009D42F8"/>
    <w:rsid w:val="009E58CB"/>
    <w:rsid w:val="009F2B56"/>
    <w:rsid w:val="009F6DBB"/>
    <w:rsid w:val="00A1684A"/>
    <w:rsid w:val="00A26AF0"/>
    <w:rsid w:val="00A34880"/>
    <w:rsid w:val="00A37C73"/>
    <w:rsid w:val="00A534AB"/>
    <w:rsid w:val="00A61636"/>
    <w:rsid w:val="00A624BE"/>
    <w:rsid w:val="00A63DFC"/>
    <w:rsid w:val="00A6697D"/>
    <w:rsid w:val="00A7254A"/>
    <w:rsid w:val="00A73010"/>
    <w:rsid w:val="00A77786"/>
    <w:rsid w:val="00A86387"/>
    <w:rsid w:val="00A95670"/>
    <w:rsid w:val="00A97C14"/>
    <w:rsid w:val="00AA395B"/>
    <w:rsid w:val="00AA577C"/>
    <w:rsid w:val="00AB4038"/>
    <w:rsid w:val="00AB7B9F"/>
    <w:rsid w:val="00AD0B2E"/>
    <w:rsid w:val="00AD4525"/>
    <w:rsid w:val="00AD5767"/>
    <w:rsid w:val="00AE1970"/>
    <w:rsid w:val="00AE71C8"/>
    <w:rsid w:val="00AF08CD"/>
    <w:rsid w:val="00AF16EB"/>
    <w:rsid w:val="00AF7986"/>
    <w:rsid w:val="00B060F7"/>
    <w:rsid w:val="00B13085"/>
    <w:rsid w:val="00B14E63"/>
    <w:rsid w:val="00B274AA"/>
    <w:rsid w:val="00B2765C"/>
    <w:rsid w:val="00B27F82"/>
    <w:rsid w:val="00B65554"/>
    <w:rsid w:val="00B66177"/>
    <w:rsid w:val="00B81064"/>
    <w:rsid w:val="00B824B3"/>
    <w:rsid w:val="00B8296D"/>
    <w:rsid w:val="00B84B6B"/>
    <w:rsid w:val="00B8553F"/>
    <w:rsid w:val="00B87681"/>
    <w:rsid w:val="00B9110E"/>
    <w:rsid w:val="00B96F88"/>
    <w:rsid w:val="00B97723"/>
    <w:rsid w:val="00BB449A"/>
    <w:rsid w:val="00BC0701"/>
    <w:rsid w:val="00BC1372"/>
    <w:rsid w:val="00BC199B"/>
    <w:rsid w:val="00BD3767"/>
    <w:rsid w:val="00BD4C49"/>
    <w:rsid w:val="00BD7B0C"/>
    <w:rsid w:val="00BE0609"/>
    <w:rsid w:val="00BE0C07"/>
    <w:rsid w:val="00BE167A"/>
    <w:rsid w:val="00BE22A2"/>
    <w:rsid w:val="00BE2769"/>
    <w:rsid w:val="00BF00CF"/>
    <w:rsid w:val="00C1066A"/>
    <w:rsid w:val="00C11188"/>
    <w:rsid w:val="00C11D93"/>
    <w:rsid w:val="00C13892"/>
    <w:rsid w:val="00C1709C"/>
    <w:rsid w:val="00C24C62"/>
    <w:rsid w:val="00C27151"/>
    <w:rsid w:val="00C274D5"/>
    <w:rsid w:val="00C27C71"/>
    <w:rsid w:val="00C31312"/>
    <w:rsid w:val="00C366E0"/>
    <w:rsid w:val="00C53C0A"/>
    <w:rsid w:val="00C550F3"/>
    <w:rsid w:val="00C5687F"/>
    <w:rsid w:val="00C652D8"/>
    <w:rsid w:val="00C71C53"/>
    <w:rsid w:val="00C756DF"/>
    <w:rsid w:val="00C847E1"/>
    <w:rsid w:val="00C875D1"/>
    <w:rsid w:val="00C9354A"/>
    <w:rsid w:val="00C95BD4"/>
    <w:rsid w:val="00C979FF"/>
    <w:rsid w:val="00CA7E6B"/>
    <w:rsid w:val="00CB066E"/>
    <w:rsid w:val="00CB1713"/>
    <w:rsid w:val="00CB1783"/>
    <w:rsid w:val="00CB5130"/>
    <w:rsid w:val="00CB6487"/>
    <w:rsid w:val="00CC3FDC"/>
    <w:rsid w:val="00CD373D"/>
    <w:rsid w:val="00CD3E77"/>
    <w:rsid w:val="00CE1261"/>
    <w:rsid w:val="00CE14AA"/>
    <w:rsid w:val="00CE326D"/>
    <w:rsid w:val="00CE5ECE"/>
    <w:rsid w:val="00CF03A4"/>
    <w:rsid w:val="00D018BE"/>
    <w:rsid w:val="00D0624B"/>
    <w:rsid w:val="00D07A90"/>
    <w:rsid w:val="00D13703"/>
    <w:rsid w:val="00D14E1B"/>
    <w:rsid w:val="00D174F2"/>
    <w:rsid w:val="00D2012B"/>
    <w:rsid w:val="00D2061E"/>
    <w:rsid w:val="00D2510B"/>
    <w:rsid w:val="00D30A25"/>
    <w:rsid w:val="00D32E34"/>
    <w:rsid w:val="00D37257"/>
    <w:rsid w:val="00D56A22"/>
    <w:rsid w:val="00D57F1F"/>
    <w:rsid w:val="00D661BB"/>
    <w:rsid w:val="00D6685E"/>
    <w:rsid w:val="00D72693"/>
    <w:rsid w:val="00D755D0"/>
    <w:rsid w:val="00D85036"/>
    <w:rsid w:val="00D86D57"/>
    <w:rsid w:val="00D925D2"/>
    <w:rsid w:val="00D959E7"/>
    <w:rsid w:val="00D962E8"/>
    <w:rsid w:val="00D97ED4"/>
    <w:rsid w:val="00DA154A"/>
    <w:rsid w:val="00DA3C5C"/>
    <w:rsid w:val="00DB408D"/>
    <w:rsid w:val="00DB420F"/>
    <w:rsid w:val="00DB4437"/>
    <w:rsid w:val="00DB73E0"/>
    <w:rsid w:val="00DC0E61"/>
    <w:rsid w:val="00DC18A4"/>
    <w:rsid w:val="00DC18A7"/>
    <w:rsid w:val="00DC3549"/>
    <w:rsid w:val="00DC383D"/>
    <w:rsid w:val="00DC5CF6"/>
    <w:rsid w:val="00DD0D2A"/>
    <w:rsid w:val="00DE7FA7"/>
    <w:rsid w:val="00E03054"/>
    <w:rsid w:val="00E03AF1"/>
    <w:rsid w:val="00E0402A"/>
    <w:rsid w:val="00E05867"/>
    <w:rsid w:val="00E148C0"/>
    <w:rsid w:val="00E264B3"/>
    <w:rsid w:val="00E401D5"/>
    <w:rsid w:val="00E462C6"/>
    <w:rsid w:val="00E47883"/>
    <w:rsid w:val="00E47CDB"/>
    <w:rsid w:val="00E50635"/>
    <w:rsid w:val="00E60D3C"/>
    <w:rsid w:val="00E644ED"/>
    <w:rsid w:val="00E750D0"/>
    <w:rsid w:val="00E77267"/>
    <w:rsid w:val="00E81B2E"/>
    <w:rsid w:val="00E93847"/>
    <w:rsid w:val="00E93E47"/>
    <w:rsid w:val="00E94372"/>
    <w:rsid w:val="00EB1E68"/>
    <w:rsid w:val="00EB64BB"/>
    <w:rsid w:val="00EC0649"/>
    <w:rsid w:val="00EC57F0"/>
    <w:rsid w:val="00ED622A"/>
    <w:rsid w:val="00ED7AE5"/>
    <w:rsid w:val="00EF117B"/>
    <w:rsid w:val="00EF267F"/>
    <w:rsid w:val="00F072EE"/>
    <w:rsid w:val="00F12195"/>
    <w:rsid w:val="00F15B2F"/>
    <w:rsid w:val="00F16FAB"/>
    <w:rsid w:val="00F22FB1"/>
    <w:rsid w:val="00F23498"/>
    <w:rsid w:val="00F24DDF"/>
    <w:rsid w:val="00F26AA0"/>
    <w:rsid w:val="00F36869"/>
    <w:rsid w:val="00F37EA8"/>
    <w:rsid w:val="00F41DE1"/>
    <w:rsid w:val="00F60D5D"/>
    <w:rsid w:val="00F6154B"/>
    <w:rsid w:val="00F633FC"/>
    <w:rsid w:val="00F6399E"/>
    <w:rsid w:val="00F719AA"/>
    <w:rsid w:val="00F72213"/>
    <w:rsid w:val="00F73C9A"/>
    <w:rsid w:val="00F74CA1"/>
    <w:rsid w:val="00F75E50"/>
    <w:rsid w:val="00F84352"/>
    <w:rsid w:val="00F9206D"/>
    <w:rsid w:val="00F96F82"/>
    <w:rsid w:val="00FA3B53"/>
    <w:rsid w:val="00FA5BC3"/>
    <w:rsid w:val="00FA6C9C"/>
    <w:rsid w:val="00FB623D"/>
    <w:rsid w:val="00FB65F9"/>
    <w:rsid w:val="00FC3CFA"/>
    <w:rsid w:val="00FC4390"/>
    <w:rsid w:val="00FC57D6"/>
    <w:rsid w:val="00FD4155"/>
    <w:rsid w:val="00FD64B2"/>
    <w:rsid w:val="00FE40C2"/>
    <w:rsid w:val="00FE7283"/>
    <w:rsid w:val="00FF0021"/>
    <w:rsid w:val="00FF2F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页脚 字符"/>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批注文字 字符"/>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批注主题 字符"/>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customStyle="1" w:styleId="EndNoteBibliographyTitle">
    <w:name w:val="EndNote Bibliography Title"/>
    <w:basedOn w:val="a"/>
    <w:link w:val="EndNoteBibliographyTitle0"/>
    <w:rsid w:val="001F7EEE"/>
    <w:pPr>
      <w:jc w:val="center"/>
    </w:pPr>
  </w:style>
  <w:style w:type="character" w:customStyle="1" w:styleId="EndNoteBibliographyTitle0">
    <w:name w:val="EndNote Bibliography Title 字符"/>
    <w:basedOn w:val="a0"/>
    <w:link w:val="EndNoteBibliographyTitle"/>
    <w:rsid w:val="001F7EEE"/>
  </w:style>
  <w:style w:type="paragraph" w:customStyle="1" w:styleId="EndNoteBibliography">
    <w:name w:val="EndNote Bibliography"/>
    <w:basedOn w:val="a"/>
    <w:link w:val="EndNoteBibliography0"/>
    <w:rsid w:val="001F7EEE"/>
  </w:style>
  <w:style w:type="character" w:customStyle="1" w:styleId="EndNoteBibliography0">
    <w:name w:val="EndNote Bibliography 字符"/>
    <w:basedOn w:val="a0"/>
    <w:link w:val="EndNoteBibliography"/>
    <w:rsid w:val="001F7EEE"/>
  </w:style>
  <w:style w:type="paragraph" w:styleId="af2">
    <w:name w:val="Normal (Web)"/>
    <w:basedOn w:val="a"/>
    <w:uiPriority w:val="99"/>
    <w:semiHidden/>
    <w:unhideWhenUsed/>
    <w:rsid w:val="00CE14AA"/>
    <w:pPr>
      <w:widowControl/>
      <w:spacing w:before="100" w:beforeAutospacing="1" w:after="100" w:afterAutospacing="1"/>
      <w:jc w:val="left"/>
    </w:pPr>
    <w:rPr>
      <w:rFonts w:ascii="Times New Roman" w:eastAsia="Times New Roman" w:hAnsi="Times New Roman" w:cs="Times New Roman"/>
      <w:lang w:val="en-IN" w:eastAsia="en-IN"/>
    </w:rPr>
  </w:style>
  <w:style w:type="character" w:styleId="af3">
    <w:name w:val="Strong"/>
    <w:basedOn w:val="a0"/>
    <w:uiPriority w:val="22"/>
    <w:qFormat/>
    <w:rsid w:val="00B2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wvivian111@126.com" TargetMode="External"/><Relationship Id="rId13" Type="http://schemas.openxmlformats.org/officeDocument/2006/relationships/hyperlink" Target="mailto:niecl1022@scu.edu.cn"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ecl1022@scu.edu.c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df@163.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xiao223@163.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henghao619@163.com" TargetMode="External"/><Relationship Id="rId14" Type="http://schemas.openxmlformats.org/officeDocument/2006/relationships/hyperlink" Target="mailto:izdf@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00384-AFAD-E447-868C-96D234B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5385</Words>
  <Characters>30695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Denly Zhang</cp:lastModifiedBy>
  <cp:revision>16</cp:revision>
  <dcterms:created xsi:type="dcterms:W3CDTF">2026-05-07T10:17:00Z</dcterms:created>
  <dcterms:modified xsi:type="dcterms:W3CDTF">2026-05-13T06:59:00Z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