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07ACD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49FCD3FA" w:rsidR="00AA6509" w:rsidRPr="00AA6509" w:rsidRDefault="00AA6509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Mitochondrial Isolation and Transfer Assay 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4C41A2DC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 xml:space="preserve">eed the 2 × 10⁶ donor cells, </w:t>
      </w:r>
      <w:r>
        <w:rPr>
          <w:lang w:eastAsia="en-IN"/>
        </w:rPr>
        <w:t xml:space="preserve">either </w:t>
      </w:r>
      <w:r w:rsidR="00525C4D" w:rsidRPr="008A0CC3">
        <w:rPr>
          <w:lang w:eastAsia="en-IN"/>
        </w:rPr>
        <w:t>HepG2 cells or preadipocytes</w:t>
      </w:r>
      <w:r w:rsidR="00525C4D">
        <w:rPr>
          <w:lang w:eastAsia="en-IN"/>
        </w:rPr>
        <w:t xml:space="preserve">,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 Grow the cells until they reach 80% confluence for the HepG2 cells or 100% confluence for the preadipocytes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1674B15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"/>
      <w:commentRangeStart w:id="2"/>
      <w:commentRangeStart w:id="3"/>
      <w:r w:rsidRPr="008A0CC3">
        <w:rPr>
          <w:lang w:val="en-IN" w:eastAsia="en-IN"/>
        </w:rPr>
        <w:t>S</w:t>
      </w:r>
      <w:r w:rsidR="00532A37">
        <w:rPr>
          <w:lang w:val="en-IN" w:eastAsia="en-IN"/>
        </w:rPr>
        <w:t>cope s</w:t>
      </w:r>
      <w:r w:rsidRPr="008A0CC3">
        <w:rPr>
          <w:lang w:val="en-IN" w:eastAsia="en-IN"/>
        </w:rPr>
        <w:t>hot of the donor cells at the appropriate confluence in the culture dish</w:t>
      </w:r>
      <w:commentRangeEnd w:id="1"/>
      <w:r w:rsidR="00532A37" w:rsidRPr="008A0CC3">
        <w:rPr>
          <w:rStyle w:val="CommentReference"/>
          <w:sz w:val="24"/>
          <w:szCs w:val="24"/>
          <w:lang w:val="en-IN" w:eastAsia="en-IN"/>
        </w:rPr>
        <w:commentReference w:id="1"/>
      </w:r>
      <w:commentRangeEnd w:id="2"/>
      <w:r w:rsidR="00177E49" w:rsidRPr="008A0CC3">
        <w:rPr>
          <w:rStyle w:val="CommentReference"/>
          <w:sz w:val="24"/>
          <w:szCs w:val="24"/>
          <w:lang w:val="en-IN" w:eastAsia="en-IN"/>
        </w:rPr>
        <w:commentReference w:id="2"/>
      </w:r>
      <w:commentRangeEnd w:id="3"/>
      <w:r w:rsidR="009B36BD" w:rsidRPr="008A0CC3">
        <w:rPr>
          <w:rStyle w:val="CommentReference"/>
          <w:sz w:val="24"/>
          <w:szCs w:val="24"/>
          <w:lang w:val="en-IN" w:eastAsia="en-IN"/>
        </w:rPr>
        <w:commentReference w:id="3"/>
      </w:r>
      <w:r w:rsidRPr="008A0CC3">
        <w:rPr>
          <w:lang w:val="en-IN" w:eastAsia="en-IN"/>
        </w:rPr>
        <w:t>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1C9EFD64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the 100 nanomolar MitoTracker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4A63A065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525C4D" w:rsidRPr="008A0CC3">
        <w:rPr>
          <w:lang w:eastAsia="en-IN"/>
        </w:rPr>
        <w:t>etach the cells using</w:t>
      </w:r>
      <w:r w:rsidR="009B36BD">
        <w:rPr>
          <w:lang w:eastAsia="en-IN"/>
        </w:rPr>
        <w:t xml:space="preserve"> 0.25%</w:t>
      </w:r>
      <w:r w:rsidR="00525C4D" w:rsidRPr="008A0CC3">
        <w:rPr>
          <w:lang w:eastAsia="en-IN"/>
        </w:rPr>
        <w:t xml:space="preserve"> trypsin </w:t>
      </w:r>
      <w:r w:rsidR="00020D65">
        <w:rPr>
          <w:lang w:eastAsia="en-IN"/>
        </w:rPr>
        <w:t>A</w:t>
      </w:r>
      <w:r w:rsidR="009B36BD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[1]</w:t>
      </w:r>
      <w:r w:rsidR="00525C4D" w:rsidRPr="008A0CC3">
        <w:rPr>
          <w:lang w:eastAsia="en-IN"/>
        </w:rPr>
        <w:t xml:space="preserve">. Collect the cell suspension </w:t>
      </w:r>
      <w:r w:rsidR="00525C4D" w:rsidRPr="008A0CC3">
        <w:rPr>
          <w:b/>
          <w:bCs/>
          <w:lang w:eastAsia="en-IN"/>
        </w:rPr>
        <w:t>[2]</w:t>
      </w:r>
      <w:r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5525A138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3B5ED68" w14:textId="542DC136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Then, </w:t>
      </w:r>
      <w:r w:rsidRPr="008A0CC3">
        <w:rPr>
          <w:lang w:eastAsia="en-IN"/>
        </w:rPr>
        <w:t xml:space="preserve">pass the suspension through </w:t>
      </w:r>
      <w:r w:rsidR="00532A37">
        <w:rPr>
          <w:lang w:eastAsia="en-IN"/>
        </w:rPr>
        <w:t>an insulin</w:t>
      </w:r>
      <w:r w:rsidRPr="008A0CC3">
        <w:rPr>
          <w:lang w:eastAsia="en-IN"/>
        </w:rPr>
        <w:t xml:space="preserve"> syringe at least 10 times to homogenize it until the solution is light brown and lacks visible clumps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2467E24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Wash the mitochondrial 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4F5E06B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Quantify the protein concentration using the bicinchoninic acid protein assay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2CDFEB9A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5D8FF8F7" w14:textId="1F72E52F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</w:t>
      </w:r>
      <w:commentRangeStart w:id="4"/>
      <w:commentRangeStart w:id="5"/>
      <w:commentRangeStart w:id="6"/>
      <w:r w:rsidRPr="008A0CC3">
        <w:rPr>
          <w:lang w:eastAsia="en-IN"/>
        </w:rPr>
        <w:t xml:space="preserve">the recipient </w:t>
      </w:r>
      <w:r w:rsidR="009B36BD" w:rsidRPr="009B36BD">
        <w:rPr>
          <w:lang w:eastAsia="en-IN"/>
        </w:rPr>
        <w:t>primary preadipocytes derived from P</w:t>
      </w:r>
      <w:r w:rsidR="009B36BD">
        <w:rPr>
          <w:lang w:eastAsia="en-IN"/>
        </w:rPr>
        <w:t>-</w:t>
      </w:r>
      <w:r w:rsidR="009B36BD" w:rsidRPr="009B36BD">
        <w:rPr>
          <w:lang w:eastAsia="en-IN"/>
        </w:rPr>
        <w:t>0.5 neonatal mice</w:t>
      </w:r>
      <w:r w:rsidRPr="008A0CC3">
        <w:rPr>
          <w:lang w:eastAsia="en-IN"/>
        </w:rPr>
        <w:t xml:space="preserve"> </w:t>
      </w:r>
      <w:commentRangeEnd w:id="4"/>
      <w:r w:rsidR="00020D65" w:rsidRPr="008A0CC3">
        <w:rPr>
          <w:rStyle w:val="CommentReference"/>
          <w:sz w:val="24"/>
          <w:szCs w:val="24"/>
          <w:lang w:eastAsia="en-IN"/>
        </w:rPr>
        <w:commentReference w:id="4"/>
      </w:r>
      <w:commentRangeEnd w:id="5"/>
      <w:r w:rsidR="00177E49" w:rsidRPr="008A0CC3">
        <w:rPr>
          <w:rStyle w:val="CommentReference"/>
          <w:sz w:val="24"/>
          <w:szCs w:val="24"/>
          <w:lang w:eastAsia="en-IN"/>
        </w:rPr>
        <w:commentReference w:id="5"/>
      </w:r>
      <w:commentRangeEnd w:id="6"/>
      <w:r w:rsidR="009B36BD" w:rsidRPr="008A0CC3">
        <w:rPr>
          <w:rStyle w:val="CommentReference"/>
          <w:sz w:val="24"/>
          <w:szCs w:val="24"/>
          <w:lang w:eastAsia="en-IN"/>
        </w:rPr>
        <w:commentReference w:id="6"/>
      </w:r>
      <w:r w:rsidRPr="008A0CC3">
        <w:rPr>
          <w:lang w:eastAsia="en-IN"/>
        </w:rPr>
        <w:t xml:space="preserve">at 5 × 10⁵ cells per well in the 12-well plates containing 18 millimeter coverslips for microscopy 24 hours before the assay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68DF97CC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a ratio of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cells for 24 to 120 hours, </w:t>
      </w:r>
      <w:r w:rsidR="00FF39EA" w:rsidRPr="00FF39EA">
        <w:rPr>
          <w:lang w:eastAsia="en-IN"/>
        </w:rPr>
        <w:t>corresponding to differentiation days 1, 3, and 5</w:t>
      </w:r>
      <w:r w:rsidRPr="008A0CC3">
        <w:rPr>
          <w:lang w:eastAsia="en-IN"/>
        </w:rPr>
        <w:t xml:space="preserve">, at 37 degrees Celsius in a humidified incubator with 5% carbon dioxide prior to analysis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45475E09" w:rsidR="00020D65" w:rsidRPr="00020D65" w:rsidRDefault="00020D65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020D65">
        <w:rPr>
          <w:color w:val="7030A0"/>
          <w:lang w:val="en-IN" w:eastAsia="en-IN"/>
        </w:rPr>
        <w:t xml:space="preserve">Counterstain the recipient cells with Mito Tracker Green and image them by confocal microscopy </w:t>
      </w:r>
      <w:r w:rsidRPr="00020D65">
        <w:rPr>
          <w:b/>
          <w:bCs/>
          <w:color w:val="7030A0"/>
          <w:lang w:val="en-IN" w:eastAsia="en-IN"/>
        </w:rPr>
        <w:t>[1]</w:t>
      </w:r>
      <w:r w:rsidRPr="00020D65">
        <w:rPr>
          <w:color w:val="7030A0"/>
          <w:lang w:val="en-IN" w:eastAsia="en-IN"/>
        </w:rPr>
        <w:t>.</w:t>
      </w:r>
    </w:p>
    <w:p w14:paraId="406E6D89" w14:textId="517691C3" w:rsidR="00020D65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5F8E680E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Flow cytometry analysis showed that approximately 60% of preadipocytes were positive for the MitoTracker Deep Red signal, indicating efficient uptake of exogenous mitochondria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r w:rsidRPr="00FF39EA">
        <w:rPr>
          <w:i/>
          <w:iCs/>
          <w:color w:val="3333FF"/>
          <w:lang w:val="en-IN" w:eastAsia="en-IN"/>
        </w:rPr>
        <w:t>MitoTracker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Live-cell confocal microscopy revealed colocalization of the exogenous MitoTracker Deep Red-stained mitochondria with the endogenous MitoTracker Green-stained mitochondrial network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2F1312C3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 approximately 50% of cells remained negative for MitoTracker Deep Red signal, the overall efficacy of exogenous mitochondria incorporation was approximately 50% </w:t>
      </w:r>
      <w:r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Pr="008A0CC3">
        <w:rPr>
          <w:b/>
          <w:lang w:eastAsia="en-IN"/>
        </w:rPr>
        <w:t>]</w:t>
      </w:r>
      <w:r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3CAD5F72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remained detectable after 1 day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3 days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, and 5 days of differentiation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hMito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670174CC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levels rapidly declined in cells that were not induced to differentiate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becoming </w:t>
      </w:r>
      <w:r w:rsidR="00FF39EA">
        <w:rPr>
          <w:lang w:eastAsia="en-IN"/>
        </w:rPr>
        <w:t xml:space="preserve">almost </w:t>
      </w:r>
      <w:r w:rsidRPr="008A0CC3">
        <w:rPr>
          <w:lang w:eastAsia="en-IN"/>
        </w:rPr>
        <w:t xml:space="preserve">undetectable at day 3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E9FF839" w14:textId="0D95D2C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Pr="00FF39EA">
        <w:rPr>
          <w:i/>
          <w:iCs/>
          <w:color w:val="3333FF"/>
          <w:lang w:val="en-IN" w:eastAsia="en-IN"/>
        </w:rPr>
        <w:lastRenderedPageBreak/>
        <w:t>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sectPr w:rsidR="00525C4D" w:rsidRPr="008A0CC3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7-01T00:03:00Z" w:initials="PG">
    <w:p w14:paraId="08742F2A" w14:textId="77777777" w:rsidR="00532A37" w:rsidRDefault="00532A37" w:rsidP="00532A3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Can you please provide a microscopic image showing the required confluence? </w:t>
      </w:r>
    </w:p>
  </w:comment>
  <w:comment w:id="2" w:author="Antonio Daniel Moreno Torres" w:date="2026-07-01T13:05:00Z" w:initials="AM">
    <w:p w14:paraId="012C0BF5" w14:textId="77777777" w:rsidR="00177E49" w:rsidRDefault="00177E49" w:rsidP="00177E49">
      <w:pPr>
        <w:pStyle w:val="CommentText"/>
      </w:pPr>
      <w:r>
        <w:rPr>
          <w:rStyle w:val="CommentReference"/>
        </w:rPr>
        <w:annotationRef/>
      </w:r>
      <w:r>
        <w:t>We will still have the cells available for imaging on the day of the recording, so they will be at the right confluence; would you like to take the captures yourselves, or would you prefer that we take them and send them to you?</w:t>
      </w:r>
    </w:p>
  </w:comment>
  <w:comment w:id="3" w:author="Poornima  G" w:date="2026-07-07T11:14:00Z" w:initials="PG">
    <w:p w14:paraId="6C8DE814" w14:textId="77777777" w:rsidR="009B36BD" w:rsidRDefault="009B36BD" w:rsidP="009B36B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take a picture under the microscope and send us the image.</w:t>
      </w:r>
    </w:p>
  </w:comment>
  <w:comment w:id="4" w:author="Poornima  G" w:date="2026-07-01T00:12:00Z" w:initials="PG">
    <w:p w14:paraId="0664898D" w14:textId="77777777" w:rsidR="00020D65" w:rsidRDefault="00020D65" w:rsidP="00020D6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it better to instead say “primary preadipocytes derived from P0.5 neonatal mice ”?</w:t>
      </w:r>
    </w:p>
  </w:comment>
  <w:comment w:id="5" w:author="Antonio Daniel Moreno Torres" w:date="2026-07-01T13:07:00Z" w:initials="AM">
    <w:p w14:paraId="44F54EA0" w14:textId="77777777" w:rsidR="00177E49" w:rsidRDefault="00177E49" w:rsidP="00177E49">
      <w:pPr>
        <w:pStyle w:val="CommentText"/>
      </w:pPr>
      <w:r>
        <w:rPr>
          <w:rStyle w:val="CommentReference"/>
        </w:rPr>
        <w:annotationRef/>
      </w:r>
      <w:r>
        <w:t>I see your point, and for the sake of the video, perhaps so; the idea was to distinguish between the adipocytes receiving the mitochondria and those from which the mitochondria would be extracted.</w:t>
      </w:r>
    </w:p>
  </w:comment>
  <w:comment w:id="6" w:author="Poornima  G" w:date="2026-07-07T11:14:00Z" w:initials="PG">
    <w:p w14:paraId="6B0D2BD0" w14:textId="77777777" w:rsidR="009B36BD" w:rsidRDefault="009B36BD" w:rsidP="009B36B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added. Please check if the sentence is correct.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742F2A" w15:done="0"/>
  <w15:commentEx w15:paraId="012C0BF5" w15:paraIdParent="08742F2A" w15:done="0"/>
  <w15:commentEx w15:paraId="6C8DE814" w15:paraIdParent="08742F2A" w15:done="0"/>
  <w15:commentEx w15:paraId="0664898D" w15:done="0"/>
  <w15:commentEx w15:paraId="44F54EA0" w15:paraIdParent="0664898D" w15:done="0"/>
  <w15:commentEx w15:paraId="6B0D2BD0" w15:paraIdParent="066489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9F9A85" w16cex:dateUtc="2026-06-30T18:33:00Z"/>
  <w16cex:commentExtensible w16cex:durableId="40478252" w16cex:dateUtc="2026-07-01T17:05:00Z"/>
  <w16cex:commentExtensible w16cex:durableId="3B913397" w16cex:dateUtc="2026-07-07T05:44:00Z"/>
  <w16cex:commentExtensible w16cex:durableId="3CEFA6F9" w16cex:dateUtc="2026-06-30T18:42:00Z"/>
  <w16cex:commentExtensible w16cex:durableId="32DCE494" w16cex:dateUtc="2026-07-01T17:07:00Z"/>
  <w16cex:commentExtensible w16cex:durableId="41A20FEA" w16cex:dateUtc="2026-07-07T05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742F2A" w16cid:durableId="469F9A85"/>
  <w16cid:commentId w16cid:paraId="012C0BF5" w16cid:durableId="40478252"/>
  <w16cid:commentId w16cid:paraId="6C8DE814" w16cid:durableId="3B913397"/>
  <w16cid:commentId w16cid:paraId="0664898D" w16cid:durableId="3CEFA6F9"/>
  <w16cid:commentId w16cid:paraId="44F54EA0" w16cid:durableId="32DCE494"/>
  <w16cid:commentId w16cid:paraId="6B0D2BD0" w16cid:durableId="41A20F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86F9" w14:textId="77777777" w:rsidR="00107340" w:rsidRDefault="00107340">
      <w:r>
        <w:separator/>
      </w:r>
    </w:p>
    <w:p w14:paraId="0911DD65" w14:textId="77777777" w:rsidR="00107340" w:rsidRDefault="00107340"/>
  </w:endnote>
  <w:endnote w:type="continuationSeparator" w:id="0">
    <w:p w14:paraId="48EF9D1C" w14:textId="77777777" w:rsidR="00107340" w:rsidRDefault="00107340">
      <w:r>
        <w:continuationSeparator/>
      </w:r>
    </w:p>
    <w:p w14:paraId="2B6B22E0" w14:textId="77777777" w:rsidR="00107340" w:rsidRDefault="001073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3D75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36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F39EA">
      <w:rPr>
        <w:rFonts w:cstheme="minorHAnsi"/>
      </w:rPr>
      <w:t>June 30, 2026</w:t>
    </w:r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CB4EB" w14:textId="77777777" w:rsidR="00107340" w:rsidRDefault="00107340">
      <w:r>
        <w:separator/>
      </w:r>
    </w:p>
    <w:p w14:paraId="75B55FED" w14:textId="77777777" w:rsidR="00107340" w:rsidRDefault="00107340"/>
  </w:footnote>
  <w:footnote w:type="continuationSeparator" w:id="0">
    <w:p w14:paraId="6402F979" w14:textId="77777777" w:rsidR="00107340" w:rsidRDefault="00107340">
      <w:r>
        <w:continuationSeparator/>
      </w:r>
    </w:p>
    <w:p w14:paraId="61297BCF" w14:textId="77777777" w:rsidR="00107340" w:rsidRDefault="001073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Antonio Daniel Moreno Torres">
    <w15:presenceInfo w15:providerId="AD" w15:userId="S::morenoantonio60@uc.cl::54b7ad3c-6797-470a-90a2-99642bf4ca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340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E4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5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1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0CC"/>
    <w:rsid w:val="007D61A8"/>
    <w:rsid w:val="007E261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B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306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1427</Words>
  <Characters>8138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9546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2026-07-07T05:45:00Z</dcterms:created>
  <dcterms:modified xsi:type="dcterms:W3CDTF">2026-07-07T05:45:00Z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