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B6F3D8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A6509">
        <w:rPr>
          <w:rFonts w:eastAsia="Times New Roman" w:cstheme="minorHAnsi"/>
          <w:b/>
        </w:rPr>
        <w:t>71223</w:t>
      </w:r>
    </w:p>
    <w:p w14:paraId="2F6924E5" w14:textId="413960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A6509">
        <w:rPr>
          <w:rFonts w:eastAsia="Times New Roman" w:cstheme="minorHAnsi"/>
          <w:b/>
        </w:rPr>
        <w:t>Poornima G</w:t>
      </w:r>
    </w:p>
    <w:p w14:paraId="6FB9233B" w14:textId="72DFF8E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A6509" w:rsidRPr="00265418">
          <w:rPr>
            <w:rStyle w:val="Hyperlink"/>
            <w:rFonts w:eastAsia="Times New Roman" w:cstheme="minorHAnsi"/>
            <w:b/>
          </w:rPr>
          <w:t>https://review.jove.com/account/file-uploader?src=21723063</w:t>
        </w:r>
      </w:hyperlink>
      <w:r w:rsidR="00AA650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A3FFB1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A6509" w:rsidRPr="00AA6509">
        <w:rPr>
          <w:rStyle w:val="ArticleTitle"/>
          <w:rFonts w:cstheme="minorHAnsi"/>
        </w:rPr>
        <w:t>Exogenous Mitochondrial Transfer in Differentiating Brown Adipocytes and AGPAT2-Deficient Preadipocytes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95D9877" w14:textId="78754C1A" w:rsidR="00AA6509" w:rsidRPr="00AA6509" w:rsidRDefault="00AA6509" w:rsidP="00AA6509">
      <w:pPr>
        <w:outlineLvl w:val="0"/>
        <w:rPr>
          <w:rFonts w:eastAsia="Times New Roman" w:cstheme="minorHAnsi"/>
          <w:b/>
          <w:sz w:val="28"/>
          <w:szCs w:val="28"/>
        </w:rPr>
      </w:pPr>
      <w:r w:rsidRPr="00AA6509">
        <w:rPr>
          <w:rFonts w:eastAsia="Times New Roman" w:cstheme="minorHAnsi"/>
          <w:b/>
          <w:sz w:val="28"/>
          <w:szCs w:val="28"/>
        </w:rPr>
        <w:t>Antonio Moreno, Claudia Parra-Ruiz, Francisca Stolzenbach, Víctor Cortés</w:t>
      </w:r>
    </w:p>
    <w:p w14:paraId="56AED4DC" w14:textId="77777777" w:rsidR="00AA6509" w:rsidRPr="00AA6509" w:rsidRDefault="00AA6509" w:rsidP="00AA650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28EEA4" w14:textId="46F5810C" w:rsidR="00AA6509" w:rsidRPr="007E2614" w:rsidRDefault="00AA6509" w:rsidP="00AA6509">
      <w:pPr>
        <w:outlineLvl w:val="0"/>
        <w:rPr>
          <w:rFonts w:eastAsia="Times New Roman" w:cstheme="minorHAnsi"/>
          <w:bCs/>
          <w:sz w:val="28"/>
          <w:szCs w:val="28"/>
        </w:rPr>
      </w:pPr>
      <w:r w:rsidRPr="007E2614">
        <w:rPr>
          <w:rFonts w:eastAsia="Times New Roman" w:cstheme="minorHAnsi"/>
          <w:bCs/>
          <w:sz w:val="28"/>
          <w:szCs w:val="28"/>
        </w:rPr>
        <w:t>Department of Nutrition, Diabetes and Metabolism, School of Medicine, Pontificia Universidad Católica de Chile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691431B2" w:rsidR="00D6314B" w:rsidRPr="00B07A3B" w:rsidRDefault="00AA6509" w:rsidP="004E0C5A">
      <w:pPr>
        <w:outlineLvl w:val="0"/>
        <w:rPr>
          <w:rFonts w:eastAsia="Times New Roman" w:cstheme="minorHAnsi"/>
        </w:rPr>
      </w:pPr>
      <w:bookmarkStart w:id="0" w:name="_Hlk25233958"/>
      <w:r w:rsidRPr="00AA6509">
        <w:rPr>
          <w:rFonts w:eastAsia="Times New Roman" w:cstheme="minorHAnsi"/>
        </w:rPr>
        <w:t>Víctor Cortés</w:t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  <w:t xml:space="preserve">vcortesm@uc.cl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511112D" w14:textId="77777777" w:rsidR="00AA6509" w:rsidRPr="00262873" w:rsidRDefault="00AA6509" w:rsidP="00AA6509">
      <w:pPr>
        <w:outlineLvl w:val="0"/>
        <w:rPr>
          <w:rFonts w:cstheme="minorHAnsi"/>
          <w:bCs/>
          <w:lang w:val="es-CL"/>
        </w:rPr>
      </w:pPr>
      <w:r w:rsidRPr="00262873">
        <w:rPr>
          <w:rFonts w:cstheme="minorHAnsi"/>
          <w:bCs/>
          <w:lang w:val="es-CL"/>
        </w:rPr>
        <w:t>Antonio Moreno</w:t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  <w:t>morenoantonio60@uc.cl</w:t>
      </w:r>
    </w:p>
    <w:p w14:paraId="6ACCA869" w14:textId="77777777" w:rsidR="00AA6509" w:rsidRPr="00262873" w:rsidRDefault="00AA6509" w:rsidP="00AA6509">
      <w:pPr>
        <w:outlineLvl w:val="0"/>
        <w:rPr>
          <w:rFonts w:cstheme="minorHAnsi"/>
          <w:bCs/>
          <w:lang w:val="es-CL"/>
        </w:rPr>
      </w:pPr>
      <w:r w:rsidRPr="00262873">
        <w:rPr>
          <w:rFonts w:cstheme="minorHAnsi"/>
          <w:bCs/>
          <w:lang w:val="es-CL"/>
        </w:rPr>
        <w:t>Claudia Parra-Ruiz</w:t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  <w:t>cpparra2@uc.cl</w:t>
      </w:r>
    </w:p>
    <w:p w14:paraId="12916965" w14:textId="4865C5C5" w:rsidR="003B5E26" w:rsidRPr="00262873" w:rsidRDefault="00AA6509" w:rsidP="00AA6509">
      <w:pPr>
        <w:outlineLvl w:val="0"/>
        <w:rPr>
          <w:rFonts w:cstheme="minorHAnsi"/>
          <w:bCs/>
          <w:lang w:val="es-CL"/>
        </w:rPr>
      </w:pPr>
      <w:r w:rsidRPr="00262873">
        <w:rPr>
          <w:rFonts w:cstheme="minorHAnsi"/>
          <w:bCs/>
          <w:lang w:val="es-CL"/>
        </w:rPr>
        <w:t>Francisca Stolzenbach</w:t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  <w:t>maria.stolzenbach@uc.cl</w:t>
      </w:r>
    </w:p>
    <w:p w14:paraId="3A58076B" w14:textId="77777777" w:rsidR="00AA6509" w:rsidRPr="00B07A3B" w:rsidRDefault="00AA6509" w:rsidP="00AA6509">
      <w:pPr>
        <w:outlineLvl w:val="0"/>
        <w:rPr>
          <w:rFonts w:eastAsia="Times New Roman" w:cstheme="minorHAnsi"/>
        </w:rPr>
      </w:pPr>
      <w:r w:rsidRPr="00AA6509">
        <w:rPr>
          <w:rFonts w:eastAsia="Times New Roman" w:cstheme="minorHAnsi"/>
        </w:rPr>
        <w:t>Víctor Cortés</w:t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  <w:t xml:space="preserve">vcortesm@uc.cl 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7C9EC6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22210">
        <w:rPr>
          <w:rFonts w:eastAsia="Times New Roman" w:cstheme="minorHAnsi"/>
          <w:b/>
          <w:bCs/>
        </w:rPr>
        <w:t>No</w:t>
      </w:r>
      <w:r w:rsidR="007E2614">
        <w:rPr>
          <w:rFonts w:eastAsia="Times New Roman" w:cstheme="minorHAnsi"/>
          <w:b/>
          <w:bCs/>
        </w:rPr>
        <w:t xml:space="preserve"> 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766744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E2614">
        <w:rPr>
          <w:rFonts w:eastAsia="Times New Roman" w:cstheme="minorHAnsi"/>
          <w:b/>
          <w:bCs/>
        </w:rPr>
        <w:t xml:space="preserve">No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FBC758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E2614">
        <w:rPr>
          <w:rFonts w:eastAsia="Times New Roman" w:cstheme="minorHAnsi"/>
          <w:b/>
          <w:bCs/>
        </w:rPr>
        <w:t xml:space="preserve">No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89BC5C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7E2614">
        <w:rPr>
          <w:rFonts w:eastAsia="Times New Roman" w:cstheme="minorHAnsi"/>
          <w:b/>
          <w:bCs/>
        </w:rPr>
        <w:t xml:space="preserve">No 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A5370CB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525C4D">
        <w:rPr>
          <w:rFonts w:cstheme="minorHAnsi"/>
          <w:bCs/>
          <w:sz w:val="22"/>
          <w:szCs w:val="22"/>
        </w:rPr>
        <w:t>20</w:t>
      </w:r>
    </w:p>
    <w:p w14:paraId="5AAC9C6C" w14:textId="3387B46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525C4D">
        <w:rPr>
          <w:rFonts w:cstheme="minorHAnsi"/>
          <w:bCs/>
          <w:sz w:val="22"/>
          <w:szCs w:val="22"/>
        </w:rPr>
        <w:t>36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D22210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D22210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3C724BBF" w:rsidR="007D61A8" w:rsidRPr="007E2614" w:rsidRDefault="0021497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21497B">
        <w:rPr>
          <w:rFonts w:cstheme="minorHAnsi"/>
        </w:rPr>
        <w:t xml:space="preserve">This study examines if mitochondrial mass drives adipogenesis and whether </w:t>
      </w:r>
      <w:r w:rsidR="007E2614" w:rsidRPr="007E2614">
        <w:rPr>
          <w:rFonts w:cstheme="minorHAnsi"/>
        </w:rPr>
        <w:t xml:space="preserve">Exogenous Mitochondrial </w:t>
      </w:r>
      <w:r w:rsidRPr="0021497B">
        <w:rPr>
          <w:rFonts w:cstheme="minorHAnsi"/>
        </w:rPr>
        <w:t>transfer can rescue impaired differentiation caused by AGPAT2 gene deficiency.</w:t>
      </w:r>
    </w:p>
    <w:p w14:paraId="7EA568C2" w14:textId="53EE7624" w:rsidR="007E2614" w:rsidRPr="00B07A3B" w:rsidRDefault="007E2614" w:rsidP="007E261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D22210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490E6309" w14:textId="7E3727EE" w:rsidR="007D61A8" w:rsidRPr="007E2614" w:rsidRDefault="0021497B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21497B">
        <w:rPr>
          <w:rFonts w:cstheme="minorHAnsi"/>
        </w:rPr>
        <w:t>Genetic methods alter signaling alongside mitochondrial mass; this protocol uses exogenous transfer to isolate mass effects during adipogenesis</w:t>
      </w:r>
      <w:r w:rsidR="007E2614">
        <w:rPr>
          <w:rFonts w:cstheme="minorHAnsi"/>
        </w:rPr>
        <w:t>.</w:t>
      </w:r>
    </w:p>
    <w:p w14:paraId="1C378E64" w14:textId="062209CA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D22210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07D0B263" w:rsidR="00D75084" w:rsidRPr="007E2614" w:rsidRDefault="00FD3BE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FD3BE4">
        <w:rPr>
          <w:rFonts w:cstheme="minorHAnsi"/>
        </w:rPr>
        <w:t>This protocol measures the specific impact of mitochondrial mass on cell differentiation, network integration, metabolic rescue, and cellular bioenergetic function</w:t>
      </w:r>
      <w:r w:rsidR="007E2614">
        <w:rPr>
          <w:rFonts w:cstheme="minorHAnsi"/>
        </w:rPr>
        <w:t>.</w:t>
      </w:r>
    </w:p>
    <w:p w14:paraId="7C211330" w14:textId="77777777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C89C0F2" w14:textId="77777777" w:rsidR="007E2614" w:rsidRPr="00D75084" w:rsidRDefault="007E2614" w:rsidP="007E261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D22210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A66845">
        <w:t>.</w:t>
      </w:r>
    </w:p>
    <w:p w14:paraId="284E017B" w14:textId="057C70FB" w:rsidR="007D61A8" w:rsidRPr="007E2614" w:rsidRDefault="00FD3BE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E2614">
        <w:rPr>
          <w:rFonts w:eastAsia="Times New Roman" w:cstheme="minorHAnsi"/>
        </w:rPr>
        <w:t>A key challenge is m</w:t>
      </w:r>
      <w:r w:rsidRPr="00FD3BE4">
        <w:rPr>
          <w:rFonts w:cstheme="minorHAnsi"/>
        </w:rPr>
        <w:t>aintaining the structural integrity and bioenergetic viability of isolated mitochondria to ensure their functional integration into the host cell network.</w:t>
      </w:r>
    </w:p>
    <w:p w14:paraId="3A70D7AF" w14:textId="77777777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33D62C5E" w14:textId="77777777" w:rsidR="007E2614" w:rsidRPr="00B07A3B" w:rsidRDefault="007E2614" w:rsidP="007E261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D22210">
        <w:rPr>
          <w:rFonts w:cstheme="minorHAnsi"/>
          <w:b/>
          <w:bCs/>
          <w:strike/>
          <w:color w:val="auto"/>
          <w:shd w:val="clear" w:color="auto" w:fill="FFFFFF"/>
        </w:rPr>
        <w:t>Are there any additional methods or analyses that can be performed following this procedure</w:t>
      </w:r>
      <w:r w:rsidRPr="00555FFF">
        <w:t>?</w:t>
      </w:r>
    </w:p>
    <w:p w14:paraId="5422B370" w14:textId="531353DE" w:rsidR="00333FA4" w:rsidRPr="007E2614" w:rsidRDefault="00FD3BE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7E2614">
        <w:rPr>
          <w:rFonts w:cstheme="minorHAnsi"/>
        </w:rPr>
        <w:t xml:space="preserve">Following this procedure, Seahorse assays for bioenergetics can be performed, and </w:t>
      </w:r>
      <w:r w:rsidRPr="00FD3BE4">
        <w:rPr>
          <w:rFonts w:cstheme="minorHAnsi"/>
        </w:rPr>
        <w:t>mitochondrial fusion-fission dynamics</w:t>
      </w:r>
      <w:r w:rsidR="007E2614">
        <w:rPr>
          <w:rFonts w:cstheme="minorHAnsi"/>
        </w:rPr>
        <w:t xml:space="preserve"> can be measured.</w:t>
      </w:r>
    </w:p>
    <w:p w14:paraId="7753C63F" w14:textId="77777777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27D9898" w14:textId="77777777" w:rsidR="007E2614" w:rsidRPr="00B07A3B" w:rsidRDefault="007E2614" w:rsidP="007E261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1E2D9F31" w:rsidR="00A13CC3" w:rsidRDefault="00FF25E5" w:rsidP="00AA650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AA6509" w:rsidRPr="00AA6509">
        <w:rPr>
          <w:rFonts w:eastAsia="Times New Roman" w:cstheme="minorHAnsi"/>
        </w:rPr>
        <w:t>Institutional Animal Care and Use Committee at Pontificia Universidad Católica de Chile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6423EC03" w:rsidR="00992857" w:rsidRPr="00161A97" w:rsidRDefault="00D714EE" w:rsidP="00DC2504">
      <w:pPr>
        <w:rPr>
          <w:rFonts w:cstheme="minorHAnsi"/>
          <w:color w:val="auto"/>
          <w:lang w:val="en-IN"/>
        </w:rPr>
      </w:pPr>
      <w:r w:rsidRPr="00161A97">
        <w:rPr>
          <w:rFonts w:cstheme="minorHAnsi"/>
          <w:b/>
          <w:bCs/>
          <w:color w:val="auto"/>
          <w:highlight w:val="green"/>
          <w:lang w:val="en-IN"/>
        </w:rPr>
        <w:t>NOTE</w:t>
      </w:r>
      <w:r w:rsidRPr="00161A97">
        <w:rPr>
          <w:rFonts w:cstheme="minorHAnsi"/>
          <w:color w:val="auto"/>
          <w:highlight w:val="green"/>
          <w:lang w:val="en-IN"/>
        </w:rPr>
        <w:t>: The videographer has given a list of file names and has mapped them to each shot. Please refer to this document</w:t>
      </w:r>
      <w:r w:rsidR="00161A97" w:rsidRPr="00161A97">
        <w:rPr>
          <w:rFonts w:cstheme="minorHAnsi"/>
          <w:color w:val="auto"/>
          <w:highlight w:val="green"/>
          <w:lang w:val="en-IN"/>
        </w:rPr>
        <w:t xml:space="preserve"> on </w:t>
      </w:r>
      <w:r w:rsidR="00161A97">
        <w:rPr>
          <w:rFonts w:cstheme="minorHAnsi"/>
          <w:color w:val="auto"/>
          <w:highlight w:val="green"/>
          <w:lang w:val="en-IN"/>
        </w:rPr>
        <w:t xml:space="preserve">the </w:t>
      </w:r>
      <w:r w:rsidR="00161A97" w:rsidRPr="00161A97">
        <w:rPr>
          <w:rFonts w:cstheme="minorHAnsi"/>
          <w:color w:val="auto"/>
          <w:highlight w:val="green"/>
          <w:lang w:val="en-IN"/>
        </w:rPr>
        <w:t>project page</w:t>
      </w:r>
      <w:r w:rsidRPr="00161A97">
        <w:rPr>
          <w:rFonts w:cstheme="minorHAnsi"/>
          <w:color w:val="auto"/>
          <w:highlight w:val="green"/>
          <w:lang w:val="en-IN"/>
        </w:rPr>
        <w:t xml:space="preserve">: </w:t>
      </w:r>
      <w:hyperlink r:id="rId8" w:history="1">
        <w:r w:rsidR="00161A97" w:rsidRPr="00161A97">
          <w:rPr>
            <w:rStyle w:val="Hyperlink"/>
            <w:rFonts w:cstheme="minorHAnsi"/>
            <w:b/>
            <w:bCs/>
            <w:color w:val="3333FF"/>
            <w:highlight w:val="green"/>
            <w:lang w:val="en-IN"/>
          </w:rPr>
          <w:t>https://review.jove.com/files/ftp_upload/71223/Jove_shot_list.pdf</w:t>
        </w:r>
      </w:hyperlink>
      <w:r w:rsidR="00161A97" w:rsidRPr="00161A97">
        <w:rPr>
          <w:rFonts w:cstheme="minorHAnsi"/>
          <w:b/>
          <w:bCs/>
          <w:color w:val="3333FF"/>
          <w:lang w:val="en-IN"/>
        </w:rPr>
        <w:t xml:space="preserve">  </w:t>
      </w:r>
    </w:p>
    <w:p w14:paraId="6A456150" w14:textId="77777777" w:rsidR="00AA6509" w:rsidRDefault="00AA6509" w:rsidP="00AA6509">
      <w:pPr>
        <w:pStyle w:val="ListParagraph"/>
        <w:ind w:left="360"/>
        <w:rPr>
          <w:rFonts w:cstheme="minorHAnsi"/>
          <w:b/>
          <w:bCs/>
        </w:rPr>
      </w:pPr>
    </w:p>
    <w:p w14:paraId="26717FF0" w14:textId="3DCACBA7" w:rsidR="00AA6509" w:rsidRPr="00AA6509" w:rsidRDefault="00D22210" w:rsidP="00AA6509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D22210">
        <w:rPr>
          <w:rFonts w:cstheme="minorHAnsi"/>
          <w:b/>
          <w:bCs/>
        </w:rPr>
        <w:t>Prepar</w:t>
      </w:r>
      <w:r>
        <w:rPr>
          <w:rFonts w:cstheme="minorHAnsi"/>
          <w:b/>
          <w:bCs/>
        </w:rPr>
        <w:t xml:space="preserve">ation of </w:t>
      </w:r>
      <w:r w:rsidRPr="00D22210">
        <w:rPr>
          <w:rFonts w:cstheme="minorHAnsi"/>
          <w:b/>
          <w:bCs/>
        </w:rPr>
        <w:t xml:space="preserve">Donor Cells </w:t>
      </w:r>
      <w:r w:rsidRPr="00D22210">
        <w:rPr>
          <w:rFonts w:cstheme="minorHAnsi"/>
          <w:b/>
          <w:bCs/>
        </w:rPr>
        <w:t xml:space="preserve">for </w:t>
      </w:r>
      <w:r w:rsidRPr="00D22210">
        <w:rPr>
          <w:rFonts w:cstheme="minorHAnsi"/>
          <w:b/>
          <w:bCs/>
        </w:rPr>
        <w:t>Mitochondrial Isolation</w:t>
      </w:r>
    </w:p>
    <w:p w14:paraId="314C5FBA" w14:textId="5F82AA3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D3E94">
        <w:rPr>
          <w:rFonts w:cstheme="minorHAnsi"/>
        </w:rPr>
        <w:t>Antonio Moreno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0F881DC4" w:rsidR="00125924" w:rsidRPr="00525C4D" w:rsidRDefault="00525C4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 xml:space="preserve">To </w:t>
      </w:r>
      <w:r w:rsidRPr="00525C4D">
        <w:rPr>
          <w:rFonts w:cstheme="minorHAnsi"/>
          <w:color w:val="7030A0"/>
        </w:rPr>
        <w:t xml:space="preserve">begin, place </w:t>
      </w:r>
      <w:r w:rsidRPr="00525C4D">
        <w:rPr>
          <w:color w:val="7030A0"/>
          <w:lang w:eastAsia="en-IN"/>
        </w:rPr>
        <w:t>100</w:t>
      </w:r>
      <w:r w:rsidR="00532A37">
        <w:rPr>
          <w:color w:val="7030A0"/>
          <w:lang w:eastAsia="en-IN"/>
        </w:rPr>
        <w:t>-</w:t>
      </w:r>
      <w:r w:rsidRPr="00525C4D">
        <w:rPr>
          <w:color w:val="7030A0"/>
          <w:lang w:eastAsia="en-IN"/>
        </w:rPr>
        <w:t xml:space="preserve">millimeter culture dishes in the biosafety cabinet </w:t>
      </w:r>
      <w:r w:rsidRPr="00525C4D">
        <w:rPr>
          <w:b/>
          <w:bCs/>
          <w:color w:val="7030A0"/>
          <w:lang w:eastAsia="en-IN"/>
        </w:rPr>
        <w:t>[1]</w:t>
      </w:r>
      <w:r w:rsidRPr="00525C4D">
        <w:rPr>
          <w:color w:val="7030A0"/>
          <w:lang w:eastAsia="en-IN"/>
        </w:rPr>
        <w:t>.</w:t>
      </w:r>
    </w:p>
    <w:p w14:paraId="7605F9E4" w14:textId="7C6E6C64" w:rsidR="00C34F4C" w:rsidRPr="00532A37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525C4D">
        <w:rPr>
          <w:rFonts w:cstheme="minorHAnsi"/>
        </w:rPr>
        <w:t>Talent placing the dishes in the biosafety cabinet.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0BB384C1" w14:textId="77777777" w:rsidR="00532A37" w:rsidRPr="00B07A3B" w:rsidRDefault="00532A37" w:rsidP="00532A3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050550" w14:textId="220C73BE" w:rsidR="00525C4D" w:rsidRPr="008A0CC3" w:rsidRDefault="00532A37" w:rsidP="00525C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</w:t>
      </w:r>
      <w:r w:rsidR="00525C4D" w:rsidRPr="008A0CC3">
        <w:rPr>
          <w:lang w:eastAsia="en-IN"/>
        </w:rPr>
        <w:t>eed 2 × 10⁶ donor HepG2 cells or preadipocytes</w:t>
      </w:r>
      <w:r w:rsidR="00525C4D">
        <w:rPr>
          <w:lang w:eastAsia="en-IN"/>
        </w:rPr>
        <w:t xml:space="preserve"> in the dish </w:t>
      </w:r>
      <w:r w:rsidR="00525C4D" w:rsidRPr="00525C4D">
        <w:rPr>
          <w:b/>
          <w:bCs/>
          <w:lang w:eastAsia="en-IN"/>
        </w:rPr>
        <w:t>[</w:t>
      </w:r>
      <w:r w:rsidR="00525C4D">
        <w:rPr>
          <w:b/>
          <w:bCs/>
          <w:lang w:eastAsia="en-IN"/>
        </w:rPr>
        <w:t>1</w:t>
      </w:r>
      <w:r w:rsidR="00525C4D" w:rsidRPr="00525C4D">
        <w:rPr>
          <w:b/>
          <w:bCs/>
          <w:lang w:eastAsia="en-IN"/>
        </w:rPr>
        <w:t>]</w:t>
      </w:r>
      <w:r w:rsidR="00525C4D">
        <w:rPr>
          <w:lang w:eastAsia="en-IN"/>
        </w:rPr>
        <w:t>.</w:t>
      </w:r>
      <w:r w:rsidR="00525C4D" w:rsidRPr="008A0CC3">
        <w:rPr>
          <w:lang w:eastAsia="en-IN"/>
        </w:rPr>
        <w:t xml:space="preserve"> </w:t>
      </w:r>
      <w:r w:rsidR="00255AA5" w:rsidRPr="00255AA5">
        <w:rPr>
          <w:lang w:eastAsia="en-IN"/>
        </w:rPr>
        <w:t>Grow</w:t>
      </w:r>
      <w:r w:rsidR="00255AA5">
        <w:rPr>
          <w:lang w:eastAsia="en-IN"/>
        </w:rPr>
        <w:t xml:space="preserve"> the</w:t>
      </w:r>
      <w:r w:rsidR="00255AA5" w:rsidRPr="00255AA5">
        <w:rPr>
          <w:lang w:eastAsia="en-IN"/>
        </w:rPr>
        <w:t xml:space="preserve"> HepG2 cells to 80% confluence and preadipocytes to 100% confluence</w:t>
      </w:r>
      <w:r w:rsidR="00525C4D" w:rsidRPr="008A0CC3">
        <w:rPr>
          <w:lang w:eastAsia="en-IN"/>
        </w:rPr>
        <w:t xml:space="preserve"> </w:t>
      </w:r>
      <w:r w:rsidR="00525C4D" w:rsidRPr="008A0CC3">
        <w:rPr>
          <w:b/>
          <w:bCs/>
          <w:lang w:eastAsia="en-IN"/>
        </w:rPr>
        <w:t>[2]</w:t>
      </w:r>
      <w:r w:rsidR="00525C4D" w:rsidRPr="008A0CC3">
        <w:rPr>
          <w:lang w:eastAsia="en-IN"/>
        </w:rPr>
        <w:t>.</w:t>
      </w:r>
    </w:p>
    <w:p w14:paraId="70A97C71" w14:textId="7C7D54AB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seeding the donor cells into the 100 millimeter culture dishes in the biosafety cabinet.</w:t>
      </w:r>
    </w:p>
    <w:p w14:paraId="3117E59A" w14:textId="31ED0C07" w:rsidR="00525C4D" w:rsidRDefault="00D22210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</w:t>
      </w:r>
      <w:r w:rsidR="00525C4D" w:rsidRPr="008A0CC3">
        <w:rPr>
          <w:lang w:val="en-IN" w:eastAsia="en-IN"/>
        </w:rPr>
        <w:t>hot of the donor cells at the appropriate confluence in the culture dish.</w:t>
      </w:r>
      <w:r>
        <w:rPr>
          <w:lang w:val="en-IN" w:eastAsia="en-IN"/>
        </w:rPr>
        <w:t xml:space="preserve"> </w:t>
      </w:r>
      <w:r w:rsidRPr="00D22210">
        <w:rPr>
          <w:b/>
          <w:bCs/>
          <w:highlight w:val="green"/>
          <w:lang w:val="en-IN" w:eastAsia="en-IN"/>
        </w:rPr>
        <w:t>NOTE</w:t>
      </w:r>
      <w:r w:rsidRPr="00D22210">
        <w:rPr>
          <w:highlight w:val="green"/>
          <w:lang w:val="en-IN" w:eastAsia="en-IN"/>
        </w:rPr>
        <w:t>: Videographer provided an image for this</w:t>
      </w:r>
      <w:r w:rsidR="007F558D">
        <w:rPr>
          <w:highlight w:val="green"/>
          <w:lang w:val="en-IN" w:eastAsia="en-IN"/>
        </w:rPr>
        <w:t xml:space="preserve"> in the scope folder</w:t>
      </w:r>
      <w:r w:rsidRPr="00D22210">
        <w:rPr>
          <w:highlight w:val="green"/>
          <w:lang w:val="en-IN" w:eastAsia="en-IN"/>
        </w:rPr>
        <w:t>.</w:t>
      </w:r>
      <w:r w:rsidR="00532A37">
        <w:rPr>
          <w:lang w:val="en-IN" w:eastAsia="en-IN"/>
        </w:rPr>
        <w:br/>
      </w:r>
    </w:p>
    <w:p w14:paraId="077091D6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7CD003CF" w14:textId="46A79513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Stain the donor cells with </w:t>
      </w:r>
      <w:r w:rsidR="00D22210">
        <w:rPr>
          <w:lang w:eastAsia="en-IN"/>
        </w:rPr>
        <w:t>100-nanomolar</w:t>
      </w:r>
      <w:r w:rsidRPr="008A0CC3">
        <w:rPr>
          <w:lang w:eastAsia="en-IN"/>
        </w:rPr>
        <w:t xml:space="preserve"> MitoTracker Deep Red FM in the </w:t>
      </w:r>
      <w:r w:rsidR="00532A37">
        <w:rPr>
          <w:lang w:eastAsia="en-IN"/>
        </w:rPr>
        <w:t>FBS</w:t>
      </w:r>
      <w:r w:rsidRPr="008A0CC3">
        <w:rPr>
          <w:lang w:eastAsia="en-IN"/>
        </w:rPr>
        <w:t xml:space="preserve">-free medium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Incubate the cells for 30 minutes at 37 degrees Celsius in a 5% carbon dioxide incubator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532F053F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the MitoTracker Deep Red FM staining solution to the donor cells.</w:t>
      </w:r>
    </w:p>
    <w:p w14:paraId="4DE93533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culture dish into the incubator.</w:t>
      </w:r>
    </w:p>
    <w:p w14:paraId="2C986B19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06AAD446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Wash the cells 2 times with the growth medium to remove the excess dye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629E46BD" w14:textId="21EFF1FA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Talent washing the cells </w:t>
      </w:r>
      <w:r w:rsidR="00532A37">
        <w:rPr>
          <w:lang w:val="en-IN" w:eastAsia="en-IN"/>
        </w:rPr>
        <w:t>by adding</w:t>
      </w:r>
      <w:r w:rsidRPr="008A0CC3">
        <w:rPr>
          <w:lang w:val="en-IN" w:eastAsia="en-IN"/>
        </w:rPr>
        <w:t xml:space="preserve"> the growth medium</w:t>
      </w:r>
      <w:r w:rsidR="00532A37">
        <w:rPr>
          <w:lang w:val="en-IN" w:eastAsia="en-IN"/>
        </w:rPr>
        <w:t xml:space="preserve"> and removing it</w:t>
      </w:r>
      <w:r w:rsidRPr="008A0CC3">
        <w:rPr>
          <w:lang w:val="en-IN" w:eastAsia="en-IN"/>
        </w:rPr>
        <w:t>.</w:t>
      </w:r>
    </w:p>
    <w:p w14:paraId="417BE392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6D0C9B2C" w14:textId="31C188A2" w:rsidR="00525C4D" w:rsidRPr="008A0CC3" w:rsidRDefault="007F558D" w:rsidP="00525C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</w:t>
      </w:r>
      <w:r w:rsidR="00532A37">
        <w:rPr>
          <w:lang w:eastAsia="en-IN"/>
        </w:rPr>
        <w:t>d</w:t>
      </w:r>
      <w:r w:rsidR="00525C4D" w:rsidRPr="008A0CC3">
        <w:rPr>
          <w:lang w:eastAsia="en-IN"/>
        </w:rPr>
        <w:t>etach the cells</w:t>
      </w:r>
      <w:r>
        <w:rPr>
          <w:lang w:eastAsia="en-IN"/>
        </w:rPr>
        <w:t>,</w:t>
      </w:r>
      <w:r w:rsidR="00525C4D" w:rsidRPr="008A0CC3">
        <w:rPr>
          <w:lang w:eastAsia="en-IN"/>
        </w:rPr>
        <w:t xml:space="preserve"> </w:t>
      </w:r>
      <w:r>
        <w:rPr>
          <w:lang w:eastAsia="en-IN"/>
        </w:rPr>
        <w:t>add</w:t>
      </w:r>
      <w:r w:rsidR="009B36BD">
        <w:rPr>
          <w:lang w:eastAsia="en-IN"/>
        </w:rPr>
        <w:t xml:space="preserve"> 0.25%</w:t>
      </w:r>
      <w:r w:rsidR="00525C4D" w:rsidRPr="008A0CC3">
        <w:rPr>
          <w:lang w:eastAsia="en-IN"/>
        </w:rPr>
        <w:t xml:space="preserve"> trypsin </w:t>
      </w:r>
      <w:r w:rsidR="00020D65">
        <w:rPr>
          <w:lang w:eastAsia="en-IN"/>
        </w:rPr>
        <w:t>A</w:t>
      </w:r>
      <w:r w:rsidR="009B36BD">
        <w:rPr>
          <w:lang w:eastAsia="en-IN"/>
        </w:rPr>
        <w:t xml:space="preserve"> </w:t>
      </w:r>
      <w:r w:rsidR="00525C4D" w:rsidRPr="008A0CC3">
        <w:rPr>
          <w:b/>
          <w:bCs/>
          <w:lang w:eastAsia="en-IN"/>
        </w:rPr>
        <w:t>[1]</w:t>
      </w:r>
      <w:r>
        <w:rPr>
          <w:lang w:eastAsia="en-IN"/>
        </w:rPr>
        <w:t xml:space="preserve"> and incubate the sample at </w:t>
      </w:r>
      <w:r w:rsidRPr="007F558D">
        <w:rPr>
          <w:lang w:eastAsia="en-IN"/>
        </w:rPr>
        <w:t xml:space="preserve">37 </w:t>
      </w:r>
      <w:r>
        <w:rPr>
          <w:lang w:eastAsia="en-IN"/>
        </w:rPr>
        <w:t xml:space="preserve">degrees Celsius </w:t>
      </w:r>
      <w:r w:rsidRPr="007F558D">
        <w:rPr>
          <w:lang w:eastAsia="en-IN"/>
        </w:rPr>
        <w:t>for approximately 3</w:t>
      </w:r>
      <w:r>
        <w:rPr>
          <w:lang w:eastAsia="en-IN"/>
        </w:rPr>
        <w:t xml:space="preserve"> to </w:t>
      </w:r>
      <w:r w:rsidRPr="007F558D">
        <w:rPr>
          <w:lang w:eastAsia="en-IN"/>
        </w:rPr>
        <w:t>5 min, or until the cells detach</w:t>
      </w:r>
      <w:r w:rsidR="00525C4D" w:rsidRPr="008A0CC3">
        <w:rPr>
          <w:lang w:eastAsia="en-IN"/>
        </w:rPr>
        <w:t xml:space="preserve"> </w:t>
      </w:r>
      <w:r w:rsidRPr="007F558D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7F558D">
        <w:rPr>
          <w:b/>
          <w:bCs/>
          <w:lang w:eastAsia="en-IN"/>
        </w:rPr>
        <w:t>]</w:t>
      </w:r>
      <w:r>
        <w:rPr>
          <w:lang w:eastAsia="en-IN"/>
        </w:rPr>
        <w:t xml:space="preserve">. </w:t>
      </w:r>
      <w:r w:rsidR="00525C4D" w:rsidRPr="008A0CC3">
        <w:rPr>
          <w:lang w:eastAsia="en-IN"/>
        </w:rPr>
        <w:t xml:space="preserve">Collect the cell suspension </w:t>
      </w:r>
      <w:r w:rsidR="00525C4D"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525C4D" w:rsidRPr="008A0CC3">
        <w:rPr>
          <w:b/>
          <w:bCs/>
          <w:lang w:eastAsia="en-IN"/>
        </w:rPr>
        <w:t>]</w:t>
      </w:r>
      <w:r w:rsidR="00532A37">
        <w:rPr>
          <w:lang w:eastAsia="en-IN"/>
        </w:rPr>
        <w:t xml:space="preserve"> and c</w:t>
      </w:r>
      <w:r w:rsidR="00525C4D" w:rsidRPr="008A0CC3">
        <w:rPr>
          <w:lang w:eastAsia="en-IN"/>
        </w:rPr>
        <w:t xml:space="preserve">entrifuge </w:t>
      </w:r>
      <w:r w:rsidR="00532A37">
        <w:rPr>
          <w:lang w:eastAsia="en-IN"/>
        </w:rPr>
        <w:t xml:space="preserve">it </w:t>
      </w:r>
      <w:r w:rsidR="00525C4D" w:rsidRPr="008A0CC3">
        <w:rPr>
          <w:lang w:eastAsia="en-IN"/>
        </w:rPr>
        <w:t xml:space="preserve">at 300 </w:t>
      </w:r>
      <w:r w:rsidR="00525C4D" w:rsidRPr="00525C4D">
        <w:rPr>
          <w:i/>
          <w:iCs/>
          <w:lang w:eastAsia="en-IN"/>
        </w:rPr>
        <w:t>g</w:t>
      </w:r>
      <w:r w:rsidR="00525C4D" w:rsidRPr="008A0CC3">
        <w:rPr>
          <w:lang w:eastAsia="en-IN"/>
        </w:rPr>
        <w:t xml:space="preserve"> for 5 minutes at 4 degrees Celsius </w:t>
      </w:r>
      <w:r w:rsidR="00525C4D"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="00525C4D" w:rsidRPr="008A0CC3">
        <w:rPr>
          <w:b/>
          <w:bCs/>
          <w:lang w:eastAsia="en-IN"/>
        </w:rPr>
        <w:t>]</w:t>
      </w:r>
      <w:r w:rsidR="00525C4D" w:rsidRPr="008A0CC3">
        <w:rPr>
          <w:lang w:eastAsia="en-IN"/>
        </w:rPr>
        <w:t>.</w:t>
      </w:r>
      <w:r>
        <w:rPr>
          <w:lang w:eastAsia="en-IN"/>
        </w:rPr>
        <w:t xml:space="preserve"> </w:t>
      </w:r>
      <w:r w:rsidRPr="007F558D">
        <w:rPr>
          <w:b/>
          <w:bCs/>
          <w:color w:val="auto"/>
          <w:highlight w:val="green"/>
          <w:lang w:eastAsia="en-IN"/>
        </w:rPr>
        <w:t>NOTE</w:t>
      </w:r>
      <w:r w:rsidRPr="007F558D">
        <w:rPr>
          <w:color w:val="auto"/>
          <w:highlight w:val="green"/>
          <w:lang w:eastAsia="en-IN"/>
        </w:rPr>
        <w:t>: V</w:t>
      </w:r>
      <w:r>
        <w:rPr>
          <w:color w:val="auto"/>
          <w:highlight w:val="green"/>
          <w:lang w:eastAsia="en-IN"/>
        </w:rPr>
        <w:t>O</w:t>
      </w:r>
      <w:r w:rsidRPr="007F558D">
        <w:rPr>
          <w:color w:val="auto"/>
          <w:highlight w:val="green"/>
          <w:lang w:eastAsia="en-IN"/>
        </w:rPr>
        <w:t xml:space="preserve"> added for the extra shot</w:t>
      </w:r>
    </w:p>
    <w:p w14:paraId="17A9D103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lastRenderedPageBreak/>
        <w:t>Talent adding trypsin to detach the cells.</w:t>
      </w:r>
    </w:p>
    <w:p w14:paraId="03B0FB54" w14:textId="2E9A5F02" w:rsidR="007F558D" w:rsidRPr="007F558D" w:rsidRDefault="007F558D" w:rsidP="007F558D">
      <w:pPr>
        <w:pStyle w:val="ShotDescription"/>
        <w:ind w:left="907" w:firstLine="0"/>
        <w:rPr>
          <w:color w:val="EE0000"/>
          <w:lang w:val="en-IN" w:eastAsia="en-IN"/>
        </w:rPr>
      </w:pPr>
      <w:r w:rsidRPr="007F558D">
        <w:rPr>
          <w:color w:val="EE0000"/>
          <w:lang w:val="en-IN" w:eastAsia="en-IN"/>
        </w:rPr>
        <w:t>Added shot</w:t>
      </w:r>
      <w:r w:rsidRPr="007F558D">
        <w:rPr>
          <w:color w:val="EE0000"/>
          <w:lang w:val="en-IN" w:eastAsia="en-IN"/>
        </w:rPr>
        <w:t xml:space="preserve"> between 2.5.1 and 2.5.2</w:t>
      </w:r>
      <w:r w:rsidRPr="007F558D">
        <w:rPr>
          <w:color w:val="EE0000"/>
          <w:lang w:val="en-IN" w:eastAsia="en-IN"/>
        </w:rPr>
        <w:t>:</w:t>
      </w:r>
      <w:r w:rsidRPr="007F558D">
        <w:rPr>
          <w:color w:val="EE0000"/>
          <w:lang w:val="en-IN" w:eastAsia="en-IN"/>
        </w:rPr>
        <w:t xml:space="preserve"> </w:t>
      </w:r>
      <w:r w:rsidRPr="007F558D">
        <w:rPr>
          <w:color w:val="EE0000"/>
          <w:lang w:val="en-IN" w:eastAsia="en-IN"/>
        </w:rPr>
        <w:t xml:space="preserve">Showing </w:t>
      </w:r>
      <w:r w:rsidRPr="007F558D">
        <w:rPr>
          <w:color w:val="EE0000"/>
          <w:lang w:val="en-IN" w:eastAsia="en-IN"/>
        </w:rPr>
        <w:t>the cells being placed into the incubator and then returned to the biosafety cabinet.</w:t>
      </w:r>
      <w:r>
        <w:rPr>
          <w:color w:val="EE0000"/>
          <w:lang w:val="en-IN" w:eastAsia="en-IN"/>
        </w:rPr>
        <w:t xml:space="preserve"> </w:t>
      </w:r>
    </w:p>
    <w:p w14:paraId="68C41476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collecting the cell suspension.</w:t>
      </w:r>
    </w:p>
    <w:p w14:paraId="4551F1CC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cell suspension into the centrifuge.</w:t>
      </w:r>
    </w:p>
    <w:p w14:paraId="23EC404B" w14:textId="77777777" w:rsidR="00D22210" w:rsidRDefault="00D22210" w:rsidP="00D22210">
      <w:pPr>
        <w:pStyle w:val="ShotDescription"/>
        <w:ind w:left="0" w:firstLine="0"/>
        <w:rPr>
          <w:lang w:val="en-IN" w:eastAsia="en-IN"/>
        </w:rPr>
      </w:pPr>
    </w:p>
    <w:p w14:paraId="10A26D25" w14:textId="0F1C05EC" w:rsidR="00D22210" w:rsidRDefault="00D22210" w:rsidP="00D22210">
      <w:pPr>
        <w:pStyle w:val="ShotDescription"/>
        <w:ind w:left="0" w:firstLine="0"/>
        <w:rPr>
          <w:lang w:val="en-IN" w:eastAsia="en-IN"/>
        </w:rPr>
      </w:pPr>
      <w:r w:rsidRPr="00D22210">
        <w:rPr>
          <w:b/>
          <w:bCs/>
          <w:highlight w:val="green"/>
          <w:lang w:val="en-IN" w:eastAsia="en-IN"/>
        </w:rPr>
        <w:t>NOTE</w:t>
      </w:r>
      <w:r w:rsidRPr="00D22210">
        <w:rPr>
          <w:highlight w:val="green"/>
          <w:lang w:val="en-IN" w:eastAsia="en-IN"/>
        </w:rPr>
        <w:t xml:space="preserve">: Treat this as </w:t>
      </w:r>
      <w:r>
        <w:rPr>
          <w:highlight w:val="green"/>
          <w:lang w:val="en-IN" w:eastAsia="en-IN"/>
        </w:rPr>
        <w:t xml:space="preserve">a </w:t>
      </w:r>
      <w:r w:rsidRPr="00D22210">
        <w:rPr>
          <w:highlight w:val="green"/>
          <w:lang w:val="en-IN" w:eastAsia="en-IN"/>
        </w:rPr>
        <w:t>separate section</w:t>
      </w:r>
    </w:p>
    <w:p w14:paraId="7452950A" w14:textId="0CA8BE0B" w:rsidR="00D22210" w:rsidRPr="00D22210" w:rsidRDefault="00D22210" w:rsidP="00D22210">
      <w:pPr>
        <w:pStyle w:val="ShotDescription"/>
        <w:ind w:left="0" w:firstLine="0"/>
        <w:rPr>
          <w:b/>
          <w:bCs/>
          <w:lang w:val="en-IN" w:eastAsia="en-IN"/>
        </w:rPr>
      </w:pPr>
      <w:r w:rsidRPr="00D22210">
        <w:rPr>
          <w:b/>
          <w:bCs/>
          <w:lang w:val="en-IN" w:eastAsia="en-IN"/>
        </w:rPr>
        <w:t>Isolat</w:t>
      </w:r>
      <w:r>
        <w:rPr>
          <w:b/>
          <w:bCs/>
          <w:lang w:val="en-IN" w:eastAsia="en-IN"/>
        </w:rPr>
        <w:t>ion of</w:t>
      </w:r>
      <w:r w:rsidRPr="00D22210">
        <w:rPr>
          <w:b/>
          <w:bCs/>
          <w:lang w:val="en-IN" w:eastAsia="en-IN"/>
        </w:rPr>
        <w:t xml:space="preserve"> Donor Mitochondria</w:t>
      </w:r>
    </w:p>
    <w:p w14:paraId="73B5ED68" w14:textId="51A626CE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Resuspend the pellet in 1 milliliter of the mitochondrial isolation buffer supplemented with </w:t>
      </w:r>
      <w:r w:rsidR="00532A37">
        <w:rPr>
          <w:lang w:eastAsia="en-IN"/>
        </w:rPr>
        <w:t>BSA</w:t>
      </w:r>
      <w:r w:rsidRPr="008A0CC3">
        <w:rPr>
          <w:lang w:eastAsia="en-IN"/>
        </w:rPr>
        <w:t xml:space="preserve">, protease inhibitors, and phosphatase inhibitors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</w:t>
      </w:r>
      <w:r w:rsidR="00532A37" w:rsidRPr="00532A37">
        <w:rPr>
          <w:lang w:eastAsia="en-IN"/>
        </w:rPr>
        <w:t xml:space="preserve">Disrupt the plasma membrane by passing the suspension through a tuberculin syringe </w:t>
      </w:r>
      <w:r w:rsidRPr="008A0CC3">
        <w:rPr>
          <w:lang w:eastAsia="en-IN"/>
        </w:rPr>
        <w:t>5 times</w:t>
      </w:r>
      <w:r w:rsidR="00532A37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  <w:r w:rsidR="00532A37">
        <w:rPr>
          <w:lang w:eastAsia="en-IN"/>
        </w:rPr>
        <w:t xml:space="preserve"> </w:t>
      </w:r>
      <w:r w:rsidR="00255AA5" w:rsidRPr="00255AA5">
        <w:rPr>
          <w:lang w:eastAsia="en-IN"/>
        </w:rPr>
        <w:t>Then homogenize the suspension by passing it through an insulin syringe at least 10 times, until the solution appears light brown with no visible clumps</w:t>
      </w:r>
      <w:r w:rsidRPr="008A0CC3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2561A7DE" w14:textId="42AFEBF1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resuspending the pellet in the</w:t>
      </w:r>
      <w:r w:rsidR="00532A37">
        <w:rPr>
          <w:lang w:val="en-IN" w:eastAsia="en-IN"/>
        </w:rPr>
        <w:t xml:space="preserve"> </w:t>
      </w:r>
      <w:r w:rsidR="00532A37" w:rsidRPr="008A0CC3">
        <w:rPr>
          <w:lang w:val="en-IN" w:eastAsia="en-IN"/>
        </w:rPr>
        <w:t>supplemented</w:t>
      </w:r>
      <w:r w:rsidRPr="008A0CC3">
        <w:rPr>
          <w:lang w:val="en-IN" w:eastAsia="en-IN"/>
        </w:rPr>
        <w:t xml:space="preserve"> mitochondrial isolation buffer.</w:t>
      </w:r>
    </w:p>
    <w:p w14:paraId="2E71B78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passing the suspension through the tuberculin syringe multiple times.</w:t>
      </w:r>
    </w:p>
    <w:p w14:paraId="5B99B11E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passing the suspension through the insulin syringe until a homogeneous light-brown solution is obtained.</w:t>
      </w:r>
    </w:p>
    <w:p w14:paraId="6FF161BF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322CC343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Centrifuge the homogenate at 900 </w:t>
      </w:r>
      <w:r w:rsidRPr="00525C4D">
        <w:rPr>
          <w:i/>
          <w:iCs/>
          <w:lang w:eastAsia="en-IN"/>
        </w:rPr>
        <w:t>g</w:t>
      </w:r>
      <w:r w:rsidRPr="008A0CC3">
        <w:rPr>
          <w:lang w:eastAsia="en-IN"/>
        </w:rPr>
        <w:t xml:space="preserve"> for 11 minutes at 4 degrees Celsius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7A4BA260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homogenate into the centrifuge.</w:t>
      </w:r>
    </w:p>
    <w:p w14:paraId="1BB144A0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42A13031" w14:textId="4A4066FD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Collect the supernatant </w:t>
      </w:r>
      <w:r w:rsidRPr="008A0CC3">
        <w:rPr>
          <w:b/>
          <w:bCs/>
          <w:lang w:eastAsia="en-IN"/>
        </w:rPr>
        <w:t>[1]</w:t>
      </w:r>
      <w:r w:rsidR="00020D65">
        <w:rPr>
          <w:lang w:eastAsia="en-IN"/>
        </w:rPr>
        <w:t xml:space="preserve"> and c</w:t>
      </w:r>
      <w:r w:rsidRPr="008A0CC3">
        <w:rPr>
          <w:lang w:eastAsia="en-IN"/>
        </w:rPr>
        <w:t xml:space="preserve">entrifuge </w:t>
      </w:r>
      <w:r w:rsidR="00020D65">
        <w:rPr>
          <w:lang w:eastAsia="en-IN"/>
        </w:rPr>
        <w:t>it</w:t>
      </w:r>
      <w:r w:rsidRPr="008A0CC3">
        <w:rPr>
          <w:lang w:eastAsia="en-IN"/>
        </w:rPr>
        <w:t xml:space="preserve"> at 10,000 </w:t>
      </w:r>
      <w:r w:rsidRPr="00525C4D">
        <w:rPr>
          <w:i/>
          <w:iCs/>
          <w:lang w:eastAsia="en-IN"/>
        </w:rPr>
        <w:t>g</w:t>
      </w:r>
      <w:r w:rsidRPr="008A0CC3">
        <w:rPr>
          <w:lang w:eastAsia="en-IN"/>
        </w:rPr>
        <w:t xml:space="preserve"> for 10 minutes at 4 degrees Celsius to pellet the mitochondria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 Wash th</w:t>
      </w:r>
      <w:r w:rsidR="00255AA5">
        <w:rPr>
          <w:lang w:eastAsia="en-IN"/>
        </w:rPr>
        <w:t xml:space="preserve">e </w:t>
      </w:r>
      <w:r w:rsidRPr="008A0CC3">
        <w:rPr>
          <w:lang w:eastAsia="en-IN"/>
        </w:rPr>
        <w:t xml:space="preserve">pellet 3 times with the mitochondrial isolation buffer supplemented with </w:t>
      </w:r>
      <w:r w:rsidR="00532A37">
        <w:rPr>
          <w:lang w:eastAsia="en-IN"/>
        </w:rPr>
        <w:t>BSA</w:t>
      </w:r>
      <w:r w:rsidRPr="008A0CC3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3CC2904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collecting the supernatant.</w:t>
      </w:r>
    </w:p>
    <w:p w14:paraId="0F25004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supernatant into the centrifuge.</w:t>
      </w:r>
    </w:p>
    <w:p w14:paraId="19879402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washing the mitochondrial pellet with the mitochondrial isolation buffer supplemented with bovine serum albumin.</w:t>
      </w:r>
    </w:p>
    <w:p w14:paraId="7B2057C1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0145D4C4" w14:textId="5B041FA2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Resuspend the mitochondrial pellet in 100 microliters of </w:t>
      </w:r>
      <w:r w:rsidR="00532A37">
        <w:rPr>
          <w:lang w:eastAsia="en-IN"/>
        </w:rPr>
        <w:t>BSA</w:t>
      </w:r>
      <w:r w:rsidRPr="008A0CC3">
        <w:rPr>
          <w:lang w:eastAsia="en-IN"/>
        </w:rPr>
        <w:t xml:space="preserve">-free mitochondrial isolation buffer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 Quantify the protein concentration using the bicinchoninic acid protein assay</w:t>
      </w:r>
      <w:r w:rsidR="00255AA5">
        <w:rPr>
          <w:lang w:eastAsia="en-IN"/>
        </w:rPr>
        <w:t xml:space="preserve"> kit</w:t>
      </w:r>
      <w:r w:rsidRPr="008A0CC3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6F0013FB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Talent resuspending the mitochondrial pellet in bovine serum albumin-free </w:t>
      </w:r>
      <w:r w:rsidRPr="008A0CC3">
        <w:rPr>
          <w:lang w:val="en-IN" w:eastAsia="en-IN"/>
        </w:rPr>
        <w:lastRenderedPageBreak/>
        <w:t>mitochondrial isolation buffer.</w:t>
      </w:r>
    </w:p>
    <w:p w14:paraId="710B6789" w14:textId="47C3F36B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Talent </w:t>
      </w:r>
      <w:r w:rsidR="00532A37">
        <w:rPr>
          <w:lang w:val="en-IN" w:eastAsia="en-IN"/>
        </w:rPr>
        <w:t>adding</w:t>
      </w:r>
      <w:r w:rsidRPr="008A0CC3">
        <w:rPr>
          <w:lang w:val="en-IN" w:eastAsia="en-IN"/>
        </w:rPr>
        <w:t xml:space="preserve"> the bicinchoninic acid protein assay</w:t>
      </w:r>
      <w:r w:rsidR="00532A37">
        <w:rPr>
          <w:lang w:val="en-IN" w:eastAsia="en-IN"/>
        </w:rPr>
        <w:t xml:space="preserve"> reagent to a sample tube</w:t>
      </w:r>
      <w:r w:rsidRPr="008A0CC3">
        <w:rPr>
          <w:lang w:val="en-IN" w:eastAsia="en-IN"/>
        </w:rPr>
        <w:t>.</w:t>
      </w:r>
    </w:p>
    <w:p w14:paraId="25835B17" w14:textId="7765603D" w:rsidR="007F558D" w:rsidRDefault="007F558D" w:rsidP="007F558D">
      <w:pPr>
        <w:pStyle w:val="ShotDescription"/>
        <w:ind w:left="907" w:firstLine="0"/>
        <w:rPr>
          <w:lang w:val="en-IN" w:eastAsia="en-IN"/>
        </w:rPr>
      </w:pPr>
      <w:r w:rsidRPr="007F558D">
        <w:rPr>
          <w:b/>
          <w:bCs/>
          <w:highlight w:val="green"/>
          <w:lang w:val="en-IN" w:eastAsia="en-IN"/>
        </w:rPr>
        <w:t>NOTE</w:t>
      </w:r>
      <w:r w:rsidRPr="007F558D">
        <w:rPr>
          <w:highlight w:val="green"/>
          <w:lang w:val="en-IN" w:eastAsia="en-IN"/>
        </w:rPr>
        <w:t>: Videographer says a shot was added, but no detail</w:t>
      </w:r>
      <w:r>
        <w:rPr>
          <w:highlight w:val="green"/>
          <w:lang w:val="en-IN" w:eastAsia="en-IN"/>
        </w:rPr>
        <w:t>s</w:t>
      </w:r>
    </w:p>
    <w:p w14:paraId="5FD71F63" w14:textId="77777777" w:rsidR="00D22210" w:rsidRDefault="00D22210" w:rsidP="00D22210">
      <w:pPr>
        <w:pStyle w:val="ShotDescription"/>
        <w:ind w:left="0" w:firstLine="0"/>
        <w:rPr>
          <w:lang w:val="en-IN" w:eastAsia="en-IN"/>
        </w:rPr>
      </w:pPr>
    </w:p>
    <w:p w14:paraId="44AAE73D" w14:textId="77777777" w:rsidR="00D22210" w:rsidRDefault="00D22210" w:rsidP="00D22210">
      <w:pPr>
        <w:pStyle w:val="ShotDescription"/>
        <w:ind w:left="0" w:firstLine="0"/>
        <w:rPr>
          <w:lang w:val="en-IN" w:eastAsia="en-IN"/>
        </w:rPr>
      </w:pPr>
    </w:p>
    <w:p w14:paraId="137835BF" w14:textId="77777777" w:rsidR="00D22210" w:rsidRDefault="00D22210" w:rsidP="00D22210">
      <w:pPr>
        <w:pStyle w:val="ShotDescription"/>
        <w:ind w:left="0" w:firstLine="0"/>
        <w:rPr>
          <w:lang w:val="en-IN" w:eastAsia="en-IN"/>
        </w:rPr>
      </w:pPr>
      <w:r w:rsidRPr="00D22210">
        <w:rPr>
          <w:b/>
          <w:bCs/>
          <w:highlight w:val="green"/>
          <w:lang w:val="en-IN" w:eastAsia="en-IN"/>
        </w:rPr>
        <w:t>NOTE</w:t>
      </w:r>
      <w:r w:rsidRPr="00D22210">
        <w:rPr>
          <w:highlight w:val="green"/>
          <w:lang w:val="en-IN" w:eastAsia="en-IN"/>
        </w:rPr>
        <w:t xml:space="preserve">: Treat this as </w:t>
      </w:r>
      <w:r>
        <w:rPr>
          <w:highlight w:val="green"/>
          <w:lang w:val="en-IN" w:eastAsia="en-IN"/>
        </w:rPr>
        <w:t xml:space="preserve">a </w:t>
      </w:r>
      <w:r w:rsidRPr="00D22210">
        <w:rPr>
          <w:highlight w:val="green"/>
          <w:lang w:val="en-IN" w:eastAsia="en-IN"/>
        </w:rPr>
        <w:t>separate section</w:t>
      </w:r>
    </w:p>
    <w:p w14:paraId="7DEB98A2" w14:textId="77777777" w:rsidR="00D22210" w:rsidRDefault="00D22210" w:rsidP="00D22210">
      <w:pPr>
        <w:pStyle w:val="ShotDescription"/>
        <w:ind w:left="0" w:firstLine="0"/>
        <w:rPr>
          <w:b/>
          <w:bCs/>
          <w:lang w:val="en-IN" w:eastAsia="en-IN"/>
        </w:rPr>
      </w:pPr>
    </w:p>
    <w:p w14:paraId="255E97D6" w14:textId="53299951" w:rsidR="00D22210" w:rsidRPr="008A0CC3" w:rsidRDefault="00D22210" w:rsidP="00D22210">
      <w:pPr>
        <w:pStyle w:val="ShotDescription"/>
        <w:ind w:left="0" w:firstLine="0"/>
        <w:rPr>
          <w:lang w:val="en-IN" w:eastAsia="en-IN"/>
        </w:rPr>
      </w:pPr>
      <w:r w:rsidRPr="00D22210">
        <w:rPr>
          <w:b/>
          <w:bCs/>
          <w:lang w:val="en-IN" w:eastAsia="en-IN"/>
        </w:rPr>
        <w:t>Mitochondrial Transfer to</w:t>
      </w:r>
      <w:r w:rsidRPr="00D22210">
        <w:rPr>
          <w:b/>
          <w:bCs/>
          <w:lang w:val="en-IN" w:eastAsia="en-IN"/>
        </w:rPr>
        <w:t xml:space="preserve"> </w:t>
      </w:r>
      <w:r w:rsidRPr="00D22210">
        <w:rPr>
          <w:b/>
          <w:bCs/>
          <w:lang w:val="en-IN" w:eastAsia="en-IN"/>
        </w:rPr>
        <w:t>Recipient Cells</w:t>
      </w:r>
      <w:r w:rsidRPr="00D22210">
        <w:rPr>
          <w:lang w:val="en-IN" w:eastAsia="en-IN"/>
        </w:rPr>
        <w:t xml:space="preserve"> </w:t>
      </w:r>
    </w:p>
    <w:p w14:paraId="5D8FF8F7" w14:textId="14BAE3C8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Seed the recipient </w:t>
      </w:r>
      <w:r w:rsidR="009B36BD" w:rsidRPr="009B36BD">
        <w:rPr>
          <w:lang w:eastAsia="en-IN"/>
        </w:rPr>
        <w:t>primary preadipocytes derived from P</w:t>
      </w:r>
      <w:r w:rsidR="009B36BD">
        <w:rPr>
          <w:lang w:eastAsia="en-IN"/>
        </w:rPr>
        <w:t>-</w:t>
      </w:r>
      <w:r w:rsidR="009B36BD" w:rsidRPr="009B36BD">
        <w:rPr>
          <w:lang w:eastAsia="en-IN"/>
        </w:rPr>
        <w:t>0.5 neonatal mice</w:t>
      </w:r>
      <w:r w:rsidRPr="008A0CC3">
        <w:rPr>
          <w:lang w:eastAsia="en-IN"/>
        </w:rPr>
        <w:t xml:space="preserve"> at 5 × 10⁵ cells per well in </w:t>
      </w:r>
      <w:r w:rsidR="00255AA5">
        <w:rPr>
          <w:lang w:eastAsia="en-IN"/>
        </w:rPr>
        <w:t>a</w:t>
      </w:r>
      <w:r w:rsidRPr="008A0CC3">
        <w:rPr>
          <w:lang w:eastAsia="en-IN"/>
        </w:rPr>
        <w:t xml:space="preserve"> 12-well plate containing 18</w:t>
      </w:r>
      <w:r w:rsidR="00255AA5">
        <w:rPr>
          <w:lang w:eastAsia="en-IN"/>
        </w:rPr>
        <w:t>-</w:t>
      </w:r>
      <w:r w:rsidRPr="008A0CC3">
        <w:rPr>
          <w:lang w:eastAsia="en-IN"/>
        </w:rPr>
        <w:t>millimeter coverslip</w:t>
      </w:r>
      <w:r w:rsidR="00255AA5">
        <w:rPr>
          <w:lang w:eastAsia="en-IN"/>
        </w:rPr>
        <w:t xml:space="preserve"> </w:t>
      </w:r>
      <w:r w:rsidR="00255AA5" w:rsidRPr="00255AA5">
        <w:rPr>
          <w:b/>
          <w:bCs/>
          <w:lang w:eastAsia="en-IN"/>
        </w:rPr>
        <w:t>[</w:t>
      </w:r>
      <w:r w:rsidR="00255AA5">
        <w:rPr>
          <w:b/>
          <w:bCs/>
          <w:lang w:eastAsia="en-IN"/>
        </w:rPr>
        <w:t>1</w:t>
      </w:r>
      <w:r w:rsidR="00255AA5" w:rsidRPr="00255AA5">
        <w:rPr>
          <w:b/>
          <w:bCs/>
          <w:lang w:eastAsia="en-IN"/>
        </w:rPr>
        <w:t>]</w:t>
      </w:r>
      <w:r w:rsidR="00255AA5">
        <w:rPr>
          <w:lang w:eastAsia="en-IN"/>
        </w:rPr>
        <w:t xml:space="preserve">. </w:t>
      </w:r>
      <w:r w:rsidR="00255AA5" w:rsidRPr="00255AA5">
        <w:rPr>
          <w:lang w:eastAsia="en-IN"/>
        </w:rPr>
        <w:t>Incubate for 24 h</w:t>
      </w:r>
      <w:r w:rsidR="00255AA5">
        <w:rPr>
          <w:lang w:eastAsia="en-IN"/>
        </w:rPr>
        <w:t>ours</w:t>
      </w:r>
      <w:r w:rsidR="00255AA5" w:rsidRPr="00255AA5">
        <w:rPr>
          <w:lang w:eastAsia="en-IN"/>
        </w:rPr>
        <w:t xml:space="preserve"> before the assay</w:t>
      </w:r>
      <w:r w:rsidRPr="008A0CC3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774F01DB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WIDE: Talent seeding the recipient preadipocytes into the 12-well plates containing 18 millimeter coverslips.</w:t>
      </w:r>
    </w:p>
    <w:p w14:paraId="7DD335D8" w14:textId="359F00CA" w:rsidR="00255AA5" w:rsidRPr="00255AA5" w:rsidRDefault="00255AA5" w:rsidP="00525C4D">
      <w:pPr>
        <w:pStyle w:val="ShotDescription"/>
        <w:numPr>
          <w:ilvl w:val="2"/>
          <w:numId w:val="3"/>
        </w:numPr>
        <w:rPr>
          <w:i/>
          <w:iCs/>
          <w:color w:val="3333FF"/>
          <w:lang w:val="en-IN" w:eastAsia="en-IN"/>
        </w:rPr>
      </w:pPr>
      <w:r w:rsidRPr="00255AA5">
        <w:rPr>
          <w:i/>
          <w:iCs/>
          <w:color w:val="3333FF"/>
          <w:lang w:val="en-IN" w:eastAsia="en-IN"/>
        </w:rPr>
        <w:t>Reuse 2.11.3</w:t>
      </w:r>
    </w:p>
    <w:p w14:paraId="0C7BF36D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2D071E81" w14:textId="02ADFB78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Add the isolated donor mitochondria directly to the recipient medium at 10 micrograms of mitochondrial protein per 10⁵ cells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Rock the plates gently to distribute the mitochondria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 Incubate the cells for 24 to 120 hours</w:t>
      </w:r>
      <w:r w:rsidR="00255AA5">
        <w:rPr>
          <w:lang w:eastAsia="en-IN"/>
        </w:rPr>
        <w:t xml:space="preserve"> </w:t>
      </w:r>
      <w:r w:rsidRPr="008A0CC3">
        <w:rPr>
          <w:lang w:eastAsia="en-IN"/>
        </w:rPr>
        <w:t xml:space="preserve">at 37 degrees Celsius in a humidified incubator with 5% carbon dioxide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0529FCBB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the isolated donor mitochondria to the recipient medium.</w:t>
      </w:r>
    </w:p>
    <w:p w14:paraId="36D13873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gently rocking the plate to distribute the mitochondria.</w:t>
      </w:r>
    </w:p>
    <w:p w14:paraId="136F5531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plate into the incubator.</w:t>
      </w:r>
    </w:p>
    <w:p w14:paraId="0BDCDC60" w14:textId="77777777" w:rsidR="00020D65" w:rsidRDefault="00020D65" w:rsidP="00020D65">
      <w:pPr>
        <w:pStyle w:val="ShotDescription"/>
        <w:ind w:firstLine="0"/>
        <w:rPr>
          <w:lang w:val="en-IN" w:eastAsia="en-IN"/>
        </w:rPr>
      </w:pPr>
    </w:p>
    <w:p w14:paraId="1798479D" w14:textId="337836FC" w:rsidR="00020D65" w:rsidRPr="00020D65" w:rsidRDefault="00D842AF" w:rsidP="00020D65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D842AF">
        <w:rPr>
          <w:color w:val="7030A0"/>
          <w:lang w:val="en-IN" w:eastAsia="en-IN"/>
        </w:rPr>
        <w:t>At the desired time point, counterstain the recipient cells with MitoTracker Green and image them by confocal microscopy</w:t>
      </w:r>
      <w:r>
        <w:rPr>
          <w:color w:val="7030A0"/>
          <w:lang w:val="en-IN" w:eastAsia="en-IN"/>
        </w:rPr>
        <w:t xml:space="preserve"> </w:t>
      </w:r>
      <w:r w:rsidR="00020D65" w:rsidRPr="00020D65">
        <w:rPr>
          <w:b/>
          <w:bCs/>
          <w:color w:val="7030A0"/>
          <w:lang w:val="en-IN" w:eastAsia="en-IN"/>
        </w:rPr>
        <w:t>[1]</w:t>
      </w:r>
      <w:r w:rsidR="00020D65" w:rsidRPr="00020D65">
        <w:rPr>
          <w:color w:val="7030A0"/>
          <w:lang w:val="en-IN" w:eastAsia="en-IN"/>
        </w:rPr>
        <w:t>.</w:t>
      </w:r>
    </w:p>
    <w:p w14:paraId="2E47288D" w14:textId="77777777" w:rsidR="00750D1E" w:rsidRDefault="00020D65" w:rsidP="00020D6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stain to the cells.</w:t>
      </w:r>
    </w:p>
    <w:p w14:paraId="406E6D89" w14:textId="7AEB7F76" w:rsidR="00020D65" w:rsidRDefault="00750D1E" w:rsidP="00750D1E">
      <w:pPr>
        <w:pStyle w:val="ShotDescription"/>
        <w:ind w:firstLine="0"/>
        <w:rPr>
          <w:lang w:val="en-IN" w:eastAsia="en-IN"/>
        </w:rPr>
      </w:pPr>
      <w:r w:rsidRPr="00750D1E">
        <w:rPr>
          <w:b/>
          <w:bCs/>
          <w:highlight w:val="green"/>
          <w:lang w:val="en-IN" w:eastAsia="en-IN"/>
        </w:rPr>
        <w:t>Videographer’s NOTE:</w:t>
      </w:r>
      <w:r w:rsidRPr="00750D1E">
        <w:rPr>
          <w:highlight w:val="green"/>
          <w:lang w:val="en-IN" w:eastAsia="en-IN"/>
        </w:rPr>
        <w:t xml:space="preserve"> Flow cytometer was not available in the lab</w:t>
      </w:r>
    </w:p>
    <w:p w14:paraId="1DD072F8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42EC23A5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087A5C7F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3A4DD2D9" w14:textId="77777777" w:rsidR="00525C4D" w:rsidRDefault="00525C4D" w:rsidP="00525C4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574AF6" w14:textId="77777777" w:rsidR="00525C4D" w:rsidRDefault="00525C4D" w:rsidP="00525C4D"/>
    <w:p w14:paraId="63E3A81D" w14:textId="77777777" w:rsidR="00525C4D" w:rsidRDefault="00525C4D" w:rsidP="00525C4D"/>
    <w:p w14:paraId="2FB55E31" w14:textId="77777777" w:rsidR="00525C4D" w:rsidRDefault="00525C4D" w:rsidP="00525C4D"/>
    <w:p w14:paraId="5BEB48BA" w14:textId="77777777" w:rsidR="00525C4D" w:rsidRDefault="00525C4D" w:rsidP="00525C4D"/>
    <w:p w14:paraId="6C51F9FC" w14:textId="77777777" w:rsidR="00525C4D" w:rsidRDefault="00525C4D" w:rsidP="00525C4D"/>
    <w:p w14:paraId="1FF02066" w14:textId="77777777" w:rsidR="00525C4D" w:rsidRDefault="00525C4D" w:rsidP="00525C4D"/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8C4804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D911CA9" w14:textId="33087770" w:rsidR="00525C4D" w:rsidRDefault="002E4543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2E4543">
        <w:rPr>
          <w:lang w:eastAsia="en-IN"/>
        </w:rPr>
        <w:t>Flow cytometry showed that approximately 60% of preadipocytes were positive for the MitoTracker Deep Red signal, indicating efficient uptake of exogenous mitochondria</w:t>
      </w:r>
      <w:r>
        <w:rPr>
          <w:lang w:eastAsia="en-IN"/>
        </w:rPr>
        <w:t xml:space="preserve"> </w:t>
      </w:r>
      <w:r w:rsidR="00FF39EA" w:rsidRPr="008A0CC3">
        <w:rPr>
          <w:b/>
          <w:lang w:eastAsia="en-IN"/>
        </w:rPr>
        <w:t>[1]</w:t>
      </w:r>
      <w:r w:rsidR="00525C4D" w:rsidRPr="008A0CC3">
        <w:rPr>
          <w:lang w:eastAsia="en-IN"/>
        </w:rPr>
        <w:t>.</w:t>
      </w:r>
    </w:p>
    <w:p w14:paraId="4305825F" w14:textId="26E57E79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1E. </w:t>
      </w:r>
      <w:r w:rsidRPr="00FF39EA">
        <w:rPr>
          <w:i/>
          <w:iCs/>
          <w:color w:val="3333FF"/>
          <w:lang w:val="en-IN" w:eastAsia="en-IN"/>
        </w:rPr>
        <w:t xml:space="preserve">Video editor: Highlight the </w:t>
      </w:r>
      <w:r w:rsidR="00FF39EA" w:rsidRPr="00FF39EA">
        <w:rPr>
          <w:i/>
          <w:iCs/>
          <w:color w:val="3333FF"/>
          <w:lang w:val="en-IN" w:eastAsia="en-IN"/>
        </w:rPr>
        <w:t>2 curves labelled “</w:t>
      </w:r>
      <w:r w:rsidRPr="00FF39EA">
        <w:rPr>
          <w:i/>
          <w:iCs/>
          <w:color w:val="3333FF"/>
          <w:lang w:val="en-IN" w:eastAsia="en-IN"/>
        </w:rPr>
        <w:t>MitoTracker Deep Red</w:t>
      </w:r>
      <w:r w:rsidR="00FF39EA" w:rsidRPr="00FF39EA">
        <w:rPr>
          <w:i/>
          <w:iCs/>
          <w:color w:val="3333FF"/>
          <w:lang w:val="en-IN" w:eastAsia="en-IN"/>
        </w:rPr>
        <w:t>”</w:t>
      </w:r>
      <w:r w:rsidRPr="008A0CC3">
        <w:rPr>
          <w:lang w:val="en-IN" w:eastAsia="en-IN"/>
        </w:rPr>
        <w:t>.</w:t>
      </w:r>
    </w:p>
    <w:p w14:paraId="06BC999E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45673D78" w14:textId="327EC339" w:rsidR="00525C4D" w:rsidRDefault="002E4543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2E4543">
        <w:rPr>
          <w:lang w:eastAsia="en-IN"/>
        </w:rPr>
        <w:t>Live-cell confocal microscopy revealed colocalization of exogenous MitoTracker Deep Red-labeled mitochondria with the endogenous mitochondrial network labeled with MitoTracker Green</w:t>
      </w:r>
      <w:r>
        <w:rPr>
          <w:lang w:eastAsia="en-IN"/>
        </w:rPr>
        <w:t xml:space="preserve"> </w:t>
      </w:r>
      <w:r w:rsidR="00525C4D" w:rsidRPr="008A0CC3">
        <w:rPr>
          <w:b/>
          <w:lang w:eastAsia="en-IN"/>
        </w:rPr>
        <w:t>[1]</w:t>
      </w:r>
      <w:r w:rsidR="00525C4D" w:rsidRPr="008A0CC3">
        <w:rPr>
          <w:lang w:eastAsia="en-IN"/>
        </w:rPr>
        <w:t>.</w:t>
      </w:r>
    </w:p>
    <w:p w14:paraId="24ADFEF6" w14:textId="029F11F4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1F. </w:t>
      </w:r>
      <w:r w:rsidRPr="00FF39EA">
        <w:rPr>
          <w:i/>
          <w:iCs/>
          <w:color w:val="3333FF"/>
          <w:lang w:val="en-IN" w:eastAsia="en-IN"/>
        </w:rPr>
        <w:t>Video editor: Highlight the merged image</w:t>
      </w:r>
      <w:r w:rsidR="00FF39EA" w:rsidRPr="00FF39EA">
        <w:rPr>
          <w:i/>
          <w:iCs/>
          <w:color w:val="3333FF"/>
          <w:lang w:val="en-IN" w:eastAsia="en-IN"/>
        </w:rPr>
        <w:t>s in the 3rd column for row 2 and 3 (Mito rows</w:t>
      </w:r>
      <w:r w:rsidR="00FF39EA">
        <w:rPr>
          <w:lang w:val="en-IN" w:eastAsia="en-IN"/>
        </w:rPr>
        <w:t>)</w:t>
      </w:r>
      <w:r w:rsidRPr="008A0CC3">
        <w:rPr>
          <w:lang w:val="en-IN" w:eastAsia="en-IN"/>
        </w:rPr>
        <w:t>.</w:t>
      </w:r>
    </w:p>
    <w:p w14:paraId="7A35756C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421AD917" w14:textId="75CEC7AD" w:rsidR="00525C4D" w:rsidRDefault="002E4543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2E4543">
        <w:rPr>
          <w:lang w:eastAsia="en-IN"/>
        </w:rPr>
        <w:t>Because approximately 50% of cells remained negative for the MitoTracker Deep Red signal, the overall mitochondrial incorporation efficiency was about 50%</w:t>
      </w:r>
      <w:r>
        <w:rPr>
          <w:lang w:eastAsia="en-IN"/>
        </w:rPr>
        <w:t xml:space="preserve"> </w:t>
      </w:r>
      <w:r w:rsidR="00525C4D" w:rsidRPr="008A0CC3">
        <w:rPr>
          <w:b/>
          <w:lang w:eastAsia="en-IN"/>
        </w:rPr>
        <w:t>[</w:t>
      </w:r>
      <w:r w:rsidR="00FF39EA">
        <w:rPr>
          <w:b/>
          <w:lang w:eastAsia="en-IN"/>
        </w:rPr>
        <w:t>1</w:t>
      </w:r>
      <w:r w:rsidR="00525C4D" w:rsidRPr="008A0CC3">
        <w:rPr>
          <w:b/>
          <w:lang w:eastAsia="en-IN"/>
        </w:rPr>
        <w:t>]</w:t>
      </w:r>
      <w:r w:rsidR="00525C4D" w:rsidRPr="008A0CC3">
        <w:rPr>
          <w:lang w:eastAsia="en-IN"/>
        </w:rPr>
        <w:t>.</w:t>
      </w:r>
    </w:p>
    <w:p w14:paraId="7CED1D2F" w14:textId="00E13ACB" w:rsidR="00525C4D" w:rsidRDefault="00525C4D" w:rsidP="00FF39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1G. </w:t>
      </w:r>
      <w:r w:rsidRPr="00FF39EA">
        <w:rPr>
          <w:i/>
          <w:iCs/>
          <w:color w:val="3333FF"/>
          <w:lang w:val="en-IN" w:eastAsia="en-IN"/>
        </w:rPr>
        <w:t>Video editor: Highlight the</w:t>
      </w:r>
      <w:r w:rsidR="00FF39EA" w:rsidRPr="00FF39EA">
        <w:rPr>
          <w:i/>
          <w:iCs/>
          <w:color w:val="3333FF"/>
          <w:lang w:val="en-IN" w:eastAsia="en-IN"/>
        </w:rPr>
        <w:t xml:space="preserve"> 2</w:t>
      </w:r>
      <w:r w:rsidRPr="00FF39EA">
        <w:rPr>
          <w:i/>
          <w:iCs/>
          <w:color w:val="3333FF"/>
          <w:lang w:val="en-IN" w:eastAsia="en-IN"/>
        </w:rPr>
        <w:t xml:space="preserve"> </w:t>
      </w:r>
      <w:r w:rsidR="00FF39EA" w:rsidRPr="00FF39EA">
        <w:rPr>
          <w:i/>
          <w:iCs/>
          <w:color w:val="3333FF"/>
          <w:lang w:val="en-IN" w:eastAsia="en-IN"/>
        </w:rPr>
        <w:t>Mito bars</w:t>
      </w:r>
    </w:p>
    <w:p w14:paraId="51EA839A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2F8593E7" w14:textId="46BAEF85" w:rsidR="00525C4D" w:rsidRDefault="002E4543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2E4543">
        <w:rPr>
          <w:lang w:eastAsia="en-IN"/>
        </w:rPr>
        <w:t>Human mitochondrial DNA remained detectable throughout 1</w:t>
      </w:r>
      <w:r>
        <w:rPr>
          <w:lang w:eastAsia="en-IN"/>
        </w:rPr>
        <w:t xml:space="preserve"> </w:t>
      </w:r>
      <w:r w:rsidRPr="002E454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2E4543">
        <w:rPr>
          <w:b/>
          <w:bCs/>
          <w:lang w:eastAsia="en-IN"/>
        </w:rPr>
        <w:t>]</w:t>
      </w:r>
      <w:r w:rsidRPr="002E4543">
        <w:rPr>
          <w:lang w:eastAsia="en-IN"/>
        </w:rPr>
        <w:t>, 3</w:t>
      </w:r>
      <w:r>
        <w:rPr>
          <w:lang w:eastAsia="en-IN"/>
        </w:rPr>
        <w:t xml:space="preserve"> </w:t>
      </w:r>
      <w:r w:rsidRPr="002E4543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2E4543">
        <w:rPr>
          <w:b/>
          <w:bCs/>
          <w:lang w:eastAsia="en-IN"/>
        </w:rPr>
        <w:t>]</w:t>
      </w:r>
      <w:r w:rsidRPr="002E4543">
        <w:rPr>
          <w:lang w:eastAsia="en-IN"/>
        </w:rPr>
        <w:t>, and 5 days of differentiation</w:t>
      </w:r>
      <w:r w:rsidR="00525C4D" w:rsidRPr="008A0CC3">
        <w:rPr>
          <w:lang w:eastAsia="en-IN"/>
        </w:rPr>
        <w:t xml:space="preserve"> </w:t>
      </w:r>
      <w:r w:rsidR="00FF39EA" w:rsidRPr="008A0CC3">
        <w:rPr>
          <w:b/>
          <w:lang w:eastAsia="en-IN"/>
        </w:rPr>
        <w:t>[3]</w:t>
      </w:r>
      <w:r w:rsidR="00525C4D" w:rsidRPr="008A0CC3">
        <w:rPr>
          <w:lang w:eastAsia="en-IN"/>
        </w:rPr>
        <w:t>.</w:t>
      </w:r>
    </w:p>
    <w:p w14:paraId="3287DA43" w14:textId="19D146BA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 xml:space="preserve">Video editor: Highlight the data point at day 1 for the differentiated </w:t>
      </w:r>
      <w:r w:rsidR="00FF39EA" w:rsidRPr="00FF39EA">
        <w:rPr>
          <w:i/>
          <w:iCs/>
          <w:color w:val="3333FF"/>
          <w:lang w:val="en-IN" w:eastAsia="en-IN"/>
        </w:rPr>
        <w:t xml:space="preserve">+ hMito </w:t>
      </w:r>
      <w:r w:rsidRPr="00FF39EA">
        <w:rPr>
          <w:i/>
          <w:iCs/>
          <w:color w:val="3333FF"/>
          <w:lang w:val="en-IN" w:eastAsia="en-IN"/>
        </w:rPr>
        <w:t>group</w:t>
      </w:r>
      <w:r w:rsidRPr="008A0CC3">
        <w:rPr>
          <w:lang w:val="en-IN" w:eastAsia="en-IN"/>
        </w:rPr>
        <w:t>.</w:t>
      </w:r>
    </w:p>
    <w:p w14:paraId="20CD11E9" w14:textId="05767AD0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 xml:space="preserve">Video editor: Highlight the data point at day 3 for the </w:t>
      </w:r>
      <w:r w:rsidR="00FF39EA" w:rsidRPr="00FF39EA">
        <w:rPr>
          <w:i/>
          <w:iCs/>
          <w:color w:val="3333FF"/>
          <w:lang w:val="en-IN" w:eastAsia="en-IN"/>
        </w:rPr>
        <w:t>differentiated + hMito group</w:t>
      </w:r>
      <w:r w:rsidRPr="008A0CC3">
        <w:rPr>
          <w:lang w:val="en-IN" w:eastAsia="en-IN"/>
        </w:rPr>
        <w:t>.</w:t>
      </w:r>
    </w:p>
    <w:p w14:paraId="7634DBC0" w14:textId="44CE62B4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 xml:space="preserve">Video editor: Highlight the data point at day 5 for the </w:t>
      </w:r>
      <w:r w:rsidR="00FF39EA" w:rsidRPr="00FF39EA">
        <w:rPr>
          <w:i/>
          <w:iCs/>
          <w:color w:val="3333FF"/>
          <w:lang w:val="en-IN" w:eastAsia="en-IN"/>
        </w:rPr>
        <w:t>differentiated + hMito group</w:t>
      </w:r>
      <w:r w:rsidRPr="008A0CC3">
        <w:rPr>
          <w:lang w:val="en-IN" w:eastAsia="en-IN"/>
        </w:rPr>
        <w:t>.</w:t>
      </w:r>
    </w:p>
    <w:p w14:paraId="1F968C1D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64DF5939" w14:textId="45713AC4" w:rsidR="00525C4D" w:rsidRDefault="002E4543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2E4543">
        <w:rPr>
          <w:lang w:eastAsia="en-IN"/>
        </w:rPr>
        <w:t>In contrast, human mitochondrial DNA levels rapidly declined in cells that were not induced to differentiate</w:t>
      </w:r>
      <w:r>
        <w:rPr>
          <w:lang w:eastAsia="en-IN"/>
        </w:rPr>
        <w:t xml:space="preserve"> </w:t>
      </w:r>
      <w:r w:rsidRPr="008A0CC3">
        <w:rPr>
          <w:b/>
          <w:lang w:eastAsia="en-IN"/>
        </w:rPr>
        <w:t>[1]</w:t>
      </w:r>
      <w:r w:rsidRPr="002E4543">
        <w:rPr>
          <w:lang w:eastAsia="en-IN"/>
        </w:rPr>
        <w:t>, becoming nearly undetectable by day 3</w:t>
      </w:r>
      <w:r>
        <w:rPr>
          <w:lang w:eastAsia="en-IN"/>
        </w:rPr>
        <w:t xml:space="preserve"> </w:t>
      </w:r>
      <w:r w:rsidR="00525C4D" w:rsidRPr="008A0CC3">
        <w:rPr>
          <w:b/>
          <w:lang w:eastAsia="en-IN"/>
        </w:rPr>
        <w:t>[2]</w:t>
      </w:r>
      <w:r w:rsidR="00525C4D" w:rsidRPr="008A0CC3">
        <w:rPr>
          <w:lang w:eastAsia="en-IN"/>
        </w:rPr>
        <w:t>.</w:t>
      </w:r>
    </w:p>
    <w:p w14:paraId="676EBEF0" w14:textId="5FDE3E04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>Video editor: Highlight the line for the non-</w:t>
      </w:r>
      <w:r w:rsidR="00FF39EA" w:rsidRPr="00FF39EA">
        <w:rPr>
          <w:i/>
          <w:iCs/>
          <w:color w:val="3333FF"/>
          <w:lang w:val="en-IN" w:eastAsia="en-IN"/>
        </w:rPr>
        <w:t>differentiated + hMito group</w:t>
      </w:r>
      <w:r w:rsidRPr="008A0CC3">
        <w:rPr>
          <w:lang w:val="en-IN" w:eastAsia="en-IN"/>
        </w:rPr>
        <w:t>.</w:t>
      </w:r>
    </w:p>
    <w:p w14:paraId="1E9FF839" w14:textId="0D95D2C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>Video editor: Highlight the data point at day 3 for the non-</w:t>
      </w:r>
      <w:r w:rsidR="00FF39EA" w:rsidRPr="00FF39EA">
        <w:rPr>
          <w:i/>
          <w:iCs/>
          <w:color w:val="3333FF"/>
          <w:lang w:val="en-IN" w:eastAsia="en-IN"/>
        </w:rPr>
        <w:t>differentiated + hMito group</w:t>
      </w:r>
      <w:r w:rsidRPr="008A0CC3">
        <w:rPr>
          <w:lang w:val="en-IN" w:eastAsia="en-IN"/>
        </w:rPr>
        <w:t>.</w:t>
      </w:r>
    </w:p>
    <w:p w14:paraId="2AA165BA" w14:textId="77777777" w:rsidR="002E4543" w:rsidRDefault="002E4543" w:rsidP="002E4543">
      <w:pPr>
        <w:pStyle w:val="ShotDescription"/>
        <w:rPr>
          <w:lang w:val="en-IN" w:eastAsia="en-IN"/>
        </w:rPr>
      </w:pPr>
    </w:p>
    <w:p w14:paraId="05AF596E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Biosafety cabinet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https://www.merriam-webster.com/dictionary/biosafety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/ˌbaɪoʊˈseɪfti ˈkæbənət/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bye·oh·sayf·tee kab·uh·nuht</w:t>
      </w:r>
    </w:p>
    <w:p w14:paraId="330694D9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HepG2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/hɛp dʒiː tuː/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hep gee two</w:t>
      </w:r>
    </w:p>
    <w:p w14:paraId="1E89120A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Preadipocytes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https://www.howtopronounce.com/preadipocyte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/ˌpriːəˈdɪpəˌsaɪts/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pree·uh·dip·uh·sytes</w:t>
      </w:r>
    </w:p>
    <w:p w14:paraId="0B85CEDF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Confluence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https://www.merriam-webster.com/dictionary/confluence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/ˈkɑːnfluəns/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kon·floo·uhns</w:t>
      </w:r>
    </w:p>
    <w:p w14:paraId="275DEE32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MitoTracker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/ˈmaɪtoʊˌtrækər/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my·toh·trak·er</w:t>
      </w:r>
    </w:p>
    <w:p w14:paraId="5987BBF2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Nanomolar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/ˌnænoʊˈmoʊlər/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nan·oh·moh·ler</w:t>
      </w:r>
    </w:p>
    <w:p w14:paraId="47420D34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Incubate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/ˈɪŋkjəˌbeɪt/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ing·kyuh·bayt</w:t>
      </w:r>
    </w:p>
    <w:p w14:paraId="4C015902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Carbon dioxide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https://www.merriam-webster.com/dictionary/carbon%20dioxide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/ˌkɑːrbən daɪˈɑːksaɪd/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kar·buhn dye·ok·side</w:t>
      </w:r>
    </w:p>
    <w:p w14:paraId="6AC088C0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Trypsin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https://www.merriam-webster.com/dictionary/trypsin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/ˈtrɪpsɪn/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trip·sin</w:t>
      </w:r>
    </w:p>
    <w:p w14:paraId="774B2495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/ˈsɛntrəˌfjuːdʒ/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sen·truh·fyooj</w:t>
      </w:r>
    </w:p>
    <w:p w14:paraId="18C76B7B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Resuspend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/ˌriːsəˈspɛnd/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ree·suh·spend</w:t>
      </w:r>
    </w:p>
    <w:p w14:paraId="35731132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Mitochondrial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https://www.merriam-webster.com/dictionary/mitochondrion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/ˌmaɪtoʊˈkɑːndriəl/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my·toh·kon·dree·uhl</w:t>
      </w:r>
    </w:p>
    <w:p w14:paraId="1A6777E5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Protease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https://www.merriam-webster.com/dictionary/protease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/ˈproʊtiˌeɪs/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proh·tee·ays</w:t>
      </w:r>
    </w:p>
    <w:p w14:paraId="0E6F3FAC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Phosphatase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https://www.merriam-webster.com/dictionary/phosphatase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/ˈfɑːsfəˌteɪs/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fos·fuh·tays</w:t>
      </w:r>
    </w:p>
    <w:p w14:paraId="5CEA54CB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Plasma membrane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https://www.merriam-webster.com/dictionary/plasma%20membrane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/ˈplæzmə ˈmɛmˌbreɪn/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plaz·muh mem·brayn</w:t>
      </w:r>
    </w:p>
    <w:p w14:paraId="24C3C923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Tuberculin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https://www.merriam-webster.com/dictionary/tuberculin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/tuːˈbɝːkjəlɪn/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too·bur·kyuh·lin</w:t>
      </w:r>
    </w:p>
    <w:p w14:paraId="060811F2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Homogenize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https://www.merriam-webster.com/dictionary/homogenize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/həˈmɑːdʒəˌnaɪz/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huh·mah·juh·nyze</w:t>
      </w:r>
    </w:p>
    <w:p w14:paraId="7EA5164D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Homogenate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https://www.merriam-webster.com/dictionary/homogenate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/həˈmɑːdʒəˌneɪt/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huh·mah·juh·nayt</w:t>
      </w:r>
    </w:p>
    <w:p w14:paraId="1E557A51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/ˌsuːpərˈneɪtənt/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soo·per·nay·tuhnt</w:t>
      </w:r>
    </w:p>
    <w:p w14:paraId="50423018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Bovine serum albumin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https://www.merriam-webster.com/dictionary/albumin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/ˈboʊvaɪn ˈsɪrəm ælˈbjuːmɪn/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boh·vine seer·uhm al·byoo·min</w:t>
      </w:r>
    </w:p>
    <w:p w14:paraId="163BEB2D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Bicinchoninic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https://www.howtopronounce.com/bicinchoninic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/ˌbaɪsɪnˌkoʊˈnɪnɪk/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bye·sin·koh·nin·ik</w:t>
      </w:r>
    </w:p>
    <w:p w14:paraId="13B9EAC0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Coverslip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https://www.merriam-webster.com/dictionary/coverslip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/ˈkʌvərˌslɪp/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kuv·er·slip</w:t>
      </w:r>
    </w:p>
    <w:p w14:paraId="5E6F9393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Micrograms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https://www.merriam-webster.com/dictionary/microgram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/ˈmaɪkroʊˌɡræm/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my·kroh·gram</w:t>
      </w:r>
    </w:p>
    <w:p w14:paraId="797D67B5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Humidified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https://www.merriam-webster.com/dictionary/humidify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/hjuːˈmɪdəˌfaɪd/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hyoo·mid·uh·fyd</w:t>
      </w:r>
    </w:p>
    <w:p w14:paraId="5B008DE1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Counterstain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/ˈkaʊntərˌsteɪn/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kown·ter·stayn</w:t>
      </w:r>
    </w:p>
    <w:p w14:paraId="3F4FC5C8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Confocal microscopy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https://www.merriam-webster.com/dictionary/confocal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/kənˈfoʊkəl maɪˈkrɑːskəpi/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kuhn·foh·kuhl my·kros·kuh·pee</w:t>
      </w:r>
    </w:p>
    <w:p w14:paraId="726369B6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Flow cytometry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https://www.merriam-webster.com/dictionary/cytometry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/floʊ saɪˈtɑːmətri/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floh sy·tom·uh·tree</w:t>
      </w:r>
    </w:p>
    <w:p w14:paraId="6ADB6612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Colocalization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/koʊˌloʊkələˈzeɪʃən/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koh·loh·kuh·luh·zay·shuhn</w:t>
      </w:r>
    </w:p>
    <w:p w14:paraId="7DE7C396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Exogenous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https://www.merriam-webster.com/dictionary/exogenous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/ɛkˈsɑːdʒənəs/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ek·sah·juh·nuhs</w:t>
      </w:r>
    </w:p>
    <w:p w14:paraId="3F4745DB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Incorporation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https://www.merriam-webster.com/dictionary/incorporation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/ɪnˌkɔːrpəˈreɪʃən/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in·kor·puh·ray·shuhn</w:t>
      </w:r>
    </w:p>
    <w:p w14:paraId="2C4FBFD9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Mitochondrial DNA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https://www.merriam-webster.com/dictionary/mitochondrion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/ˌmaɪtoʊˈkɑːndriəl ˌdiːɛnˈeɪ/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my·toh·kon·dree·uhl dee·en·ay</w:t>
      </w:r>
    </w:p>
    <w:p w14:paraId="0A7FA0C8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Detectable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https://www.merriam-webster.com/dictionary/detectable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/dɪˈtɛktəbəl/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dih·tek·tuh·buhl</w:t>
      </w:r>
    </w:p>
    <w:p w14:paraId="5D47CDEE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Differentiate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https://www.merriam-webster.com/dictionary/differentiate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/ˌdɪfəˈrɛnʃiˌeɪt/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dif·uh·ren·shee·ayt</w:t>
      </w:r>
    </w:p>
    <w:p w14:paraId="26B402EC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Undetectable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https://www.merriam-webster.com/dictionary/undetectable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/ˌʌndɪˈtɛktəbəl/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un·dih·tek·tuh·buhl</w:t>
      </w:r>
    </w:p>
    <w:p w14:paraId="7B881F47" w14:textId="77777777" w:rsidR="002E4543" w:rsidRPr="008A0CC3" w:rsidRDefault="002E4543" w:rsidP="002E4543">
      <w:pPr>
        <w:pStyle w:val="ShotDescription"/>
        <w:rPr>
          <w:lang w:val="en-IN" w:eastAsia="en-IN"/>
        </w:rPr>
      </w:pPr>
    </w:p>
    <w:sectPr w:rsidR="002E4543" w:rsidRPr="008A0CC3" w:rsidSect="005F0509">
      <w:headerReference w:type="default" r:id="rId37"/>
      <w:footerReference w:type="even" r:id="rId38"/>
      <w:footerReference w:type="default" r:id="rId3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681FF" w14:textId="77777777" w:rsidR="00964179" w:rsidRDefault="00964179">
      <w:r>
        <w:separator/>
      </w:r>
    </w:p>
    <w:p w14:paraId="2445DFD8" w14:textId="77777777" w:rsidR="00964179" w:rsidRDefault="00964179"/>
  </w:endnote>
  <w:endnote w:type="continuationSeparator" w:id="0">
    <w:p w14:paraId="1D2DB2BC" w14:textId="77777777" w:rsidR="00964179" w:rsidRDefault="00964179">
      <w:r>
        <w:continuationSeparator/>
      </w:r>
    </w:p>
    <w:p w14:paraId="7D2E9515" w14:textId="77777777" w:rsidR="00964179" w:rsidRDefault="009641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8E52B4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2221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FF39EA">
      <w:rPr>
        <w:rFonts w:cstheme="minorHAnsi"/>
      </w:rPr>
      <w:t>June 30, 2026</w:t>
    </w:r>
    <w:r w:rsidR="00FF39E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CD087" w14:textId="77777777" w:rsidR="00964179" w:rsidRDefault="00964179">
      <w:r>
        <w:separator/>
      </w:r>
    </w:p>
    <w:p w14:paraId="12288EB5" w14:textId="77777777" w:rsidR="00964179" w:rsidRDefault="00964179"/>
  </w:footnote>
  <w:footnote w:type="continuationSeparator" w:id="0">
    <w:p w14:paraId="06AC7830" w14:textId="77777777" w:rsidR="00964179" w:rsidRDefault="00964179">
      <w:r>
        <w:continuationSeparator/>
      </w:r>
    </w:p>
    <w:p w14:paraId="218B842F" w14:textId="77777777" w:rsidR="00964179" w:rsidRDefault="009641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7CA1C3E" w:rsidR="00336C61" w:rsidRPr="006D3AC7" w:rsidRDefault="00336C61" w:rsidP="00FF39E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FF39EA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F668DA"/>
    <w:multiLevelType w:val="multilevel"/>
    <w:tmpl w:val="6CAEB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 w:numId="46" w16cid:durableId="1234663859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395"/>
    <w:rsid w:val="0001266D"/>
    <w:rsid w:val="00012B08"/>
    <w:rsid w:val="00013862"/>
    <w:rsid w:val="00020D65"/>
    <w:rsid w:val="00022B29"/>
    <w:rsid w:val="00023E22"/>
    <w:rsid w:val="00024282"/>
    <w:rsid w:val="00024322"/>
    <w:rsid w:val="00025DE9"/>
    <w:rsid w:val="00027F4A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3E94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1A97"/>
    <w:rsid w:val="00162D51"/>
    <w:rsid w:val="0016471F"/>
    <w:rsid w:val="00176D6F"/>
    <w:rsid w:val="00177B33"/>
    <w:rsid w:val="00177E49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497B"/>
    <w:rsid w:val="002152AB"/>
    <w:rsid w:val="00226089"/>
    <w:rsid w:val="002422D6"/>
    <w:rsid w:val="00244CDB"/>
    <w:rsid w:val="00247BFF"/>
    <w:rsid w:val="0025310D"/>
    <w:rsid w:val="002544F1"/>
    <w:rsid w:val="002553AE"/>
    <w:rsid w:val="00255AA5"/>
    <w:rsid w:val="002617AD"/>
    <w:rsid w:val="00262873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0BE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4543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052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5ABF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181D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4C84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D69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25C4D"/>
    <w:rsid w:val="00530DD9"/>
    <w:rsid w:val="005320E4"/>
    <w:rsid w:val="00532A37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63D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0D1E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472E"/>
    <w:rsid w:val="007B72C5"/>
    <w:rsid w:val="007D4222"/>
    <w:rsid w:val="007D60CC"/>
    <w:rsid w:val="007D61A8"/>
    <w:rsid w:val="007E2614"/>
    <w:rsid w:val="007F1168"/>
    <w:rsid w:val="007F48D4"/>
    <w:rsid w:val="007F558D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2F4D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4179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6BD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6509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4BEA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22210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14EE"/>
    <w:rsid w:val="00D75084"/>
    <w:rsid w:val="00D75193"/>
    <w:rsid w:val="00D7547B"/>
    <w:rsid w:val="00D80DEB"/>
    <w:rsid w:val="00D842AF"/>
    <w:rsid w:val="00D87F73"/>
    <w:rsid w:val="00D94887"/>
    <w:rsid w:val="00D95C4C"/>
    <w:rsid w:val="00DA117F"/>
    <w:rsid w:val="00DA17FB"/>
    <w:rsid w:val="00DA2F69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3BE4"/>
    <w:rsid w:val="00FE059A"/>
    <w:rsid w:val="00FF0061"/>
    <w:rsid w:val="00FF25E5"/>
    <w:rsid w:val="00FF335E"/>
    <w:rsid w:val="00FF34BC"/>
    <w:rsid w:val="00FF39EA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25C4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25C4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25C4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25C4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25C4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25C4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carbon%20dioxide" TargetMode="External"/><Relationship Id="rId18" Type="http://schemas.openxmlformats.org/officeDocument/2006/relationships/hyperlink" Target="https://www.merriam-webster.com/dictionary/phosphatase" TargetMode="External"/><Relationship Id="rId26" Type="http://schemas.openxmlformats.org/officeDocument/2006/relationships/hyperlink" Target="https://www.merriam-webster.com/dictionary/coverslip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merriam-webster.com/dictionary/homogenize" TargetMode="External"/><Relationship Id="rId34" Type="http://schemas.openxmlformats.org/officeDocument/2006/relationships/hyperlink" Target="https://www.merriam-webster.com/dictionary/detectable" TargetMode="External"/><Relationship Id="rId7" Type="http://schemas.openxmlformats.org/officeDocument/2006/relationships/hyperlink" Target="https://review.jove.com/account/file-uploader?src=2172306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mitochondrion" TargetMode="External"/><Relationship Id="rId20" Type="http://schemas.openxmlformats.org/officeDocument/2006/relationships/hyperlink" Target="https://www.merriam-webster.com/dictionary/tuberculin" TargetMode="External"/><Relationship Id="rId29" Type="http://schemas.openxmlformats.org/officeDocument/2006/relationships/hyperlink" Target="https://www.merriam-webster.com/dictionary/confocal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confluence" TargetMode="External"/><Relationship Id="rId24" Type="http://schemas.openxmlformats.org/officeDocument/2006/relationships/hyperlink" Target="https://www.merriam-webster.com/dictionary/albumin" TargetMode="External"/><Relationship Id="rId32" Type="http://schemas.openxmlformats.org/officeDocument/2006/relationships/hyperlink" Target="https://www.merriam-webster.com/dictionary/incorporation" TargetMode="External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entrifuge" TargetMode="External"/><Relationship Id="rId23" Type="http://schemas.openxmlformats.org/officeDocument/2006/relationships/hyperlink" Target="https://www.merriam-webster.com/dictionary/supernatant" TargetMode="External"/><Relationship Id="rId28" Type="http://schemas.openxmlformats.org/officeDocument/2006/relationships/hyperlink" Target="https://www.merriam-webster.com/dictionary/humidify" TargetMode="External"/><Relationship Id="rId36" Type="http://schemas.openxmlformats.org/officeDocument/2006/relationships/hyperlink" Target="https://www.merriam-webster.com/dictionary/undetectable" TargetMode="External"/><Relationship Id="rId10" Type="http://schemas.openxmlformats.org/officeDocument/2006/relationships/hyperlink" Target="https://www.howtopronounce.com/preadipocyte" TargetMode="External"/><Relationship Id="rId19" Type="http://schemas.openxmlformats.org/officeDocument/2006/relationships/hyperlink" Target="https://www.merriam-webster.com/dictionary/plasma%20membrane" TargetMode="External"/><Relationship Id="rId31" Type="http://schemas.openxmlformats.org/officeDocument/2006/relationships/hyperlink" Target="https://www.merriam-webster.com/dictionary/exogeno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biosafety" TargetMode="External"/><Relationship Id="rId14" Type="http://schemas.openxmlformats.org/officeDocument/2006/relationships/hyperlink" Target="https://www.merriam-webster.com/dictionary/trypsin" TargetMode="External"/><Relationship Id="rId22" Type="http://schemas.openxmlformats.org/officeDocument/2006/relationships/hyperlink" Target="https://www.merriam-webster.com/dictionary/homogenate" TargetMode="External"/><Relationship Id="rId27" Type="http://schemas.openxmlformats.org/officeDocument/2006/relationships/hyperlink" Target="https://www.merriam-webster.com/dictionary/microgram" TargetMode="External"/><Relationship Id="rId30" Type="http://schemas.openxmlformats.org/officeDocument/2006/relationships/hyperlink" Target="https://www.merriam-webster.com/dictionary/cytometry" TargetMode="External"/><Relationship Id="rId35" Type="http://schemas.openxmlformats.org/officeDocument/2006/relationships/hyperlink" Target="https://www.merriam-webster.com/dictionary/differentiate" TargetMode="External"/><Relationship Id="rId8" Type="http://schemas.openxmlformats.org/officeDocument/2006/relationships/hyperlink" Target="https://review.jove.com/files/ftp_upload/71223/Jove_shot_list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incubate" TargetMode="External"/><Relationship Id="rId17" Type="http://schemas.openxmlformats.org/officeDocument/2006/relationships/hyperlink" Target="https://www.merriam-webster.com/dictionary/protease" TargetMode="External"/><Relationship Id="rId25" Type="http://schemas.openxmlformats.org/officeDocument/2006/relationships/hyperlink" Target="https://www.howtopronounce.com/bicinchoninic" TargetMode="External"/><Relationship Id="rId33" Type="http://schemas.openxmlformats.org/officeDocument/2006/relationships/hyperlink" Target="https://www.merriam-webster.com/dictionary/mitochondrion" TargetMode="External"/><Relationship Id="rId3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14</Pages>
  <Words>2534</Words>
  <Characters>14450</Characters>
  <Application>Microsoft Office Word</Application>
  <DocSecurity>0</DocSecurity>
  <Lines>120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16951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</cp:revision>
  <cp:lastPrinted>2026-07-22T09:48:00Z</cp:lastPrinted>
  <dcterms:created xsi:type="dcterms:W3CDTF">2026-07-22T09:47:00Z</dcterms:created>
  <dcterms:modified xsi:type="dcterms:W3CDTF">2026-07-22T10:03:00Z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