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822B" w14:textId="77777777" w:rsidR="001B4033" w:rsidRPr="0084212A" w:rsidRDefault="00CD07B3" w:rsidP="00794F1D">
      <w:pPr>
        <w:pBdr>
          <w:top w:val="nil"/>
          <w:left w:val="nil"/>
          <w:bottom w:val="nil"/>
          <w:right w:val="nil"/>
          <w:between w:val="nil"/>
        </w:pBdr>
        <w:rPr>
          <w:color w:val="000000"/>
        </w:rPr>
      </w:pPr>
      <w:r w:rsidRPr="0084212A">
        <w:rPr>
          <w:b/>
          <w:color w:val="000000"/>
        </w:rPr>
        <w:t>TITLE:</w:t>
      </w:r>
      <w:r w:rsidRPr="0084212A">
        <w:rPr>
          <w:color w:val="000000"/>
        </w:rPr>
        <w:t xml:space="preserve"> </w:t>
      </w:r>
    </w:p>
    <w:p w14:paraId="50240A82" w14:textId="373580BC" w:rsidR="00BA67D2" w:rsidRPr="0084212A" w:rsidRDefault="00CD07B3" w:rsidP="00794F1D">
      <w:pPr>
        <w:pBdr>
          <w:top w:val="nil"/>
          <w:left w:val="nil"/>
          <w:bottom w:val="nil"/>
          <w:right w:val="nil"/>
          <w:between w:val="nil"/>
        </w:pBdr>
        <w:rPr>
          <w:color w:val="000000"/>
        </w:rPr>
      </w:pPr>
      <w:r w:rsidRPr="0084212A">
        <w:rPr>
          <w:color w:val="000000" w:themeColor="text1"/>
        </w:rPr>
        <w:t>Standardized Protocol to Evaluate the Effect of Surface Treatments, Luting Cements, and Thermocycling on PEEK–Composite Bond Strength</w:t>
      </w:r>
    </w:p>
    <w:p w14:paraId="06C0C87E" w14:textId="77777777" w:rsidR="006E4797" w:rsidRPr="0084212A" w:rsidRDefault="006E4797" w:rsidP="00794F1D">
      <w:pPr>
        <w:rPr>
          <w:b/>
        </w:rPr>
      </w:pPr>
    </w:p>
    <w:p w14:paraId="2CD8481E" w14:textId="68D27250" w:rsidR="006E4797" w:rsidRPr="0084212A" w:rsidRDefault="00CD07B3" w:rsidP="00794F1D">
      <w:pPr>
        <w:rPr>
          <w:color w:val="808080"/>
        </w:rPr>
      </w:pPr>
      <w:r w:rsidRPr="0084212A">
        <w:rPr>
          <w:b/>
        </w:rPr>
        <w:t xml:space="preserve">AUTHORS AND AFFILIATIONS: </w:t>
      </w:r>
    </w:p>
    <w:p w14:paraId="3EF4C165" w14:textId="6089CAF0" w:rsidR="00BA67D2" w:rsidRPr="0084212A" w:rsidRDefault="00CD07B3" w:rsidP="00794F1D">
      <w:pPr>
        <w:pBdr>
          <w:top w:val="nil"/>
          <w:left w:val="nil"/>
          <w:bottom w:val="nil"/>
          <w:right w:val="nil"/>
          <w:between w:val="nil"/>
        </w:pBdr>
        <w:rPr>
          <w:color w:val="000000" w:themeColor="text1"/>
          <w:vertAlign w:val="superscript"/>
          <w:lang w:val="en-IN"/>
        </w:rPr>
      </w:pPr>
      <w:r w:rsidRPr="0084212A">
        <w:rPr>
          <w:color w:val="000000" w:themeColor="text1"/>
          <w:lang w:val="en-IN"/>
        </w:rPr>
        <w:t>K</w:t>
      </w:r>
      <w:r w:rsidR="00355D64" w:rsidRPr="0084212A">
        <w:rPr>
          <w:color w:val="000000" w:themeColor="text1"/>
          <w:lang w:val="en-IN"/>
        </w:rPr>
        <w:t>ilinc</w:t>
      </w:r>
      <w:r w:rsidRPr="0084212A">
        <w:rPr>
          <w:color w:val="000000" w:themeColor="text1"/>
          <w:lang w:val="en-IN"/>
        </w:rPr>
        <w:t xml:space="preserve"> Zeynep Cigdem</w:t>
      </w:r>
      <w:r w:rsidR="00355D64" w:rsidRPr="0084212A">
        <w:rPr>
          <w:color w:val="000000" w:themeColor="text1"/>
          <w:vertAlign w:val="superscript"/>
          <w:lang w:val="en-IN"/>
        </w:rPr>
        <w:t>1</w:t>
      </w:r>
      <w:r w:rsidRPr="0084212A">
        <w:rPr>
          <w:color w:val="000000" w:themeColor="text1"/>
          <w:lang w:val="en-IN"/>
        </w:rPr>
        <w:t xml:space="preserve">, </w:t>
      </w:r>
      <w:proofErr w:type="spellStart"/>
      <w:r w:rsidRPr="0084212A">
        <w:rPr>
          <w:color w:val="000000" w:themeColor="text1"/>
          <w:lang w:val="en-IN"/>
        </w:rPr>
        <w:t>D</w:t>
      </w:r>
      <w:r w:rsidR="00355D64" w:rsidRPr="0084212A">
        <w:rPr>
          <w:color w:val="000000" w:themeColor="text1"/>
          <w:lang w:val="en-IN"/>
        </w:rPr>
        <w:t>ikbas</w:t>
      </w:r>
      <w:proofErr w:type="spellEnd"/>
      <w:r w:rsidRPr="0084212A">
        <w:rPr>
          <w:color w:val="000000" w:themeColor="text1"/>
          <w:lang w:val="en-IN"/>
        </w:rPr>
        <w:t xml:space="preserve"> </w:t>
      </w:r>
      <w:r w:rsidR="00D627E3" w:rsidRPr="0084212A">
        <w:rPr>
          <w:color w:val="000000" w:themeColor="text1"/>
          <w:lang w:val="en-IN"/>
        </w:rPr>
        <w:t>I</w:t>
      </w:r>
      <w:r w:rsidRPr="0084212A">
        <w:rPr>
          <w:color w:val="000000" w:themeColor="text1"/>
          <w:lang w:val="en-IN"/>
        </w:rPr>
        <w:t>dil</w:t>
      </w:r>
      <w:r w:rsidR="00355D64" w:rsidRPr="0084212A">
        <w:rPr>
          <w:color w:val="000000" w:themeColor="text1"/>
          <w:vertAlign w:val="superscript"/>
          <w:lang w:val="en-IN"/>
        </w:rPr>
        <w:t>2</w:t>
      </w:r>
      <w:r w:rsidRPr="0084212A">
        <w:rPr>
          <w:color w:val="000000" w:themeColor="text1"/>
          <w:lang w:val="en-IN"/>
        </w:rPr>
        <w:t>, E</w:t>
      </w:r>
      <w:r w:rsidR="00355D64" w:rsidRPr="0084212A">
        <w:rPr>
          <w:color w:val="000000" w:themeColor="text1"/>
          <w:lang w:val="en-IN"/>
        </w:rPr>
        <w:t>rkul</w:t>
      </w:r>
      <w:r w:rsidRPr="0084212A">
        <w:rPr>
          <w:color w:val="000000" w:themeColor="text1"/>
          <w:lang w:val="en-IN"/>
        </w:rPr>
        <w:t xml:space="preserve"> Selen</w:t>
      </w:r>
      <w:r w:rsidR="00355D64" w:rsidRPr="0084212A">
        <w:rPr>
          <w:color w:val="000000" w:themeColor="text1"/>
          <w:vertAlign w:val="superscript"/>
          <w:lang w:val="en-IN"/>
        </w:rPr>
        <w:t>2</w:t>
      </w:r>
    </w:p>
    <w:p w14:paraId="4EAC170F" w14:textId="77777777" w:rsidR="00BA67D2" w:rsidRPr="0084212A" w:rsidRDefault="00BA67D2" w:rsidP="00794F1D">
      <w:pPr>
        <w:pBdr>
          <w:top w:val="nil"/>
          <w:left w:val="nil"/>
          <w:bottom w:val="nil"/>
          <w:right w:val="nil"/>
          <w:between w:val="nil"/>
        </w:pBdr>
        <w:rPr>
          <w:color w:val="000000" w:themeColor="text1"/>
          <w:lang w:val="en-IN"/>
        </w:rPr>
      </w:pPr>
    </w:p>
    <w:p w14:paraId="3AFD6C59" w14:textId="2B719463" w:rsidR="00BA67D2" w:rsidRPr="0084212A" w:rsidRDefault="00CD07B3" w:rsidP="00794F1D">
      <w:pPr>
        <w:pBdr>
          <w:top w:val="nil"/>
          <w:left w:val="nil"/>
          <w:bottom w:val="nil"/>
          <w:right w:val="nil"/>
          <w:between w:val="nil"/>
        </w:pBdr>
        <w:rPr>
          <w:color w:val="000000" w:themeColor="text1"/>
        </w:rPr>
      </w:pPr>
      <w:r w:rsidRPr="0084212A">
        <w:rPr>
          <w:color w:val="000000" w:themeColor="text1"/>
          <w:vertAlign w:val="superscript"/>
        </w:rPr>
        <w:t>1</w:t>
      </w:r>
      <w:r w:rsidRPr="0084212A">
        <w:rPr>
          <w:color w:val="000000" w:themeColor="text1"/>
        </w:rPr>
        <w:t>Private practice, Bagdat cad. No:300</w:t>
      </w:r>
      <w:r w:rsidR="004C2F8A" w:rsidRPr="0084212A">
        <w:rPr>
          <w:color w:val="000000" w:themeColor="text1"/>
        </w:rPr>
        <w:t>,</w:t>
      </w:r>
      <w:r w:rsidRPr="0084212A">
        <w:rPr>
          <w:color w:val="000000" w:themeColor="text1"/>
        </w:rPr>
        <w:t xml:space="preserve"> Istanbul, Turkey.</w:t>
      </w:r>
    </w:p>
    <w:p w14:paraId="27325A44" w14:textId="314B0E4C" w:rsidR="00BA67D2" w:rsidRPr="0084212A" w:rsidRDefault="00CD07B3" w:rsidP="00794F1D">
      <w:pPr>
        <w:pBdr>
          <w:top w:val="nil"/>
          <w:left w:val="nil"/>
          <w:bottom w:val="nil"/>
          <w:right w:val="nil"/>
          <w:between w:val="nil"/>
        </w:pBdr>
        <w:rPr>
          <w:color w:val="000000" w:themeColor="text1"/>
        </w:rPr>
      </w:pPr>
      <w:r w:rsidRPr="0084212A">
        <w:rPr>
          <w:color w:val="000000" w:themeColor="text1"/>
          <w:vertAlign w:val="superscript"/>
        </w:rPr>
        <w:t>2</w:t>
      </w:r>
      <w:r w:rsidRPr="0084212A">
        <w:rPr>
          <w:color w:val="000000" w:themeColor="text1"/>
        </w:rPr>
        <w:t xml:space="preserve">Department of Prosthodontics, Faculty of Dentistry, </w:t>
      </w:r>
      <w:proofErr w:type="spellStart"/>
      <w:r w:rsidRPr="0084212A">
        <w:rPr>
          <w:color w:val="000000" w:themeColor="text1"/>
        </w:rPr>
        <w:t>Yeditepe</w:t>
      </w:r>
      <w:proofErr w:type="spellEnd"/>
      <w:r w:rsidRPr="0084212A">
        <w:rPr>
          <w:color w:val="000000" w:themeColor="text1"/>
        </w:rPr>
        <w:t xml:space="preserve"> University, Istanbul, Turk</w:t>
      </w:r>
      <w:r w:rsidR="00FB430F" w:rsidRPr="0084212A">
        <w:rPr>
          <w:color w:val="000000" w:themeColor="text1"/>
        </w:rPr>
        <w:t>ey</w:t>
      </w:r>
      <w:r w:rsidRPr="0084212A">
        <w:rPr>
          <w:color w:val="000000" w:themeColor="text1"/>
        </w:rPr>
        <w:t xml:space="preserve">.  </w:t>
      </w:r>
    </w:p>
    <w:p w14:paraId="22B0D800" w14:textId="77777777" w:rsidR="00BA67D2" w:rsidRPr="0084212A" w:rsidRDefault="00BA67D2" w:rsidP="00794F1D">
      <w:pPr>
        <w:pBdr>
          <w:top w:val="nil"/>
          <w:left w:val="nil"/>
          <w:bottom w:val="nil"/>
          <w:right w:val="nil"/>
          <w:between w:val="nil"/>
        </w:pBdr>
        <w:rPr>
          <w:color w:val="000000" w:themeColor="text1"/>
        </w:rPr>
      </w:pPr>
    </w:p>
    <w:p w14:paraId="5A320DFB" w14:textId="6B391248" w:rsidR="00310985" w:rsidRPr="0084212A" w:rsidRDefault="00CD07B3" w:rsidP="00794F1D">
      <w:pPr>
        <w:pBdr>
          <w:top w:val="nil"/>
          <w:left w:val="nil"/>
          <w:bottom w:val="nil"/>
          <w:right w:val="nil"/>
          <w:between w:val="nil"/>
        </w:pBdr>
        <w:rPr>
          <w:color w:val="000000" w:themeColor="text1"/>
        </w:rPr>
      </w:pPr>
      <w:r w:rsidRPr="0084212A">
        <w:rPr>
          <w:color w:val="000000" w:themeColor="text1"/>
        </w:rPr>
        <w:t>Email addresses of co-authors:</w:t>
      </w:r>
    </w:p>
    <w:p w14:paraId="5B21CA82" w14:textId="2F473A12" w:rsidR="00843A2C" w:rsidRPr="0084212A" w:rsidRDefault="00CD07B3" w:rsidP="00AE249F">
      <w:pPr>
        <w:pBdr>
          <w:top w:val="nil"/>
          <w:left w:val="nil"/>
          <w:bottom w:val="nil"/>
          <w:right w:val="nil"/>
          <w:between w:val="nil"/>
        </w:pBdr>
        <w:jc w:val="left"/>
        <w:rPr>
          <w:color w:val="000000" w:themeColor="text1"/>
        </w:rPr>
      </w:pPr>
      <w:r w:rsidRPr="0084212A">
        <w:rPr>
          <w:color w:val="000000" w:themeColor="text1"/>
          <w:lang w:val="en-IN"/>
        </w:rPr>
        <w:t>Kilinc Zeynep Cigdem</w:t>
      </w:r>
      <w:r w:rsidRPr="0084212A">
        <w:rPr>
          <w:color w:val="000000" w:themeColor="text1"/>
          <w:lang w:val="en-IN"/>
        </w:rPr>
        <w:tab/>
      </w:r>
      <w:r w:rsidRPr="0084212A">
        <w:rPr>
          <w:color w:val="000000" w:themeColor="text1"/>
          <w:lang w:val="en-IN"/>
        </w:rPr>
        <w:tab/>
      </w:r>
      <w:r w:rsidRPr="0084212A">
        <w:rPr>
          <w:color w:val="000000" w:themeColor="text1"/>
          <w:lang w:val="en-IN"/>
        </w:rPr>
        <w:tab/>
      </w:r>
      <w:hyperlink r:id="rId7" w:history="1">
        <w:r w:rsidR="00773EE5" w:rsidRPr="0084212A">
          <w:rPr>
            <w:rStyle w:val="Kpr"/>
          </w:rPr>
          <w:t>zeynepklnc@gmail.com</w:t>
        </w:r>
      </w:hyperlink>
      <w:r w:rsidRPr="0084212A">
        <w:rPr>
          <w:color w:val="000000" w:themeColor="text1"/>
        </w:rPr>
        <w:br/>
      </w:r>
      <w:proofErr w:type="spellStart"/>
      <w:r w:rsidRPr="0084212A">
        <w:rPr>
          <w:color w:val="000000" w:themeColor="text1"/>
          <w:lang w:val="en-IN"/>
        </w:rPr>
        <w:t>Dikbas</w:t>
      </w:r>
      <w:proofErr w:type="spellEnd"/>
      <w:r w:rsidRPr="0084212A">
        <w:rPr>
          <w:color w:val="000000" w:themeColor="text1"/>
          <w:lang w:val="en-IN"/>
        </w:rPr>
        <w:t xml:space="preserve"> Idil</w:t>
      </w:r>
      <w:r w:rsidRPr="0084212A">
        <w:rPr>
          <w:color w:val="000000" w:themeColor="text1"/>
          <w:lang w:val="en-IN"/>
        </w:rPr>
        <w:tab/>
      </w:r>
      <w:r w:rsidRPr="0084212A">
        <w:rPr>
          <w:color w:val="000000" w:themeColor="text1"/>
          <w:lang w:val="en-IN"/>
        </w:rPr>
        <w:tab/>
      </w:r>
      <w:r w:rsidRPr="0084212A">
        <w:rPr>
          <w:color w:val="000000" w:themeColor="text1"/>
          <w:lang w:val="en-IN"/>
        </w:rPr>
        <w:tab/>
      </w:r>
      <w:r w:rsidRPr="0084212A">
        <w:rPr>
          <w:color w:val="000000" w:themeColor="text1"/>
          <w:lang w:val="en-IN"/>
        </w:rPr>
        <w:tab/>
      </w:r>
      <w:hyperlink r:id="rId8" w:history="1">
        <w:r w:rsidR="00843A2C" w:rsidRPr="0084212A">
          <w:rPr>
            <w:rStyle w:val="Kpr"/>
          </w:rPr>
          <w:t>idil.dikbas@yeditepe.edu.tr</w:t>
        </w:r>
      </w:hyperlink>
      <w:r w:rsidRPr="0084212A">
        <w:rPr>
          <w:color w:val="000000" w:themeColor="text1"/>
        </w:rPr>
        <w:t xml:space="preserve"> </w:t>
      </w:r>
    </w:p>
    <w:p w14:paraId="4DE3DB40" w14:textId="77777777" w:rsidR="00310985" w:rsidRPr="0084212A" w:rsidRDefault="00310985" w:rsidP="00794F1D">
      <w:pPr>
        <w:pBdr>
          <w:top w:val="nil"/>
          <w:left w:val="nil"/>
          <w:bottom w:val="nil"/>
          <w:right w:val="nil"/>
          <w:between w:val="nil"/>
        </w:pBdr>
        <w:rPr>
          <w:color w:val="000000" w:themeColor="text1"/>
        </w:rPr>
      </w:pPr>
    </w:p>
    <w:p w14:paraId="755B4180" w14:textId="5C76C440" w:rsidR="00BA67D2" w:rsidRPr="0084212A" w:rsidRDefault="00CD07B3" w:rsidP="00794F1D">
      <w:pPr>
        <w:pBdr>
          <w:top w:val="nil"/>
          <w:left w:val="nil"/>
          <w:bottom w:val="nil"/>
          <w:right w:val="nil"/>
          <w:between w:val="nil"/>
        </w:pBdr>
        <w:rPr>
          <w:color w:val="000000" w:themeColor="text1"/>
        </w:rPr>
      </w:pPr>
      <w:r w:rsidRPr="0084212A">
        <w:rPr>
          <w:color w:val="000000" w:themeColor="text1"/>
        </w:rPr>
        <w:t xml:space="preserve">Corresponding </w:t>
      </w:r>
      <w:r w:rsidR="00310985" w:rsidRPr="0084212A">
        <w:rPr>
          <w:color w:val="000000" w:themeColor="text1"/>
        </w:rPr>
        <w:t>a</w:t>
      </w:r>
      <w:r w:rsidRPr="0084212A">
        <w:rPr>
          <w:color w:val="000000" w:themeColor="text1"/>
        </w:rPr>
        <w:t>uthor:</w:t>
      </w:r>
    </w:p>
    <w:p w14:paraId="5D441492" w14:textId="45C5997E" w:rsidR="00BA67D2" w:rsidRPr="0084212A" w:rsidRDefault="00CD07B3" w:rsidP="00794F1D">
      <w:pPr>
        <w:pBdr>
          <w:top w:val="nil"/>
          <w:left w:val="nil"/>
          <w:bottom w:val="nil"/>
          <w:right w:val="nil"/>
          <w:between w:val="nil"/>
        </w:pBdr>
        <w:rPr>
          <w:color w:val="000000" w:themeColor="text1"/>
        </w:rPr>
      </w:pPr>
      <w:r w:rsidRPr="0084212A">
        <w:rPr>
          <w:color w:val="000000" w:themeColor="text1"/>
        </w:rPr>
        <w:t>Selen E</w:t>
      </w:r>
      <w:r w:rsidR="00355D64" w:rsidRPr="0084212A">
        <w:rPr>
          <w:color w:val="000000" w:themeColor="text1"/>
        </w:rPr>
        <w:t>rkul</w:t>
      </w:r>
      <w:r w:rsidR="00310985" w:rsidRPr="0084212A">
        <w:rPr>
          <w:color w:val="000000" w:themeColor="text1"/>
        </w:rPr>
        <w:t xml:space="preserve"> </w:t>
      </w:r>
      <w:r w:rsidR="00355D64" w:rsidRPr="0084212A">
        <w:rPr>
          <w:color w:val="000000" w:themeColor="text1"/>
        </w:rPr>
        <w:tab/>
      </w:r>
      <w:r w:rsidR="00355D64" w:rsidRPr="0084212A">
        <w:rPr>
          <w:color w:val="000000" w:themeColor="text1"/>
        </w:rPr>
        <w:tab/>
      </w:r>
      <w:r w:rsidR="00355D64" w:rsidRPr="0084212A">
        <w:rPr>
          <w:color w:val="000000" w:themeColor="text1"/>
        </w:rPr>
        <w:tab/>
      </w:r>
      <w:r w:rsidR="00710BB9" w:rsidRPr="0084212A">
        <w:rPr>
          <w:color w:val="000000" w:themeColor="text1"/>
        </w:rPr>
        <w:tab/>
      </w:r>
      <w:hyperlink r:id="rId9" w:history="1">
        <w:r w:rsidR="00710BB9" w:rsidRPr="0084212A">
          <w:rPr>
            <w:rStyle w:val="Kpr"/>
          </w:rPr>
          <w:t>selen.mert@yeditepe.edu.tr</w:t>
        </w:r>
      </w:hyperlink>
    </w:p>
    <w:p w14:paraId="141ABDE5" w14:textId="77777777" w:rsidR="006E4797" w:rsidRPr="0084212A" w:rsidRDefault="006E4797" w:rsidP="00794F1D">
      <w:pPr>
        <w:pBdr>
          <w:top w:val="nil"/>
          <w:left w:val="nil"/>
          <w:bottom w:val="nil"/>
          <w:right w:val="nil"/>
          <w:between w:val="nil"/>
        </w:pBdr>
        <w:rPr>
          <w:color w:val="000000"/>
        </w:rPr>
      </w:pPr>
    </w:p>
    <w:p w14:paraId="01069787" w14:textId="6027E4F4" w:rsidR="006E4797" w:rsidRPr="0084212A" w:rsidRDefault="00CD07B3" w:rsidP="00794F1D">
      <w:r w:rsidRPr="0084212A">
        <w:rPr>
          <w:b/>
        </w:rPr>
        <w:t>SUMMARY</w:t>
      </w:r>
      <w:r w:rsidR="00BA67D2" w:rsidRPr="0084212A">
        <w:rPr>
          <w:b/>
        </w:rPr>
        <w:t>:</w:t>
      </w:r>
      <w:r w:rsidR="00BA67D2" w:rsidRPr="0084212A">
        <w:rPr>
          <w:b/>
        </w:rPr>
        <w:br/>
      </w:r>
      <w:r w:rsidR="00BA67D2" w:rsidRPr="0084212A">
        <w:t xml:space="preserve">This protocol aims to evaluate </w:t>
      </w:r>
      <w:r w:rsidR="00355D64" w:rsidRPr="0084212A">
        <w:t>the effects of surface treatment protocols, luting cement selection, and thermocycling on</w:t>
      </w:r>
      <w:r w:rsidR="00BA67D2" w:rsidRPr="0084212A">
        <w:t xml:space="preserve"> the shear bond strength between PEEK and an indirect composite resin.</w:t>
      </w:r>
    </w:p>
    <w:p w14:paraId="6B73CB5E" w14:textId="77777777" w:rsidR="00094410" w:rsidRPr="0084212A" w:rsidRDefault="00094410" w:rsidP="00794F1D"/>
    <w:p w14:paraId="3A6506FC" w14:textId="5791FD99" w:rsidR="00094410" w:rsidRPr="0084212A" w:rsidRDefault="00CD07B3" w:rsidP="00794F1D">
      <w:pPr>
        <w:rPr>
          <w:color w:val="000000" w:themeColor="text1"/>
        </w:rPr>
      </w:pPr>
      <w:r w:rsidRPr="0084212A">
        <w:rPr>
          <w:b/>
          <w:bCs/>
          <w:color w:val="000000" w:themeColor="text1"/>
        </w:rPr>
        <w:t>KEYWORDS:</w:t>
      </w:r>
      <w:r w:rsidRPr="0084212A">
        <w:rPr>
          <w:color w:val="000000" w:themeColor="text1"/>
        </w:rPr>
        <w:t xml:space="preserve"> </w:t>
      </w:r>
    </w:p>
    <w:p w14:paraId="500323BD" w14:textId="77F7D410" w:rsidR="00094410" w:rsidRPr="0084212A" w:rsidRDefault="00CD07B3" w:rsidP="00794F1D">
      <w:pPr>
        <w:rPr>
          <w:color w:val="000000" w:themeColor="text1"/>
        </w:rPr>
      </w:pPr>
      <w:r w:rsidRPr="0084212A">
        <w:rPr>
          <w:color w:val="000000" w:themeColor="text1"/>
        </w:rPr>
        <w:t xml:space="preserve">PEEK bonding protocol, surface treatment standardization, thermocycling aging, shear bond strength, </w:t>
      </w:r>
      <w:r w:rsidR="007A2368" w:rsidRPr="0084212A">
        <w:rPr>
          <w:color w:val="000000" w:themeColor="text1"/>
        </w:rPr>
        <w:t>d</w:t>
      </w:r>
      <w:r w:rsidRPr="0084212A">
        <w:rPr>
          <w:color w:val="000000" w:themeColor="text1"/>
        </w:rPr>
        <w:t>ental materials methodology.</w:t>
      </w:r>
    </w:p>
    <w:p w14:paraId="74EFC8D7" w14:textId="77777777" w:rsidR="006E4797" w:rsidRPr="0084212A" w:rsidRDefault="006E4797" w:rsidP="00794F1D"/>
    <w:p w14:paraId="2DF8E628" w14:textId="5446050D" w:rsidR="006E4797" w:rsidRPr="0084212A" w:rsidRDefault="00CD07B3" w:rsidP="00794F1D">
      <w:pPr>
        <w:rPr>
          <w:color w:val="808080"/>
        </w:rPr>
      </w:pPr>
      <w:r w:rsidRPr="0084212A">
        <w:rPr>
          <w:b/>
        </w:rPr>
        <w:t>ABSTRACT:</w:t>
      </w:r>
    </w:p>
    <w:p w14:paraId="6C173958" w14:textId="78447306" w:rsidR="002364A5" w:rsidRPr="0084212A" w:rsidRDefault="00CD07B3" w:rsidP="00794F1D">
      <w:pPr>
        <w:rPr>
          <w:color w:val="000000" w:themeColor="text1"/>
        </w:rPr>
      </w:pPr>
      <w:proofErr w:type="spellStart"/>
      <w:r w:rsidRPr="0084212A">
        <w:rPr>
          <w:color w:val="000000" w:themeColor="text1"/>
        </w:rPr>
        <w:t>Polyetheretherketone</w:t>
      </w:r>
      <w:proofErr w:type="spellEnd"/>
      <w:r w:rsidRPr="0084212A">
        <w:rPr>
          <w:color w:val="000000" w:themeColor="text1"/>
        </w:rPr>
        <w:t xml:space="preserve"> (PEEK) has gained increasing attention as a biomaterial in prosthodontics; however, achieving durable adhesion to veneering composite materials remains a major challenge due to its chemically inert structure. This study </w:t>
      </w:r>
      <w:r w:rsidR="006F049E" w:rsidRPr="0084212A">
        <w:rPr>
          <w:color w:val="000000" w:themeColor="text1"/>
        </w:rPr>
        <w:t xml:space="preserve">presents </w:t>
      </w:r>
      <w:r w:rsidR="00FC5158" w:rsidRPr="0084212A">
        <w:rPr>
          <w:color w:val="000000" w:themeColor="text1"/>
        </w:rPr>
        <w:t xml:space="preserve">and validates </w:t>
      </w:r>
      <w:r w:rsidR="006F049E" w:rsidRPr="0084212A">
        <w:rPr>
          <w:color w:val="000000" w:themeColor="text1"/>
        </w:rPr>
        <w:t>a standardized</w:t>
      </w:r>
      <w:r w:rsidR="00276F69" w:rsidRPr="0084212A">
        <w:rPr>
          <w:color w:val="000000" w:themeColor="text1"/>
        </w:rPr>
        <w:t>, reproducible protocol for evaluating shear bond strength (SBS) between PEEK and an indirect composite resin under different surface treatments, luting cements, and thermocycling conditions</w:t>
      </w:r>
      <w:r w:rsidR="006F049E" w:rsidRPr="0084212A">
        <w:rPr>
          <w:color w:val="000000" w:themeColor="text1"/>
        </w:rPr>
        <w:t>.</w:t>
      </w:r>
      <w:r w:rsidRPr="0084212A">
        <w:rPr>
          <w:color w:val="000000" w:themeColor="text1"/>
        </w:rPr>
        <w:t xml:space="preserve"> A total of 240 PEEK discs were divided into four groups according to surface treatment: no surface treatment, sandblasting, sulfuric acid etching, and laser irradiation. Surface morphology was analyzed using atomic force microscopy. Each group was then subdivided according to the luting cement used (zinc oxide non-eugenol cement or self-adhesive resin cement; n = 30), and further subdivided into </w:t>
      </w:r>
      <w:proofErr w:type="spellStart"/>
      <w:r w:rsidRPr="0084212A">
        <w:rPr>
          <w:color w:val="000000" w:themeColor="text1"/>
        </w:rPr>
        <w:t>thermocycled</w:t>
      </w:r>
      <w:proofErr w:type="spellEnd"/>
      <w:r w:rsidRPr="0084212A">
        <w:rPr>
          <w:color w:val="000000" w:themeColor="text1"/>
        </w:rPr>
        <w:t xml:space="preserve"> and non-</w:t>
      </w:r>
      <w:proofErr w:type="spellStart"/>
      <w:r w:rsidRPr="0084212A">
        <w:rPr>
          <w:color w:val="000000" w:themeColor="text1"/>
        </w:rPr>
        <w:t>thermocycled</w:t>
      </w:r>
      <w:proofErr w:type="spellEnd"/>
      <w:r w:rsidRPr="0084212A">
        <w:rPr>
          <w:color w:val="000000" w:themeColor="text1"/>
        </w:rPr>
        <w:t xml:space="preserve"> groups (n = 15). SBS was measured using a universal testing machine, and failure modes were analyzed </w:t>
      </w:r>
      <w:r w:rsidR="00276F69" w:rsidRPr="0084212A">
        <w:rPr>
          <w:color w:val="000000" w:themeColor="text1"/>
        </w:rPr>
        <w:t>under a stereomicroscope</w:t>
      </w:r>
      <w:r w:rsidRPr="0084212A">
        <w:rPr>
          <w:color w:val="000000" w:themeColor="text1"/>
        </w:rPr>
        <w:t xml:space="preserve">. Among all experimental groups, specimens luted with self-adhesive resin cement and not subjected to thermocycling demonstrated the highest SBS values (25.134 ± 1.665 MPa), whereas specimens luted with zinc oxide non-eugenol cement and subjected to thermocycling exhibited the lowest SBS values (1.958 ± 0.345 MPa). For all surface treatment protocols, SBS values were significantly higher in specimens luted with self-adhesive resin cement compared with zinc oxide non-eugenol cement (p &lt; 0.001). Thermocycling significantly reduced SBS values across all groups (p &lt; 0.001). This protocol highlights critical procedural steps, </w:t>
      </w:r>
      <w:r w:rsidRPr="0084212A">
        <w:rPr>
          <w:color w:val="000000" w:themeColor="text1"/>
        </w:rPr>
        <w:lastRenderedPageBreak/>
        <w:t>including surface treatment selection and cement type, that significantly influence bonding outcomes. The standardized workflow and visual demonstration of key steps provide a reproducible framework for evaluating PEEK–composite bonding.</w:t>
      </w:r>
    </w:p>
    <w:p w14:paraId="2CF9CD54" w14:textId="77777777" w:rsidR="006E4797" w:rsidRPr="0084212A" w:rsidRDefault="006E4797" w:rsidP="00794F1D"/>
    <w:p w14:paraId="36F1B5B0" w14:textId="60E1C516" w:rsidR="004B7DB8" w:rsidRPr="0084212A" w:rsidRDefault="00CD07B3" w:rsidP="00794F1D">
      <w:pPr>
        <w:rPr>
          <w:color w:val="000000" w:themeColor="text1"/>
          <w:lang w:val="tr-TR"/>
        </w:rPr>
      </w:pPr>
      <w:r w:rsidRPr="0084212A">
        <w:rPr>
          <w:b/>
        </w:rPr>
        <w:t>INTRODUCTION:</w:t>
      </w:r>
    </w:p>
    <w:p w14:paraId="552C7B08" w14:textId="159F1315" w:rsidR="00BC5A70" w:rsidRPr="0084212A" w:rsidRDefault="00CD07B3" w:rsidP="00794F1D">
      <w:pPr>
        <w:rPr>
          <w:bCs/>
        </w:rPr>
      </w:pPr>
      <w:proofErr w:type="spellStart"/>
      <w:r w:rsidRPr="0084212A">
        <w:rPr>
          <w:bCs/>
        </w:rPr>
        <w:t>Polyetheretherketone</w:t>
      </w:r>
      <w:proofErr w:type="spellEnd"/>
      <w:r w:rsidRPr="0084212A">
        <w:rPr>
          <w:bCs/>
        </w:rPr>
        <w:t xml:space="preserve"> (PEEK) has emerged as a promising high-performance polymer in prosthodontics due to its favorable mechanical properties, chemical stability, low density, and tooth-colored appearance</w:t>
      </w:r>
      <w:r w:rsidR="00AC0872" w:rsidRPr="0084212A">
        <w:rPr>
          <w:bCs/>
          <w:vertAlign w:val="superscript"/>
        </w:rPr>
        <w:t>1</w:t>
      </w:r>
      <w:r w:rsidR="00276F69" w:rsidRPr="0084212A">
        <w:rPr>
          <w:bCs/>
          <w:vertAlign w:val="superscript"/>
        </w:rPr>
        <w:t>–</w:t>
      </w:r>
      <w:r w:rsidR="00AC0872" w:rsidRPr="0084212A">
        <w:rPr>
          <w:bCs/>
          <w:vertAlign w:val="superscript"/>
        </w:rPr>
        <w:t>3</w:t>
      </w:r>
      <w:r w:rsidR="00A25A9E" w:rsidRPr="0084212A">
        <w:rPr>
          <w:bCs/>
        </w:rPr>
        <w:t>.</w:t>
      </w:r>
      <w:r w:rsidRPr="0084212A">
        <w:rPr>
          <w:bCs/>
        </w:rPr>
        <w:t xml:space="preserve"> Compared with conventional materials such as titanium, PEEK offers advantages including ease of chairside modification and reduced esthetic compromise</w:t>
      </w:r>
      <w:r w:rsidR="00C771C8" w:rsidRPr="0084212A">
        <w:rPr>
          <w:bCs/>
          <w:vertAlign w:val="superscript"/>
        </w:rPr>
        <w:t>4</w:t>
      </w:r>
      <w:r w:rsidR="00A25A9E" w:rsidRPr="0084212A">
        <w:rPr>
          <w:bCs/>
        </w:rPr>
        <w:t>.</w:t>
      </w:r>
      <w:r w:rsidRPr="0084212A">
        <w:rPr>
          <w:bCs/>
        </w:rPr>
        <w:t xml:space="preserve"> However, despite these advantages, its clinical application is limited by its chemically inert structure and low surface energy, which result in poor adhesion to resin-based materials</w:t>
      </w:r>
      <w:r w:rsidR="00C771C8" w:rsidRPr="0084212A">
        <w:rPr>
          <w:bCs/>
          <w:vertAlign w:val="superscript"/>
        </w:rPr>
        <w:t>5,6</w:t>
      </w:r>
      <w:r w:rsidR="00A25A9E" w:rsidRPr="0084212A">
        <w:rPr>
          <w:bCs/>
        </w:rPr>
        <w:t>.</w:t>
      </w:r>
    </w:p>
    <w:p w14:paraId="2678BCCC" w14:textId="77777777" w:rsidR="00BC5A70" w:rsidRPr="0084212A" w:rsidRDefault="00BC5A70" w:rsidP="00794F1D">
      <w:pPr>
        <w:rPr>
          <w:bCs/>
        </w:rPr>
      </w:pPr>
    </w:p>
    <w:p w14:paraId="00EF9E41" w14:textId="306322EB" w:rsidR="00BC5A70" w:rsidRPr="0084212A" w:rsidRDefault="00CD07B3" w:rsidP="00794F1D">
      <w:pPr>
        <w:rPr>
          <w:bCs/>
        </w:rPr>
      </w:pPr>
      <w:r w:rsidRPr="0084212A">
        <w:rPr>
          <w:bCs/>
        </w:rPr>
        <w:t>Previous studies have demonstrated that untreated PEEK surfaces exhibit insufficient bonding to composite resins, making surface modification a critical step for achieving clinically acceptable bond strength</w:t>
      </w:r>
      <w:r w:rsidR="00C771C8" w:rsidRPr="0084212A">
        <w:rPr>
          <w:bCs/>
          <w:vertAlign w:val="superscript"/>
        </w:rPr>
        <w:t>6,7</w:t>
      </w:r>
      <w:r w:rsidR="00A25A9E" w:rsidRPr="0084212A">
        <w:rPr>
          <w:bCs/>
        </w:rPr>
        <w:t>.</w:t>
      </w:r>
      <w:r w:rsidRPr="0084212A">
        <w:rPr>
          <w:bCs/>
        </w:rPr>
        <w:t xml:space="preserve"> Various surface treatment strategies have been proposed to overcome this limitation, including sulfuric acid etching</w:t>
      </w:r>
      <w:r w:rsidR="00C771C8" w:rsidRPr="0084212A">
        <w:rPr>
          <w:bCs/>
          <w:vertAlign w:val="superscript"/>
        </w:rPr>
        <w:t>8</w:t>
      </w:r>
      <w:r w:rsidR="006F66D2" w:rsidRPr="0084212A">
        <w:rPr>
          <w:bCs/>
          <w:vertAlign w:val="superscript"/>
        </w:rPr>
        <w:t>–1</w:t>
      </w:r>
      <w:r w:rsidR="008F3446" w:rsidRPr="0084212A">
        <w:rPr>
          <w:bCs/>
          <w:vertAlign w:val="superscript"/>
        </w:rPr>
        <w:t>4</w:t>
      </w:r>
      <w:r w:rsidRPr="0084212A">
        <w:rPr>
          <w:bCs/>
        </w:rPr>
        <w:t>, airborne particle abrasion with aluminum oxide</w:t>
      </w:r>
      <w:r w:rsidR="008F3446" w:rsidRPr="0084212A">
        <w:rPr>
          <w:bCs/>
          <w:vertAlign w:val="superscript"/>
        </w:rPr>
        <w:t>6,8</w:t>
      </w:r>
      <w:r w:rsidR="006F66D2" w:rsidRPr="0084212A">
        <w:rPr>
          <w:bCs/>
          <w:vertAlign w:val="superscript"/>
        </w:rPr>
        <w:t>–</w:t>
      </w:r>
      <w:r w:rsidR="00C771C8" w:rsidRPr="0084212A">
        <w:rPr>
          <w:bCs/>
          <w:vertAlign w:val="superscript"/>
        </w:rPr>
        <w:t>1</w:t>
      </w:r>
      <w:r w:rsidR="004A50CB" w:rsidRPr="0084212A">
        <w:rPr>
          <w:bCs/>
          <w:vertAlign w:val="superscript"/>
        </w:rPr>
        <w:t>6</w:t>
      </w:r>
      <w:r w:rsidRPr="0084212A">
        <w:rPr>
          <w:bCs/>
        </w:rPr>
        <w:t xml:space="preserve">, </w:t>
      </w:r>
      <w:proofErr w:type="spellStart"/>
      <w:r w:rsidRPr="0084212A">
        <w:rPr>
          <w:bCs/>
        </w:rPr>
        <w:t>tribochemical</w:t>
      </w:r>
      <w:proofErr w:type="spellEnd"/>
      <w:r w:rsidRPr="0084212A">
        <w:rPr>
          <w:bCs/>
        </w:rPr>
        <w:t xml:space="preserve"> silica coating</w:t>
      </w:r>
      <w:r w:rsidR="008F3446" w:rsidRPr="0084212A">
        <w:rPr>
          <w:bCs/>
          <w:vertAlign w:val="superscript"/>
        </w:rPr>
        <w:t>8,15</w:t>
      </w:r>
      <w:r w:rsidR="006F66D2" w:rsidRPr="0084212A">
        <w:rPr>
          <w:bCs/>
          <w:vertAlign w:val="superscript"/>
        </w:rPr>
        <w:t>–</w:t>
      </w:r>
      <w:r w:rsidR="008F3446" w:rsidRPr="0084212A">
        <w:rPr>
          <w:bCs/>
          <w:vertAlign w:val="superscript"/>
        </w:rPr>
        <w:t>1</w:t>
      </w:r>
      <w:r w:rsidR="004A50CB" w:rsidRPr="0084212A">
        <w:rPr>
          <w:bCs/>
          <w:vertAlign w:val="superscript"/>
        </w:rPr>
        <w:t>9</w:t>
      </w:r>
      <w:r w:rsidRPr="0084212A">
        <w:rPr>
          <w:bCs/>
        </w:rPr>
        <w:t>, plasma treatments</w:t>
      </w:r>
      <w:r w:rsidR="008F3446" w:rsidRPr="0084212A">
        <w:rPr>
          <w:bCs/>
          <w:vertAlign w:val="superscript"/>
        </w:rPr>
        <w:t>9,</w:t>
      </w:r>
      <w:r w:rsidR="004A50CB" w:rsidRPr="0084212A">
        <w:rPr>
          <w:bCs/>
          <w:vertAlign w:val="superscript"/>
        </w:rPr>
        <w:t>20</w:t>
      </w:r>
      <w:r w:rsidR="006F66D2" w:rsidRPr="0084212A">
        <w:rPr>
          <w:bCs/>
          <w:vertAlign w:val="superscript"/>
        </w:rPr>
        <w:t>–</w:t>
      </w:r>
      <w:r w:rsidR="008F3446" w:rsidRPr="0084212A">
        <w:rPr>
          <w:bCs/>
          <w:vertAlign w:val="superscript"/>
        </w:rPr>
        <w:t>2</w:t>
      </w:r>
      <w:r w:rsidR="004A50CB" w:rsidRPr="0084212A">
        <w:rPr>
          <w:bCs/>
          <w:vertAlign w:val="superscript"/>
        </w:rPr>
        <w:t>2</w:t>
      </w:r>
      <w:r w:rsidRPr="0084212A">
        <w:rPr>
          <w:bCs/>
        </w:rPr>
        <w:t>, and laser irradiation</w:t>
      </w:r>
      <w:r w:rsidR="008F3446" w:rsidRPr="0084212A">
        <w:rPr>
          <w:bCs/>
          <w:vertAlign w:val="superscript"/>
        </w:rPr>
        <w:t>6</w:t>
      </w:r>
      <w:r w:rsidR="004A50CB" w:rsidRPr="0084212A">
        <w:rPr>
          <w:bCs/>
          <w:vertAlign w:val="superscript"/>
        </w:rPr>
        <w:t>,23</w:t>
      </w:r>
      <w:r w:rsidR="006F66D2" w:rsidRPr="0084212A">
        <w:rPr>
          <w:bCs/>
          <w:vertAlign w:val="superscript"/>
        </w:rPr>
        <w:t>–</w:t>
      </w:r>
      <w:r w:rsidR="004A50CB" w:rsidRPr="0084212A">
        <w:rPr>
          <w:bCs/>
          <w:vertAlign w:val="superscript"/>
        </w:rPr>
        <w:t>27</w:t>
      </w:r>
      <w:r w:rsidRPr="0084212A">
        <w:rPr>
          <w:bCs/>
        </w:rPr>
        <w:t>. However, the effectiveness of these approaches varies considerably depending on the protocol parameters and materials used, resulting in inconsistent bonding outcomes across studies</w:t>
      </w:r>
      <w:r w:rsidR="004A50CB" w:rsidRPr="0084212A">
        <w:rPr>
          <w:bCs/>
          <w:vertAlign w:val="superscript"/>
        </w:rPr>
        <w:t>17</w:t>
      </w:r>
      <w:r w:rsidR="00A25A9E" w:rsidRPr="0084212A">
        <w:rPr>
          <w:bCs/>
        </w:rPr>
        <w:t>.</w:t>
      </w:r>
      <w:r w:rsidRPr="0084212A">
        <w:rPr>
          <w:bCs/>
        </w:rPr>
        <w:t xml:space="preserve"> </w:t>
      </w:r>
    </w:p>
    <w:p w14:paraId="0396C350" w14:textId="77777777" w:rsidR="00BC5A70" w:rsidRPr="0084212A" w:rsidRDefault="00BC5A70" w:rsidP="00794F1D">
      <w:pPr>
        <w:rPr>
          <w:bCs/>
        </w:rPr>
      </w:pPr>
    </w:p>
    <w:p w14:paraId="49CF812C" w14:textId="7A2EF278" w:rsidR="00BC5A70" w:rsidRPr="0084212A" w:rsidRDefault="00CD07B3" w:rsidP="00794F1D">
      <w:pPr>
        <w:rPr>
          <w:bCs/>
        </w:rPr>
      </w:pPr>
      <w:r w:rsidRPr="0084212A">
        <w:rPr>
          <w:bCs/>
        </w:rPr>
        <w:t>In addition to surface treatment, the type of luting cement plays a crucial role in determining bond strength. Temporary cements, such as zinc oxide non-eugenol formulations, are commonly used for provisional restorations, whereas self-adhesive resin cements provide stronger adhesion through micromechanical and potential chemical interactions</w:t>
      </w:r>
      <w:r w:rsidR="004A50CB" w:rsidRPr="0084212A">
        <w:rPr>
          <w:bCs/>
          <w:vertAlign w:val="superscript"/>
        </w:rPr>
        <w:t>24</w:t>
      </w:r>
      <w:r w:rsidR="00A25A9E" w:rsidRPr="0084212A">
        <w:rPr>
          <w:bCs/>
        </w:rPr>
        <w:t>.</w:t>
      </w:r>
      <w:r w:rsidRPr="0084212A">
        <w:rPr>
          <w:bCs/>
        </w:rPr>
        <w:t xml:space="preserve"> Furthermore, thermocycling is widely used to simulate intraoral temperature fluctuations and assess the durability of the bonded interface over time</w:t>
      </w:r>
      <w:r w:rsidR="004A50CB" w:rsidRPr="0084212A">
        <w:rPr>
          <w:bCs/>
          <w:vertAlign w:val="superscript"/>
        </w:rPr>
        <w:t>6,17,25</w:t>
      </w:r>
      <w:r w:rsidR="009A126F" w:rsidRPr="0084212A">
        <w:rPr>
          <w:bCs/>
        </w:rPr>
        <w:t>.</w:t>
      </w:r>
      <w:r w:rsidR="004C2F8A" w:rsidRPr="0084212A">
        <w:rPr>
          <w:bCs/>
        </w:rPr>
        <w:t xml:space="preserve"> </w:t>
      </w:r>
      <w:r w:rsidRPr="0084212A">
        <w:rPr>
          <w:bCs/>
        </w:rPr>
        <w:t xml:space="preserve">These variables—surface treatment, cement type, and </w:t>
      </w:r>
      <w:r w:rsidR="009A126F" w:rsidRPr="0084212A">
        <w:rPr>
          <w:bCs/>
        </w:rPr>
        <w:t xml:space="preserve">thermal </w:t>
      </w:r>
      <w:r w:rsidRPr="0084212A">
        <w:rPr>
          <w:bCs/>
        </w:rPr>
        <w:t>aging—have been investigated individually; however, their combined effects are often evaluated using heterogeneous methodologies</w:t>
      </w:r>
      <w:r w:rsidR="009A126F" w:rsidRPr="0084212A">
        <w:rPr>
          <w:bCs/>
          <w:vertAlign w:val="superscript"/>
        </w:rPr>
        <w:t>11</w:t>
      </w:r>
      <w:r w:rsidRPr="0084212A">
        <w:rPr>
          <w:bCs/>
        </w:rPr>
        <w:t>.</w:t>
      </w:r>
    </w:p>
    <w:p w14:paraId="389B414D" w14:textId="77777777" w:rsidR="00BC5A70" w:rsidRPr="0084212A" w:rsidRDefault="00BC5A70" w:rsidP="00794F1D">
      <w:pPr>
        <w:rPr>
          <w:bCs/>
        </w:rPr>
      </w:pPr>
    </w:p>
    <w:p w14:paraId="5F3715A0" w14:textId="14E39917" w:rsidR="00BC5A70" w:rsidRPr="0084212A" w:rsidRDefault="00CD07B3" w:rsidP="00794F1D">
      <w:pPr>
        <w:rPr>
          <w:bCs/>
        </w:rPr>
      </w:pPr>
      <w:r w:rsidRPr="0084212A">
        <w:rPr>
          <w:bCs/>
        </w:rPr>
        <w:t>Despite the growing body of literature on PEEK bonding</w:t>
      </w:r>
      <w:r w:rsidR="004A50CB" w:rsidRPr="0084212A">
        <w:rPr>
          <w:bCs/>
          <w:vertAlign w:val="superscript"/>
        </w:rPr>
        <w:t>11</w:t>
      </w:r>
      <w:r w:rsidR="00622D69" w:rsidRPr="0084212A">
        <w:rPr>
          <w:bCs/>
        </w:rPr>
        <w:t>,</w:t>
      </w:r>
      <w:r w:rsidRPr="0084212A">
        <w:rPr>
          <w:bCs/>
        </w:rPr>
        <w:t xml:space="preserve"> there is currently no standardized</w:t>
      </w:r>
      <w:r w:rsidR="00A50824" w:rsidRPr="0084212A">
        <w:rPr>
          <w:bCs/>
        </w:rPr>
        <w:t>, reproducible experimental protocol that integrates surface treatment, cementation, and thermocycling into</w:t>
      </w:r>
      <w:r w:rsidRPr="0084212A">
        <w:rPr>
          <w:bCs/>
        </w:rPr>
        <w:t xml:space="preserve"> a unified workflow. Differences in specimen preparation, surface modification parameters, cement application procedures, and aging protocols limit the comparability of results and reduce reproducibility across studies. Moreover, the lack of visual demonstration of critical procedural steps further contributes to variability in experimental outcomes.</w:t>
      </w:r>
      <w:r w:rsidR="004C2F8A" w:rsidRPr="0084212A">
        <w:rPr>
          <w:bCs/>
        </w:rPr>
        <w:t xml:space="preserve"> </w:t>
      </w:r>
      <w:r w:rsidRPr="0084212A">
        <w:rPr>
          <w:bCs/>
        </w:rPr>
        <w:t xml:space="preserve">Therefore, the aim of this study is to present and validate a standardized experimental protocol for assessing PEEK–composite bonding under controlled surface treatment, cementation, and thermocycling conditions. </w:t>
      </w:r>
      <w:r w:rsidR="00FC5158" w:rsidRPr="0084212A">
        <w:rPr>
          <w:bCs/>
        </w:rPr>
        <w:t>The null hypothesis of this study is that surface treatment methods, luting cement types, and thermocycling procedures do not significantly affect the shear bond strength between PEEK and indirect composite materials.</w:t>
      </w:r>
    </w:p>
    <w:p w14:paraId="1724BDC8" w14:textId="77777777" w:rsidR="00925F73" w:rsidRPr="0084212A" w:rsidRDefault="00925F73" w:rsidP="00794F1D">
      <w:pPr>
        <w:rPr>
          <w:bCs/>
        </w:rPr>
      </w:pPr>
    </w:p>
    <w:p w14:paraId="1F69FCD5" w14:textId="1557984F" w:rsidR="006E4797" w:rsidRPr="0084212A" w:rsidRDefault="00CD07B3" w:rsidP="00794F1D">
      <w:pPr>
        <w:rPr>
          <w:b/>
        </w:rPr>
      </w:pPr>
      <w:r w:rsidRPr="0084212A">
        <w:rPr>
          <w:b/>
        </w:rPr>
        <w:t>PROTOCOL:</w:t>
      </w:r>
    </w:p>
    <w:p w14:paraId="1F23D14C" w14:textId="22F53981" w:rsidR="00DC01E1" w:rsidRPr="0084212A" w:rsidRDefault="00CD07B3" w:rsidP="00794F1D">
      <w:pPr>
        <w:rPr>
          <w:i/>
          <w:iCs/>
          <w:color w:val="000000" w:themeColor="text1"/>
        </w:rPr>
      </w:pPr>
      <w:r w:rsidRPr="0084212A">
        <w:rPr>
          <w:color w:val="000000" w:themeColor="text1"/>
        </w:rPr>
        <w:t xml:space="preserve">This </w:t>
      </w:r>
      <w:r w:rsidRPr="0084212A">
        <w:rPr>
          <w:i/>
          <w:iCs/>
          <w:color w:val="000000" w:themeColor="text1"/>
        </w:rPr>
        <w:t>in vitro</w:t>
      </w:r>
      <w:r w:rsidRPr="0084212A">
        <w:rPr>
          <w:color w:val="000000" w:themeColor="text1"/>
        </w:rPr>
        <w:t xml:space="preserve"> protocol follows institutional guidelines for laboratory-based dental research. Ethical approval was not required because no human participants or animal tissues were involved.</w:t>
      </w:r>
      <w:r w:rsidR="00E71614" w:rsidRPr="0084212A">
        <w:rPr>
          <w:color w:val="000000" w:themeColor="text1"/>
        </w:rPr>
        <w:t xml:space="preserve"> All </w:t>
      </w:r>
      <w:r w:rsidR="00E71614" w:rsidRPr="0084212A">
        <w:rPr>
          <w:color w:val="000000" w:themeColor="text1"/>
        </w:rPr>
        <w:lastRenderedPageBreak/>
        <w:t xml:space="preserve">the materials used in this study are described in the </w:t>
      </w:r>
      <w:r w:rsidR="00E71614" w:rsidRPr="0084212A">
        <w:rPr>
          <w:b/>
          <w:bCs/>
          <w:color w:val="000000" w:themeColor="text1"/>
        </w:rPr>
        <w:t>Table of Materials</w:t>
      </w:r>
      <w:r w:rsidR="00E71614" w:rsidRPr="0084212A">
        <w:rPr>
          <w:color w:val="000000" w:themeColor="text1"/>
        </w:rPr>
        <w:t>.</w:t>
      </w:r>
    </w:p>
    <w:p w14:paraId="5B471144" w14:textId="77777777" w:rsidR="00DC01E1" w:rsidRPr="0084212A" w:rsidRDefault="00DC01E1" w:rsidP="00794F1D">
      <w:pPr>
        <w:rPr>
          <w:color w:val="000000" w:themeColor="text1"/>
        </w:rPr>
      </w:pPr>
    </w:p>
    <w:p w14:paraId="0FCB83C6" w14:textId="2D890E4F" w:rsidR="00DC01E1" w:rsidRPr="0084212A" w:rsidRDefault="00CD07B3" w:rsidP="00794F1D">
      <w:pPr>
        <w:rPr>
          <w:b/>
          <w:bCs/>
          <w:color w:val="000000" w:themeColor="text1"/>
          <w:lang w:val="tr-TR"/>
        </w:rPr>
      </w:pPr>
      <w:r w:rsidRPr="0084212A">
        <w:rPr>
          <w:b/>
          <w:bCs/>
          <w:color w:val="000000" w:themeColor="text1"/>
          <w:lang w:val="tr-TR"/>
        </w:rPr>
        <w:t xml:space="preserve">1. Preparation of PEEK </w:t>
      </w:r>
      <w:r w:rsidR="00925F73" w:rsidRPr="0084212A">
        <w:rPr>
          <w:b/>
          <w:bCs/>
          <w:color w:val="000000" w:themeColor="text1"/>
          <w:lang w:val="tr-TR"/>
        </w:rPr>
        <w:t>s</w:t>
      </w:r>
      <w:r w:rsidRPr="0084212A">
        <w:rPr>
          <w:b/>
          <w:bCs/>
          <w:color w:val="000000" w:themeColor="text1"/>
          <w:lang w:val="tr-TR"/>
        </w:rPr>
        <w:t>pecimens</w:t>
      </w:r>
      <w:r w:rsidR="00B023D8" w:rsidRPr="0084212A">
        <w:rPr>
          <w:b/>
          <w:bCs/>
          <w:color w:val="000000" w:themeColor="text1"/>
          <w:lang w:val="tr-TR"/>
        </w:rPr>
        <w:t xml:space="preserve"> </w:t>
      </w:r>
    </w:p>
    <w:p w14:paraId="638E13E9" w14:textId="77777777" w:rsidR="00925F73" w:rsidRPr="0084212A" w:rsidRDefault="00925F73" w:rsidP="00794F1D">
      <w:pPr>
        <w:rPr>
          <w:b/>
          <w:bCs/>
          <w:color w:val="000000" w:themeColor="text1"/>
          <w:lang w:val="tr-TR"/>
        </w:rPr>
      </w:pPr>
    </w:p>
    <w:p w14:paraId="19F81111" w14:textId="10AF02B1" w:rsidR="002171BC" w:rsidRPr="0084212A" w:rsidRDefault="00CD07B3" w:rsidP="00794F1D">
      <w:pPr>
        <w:rPr>
          <w:color w:val="000000" w:themeColor="text1"/>
          <w:lang w:val="tr-TR"/>
        </w:rPr>
      </w:pPr>
      <w:r w:rsidRPr="0084212A">
        <w:rPr>
          <w:color w:val="000000" w:themeColor="text1"/>
          <w:lang w:val="tr-TR"/>
        </w:rPr>
        <w:t>1.1. Fabricate 240 disc-shaped polyetheretherketone (PEEK) specimens with a diameter of 8 mm and a thickness of 3 mm from commercially available PEEK rods using a precision cutting device under standardized laboratory conditions</w:t>
      </w:r>
      <w:r w:rsidR="002F7483" w:rsidRPr="0084212A">
        <w:rPr>
          <w:color w:val="000000" w:themeColor="text1"/>
          <w:lang w:val="tr-TR"/>
        </w:rPr>
        <w:t xml:space="preserve"> (</w:t>
      </w:r>
      <w:r w:rsidR="002F7483" w:rsidRPr="0084212A">
        <w:rPr>
          <w:b/>
          <w:bCs/>
          <w:color w:val="000000" w:themeColor="text1"/>
          <w:lang w:val="tr-TR"/>
        </w:rPr>
        <w:t>Figure 1</w:t>
      </w:r>
      <w:r w:rsidR="00EA3E3F" w:rsidRPr="0084212A">
        <w:rPr>
          <w:b/>
          <w:bCs/>
          <w:color w:val="000000" w:themeColor="text1"/>
          <w:lang w:val="tr-TR"/>
        </w:rPr>
        <w:t>A–C</w:t>
      </w:r>
      <w:r w:rsidR="002F7483" w:rsidRPr="0084212A">
        <w:rPr>
          <w:color w:val="000000" w:themeColor="text1"/>
          <w:lang w:val="tr-TR"/>
        </w:rPr>
        <w:t>)</w:t>
      </w:r>
      <w:r w:rsidRPr="0084212A">
        <w:rPr>
          <w:color w:val="000000" w:themeColor="text1"/>
          <w:lang w:val="tr-TR"/>
        </w:rPr>
        <w:t>.</w:t>
      </w:r>
    </w:p>
    <w:p w14:paraId="0D755585" w14:textId="77777777" w:rsidR="00925F73" w:rsidRPr="0084212A" w:rsidRDefault="00925F73" w:rsidP="00794F1D">
      <w:pPr>
        <w:rPr>
          <w:color w:val="000000" w:themeColor="text1"/>
          <w:lang w:val="tr-TR"/>
        </w:rPr>
      </w:pPr>
    </w:p>
    <w:p w14:paraId="0FCB892B" w14:textId="77777777" w:rsidR="00925F73" w:rsidRPr="0084212A" w:rsidRDefault="00CD07B3" w:rsidP="00794F1D">
      <w:pPr>
        <w:rPr>
          <w:color w:val="000000" w:themeColor="text1"/>
          <w:lang w:val="tr-TR"/>
        </w:rPr>
      </w:pPr>
      <w:r w:rsidRPr="0084212A">
        <w:rPr>
          <w:color w:val="000000" w:themeColor="text1"/>
          <w:lang w:val="tr-TR"/>
        </w:rPr>
        <w:t>1.2. Mark one surface of each specimen using a permanent marker to distinguish the non-bonding side. Designate the unmarked surface as the bonding surface for all subsequent procedures.</w:t>
      </w:r>
    </w:p>
    <w:p w14:paraId="29E4A562" w14:textId="0CDCDB08" w:rsidR="00DC01E1" w:rsidRPr="0084212A" w:rsidRDefault="00CD07B3" w:rsidP="00794F1D">
      <w:pPr>
        <w:rPr>
          <w:color w:val="000000" w:themeColor="text1"/>
          <w:lang w:val="tr-TR"/>
        </w:rPr>
      </w:pPr>
      <w:r w:rsidRPr="0084212A">
        <w:rPr>
          <w:color w:val="000000" w:themeColor="text1"/>
          <w:lang w:val="tr-TR"/>
        </w:rPr>
        <w:br/>
        <w:t>1.3. Polish the bonding surface of each specimen using 600-grit silicon carbide abrasive paper under continuous water cooling.</w:t>
      </w:r>
    </w:p>
    <w:p w14:paraId="49D0C171" w14:textId="77777777" w:rsidR="00925F73" w:rsidRPr="0084212A" w:rsidRDefault="00925F73" w:rsidP="00794F1D">
      <w:pPr>
        <w:rPr>
          <w:color w:val="000000" w:themeColor="text1"/>
          <w:lang w:val="tr-TR"/>
        </w:rPr>
      </w:pPr>
    </w:p>
    <w:p w14:paraId="43A9616A" w14:textId="23FA7C6F" w:rsidR="00DC01E1" w:rsidRPr="0084212A" w:rsidRDefault="00CD07B3" w:rsidP="00794F1D">
      <w:pPr>
        <w:rPr>
          <w:color w:val="000000" w:themeColor="text1"/>
          <w:lang w:val="tr-TR"/>
        </w:rPr>
      </w:pPr>
      <w:r w:rsidRPr="0084212A">
        <w:rPr>
          <w:color w:val="000000" w:themeColor="text1"/>
          <w:lang w:val="tr-TR"/>
        </w:rPr>
        <w:t>1.</w:t>
      </w:r>
      <w:r w:rsidR="002171BC" w:rsidRPr="0084212A">
        <w:rPr>
          <w:color w:val="000000" w:themeColor="text1"/>
          <w:lang w:val="tr-TR"/>
        </w:rPr>
        <w:t>4</w:t>
      </w:r>
      <w:r w:rsidRPr="0084212A">
        <w:rPr>
          <w:color w:val="000000" w:themeColor="text1"/>
          <w:lang w:val="tr-TR"/>
        </w:rPr>
        <w:t>. Clean all specimens ultrasonically in distilled water for 10 min.</w:t>
      </w:r>
    </w:p>
    <w:p w14:paraId="285D2E04" w14:textId="77777777" w:rsidR="00925F73" w:rsidRPr="0084212A" w:rsidRDefault="00925F73" w:rsidP="00794F1D">
      <w:pPr>
        <w:rPr>
          <w:color w:val="000000" w:themeColor="text1"/>
          <w:lang w:val="tr-TR"/>
        </w:rPr>
      </w:pPr>
    </w:p>
    <w:p w14:paraId="540AFDEB" w14:textId="5DFF0966" w:rsidR="00DC01E1" w:rsidRPr="0084212A" w:rsidRDefault="00CD07B3" w:rsidP="00794F1D">
      <w:pPr>
        <w:rPr>
          <w:color w:val="000000" w:themeColor="text1"/>
          <w:lang w:val="tr-TR"/>
        </w:rPr>
      </w:pPr>
      <w:r w:rsidRPr="0084212A">
        <w:rPr>
          <w:color w:val="000000" w:themeColor="text1"/>
          <w:lang w:val="tr-TR"/>
        </w:rPr>
        <w:t>1.</w:t>
      </w:r>
      <w:r w:rsidR="002171BC" w:rsidRPr="0084212A">
        <w:rPr>
          <w:color w:val="000000" w:themeColor="text1"/>
          <w:lang w:val="tr-TR"/>
        </w:rPr>
        <w:t>5</w:t>
      </w:r>
      <w:r w:rsidRPr="0084212A">
        <w:rPr>
          <w:color w:val="000000" w:themeColor="text1"/>
          <w:lang w:val="tr-TR"/>
        </w:rPr>
        <w:t>. Air-dry all specimens thoroughly before surface treatment.</w:t>
      </w:r>
    </w:p>
    <w:p w14:paraId="638D080D" w14:textId="77777777" w:rsidR="00DC01E1" w:rsidRPr="0084212A" w:rsidRDefault="00DC01E1" w:rsidP="00794F1D">
      <w:pPr>
        <w:rPr>
          <w:color w:val="000000" w:themeColor="text1"/>
          <w:lang w:val="tr-TR"/>
        </w:rPr>
      </w:pPr>
    </w:p>
    <w:p w14:paraId="06EDF6C6" w14:textId="344D2752" w:rsidR="00DC01E1" w:rsidRPr="0084212A" w:rsidRDefault="00CD07B3" w:rsidP="00794F1D">
      <w:pPr>
        <w:rPr>
          <w:b/>
          <w:bCs/>
          <w:color w:val="000000" w:themeColor="text1"/>
          <w:lang w:val="tr-TR"/>
        </w:rPr>
      </w:pPr>
      <w:r w:rsidRPr="0084212A">
        <w:rPr>
          <w:b/>
          <w:bCs/>
          <w:color w:val="000000" w:themeColor="text1"/>
          <w:lang w:val="tr-TR"/>
        </w:rPr>
        <w:t xml:space="preserve">2. Surface </w:t>
      </w:r>
      <w:r w:rsidR="00FB4627" w:rsidRPr="0084212A">
        <w:rPr>
          <w:b/>
          <w:bCs/>
          <w:color w:val="000000" w:themeColor="text1"/>
          <w:lang w:val="tr-TR"/>
        </w:rPr>
        <w:t>t</w:t>
      </w:r>
      <w:r w:rsidRPr="0084212A">
        <w:rPr>
          <w:b/>
          <w:bCs/>
          <w:color w:val="000000" w:themeColor="text1"/>
          <w:lang w:val="tr-TR"/>
        </w:rPr>
        <w:t>reatment of PEEK</w:t>
      </w:r>
      <w:r w:rsidR="00B023D8" w:rsidRPr="0084212A">
        <w:rPr>
          <w:b/>
          <w:bCs/>
          <w:color w:val="000000" w:themeColor="text1"/>
          <w:lang w:val="tr-TR"/>
        </w:rPr>
        <w:t xml:space="preserve"> </w:t>
      </w:r>
    </w:p>
    <w:p w14:paraId="74F4CF16" w14:textId="77777777" w:rsidR="001F5B0E" w:rsidRPr="0084212A" w:rsidRDefault="00CD07B3" w:rsidP="00794F1D">
      <w:pPr>
        <w:rPr>
          <w:color w:val="000000" w:themeColor="text1"/>
          <w:lang w:val="tr-TR"/>
        </w:rPr>
      </w:pPr>
      <w:r w:rsidRPr="0084212A">
        <w:rPr>
          <w:color w:val="000000" w:themeColor="text1"/>
          <w:lang w:val="tr-TR"/>
        </w:rPr>
        <w:t>CAUTION: Handle sulfuric acid in a chemical fume hood while wearing appropriate personal protective equipment</w:t>
      </w:r>
      <w:r w:rsidRPr="0084212A">
        <w:rPr>
          <w:color w:val="000000" w:themeColor="text1"/>
          <w:vertAlign w:val="superscript"/>
          <w:lang w:val="tr-TR"/>
        </w:rPr>
        <w:t>28</w:t>
      </w:r>
      <w:r w:rsidRPr="0084212A">
        <w:rPr>
          <w:color w:val="000000" w:themeColor="text1"/>
          <w:lang w:val="tr-TR"/>
        </w:rPr>
        <w:t>.</w:t>
      </w:r>
    </w:p>
    <w:p w14:paraId="38FF2BE5" w14:textId="77777777" w:rsidR="001F5B0E" w:rsidRPr="0084212A" w:rsidRDefault="001F5B0E" w:rsidP="00794F1D">
      <w:pPr>
        <w:rPr>
          <w:b/>
          <w:bCs/>
          <w:color w:val="000000" w:themeColor="text1"/>
          <w:lang w:val="tr-TR"/>
        </w:rPr>
      </w:pPr>
    </w:p>
    <w:p w14:paraId="6197AA6F" w14:textId="781FCC43" w:rsidR="0011258D" w:rsidRPr="0084212A" w:rsidRDefault="00CD07B3" w:rsidP="00794F1D">
      <w:pPr>
        <w:rPr>
          <w:b/>
          <w:bCs/>
          <w:color w:val="000000" w:themeColor="text1"/>
          <w:lang w:val="tr-TR"/>
        </w:rPr>
      </w:pPr>
      <w:r w:rsidRPr="0084212A">
        <w:rPr>
          <w:color w:val="000000" w:themeColor="text1"/>
          <w:lang w:val="tr-TR"/>
        </w:rPr>
        <w:t>2.1. Randomly divide the specimens into four groups according to the surface treatment protocol: untreated control, sandblasting, sulfuric acid etching, and laser irradiation</w:t>
      </w:r>
      <w:r w:rsidR="002F7483" w:rsidRPr="0084212A">
        <w:rPr>
          <w:color w:val="000000" w:themeColor="text1"/>
          <w:lang w:val="tr-TR"/>
        </w:rPr>
        <w:t xml:space="preserve"> (</w:t>
      </w:r>
      <w:r w:rsidR="002F7483" w:rsidRPr="0084212A">
        <w:rPr>
          <w:b/>
          <w:bCs/>
          <w:color w:val="000000" w:themeColor="text1"/>
          <w:lang w:val="tr-TR"/>
        </w:rPr>
        <w:t>Figure 2</w:t>
      </w:r>
      <w:r w:rsidR="00EA3E3F" w:rsidRPr="0084212A">
        <w:rPr>
          <w:b/>
          <w:bCs/>
          <w:color w:val="000000" w:themeColor="text1"/>
          <w:lang w:val="tr-TR"/>
        </w:rPr>
        <w:t>A–D</w:t>
      </w:r>
      <w:r w:rsidR="002F7483" w:rsidRPr="0084212A">
        <w:rPr>
          <w:color w:val="000000" w:themeColor="text1"/>
          <w:lang w:val="tr-TR"/>
        </w:rPr>
        <w:t>)</w:t>
      </w:r>
      <w:r w:rsidRPr="0084212A">
        <w:rPr>
          <w:color w:val="000000" w:themeColor="text1"/>
          <w:lang w:val="tr-TR"/>
        </w:rPr>
        <w:t>.</w:t>
      </w:r>
    </w:p>
    <w:p w14:paraId="001E411B" w14:textId="77777777" w:rsidR="00FB4627" w:rsidRPr="0084212A" w:rsidRDefault="00FB4627" w:rsidP="00794F1D">
      <w:pPr>
        <w:rPr>
          <w:color w:val="000000" w:themeColor="text1"/>
          <w:lang w:val="tr-TR"/>
        </w:rPr>
      </w:pPr>
    </w:p>
    <w:p w14:paraId="47C13526" w14:textId="77777777" w:rsidR="0011258D" w:rsidRPr="0084212A" w:rsidRDefault="00CD07B3" w:rsidP="00794F1D">
      <w:pPr>
        <w:rPr>
          <w:color w:val="000000" w:themeColor="text1"/>
          <w:lang w:val="tr-TR"/>
        </w:rPr>
      </w:pPr>
      <w:r w:rsidRPr="0084212A">
        <w:rPr>
          <w:color w:val="000000" w:themeColor="text1"/>
          <w:lang w:val="tr-TR"/>
        </w:rPr>
        <w:t>2.2. For the control group, rinse the specimens with deionized water for 1 min and air-dry for 10 s.</w:t>
      </w:r>
    </w:p>
    <w:p w14:paraId="793B92AC" w14:textId="77777777" w:rsidR="001F5B0E" w:rsidRPr="0084212A" w:rsidRDefault="001F5B0E" w:rsidP="00794F1D">
      <w:pPr>
        <w:rPr>
          <w:color w:val="000000" w:themeColor="text1"/>
          <w:lang w:val="tr-TR"/>
        </w:rPr>
      </w:pPr>
    </w:p>
    <w:p w14:paraId="371E2A33" w14:textId="47C72048" w:rsidR="0011258D" w:rsidRPr="0084212A" w:rsidRDefault="00CD07B3" w:rsidP="00794F1D">
      <w:pPr>
        <w:rPr>
          <w:color w:val="000000" w:themeColor="text1"/>
          <w:lang w:val="tr-TR"/>
        </w:rPr>
      </w:pPr>
      <w:r w:rsidRPr="0084212A">
        <w:rPr>
          <w:color w:val="000000" w:themeColor="text1"/>
          <w:lang w:val="tr-TR"/>
        </w:rPr>
        <w:t>2.3. For the sandblasting group, abrade the bonding surface using 110 µm aluminum oxide particles at 2 bar pressure for 10 s, maintaining a distance of 10 mm and an application angle of 45°. Ensure consistent application by maintaining identical distance and angulation for all specimens</w:t>
      </w:r>
      <w:r w:rsidR="004A50CB" w:rsidRPr="0084212A">
        <w:rPr>
          <w:color w:val="000000" w:themeColor="text1"/>
          <w:vertAlign w:val="superscript"/>
          <w:lang w:val="tr-TR"/>
        </w:rPr>
        <w:t>15,16</w:t>
      </w:r>
      <w:r w:rsidR="002171BC" w:rsidRPr="0084212A">
        <w:rPr>
          <w:color w:val="000000" w:themeColor="text1"/>
          <w:lang w:val="tr-TR"/>
        </w:rPr>
        <w:t>.</w:t>
      </w:r>
    </w:p>
    <w:p w14:paraId="1C0563DE" w14:textId="77777777" w:rsidR="001F5B0E" w:rsidRPr="0084212A" w:rsidRDefault="001F5B0E" w:rsidP="00794F1D">
      <w:pPr>
        <w:rPr>
          <w:color w:val="000000" w:themeColor="text1"/>
          <w:lang w:val="tr-TR"/>
        </w:rPr>
      </w:pPr>
    </w:p>
    <w:p w14:paraId="5EBADEC4" w14:textId="5EB92B2C" w:rsidR="0011258D" w:rsidRPr="0084212A" w:rsidRDefault="00CD07B3" w:rsidP="00794F1D">
      <w:pPr>
        <w:rPr>
          <w:color w:val="000000" w:themeColor="text1"/>
          <w:lang w:val="tr-TR"/>
        </w:rPr>
      </w:pPr>
      <w:r w:rsidRPr="0084212A">
        <w:rPr>
          <w:color w:val="000000" w:themeColor="text1"/>
          <w:lang w:val="tr-TR"/>
        </w:rPr>
        <w:t>2.4. For the acid-etching group, apply 98% sulfuric acid to the bonding surface for 60 s</w:t>
      </w:r>
      <w:r w:rsidR="004A50CB" w:rsidRPr="0084212A">
        <w:rPr>
          <w:color w:val="000000" w:themeColor="text1"/>
          <w:vertAlign w:val="superscript"/>
          <w:lang w:val="tr-TR"/>
        </w:rPr>
        <w:t>13</w:t>
      </w:r>
      <w:r w:rsidR="002171BC" w:rsidRPr="0084212A">
        <w:rPr>
          <w:color w:val="000000" w:themeColor="text1"/>
          <w:lang w:val="tr-TR"/>
        </w:rPr>
        <w:t>.</w:t>
      </w:r>
    </w:p>
    <w:p w14:paraId="12A6D4BD" w14:textId="77777777" w:rsidR="001F5B0E" w:rsidRPr="0084212A" w:rsidRDefault="001F5B0E" w:rsidP="00794F1D">
      <w:pPr>
        <w:rPr>
          <w:color w:val="000000" w:themeColor="text1"/>
          <w:lang w:val="tr-TR"/>
        </w:rPr>
      </w:pPr>
    </w:p>
    <w:p w14:paraId="7FBE2801" w14:textId="695DD82F" w:rsidR="0011258D" w:rsidRPr="0084212A" w:rsidRDefault="00CD07B3" w:rsidP="00794F1D">
      <w:pPr>
        <w:rPr>
          <w:color w:val="000000" w:themeColor="text1"/>
          <w:lang w:val="tr-TR"/>
        </w:rPr>
      </w:pPr>
      <w:r w:rsidRPr="0084212A">
        <w:rPr>
          <w:color w:val="000000" w:themeColor="text1"/>
          <w:lang w:val="tr-TR"/>
        </w:rPr>
        <w:t>2.5. For the laser group, irradiate the surface using an erbium-doped yttrium aluminum garnet (Er:YAG) laser with a wavelength of 2,940 nm, pulse energy of 150 mJ, repetition rate of 10 Hz, and average power of 1.5 W in QSP mode</w:t>
      </w:r>
      <w:r w:rsidR="009D4602" w:rsidRPr="0084212A">
        <w:rPr>
          <w:color w:val="000000" w:themeColor="text1"/>
          <w:vertAlign w:val="superscript"/>
          <w:lang w:val="tr-TR"/>
        </w:rPr>
        <w:t>23</w:t>
      </w:r>
      <w:r w:rsidR="002171BC" w:rsidRPr="0084212A">
        <w:rPr>
          <w:color w:val="000000" w:themeColor="text1"/>
          <w:lang w:val="tr-TR"/>
        </w:rPr>
        <w:t>.</w:t>
      </w:r>
      <w:r w:rsidRPr="0084212A">
        <w:rPr>
          <w:color w:val="000000" w:themeColor="text1"/>
          <w:lang w:val="tr-TR"/>
        </w:rPr>
        <w:t xml:space="preserve"> </w:t>
      </w:r>
    </w:p>
    <w:p w14:paraId="44551F18" w14:textId="77777777" w:rsidR="00DD5CD7" w:rsidRPr="0084212A" w:rsidRDefault="00DD5CD7" w:rsidP="00794F1D">
      <w:pPr>
        <w:rPr>
          <w:color w:val="000000" w:themeColor="text1"/>
          <w:lang w:val="tr-TR"/>
        </w:rPr>
      </w:pPr>
    </w:p>
    <w:p w14:paraId="4F671145" w14:textId="6F1F46E1" w:rsidR="0011258D" w:rsidRPr="0084212A" w:rsidRDefault="00CD07B3" w:rsidP="00794F1D">
      <w:pPr>
        <w:rPr>
          <w:color w:val="000000" w:themeColor="text1"/>
          <w:lang w:val="tr-TR"/>
        </w:rPr>
      </w:pPr>
      <w:r w:rsidRPr="0084212A">
        <w:rPr>
          <w:color w:val="000000" w:themeColor="text1"/>
          <w:lang w:val="tr-TR"/>
        </w:rPr>
        <w:t xml:space="preserve">2.6. Use a non-contact handpiece with a spot size of 0.9 mm and position the laser beam perpendicular to the specimen surface at a distance of 10 mm. Apply the laser in a scanning motion across the surface and perform a single pass per specimen to ensure uniform energy </w:t>
      </w:r>
      <w:r w:rsidRPr="0084212A">
        <w:rPr>
          <w:color w:val="000000" w:themeColor="text1"/>
          <w:lang w:val="tr-TR"/>
        </w:rPr>
        <w:lastRenderedPageBreak/>
        <w:t>distribution.</w:t>
      </w:r>
    </w:p>
    <w:p w14:paraId="561E87DF" w14:textId="77777777" w:rsidR="00DD5CD7" w:rsidRPr="0084212A" w:rsidRDefault="00DD5CD7" w:rsidP="00794F1D">
      <w:pPr>
        <w:rPr>
          <w:color w:val="000000" w:themeColor="text1"/>
          <w:lang w:val="tr-TR"/>
        </w:rPr>
      </w:pPr>
    </w:p>
    <w:p w14:paraId="0271BC3E" w14:textId="267460B5" w:rsidR="0011258D" w:rsidRPr="0084212A" w:rsidRDefault="00CD07B3" w:rsidP="00794F1D">
      <w:pPr>
        <w:rPr>
          <w:color w:val="000000" w:themeColor="text1"/>
          <w:lang w:val="tr-TR"/>
        </w:rPr>
      </w:pPr>
      <w:r w:rsidRPr="0084212A">
        <w:rPr>
          <w:color w:val="000000" w:themeColor="text1"/>
          <w:lang w:val="tr-TR"/>
        </w:rPr>
        <w:t>2.7. Rinse all specimens with deionized water for 1 min to remove surface residues.</w:t>
      </w:r>
    </w:p>
    <w:p w14:paraId="3528B460" w14:textId="77777777" w:rsidR="00DD5CD7" w:rsidRPr="0084212A" w:rsidRDefault="00DD5CD7" w:rsidP="00794F1D">
      <w:pPr>
        <w:rPr>
          <w:color w:val="000000" w:themeColor="text1"/>
          <w:lang w:val="tr-TR"/>
        </w:rPr>
      </w:pPr>
    </w:p>
    <w:p w14:paraId="60F4CF19" w14:textId="4DD07D05" w:rsidR="0011258D" w:rsidRPr="0084212A" w:rsidRDefault="00CD07B3" w:rsidP="00794F1D">
      <w:pPr>
        <w:rPr>
          <w:color w:val="000000" w:themeColor="text1"/>
          <w:lang w:val="tr-TR"/>
        </w:rPr>
      </w:pPr>
      <w:r w:rsidRPr="0084212A">
        <w:rPr>
          <w:color w:val="000000" w:themeColor="text1"/>
          <w:lang w:val="tr-TR"/>
        </w:rPr>
        <w:t>2.8. Air-dry all specimens for 10 s.</w:t>
      </w:r>
    </w:p>
    <w:p w14:paraId="02810DBD" w14:textId="77777777" w:rsidR="00DC01E1" w:rsidRPr="0084212A" w:rsidRDefault="00DC01E1" w:rsidP="00794F1D">
      <w:pPr>
        <w:rPr>
          <w:color w:val="000000" w:themeColor="text1"/>
          <w:lang w:val="tr-TR"/>
        </w:rPr>
      </w:pPr>
    </w:p>
    <w:p w14:paraId="5D1EAA42" w14:textId="77777777" w:rsidR="00A50824" w:rsidRPr="0084212A" w:rsidRDefault="00CD07B3" w:rsidP="00794F1D">
      <w:pPr>
        <w:rPr>
          <w:b/>
          <w:bCs/>
          <w:color w:val="000000" w:themeColor="text1"/>
          <w:lang w:val="tr-TR"/>
        </w:rPr>
      </w:pPr>
      <w:r w:rsidRPr="0084212A">
        <w:rPr>
          <w:b/>
          <w:bCs/>
          <w:color w:val="000000" w:themeColor="text1"/>
          <w:lang w:val="tr-TR"/>
        </w:rPr>
        <w:t xml:space="preserve">3. Surface </w:t>
      </w:r>
      <w:r w:rsidR="00DD5CD7" w:rsidRPr="0084212A">
        <w:rPr>
          <w:b/>
          <w:bCs/>
          <w:color w:val="000000" w:themeColor="text1"/>
          <w:lang w:val="tr-TR"/>
        </w:rPr>
        <w:t>analysis by atomic force microscopy</w:t>
      </w:r>
    </w:p>
    <w:p w14:paraId="6D662B17" w14:textId="4DB969DA" w:rsidR="005266FB" w:rsidRPr="0084212A" w:rsidRDefault="00CD07B3" w:rsidP="00794F1D">
      <w:pPr>
        <w:rPr>
          <w:b/>
          <w:bCs/>
          <w:color w:val="000000" w:themeColor="text1"/>
          <w:lang w:val="tr-TR"/>
        </w:rPr>
      </w:pPr>
      <w:r w:rsidRPr="0084212A">
        <w:rPr>
          <w:b/>
          <w:bCs/>
          <w:color w:val="000000" w:themeColor="text1"/>
          <w:lang w:val="tr-TR"/>
        </w:rPr>
        <w:t xml:space="preserve"> </w:t>
      </w:r>
    </w:p>
    <w:p w14:paraId="039012C3" w14:textId="77777777" w:rsidR="005266FB" w:rsidRPr="0084212A" w:rsidRDefault="00CD07B3" w:rsidP="00794F1D">
      <w:pPr>
        <w:rPr>
          <w:color w:val="000000" w:themeColor="text1"/>
          <w:lang w:val="tr-TR"/>
        </w:rPr>
      </w:pPr>
      <w:r w:rsidRPr="0084212A">
        <w:rPr>
          <w:color w:val="000000" w:themeColor="text1"/>
          <w:lang w:val="tr-TR"/>
        </w:rPr>
        <w:t>3.1. Randomly select 60 PEEK specimens (n = 15 per surface treatment group) for surface analysis.</w:t>
      </w:r>
    </w:p>
    <w:p w14:paraId="4345CB0C" w14:textId="77777777" w:rsidR="00DD5CD7" w:rsidRPr="0084212A" w:rsidRDefault="00DD5CD7" w:rsidP="00794F1D">
      <w:pPr>
        <w:rPr>
          <w:color w:val="000000" w:themeColor="text1"/>
          <w:lang w:val="tr-TR"/>
        </w:rPr>
      </w:pPr>
    </w:p>
    <w:p w14:paraId="48036746" w14:textId="3D77EC5A" w:rsidR="005266FB" w:rsidRPr="0084212A" w:rsidRDefault="00CD07B3" w:rsidP="00794F1D">
      <w:pPr>
        <w:rPr>
          <w:color w:val="000000" w:themeColor="text1"/>
          <w:lang w:val="tr-TR"/>
        </w:rPr>
      </w:pPr>
      <w:r w:rsidRPr="0084212A">
        <w:rPr>
          <w:color w:val="000000" w:themeColor="text1"/>
          <w:lang w:val="tr-TR"/>
        </w:rPr>
        <w:t>3.2. Perform atomic force microscopy (AFM) in tapping mode under dry conditions to evaluate surface topography</w:t>
      </w:r>
      <w:r w:rsidR="00843A2C" w:rsidRPr="0084212A">
        <w:rPr>
          <w:color w:val="000000" w:themeColor="text1"/>
          <w:lang w:val="tr-TR"/>
        </w:rPr>
        <w:t xml:space="preserve"> (</w:t>
      </w:r>
      <w:r w:rsidR="00843A2C" w:rsidRPr="0084212A">
        <w:rPr>
          <w:b/>
          <w:bCs/>
          <w:color w:val="000000" w:themeColor="text1"/>
          <w:lang w:val="tr-TR"/>
        </w:rPr>
        <w:t>Figure 3</w:t>
      </w:r>
      <w:r w:rsidR="00413908" w:rsidRPr="0084212A">
        <w:rPr>
          <w:b/>
          <w:bCs/>
          <w:color w:val="000000" w:themeColor="text1"/>
          <w:lang w:val="tr-TR"/>
        </w:rPr>
        <w:t>A–D</w:t>
      </w:r>
      <w:r w:rsidR="00843A2C" w:rsidRPr="0084212A">
        <w:rPr>
          <w:color w:val="000000" w:themeColor="text1"/>
          <w:lang w:val="tr-TR"/>
        </w:rPr>
        <w:t>).</w:t>
      </w:r>
    </w:p>
    <w:p w14:paraId="5C7587B8" w14:textId="77777777" w:rsidR="00DD5CD7" w:rsidRPr="0084212A" w:rsidRDefault="00DD5CD7" w:rsidP="00794F1D">
      <w:pPr>
        <w:rPr>
          <w:color w:val="000000" w:themeColor="text1"/>
          <w:lang w:val="tr-TR"/>
        </w:rPr>
      </w:pPr>
    </w:p>
    <w:p w14:paraId="4EBCF38D" w14:textId="77777777" w:rsidR="005266FB" w:rsidRPr="0084212A" w:rsidRDefault="00CD07B3" w:rsidP="00794F1D">
      <w:pPr>
        <w:rPr>
          <w:color w:val="000000" w:themeColor="text1"/>
          <w:lang w:val="tr-TR"/>
        </w:rPr>
      </w:pPr>
      <w:r w:rsidRPr="0084212A">
        <w:rPr>
          <w:color w:val="000000" w:themeColor="text1"/>
          <w:lang w:val="tr-TR"/>
        </w:rPr>
        <w:t>3.3. Use a silicon (Si) probe tip for all measurements and operate the device according to the manufacturer’s standard calibration procedure.</w:t>
      </w:r>
    </w:p>
    <w:p w14:paraId="7ADD3959" w14:textId="77777777" w:rsidR="00DD5CD7" w:rsidRPr="0084212A" w:rsidRDefault="00DD5CD7" w:rsidP="00794F1D">
      <w:pPr>
        <w:rPr>
          <w:color w:val="000000" w:themeColor="text1"/>
          <w:lang w:val="tr-TR"/>
        </w:rPr>
      </w:pPr>
    </w:p>
    <w:p w14:paraId="5AC94B97" w14:textId="77777777" w:rsidR="005266FB" w:rsidRPr="0084212A" w:rsidRDefault="00CD07B3" w:rsidP="00794F1D">
      <w:pPr>
        <w:rPr>
          <w:color w:val="000000" w:themeColor="text1"/>
          <w:lang w:val="tr-TR"/>
        </w:rPr>
      </w:pPr>
      <w:r w:rsidRPr="0084212A">
        <w:rPr>
          <w:color w:val="000000" w:themeColor="text1"/>
          <w:lang w:val="tr-TR"/>
        </w:rPr>
        <w:t>3.4. Position each specimen beneath the cantilever and acquire three-dimensional surface images over a scanning area of 10 µm × 10 µm.</w:t>
      </w:r>
    </w:p>
    <w:p w14:paraId="65E69E1E" w14:textId="77777777" w:rsidR="00DD5CD7" w:rsidRPr="0084212A" w:rsidRDefault="00DD5CD7" w:rsidP="00794F1D">
      <w:pPr>
        <w:rPr>
          <w:color w:val="000000" w:themeColor="text1"/>
          <w:lang w:val="tr-TR"/>
        </w:rPr>
      </w:pPr>
    </w:p>
    <w:p w14:paraId="770B810B" w14:textId="7930A8D1" w:rsidR="005266FB" w:rsidRPr="0084212A" w:rsidRDefault="00CD07B3" w:rsidP="00794F1D">
      <w:pPr>
        <w:rPr>
          <w:color w:val="000000" w:themeColor="text1"/>
          <w:lang w:val="tr-TR"/>
        </w:rPr>
      </w:pPr>
      <w:r w:rsidRPr="0084212A">
        <w:rPr>
          <w:color w:val="000000" w:themeColor="text1"/>
          <w:lang w:val="tr-TR"/>
        </w:rPr>
        <w:t>3.5. Perform three measurements at different locations on each specimen to minimize local surface variability and calculate mean roughness values.</w:t>
      </w:r>
    </w:p>
    <w:p w14:paraId="25FAF07D" w14:textId="77777777" w:rsidR="00DD5CD7" w:rsidRPr="0084212A" w:rsidRDefault="00DD5CD7" w:rsidP="00794F1D">
      <w:pPr>
        <w:rPr>
          <w:color w:val="000000" w:themeColor="text1"/>
          <w:lang w:val="tr-TR"/>
        </w:rPr>
      </w:pPr>
    </w:p>
    <w:p w14:paraId="33F48983" w14:textId="64CB979F" w:rsidR="00DC01E1" w:rsidRPr="0084212A" w:rsidRDefault="00CD07B3" w:rsidP="00794F1D">
      <w:pPr>
        <w:rPr>
          <w:color w:val="000000" w:themeColor="text1"/>
          <w:lang w:val="tr-TR"/>
        </w:rPr>
      </w:pPr>
      <w:r w:rsidRPr="0084212A">
        <w:rPr>
          <w:color w:val="000000" w:themeColor="text1"/>
          <w:lang w:val="tr-TR"/>
        </w:rPr>
        <w:t>3.6. Record root mean square roughness (Sq) and average roughness (Sa) values for each specimen.</w:t>
      </w:r>
    </w:p>
    <w:p w14:paraId="43B83BF1" w14:textId="77777777" w:rsidR="00DC01E1" w:rsidRPr="0084212A" w:rsidRDefault="00DC01E1" w:rsidP="00794F1D">
      <w:pPr>
        <w:rPr>
          <w:color w:val="000000" w:themeColor="text1"/>
        </w:rPr>
      </w:pPr>
    </w:p>
    <w:p w14:paraId="47468067" w14:textId="7AF18DBA" w:rsidR="005549CA" w:rsidRPr="0084212A" w:rsidRDefault="00CD07B3" w:rsidP="00794F1D">
      <w:pPr>
        <w:rPr>
          <w:b/>
          <w:bCs/>
          <w:color w:val="000000" w:themeColor="text1"/>
          <w:lang w:val="tr-TR"/>
        </w:rPr>
      </w:pPr>
      <w:r w:rsidRPr="0084212A">
        <w:rPr>
          <w:b/>
          <w:bCs/>
          <w:color w:val="000000" w:themeColor="text1"/>
          <w:lang w:val="tr-TR"/>
        </w:rPr>
        <w:t xml:space="preserve">4. Preparation of </w:t>
      </w:r>
      <w:r w:rsidR="00DD5CD7" w:rsidRPr="0084212A">
        <w:rPr>
          <w:b/>
          <w:bCs/>
          <w:color w:val="000000" w:themeColor="text1"/>
          <w:lang w:val="tr-TR"/>
        </w:rPr>
        <w:t>ındirect composite resin discs</w:t>
      </w:r>
    </w:p>
    <w:p w14:paraId="5BC5D0F3" w14:textId="77777777" w:rsidR="00A50824" w:rsidRPr="0084212A" w:rsidRDefault="00A50824" w:rsidP="00794F1D">
      <w:pPr>
        <w:rPr>
          <w:b/>
          <w:bCs/>
          <w:color w:val="000000" w:themeColor="text1"/>
          <w:lang w:val="tr-TR"/>
        </w:rPr>
      </w:pPr>
    </w:p>
    <w:p w14:paraId="70E7AC5A" w14:textId="6E64628F" w:rsidR="005266FB" w:rsidRPr="0084212A" w:rsidRDefault="00CD07B3" w:rsidP="00794F1D">
      <w:pPr>
        <w:rPr>
          <w:color w:val="000000" w:themeColor="text1"/>
          <w:lang w:val="tr-TR"/>
        </w:rPr>
      </w:pPr>
      <w:r w:rsidRPr="0084212A">
        <w:rPr>
          <w:color w:val="000000" w:themeColor="text1"/>
          <w:lang w:val="tr-TR"/>
        </w:rPr>
        <w:t>4.1. Fabricate plexiglass molds to produce disc-shaped composite specimens with a diameter of 5 mm and a thickness of 5 mm (</w:t>
      </w:r>
      <w:r w:rsidRPr="0084212A">
        <w:rPr>
          <w:b/>
          <w:bCs/>
          <w:color w:val="000000" w:themeColor="text1"/>
          <w:lang w:val="tr-TR"/>
        </w:rPr>
        <w:t>Figure 4</w:t>
      </w:r>
      <w:r w:rsidR="00413908" w:rsidRPr="0084212A">
        <w:rPr>
          <w:b/>
          <w:bCs/>
          <w:color w:val="000000" w:themeColor="text1"/>
          <w:lang w:val="tr-TR"/>
        </w:rPr>
        <w:t>A–B</w:t>
      </w:r>
      <w:r w:rsidRPr="0084212A">
        <w:rPr>
          <w:color w:val="000000" w:themeColor="text1"/>
          <w:lang w:val="tr-TR"/>
        </w:rPr>
        <w:t>).</w:t>
      </w:r>
    </w:p>
    <w:p w14:paraId="1E96C97A" w14:textId="77777777" w:rsidR="00DD5CD7" w:rsidRPr="0084212A" w:rsidRDefault="00DD5CD7" w:rsidP="00794F1D">
      <w:pPr>
        <w:rPr>
          <w:color w:val="000000" w:themeColor="text1"/>
          <w:lang w:val="tr-TR"/>
        </w:rPr>
      </w:pPr>
    </w:p>
    <w:p w14:paraId="2AFD50CA" w14:textId="52C16CAA" w:rsidR="005266FB" w:rsidRPr="0084212A" w:rsidRDefault="00CD07B3" w:rsidP="00794F1D">
      <w:pPr>
        <w:rPr>
          <w:color w:val="000000" w:themeColor="text1"/>
          <w:lang w:val="tr-TR"/>
        </w:rPr>
      </w:pPr>
      <w:r w:rsidRPr="0084212A">
        <w:rPr>
          <w:color w:val="000000" w:themeColor="text1"/>
          <w:lang w:val="tr-TR"/>
        </w:rPr>
        <w:t>4.2.</w:t>
      </w:r>
      <w:r w:rsidR="00DA6ED8" w:rsidRPr="0084212A">
        <w:rPr>
          <w:color w:val="000000" w:themeColor="text1"/>
          <w:lang w:val="tr-TR"/>
        </w:rPr>
        <w:t xml:space="preserve"> </w:t>
      </w:r>
      <w:r w:rsidRPr="0084212A">
        <w:rPr>
          <w:color w:val="000000" w:themeColor="text1"/>
          <w:lang w:val="tr-TR"/>
        </w:rPr>
        <w:t>Place indirect composite resin material</w:t>
      </w:r>
      <w:r w:rsidR="006F66D2" w:rsidRPr="0084212A">
        <w:rPr>
          <w:color w:val="000000" w:themeColor="text1"/>
          <w:lang w:val="tr-TR"/>
        </w:rPr>
        <w:t xml:space="preserve"> </w:t>
      </w:r>
      <w:r w:rsidRPr="0084212A">
        <w:rPr>
          <w:color w:val="000000" w:themeColor="text1"/>
          <w:lang w:val="tr-TR"/>
        </w:rPr>
        <w:t xml:space="preserve">into the mold cavities to obtain disc-shaped specimens with </w:t>
      </w:r>
      <w:r w:rsidR="00B95A8B" w:rsidRPr="0084212A">
        <w:rPr>
          <w:color w:val="000000" w:themeColor="text1"/>
          <w:lang w:val="tr-TR"/>
        </w:rPr>
        <w:t>a diameter of 5 mm and a thickness of 5 mm</w:t>
      </w:r>
      <w:r w:rsidRPr="0084212A">
        <w:rPr>
          <w:color w:val="000000" w:themeColor="text1"/>
          <w:lang w:val="tr-TR"/>
        </w:rPr>
        <w:t>.</w:t>
      </w:r>
    </w:p>
    <w:p w14:paraId="10E2B39C" w14:textId="77777777" w:rsidR="00DD5CD7" w:rsidRPr="0084212A" w:rsidRDefault="00DD5CD7" w:rsidP="00794F1D">
      <w:pPr>
        <w:rPr>
          <w:color w:val="000000" w:themeColor="text1"/>
          <w:lang w:val="tr-TR"/>
        </w:rPr>
      </w:pPr>
    </w:p>
    <w:p w14:paraId="53111A8A" w14:textId="77777777" w:rsidR="005266FB" w:rsidRPr="0084212A" w:rsidRDefault="00CD07B3" w:rsidP="00794F1D">
      <w:pPr>
        <w:rPr>
          <w:color w:val="000000" w:themeColor="text1"/>
          <w:lang w:val="tr-TR"/>
        </w:rPr>
      </w:pPr>
      <w:r w:rsidRPr="0084212A">
        <w:rPr>
          <w:color w:val="000000" w:themeColor="text1"/>
          <w:lang w:val="tr-TR"/>
        </w:rPr>
        <w:t>4.3. Polymerize the composite specimens using a laboratory light-curing unit according to the manufacturer’s instructions, ensuring uniform light exposure from all directions.</w:t>
      </w:r>
    </w:p>
    <w:p w14:paraId="152A03CC" w14:textId="77777777" w:rsidR="00DD5CD7" w:rsidRPr="0084212A" w:rsidRDefault="00DD5CD7" w:rsidP="00794F1D">
      <w:pPr>
        <w:rPr>
          <w:color w:val="000000" w:themeColor="text1"/>
          <w:lang w:val="tr-TR"/>
        </w:rPr>
      </w:pPr>
    </w:p>
    <w:p w14:paraId="32CC8BCE" w14:textId="77777777" w:rsidR="005266FB" w:rsidRPr="0084212A" w:rsidRDefault="00CD07B3" w:rsidP="00794F1D">
      <w:pPr>
        <w:rPr>
          <w:color w:val="000000" w:themeColor="text1"/>
          <w:lang w:val="tr-TR"/>
        </w:rPr>
      </w:pPr>
      <w:r w:rsidRPr="0084212A">
        <w:rPr>
          <w:color w:val="000000" w:themeColor="text1"/>
          <w:lang w:val="tr-TR"/>
        </w:rPr>
        <w:t>4.4. Remove the polymerized composite discs from the molds and rinse with deionized water for 1 min.</w:t>
      </w:r>
    </w:p>
    <w:p w14:paraId="454C3F9E" w14:textId="77777777" w:rsidR="00DD5CD7" w:rsidRPr="0084212A" w:rsidRDefault="00DD5CD7" w:rsidP="00794F1D">
      <w:pPr>
        <w:rPr>
          <w:color w:val="000000" w:themeColor="text1"/>
          <w:lang w:val="tr-TR"/>
        </w:rPr>
      </w:pPr>
    </w:p>
    <w:p w14:paraId="11939965" w14:textId="77777777" w:rsidR="005266FB" w:rsidRPr="0084212A" w:rsidRDefault="00CD07B3" w:rsidP="00794F1D">
      <w:pPr>
        <w:rPr>
          <w:color w:val="000000" w:themeColor="text1"/>
          <w:lang w:val="tr-TR"/>
        </w:rPr>
      </w:pPr>
      <w:r w:rsidRPr="0084212A">
        <w:rPr>
          <w:color w:val="000000" w:themeColor="text1"/>
          <w:lang w:val="tr-TR"/>
        </w:rPr>
        <w:t>4.5. Air-dry the specimens for 10 s.</w:t>
      </w:r>
    </w:p>
    <w:p w14:paraId="4CAB26BF" w14:textId="77777777" w:rsidR="00DD5CD7" w:rsidRPr="0084212A" w:rsidRDefault="00DD5CD7" w:rsidP="00794F1D">
      <w:pPr>
        <w:rPr>
          <w:color w:val="000000" w:themeColor="text1"/>
          <w:lang w:val="tr-TR"/>
        </w:rPr>
      </w:pPr>
    </w:p>
    <w:p w14:paraId="011FAA0F" w14:textId="77777777" w:rsidR="005266FB" w:rsidRPr="0084212A" w:rsidRDefault="00CD07B3" w:rsidP="00794F1D">
      <w:pPr>
        <w:rPr>
          <w:color w:val="000000" w:themeColor="text1"/>
          <w:lang w:val="tr-TR"/>
        </w:rPr>
      </w:pPr>
      <w:r w:rsidRPr="0084212A">
        <w:rPr>
          <w:color w:val="000000" w:themeColor="text1"/>
          <w:lang w:val="tr-TR"/>
        </w:rPr>
        <w:t>4.6. Abrade the bonding surface of each composite disc using 110 µm aluminum oxide particles at 0.5 MPa pressure for 15 s, maintaining a distance of 10 mm.</w:t>
      </w:r>
    </w:p>
    <w:p w14:paraId="6899EDD1" w14:textId="77777777" w:rsidR="00DD5CD7" w:rsidRPr="0084212A" w:rsidRDefault="00DD5CD7" w:rsidP="00794F1D">
      <w:pPr>
        <w:rPr>
          <w:color w:val="000000" w:themeColor="text1"/>
          <w:lang w:val="tr-TR"/>
        </w:rPr>
      </w:pPr>
    </w:p>
    <w:p w14:paraId="3CA71F47" w14:textId="77777777" w:rsidR="005266FB" w:rsidRPr="0084212A" w:rsidRDefault="00CD07B3" w:rsidP="00794F1D">
      <w:pPr>
        <w:rPr>
          <w:color w:val="000000" w:themeColor="text1"/>
          <w:lang w:val="tr-TR"/>
        </w:rPr>
      </w:pPr>
      <w:r w:rsidRPr="0084212A">
        <w:rPr>
          <w:color w:val="000000" w:themeColor="text1"/>
          <w:lang w:val="tr-TR"/>
        </w:rPr>
        <w:lastRenderedPageBreak/>
        <w:t>4.7. Standardize the application by maintaining consistent distance and angulation across all specimens.</w:t>
      </w:r>
    </w:p>
    <w:p w14:paraId="6711F310" w14:textId="77777777" w:rsidR="00DD5CD7" w:rsidRPr="0084212A" w:rsidRDefault="00DD5CD7" w:rsidP="00794F1D">
      <w:pPr>
        <w:rPr>
          <w:color w:val="000000" w:themeColor="text1"/>
          <w:lang w:val="tr-TR"/>
        </w:rPr>
      </w:pPr>
    </w:p>
    <w:p w14:paraId="58A9ED00" w14:textId="77777777" w:rsidR="00112F5E" w:rsidRPr="0084212A" w:rsidRDefault="00CD07B3" w:rsidP="00794F1D">
      <w:pPr>
        <w:rPr>
          <w:color w:val="000000" w:themeColor="text1"/>
          <w:lang w:val="tr-TR"/>
        </w:rPr>
      </w:pPr>
      <w:r w:rsidRPr="0084212A">
        <w:rPr>
          <w:color w:val="000000" w:themeColor="text1"/>
          <w:lang w:val="tr-TR"/>
        </w:rPr>
        <w:t>4.8. Clean all composite discs ultrasonically in distilled water for 10 min and allow them to air-dry.</w:t>
      </w:r>
    </w:p>
    <w:p w14:paraId="7C48E791" w14:textId="77777777" w:rsidR="005549CA" w:rsidRPr="0084212A" w:rsidRDefault="005549CA" w:rsidP="00794F1D">
      <w:pPr>
        <w:rPr>
          <w:color w:val="000000" w:themeColor="text1"/>
        </w:rPr>
      </w:pPr>
    </w:p>
    <w:p w14:paraId="003461C3" w14:textId="1C065C34" w:rsidR="005549CA" w:rsidRPr="0084212A" w:rsidRDefault="00CD07B3" w:rsidP="00794F1D">
      <w:pPr>
        <w:rPr>
          <w:b/>
          <w:bCs/>
          <w:color w:val="000000" w:themeColor="text1"/>
          <w:lang w:val="tr-TR"/>
        </w:rPr>
      </w:pPr>
      <w:r w:rsidRPr="0084212A">
        <w:rPr>
          <w:b/>
          <w:bCs/>
          <w:color w:val="000000" w:themeColor="text1"/>
          <w:lang w:val="tr-TR"/>
        </w:rPr>
        <w:t xml:space="preserve">5. </w:t>
      </w:r>
      <w:r w:rsidRPr="0084212A">
        <w:rPr>
          <w:b/>
          <w:bCs/>
          <w:color w:val="000000" w:themeColor="text1"/>
          <w:highlight w:val="yellow"/>
          <w:lang w:val="tr-TR"/>
        </w:rPr>
        <w:t xml:space="preserve">Luting </w:t>
      </w:r>
      <w:r w:rsidR="00DD5CD7" w:rsidRPr="0084212A">
        <w:rPr>
          <w:b/>
          <w:bCs/>
          <w:color w:val="000000" w:themeColor="text1"/>
          <w:highlight w:val="yellow"/>
          <w:lang w:val="tr-TR"/>
        </w:rPr>
        <w:t>p</w:t>
      </w:r>
      <w:r w:rsidRPr="0084212A">
        <w:rPr>
          <w:b/>
          <w:bCs/>
          <w:color w:val="000000" w:themeColor="text1"/>
          <w:highlight w:val="yellow"/>
          <w:lang w:val="tr-TR"/>
        </w:rPr>
        <w:t>rocedure</w:t>
      </w:r>
    </w:p>
    <w:p w14:paraId="26945ADC" w14:textId="77777777" w:rsidR="00223BDE" w:rsidRPr="0084212A" w:rsidRDefault="00223BDE" w:rsidP="00794F1D">
      <w:pPr>
        <w:rPr>
          <w:b/>
          <w:bCs/>
          <w:color w:val="000000" w:themeColor="text1"/>
          <w:lang w:val="tr-TR"/>
        </w:rPr>
      </w:pPr>
    </w:p>
    <w:p w14:paraId="7295BD58" w14:textId="20576501" w:rsidR="005B1859" w:rsidRPr="009E2632" w:rsidRDefault="00CD07B3" w:rsidP="00794F1D">
      <w:pPr>
        <w:rPr>
          <w:color w:val="000000" w:themeColor="text1"/>
          <w:highlight w:val="yellow"/>
          <w:lang w:val="tr-TR"/>
        </w:rPr>
      </w:pPr>
      <w:r w:rsidRPr="009E2632">
        <w:rPr>
          <w:color w:val="000000" w:themeColor="text1"/>
          <w:highlight w:val="yellow"/>
          <w:lang w:val="tr-TR"/>
        </w:rPr>
        <w:t>5.1. Divide each surface treatment group into two subgroups (n = 30) according to the luting cement used: zinc oxide non-eugenol cement and self-adhesive resin cement</w:t>
      </w:r>
      <w:r w:rsidR="00843A2C" w:rsidRPr="009E2632">
        <w:rPr>
          <w:color w:val="000000" w:themeColor="text1"/>
          <w:highlight w:val="yellow"/>
          <w:lang w:val="tr-TR"/>
        </w:rPr>
        <w:t>.</w:t>
      </w:r>
    </w:p>
    <w:p w14:paraId="1E07CDBA" w14:textId="77777777" w:rsidR="00223BDE" w:rsidRPr="009E2632" w:rsidRDefault="00223BDE" w:rsidP="00794F1D">
      <w:pPr>
        <w:rPr>
          <w:color w:val="000000" w:themeColor="text1"/>
          <w:highlight w:val="yellow"/>
          <w:lang w:val="tr-TR"/>
        </w:rPr>
      </w:pPr>
    </w:p>
    <w:p w14:paraId="20354C84" w14:textId="0513F77A" w:rsidR="009361C0" w:rsidRPr="009E2632" w:rsidRDefault="00CD07B3" w:rsidP="00794F1D">
      <w:pPr>
        <w:rPr>
          <w:color w:val="000000" w:themeColor="text1"/>
          <w:highlight w:val="yellow"/>
          <w:lang w:val="tr-TR"/>
        </w:rPr>
      </w:pPr>
      <w:r w:rsidRPr="009E2632">
        <w:rPr>
          <w:color w:val="000000" w:themeColor="text1"/>
          <w:highlight w:val="yellow"/>
          <w:lang w:val="tr-TR"/>
        </w:rPr>
        <w:t xml:space="preserve">5.2. For zinc oxide non-eugenol cement, dispense equal lengths of base and catalyst pastes onto a mixing pad and mix for approximately 20 s until a homogeneous consistency is achieved. Apply the mixed cement </w:t>
      </w:r>
      <w:r w:rsidR="00A50824" w:rsidRPr="009E2632">
        <w:rPr>
          <w:color w:val="000000" w:themeColor="text1"/>
          <w:highlight w:val="yellow"/>
          <w:lang w:val="tr-TR"/>
        </w:rPr>
        <w:t>to the treated PEEK surface using a spatula, applying</w:t>
      </w:r>
      <w:r w:rsidRPr="009E2632">
        <w:rPr>
          <w:color w:val="000000" w:themeColor="text1"/>
          <w:highlight w:val="yellow"/>
          <w:lang w:val="tr-TR"/>
        </w:rPr>
        <w:t xml:space="preserve"> gentle pressure to minimize air entrapment.</w:t>
      </w:r>
    </w:p>
    <w:p w14:paraId="76CC20A1" w14:textId="77777777" w:rsidR="00223BDE" w:rsidRPr="009E2632" w:rsidRDefault="00223BDE" w:rsidP="00794F1D">
      <w:pPr>
        <w:rPr>
          <w:color w:val="000000" w:themeColor="text1"/>
          <w:highlight w:val="yellow"/>
          <w:lang w:val="tr-TR"/>
        </w:rPr>
      </w:pPr>
    </w:p>
    <w:p w14:paraId="1EAACDF0" w14:textId="0977B48A" w:rsidR="009361C0" w:rsidRPr="009E2632" w:rsidRDefault="00CD07B3" w:rsidP="00794F1D">
      <w:pPr>
        <w:rPr>
          <w:color w:val="000000" w:themeColor="text1"/>
          <w:highlight w:val="yellow"/>
          <w:lang w:val="tr-TR"/>
        </w:rPr>
      </w:pPr>
      <w:r w:rsidRPr="009E2632">
        <w:rPr>
          <w:color w:val="000000" w:themeColor="text1"/>
          <w:highlight w:val="yellow"/>
          <w:lang w:val="tr-TR"/>
        </w:rPr>
        <w:t xml:space="preserve">5.3. For self-adhesive resin cement, attach an automix tip to the syringe and dispense a small initial amount to ensure proper mixing. Then, apply the cement directly </w:t>
      </w:r>
      <w:r w:rsidR="00A50824" w:rsidRPr="009E2632">
        <w:rPr>
          <w:color w:val="000000" w:themeColor="text1"/>
          <w:highlight w:val="yellow"/>
          <w:lang w:val="tr-TR"/>
        </w:rPr>
        <w:t>to the treated PEEK surface, keeping the tip in contact to maintain a continuous flow and reduce air entrapment, and cover</w:t>
      </w:r>
      <w:r w:rsidRPr="009E2632">
        <w:rPr>
          <w:color w:val="000000" w:themeColor="text1"/>
          <w:highlight w:val="yellow"/>
          <w:lang w:val="tr-TR"/>
        </w:rPr>
        <w:t xml:space="preserve"> the entire bonding area with a uniform layer.</w:t>
      </w:r>
    </w:p>
    <w:p w14:paraId="44CC2369" w14:textId="77777777" w:rsidR="00FC4C0B" w:rsidRPr="009E2632" w:rsidRDefault="00FC4C0B" w:rsidP="00794F1D">
      <w:pPr>
        <w:rPr>
          <w:color w:val="000000" w:themeColor="text1"/>
          <w:highlight w:val="yellow"/>
          <w:lang w:val="tr-TR"/>
        </w:rPr>
      </w:pPr>
    </w:p>
    <w:p w14:paraId="7B2899D3" w14:textId="77777777" w:rsidR="001A71DB" w:rsidRPr="009E2632" w:rsidRDefault="00CD07B3" w:rsidP="00794F1D">
      <w:pPr>
        <w:rPr>
          <w:color w:val="000000" w:themeColor="text1"/>
          <w:highlight w:val="yellow"/>
          <w:lang w:val="tr-TR"/>
        </w:rPr>
      </w:pPr>
      <w:r w:rsidRPr="009E2632">
        <w:rPr>
          <w:color w:val="000000" w:themeColor="text1"/>
          <w:highlight w:val="yellow"/>
          <w:lang w:val="tr-TR"/>
        </w:rPr>
        <w:t>5.4. Position the composite disc centrally onto the cement-covered PEEK surface using visual alignment and apply a standardized load to ensure consistent seating and cement thickness, avoiding lateral movement during seating.</w:t>
      </w:r>
    </w:p>
    <w:p w14:paraId="035C2447" w14:textId="77777777" w:rsidR="00FC4C0B" w:rsidRPr="009E2632" w:rsidRDefault="00FC4C0B" w:rsidP="00794F1D">
      <w:pPr>
        <w:rPr>
          <w:color w:val="000000" w:themeColor="text1"/>
          <w:highlight w:val="yellow"/>
          <w:lang w:val="tr-TR"/>
        </w:rPr>
      </w:pPr>
    </w:p>
    <w:p w14:paraId="5B6403DC" w14:textId="7D96535C" w:rsidR="005B1859" w:rsidRPr="009E2632" w:rsidRDefault="00CD07B3" w:rsidP="00794F1D">
      <w:pPr>
        <w:rPr>
          <w:color w:val="000000" w:themeColor="text1"/>
          <w:highlight w:val="yellow"/>
          <w:lang w:val="tr-TR"/>
        </w:rPr>
      </w:pPr>
      <w:r w:rsidRPr="009E2632">
        <w:rPr>
          <w:color w:val="000000" w:themeColor="text1"/>
          <w:highlight w:val="yellow"/>
          <w:lang w:val="tr-TR"/>
        </w:rPr>
        <w:t>5.</w:t>
      </w:r>
      <w:r w:rsidR="009361C0" w:rsidRPr="009E2632">
        <w:rPr>
          <w:color w:val="000000" w:themeColor="text1"/>
          <w:highlight w:val="yellow"/>
          <w:lang w:val="tr-TR"/>
        </w:rPr>
        <w:t>5</w:t>
      </w:r>
      <w:r w:rsidRPr="009E2632">
        <w:rPr>
          <w:color w:val="000000" w:themeColor="text1"/>
          <w:highlight w:val="yellow"/>
          <w:lang w:val="tr-TR"/>
        </w:rPr>
        <w:t>. Apply a constant vertical load of 500 g for 10 s to standardize cement thickness and ensure uniform adaptation</w:t>
      </w:r>
      <w:r w:rsidR="00843A2C" w:rsidRPr="009E2632">
        <w:rPr>
          <w:color w:val="000000" w:themeColor="text1"/>
          <w:highlight w:val="yellow"/>
          <w:lang w:val="tr-TR"/>
        </w:rPr>
        <w:t xml:space="preserve"> (</w:t>
      </w:r>
      <w:r w:rsidR="00843A2C" w:rsidRPr="009E2632">
        <w:rPr>
          <w:b/>
          <w:bCs/>
          <w:color w:val="000000" w:themeColor="text1"/>
          <w:highlight w:val="yellow"/>
          <w:lang w:val="tr-TR"/>
        </w:rPr>
        <w:t>Figure 5</w:t>
      </w:r>
      <w:r w:rsidR="00843A2C" w:rsidRPr="009E2632">
        <w:rPr>
          <w:color w:val="000000" w:themeColor="text1"/>
          <w:highlight w:val="yellow"/>
          <w:lang w:val="tr-TR"/>
        </w:rPr>
        <w:t>).</w:t>
      </w:r>
    </w:p>
    <w:p w14:paraId="551C4D66" w14:textId="77777777" w:rsidR="00FC4C0B" w:rsidRPr="009E2632" w:rsidRDefault="00FC4C0B" w:rsidP="00794F1D">
      <w:pPr>
        <w:rPr>
          <w:color w:val="000000" w:themeColor="text1"/>
          <w:highlight w:val="yellow"/>
          <w:lang w:val="tr-TR"/>
        </w:rPr>
      </w:pPr>
    </w:p>
    <w:p w14:paraId="207205E6" w14:textId="0440CD82" w:rsidR="005B1859" w:rsidRPr="009E2632" w:rsidRDefault="00CD07B3" w:rsidP="00794F1D">
      <w:pPr>
        <w:rPr>
          <w:color w:val="000000" w:themeColor="text1"/>
          <w:highlight w:val="yellow"/>
          <w:lang w:val="tr-TR"/>
        </w:rPr>
      </w:pPr>
      <w:r w:rsidRPr="009E2632">
        <w:rPr>
          <w:color w:val="000000" w:themeColor="text1"/>
          <w:highlight w:val="yellow"/>
          <w:lang w:val="tr-TR"/>
        </w:rPr>
        <w:t>5.</w:t>
      </w:r>
      <w:r w:rsidR="009361C0" w:rsidRPr="009E2632">
        <w:rPr>
          <w:color w:val="000000" w:themeColor="text1"/>
          <w:highlight w:val="yellow"/>
          <w:lang w:val="tr-TR"/>
        </w:rPr>
        <w:t>6</w:t>
      </w:r>
      <w:r w:rsidRPr="009E2632">
        <w:rPr>
          <w:color w:val="000000" w:themeColor="text1"/>
          <w:highlight w:val="yellow"/>
          <w:lang w:val="tr-TR"/>
        </w:rPr>
        <w:t>. Remove excess cement from the margins using a microbrush.</w:t>
      </w:r>
    </w:p>
    <w:p w14:paraId="415A75BD" w14:textId="77777777" w:rsidR="00FC4C0B" w:rsidRPr="009E2632" w:rsidRDefault="00FC4C0B" w:rsidP="00794F1D">
      <w:pPr>
        <w:rPr>
          <w:color w:val="000000" w:themeColor="text1"/>
          <w:highlight w:val="yellow"/>
          <w:lang w:val="tr-TR"/>
        </w:rPr>
      </w:pPr>
    </w:p>
    <w:p w14:paraId="5D5F355D" w14:textId="1A5F8880" w:rsidR="005B1859" w:rsidRPr="009E2632" w:rsidRDefault="00CD07B3" w:rsidP="00794F1D">
      <w:pPr>
        <w:rPr>
          <w:color w:val="000000" w:themeColor="text1"/>
          <w:highlight w:val="yellow"/>
          <w:lang w:val="tr-TR"/>
        </w:rPr>
      </w:pPr>
      <w:r w:rsidRPr="009E2632">
        <w:rPr>
          <w:color w:val="000000" w:themeColor="text1"/>
          <w:highlight w:val="yellow"/>
          <w:lang w:val="tr-TR"/>
        </w:rPr>
        <w:t>5.</w:t>
      </w:r>
      <w:r w:rsidR="009361C0" w:rsidRPr="009E2632">
        <w:rPr>
          <w:color w:val="000000" w:themeColor="text1"/>
          <w:highlight w:val="yellow"/>
          <w:lang w:val="tr-TR"/>
        </w:rPr>
        <w:t>7</w:t>
      </w:r>
      <w:r w:rsidRPr="009E2632">
        <w:rPr>
          <w:color w:val="000000" w:themeColor="text1"/>
          <w:highlight w:val="yellow"/>
          <w:lang w:val="tr-TR"/>
        </w:rPr>
        <w:t>. For zinc oxide non-eugenol cement, allow a setting time of 6 min under the applied load.</w:t>
      </w:r>
    </w:p>
    <w:p w14:paraId="4DE3A013" w14:textId="77777777" w:rsidR="00FC4C0B" w:rsidRPr="009E2632" w:rsidRDefault="00FC4C0B" w:rsidP="00794F1D">
      <w:pPr>
        <w:rPr>
          <w:color w:val="000000" w:themeColor="text1"/>
          <w:highlight w:val="yellow"/>
          <w:lang w:val="tr-TR"/>
        </w:rPr>
      </w:pPr>
    </w:p>
    <w:p w14:paraId="1260D042" w14:textId="06398099" w:rsidR="005B1859" w:rsidRPr="009E2632" w:rsidRDefault="00CD07B3" w:rsidP="00794F1D">
      <w:pPr>
        <w:rPr>
          <w:color w:val="000000" w:themeColor="text1"/>
          <w:highlight w:val="yellow"/>
          <w:lang w:val="tr-TR"/>
        </w:rPr>
      </w:pPr>
      <w:r w:rsidRPr="009E2632">
        <w:rPr>
          <w:color w:val="000000" w:themeColor="text1"/>
          <w:highlight w:val="yellow"/>
          <w:lang w:val="tr-TR"/>
        </w:rPr>
        <w:t>5.</w:t>
      </w:r>
      <w:r w:rsidR="009361C0" w:rsidRPr="009E2632">
        <w:rPr>
          <w:color w:val="000000" w:themeColor="text1"/>
          <w:highlight w:val="yellow"/>
          <w:lang w:val="tr-TR"/>
        </w:rPr>
        <w:t>8</w:t>
      </w:r>
      <w:r w:rsidRPr="009E2632">
        <w:rPr>
          <w:color w:val="000000" w:themeColor="text1"/>
          <w:highlight w:val="yellow"/>
          <w:lang w:val="tr-TR"/>
        </w:rPr>
        <w:t>. For self-adhesive resin cement, polymerize using a light-curing device (from all directions for a total of 80 s at a distance of 5 mm.</w:t>
      </w:r>
    </w:p>
    <w:p w14:paraId="06B3EFB1" w14:textId="77777777" w:rsidR="00FC4C0B" w:rsidRPr="009E2632" w:rsidRDefault="00FC4C0B" w:rsidP="00794F1D">
      <w:pPr>
        <w:rPr>
          <w:color w:val="000000" w:themeColor="text1"/>
          <w:highlight w:val="yellow"/>
          <w:lang w:val="tr-TR"/>
        </w:rPr>
      </w:pPr>
    </w:p>
    <w:p w14:paraId="36E0687D" w14:textId="0A2C20FA" w:rsidR="005B1859" w:rsidRPr="0084212A" w:rsidRDefault="00CD07B3" w:rsidP="00794F1D">
      <w:pPr>
        <w:rPr>
          <w:color w:val="000000" w:themeColor="text1"/>
          <w:lang w:val="tr-TR"/>
        </w:rPr>
      </w:pPr>
      <w:r w:rsidRPr="009E2632">
        <w:rPr>
          <w:color w:val="000000" w:themeColor="text1"/>
          <w:highlight w:val="yellow"/>
          <w:lang w:val="tr-TR"/>
        </w:rPr>
        <w:t>5.</w:t>
      </w:r>
      <w:r w:rsidR="009361C0" w:rsidRPr="009E2632">
        <w:rPr>
          <w:color w:val="000000" w:themeColor="text1"/>
          <w:highlight w:val="yellow"/>
          <w:lang w:val="tr-TR"/>
        </w:rPr>
        <w:t>9</w:t>
      </w:r>
      <w:r w:rsidRPr="009E2632">
        <w:rPr>
          <w:color w:val="000000" w:themeColor="text1"/>
          <w:highlight w:val="yellow"/>
          <w:lang w:val="tr-TR"/>
        </w:rPr>
        <w:t>. Maintain consistent positioning and alignment of all specimens throughout the procedure to minimize variability.</w:t>
      </w:r>
      <w:r w:rsidRPr="0084212A">
        <w:rPr>
          <w:color w:val="000000" w:themeColor="text1"/>
          <w:lang w:val="tr-TR"/>
        </w:rPr>
        <w:t xml:space="preserve"> </w:t>
      </w:r>
    </w:p>
    <w:p w14:paraId="0B257531" w14:textId="77777777" w:rsidR="005549CA" w:rsidRPr="0084212A" w:rsidRDefault="005549CA" w:rsidP="00794F1D">
      <w:pPr>
        <w:rPr>
          <w:color w:val="000000" w:themeColor="text1"/>
        </w:rPr>
      </w:pPr>
    </w:p>
    <w:p w14:paraId="3C26D674" w14:textId="2BA833B9" w:rsidR="00EF035C" w:rsidRPr="0084212A" w:rsidRDefault="00CD07B3" w:rsidP="00794F1D">
      <w:pPr>
        <w:rPr>
          <w:color w:val="000000" w:themeColor="text1"/>
          <w:lang w:val="tr-TR"/>
        </w:rPr>
      </w:pPr>
      <w:r w:rsidRPr="0084212A">
        <w:rPr>
          <w:b/>
          <w:bCs/>
          <w:color w:val="000000" w:themeColor="text1"/>
          <w:lang w:val="tr-TR"/>
        </w:rPr>
        <w:t>6. Thermocycling</w:t>
      </w:r>
      <w:r w:rsidR="00B023D8" w:rsidRPr="0084212A">
        <w:rPr>
          <w:b/>
          <w:bCs/>
          <w:color w:val="000000" w:themeColor="text1"/>
          <w:lang w:val="tr-TR"/>
        </w:rPr>
        <w:t xml:space="preserve"> </w:t>
      </w:r>
    </w:p>
    <w:p w14:paraId="489BB001" w14:textId="77777777" w:rsidR="00FC4C0B" w:rsidRPr="0084212A" w:rsidRDefault="00FC4C0B" w:rsidP="00794F1D">
      <w:pPr>
        <w:rPr>
          <w:b/>
          <w:bCs/>
          <w:color w:val="000000" w:themeColor="text1"/>
          <w:lang w:val="tr-TR"/>
        </w:rPr>
      </w:pPr>
    </w:p>
    <w:p w14:paraId="12A4B115" w14:textId="77777777" w:rsidR="00EF035C" w:rsidRPr="0084212A" w:rsidRDefault="00CD07B3" w:rsidP="00794F1D">
      <w:pPr>
        <w:rPr>
          <w:color w:val="000000" w:themeColor="text1"/>
          <w:lang w:val="tr-TR"/>
        </w:rPr>
      </w:pPr>
      <w:r w:rsidRPr="0084212A">
        <w:rPr>
          <w:color w:val="000000" w:themeColor="text1"/>
          <w:lang w:val="tr-TR"/>
        </w:rPr>
        <w:t>6.1. Divide each cement subgroup into two additional subgroups (n = 15) according to thermocycling conditions: with thermocycling and without thermocycling.</w:t>
      </w:r>
    </w:p>
    <w:p w14:paraId="1A941532" w14:textId="77777777" w:rsidR="00FC4C0B" w:rsidRPr="0084212A" w:rsidRDefault="00FC4C0B" w:rsidP="00794F1D">
      <w:pPr>
        <w:rPr>
          <w:color w:val="000000" w:themeColor="text1"/>
          <w:lang w:val="tr-TR"/>
        </w:rPr>
      </w:pPr>
    </w:p>
    <w:p w14:paraId="118EFC4C" w14:textId="4680EBDF" w:rsidR="00EF035C" w:rsidRPr="0084212A" w:rsidRDefault="00CD07B3" w:rsidP="00794F1D">
      <w:pPr>
        <w:rPr>
          <w:color w:val="000000" w:themeColor="text1"/>
          <w:lang w:val="tr-TR"/>
        </w:rPr>
      </w:pPr>
      <w:r w:rsidRPr="0084212A">
        <w:rPr>
          <w:color w:val="000000" w:themeColor="text1"/>
          <w:lang w:val="tr-TR"/>
        </w:rPr>
        <w:t xml:space="preserve">6.2. Subject specimens in the thermocycling group to 5,500 cycles between 5 °C and 55 °C (±2 °C) </w:t>
      </w:r>
      <w:r w:rsidRPr="0084212A">
        <w:rPr>
          <w:color w:val="000000" w:themeColor="text1"/>
          <w:lang w:val="tr-TR"/>
        </w:rPr>
        <w:lastRenderedPageBreak/>
        <w:t>using a thermocycling device</w:t>
      </w:r>
      <w:r w:rsidR="009D4602" w:rsidRPr="0084212A">
        <w:rPr>
          <w:color w:val="000000" w:themeColor="text1"/>
          <w:vertAlign w:val="superscript"/>
          <w:lang w:val="tr-TR"/>
        </w:rPr>
        <w:t>20,29,30</w:t>
      </w:r>
      <w:r w:rsidR="002F7483" w:rsidRPr="0084212A">
        <w:rPr>
          <w:color w:val="000000" w:themeColor="text1"/>
          <w:vertAlign w:val="superscript"/>
          <w:lang w:val="tr-TR"/>
        </w:rPr>
        <w:t xml:space="preserve"> </w:t>
      </w:r>
      <w:r w:rsidR="002F7483" w:rsidRPr="0084212A">
        <w:rPr>
          <w:color w:val="000000" w:themeColor="text1"/>
          <w:lang w:val="tr-TR"/>
        </w:rPr>
        <w:t>(</w:t>
      </w:r>
      <w:r w:rsidR="002F7483" w:rsidRPr="0084212A">
        <w:rPr>
          <w:b/>
          <w:bCs/>
          <w:color w:val="000000" w:themeColor="text1"/>
          <w:lang w:val="tr-TR"/>
        </w:rPr>
        <w:t>Figure 6</w:t>
      </w:r>
      <w:r w:rsidR="00EA6F0D" w:rsidRPr="0084212A">
        <w:rPr>
          <w:b/>
          <w:bCs/>
          <w:color w:val="000000" w:themeColor="text1"/>
          <w:lang w:val="tr-TR"/>
        </w:rPr>
        <w:t>A–B</w:t>
      </w:r>
      <w:r w:rsidR="002F7483" w:rsidRPr="0084212A">
        <w:rPr>
          <w:color w:val="000000" w:themeColor="text1"/>
          <w:lang w:val="tr-TR"/>
        </w:rPr>
        <w:t>)</w:t>
      </w:r>
      <w:r w:rsidR="002171BC" w:rsidRPr="0084212A">
        <w:rPr>
          <w:color w:val="000000" w:themeColor="text1"/>
          <w:lang w:val="tr-TR"/>
        </w:rPr>
        <w:t>.</w:t>
      </w:r>
    </w:p>
    <w:p w14:paraId="13C42DDB" w14:textId="77777777" w:rsidR="00FC4C0B" w:rsidRPr="0084212A" w:rsidRDefault="00FC4C0B" w:rsidP="00794F1D">
      <w:pPr>
        <w:rPr>
          <w:color w:val="000000" w:themeColor="text1"/>
          <w:lang w:val="tr-TR"/>
        </w:rPr>
      </w:pPr>
    </w:p>
    <w:p w14:paraId="634557C4" w14:textId="77777777" w:rsidR="00EF035C" w:rsidRPr="0084212A" w:rsidRDefault="00CD07B3" w:rsidP="00794F1D">
      <w:pPr>
        <w:rPr>
          <w:color w:val="000000" w:themeColor="text1"/>
          <w:lang w:val="tr-TR"/>
        </w:rPr>
      </w:pPr>
      <w:r w:rsidRPr="0084212A">
        <w:rPr>
          <w:color w:val="000000" w:themeColor="text1"/>
          <w:lang w:val="tr-TR"/>
        </w:rPr>
        <w:t>6.3. Set the dwell time in each bath to 30 s and the transfer time between baths to 2 s.</w:t>
      </w:r>
    </w:p>
    <w:p w14:paraId="44C9C427" w14:textId="77777777" w:rsidR="00FC4C0B" w:rsidRPr="0084212A" w:rsidRDefault="00FC4C0B" w:rsidP="00794F1D">
      <w:pPr>
        <w:rPr>
          <w:color w:val="000000" w:themeColor="text1"/>
          <w:lang w:val="tr-TR"/>
        </w:rPr>
      </w:pPr>
    </w:p>
    <w:p w14:paraId="7138DADB" w14:textId="77777777" w:rsidR="00EF035C" w:rsidRPr="0084212A" w:rsidRDefault="00CD07B3" w:rsidP="00794F1D">
      <w:pPr>
        <w:rPr>
          <w:color w:val="000000" w:themeColor="text1"/>
          <w:lang w:val="tr-TR"/>
        </w:rPr>
      </w:pPr>
      <w:r w:rsidRPr="0084212A">
        <w:rPr>
          <w:color w:val="000000" w:themeColor="text1"/>
          <w:lang w:val="tr-TR"/>
        </w:rPr>
        <w:t xml:space="preserve">6.4. Maintain consistent cycling conditions for all specimens throughout the procedure. </w:t>
      </w:r>
    </w:p>
    <w:p w14:paraId="16520338" w14:textId="77777777" w:rsidR="005549CA" w:rsidRPr="0084212A" w:rsidRDefault="005549CA" w:rsidP="00794F1D">
      <w:pPr>
        <w:rPr>
          <w:color w:val="000000" w:themeColor="text1"/>
        </w:rPr>
      </w:pPr>
    </w:p>
    <w:p w14:paraId="2FA3DA64" w14:textId="63AA466C" w:rsidR="005549CA" w:rsidRPr="0084212A" w:rsidRDefault="00CD07B3" w:rsidP="00794F1D">
      <w:pPr>
        <w:rPr>
          <w:b/>
          <w:bCs/>
          <w:color w:val="000000" w:themeColor="text1"/>
          <w:lang w:val="tr-TR"/>
        </w:rPr>
      </w:pPr>
      <w:r w:rsidRPr="0084212A">
        <w:rPr>
          <w:b/>
          <w:bCs/>
          <w:color w:val="000000" w:themeColor="text1"/>
          <w:lang w:val="tr-TR"/>
        </w:rPr>
        <w:t xml:space="preserve">7. Shear </w:t>
      </w:r>
      <w:r w:rsidR="00FC4C0B" w:rsidRPr="0084212A">
        <w:rPr>
          <w:b/>
          <w:bCs/>
          <w:color w:val="000000" w:themeColor="text1"/>
          <w:lang w:val="tr-TR"/>
        </w:rPr>
        <w:t>bond strength testing</w:t>
      </w:r>
    </w:p>
    <w:p w14:paraId="7F14906E" w14:textId="77777777" w:rsidR="00FC4C0B" w:rsidRPr="0084212A" w:rsidRDefault="00FC4C0B" w:rsidP="00794F1D">
      <w:pPr>
        <w:rPr>
          <w:b/>
          <w:bCs/>
          <w:color w:val="000000" w:themeColor="text1"/>
          <w:lang w:val="tr-TR"/>
        </w:rPr>
      </w:pPr>
    </w:p>
    <w:p w14:paraId="44C4E3A4" w14:textId="77777777" w:rsidR="00EF035C" w:rsidRPr="0084212A" w:rsidRDefault="00CD07B3" w:rsidP="00794F1D">
      <w:pPr>
        <w:rPr>
          <w:color w:val="000000" w:themeColor="text1"/>
          <w:lang w:val="tr-TR"/>
        </w:rPr>
      </w:pPr>
      <w:r w:rsidRPr="0084212A">
        <w:rPr>
          <w:color w:val="000000" w:themeColor="text1"/>
          <w:lang w:val="tr-TR"/>
        </w:rPr>
        <w:t>7.1. Embed each cemented specimen (PEEK–cement–composite assembly) in self-curing acrylic resin using stainless steel molds with a diameter of 15 mm and a height of 15 mm.</w:t>
      </w:r>
    </w:p>
    <w:p w14:paraId="0D4D9761" w14:textId="77777777" w:rsidR="00FC4C0B" w:rsidRPr="0084212A" w:rsidRDefault="00FC4C0B" w:rsidP="00794F1D">
      <w:pPr>
        <w:rPr>
          <w:color w:val="000000" w:themeColor="text1"/>
          <w:lang w:val="tr-TR"/>
        </w:rPr>
      </w:pPr>
    </w:p>
    <w:p w14:paraId="3A7E6C29" w14:textId="72660027" w:rsidR="00EF035C" w:rsidRPr="0084212A" w:rsidRDefault="00CD07B3" w:rsidP="00794F1D">
      <w:pPr>
        <w:rPr>
          <w:color w:val="000000" w:themeColor="text1"/>
          <w:lang w:val="tr-TR"/>
        </w:rPr>
      </w:pPr>
      <w:r w:rsidRPr="0084212A">
        <w:rPr>
          <w:color w:val="000000" w:themeColor="text1"/>
          <w:lang w:val="tr-TR"/>
        </w:rPr>
        <w:t>7.2. Mount each specimen in a universal testing machine using a custom jig to ensure stable positioning.</w:t>
      </w:r>
    </w:p>
    <w:p w14:paraId="0BD42095" w14:textId="77777777" w:rsidR="00FC4C0B" w:rsidRPr="0084212A" w:rsidRDefault="00FC4C0B" w:rsidP="00794F1D">
      <w:pPr>
        <w:rPr>
          <w:color w:val="000000" w:themeColor="text1"/>
          <w:lang w:val="tr-TR"/>
        </w:rPr>
      </w:pPr>
    </w:p>
    <w:p w14:paraId="17638B42" w14:textId="6B884DBA" w:rsidR="00EF035C" w:rsidRPr="0084212A" w:rsidRDefault="00CD07B3" w:rsidP="00794F1D">
      <w:pPr>
        <w:rPr>
          <w:color w:val="000000" w:themeColor="text1"/>
          <w:lang w:val="tr-TR"/>
        </w:rPr>
      </w:pPr>
      <w:r w:rsidRPr="0084212A">
        <w:rPr>
          <w:color w:val="000000" w:themeColor="text1"/>
          <w:lang w:val="tr-TR"/>
        </w:rPr>
        <w:t xml:space="preserve">7.3. Align the loading blade parallel to the bonding interface and position it as close as possible to the interface. </w:t>
      </w:r>
    </w:p>
    <w:p w14:paraId="5DB67141" w14:textId="77777777" w:rsidR="00FC4C0B" w:rsidRPr="0084212A" w:rsidRDefault="00FC4C0B" w:rsidP="00794F1D">
      <w:pPr>
        <w:rPr>
          <w:color w:val="000000" w:themeColor="text1"/>
          <w:lang w:val="tr-TR"/>
        </w:rPr>
      </w:pPr>
    </w:p>
    <w:p w14:paraId="6047267D" w14:textId="490F8894" w:rsidR="00EF035C" w:rsidRPr="0084212A" w:rsidRDefault="00CD07B3" w:rsidP="00794F1D">
      <w:pPr>
        <w:rPr>
          <w:color w:val="000000" w:themeColor="text1"/>
          <w:lang w:val="tr-TR"/>
        </w:rPr>
      </w:pPr>
      <w:r w:rsidRPr="0084212A">
        <w:rPr>
          <w:color w:val="000000" w:themeColor="text1"/>
          <w:lang w:val="tr-TR"/>
        </w:rPr>
        <w:t>7.4. Apply shear force at a crosshead speed of 1 mm/min until failure occurs (</w:t>
      </w:r>
      <w:r w:rsidRPr="0084212A">
        <w:rPr>
          <w:b/>
          <w:bCs/>
          <w:color w:val="000000" w:themeColor="text1"/>
          <w:lang w:val="tr-TR"/>
        </w:rPr>
        <w:t>Figure 7</w:t>
      </w:r>
      <w:r w:rsidRPr="0084212A">
        <w:rPr>
          <w:color w:val="000000" w:themeColor="text1"/>
          <w:lang w:val="tr-TR"/>
        </w:rPr>
        <w:t>)</w:t>
      </w:r>
      <w:r w:rsidR="00843A2C" w:rsidRPr="0084212A">
        <w:rPr>
          <w:color w:val="000000" w:themeColor="text1"/>
          <w:lang w:val="tr-TR"/>
        </w:rPr>
        <w:t>.</w:t>
      </w:r>
    </w:p>
    <w:p w14:paraId="65C88EF5" w14:textId="77777777" w:rsidR="00FC4C0B" w:rsidRPr="0084212A" w:rsidRDefault="00FC4C0B" w:rsidP="00794F1D">
      <w:pPr>
        <w:rPr>
          <w:color w:val="000000" w:themeColor="text1"/>
          <w:lang w:val="tr-TR"/>
        </w:rPr>
      </w:pPr>
    </w:p>
    <w:p w14:paraId="1E9B3FCB" w14:textId="77777777" w:rsidR="00EF035C" w:rsidRPr="0084212A" w:rsidRDefault="00CD07B3" w:rsidP="00794F1D">
      <w:pPr>
        <w:rPr>
          <w:color w:val="000000" w:themeColor="text1"/>
          <w:lang w:val="tr-TR"/>
        </w:rPr>
      </w:pPr>
      <w:r w:rsidRPr="0084212A">
        <w:rPr>
          <w:color w:val="000000" w:themeColor="text1"/>
          <w:lang w:val="tr-TR"/>
        </w:rPr>
        <w:t>7.5. Record the maximum load at failure (N) for each specimen.</w:t>
      </w:r>
    </w:p>
    <w:p w14:paraId="289A744F" w14:textId="77777777" w:rsidR="00FC4C0B" w:rsidRPr="0084212A" w:rsidRDefault="00FC4C0B" w:rsidP="00794F1D">
      <w:pPr>
        <w:rPr>
          <w:color w:val="000000" w:themeColor="text1"/>
          <w:lang w:val="tr-TR"/>
        </w:rPr>
      </w:pPr>
    </w:p>
    <w:p w14:paraId="0BD17C0E" w14:textId="6DF44913" w:rsidR="00EF035C" w:rsidRPr="0084212A" w:rsidRDefault="00CD07B3" w:rsidP="00794F1D">
      <w:pPr>
        <w:rPr>
          <w:color w:val="000000" w:themeColor="text1"/>
          <w:lang w:val="tr-TR"/>
        </w:rPr>
      </w:pPr>
      <w:r w:rsidRPr="0084212A">
        <w:rPr>
          <w:color w:val="000000" w:themeColor="text1"/>
          <w:lang w:val="tr-TR"/>
        </w:rPr>
        <w:t>7.6. Calculate shear bond strength (SBS) values in megapascals (MPa) using the formula: SBS (MPa) = Load (N) / bonding area (mm²)</w:t>
      </w:r>
      <w:r w:rsidR="009D4602" w:rsidRPr="0084212A">
        <w:rPr>
          <w:color w:val="000000" w:themeColor="text1"/>
          <w:vertAlign w:val="superscript"/>
          <w:lang w:val="tr-TR"/>
        </w:rPr>
        <w:t>14</w:t>
      </w:r>
      <w:r w:rsidR="002171BC" w:rsidRPr="0084212A">
        <w:rPr>
          <w:color w:val="000000" w:themeColor="text1"/>
          <w:lang w:val="tr-TR"/>
        </w:rPr>
        <w:t>.</w:t>
      </w:r>
    </w:p>
    <w:p w14:paraId="7ACC28C9" w14:textId="77777777" w:rsidR="005549CA" w:rsidRPr="0084212A" w:rsidRDefault="005549CA" w:rsidP="00794F1D">
      <w:pPr>
        <w:rPr>
          <w:color w:val="000000" w:themeColor="text1"/>
        </w:rPr>
      </w:pPr>
    </w:p>
    <w:p w14:paraId="73D4B239" w14:textId="02F23D4B" w:rsidR="005549CA" w:rsidRPr="0084212A" w:rsidRDefault="00CD07B3" w:rsidP="00794F1D">
      <w:pPr>
        <w:rPr>
          <w:b/>
          <w:bCs/>
          <w:color w:val="000000" w:themeColor="text1"/>
          <w:lang w:val="tr-TR"/>
        </w:rPr>
      </w:pPr>
      <w:r w:rsidRPr="0084212A">
        <w:rPr>
          <w:b/>
          <w:bCs/>
          <w:color w:val="000000" w:themeColor="text1"/>
          <w:lang w:val="tr-TR"/>
        </w:rPr>
        <w:t xml:space="preserve">8. Failure </w:t>
      </w:r>
      <w:r w:rsidR="00FC4C0B" w:rsidRPr="0084212A">
        <w:rPr>
          <w:b/>
          <w:bCs/>
          <w:color w:val="000000" w:themeColor="text1"/>
          <w:lang w:val="tr-TR"/>
        </w:rPr>
        <w:t>mode analysis</w:t>
      </w:r>
    </w:p>
    <w:p w14:paraId="7308D6D4" w14:textId="77777777" w:rsidR="00FC4C0B" w:rsidRPr="0084212A" w:rsidRDefault="00FC4C0B" w:rsidP="00794F1D">
      <w:pPr>
        <w:rPr>
          <w:b/>
          <w:bCs/>
          <w:color w:val="000000" w:themeColor="text1"/>
          <w:lang w:val="tr-TR"/>
        </w:rPr>
      </w:pPr>
    </w:p>
    <w:p w14:paraId="39F7B62D" w14:textId="358F1DB5" w:rsidR="005549CA" w:rsidRPr="0084212A" w:rsidRDefault="00CD07B3" w:rsidP="00794F1D">
      <w:pPr>
        <w:pBdr>
          <w:top w:val="nil"/>
          <w:left w:val="nil"/>
          <w:bottom w:val="nil"/>
          <w:right w:val="nil"/>
          <w:between w:val="nil"/>
        </w:pBdr>
        <w:rPr>
          <w:color w:val="000000" w:themeColor="text1"/>
          <w:lang w:val="tr-TR"/>
        </w:rPr>
      </w:pPr>
      <w:r w:rsidRPr="0084212A">
        <w:rPr>
          <w:color w:val="000000" w:themeColor="text1"/>
          <w:lang w:val="tr-TR"/>
        </w:rPr>
        <w:t>8.1. Examine debonded specimens under a stereomicroscope at 40</w:t>
      </w:r>
      <w:r w:rsidR="00FC4C0B" w:rsidRPr="0084212A">
        <w:rPr>
          <w:color w:val="000000" w:themeColor="text1"/>
          <w:lang w:val="tr-TR"/>
        </w:rPr>
        <w:t>x</w:t>
      </w:r>
      <w:r w:rsidRPr="0084212A">
        <w:rPr>
          <w:color w:val="000000" w:themeColor="text1"/>
          <w:lang w:val="tr-TR"/>
        </w:rPr>
        <w:t xml:space="preserve"> magnification.</w:t>
      </w:r>
    </w:p>
    <w:p w14:paraId="2C4729F8" w14:textId="77777777" w:rsidR="00FC4C0B" w:rsidRPr="0084212A" w:rsidRDefault="00FC4C0B" w:rsidP="00794F1D">
      <w:pPr>
        <w:pBdr>
          <w:top w:val="nil"/>
          <w:left w:val="nil"/>
          <w:bottom w:val="nil"/>
          <w:right w:val="nil"/>
          <w:between w:val="nil"/>
        </w:pBdr>
        <w:rPr>
          <w:color w:val="000000" w:themeColor="text1"/>
          <w:lang w:val="tr-TR"/>
        </w:rPr>
      </w:pPr>
    </w:p>
    <w:p w14:paraId="6F14C073" w14:textId="1B79CD50" w:rsidR="005549CA" w:rsidRPr="0084212A" w:rsidRDefault="00CD07B3" w:rsidP="00794F1D">
      <w:pPr>
        <w:pBdr>
          <w:top w:val="nil"/>
          <w:left w:val="nil"/>
          <w:bottom w:val="nil"/>
          <w:right w:val="nil"/>
          <w:between w:val="nil"/>
        </w:pBdr>
        <w:rPr>
          <w:color w:val="000000" w:themeColor="text1"/>
          <w:lang w:val="tr-TR"/>
        </w:rPr>
      </w:pPr>
      <w:r w:rsidRPr="0084212A">
        <w:rPr>
          <w:color w:val="000000" w:themeColor="text1"/>
          <w:lang w:val="tr-TR"/>
        </w:rPr>
        <w:t>8.2. Classify failure modes according to previously described criteria as adhesive, mixed, or cohesive failures, as defined in the literature</w:t>
      </w:r>
      <w:r w:rsidR="009D4602" w:rsidRPr="0084212A">
        <w:rPr>
          <w:color w:val="000000" w:themeColor="text1"/>
          <w:vertAlign w:val="superscript"/>
          <w:lang w:val="tr-TR"/>
        </w:rPr>
        <w:t>31</w:t>
      </w:r>
      <w:r w:rsidR="002171BC" w:rsidRPr="0084212A">
        <w:rPr>
          <w:color w:val="000000" w:themeColor="text1"/>
          <w:lang w:val="tr-TR"/>
        </w:rPr>
        <w:t>.</w:t>
      </w:r>
    </w:p>
    <w:p w14:paraId="77305194" w14:textId="77777777" w:rsidR="006424A6" w:rsidRPr="0084212A" w:rsidRDefault="006424A6" w:rsidP="00794F1D">
      <w:pPr>
        <w:pBdr>
          <w:top w:val="nil"/>
          <w:left w:val="nil"/>
          <w:bottom w:val="nil"/>
          <w:right w:val="nil"/>
          <w:between w:val="nil"/>
        </w:pBdr>
        <w:rPr>
          <w:color w:val="000000" w:themeColor="text1"/>
          <w:lang w:val="tr-TR"/>
        </w:rPr>
      </w:pPr>
    </w:p>
    <w:p w14:paraId="0A27EF65" w14:textId="77777777" w:rsidR="005549CA" w:rsidRPr="0084212A" w:rsidRDefault="00CD07B3" w:rsidP="00794F1D">
      <w:pPr>
        <w:pBdr>
          <w:top w:val="nil"/>
          <w:left w:val="nil"/>
          <w:bottom w:val="nil"/>
          <w:right w:val="nil"/>
          <w:between w:val="nil"/>
        </w:pBdr>
        <w:rPr>
          <w:color w:val="000000" w:themeColor="text1"/>
          <w:lang w:val="tr-TR"/>
        </w:rPr>
      </w:pPr>
      <w:r w:rsidRPr="0084212A">
        <w:rPr>
          <w:color w:val="000000" w:themeColor="text1"/>
          <w:lang w:val="tr-TR"/>
        </w:rPr>
        <w:t>8.2.1. Identify adhesive failure when debonding occurs at the interface between PEEK and the luting cement or between the cement and the indirect composite, with no cement remnants observed on either substrate.</w:t>
      </w:r>
    </w:p>
    <w:p w14:paraId="4478C587" w14:textId="77777777" w:rsidR="006424A6" w:rsidRPr="0084212A" w:rsidRDefault="006424A6" w:rsidP="00794F1D">
      <w:pPr>
        <w:pBdr>
          <w:top w:val="nil"/>
          <w:left w:val="nil"/>
          <w:bottom w:val="nil"/>
          <w:right w:val="nil"/>
          <w:between w:val="nil"/>
        </w:pBdr>
        <w:rPr>
          <w:color w:val="000000" w:themeColor="text1"/>
          <w:lang w:val="tr-TR"/>
        </w:rPr>
      </w:pPr>
    </w:p>
    <w:p w14:paraId="3917B3A8" w14:textId="77777777" w:rsidR="005549CA" w:rsidRPr="0084212A" w:rsidRDefault="00CD07B3" w:rsidP="00794F1D">
      <w:pPr>
        <w:pBdr>
          <w:top w:val="nil"/>
          <w:left w:val="nil"/>
          <w:bottom w:val="nil"/>
          <w:right w:val="nil"/>
          <w:between w:val="nil"/>
        </w:pBdr>
        <w:rPr>
          <w:color w:val="000000" w:themeColor="text1"/>
          <w:lang w:val="tr-TR"/>
        </w:rPr>
      </w:pPr>
      <w:r w:rsidRPr="0084212A">
        <w:rPr>
          <w:color w:val="000000" w:themeColor="text1"/>
          <w:lang w:val="tr-TR"/>
        </w:rPr>
        <w:t>8.2.2. Identify mixed failure when partial cement remnants remain on the PEEK surface while other areas of the substrate are exposed.</w:t>
      </w:r>
    </w:p>
    <w:p w14:paraId="6359A682" w14:textId="77777777" w:rsidR="006424A6" w:rsidRPr="0084212A" w:rsidRDefault="006424A6" w:rsidP="00794F1D">
      <w:pPr>
        <w:pBdr>
          <w:top w:val="nil"/>
          <w:left w:val="nil"/>
          <w:bottom w:val="nil"/>
          <w:right w:val="nil"/>
          <w:between w:val="nil"/>
        </w:pBdr>
        <w:rPr>
          <w:color w:val="000000" w:themeColor="text1"/>
          <w:lang w:val="tr-TR"/>
        </w:rPr>
      </w:pPr>
    </w:p>
    <w:p w14:paraId="5D541630" w14:textId="77777777" w:rsidR="005549CA" w:rsidRPr="0084212A" w:rsidRDefault="00CD07B3" w:rsidP="00794F1D">
      <w:pPr>
        <w:pBdr>
          <w:top w:val="nil"/>
          <w:left w:val="nil"/>
          <w:bottom w:val="nil"/>
          <w:right w:val="nil"/>
          <w:between w:val="nil"/>
        </w:pBdr>
        <w:rPr>
          <w:color w:val="000000" w:themeColor="text1"/>
          <w:lang w:val="tr-TR"/>
        </w:rPr>
      </w:pPr>
      <w:r w:rsidRPr="0084212A">
        <w:rPr>
          <w:color w:val="000000" w:themeColor="text1"/>
          <w:lang w:val="tr-TR"/>
        </w:rPr>
        <w:t>8.2.3. Identify cohesive failure when fracture occurs within the PEEK substrate or within the indirect composite material.</w:t>
      </w:r>
    </w:p>
    <w:p w14:paraId="361235F0" w14:textId="77777777" w:rsidR="006424A6" w:rsidRPr="0084212A" w:rsidRDefault="006424A6" w:rsidP="00794F1D">
      <w:pPr>
        <w:pBdr>
          <w:top w:val="nil"/>
          <w:left w:val="nil"/>
          <w:bottom w:val="nil"/>
          <w:right w:val="nil"/>
          <w:between w:val="nil"/>
        </w:pBdr>
        <w:rPr>
          <w:color w:val="000000" w:themeColor="text1"/>
          <w:lang w:val="tr-TR"/>
        </w:rPr>
      </w:pPr>
    </w:p>
    <w:p w14:paraId="7DE40753" w14:textId="77777777" w:rsidR="005549CA" w:rsidRPr="0084212A" w:rsidRDefault="00CD07B3" w:rsidP="00794F1D">
      <w:pPr>
        <w:pBdr>
          <w:top w:val="nil"/>
          <w:left w:val="nil"/>
          <w:bottom w:val="nil"/>
          <w:right w:val="nil"/>
          <w:between w:val="nil"/>
        </w:pBdr>
        <w:rPr>
          <w:color w:val="000000" w:themeColor="text1"/>
          <w:lang w:val="tr-TR"/>
        </w:rPr>
      </w:pPr>
      <w:r w:rsidRPr="0084212A">
        <w:rPr>
          <w:color w:val="000000" w:themeColor="text1"/>
          <w:lang w:val="tr-TR"/>
        </w:rPr>
        <w:t>8.3. Record failure mode distributions for each experimental group.</w:t>
      </w:r>
    </w:p>
    <w:p w14:paraId="516C7BEB" w14:textId="77777777" w:rsidR="00D0245F" w:rsidRPr="0084212A" w:rsidRDefault="00D0245F" w:rsidP="00794F1D">
      <w:pPr>
        <w:pBdr>
          <w:top w:val="nil"/>
          <w:left w:val="nil"/>
          <w:bottom w:val="nil"/>
          <w:right w:val="nil"/>
          <w:between w:val="nil"/>
        </w:pBdr>
        <w:rPr>
          <w:color w:val="000000" w:themeColor="text1"/>
          <w:lang w:val="tr-TR"/>
        </w:rPr>
      </w:pPr>
    </w:p>
    <w:p w14:paraId="4FB10FEA" w14:textId="04AB5CC9" w:rsidR="001244C2" w:rsidRPr="0084212A" w:rsidRDefault="00CD07B3" w:rsidP="00794F1D">
      <w:pPr>
        <w:pBdr>
          <w:top w:val="nil"/>
          <w:left w:val="nil"/>
          <w:bottom w:val="nil"/>
          <w:right w:val="nil"/>
          <w:between w:val="nil"/>
        </w:pBdr>
        <w:rPr>
          <w:b/>
          <w:bCs/>
          <w:color w:val="000000"/>
          <w:lang w:val="tr-TR"/>
        </w:rPr>
      </w:pPr>
      <w:r w:rsidRPr="0084212A">
        <w:rPr>
          <w:b/>
          <w:bCs/>
          <w:color w:val="000000"/>
          <w:lang w:val="tr-TR"/>
        </w:rPr>
        <w:t xml:space="preserve">9. Statistical </w:t>
      </w:r>
      <w:r w:rsidR="006424A6" w:rsidRPr="0084212A">
        <w:rPr>
          <w:b/>
          <w:bCs/>
          <w:color w:val="000000"/>
          <w:lang w:val="tr-TR"/>
        </w:rPr>
        <w:t>a</w:t>
      </w:r>
      <w:r w:rsidRPr="0084212A">
        <w:rPr>
          <w:b/>
          <w:bCs/>
          <w:color w:val="000000"/>
          <w:lang w:val="tr-TR"/>
        </w:rPr>
        <w:t>nalysis</w:t>
      </w:r>
    </w:p>
    <w:p w14:paraId="4C275572" w14:textId="77777777" w:rsidR="006424A6" w:rsidRPr="0084212A" w:rsidRDefault="006424A6" w:rsidP="00794F1D">
      <w:pPr>
        <w:pBdr>
          <w:top w:val="nil"/>
          <w:left w:val="nil"/>
          <w:bottom w:val="nil"/>
          <w:right w:val="nil"/>
          <w:between w:val="nil"/>
        </w:pBdr>
        <w:rPr>
          <w:b/>
          <w:bCs/>
          <w:color w:val="000000"/>
          <w:lang w:val="tr-TR"/>
        </w:rPr>
      </w:pPr>
    </w:p>
    <w:p w14:paraId="56BC62B7" w14:textId="574A2FB5" w:rsidR="001244C2" w:rsidRPr="0084212A" w:rsidRDefault="00CD07B3" w:rsidP="00794F1D">
      <w:pPr>
        <w:pBdr>
          <w:top w:val="nil"/>
          <w:left w:val="nil"/>
          <w:bottom w:val="nil"/>
          <w:right w:val="nil"/>
          <w:between w:val="nil"/>
        </w:pBdr>
        <w:rPr>
          <w:color w:val="000000"/>
          <w:lang w:val="tr-TR"/>
        </w:rPr>
      </w:pPr>
      <w:r w:rsidRPr="0084212A">
        <w:rPr>
          <w:color w:val="000000"/>
          <w:lang w:val="tr-TR"/>
        </w:rPr>
        <w:t>9.1. Perform statistical analysis using SPSS software</w:t>
      </w:r>
      <w:r w:rsidR="00843A2C" w:rsidRPr="0084212A">
        <w:rPr>
          <w:color w:val="000000"/>
          <w:lang w:val="tr-TR"/>
        </w:rPr>
        <w:t>.</w:t>
      </w:r>
    </w:p>
    <w:p w14:paraId="15A2ADC7" w14:textId="77777777" w:rsidR="006424A6" w:rsidRPr="0084212A" w:rsidRDefault="006424A6" w:rsidP="00794F1D">
      <w:pPr>
        <w:pBdr>
          <w:top w:val="nil"/>
          <w:left w:val="nil"/>
          <w:bottom w:val="nil"/>
          <w:right w:val="nil"/>
          <w:between w:val="nil"/>
        </w:pBdr>
        <w:rPr>
          <w:color w:val="000000"/>
          <w:lang w:val="tr-TR"/>
        </w:rPr>
      </w:pPr>
    </w:p>
    <w:p w14:paraId="1423F71A" w14:textId="77777777" w:rsidR="001244C2" w:rsidRPr="0084212A" w:rsidRDefault="00CD07B3" w:rsidP="00794F1D">
      <w:pPr>
        <w:pBdr>
          <w:top w:val="nil"/>
          <w:left w:val="nil"/>
          <w:bottom w:val="nil"/>
          <w:right w:val="nil"/>
          <w:between w:val="nil"/>
        </w:pBdr>
        <w:rPr>
          <w:color w:val="000000"/>
          <w:lang w:val="tr-TR"/>
        </w:rPr>
      </w:pPr>
      <w:r w:rsidRPr="0084212A">
        <w:rPr>
          <w:color w:val="000000"/>
          <w:lang w:val="tr-TR"/>
        </w:rPr>
        <w:t>9.2. Express surface roughness and shear bond strength data as mean ± standard deviation.</w:t>
      </w:r>
    </w:p>
    <w:p w14:paraId="2FB82738" w14:textId="77777777" w:rsidR="006424A6" w:rsidRPr="0084212A" w:rsidRDefault="006424A6" w:rsidP="00794F1D">
      <w:pPr>
        <w:pBdr>
          <w:top w:val="nil"/>
          <w:left w:val="nil"/>
          <w:bottom w:val="nil"/>
          <w:right w:val="nil"/>
          <w:between w:val="nil"/>
        </w:pBdr>
        <w:rPr>
          <w:color w:val="000000"/>
          <w:lang w:val="tr-TR"/>
        </w:rPr>
      </w:pPr>
    </w:p>
    <w:p w14:paraId="42CB5425" w14:textId="519D31BD" w:rsidR="001244C2" w:rsidRPr="0084212A" w:rsidRDefault="00CD07B3" w:rsidP="00794F1D">
      <w:pPr>
        <w:pBdr>
          <w:top w:val="nil"/>
          <w:left w:val="nil"/>
          <w:bottom w:val="nil"/>
          <w:right w:val="nil"/>
          <w:between w:val="nil"/>
        </w:pBdr>
        <w:rPr>
          <w:color w:val="000000"/>
          <w:lang w:val="tr-TR"/>
        </w:rPr>
      </w:pPr>
      <w:r w:rsidRPr="0084212A">
        <w:rPr>
          <w:color w:val="000000"/>
          <w:lang w:val="tr-TR"/>
        </w:rPr>
        <w:t>9.3. Assess the normality of data distribution using the Shapiro–Wilk test</w:t>
      </w:r>
      <w:r w:rsidR="006705DA" w:rsidRPr="0084212A">
        <w:rPr>
          <w:color w:val="000000"/>
          <w:lang w:val="tr-TR"/>
        </w:rPr>
        <w:t>.</w:t>
      </w:r>
    </w:p>
    <w:p w14:paraId="42864011" w14:textId="77777777" w:rsidR="006424A6" w:rsidRPr="0084212A" w:rsidRDefault="006424A6" w:rsidP="00794F1D">
      <w:pPr>
        <w:pBdr>
          <w:top w:val="nil"/>
          <w:left w:val="nil"/>
          <w:bottom w:val="nil"/>
          <w:right w:val="nil"/>
          <w:between w:val="nil"/>
        </w:pBdr>
        <w:rPr>
          <w:color w:val="000000"/>
          <w:lang w:val="tr-TR"/>
        </w:rPr>
      </w:pPr>
    </w:p>
    <w:p w14:paraId="0D67F606" w14:textId="070FA747" w:rsidR="001244C2" w:rsidRPr="0084212A" w:rsidRDefault="00CD07B3" w:rsidP="00794F1D">
      <w:pPr>
        <w:pBdr>
          <w:top w:val="nil"/>
          <w:left w:val="nil"/>
          <w:bottom w:val="nil"/>
          <w:right w:val="nil"/>
          <w:between w:val="nil"/>
        </w:pBdr>
        <w:rPr>
          <w:color w:val="000000" w:themeColor="text1"/>
          <w:lang w:val="tr-TR"/>
        </w:rPr>
      </w:pPr>
      <w:r w:rsidRPr="0084212A">
        <w:rPr>
          <w:color w:val="000000"/>
          <w:lang w:val="tr-TR"/>
        </w:rPr>
        <w:t>9.4. Assess homogeneity of variances using Levene’s test</w:t>
      </w:r>
      <w:r w:rsidR="009C0377" w:rsidRPr="0084212A">
        <w:rPr>
          <w:color w:val="000000"/>
          <w:lang w:val="tr-TR"/>
        </w:rPr>
        <w:t xml:space="preserve">. </w:t>
      </w:r>
      <w:r w:rsidR="009C0377" w:rsidRPr="0084212A">
        <w:rPr>
          <w:color w:val="000000" w:themeColor="text1"/>
          <w:lang w:val="tr-TR"/>
        </w:rPr>
        <w:t>The assumption of homogeneity of variances was satisfied (p &gt; 0.05).</w:t>
      </w:r>
    </w:p>
    <w:p w14:paraId="19280410" w14:textId="77777777" w:rsidR="006424A6" w:rsidRPr="0084212A" w:rsidRDefault="006424A6" w:rsidP="00794F1D">
      <w:pPr>
        <w:pBdr>
          <w:top w:val="nil"/>
          <w:left w:val="nil"/>
          <w:bottom w:val="nil"/>
          <w:right w:val="nil"/>
          <w:between w:val="nil"/>
        </w:pBdr>
        <w:rPr>
          <w:color w:val="000000" w:themeColor="text1"/>
          <w:lang w:val="tr-TR"/>
        </w:rPr>
      </w:pPr>
    </w:p>
    <w:p w14:paraId="6855EAD7" w14:textId="77777777" w:rsidR="001244C2" w:rsidRPr="0084212A" w:rsidRDefault="00CD07B3" w:rsidP="00794F1D">
      <w:pPr>
        <w:pBdr>
          <w:top w:val="nil"/>
          <w:left w:val="nil"/>
          <w:bottom w:val="nil"/>
          <w:right w:val="nil"/>
          <w:between w:val="nil"/>
        </w:pBdr>
        <w:rPr>
          <w:color w:val="000000"/>
          <w:lang w:val="tr-TR"/>
        </w:rPr>
      </w:pPr>
      <w:r w:rsidRPr="0084212A">
        <w:rPr>
          <w:color w:val="000000"/>
          <w:lang w:val="tr-TR"/>
        </w:rPr>
        <w:t>9.5. Analyze surface roughness data using the Kruskal–Wallis test to compare differences among surface treatment protocols when data are non-normally distributed.</w:t>
      </w:r>
    </w:p>
    <w:p w14:paraId="076FF880" w14:textId="77777777" w:rsidR="006424A6" w:rsidRPr="0084212A" w:rsidRDefault="006424A6" w:rsidP="00794F1D">
      <w:pPr>
        <w:pBdr>
          <w:top w:val="nil"/>
          <w:left w:val="nil"/>
          <w:bottom w:val="nil"/>
          <w:right w:val="nil"/>
          <w:between w:val="nil"/>
        </w:pBdr>
        <w:rPr>
          <w:color w:val="000000"/>
          <w:lang w:val="tr-TR"/>
        </w:rPr>
      </w:pPr>
    </w:p>
    <w:p w14:paraId="431F2FD1" w14:textId="77777777" w:rsidR="001244C2" w:rsidRPr="0084212A" w:rsidRDefault="00CD07B3" w:rsidP="00794F1D">
      <w:pPr>
        <w:pBdr>
          <w:top w:val="nil"/>
          <w:left w:val="nil"/>
          <w:bottom w:val="nil"/>
          <w:right w:val="nil"/>
          <w:between w:val="nil"/>
        </w:pBdr>
        <w:rPr>
          <w:color w:val="000000"/>
          <w:lang w:val="tr-TR"/>
        </w:rPr>
      </w:pPr>
      <w:r w:rsidRPr="0084212A">
        <w:rPr>
          <w:color w:val="000000"/>
          <w:lang w:val="tr-TR"/>
        </w:rPr>
        <w:t>9.6. Perform pairwise comparisons using Dunn’s post hoc test with Bonferroni adjustment.</w:t>
      </w:r>
    </w:p>
    <w:p w14:paraId="4C5ED9AD" w14:textId="77777777" w:rsidR="006424A6" w:rsidRPr="0084212A" w:rsidRDefault="006424A6" w:rsidP="00794F1D">
      <w:pPr>
        <w:pBdr>
          <w:top w:val="nil"/>
          <w:left w:val="nil"/>
          <w:bottom w:val="nil"/>
          <w:right w:val="nil"/>
          <w:between w:val="nil"/>
        </w:pBdr>
        <w:rPr>
          <w:color w:val="000000"/>
          <w:lang w:val="tr-TR"/>
        </w:rPr>
      </w:pPr>
    </w:p>
    <w:p w14:paraId="1E7A4C7B" w14:textId="0AF9ABCB" w:rsidR="001244C2" w:rsidRPr="0084212A" w:rsidRDefault="00CD07B3" w:rsidP="00794F1D">
      <w:pPr>
        <w:pBdr>
          <w:top w:val="nil"/>
          <w:left w:val="nil"/>
          <w:bottom w:val="nil"/>
          <w:right w:val="nil"/>
          <w:between w:val="nil"/>
        </w:pBdr>
        <w:rPr>
          <w:color w:val="000000"/>
          <w:lang w:val="tr-TR"/>
        </w:rPr>
      </w:pPr>
      <w:r w:rsidRPr="0084212A">
        <w:rPr>
          <w:color w:val="000000"/>
          <w:lang w:val="tr-TR"/>
        </w:rPr>
        <w:t xml:space="preserve">9.7. Analyze shear bond strength data using three-way </w:t>
      </w:r>
      <w:r w:rsidR="006705DA" w:rsidRPr="0084212A">
        <w:rPr>
          <w:color w:val="000000"/>
          <w:lang w:val="tr-TR"/>
        </w:rPr>
        <w:t xml:space="preserve">ANOVA </w:t>
      </w:r>
      <w:r w:rsidRPr="0084212A">
        <w:rPr>
          <w:color w:val="000000"/>
          <w:lang w:val="tr-TR"/>
        </w:rPr>
        <w:t>analysis to evaluate the main effects and interactions of surface treatment protocol, luting cement type, and thermocycling.</w:t>
      </w:r>
    </w:p>
    <w:p w14:paraId="6758B1D8" w14:textId="77777777" w:rsidR="006424A6" w:rsidRPr="0084212A" w:rsidRDefault="006424A6" w:rsidP="00794F1D">
      <w:pPr>
        <w:pBdr>
          <w:top w:val="nil"/>
          <w:left w:val="nil"/>
          <w:bottom w:val="nil"/>
          <w:right w:val="nil"/>
          <w:between w:val="nil"/>
        </w:pBdr>
        <w:rPr>
          <w:color w:val="000000"/>
          <w:lang w:val="tr-TR"/>
        </w:rPr>
      </w:pPr>
    </w:p>
    <w:p w14:paraId="54D4BF35" w14:textId="77777777" w:rsidR="001244C2" w:rsidRPr="0084212A" w:rsidRDefault="00CD07B3" w:rsidP="00794F1D">
      <w:pPr>
        <w:pBdr>
          <w:top w:val="nil"/>
          <w:left w:val="nil"/>
          <w:bottom w:val="nil"/>
          <w:right w:val="nil"/>
          <w:between w:val="nil"/>
        </w:pBdr>
        <w:rPr>
          <w:color w:val="000000"/>
          <w:lang w:val="tr-TR"/>
        </w:rPr>
      </w:pPr>
      <w:r w:rsidRPr="0084212A">
        <w:rPr>
          <w:color w:val="000000"/>
          <w:lang w:val="tr-TR"/>
        </w:rPr>
        <w:t>9.8. Perform post hoc pairwise comparisons using estimated marginal means with sequential Bonferroni adjustment.</w:t>
      </w:r>
    </w:p>
    <w:p w14:paraId="54C7C86D" w14:textId="77777777" w:rsidR="006424A6" w:rsidRPr="0084212A" w:rsidRDefault="006424A6" w:rsidP="00794F1D">
      <w:pPr>
        <w:pBdr>
          <w:top w:val="nil"/>
          <w:left w:val="nil"/>
          <w:bottom w:val="nil"/>
          <w:right w:val="nil"/>
          <w:between w:val="nil"/>
        </w:pBdr>
        <w:rPr>
          <w:color w:val="000000"/>
          <w:lang w:val="tr-TR"/>
        </w:rPr>
      </w:pPr>
    </w:p>
    <w:p w14:paraId="3EDC8443" w14:textId="77777777" w:rsidR="001244C2" w:rsidRPr="0084212A" w:rsidRDefault="00CD07B3" w:rsidP="00794F1D">
      <w:pPr>
        <w:pBdr>
          <w:top w:val="nil"/>
          <w:left w:val="nil"/>
          <w:bottom w:val="nil"/>
          <w:right w:val="nil"/>
          <w:between w:val="nil"/>
        </w:pBdr>
        <w:rPr>
          <w:color w:val="000000"/>
          <w:lang w:val="tr-TR"/>
        </w:rPr>
      </w:pPr>
      <w:r w:rsidRPr="0084212A">
        <w:rPr>
          <w:color w:val="000000"/>
          <w:lang w:val="tr-TR"/>
        </w:rPr>
        <w:t>9.9. Set the level of statistical significance at p &lt; 0.05.</w:t>
      </w:r>
    </w:p>
    <w:p w14:paraId="31D1BACA" w14:textId="479380C7" w:rsidR="005549CA" w:rsidRPr="0084212A" w:rsidRDefault="005549CA" w:rsidP="00794F1D">
      <w:pPr>
        <w:pBdr>
          <w:top w:val="nil"/>
          <w:left w:val="nil"/>
          <w:bottom w:val="nil"/>
          <w:right w:val="nil"/>
          <w:between w:val="nil"/>
        </w:pBdr>
        <w:rPr>
          <w:b/>
          <w:color w:val="000000"/>
        </w:rPr>
      </w:pPr>
    </w:p>
    <w:p w14:paraId="353D207C" w14:textId="7FC09C16" w:rsidR="00FC6C21" w:rsidRPr="0084212A" w:rsidRDefault="00CD07B3" w:rsidP="00794F1D">
      <w:pPr>
        <w:rPr>
          <w:b/>
          <w:bCs/>
          <w:color w:val="000000"/>
          <w:lang w:val="tr-TR"/>
        </w:rPr>
      </w:pPr>
      <w:r w:rsidRPr="0084212A">
        <w:rPr>
          <w:b/>
          <w:bCs/>
          <w:color w:val="000000"/>
          <w:lang w:val="tr-TR"/>
        </w:rPr>
        <w:t>REPRESENTATIVE RESULTS</w:t>
      </w:r>
      <w:r w:rsidR="006424A6" w:rsidRPr="0084212A">
        <w:rPr>
          <w:b/>
          <w:bCs/>
          <w:color w:val="000000"/>
          <w:lang w:val="tr-TR"/>
        </w:rPr>
        <w:t>:</w:t>
      </w:r>
    </w:p>
    <w:p w14:paraId="2B1E259B" w14:textId="73C6B04A" w:rsidR="00FC6C21" w:rsidRPr="0084212A" w:rsidRDefault="00CD07B3" w:rsidP="00794F1D">
      <w:pPr>
        <w:rPr>
          <w:bCs/>
          <w:color w:val="000000"/>
          <w:lang w:val="tr-TR"/>
        </w:rPr>
      </w:pPr>
      <w:r w:rsidRPr="0084212A">
        <w:rPr>
          <w:bCs/>
          <w:color w:val="000000"/>
          <w:lang w:val="tr-TR"/>
        </w:rPr>
        <w:t>This protocol enables reproducible assessment of the effects of surface treatment, luting cement type, and thermocycling on the bonding performance between polyetheretherketone (PEEK) and an indirect composite resin.</w:t>
      </w:r>
      <w:r w:rsidR="006424A6" w:rsidRPr="0084212A">
        <w:rPr>
          <w:bCs/>
          <w:color w:val="000000"/>
          <w:lang w:val="tr-TR"/>
        </w:rPr>
        <w:t xml:space="preserve"> </w:t>
      </w:r>
      <w:r w:rsidRPr="0084212A">
        <w:rPr>
          <w:bCs/>
          <w:color w:val="000000"/>
          <w:lang w:val="tr-TR"/>
        </w:rPr>
        <w:t>AFM revealed distinct surface topographies depending on the applied surface treatment (</w:t>
      </w:r>
      <w:r w:rsidRPr="0084212A">
        <w:rPr>
          <w:b/>
          <w:color w:val="000000"/>
          <w:lang w:val="tr-TR"/>
        </w:rPr>
        <w:t>Table 1</w:t>
      </w:r>
      <w:r w:rsidRPr="0084212A">
        <w:rPr>
          <w:bCs/>
          <w:color w:val="000000"/>
          <w:lang w:val="tr-TR"/>
        </w:rPr>
        <w:t>). Untreated PEEK specimens exhibited relatively smooth and homogeneous surfaces with minimal irregularities. Sandblasted specimens showed increased surface roughness with irregular peaks and valleys, whereas sulfuric acid–etched specimens exhibited a porous morphology characterized by uniformly distributed pits. Laser-irradiated specimens demonstrated shallow, regular surface grooves. Quantitative roughness parameters (Sa and Sq) confirmed these observations, with the highest roughness values recorded for sandblasted specimens and the lowest values for untreated controls.</w:t>
      </w:r>
      <w:r w:rsidR="000A429D" w:rsidRPr="0084212A">
        <w:rPr>
          <w:bCs/>
          <w:color w:val="000000"/>
          <w:lang w:val="tr-TR"/>
        </w:rPr>
        <w:t xml:space="preserve"> These findings indicate that increased surface roughness does not necessarily correspond to higher bond strength outcomes across all conditions.</w:t>
      </w:r>
    </w:p>
    <w:p w14:paraId="34A7A3E7" w14:textId="77777777" w:rsidR="006424A6" w:rsidRPr="0084212A" w:rsidRDefault="006424A6" w:rsidP="00794F1D">
      <w:pPr>
        <w:rPr>
          <w:bCs/>
          <w:color w:val="000000"/>
          <w:lang w:val="tr-TR"/>
        </w:rPr>
      </w:pPr>
    </w:p>
    <w:p w14:paraId="7BE85E31" w14:textId="77777777" w:rsidR="005D5C2D" w:rsidRPr="0084212A" w:rsidRDefault="00CD07B3" w:rsidP="00794F1D">
      <w:pPr>
        <w:rPr>
          <w:bCs/>
          <w:color w:val="000000"/>
          <w:lang w:val="tr-TR"/>
        </w:rPr>
      </w:pPr>
      <w:r w:rsidRPr="0084212A">
        <w:rPr>
          <w:bCs/>
          <w:color w:val="000000"/>
          <w:lang w:val="tr-TR"/>
        </w:rPr>
        <w:t>Shear bond strength (SBS) values varied according to cement type and thermocycling conditions (</w:t>
      </w:r>
      <w:r w:rsidRPr="0084212A">
        <w:rPr>
          <w:b/>
          <w:color w:val="000000"/>
          <w:lang w:val="tr-TR"/>
        </w:rPr>
        <w:t>Table 2</w:t>
      </w:r>
      <w:r w:rsidRPr="0084212A">
        <w:rPr>
          <w:bCs/>
          <w:color w:val="000000"/>
          <w:lang w:val="tr-TR"/>
        </w:rPr>
        <w:t>). Specimens luted with self-adhesive resin cement showed higher SBS values than those luted with zinc oxide non-eugenol cement across all surface treatment groups. The highest SBS values were observed in sandblasted specimens luted with resin cement without thermocycling, whereas the lowest values were observed in specimens luted with temporary cement after thermocycling.</w:t>
      </w:r>
      <w:r w:rsidR="005D5C2D" w:rsidRPr="0084212A">
        <w:rPr>
          <w:bCs/>
          <w:color w:val="000000"/>
          <w:lang w:val="tr-TR"/>
        </w:rPr>
        <w:t xml:space="preserve"> </w:t>
      </w:r>
    </w:p>
    <w:p w14:paraId="6E0C9349" w14:textId="77777777" w:rsidR="005D5C2D" w:rsidRPr="0084212A" w:rsidRDefault="005D5C2D" w:rsidP="00794F1D">
      <w:pPr>
        <w:rPr>
          <w:bCs/>
          <w:color w:val="000000"/>
          <w:lang w:val="tr-TR"/>
        </w:rPr>
      </w:pPr>
    </w:p>
    <w:p w14:paraId="593B7E74" w14:textId="7E827698" w:rsidR="00FC6C21" w:rsidRPr="0084212A" w:rsidRDefault="00CD07B3" w:rsidP="00794F1D">
      <w:pPr>
        <w:rPr>
          <w:bCs/>
          <w:color w:val="000000"/>
          <w:lang w:val="tr-TR"/>
        </w:rPr>
      </w:pPr>
      <w:r w:rsidRPr="0084212A">
        <w:rPr>
          <w:bCs/>
          <w:color w:val="000000"/>
          <w:lang w:val="tr-TR"/>
        </w:rPr>
        <w:lastRenderedPageBreak/>
        <w:t xml:space="preserve">Thermocycling </w:t>
      </w:r>
      <w:r w:rsidR="00FC742B" w:rsidRPr="0084212A">
        <w:rPr>
          <w:bCs/>
          <w:color w:val="000000"/>
          <w:lang w:val="tr-TR"/>
        </w:rPr>
        <w:t>reduced</w:t>
      </w:r>
      <w:r w:rsidRPr="0084212A">
        <w:rPr>
          <w:bCs/>
          <w:color w:val="000000"/>
          <w:lang w:val="tr-TR"/>
        </w:rPr>
        <w:t xml:space="preserve"> SBS values for both cement types (</w:t>
      </w:r>
      <w:r w:rsidRPr="0084212A">
        <w:rPr>
          <w:b/>
          <w:color w:val="000000"/>
          <w:lang w:val="tr-TR"/>
        </w:rPr>
        <w:t>Table 3</w:t>
      </w:r>
      <w:r w:rsidRPr="0084212A">
        <w:rPr>
          <w:bCs/>
          <w:color w:val="000000"/>
          <w:lang w:val="tr-TR"/>
        </w:rPr>
        <w:t>). Despite this reduction, specimens luted with resin cement maintained higher SBS values than corresponding temporary cement groups.</w:t>
      </w:r>
      <w:r w:rsidR="006424A6" w:rsidRPr="0084212A">
        <w:rPr>
          <w:bCs/>
          <w:color w:val="000000"/>
          <w:lang w:val="tr-TR"/>
        </w:rPr>
        <w:t xml:space="preserve"> </w:t>
      </w:r>
      <w:r w:rsidRPr="0084212A">
        <w:rPr>
          <w:bCs/>
          <w:color w:val="000000"/>
          <w:lang w:val="tr-TR"/>
        </w:rPr>
        <w:t>Differences among surface treatment protocols were observed (</w:t>
      </w:r>
      <w:r w:rsidRPr="0084212A">
        <w:rPr>
          <w:b/>
          <w:color w:val="000000"/>
          <w:lang w:val="tr-TR"/>
        </w:rPr>
        <w:t>Tables 4–6</w:t>
      </w:r>
      <w:r w:rsidRPr="0084212A">
        <w:rPr>
          <w:bCs/>
          <w:color w:val="000000"/>
          <w:lang w:val="tr-TR"/>
        </w:rPr>
        <w:t xml:space="preserve">). Sandblasted specimens showed higher SBS values compared with other surface treatment groups when resin cement was used. Sulfuric acid–etched and laser-treated specimens demonstrated intermediate SBS values. In specimens luted with temporary cement, untreated PEEK surfaces showed </w:t>
      </w:r>
      <w:r w:rsidR="006424A6" w:rsidRPr="0084212A">
        <w:rPr>
          <w:bCs/>
          <w:color w:val="000000"/>
          <w:lang w:val="tr-TR"/>
        </w:rPr>
        <w:t>SBS values comparable to or higher than those of</w:t>
      </w:r>
      <w:r w:rsidRPr="0084212A">
        <w:rPr>
          <w:bCs/>
          <w:color w:val="000000"/>
          <w:lang w:val="tr-TR"/>
        </w:rPr>
        <w:t xml:space="preserve"> treated surfaces.</w:t>
      </w:r>
    </w:p>
    <w:p w14:paraId="1C60768F" w14:textId="77777777" w:rsidR="006424A6" w:rsidRPr="0084212A" w:rsidRDefault="006424A6" w:rsidP="00794F1D">
      <w:pPr>
        <w:rPr>
          <w:bCs/>
          <w:color w:val="000000"/>
          <w:lang w:val="tr-TR"/>
        </w:rPr>
      </w:pPr>
    </w:p>
    <w:p w14:paraId="4EBDAB69" w14:textId="69D539CB" w:rsidR="00FC6C21" w:rsidRPr="0084212A" w:rsidRDefault="00CD07B3" w:rsidP="00794F1D">
      <w:pPr>
        <w:rPr>
          <w:bCs/>
          <w:color w:val="000000"/>
          <w:lang w:val="tr-TR"/>
        </w:rPr>
      </w:pPr>
      <w:r w:rsidRPr="0084212A">
        <w:rPr>
          <w:bCs/>
          <w:color w:val="000000"/>
          <w:lang w:val="tr-TR"/>
        </w:rPr>
        <w:t>Failure mode analysis demonstrated predominantly adhesive and mixed failures across all experimental groups (</w:t>
      </w:r>
      <w:r w:rsidRPr="0084212A">
        <w:rPr>
          <w:b/>
          <w:color w:val="000000"/>
          <w:lang w:val="tr-TR"/>
        </w:rPr>
        <w:t>Table 7</w:t>
      </w:r>
      <w:r w:rsidRPr="0084212A">
        <w:rPr>
          <w:bCs/>
          <w:color w:val="000000"/>
          <w:lang w:val="tr-TR"/>
        </w:rPr>
        <w:t xml:space="preserve">). Cohesive failure within the PEEK or composite material was not observed. </w:t>
      </w:r>
      <w:r w:rsidR="00D0245F" w:rsidRPr="0084212A">
        <w:rPr>
          <w:bCs/>
          <w:color w:val="000000"/>
          <w:lang w:val="tr-TR"/>
        </w:rPr>
        <w:t xml:space="preserve">Failure mode distributions were presented descriptively, as the absence of cohesive failures and low expected frequencies in several categories did not allow for valid statistical comparison. </w:t>
      </w:r>
      <w:r w:rsidRPr="0084212A">
        <w:rPr>
          <w:bCs/>
          <w:color w:val="000000"/>
          <w:lang w:val="tr-TR"/>
        </w:rPr>
        <w:t>Adhesive failures were more frequently observed in specimens luted with resin cement, whereas mixed failures were more common in sandblasted specimens luted with temporary cement.</w:t>
      </w:r>
      <w:r w:rsidR="006424A6" w:rsidRPr="0084212A">
        <w:rPr>
          <w:bCs/>
          <w:color w:val="000000"/>
          <w:lang w:val="tr-TR"/>
        </w:rPr>
        <w:t xml:space="preserve"> </w:t>
      </w:r>
      <w:r w:rsidRPr="0084212A">
        <w:rPr>
          <w:bCs/>
          <w:color w:val="000000"/>
          <w:lang w:val="tr-TR"/>
        </w:rPr>
        <w:t>Overall, the protocol demonstrated measurable differences in bonding performance across surface treatment methods, cement types, and thermocycling conditions.</w:t>
      </w:r>
    </w:p>
    <w:p w14:paraId="079B5679" w14:textId="77777777" w:rsidR="006E4797" w:rsidRPr="0084212A" w:rsidRDefault="006E4797" w:rsidP="00794F1D">
      <w:pPr>
        <w:rPr>
          <w:color w:val="808080"/>
        </w:rPr>
      </w:pPr>
    </w:p>
    <w:p w14:paraId="6D510784" w14:textId="73BA2B91" w:rsidR="006E4797" w:rsidRPr="0084212A" w:rsidRDefault="00CD07B3" w:rsidP="00794F1D">
      <w:pPr>
        <w:rPr>
          <w:color w:val="808080"/>
        </w:rPr>
      </w:pPr>
      <w:r w:rsidRPr="0084212A">
        <w:rPr>
          <w:b/>
        </w:rPr>
        <w:t>FIGURE AND TABLE LEGENDS:</w:t>
      </w:r>
      <w:r w:rsidRPr="0084212A">
        <w:rPr>
          <w:color w:val="808080"/>
        </w:rPr>
        <w:t xml:space="preserve"> </w:t>
      </w:r>
    </w:p>
    <w:p w14:paraId="7F3928B3" w14:textId="50E718AE" w:rsidR="00B023D8" w:rsidRPr="0084212A" w:rsidRDefault="00CD07B3" w:rsidP="00794F1D">
      <w:pPr>
        <w:rPr>
          <w:rFonts w:eastAsia="Times New Roman"/>
          <w:lang w:eastAsia="tr-TR"/>
        </w:rPr>
      </w:pPr>
      <w:r w:rsidRPr="0084212A">
        <w:rPr>
          <w:rFonts w:eastAsia="Times New Roman"/>
          <w:b/>
          <w:bCs/>
          <w:lang w:eastAsia="tr-TR"/>
        </w:rPr>
        <w:t xml:space="preserve">Figure 1: Preparation of </w:t>
      </w:r>
      <w:proofErr w:type="spellStart"/>
      <w:r w:rsidRPr="0084212A">
        <w:rPr>
          <w:rFonts w:eastAsia="Times New Roman"/>
          <w:b/>
          <w:bCs/>
          <w:lang w:eastAsia="tr-TR"/>
        </w:rPr>
        <w:t>polyetheretherketone</w:t>
      </w:r>
      <w:proofErr w:type="spellEnd"/>
      <w:r w:rsidRPr="0084212A">
        <w:rPr>
          <w:rFonts w:eastAsia="Times New Roman"/>
          <w:b/>
          <w:bCs/>
          <w:lang w:eastAsia="tr-TR"/>
        </w:rPr>
        <w:t xml:space="preserve"> (PEEK) specimens.</w:t>
      </w:r>
      <w:r w:rsidR="006424A6" w:rsidRPr="0084212A">
        <w:rPr>
          <w:b/>
          <w:bCs/>
        </w:rPr>
        <w:t xml:space="preserve"> </w:t>
      </w:r>
      <w:r w:rsidR="006424A6" w:rsidRPr="0084212A">
        <w:t>(</w:t>
      </w:r>
      <w:r w:rsidR="006424A6" w:rsidRPr="0084212A">
        <w:rPr>
          <w:b/>
          <w:bCs/>
        </w:rPr>
        <w:t>A</w:t>
      </w:r>
      <w:r w:rsidR="006424A6" w:rsidRPr="0084212A">
        <w:t>)</w:t>
      </w:r>
      <w:r w:rsidR="006424A6" w:rsidRPr="0084212A">
        <w:rPr>
          <w:b/>
          <w:bCs/>
        </w:rPr>
        <w:t xml:space="preserve"> </w:t>
      </w:r>
      <w:r w:rsidRPr="0084212A">
        <w:rPr>
          <w:rFonts w:eastAsia="Times New Roman"/>
          <w:lang w:eastAsia="tr-TR"/>
        </w:rPr>
        <w:t>Sectioning of commercially available PEEK rods using a precision cutting device to obtain disc-shaped specimens.</w:t>
      </w:r>
      <w:r w:rsidR="00F924ED" w:rsidRPr="0084212A">
        <w:rPr>
          <w:b/>
          <w:bCs/>
        </w:rPr>
        <w:t xml:space="preserve"> </w:t>
      </w:r>
      <w:r w:rsidR="00F924ED" w:rsidRPr="0084212A">
        <w:t>(</w:t>
      </w:r>
      <w:r w:rsidR="00F924ED" w:rsidRPr="0084212A">
        <w:rPr>
          <w:b/>
          <w:bCs/>
        </w:rPr>
        <w:t>B</w:t>
      </w:r>
      <w:r w:rsidR="00F924ED" w:rsidRPr="0084212A">
        <w:t>)</w:t>
      </w:r>
      <w:r w:rsidR="00F924ED" w:rsidRPr="0084212A">
        <w:rPr>
          <w:b/>
          <w:bCs/>
        </w:rPr>
        <w:t xml:space="preserve"> </w:t>
      </w:r>
      <w:r w:rsidRPr="0084212A">
        <w:rPr>
          <w:rFonts w:eastAsia="Times New Roman"/>
          <w:lang w:eastAsia="tr-TR"/>
        </w:rPr>
        <w:t>Prefabricated PEEK blank prior to sectioning.</w:t>
      </w:r>
      <w:r w:rsidR="00F924ED" w:rsidRPr="0084212A">
        <w:rPr>
          <w:b/>
          <w:bCs/>
        </w:rPr>
        <w:t xml:space="preserve"> </w:t>
      </w:r>
      <w:r w:rsidR="00F924ED" w:rsidRPr="0084212A">
        <w:t>(</w:t>
      </w:r>
      <w:r w:rsidR="00F924ED" w:rsidRPr="0084212A">
        <w:rPr>
          <w:b/>
          <w:bCs/>
        </w:rPr>
        <w:t>C</w:t>
      </w:r>
      <w:r w:rsidR="00F924ED" w:rsidRPr="0084212A">
        <w:t>)</w:t>
      </w:r>
      <w:r w:rsidR="00F924ED" w:rsidRPr="0084212A">
        <w:rPr>
          <w:b/>
          <w:bCs/>
        </w:rPr>
        <w:t xml:space="preserve"> </w:t>
      </w:r>
      <w:r w:rsidRPr="0084212A">
        <w:rPr>
          <w:rFonts w:eastAsia="Times New Roman"/>
          <w:lang w:eastAsia="tr-TR"/>
        </w:rPr>
        <w:t>PEEK specimens after cutting to standardized dimensions.</w:t>
      </w:r>
    </w:p>
    <w:p w14:paraId="5FCF7EC1" w14:textId="77777777" w:rsidR="00151379" w:rsidRPr="0084212A" w:rsidRDefault="00151379" w:rsidP="00794F1D">
      <w:pPr>
        <w:rPr>
          <w:b/>
          <w:bCs/>
        </w:rPr>
      </w:pPr>
    </w:p>
    <w:p w14:paraId="546DDC46" w14:textId="5F83906B" w:rsidR="00B023D8" w:rsidRPr="0084212A" w:rsidRDefault="00CD07B3" w:rsidP="00794F1D">
      <w:pPr>
        <w:rPr>
          <w:rFonts w:eastAsia="Times New Roman"/>
          <w:b/>
          <w:lang w:eastAsia="tr-TR"/>
        </w:rPr>
      </w:pPr>
      <w:r w:rsidRPr="0084212A">
        <w:rPr>
          <w:rFonts w:eastAsia="Times New Roman"/>
          <w:b/>
          <w:lang w:eastAsia="tr-TR"/>
        </w:rPr>
        <w:t xml:space="preserve">Figure 2: Surface treatment protocols applied to </w:t>
      </w:r>
      <w:proofErr w:type="spellStart"/>
      <w:r w:rsidRPr="0084212A">
        <w:rPr>
          <w:rFonts w:eastAsia="Times New Roman"/>
          <w:b/>
          <w:lang w:eastAsia="tr-TR"/>
        </w:rPr>
        <w:t>polyetheretherketone</w:t>
      </w:r>
      <w:proofErr w:type="spellEnd"/>
      <w:r w:rsidRPr="0084212A">
        <w:rPr>
          <w:rFonts w:eastAsia="Times New Roman"/>
          <w:b/>
          <w:lang w:eastAsia="tr-TR"/>
        </w:rPr>
        <w:t xml:space="preserve"> (PEEK) specimens.</w:t>
      </w:r>
      <w:r w:rsidR="00E03586" w:rsidRPr="0084212A">
        <w:rPr>
          <w:rFonts w:eastAsia="Times New Roman"/>
          <w:b/>
          <w:lang w:eastAsia="tr-TR"/>
        </w:rPr>
        <w:t xml:space="preserve"> </w:t>
      </w:r>
      <w:r w:rsidRPr="0084212A">
        <w:rPr>
          <w:rFonts w:eastAsia="Times New Roman"/>
          <w:lang w:eastAsia="tr-TR"/>
        </w:rPr>
        <w:t>(</w:t>
      </w:r>
      <w:r w:rsidRPr="0084212A">
        <w:rPr>
          <w:rFonts w:eastAsia="Times New Roman"/>
          <w:b/>
          <w:bCs/>
          <w:lang w:eastAsia="tr-TR"/>
        </w:rPr>
        <w:t>A</w:t>
      </w:r>
      <w:r w:rsidRPr="0084212A">
        <w:rPr>
          <w:rFonts w:eastAsia="Times New Roman"/>
          <w:lang w:eastAsia="tr-TR"/>
        </w:rPr>
        <w:t xml:space="preserve">) Untreated PEEK specimens </w:t>
      </w:r>
      <w:r w:rsidR="00251DDA" w:rsidRPr="0084212A">
        <w:rPr>
          <w:rFonts w:eastAsia="Times New Roman"/>
          <w:lang w:eastAsia="tr-TR"/>
        </w:rPr>
        <w:t>served</w:t>
      </w:r>
      <w:r w:rsidRPr="0084212A">
        <w:rPr>
          <w:rFonts w:eastAsia="Times New Roman"/>
          <w:lang w:eastAsia="tr-TR"/>
        </w:rPr>
        <w:t xml:space="preserve"> as the control group.</w:t>
      </w:r>
      <w:r w:rsidR="00E03586" w:rsidRPr="0084212A">
        <w:rPr>
          <w:rFonts w:eastAsia="Times New Roman"/>
          <w:b/>
          <w:lang w:eastAsia="tr-TR"/>
        </w:rPr>
        <w:t xml:space="preserve"> </w:t>
      </w:r>
      <w:r w:rsidRPr="0084212A">
        <w:rPr>
          <w:rFonts w:eastAsia="Times New Roman"/>
          <w:lang w:eastAsia="tr-TR"/>
        </w:rPr>
        <w:t>(</w:t>
      </w:r>
      <w:r w:rsidRPr="0084212A">
        <w:rPr>
          <w:rFonts w:eastAsia="Times New Roman"/>
          <w:b/>
          <w:bCs/>
          <w:lang w:eastAsia="tr-TR"/>
        </w:rPr>
        <w:t>B</w:t>
      </w:r>
      <w:r w:rsidRPr="0084212A">
        <w:rPr>
          <w:rFonts w:eastAsia="Times New Roman"/>
          <w:lang w:eastAsia="tr-TR"/>
        </w:rPr>
        <w:t>) Airborne particle abrasion of PEEK specimens using aluminum oxide particles, demonstrating the sandblasting procedure and resulting surface appearance.</w:t>
      </w:r>
      <w:r w:rsidR="00E03586" w:rsidRPr="0084212A">
        <w:rPr>
          <w:rFonts w:eastAsia="Times New Roman"/>
          <w:b/>
          <w:lang w:eastAsia="tr-TR"/>
        </w:rPr>
        <w:t xml:space="preserve"> </w:t>
      </w:r>
      <w:r w:rsidRPr="0084212A">
        <w:rPr>
          <w:rFonts w:eastAsia="Times New Roman"/>
          <w:lang w:eastAsia="tr-TR"/>
        </w:rPr>
        <w:t>(</w:t>
      </w:r>
      <w:r w:rsidRPr="0084212A">
        <w:rPr>
          <w:rFonts w:eastAsia="Times New Roman"/>
          <w:b/>
          <w:bCs/>
          <w:lang w:eastAsia="tr-TR"/>
        </w:rPr>
        <w:t>C</w:t>
      </w:r>
      <w:r w:rsidRPr="0084212A">
        <w:rPr>
          <w:rFonts w:eastAsia="Times New Roman"/>
          <w:lang w:eastAsia="tr-TR"/>
        </w:rPr>
        <w:t>) Chemical surface treatment of PEEK specimens by acid etching.</w:t>
      </w:r>
      <w:r w:rsidR="00E03586" w:rsidRPr="0084212A">
        <w:rPr>
          <w:rFonts w:eastAsia="Times New Roman"/>
          <w:b/>
          <w:lang w:eastAsia="tr-TR"/>
        </w:rPr>
        <w:t xml:space="preserve"> </w:t>
      </w:r>
      <w:r w:rsidRPr="0084212A">
        <w:rPr>
          <w:rFonts w:eastAsia="Times New Roman"/>
          <w:lang w:eastAsia="tr-TR"/>
        </w:rPr>
        <w:t>(</w:t>
      </w:r>
      <w:r w:rsidRPr="0084212A">
        <w:rPr>
          <w:rFonts w:eastAsia="Times New Roman"/>
          <w:b/>
          <w:bCs/>
          <w:lang w:eastAsia="tr-TR"/>
        </w:rPr>
        <w:t>D</w:t>
      </w:r>
      <w:r w:rsidRPr="0084212A">
        <w:rPr>
          <w:rFonts w:eastAsia="Times New Roman"/>
          <w:lang w:eastAsia="tr-TR"/>
        </w:rPr>
        <w:t>) Laser surface treatment of PEEK specimens using Er:</w:t>
      </w:r>
      <w:r w:rsidR="00251DDA" w:rsidRPr="0084212A">
        <w:rPr>
          <w:rFonts w:eastAsia="Times New Roman"/>
          <w:lang w:eastAsia="tr-TR"/>
        </w:rPr>
        <w:t xml:space="preserve"> </w:t>
      </w:r>
      <w:r w:rsidRPr="0084212A">
        <w:rPr>
          <w:rFonts w:eastAsia="Times New Roman"/>
          <w:lang w:eastAsia="tr-TR"/>
        </w:rPr>
        <w:t>YAG laser irradiation.</w:t>
      </w:r>
    </w:p>
    <w:p w14:paraId="24C91BCB" w14:textId="77777777" w:rsidR="00151379" w:rsidRPr="0084212A" w:rsidRDefault="00151379" w:rsidP="00794F1D">
      <w:pPr>
        <w:rPr>
          <w:rFonts w:eastAsia="Times New Roman"/>
          <w:lang w:eastAsia="tr-TR"/>
        </w:rPr>
      </w:pPr>
    </w:p>
    <w:p w14:paraId="68D1ED92" w14:textId="1F053927" w:rsidR="00B023D8" w:rsidRPr="0084212A" w:rsidRDefault="00CD07B3" w:rsidP="00794F1D">
      <w:pPr>
        <w:rPr>
          <w:rFonts w:eastAsia="Times New Roman"/>
          <w:lang w:eastAsia="tr-TR"/>
        </w:rPr>
      </w:pPr>
      <w:r w:rsidRPr="0084212A">
        <w:rPr>
          <w:rFonts w:eastAsia="Times New Roman"/>
          <w:b/>
          <w:bCs/>
          <w:lang w:eastAsia="tr-TR"/>
        </w:rPr>
        <w:t xml:space="preserve">Figure 3: Representative atomic force microscopy (AFM) images of </w:t>
      </w:r>
      <w:proofErr w:type="spellStart"/>
      <w:r w:rsidRPr="0084212A">
        <w:rPr>
          <w:rFonts w:eastAsia="Times New Roman"/>
          <w:b/>
          <w:bCs/>
          <w:lang w:eastAsia="tr-TR"/>
        </w:rPr>
        <w:t>polyetheretherketone</w:t>
      </w:r>
      <w:proofErr w:type="spellEnd"/>
      <w:r w:rsidRPr="0084212A">
        <w:rPr>
          <w:rFonts w:eastAsia="Times New Roman"/>
          <w:b/>
          <w:bCs/>
          <w:lang w:eastAsia="tr-TR"/>
        </w:rPr>
        <w:t xml:space="preserve"> (PEEK) surfaces after different surface treatments.</w:t>
      </w:r>
      <w:r w:rsidR="00E03586" w:rsidRPr="0084212A">
        <w:rPr>
          <w:rFonts w:eastAsia="Times New Roman"/>
          <w:lang w:eastAsia="tr-TR"/>
        </w:rPr>
        <w:t xml:space="preserve"> </w:t>
      </w:r>
      <w:r w:rsidRPr="0084212A">
        <w:rPr>
          <w:rFonts w:eastAsia="Times New Roman"/>
          <w:lang w:eastAsia="tr-TR"/>
        </w:rPr>
        <w:t>(</w:t>
      </w:r>
      <w:r w:rsidRPr="0084212A">
        <w:rPr>
          <w:rFonts w:eastAsia="Times New Roman"/>
          <w:b/>
          <w:bCs/>
          <w:lang w:eastAsia="tr-TR"/>
        </w:rPr>
        <w:t>A</w:t>
      </w:r>
      <w:r w:rsidRPr="0084212A">
        <w:rPr>
          <w:rFonts w:eastAsia="Times New Roman"/>
          <w:lang w:eastAsia="tr-TR"/>
        </w:rPr>
        <w:t>) Control group without surface treatment.</w:t>
      </w:r>
      <w:r w:rsidR="00E03586" w:rsidRPr="0084212A">
        <w:rPr>
          <w:rFonts w:eastAsia="Times New Roman"/>
          <w:lang w:eastAsia="tr-TR"/>
        </w:rPr>
        <w:t xml:space="preserve"> </w:t>
      </w:r>
      <w:r w:rsidRPr="0084212A">
        <w:rPr>
          <w:rFonts w:eastAsia="Times New Roman"/>
          <w:lang w:eastAsia="tr-TR"/>
        </w:rPr>
        <w:t>(</w:t>
      </w:r>
      <w:r w:rsidRPr="0084212A">
        <w:rPr>
          <w:rFonts w:eastAsia="Times New Roman"/>
          <w:b/>
          <w:bCs/>
          <w:lang w:eastAsia="tr-TR"/>
        </w:rPr>
        <w:t>B</w:t>
      </w:r>
      <w:r w:rsidRPr="0084212A">
        <w:rPr>
          <w:rFonts w:eastAsia="Times New Roman"/>
          <w:lang w:eastAsia="tr-TR"/>
        </w:rPr>
        <w:t>) Sandblasted PEEK specimens.</w:t>
      </w:r>
      <w:r w:rsidR="00E03586" w:rsidRPr="0084212A">
        <w:rPr>
          <w:rFonts w:eastAsia="Times New Roman"/>
          <w:lang w:eastAsia="tr-TR"/>
        </w:rPr>
        <w:t xml:space="preserve"> </w:t>
      </w:r>
      <w:r w:rsidRPr="0084212A">
        <w:rPr>
          <w:rFonts w:eastAsia="Times New Roman"/>
          <w:lang w:eastAsia="tr-TR"/>
        </w:rPr>
        <w:t>(</w:t>
      </w:r>
      <w:r w:rsidRPr="0084212A">
        <w:rPr>
          <w:rFonts w:eastAsia="Times New Roman"/>
          <w:b/>
          <w:bCs/>
          <w:lang w:eastAsia="tr-TR"/>
        </w:rPr>
        <w:t>C</w:t>
      </w:r>
      <w:r w:rsidRPr="0084212A">
        <w:rPr>
          <w:rFonts w:eastAsia="Times New Roman"/>
          <w:lang w:eastAsia="tr-TR"/>
        </w:rPr>
        <w:t>) Sulfuric acid–etched PEEK specimens.</w:t>
      </w:r>
      <w:r w:rsidR="00E03586" w:rsidRPr="0084212A">
        <w:rPr>
          <w:rFonts w:eastAsia="Times New Roman"/>
          <w:lang w:eastAsia="tr-TR"/>
        </w:rPr>
        <w:t xml:space="preserve"> </w:t>
      </w:r>
      <w:r w:rsidRPr="0084212A">
        <w:rPr>
          <w:rFonts w:eastAsia="Times New Roman"/>
          <w:lang w:eastAsia="tr-TR"/>
        </w:rPr>
        <w:t>(</w:t>
      </w:r>
      <w:r w:rsidRPr="0084212A">
        <w:rPr>
          <w:rFonts w:eastAsia="Times New Roman"/>
          <w:b/>
          <w:bCs/>
          <w:lang w:eastAsia="tr-TR"/>
        </w:rPr>
        <w:t>D</w:t>
      </w:r>
      <w:r w:rsidRPr="0084212A">
        <w:rPr>
          <w:rFonts w:eastAsia="Times New Roman"/>
          <w:lang w:eastAsia="tr-TR"/>
        </w:rPr>
        <w:t>) Laser-treated PEEK specimens.</w:t>
      </w:r>
    </w:p>
    <w:p w14:paraId="115C3F53" w14:textId="77777777" w:rsidR="00151379" w:rsidRPr="0084212A" w:rsidRDefault="00151379" w:rsidP="00794F1D">
      <w:pPr>
        <w:rPr>
          <w:rFonts w:eastAsia="Times New Roman"/>
          <w:lang w:eastAsia="tr-TR"/>
        </w:rPr>
      </w:pPr>
    </w:p>
    <w:p w14:paraId="5B6C2CB4" w14:textId="59922716" w:rsidR="00B023D8" w:rsidRPr="0084212A" w:rsidRDefault="00CD07B3" w:rsidP="00794F1D">
      <w:pPr>
        <w:rPr>
          <w:rFonts w:eastAsia="Times New Roman"/>
          <w:lang w:eastAsia="tr-TR"/>
        </w:rPr>
      </w:pPr>
      <w:r w:rsidRPr="0084212A">
        <w:rPr>
          <w:rFonts w:eastAsia="Times New Roman"/>
          <w:b/>
          <w:bCs/>
          <w:lang w:eastAsia="tr-TR"/>
        </w:rPr>
        <w:t>Figure 4: Fabrication of indirect composite resin discs.</w:t>
      </w:r>
      <w:r w:rsidR="00E03586" w:rsidRPr="0084212A">
        <w:rPr>
          <w:rFonts w:eastAsia="Times New Roman"/>
          <w:lang w:eastAsia="tr-TR"/>
        </w:rPr>
        <w:t xml:space="preserve"> </w:t>
      </w:r>
      <w:r w:rsidRPr="0084212A">
        <w:rPr>
          <w:rFonts w:eastAsia="Times New Roman"/>
          <w:color w:val="000000" w:themeColor="text1"/>
          <w:lang w:eastAsia="tr-TR"/>
        </w:rPr>
        <w:t>(</w:t>
      </w:r>
      <w:r w:rsidR="00DD34F0" w:rsidRPr="0084212A">
        <w:rPr>
          <w:rFonts w:eastAsia="Times New Roman"/>
          <w:b/>
          <w:bCs/>
          <w:color w:val="000000" w:themeColor="text1"/>
          <w:lang w:eastAsia="tr-TR"/>
        </w:rPr>
        <w:t>A</w:t>
      </w:r>
      <w:r w:rsidRPr="0084212A">
        <w:rPr>
          <w:rFonts w:eastAsia="Times New Roman"/>
          <w:color w:val="000000" w:themeColor="text1"/>
          <w:lang w:eastAsia="tr-TR"/>
        </w:rPr>
        <w:t>) Plexiglas mold used to standardize specimen dimensions.</w:t>
      </w:r>
      <w:r w:rsidR="00E03586" w:rsidRPr="0084212A">
        <w:rPr>
          <w:rFonts w:eastAsia="Times New Roman"/>
          <w:lang w:eastAsia="tr-TR"/>
        </w:rPr>
        <w:t xml:space="preserve"> </w:t>
      </w:r>
      <w:r w:rsidRPr="0084212A">
        <w:rPr>
          <w:rFonts w:eastAsia="Times New Roman"/>
          <w:color w:val="000000" w:themeColor="text1"/>
          <w:lang w:eastAsia="tr-TR"/>
        </w:rPr>
        <w:t>(</w:t>
      </w:r>
      <w:r w:rsidR="00DD34F0" w:rsidRPr="0084212A">
        <w:rPr>
          <w:rFonts w:eastAsia="Times New Roman"/>
          <w:b/>
          <w:bCs/>
          <w:color w:val="000000" w:themeColor="text1"/>
          <w:lang w:eastAsia="tr-TR"/>
        </w:rPr>
        <w:t>B</w:t>
      </w:r>
      <w:r w:rsidRPr="0084212A">
        <w:rPr>
          <w:rFonts w:eastAsia="Times New Roman"/>
          <w:color w:val="000000" w:themeColor="text1"/>
          <w:lang w:eastAsia="tr-TR"/>
        </w:rPr>
        <w:t xml:space="preserve">) Placement of indirect composite resin into the </w:t>
      </w:r>
      <w:proofErr w:type="spellStart"/>
      <w:r w:rsidRPr="0084212A">
        <w:rPr>
          <w:rFonts w:eastAsia="Times New Roman"/>
          <w:color w:val="000000" w:themeColor="text1"/>
          <w:lang w:eastAsia="tr-TR"/>
        </w:rPr>
        <w:t>plexiglas</w:t>
      </w:r>
      <w:proofErr w:type="spellEnd"/>
      <w:r w:rsidRPr="0084212A">
        <w:rPr>
          <w:rFonts w:eastAsia="Times New Roman"/>
          <w:color w:val="000000" w:themeColor="text1"/>
          <w:lang w:eastAsia="tr-TR"/>
        </w:rPr>
        <w:t xml:space="preserve"> mold prior to polymerization.</w:t>
      </w:r>
    </w:p>
    <w:p w14:paraId="5A941C93" w14:textId="77777777" w:rsidR="0050457D" w:rsidRPr="0084212A" w:rsidRDefault="0050457D" w:rsidP="00794F1D">
      <w:pPr>
        <w:rPr>
          <w:rFonts w:eastAsia="Times New Roman"/>
          <w:lang w:eastAsia="tr-TR"/>
        </w:rPr>
      </w:pPr>
    </w:p>
    <w:p w14:paraId="6EB718C2" w14:textId="2A85C48C" w:rsidR="00B023D8" w:rsidRPr="0084212A" w:rsidRDefault="00CD07B3" w:rsidP="00794F1D">
      <w:pPr>
        <w:rPr>
          <w:rFonts w:eastAsia="Times New Roman"/>
          <w:b/>
          <w:bCs/>
          <w:lang w:eastAsia="tr-TR"/>
        </w:rPr>
      </w:pPr>
      <w:r w:rsidRPr="0084212A">
        <w:rPr>
          <w:rFonts w:eastAsia="Times New Roman"/>
          <w:b/>
          <w:bCs/>
          <w:lang w:eastAsia="tr-TR"/>
        </w:rPr>
        <w:t xml:space="preserve">Figure 5: Luting procedure of indirect composite resin discs to </w:t>
      </w:r>
      <w:proofErr w:type="spellStart"/>
      <w:r w:rsidRPr="0084212A">
        <w:rPr>
          <w:rFonts w:eastAsia="Times New Roman"/>
          <w:b/>
          <w:bCs/>
          <w:lang w:eastAsia="tr-TR"/>
        </w:rPr>
        <w:t>polyetheretherketone</w:t>
      </w:r>
      <w:proofErr w:type="spellEnd"/>
      <w:r w:rsidRPr="0084212A">
        <w:rPr>
          <w:rFonts w:eastAsia="Times New Roman"/>
          <w:b/>
          <w:bCs/>
          <w:lang w:eastAsia="tr-TR"/>
        </w:rPr>
        <w:t xml:space="preserve"> (PEEK) specimens.</w:t>
      </w:r>
    </w:p>
    <w:p w14:paraId="60F58613" w14:textId="77777777" w:rsidR="0050457D" w:rsidRPr="0084212A" w:rsidRDefault="0050457D" w:rsidP="00794F1D">
      <w:pPr>
        <w:rPr>
          <w:rFonts w:eastAsia="Times New Roman"/>
          <w:b/>
          <w:bCs/>
          <w:lang w:eastAsia="tr-TR"/>
        </w:rPr>
      </w:pPr>
    </w:p>
    <w:p w14:paraId="315F1A56" w14:textId="7C4C4F59" w:rsidR="00B023D8" w:rsidRPr="0084212A" w:rsidRDefault="00CD07B3" w:rsidP="00794F1D">
      <w:pPr>
        <w:rPr>
          <w:rFonts w:eastAsia="Times New Roman"/>
          <w:b/>
          <w:bCs/>
          <w:lang w:eastAsia="tr-TR"/>
        </w:rPr>
      </w:pPr>
      <w:r w:rsidRPr="0084212A">
        <w:rPr>
          <w:rFonts w:eastAsia="Times New Roman"/>
          <w:b/>
          <w:bCs/>
          <w:lang w:eastAsia="tr-TR"/>
        </w:rPr>
        <w:t>Figure 6: Thermocycling procedure applied to cemented specimens.</w:t>
      </w:r>
      <w:r w:rsidR="00E03586" w:rsidRPr="0084212A">
        <w:rPr>
          <w:rFonts w:eastAsia="Times New Roman"/>
          <w:b/>
          <w:bCs/>
          <w:lang w:eastAsia="tr-TR"/>
        </w:rPr>
        <w:t xml:space="preserve"> </w:t>
      </w:r>
      <w:r w:rsidRPr="0084212A">
        <w:rPr>
          <w:rFonts w:eastAsia="Times New Roman"/>
          <w:color w:val="000000" w:themeColor="text1"/>
          <w:lang w:eastAsia="tr-TR"/>
        </w:rPr>
        <w:t>(</w:t>
      </w:r>
      <w:r w:rsidR="00DD34F0" w:rsidRPr="0084212A">
        <w:rPr>
          <w:rFonts w:eastAsia="Times New Roman"/>
          <w:b/>
          <w:bCs/>
          <w:color w:val="000000" w:themeColor="text1"/>
          <w:lang w:eastAsia="tr-TR"/>
        </w:rPr>
        <w:t>A</w:t>
      </w:r>
      <w:r w:rsidRPr="0084212A">
        <w:rPr>
          <w:rFonts w:eastAsia="Times New Roman"/>
          <w:color w:val="000000" w:themeColor="text1"/>
          <w:lang w:eastAsia="tr-TR"/>
        </w:rPr>
        <w:t xml:space="preserve">) Specimen subgroups </w:t>
      </w:r>
      <w:r w:rsidR="00E234C0" w:rsidRPr="0084212A">
        <w:rPr>
          <w:rFonts w:eastAsia="Times New Roman"/>
          <w:color w:val="000000" w:themeColor="text1"/>
          <w:lang w:eastAsia="tr-TR"/>
        </w:rPr>
        <w:t xml:space="preserve">were </w:t>
      </w:r>
      <w:r w:rsidRPr="0084212A">
        <w:rPr>
          <w:rFonts w:eastAsia="Times New Roman"/>
          <w:color w:val="000000" w:themeColor="text1"/>
          <w:lang w:eastAsia="tr-TR"/>
        </w:rPr>
        <w:t>prepared for thermocycling.</w:t>
      </w:r>
      <w:r w:rsidR="00E03586" w:rsidRPr="0084212A">
        <w:rPr>
          <w:rFonts w:eastAsia="Times New Roman"/>
          <w:b/>
          <w:bCs/>
          <w:lang w:eastAsia="tr-TR"/>
        </w:rPr>
        <w:t xml:space="preserve"> </w:t>
      </w:r>
      <w:r w:rsidRPr="0084212A">
        <w:rPr>
          <w:rFonts w:eastAsia="Times New Roman"/>
          <w:color w:val="000000" w:themeColor="text1"/>
          <w:lang w:eastAsia="tr-TR"/>
        </w:rPr>
        <w:t>(</w:t>
      </w:r>
      <w:r w:rsidR="00DD34F0" w:rsidRPr="0084212A">
        <w:rPr>
          <w:rFonts w:eastAsia="Times New Roman"/>
          <w:b/>
          <w:bCs/>
          <w:color w:val="000000" w:themeColor="text1"/>
          <w:lang w:eastAsia="tr-TR"/>
        </w:rPr>
        <w:t>B</w:t>
      </w:r>
      <w:r w:rsidRPr="0084212A">
        <w:rPr>
          <w:rFonts w:eastAsia="Times New Roman"/>
          <w:color w:val="000000" w:themeColor="text1"/>
          <w:lang w:eastAsia="tr-TR"/>
        </w:rPr>
        <w:t xml:space="preserve">) Water baths </w:t>
      </w:r>
      <w:r w:rsidR="00E234C0" w:rsidRPr="0084212A">
        <w:rPr>
          <w:rFonts w:eastAsia="Times New Roman"/>
          <w:color w:val="000000" w:themeColor="text1"/>
          <w:lang w:eastAsia="tr-TR"/>
        </w:rPr>
        <w:t>in the thermocycler</w:t>
      </w:r>
      <w:r w:rsidRPr="0084212A">
        <w:rPr>
          <w:rFonts w:eastAsia="Times New Roman"/>
          <w:color w:val="000000" w:themeColor="text1"/>
          <w:lang w:eastAsia="tr-TR"/>
        </w:rPr>
        <w:t xml:space="preserve"> </w:t>
      </w:r>
      <w:r w:rsidR="00E234C0" w:rsidRPr="0084212A">
        <w:rPr>
          <w:rFonts w:eastAsia="Times New Roman"/>
          <w:color w:val="000000" w:themeColor="text1"/>
          <w:lang w:eastAsia="tr-TR"/>
        </w:rPr>
        <w:t xml:space="preserve">are </w:t>
      </w:r>
      <w:r w:rsidRPr="0084212A">
        <w:rPr>
          <w:rFonts w:eastAsia="Times New Roman"/>
          <w:color w:val="000000" w:themeColor="text1"/>
          <w:lang w:eastAsia="tr-TR"/>
        </w:rPr>
        <w:t>used for artificial aging.</w:t>
      </w:r>
    </w:p>
    <w:p w14:paraId="7BFC519C" w14:textId="77777777" w:rsidR="0050457D" w:rsidRPr="0084212A" w:rsidRDefault="0050457D" w:rsidP="00794F1D">
      <w:pPr>
        <w:rPr>
          <w:rFonts w:eastAsia="Times New Roman"/>
          <w:color w:val="000000" w:themeColor="text1"/>
          <w:lang w:eastAsia="tr-TR"/>
        </w:rPr>
      </w:pPr>
    </w:p>
    <w:p w14:paraId="1072E9CC" w14:textId="791F830E" w:rsidR="00B023D8" w:rsidRPr="0084212A" w:rsidRDefault="00CD07B3" w:rsidP="00794F1D">
      <w:pPr>
        <w:rPr>
          <w:rFonts w:eastAsia="Times New Roman"/>
          <w:lang w:eastAsia="tr-TR"/>
        </w:rPr>
      </w:pPr>
      <w:r w:rsidRPr="0084212A">
        <w:rPr>
          <w:rFonts w:eastAsia="Times New Roman"/>
          <w:b/>
          <w:bCs/>
          <w:lang w:eastAsia="tr-TR"/>
        </w:rPr>
        <w:t>Figure 7: Shear bond strength testing procedure.</w:t>
      </w:r>
      <w:r w:rsidR="00E03586" w:rsidRPr="0084212A">
        <w:rPr>
          <w:rFonts w:eastAsia="Times New Roman"/>
          <w:lang w:eastAsia="tr-TR"/>
        </w:rPr>
        <w:t xml:space="preserve"> </w:t>
      </w:r>
      <w:r w:rsidRPr="0084212A">
        <w:rPr>
          <w:rFonts w:eastAsia="Times New Roman"/>
          <w:lang w:eastAsia="tr-TR"/>
        </w:rPr>
        <w:t>Representative image of a specimen during shear bond strength testing, together with a schematic illustration showing the direction of force application during the test.</w:t>
      </w:r>
    </w:p>
    <w:p w14:paraId="37BEB7EB" w14:textId="77777777" w:rsidR="0050457D" w:rsidRPr="0084212A" w:rsidRDefault="0050457D" w:rsidP="00794F1D">
      <w:pPr>
        <w:rPr>
          <w:rFonts w:eastAsia="Times New Roman"/>
          <w:lang w:eastAsia="tr-TR"/>
        </w:rPr>
      </w:pPr>
    </w:p>
    <w:p w14:paraId="6BF4F741" w14:textId="353C89E2" w:rsidR="00822CF4" w:rsidRPr="0084212A" w:rsidRDefault="00822CF4" w:rsidP="005D5C2D">
      <w:pPr>
        <w:rPr>
          <w:rFonts w:eastAsia="Times New Roman"/>
          <w:bCs/>
          <w:color w:val="000000"/>
        </w:rPr>
      </w:pPr>
      <w:r w:rsidRPr="0084212A">
        <w:rPr>
          <w:rFonts w:eastAsia="Times New Roman"/>
          <w:b/>
          <w:color w:val="000000"/>
        </w:rPr>
        <w:t xml:space="preserve">Table 1. Surface roughness values (µm) for each surface treatment group. </w:t>
      </w:r>
      <w:r w:rsidRPr="0084212A">
        <w:rPr>
          <w:rFonts w:eastAsia="Times New Roman"/>
          <w:bCs/>
          <w:color w:val="000000"/>
        </w:rPr>
        <w:t>Roughness parameters (Sa and Sq) obtained from atomic force microscopy measurements are presented as mean and standard deviation values. Differences among surface treatment groups were analyzed using the Kruskal–</w:t>
      </w:r>
      <w:proofErr w:type="gramStart"/>
      <w:r w:rsidRPr="0084212A">
        <w:rPr>
          <w:rFonts w:eastAsia="Times New Roman"/>
          <w:bCs/>
          <w:color w:val="000000"/>
        </w:rPr>
        <w:t>Wallis</w:t>
      </w:r>
      <w:proofErr w:type="gramEnd"/>
      <w:r w:rsidRPr="0084212A">
        <w:rPr>
          <w:rFonts w:eastAsia="Times New Roman"/>
          <w:bCs/>
          <w:color w:val="000000"/>
        </w:rPr>
        <w:t xml:space="preserve"> test with Bonferroni-adjusted pairwise comparisons. *Significant at the 0.05 level.</w:t>
      </w:r>
    </w:p>
    <w:p w14:paraId="64FCCE30" w14:textId="77777777" w:rsidR="0050457D" w:rsidRPr="0084212A" w:rsidRDefault="0050457D" w:rsidP="005D5C2D">
      <w:pPr>
        <w:rPr>
          <w:rFonts w:eastAsia="Times New Roman"/>
          <w:b/>
          <w:lang w:eastAsia="tr-TR"/>
        </w:rPr>
      </w:pPr>
    </w:p>
    <w:p w14:paraId="10ADE310" w14:textId="1051CC5B" w:rsidR="00457372" w:rsidRPr="0084212A" w:rsidRDefault="00CD07B3" w:rsidP="005D5C2D">
      <w:pPr>
        <w:rPr>
          <w:rFonts w:eastAsia="Times New Roman"/>
          <w:bCs/>
          <w:color w:val="000000"/>
        </w:rPr>
      </w:pPr>
      <w:r w:rsidRPr="0084212A">
        <w:rPr>
          <w:rFonts w:eastAsia="Times New Roman"/>
          <w:b/>
          <w:color w:val="000000"/>
        </w:rPr>
        <w:t>Table 2: Means and standard deviations of SBS values (MPa) of specimens with different surface</w:t>
      </w:r>
      <w:r w:rsidR="00A13558" w:rsidRPr="0084212A">
        <w:rPr>
          <w:rFonts w:eastAsia="Times New Roman"/>
          <w:b/>
          <w:color w:val="000000"/>
        </w:rPr>
        <w:t xml:space="preserve"> </w:t>
      </w:r>
      <w:r w:rsidRPr="0084212A">
        <w:rPr>
          <w:rFonts w:eastAsia="Times New Roman"/>
          <w:b/>
          <w:color w:val="000000"/>
        </w:rPr>
        <w:t>treatments and luting cements.</w:t>
      </w:r>
      <w:r w:rsidR="00457372" w:rsidRPr="0084212A">
        <w:rPr>
          <w:rFonts w:eastAsia="Times New Roman"/>
          <w:b/>
          <w:color w:val="000000"/>
        </w:rPr>
        <w:t xml:space="preserve"> </w:t>
      </w:r>
      <w:r w:rsidR="00457372" w:rsidRPr="0084212A">
        <w:rPr>
          <w:rFonts w:eastAsia="Times New Roman"/>
          <w:bCs/>
          <w:color w:val="000000"/>
        </w:rPr>
        <w:t>Mean shear bond strength (SBS) values (MPa) and standard deviations for all experimental groups according to surface treatment method, luting cement type, and thermocycling condition. Each group represents a combination of these variables.</w:t>
      </w:r>
    </w:p>
    <w:p w14:paraId="4ED9FC18" w14:textId="77777777" w:rsidR="00457372" w:rsidRPr="0084212A" w:rsidRDefault="00457372" w:rsidP="005D5C2D">
      <w:pPr>
        <w:rPr>
          <w:rFonts w:eastAsia="Times New Roman"/>
          <w:b/>
          <w:color w:val="000000"/>
        </w:rPr>
      </w:pPr>
    </w:p>
    <w:p w14:paraId="3688A23B" w14:textId="7572BD42" w:rsidR="00B023D8" w:rsidRPr="0084212A" w:rsidRDefault="00CD07B3" w:rsidP="005D5C2D">
      <w:pPr>
        <w:rPr>
          <w:rFonts w:eastAsia="Times New Roman"/>
          <w:bCs/>
          <w:color w:val="000000"/>
        </w:rPr>
      </w:pPr>
      <w:r w:rsidRPr="0084212A">
        <w:rPr>
          <w:rFonts w:eastAsia="Times New Roman"/>
          <w:b/>
          <w:color w:val="000000"/>
        </w:rPr>
        <w:t>Table 3</w:t>
      </w:r>
      <w:r w:rsidR="0050457D" w:rsidRPr="0084212A">
        <w:rPr>
          <w:rFonts w:eastAsia="Times New Roman"/>
          <w:b/>
          <w:color w:val="000000"/>
        </w:rPr>
        <w:t>:</w:t>
      </w:r>
      <w:r w:rsidRPr="0084212A">
        <w:rPr>
          <w:rFonts w:eastAsia="Times New Roman"/>
          <w:b/>
          <w:color w:val="000000"/>
        </w:rPr>
        <w:t xml:space="preserve"> Statistical analyses of between-subjects effects</w:t>
      </w:r>
      <w:r w:rsidR="00A13558" w:rsidRPr="0084212A">
        <w:rPr>
          <w:rFonts w:eastAsia="Times New Roman"/>
          <w:b/>
          <w:color w:val="000000"/>
        </w:rPr>
        <w:t>.</w:t>
      </w:r>
      <w:r w:rsidR="00457372" w:rsidRPr="0084212A">
        <w:rPr>
          <w:rFonts w:eastAsia="Times New Roman"/>
          <w:b/>
          <w:color w:val="000000"/>
        </w:rPr>
        <w:t xml:space="preserve"> </w:t>
      </w:r>
      <w:r w:rsidR="00457372" w:rsidRPr="0084212A">
        <w:rPr>
          <w:rFonts w:eastAsia="Times New Roman"/>
          <w:bCs/>
          <w:color w:val="000000"/>
        </w:rPr>
        <w:t>Results of three-way ANOVA evaluating the effects of surface treatment method, luting cement type, and thermocycling on shear bond strength. Main effects and interaction effects are presented with corresponding F-values, degrees of freedom, significance levels, and effect sizes. *Significant at the 0.05 level.</w:t>
      </w:r>
    </w:p>
    <w:p w14:paraId="4B451959" w14:textId="77777777" w:rsidR="0050457D" w:rsidRPr="0084212A" w:rsidRDefault="0050457D" w:rsidP="005D5C2D">
      <w:pPr>
        <w:rPr>
          <w:rFonts w:eastAsia="Times New Roman"/>
          <w:b/>
          <w:color w:val="000000"/>
        </w:rPr>
      </w:pPr>
    </w:p>
    <w:p w14:paraId="3B8F47B3" w14:textId="12A97526" w:rsidR="00457372" w:rsidRPr="0084212A" w:rsidRDefault="00CD07B3" w:rsidP="005D5C2D">
      <w:pPr>
        <w:rPr>
          <w:rFonts w:eastAsia="Times New Roman"/>
          <w:bCs/>
          <w:color w:val="000000"/>
        </w:rPr>
      </w:pPr>
      <w:r w:rsidRPr="0084212A">
        <w:rPr>
          <w:rFonts w:eastAsia="Times New Roman"/>
          <w:b/>
          <w:color w:val="000000"/>
        </w:rPr>
        <w:t>Table 4</w:t>
      </w:r>
      <w:r w:rsidR="0050457D" w:rsidRPr="0084212A">
        <w:rPr>
          <w:rFonts w:eastAsia="Times New Roman"/>
          <w:b/>
          <w:color w:val="000000"/>
        </w:rPr>
        <w:t>:</w:t>
      </w:r>
      <w:r w:rsidRPr="0084212A">
        <w:rPr>
          <w:rFonts w:eastAsia="Times New Roman"/>
          <w:b/>
          <w:color w:val="000000"/>
        </w:rPr>
        <w:t xml:space="preserve"> Comparisons of shear bond strength (MPa) between surface treatment methods</w:t>
      </w:r>
      <w:r w:rsidR="00A13558" w:rsidRPr="0084212A">
        <w:rPr>
          <w:rFonts w:eastAsia="Times New Roman"/>
          <w:b/>
          <w:color w:val="000000"/>
        </w:rPr>
        <w:t>.</w:t>
      </w:r>
      <w:r w:rsidR="00457372" w:rsidRPr="0084212A">
        <w:rPr>
          <w:rFonts w:eastAsia="Times New Roman"/>
          <w:b/>
          <w:color w:val="000000"/>
        </w:rPr>
        <w:t xml:space="preserve"> </w:t>
      </w:r>
      <w:r w:rsidR="00457372" w:rsidRPr="0084212A">
        <w:rPr>
          <w:rFonts w:eastAsia="Times New Roman"/>
          <w:bCs/>
          <w:color w:val="000000"/>
        </w:rPr>
        <w:t>Pairwise comparisons of shear bond strength (MPa) between surface treatment methods based on estimated marginal means. Bonferroni adjustment was applied for multiple comparisons. *Significant differences at the 0.05 level.</w:t>
      </w:r>
    </w:p>
    <w:p w14:paraId="6AB76174" w14:textId="77777777" w:rsidR="00456538" w:rsidRPr="0084212A" w:rsidRDefault="00456538" w:rsidP="005D5C2D">
      <w:pPr>
        <w:rPr>
          <w:rFonts w:eastAsia="Times New Roman"/>
          <w:b/>
          <w:color w:val="000000"/>
        </w:rPr>
      </w:pPr>
    </w:p>
    <w:p w14:paraId="7C58011A" w14:textId="6A8D8DF1" w:rsidR="00457372" w:rsidRPr="0084212A" w:rsidRDefault="00CD07B3" w:rsidP="005D5C2D">
      <w:pPr>
        <w:rPr>
          <w:rFonts w:eastAsia="Times New Roman"/>
          <w:b/>
        </w:rPr>
      </w:pPr>
      <w:r w:rsidRPr="0084212A">
        <w:rPr>
          <w:rFonts w:eastAsia="Times New Roman"/>
          <w:b/>
        </w:rPr>
        <w:t>Table 5</w:t>
      </w:r>
      <w:r w:rsidR="0050457D" w:rsidRPr="0084212A">
        <w:rPr>
          <w:rFonts w:eastAsia="Times New Roman"/>
          <w:b/>
        </w:rPr>
        <w:t>:</w:t>
      </w:r>
      <w:r w:rsidRPr="0084212A">
        <w:rPr>
          <w:rFonts w:eastAsia="Times New Roman"/>
          <w:b/>
        </w:rPr>
        <w:t xml:space="preserve"> Comparisons of shear bond strength (MPa) between </w:t>
      </w:r>
      <w:r w:rsidRPr="0084212A">
        <w:rPr>
          <w:rFonts w:eastAsia="Times New Roman"/>
          <w:b/>
          <w:color w:val="000000"/>
        </w:rPr>
        <w:t xml:space="preserve">surface treatment methods </w:t>
      </w:r>
      <w:r w:rsidRPr="0084212A">
        <w:rPr>
          <w:rFonts w:eastAsia="Times New Roman"/>
          <w:b/>
        </w:rPr>
        <w:t>for each cement</w:t>
      </w:r>
      <w:r w:rsidR="00A13558" w:rsidRPr="0084212A">
        <w:rPr>
          <w:rFonts w:eastAsia="Times New Roman"/>
          <w:b/>
        </w:rPr>
        <w:t>.</w:t>
      </w:r>
      <w:r w:rsidR="00457372" w:rsidRPr="0084212A">
        <w:rPr>
          <w:rFonts w:eastAsia="Times New Roman"/>
          <w:b/>
        </w:rPr>
        <w:t xml:space="preserve"> </w:t>
      </w:r>
      <w:r w:rsidR="00457372" w:rsidRPr="0084212A">
        <w:rPr>
          <w:rFonts w:eastAsia="Times New Roman"/>
          <w:bCs/>
        </w:rPr>
        <w:t>Pairwise comparisons of shear bond strength (MPa) between surface treatment methods for each luting cement type based on estimated marginal means. Bonferroni-adjusted multiple comparisons were performed. *Significant differences at the 0.05 level.</w:t>
      </w:r>
    </w:p>
    <w:p w14:paraId="41658D60" w14:textId="77777777" w:rsidR="00456538" w:rsidRPr="0084212A" w:rsidRDefault="00456538" w:rsidP="005D5C2D">
      <w:pPr>
        <w:rPr>
          <w:rFonts w:eastAsia="Times New Roman"/>
          <w:bCs/>
        </w:rPr>
      </w:pPr>
    </w:p>
    <w:p w14:paraId="273D66D3" w14:textId="72E32C17" w:rsidR="00457372" w:rsidRPr="0084212A" w:rsidRDefault="00CD07B3" w:rsidP="005D5C2D">
      <w:pPr>
        <w:pBdr>
          <w:top w:val="nil"/>
          <w:left w:val="nil"/>
          <w:bottom w:val="nil"/>
          <w:right w:val="nil"/>
          <w:between w:val="nil"/>
        </w:pBdr>
        <w:rPr>
          <w:rFonts w:eastAsia="Times New Roman"/>
          <w:b/>
          <w:color w:val="000000"/>
        </w:rPr>
      </w:pPr>
      <w:r w:rsidRPr="0084212A">
        <w:rPr>
          <w:rFonts w:eastAsia="Times New Roman"/>
          <w:b/>
          <w:color w:val="000000"/>
        </w:rPr>
        <w:t>Table 6</w:t>
      </w:r>
      <w:r w:rsidR="0050457D" w:rsidRPr="0084212A">
        <w:rPr>
          <w:rFonts w:eastAsia="Times New Roman"/>
          <w:b/>
          <w:color w:val="000000"/>
        </w:rPr>
        <w:t>:</w:t>
      </w:r>
      <w:r w:rsidRPr="0084212A">
        <w:rPr>
          <w:rFonts w:eastAsia="Times New Roman"/>
          <w:b/>
          <w:color w:val="000000"/>
        </w:rPr>
        <w:t xml:space="preserve"> Comparisons of shear bond strength (MPa) between thermal cycle groups for each cement.</w:t>
      </w:r>
      <w:r w:rsidR="00457372" w:rsidRPr="0084212A">
        <w:rPr>
          <w:rFonts w:eastAsia="Times New Roman"/>
          <w:b/>
          <w:color w:val="000000"/>
        </w:rPr>
        <w:t xml:space="preserve"> </w:t>
      </w:r>
      <w:r w:rsidR="00457372" w:rsidRPr="0084212A">
        <w:rPr>
          <w:rFonts w:eastAsia="Times New Roman"/>
          <w:bCs/>
          <w:color w:val="000000"/>
        </w:rPr>
        <w:t>Pairwise comparisons of shear bond strength (MPa) between thermocycling conditions for each luting cement type based on estimated marginal means. Bonferroni adjustment was used for multiple comparisons. *Significant differences at the 0.05 level.</w:t>
      </w:r>
    </w:p>
    <w:p w14:paraId="48BC63F3" w14:textId="77777777" w:rsidR="0050457D" w:rsidRPr="0084212A" w:rsidRDefault="0050457D" w:rsidP="005D5C2D">
      <w:pPr>
        <w:pBdr>
          <w:top w:val="nil"/>
          <w:left w:val="nil"/>
          <w:bottom w:val="nil"/>
          <w:right w:val="nil"/>
          <w:between w:val="nil"/>
        </w:pBdr>
        <w:rPr>
          <w:rFonts w:eastAsia="Times New Roman"/>
          <w:b/>
          <w:color w:val="000000"/>
        </w:rPr>
      </w:pPr>
    </w:p>
    <w:p w14:paraId="5DC74BE8" w14:textId="212D1D26" w:rsidR="00457372" w:rsidRPr="0084212A" w:rsidRDefault="00CD07B3" w:rsidP="005D5C2D">
      <w:pPr>
        <w:pBdr>
          <w:top w:val="nil"/>
          <w:left w:val="nil"/>
          <w:bottom w:val="nil"/>
          <w:right w:val="nil"/>
          <w:between w:val="nil"/>
        </w:pBdr>
        <w:rPr>
          <w:rFonts w:eastAsia="Times New Roman"/>
          <w:b/>
        </w:rPr>
      </w:pPr>
      <w:r w:rsidRPr="0084212A">
        <w:rPr>
          <w:rFonts w:eastAsia="Times New Roman"/>
          <w:b/>
        </w:rPr>
        <w:t>Table 7</w:t>
      </w:r>
      <w:r w:rsidR="0050457D" w:rsidRPr="0084212A">
        <w:rPr>
          <w:rFonts w:eastAsia="Times New Roman"/>
          <w:b/>
        </w:rPr>
        <w:t>:</w:t>
      </w:r>
      <w:r w:rsidRPr="0084212A">
        <w:rPr>
          <w:rFonts w:eastAsia="Times New Roman"/>
          <w:b/>
        </w:rPr>
        <w:t xml:space="preserve"> </w:t>
      </w:r>
      <w:r w:rsidR="00457372" w:rsidRPr="0084212A">
        <w:rPr>
          <w:rFonts w:eastAsia="Times New Roman"/>
          <w:b/>
          <w:color w:val="000000"/>
        </w:rPr>
        <w:t xml:space="preserve">Distribution of failure modes (adhesive and mixed) across all experimental groups. </w:t>
      </w:r>
      <w:r w:rsidR="00457372" w:rsidRPr="0084212A">
        <w:rPr>
          <w:rFonts w:eastAsia="Times New Roman"/>
          <w:bCs/>
          <w:color w:val="000000"/>
        </w:rPr>
        <w:t>Each group represents a combination of surface treatment, luting cement type, and thermocycling condition. Failure mode distributions are presented descriptively.</w:t>
      </w:r>
    </w:p>
    <w:p w14:paraId="32EAFD7D" w14:textId="77777777" w:rsidR="006E4797" w:rsidRPr="0084212A" w:rsidRDefault="006E4797" w:rsidP="00794F1D">
      <w:pPr>
        <w:rPr>
          <w:color w:val="808080"/>
        </w:rPr>
      </w:pPr>
    </w:p>
    <w:p w14:paraId="5C177B8A" w14:textId="37CFC267" w:rsidR="006E4797" w:rsidRPr="0084212A" w:rsidRDefault="00CD07B3" w:rsidP="00794F1D">
      <w:pPr>
        <w:rPr>
          <w:b/>
        </w:rPr>
      </w:pPr>
      <w:r w:rsidRPr="0084212A">
        <w:rPr>
          <w:b/>
        </w:rPr>
        <w:t>DISCUSSION:</w:t>
      </w:r>
    </w:p>
    <w:p w14:paraId="2D93DFD1" w14:textId="54D94606" w:rsidR="006643A4" w:rsidRPr="0084212A" w:rsidRDefault="00CD07B3" w:rsidP="00794F1D">
      <w:pPr>
        <w:rPr>
          <w:color w:val="000000" w:themeColor="text1"/>
          <w:lang w:val="tr-TR"/>
        </w:rPr>
      </w:pPr>
      <w:r w:rsidRPr="0084212A">
        <w:rPr>
          <w:color w:val="000000" w:themeColor="text1"/>
          <w:lang w:val="tr-TR"/>
        </w:rPr>
        <w:t xml:space="preserve">The present study introduced a standardized </w:t>
      </w:r>
      <w:r w:rsidRPr="0084212A">
        <w:rPr>
          <w:i/>
          <w:iCs/>
          <w:color w:val="000000" w:themeColor="text1"/>
          <w:lang w:val="tr-TR"/>
        </w:rPr>
        <w:t>in vitro</w:t>
      </w:r>
      <w:r w:rsidRPr="0084212A">
        <w:rPr>
          <w:color w:val="000000" w:themeColor="text1"/>
          <w:lang w:val="tr-TR"/>
        </w:rPr>
        <w:t xml:space="preserve"> protocol for evaluating the combined effects of surface treatment protocols, luting cement selection, and thermocycling on the shear bond </w:t>
      </w:r>
      <w:r w:rsidRPr="0084212A">
        <w:rPr>
          <w:color w:val="000000" w:themeColor="text1"/>
          <w:lang w:val="tr-TR"/>
        </w:rPr>
        <w:lastRenderedPageBreak/>
        <w:t>strength between polyetheretherketone (PEEK) and an indirect composite material. The results demonstrated that these variables significantly influenced bonding outcomes, thereby rejecting the null hypothesis.</w:t>
      </w:r>
      <w:r w:rsidR="00F924ED" w:rsidRPr="0084212A">
        <w:rPr>
          <w:color w:val="000000" w:themeColor="text1"/>
          <w:lang w:val="tr-TR"/>
        </w:rPr>
        <w:t xml:space="preserve"> </w:t>
      </w:r>
      <w:r w:rsidRPr="0084212A">
        <w:rPr>
          <w:color w:val="000000" w:themeColor="text1"/>
          <w:lang w:val="tr-TR"/>
        </w:rPr>
        <w:t>Surface treatment constitutes a critical component of the protocol. Consistent with previous investigations, sandblasting with aluminum oxide particles produced the highest surface roughness values, confirming its effectiveness in generating micromechanical retention on PEEK surfaces</w:t>
      </w:r>
      <w:r w:rsidR="009D4602" w:rsidRPr="0084212A">
        <w:rPr>
          <w:color w:val="000000" w:themeColor="text1"/>
          <w:vertAlign w:val="superscript"/>
          <w:lang w:val="tr-TR"/>
        </w:rPr>
        <w:t>6,9,11,24</w:t>
      </w:r>
      <w:r w:rsidR="00967D5A" w:rsidRPr="0084212A">
        <w:rPr>
          <w:color w:val="000000" w:themeColor="text1"/>
          <w:lang w:val="tr-TR"/>
        </w:rPr>
        <w:t>.</w:t>
      </w:r>
      <w:r w:rsidR="009D4602" w:rsidRPr="0084212A">
        <w:rPr>
          <w:color w:val="000000" w:themeColor="text1"/>
          <w:vertAlign w:val="superscript"/>
          <w:lang w:val="tr-TR"/>
        </w:rPr>
        <w:t xml:space="preserve"> </w:t>
      </w:r>
      <w:r w:rsidRPr="0084212A">
        <w:rPr>
          <w:color w:val="000000" w:themeColor="text1"/>
          <w:lang w:val="tr-TR"/>
        </w:rPr>
        <w:t>Chemical surface treatments, particularly sulfuric acid etching, have been widely reported to modify PEEK surface chemistry and enhance bonding potential</w:t>
      </w:r>
      <w:r w:rsidR="009D4602" w:rsidRPr="0084212A">
        <w:rPr>
          <w:color w:val="000000" w:themeColor="text1"/>
          <w:vertAlign w:val="superscript"/>
          <w:lang w:val="tr-TR"/>
        </w:rPr>
        <w:t>8</w:t>
      </w:r>
      <w:r w:rsidR="005D5C2D" w:rsidRPr="0084212A">
        <w:rPr>
          <w:color w:val="000000" w:themeColor="text1"/>
          <w:vertAlign w:val="superscript"/>
          <w:lang w:val="tr-TR"/>
        </w:rPr>
        <w:t>–</w:t>
      </w:r>
      <w:r w:rsidR="009D4602" w:rsidRPr="0084212A">
        <w:rPr>
          <w:color w:val="000000" w:themeColor="text1"/>
          <w:vertAlign w:val="superscript"/>
          <w:lang w:val="tr-TR"/>
        </w:rPr>
        <w:t>14</w:t>
      </w:r>
      <w:r w:rsidR="00622D69" w:rsidRPr="0084212A">
        <w:rPr>
          <w:color w:val="000000" w:themeColor="text1"/>
          <w:lang w:val="tr-TR"/>
        </w:rPr>
        <w:t>,</w:t>
      </w:r>
      <w:r w:rsidR="009D4602" w:rsidRPr="0084212A">
        <w:rPr>
          <w:color w:val="000000" w:themeColor="text1"/>
          <w:vertAlign w:val="superscript"/>
          <w:lang w:val="tr-TR"/>
        </w:rPr>
        <w:t xml:space="preserve"> </w:t>
      </w:r>
      <w:r w:rsidRPr="0084212A">
        <w:rPr>
          <w:color w:val="000000" w:themeColor="text1"/>
          <w:lang w:val="tr-TR"/>
        </w:rPr>
        <w:t>while laser-based surface treatments have been shown to increase surface roughness without the use of aggressive chemicals</w:t>
      </w:r>
      <w:r w:rsidR="00DF76FD" w:rsidRPr="0084212A">
        <w:rPr>
          <w:color w:val="000000" w:themeColor="text1"/>
          <w:vertAlign w:val="superscript"/>
          <w:lang w:val="tr-TR"/>
        </w:rPr>
        <w:t>17,23,29,32</w:t>
      </w:r>
      <w:r w:rsidR="006F66D2" w:rsidRPr="0084212A">
        <w:rPr>
          <w:bCs/>
          <w:vertAlign w:val="superscript"/>
        </w:rPr>
        <w:t>–</w:t>
      </w:r>
      <w:r w:rsidR="00DF76FD" w:rsidRPr="0084212A">
        <w:rPr>
          <w:color w:val="000000" w:themeColor="text1"/>
          <w:vertAlign w:val="superscript"/>
          <w:lang w:val="tr-TR"/>
        </w:rPr>
        <w:t>37</w:t>
      </w:r>
      <w:r w:rsidR="00967D5A" w:rsidRPr="0084212A">
        <w:rPr>
          <w:color w:val="000000" w:themeColor="text1"/>
          <w:lang w:val="tr-TR"/>
        </w:rPr>
        <w:t>.</w:t>
      </w:r>
      <w:r w:rsidR="00DF76FD" w:rsidRPr="0084212A">
        <w:rPr>
          <w:color w:val="000000" w:themeColor="text1"/>
          <w:vertAlign w:val="superscript"/>
          <w:lang w:val="tr-TR"/>
        </w:rPr>
        <w:t xml:space="preserve"> </w:t>
      </w:r>
      <w:r w:rsidRPr="0084212A">
        <w:rPr>
          <w:color w:val="000000" w:themeColor="text1"/>
          <w:lang w:val="tr-TR"/>
        </w:rPr>
        <w:t>However, the present protocol demonstrates that increased surface roughness alone does not uniformly correspond to increased bond strength, highlighting the importance of evaluating surface modification strategies in combination with other variables.</w:t>
      </w:r>
    </w:p>
    <w:p w14:paraId="1CBE1ADB" w14:textId="77777777" w:rsidR="00F924ED" w:rsidRPr="0084212A" w:rsidRDefault="00F924ED" w:rsidP="00794F1D">
      <w:pPr>
        <w:rPr>
          <w:color w:val="000000" w:themeColor="text1"/>
          <w:lang w:val="tr-TR"/>
        </w:rPr>
      </w:pPr>
    </w:p>
    <w:p w14:paraId="2EE3BD74" w14:textId="61AC0A86" w:rsidR="00773890" w:rsidRPr="0084212A" w:rsidRDefault="00CD07B3" w:rsidP="00794F1D">
      <w:pPr>
        <w:rPr>
          <w:color w:val="000000" w:themeColor="text1"/>
          <w:lang w:val="tr-TR"/>
        </w:rPr>
      </w:pPr>
      <w:r w:rsidRPr="0084212A">
        <w:rPr>
          <w:color w:val="000000" w:themeColor="text1"/>
          <w:lang w:val="tr-TR"/>
        </w:rPr>
        <w:t xml:space="preserve">The type of luting cement also plays a decisive role in the protocol. </w:t>
      </w:r>
      <w:r w:rsidR="0008789D" w:rsidRPr="0084212A">
        <w:rPr>
          <w:color w:val="000000" w:themeColor="text1"/>
          <w:lang w:val="tr-TR"/>
        </w:rPr>
        <w:t>In agreement with previous studies, specimens luted with self-adhesive resin cement demonstrated higher shear bond strength values than those luted with temporary cement across surface treatment protocols</w:t>
      </w:r>
      <w:r w:rsidR="00DF76FD" w:rsidRPr="0084212A">
        <w:rPr>
          <w:color w:val="000000" w:themeColor="text1"/>
          <w:vertAlign w:val="superscript"/>
          <w:lang w:val="tr-TR"/>
        </w:rPr>
        <w:t>9,19,24,</w:t>
      </w:r>
      <w:r w:rsidR="00347AA7" w:rsidRPr="0084212A">
        <w:rPr>
          <w:color w:val="000000" w:themeColor="text1"/>
          <w:vertAlign w:val="superscript"/>
          <w:lang w:val="tr-TR"/>
        </w:rPr>
        <w:t>38</w:t>
      </w:r>
      <w:r w:rsidR="006540A6" w:rsidRPr="0084212A">
        <w:rPr>
          <w:color w:val="000000" w:themeColor="text1"/>
          <w:vertAlign w:val="superscript"/>
          <w:lang w:val="tr-TR"/>
        </w:rPr>
        <w:t>–</w:t>
      </w:r>
      <w:r w:rsidR="00DF76FD" w:rsidRPr="0084212A">
        <w:rPr>
          <w:color w:val="000000" w:themeColor="text1"/>
          <w:vertAlign w:val="superscript"/>
          <w:lang w:val="tr-TR"/>
        </w:rPr>
        <w:t>40</w:t>
      </w:r>
      <w:r w:rsidR="00967D5A" w:rsidRPr="0084212A">
        <w:rPr>
          <w:color w:val="000000" w:themeColor="text1"/>
          <w:lang w:val="tr-TR"/>
        </w:rPr>
        <w:t>.</w:t>
      </w:r>
      <w:r w:rsidR="00DF76FD" w:rsidRPr="0084212A">
        <w:rPr>
          <w:color w:val="000000" w:themeColor="text1"/>
          <w:vertAlign w:val="superscript"/>
          <w:lang w:val="tr-TR"/>
        </w:rPr>
        <w:t xml:space="preserve"> </w:t>
      </w:r>
      <w:r w:rsidR="0008789D" w:rsidRPr="0084212A">
        <w:rPr>
          <w:color w:val="000000" w:themeColor="text1"/>
          <w:lang w:val="tr-TR"/>
        </w:rPr>
        <w:t xml:space="preserve">This finding indicates that cement type plays a critical role in interfacial bonding performance. </w:t>
      </w:r>
      <w:r w:rsidR="00FB75D0" w:rsidRPr="0084212A">
        <w:rPr>
          <w:color w:val="000000" w:themeColor="text1"/>
          <w:lang w:val="tr-TR"/>
        </w:rPr>
        <w:t>While resin cement may provide improved adaptation to the substrate, temporary cements exhibited lower bond strength values, which may be associated with differences in both their chemical composition and physical properties. In particular, the higher viscosity and limited penetration of temporary cements into surface irregularities, along with their lack of resin-based adhesive components, may contribute to reduced interfacial bonding performance</w:t>
      </w:r>
      <w:r w:rsidR="00DF76FD" w:rsidRPr="0084212A">
        <w:rPr>
          <w:color w:val="000000" w:themeColor="text1"/>
          <w:vertAlign w:val="superscript"/>
          <w:lang w:val="tr-TR"/>
        </w:rPr>
        <w:t>41</w:t>
      </w:r>
      <w:r w:rsidR="00967D5A" w:rsidRPr="0084212A">
        <w:rPr>
          <w:color w:val="000000" w:themeColor="text1"/>
          <w:lang w:val="tr-TR"/>
        </w:rPr>
        <w:t>.</w:t>
      </w:r>
      <w:r w:rsidR="00622D69" w:rsidRPr="0084212A">
        <w:rPr>
          <w:color w:val="000000" w:themeColor="text1"/>
          <w:lang w:val="tr-TR"/>
        </w:rPr>
        <w:t xml:space="preserve"> </w:t>
      </w:r>
      <w:r w:rsidRPr="0084212A">
        <w:rPr>
          <w:color w:val="000000" w:themeColor="text1"/>
          <w:lang w:val="tr-TR"/>
        </w:rPr>
        <w:t>Furthermore, the lack of improvement in bonding performance with surface-treated specimens luted with temporary cement suggests that increased surface roughness does not necessarily enhance bonding when the cement cannot adequately infiltrate the modified surface. This may result in insufficient adaptation and po</w:t>
      </w:r>
      <w:r w:rsidR="00D935B1" w:rsidRPr="0084212A">
        <w:rPr>
          <w:color w:val="000000" w:themeColor="text1"/>
          <w:lang w:val="tr-TR"/>
        </w:rPr>
        <w:t>tential</w:t>
      </w:r>
      <w:r w:rsidRPr="0084212A">
        <w:rPr>
          <w:color w:val="000000" w:themeColor="text1"/>
          <w:lang w:val="tr-TR"/>
        </w:rPr>
        <w:t xml:space="preserve"> air entrapment, ultimately reducing effective interfacial contact and bond strength.</w:t>
      </w:r>
    </w:p>
    <w:p w14:paraId="460032A9" w14:textId="77777777" w:rsidR="00F924ED" w:rsidRPr="0084212A" w:rsidRDefault="00F924ED" w:rsidP="00794F1D">
      <w:pPr>
        <w:rPr>
          <w:color w:val="000000" w:themeColor="text1"/>
          <w:lang w:val="tr-TR"/>
        </w:rPr>
      </w:pPr>
    </w:p>
    <w:p w14:paraId="503D1456" w14:textId="3D75F1AA" w:rsidR="0008789D" w:rsidRPr="0084212A" w:rsidRDefault="00CD07B3" w:rsidP="00794F1D">
      <w:pPr>
        <w:rPr>
          <w:color w:val="000000" w:themeColor="text1"/>
          <w:lang w:val="tr-TR"/>
        </w:rPr>
      </w:pPr>
      <w:r w:rsidRPr="0084212A">
        <w:rPr>
          <w:color w:val="000000" w:themeColor="text1"/>
          <w:lang w:val="tr-TR"/>
        </w:rPr>
        <w:t xml:space="preserve">Thermocycling constitutes an essential component of the protocol for simulating intraoral aging conditions, with the selected number of cycles corresponding approximately to </w:t>
      </w:r>
      <w:r w:rsidR="009D4602" w:rsidRPr="0084212A">
        <w:rPr>
          <w:color w:val="000000" w:themeColor="text1"/>
          <w:lang w:val="tr-TR"/>
        </w:rPr>
        <w:t xml:space="preserve">4 to 5 years of </w:t>
      </w:r>
      <w:r w:rsidRPr="0084212A">
        <w:rPr>
          <w:color w:val="000000" w:themeColor="text1"/>
          <w:lang w:val="tr-TR"/>
        </w:rPr>
        <w:t>clinical aging</w:t>
      </w:r>
      <w:r w:rsidR="009D4602" w:rsidRPr="0084212A">
        <w:rPr>
          <w:color w:val="000000" w:themeColor="text1"/>
          <w:vertAlign w:val="superscript"/>
          <w:lang w:val="tr-TR"/>
        </w:rPr>
        <w:t>14</w:t>
      </w:r>
      <w:r w:rsidR="00DE0E29" w:rsidRPr="0084212A">
        <w:rPr>
          <w:color w:val="000000" w:themeColor="text1"/>
          <w:lang w:val="tr-TR"/>
        </w:rPr>
        <w:t>.</w:t>
      </w:r>
      <w:r w:rsidRPr="0084212A">
        <w:rPr>
          <w:color w:val="000000" w:themeColor="text1"/>
          <w:lang w:val="tr-TR"/>
        </w:rPr>
        <w:t xml:space="preserve"> Consistent with earlier reports, thermocycling resulted in reduced shear bond strength values across all groups</w:t>
      </w:r>
      <w:r w:rsidR="008F64C9" w:rsidRPr="0084212A">
        <w:rPr>
          <w:color w:val="000000" w:themeColor="text1"/>
          <w:vertAlign w:val="superscript"/>
          <w:lang w:val="tr-TR"/>
        </w:rPr>
        <w:t>6,17,25,35,42,43</w:t>
      </w:r>
      <w:r w:rsidR="00DE0E29" w:rsidRPr="0084212A">
        <w:rPr>
          <w:color w:val="000000" w:themeColor="text1"/>
          <w:lang w:val="tr-TR"/>
        </w:rPr>
        <w:t>.</w:t>
      </w:r>
      <w:r w:rsidR="008F64C9" w:rsidRPr="0084212A">
        <w:rPr>
          <w:color w:val="000000" w:themeColor="text1"/>
          <w:vertAlign w:val="superscript"/>
          <w:lang w:val="tr-TR"/>
        </w:rPr>
        <w:t xml:space="preserve"> </w:t>
      </w:r>
      <w:r w:rsidRPr="0084212A">
        <w:rPr>
          <w:color w:val="000000" w:themeColor="text1"/>
          <w:lang w:val="tr-TR"/>
        </w:rPr>
        <w:t>These reductions may be attributed to water sorption, thermal stresses, and interfacial degradation during repeated temperature fluctuations. The extent of this reduction appears to vary depending on the surface treatment and cement type, suggesting differences in interfacial stability under thermal stress conditions. Therefore, the inclusion of thermocycling enhances the ability of the protocol to assess bonding durability under simulated aging conditions.</w:t>
      </w:r>
    </w:p>
    <w:p w14:paraId="412AC374" w14:textId="77777777" w:rsidR="00F924ED" w:rsidRPr="0084212A" w:rsidRDefault="00F924ED" w:rsidP="00794F1D">
      <w:pPr>
        <w:rPr>
          <w:color w:val="000000" w:themeColor="text1"/>
          <w:lang w:val="tr-TR"/>
        </w:rPr>
      </w:pPr>
    </w:p>
    <w:p w14:paraId="76444C4A" w14:textId="10B17D1A" w:rsidR="00C7441B" w:rsidRPr="0084212A" w:rsidRDefault="00CD07B3" w:rsidP="00794F1D">
      <w:pPr>
        <w:rPr>
          <w:color w:val="000000" w:themeColor="text1"/>
          <w:lang w:val="tr-TR"/>
        </w:rPr>
      </w:pPr>
      <w:r w:rsidRPr="0084212A">
        <w:rPr>
          <w:color w:val="000000" w:themeColor="text1"/>
          <w:lang w:val="tr-TR"/>
        </w:rPr>
        <w:t xml:space="preserve">A major contribution of this protocol lies in its standardization of critical experimental parameters, including surface treatment application, cementation procedures, and mechanical testing conditions. Variability in shear bond strength testing has been widely reported in the literature, often due to differences in specimen preparation, cement thickness, alignment, and load application. By controlling parameters such as cement thickness through standardized loading, centralization of the composite disc, and alignment of the loading blade, the present </w:t>
      </w:r>
      <w:r w:rsidRPr="0084212A">
        <w:rPr>
          <w:color w:val="000000" w:themeColor="text1"/>
          <w:lang w:val="tr-TR"/>
        </w:rPr>
        <w:lastRenderedPageBreak/>
        <w:t>protocol reduces methodological variability and improves reproducibility across experiments.</w:t>
      </w:r>
      <w:r w:rsidR="00A13558" w:rsidRPr="0084212A">
        <w:rPr>
          <w:color w:val="000000" w:themeColor="text1"/>
          <w:lang w:val="tr-TR"/>
        </w:rPr>
        <w:t xml:space="preserve"> </w:t>
      </w:r>
      <w:r w:rsidRPr="0084212A">
        <w:rPr>
          <w:color w:val="000000" w:themeColor="text1"/>
          <w:lang w:val="tr-TR"/>
        </w:rPr>
        <w:t xml:space="preserve">Failure mode analysis further supports the methodological value of the protocol. In agreement with previous studies evaluating pretreated PEEK surfaces, adhesive </w:t>
      </w:r>
      <w:r w:rsidR="00773890" w:rsidRPr="0084212A">
        <w:rPr>
          <w:color w:val="000000" w:themeColor="text1"/>
          <w:lang w:val="tr-TR"/>
        </w:rPr>
        <w:t xml:space="preserve">and mixed </w:t>
      </w:r>
      <w:r w:rsidRPr="0084212A">
        <w:rPr>
          <w:color w:val="000000" w:themeColor="text1"/>
          <w:lang w:val="tr-TR"/>
        </w:rPr>
        <w:t>failure</w:t>
      </w:r>
      <w:r w:rsidR="00773890" w:rsidRPr="0084212A">
        <w:rPr>
          <w:color w:val="000000" w:themeColor="text1"/>
          <w:lang w:val="tr-TR"/>
        </w:rPr>
        <w:t>s</w:t>
      </w:r>
      <w:r w:rsidRPr="0084212A">
        <w:rPr>
          <w:color w:val="000000" w:themeColor="text1"/>
          <w:lang w:val="tr-TR"/>
        </w:rPr>
        <w:t xml:space="preserve"> w</w:t>
      </w:r>
      <w:r w:rsidR="00773890" w:rsidRPr="0084212A">
        <w:rPr>
          <w:color w:val="000000" w:themeColor="text1"/>
          <w:lang w:val="tr-TR"/>
        </w:rPr>
        <w:t>ere</w:t>
      </w:r>
      <w:r w:rsidRPr="0084212A">
        <w:rPr>
          <w:color w:val="000000" w:themeColor="text1"/>
          <w:lang w:val="tr-TR"/>
        </w:rPr>
        <w:t xml:space="preserve"> predominant</w:t>
      </w:r>
      <w:r w:rsidR="00D935B1" w:rsidRPr="0084212A">
        <w:rPr>
          <w:color w:val="000000" w:themeColor="text1"/>
          <w:lang w:val="tr-TR"/>
        </w:rPr>
        <w:t>ly observed across the groups,</w:t>
      </w:r>
      <w:r w:rsidRPr="0084212A">
        <w:rPr>
          <w:color w:val="000000" w:themeColor="text1"/>
          <w:lang w:val="tr-TR"/>
        </w:rPr>
        <w:t xml:space="preserve"> and no cohesive failures </w:t>
      </w:r>
      <w:r w:rsidR="00773890" w:rsidRPr="0084212A">
        <w:rPr>
          <w:color w:val="000000" w:themeColor="text1"/>
          <w:lang w:val="tr-TR"/>
        </w:rPr>
        <w:t xml:space="preserve">were </w:t>
      </w:r>
      <w:r w:rsidRPr="0084212A">
        <w:rPr>
          <w:color w:val="000000" w:themeColor="text1"/>
          <w:lang w:val="tr-TR"/>
        </w:rPr>
        <w:t>detected</w:t>
      </w:r>
      <w:r w:rsidR="008F64C9" w:rsidRPr="0084212A">
        <w:rPr>
          <w:color w:val="000000" w:themeColor="text1"/>
          <w:vertAlign w:val="superscript"/>
          <w:lang w:val="tr-TR"/>
        </w:rPr>
        <w:t>32</w:t>
      </w:r>
      <w:r w:rsidR="00DE0E29" w:rsidRPr="0084212A">
        <w:rPr>
          <w:color w:val="000000" w:themeColor="text1"/>
          <w:lang w:val="tr-TR"/>
        </w:rPr>
        <w:t>.</w:t>
      </w:r>
      <w:r w:rsidR="008F64C9" w:rsidRPr="0084212A">
        <w:rPr>
          <w:color w:val="000000" w:themeColor="text1"/>
          <w:vertAlign w:val="superscript"/>
          <w:lang w:val="tr-TR"/>
        </w:rPr>
        <w:t xml:space="preserve"> </w:t>
      </w:r>
      <w:r w:rsidR="00B02A53" w:rsidRPr="0084212A">
        <w:rPr>
          <w:color w:val="000000" w:themeColor="text1"/>
          <w:lang w:val="tr-TR"/>
        </w:rPr>
        <w:t xml:space="preserve">These findings highlight that surface modification and cement selection influence not only the magnitude of bond strength but also the failure mechanism. The lack of cohesive failures indicates that the tested protocol primarily challenges the interfacial integrity rather than the bulk properties of the materials. </w:t>
      </w:r>
      <w:r w:rsidRPr="0084212A">
        <w:rPr>
          <w:color w:val="000000" w:themeColor="text1"/>
          <w:lang w:val="tr-TR"/>
        </w:rPr>
        <w:t xml:space="preserve">Incorporating failure mode analysis into the protocol provides complementary information that aids </w:t>
      </w:r>
      <w:r w:rsidR="00F924ED" w:rsidRPr="0084212A">
        <w:rPr>
          <w:color w:val="000000" w:themeColor="text1"/>
          <w:lang w:val="tr-TR"/>
        </w:rPr>
        <w:t xml:space="preserve">the </w:t>
      </w:r>
      <w:r w:rsidRPr="0084212A">
        <w:rPr>
          <w:color w:val="000000" w:themeColor="text1"/>
          <w:lang w:val="tr-TR"/>
        </w:rPr>
        <w:t>interpretation of shear bond strength data.</w:t>
      </w:r>
    </w:p>
    <w:p w14:paraId="603A2C6E" w14:textId="77777777" w:rsidR="00F924ED" w:rsidRPr="0084212A" w:rsidRDefault="00F924ED" w:rsidP="00794F1D">
      <w:pPr>
        <w:rPr>
          <w:color w:val="000000" w:themeColor="text1"/>
          <w:lang w:val="tr-TR"/>
        </w:rPr>
      </w:pPr>
    </w:p>
    <w:p w14:paraId="7DC2F01B" w14:textId="2FD45193" w:rsidR="008A628E" w:rsidRPr="0084212A" w:rsidRDefault="00CD07B3" w:rsidP="00794F1D">
      <w:pPr>
        <w:rPr>
          <w:color w:val="000000" w:themeColor="text1"/>
          <w:lang w:val="tr-TR"/>
        </w:rPr>
      </w:pPr>
      <w:r w:rsidRPr="0084212A">
        <w:rPr>
          <w:color w:val="000000" w:themeColor="text1"/>
          <w:lang w:val="tr-TR"/>
        </w:rPr>
        <w:t xml:space="preserve">Several limitations of the protocol should be acknowledged. As an </w:t>
      </w:r>
      <w:r w:rsidRPr="0084212A">
        <w:rPr>
          <w:i/>
          <w:iCs/>
          <w:color w:val="000000" w:themeColor="text1"/>
          <w:lang w:val="tr-TR"/>
        </w:rPr>
        <w:t>in vitro</w:t>
      </w:r>
      <w:r w:rsidRPr="0084212A">
        <w:rPr>
          <w:color w:val="000000" w:themeColor="text1"/>
          <w:lang w:val="tr-TR"/>
        </w:rPr>
        <w:t xml:space="preserve"> method, it cannot fully replicate the complex mechanical loading, moisture exposure, and biological factors present in the oral environment. In addition, shear bond strength testing represents a simplified loading model and does not account for multidirectional stresses encountered clinically. </w:t>
      </w:r>
      <w:r w:rsidR="00D935B1" w:rsidRPr="0084212A">
        <w:rPr>
          <w:lang w:val="tr-TR"/>
        </w:rPr>
        <w:t xml:space="preserve">Further limitations include the use of a single type of indirect composite material, the absence of surface chemistry analysis, and the lack of fatigue or cyclic loading tests, all of which may influence bonding performance under clinical conditions. </w:t>
      </w:r>
      <w:r w:rsidRPr="0084212A">
        <w:rPr>
          <w:color w:val="000000" w:themeColor="text1"/>
          <w:lang w:val="tr-TR"/>
        </w:rPr>
        <w:t xml:space="preserve">Nevertheless, the protocol </w:t>
      </w:r>
      <w:r w:rsidR="007F198F" w:rsidRPr="0084212A">
        <w:rPr>
          <w:color w:val="000000" w:themeColor="text1"/>
          <w:lang w:val="tr-TR"/>
        </w:rPr>
        <w:t>provides a standardized,</w:t>
      </w:r>
      <w:r w:rsidRPr="0084212A">
        <w:rPr>
          <w:color w:val="000000" w:themeColor="text1"/>
          <w:lang w:val="tr-TR"/>
        </w:rPr>
        <w:t xml:space="preserve"> adaptable framework for systematically comparing bonding strategies between PEEK and indirect composite materials.</w:t>
      </w:r>
    </w:p>
    <w:p w14:paraId="0E436A13" w14:textId="77777777" w:rsidR="00F924ED" w:rsidRPr="0084212A" w:rsidRDefault="00F924ED" w:rsidP="00794F1D">
      <w:pPr>
        <w:rPr>
          <w:lang w:val="tr-TR"/>
        </w:rPr>
      </w:pPr>
    </w:p>
    <w:p w14:paraId="7DCA0F85" w14:textId="3A824321" w:rsidR="00116AE8" w:rsidRPr="0084212A" w:rsidRDefault="00CD07B3" w:rsidP="00794F1D">
      <w:pPr>
        <w:rPr>
          <w:color w:val="000000" w:themeColor="text1"/>
          <w:lang w:val="tr-TR"/>
        </w:rPr>
      </w:pPr>
      <w:r w:rsidRPr="0084212A">
        <w:rPr>
          <w:color w:val="000000" w:themeColor="text1"/>
          <w:lang w:val="tr-TR"/>
        </w:rPr>
        <w:t>Overall, this protocol provides a reproducible and structured framework for evaluating PEEK–composite bonding under controlled conditions. It enables systematic comparison of surface treatments, luting cements, and aging procedures, and may serve as a reference method for future studies aiming to improve consistency and comparability in bonding research involving high-performance polymers.</w:t>
      </w:r>
    </w:p>
    <w:p w14:paraId="6F3EE0B7" w14:textId="7382AB7C" w:rsidR="00FC32C4" w:rsidRPr="0084212A" w:rsidRDefault="00FC32C4" w:rsidP="00794F1D">
      <w:pPr>
        <w:rPr>
          <w:color w:val="000000" w:themeColor="text1"/>
          <w:lang w:val="tr-TR"/>
        </w:rPr>
      </w:pPr>
    </w:p>
    <w:p w14:paraId="004E521F" w14:textId="76E26FC5" w:rsidR="00940A37" w:rsidRPr="0084212A" w:rsidRDefault="00CD07B3" w:rsidP="00794F1D">
      <w:pPr>
        <w:rPr>
          <w:color w:val="000000" w:themeColor="text1"/>
          <w:lang w:val="tr-TR"/>
        </w:rPr>
      </w:pPr>
      <w:r w:rsidRPr="0084212A">
        <w:rPr>
          <w:color w:val="000000" w:themeColor="text1"/>
          <w:lang w:val="tr-TR"/>
        </w:rPr>
        <w:t xml:space="preserve">Within the limitations of this </w:t>
      </w:r>
      <w:r w:rsidRPr="0084212A">
        <w:rPr>
          <w:i/>
          <w:iCs/>
          <w:color w:val="000000" w:themeColor="text1"/>
          <w:lang w:val="tr-TR"/>
        </w:rPr>
        <w:t>in vitro</w:t>
      </w:r>
      <w:r w:rsidRPr="0084212A">
        <w:rPr>
          <w:color w:val="000000" w:themeColor="text1"/>
          <w:lang w:val="tr-TR"/>
        </w:rPr>
        <w:t xml:space="preserve"> protocol, the bonding performance between polyetheretherketone (PEEK) and an indirect composite material is influenced by the combined effects of surface treatment, luting cement type, and thermocycling. Sandblasting significantly enhances shear bond strength when used in conjunction with self-adhesive resin cement, whereas surface treatments do not improve bonding when temporary cement is used. Thermocycling reduces bond strength across all groups, indicating degradation of the bonded interface over time.</w:t>
      </w:r>
      <w:r w:rsidR="00F924ED" w:rsidRPr="0084212A">
        <w:rPr>
          <w:color w:val="000000" w:themeColor="text1"/>
          <w:lang w:val="tr-TR"/>
        </w:rPr>
        <w:t xml:space="preserve"> </w:t>
      </w:r>
      <w:r w:rsidRPr="0084212A">
        <w:rPr>
          <w:color w:val="000000" w:themeColor="text1"/>
          <w:lang w:val="tr-TR"/>
        </w:rPr>
        <w:t>The standardized protocol presented in this study enables reproducible evaluation of PEEK–composite bonding performance and provides a structured framework for comparing surface treatment, cementation, and aging conditions.</w:t>
      </w:r>
    </w:p>
    <w:p w14:paraId="0BEB38EC" w14:textId="77777777" w:rsidR="006E4797" w:rsidRPr="0084212A" w:rsidRDefault="006E4797" w:rsidP="00794F1D">
      <w:pPr>
        <w:rPr>
          <w:color w:val="000000"/>
        </w:rPr>
      </w:pPr>
    </w:p>
    <w:p w14:paraId="6D064C88" w14:textId="5D9BA905" w:rsidR="006E4797" w:rsidRPr="0084212A" w:rsidRDefault="00CD07B3" w:rsidP="00794F1D">
      <w:pPr>
        <w:pBdr>
          <w:top w:val="nil"/>
          <w:left w:val="nil"/>
          <w:bottom w:val="nil"/>
          <w:right w:val="nil"/>
          <w:between w:val="nil"/>
        </w:pBdr>
        <w:rPr>
          <w:color w:val="808080"/>
        </w:rPr>
      </w:pPr>
      <w:r w:rsidRPr="0084212A">
        <w:rPr>
          <w:b/>
          <w:color w:val="000000"/>
        </w:rPr>
        <w:t xml:space="preserve">ACKNOWLEDGMENTS: </w:t>
      </w:r>
      <w:r w:rsidR="00940A37" w:rsidRPr="0084212A">
        <w:rPr>
          <w:color w:val="808080"/>
        </w:rPr>
        <w:br/>
      </w:r>
      <w:r w:rsidR="00940A37" w:rsidRPr="0084212A">
        <w:rPr>
          <w:color w:val="000000" w:themeColor="text1"/>
        </w:rPr>
        <w:t xml:space="preserve">None </w:t>
      </w:r>
    </w:p>
    <w:p w14:paraId="25B2FBBD" w14:textId="77777777" w:rsidR="006E4797" w:rsidRPr="0084212A" w:rsidRDefault="006E4797" w:rsidP="00794F1D">
      <w:pPr>
        <w:rPr>
          <w:b/>
        </w:rPr>
      </w:pPr>
    </w:p>
    <w:p w14:paraId="5E703EBA" w14:textId="2AACD3FB" w:rsidR="006E4797" w:rsidRPr="0084212A" w:rsidRDefault="00CD07B3" w:rsidP="00794F1D">
      <w:pPr>
        <w:pBdr>
          <w:top w:val="nil"/>
          <w:left w:val="nil"/>
          <w:bottom w:val="nil"/>
          <w:right w:val="nil"/>
          <w:between w:val="nil"/>
        </w:pBdr>
        <w:rPr>
          <w:color w:val="808080"/>
        </w:rPr>
      </w:pPr>
      <w:r w:rsidRPr="0084212A">
        <w:rPr>
          <w:b/>
          <w:color w:val="000000"/>
        </w:rPr>
        <w:t xml:space="preserve">DISCLOSURES: </w:t>
      </w:r>
    </w:p>
    <w:p w14:paraId="75612B6C" w14:textId="1AF454EA" w:rsidR="00940A37" w:rsidRPr="0084212A" w:rsidRDefault="00CD07B3" w:rsidP="00794F1D">
      <w:pPr>
        <w:pBdr>
          <w:top w:val="nil"/>
          <w:left w:val="nil"/>
          <w:bottom w:val="nil"/>
          <w:right w:val="nil"/>
          <w:between w:val="nil"/>
        </w:pBdr>
        <w:rPr>
          <w:color w:val="808080"/>
        </w:rPr>
      </w:pPr>
      <w:r w:rsidRPr="0084212A">
        <w:t>The authors declare no conflicts of interest.</w:t>
      </w:r>
    </w:p>
    <w:p w14:paraId="4A7B0E5C" w14:textId="77777777" w:rsidR="006E4797" w:rsidRPr="0084212A" w:rsidRDefault="006E4797" w:rsidP="00794F1D">
      <w:pPr>
        <w:rPr>
          <w:color w:val="000000"/>
        </w:rPr>
      </w:pPr>
    </w:p>
    <w:p w14:paraId="3549C6F1" w14:textId="77777777" w:rsidR="00622D69" w:rsidRPr="0084212A" w:rsidRDefault="00CD07B3" w:rsidP="00794F1D">
      <w:pPr>
        <w:rPr>
          <w:b/>
        </w:rPr>
      </w:pPr>
      <w:r w:rsidRPr="0084212A">
        <w:rPr>
          <w:b/>
        </w:rPr>
        <w:t>REFERENCES:</w:t>
      </w:r>
    </w:p>
    <w:p w14:paraId="55004886" w14:textId="6196C464" w:rsidR="00D80E40" w:rsidRPr="0084212A" w:rsidRDefault="00CD07B3" w:rsidP="00794F1D">
      <w:pPr>
        <w:pBdr>
          <w:top w:val="nil"/>
          <w:left w:val="nil"/>
          <w:bottom w:val="nil"/>
          <w:right w:val="nil"/>
          <w:between w:val="nil"/>
        </w:pBdr>
        <w:rPr>
          <w:lang w:val="tr-TR"/>
        </w:rPr>
      </w:pPr>
      <w:bookmarkStart w:id="0" w:name="4d34og8" w:colFirst="0" w:colLast="0"/>
      <w:bookmarkEnd w:id="0"/>
      <w:r w:rsidRPr="0084212A">
        <w:rPr>
          <w:lang w:val="tr-TR"/>
        </w:rPr>
        <w:t xml:space="preserve">1. Santing HJ, Meijer HJ, Raghoebar GM, et al. Fracture strength and failure mode of maxillary </w:t>
      </w:r>
      <w:r w:rsidRPr="0084212A">
        <w:rPr>
          <w:lang w:val="tr-TR"/>
        </w:rPr>
        <w:lastRenderedPageBreak/>
        <w:t>implant-supported provisional single crowns: a comparison of composite resin crowns fabricated directly over PEEK abutments and solid titanium abutments. Clinical Implant Dentistry and Related Research. 2012;14(6):882–889. doi: 10.1111/j.1708-8208.2010.00322.x</w:t>
      </w:r>
    </w:p>
    <w:p w14:paraId="065E0060" w14:textId="77777777" w:rsidR="00D80E40" w:rsidRPr="0084212A" w:rsidRDefault="00CD07B3" w:rsidP="00794F1D">
      <w:pPr>
        <w:pBdr>
          <w:top w:val="nil"/>
          <w:left w:val="nil"/>
          <w:bottom w:val="nil"/>
          <w:right w:val="nil"/>
          <w:between w:val="nil"/>
        </w:pBdr>
        <w:rPr>
          <w:lang w:val="tr-TR"/>
        </w:rPr>
      </w:pPr>
      <w:r w:rsidRPr="0084212A">
        <w:rPr>
          <w:lang w:val="tr-TR"/>
        </w:rPr>
        <w:t xml:space="preserve">2. Ortega-Martínez J, Delgado LM, Ortiz-Hernández M, et al. </w:t>
      </w:r>
      <w:r w:rsidRPr="0084212A">
        <w:rPr>
          <w:i/>
          <w:iCs/>
          <w:lang w:val="tr-TR"/>
        </w:rPr>
        <w:t>In vitro</w:t>
      </w:r>
      <w:r w:rsidRPr="0084212A">
        <w:rPr>
          <w:lang w:val="tr-TR"/>
        </w:rPr>
        <w:t xml:space="preserve"> assessment of PEEK and titanium implant abutments: screw loosening and microleakage evaluations under dynamic mechanical testing. Journal of Prosthetic Dentistry. 2022;127(3):470–476. doi: 10.1016/j.prosdent.2020.09.033.</w:t>
      </w:r>
    </w:p>
    <w:p w14:paraId="613F52A1" w14:textId="77777777" w:rsidR="00D80E40" w:rsidRPr="0084212A" w:rsidRDefault="00CD07B3" w:rsidP="00794F1D">
      <w:pPr>
        <w:pBdr>
          <w:top w:val="nil"/>
          <w:left w:val="nil"/>
          <w:bottom w:val="nil"/>
          <w:right w:val="nil"/>
          <w:between w:val="nil"/>
        </w:pBdr>
        <w:rPr>
          <w:lang w:val="tr-TR"/>
        </w:rPr>
      </w:pPr>
      <w:r w:rsidRPr="0084212A">
        <w:rPr>
          <w:lang w:val="tr-TR"/>
        </w:rPr>
        <w:t>3. Tetelman ED, Babbush CA. A new transitional abutment for immediate aesthetics and function. Implant Dentistry. 2008;17(1):51–58. doi: 10.1097/ID.0b013e318167648c.</w:t>
      </w:r>
    </w:p>
    <w:p w14:paraId="23BD2E9B" w14:textId="2C97C77B" w:rsidR="00D80E40" w:rsidRPr="0084212A" w:rsidRDefault="00CD07B3" w:rsidP="00794F1D">
      <w:pPr>
        <w:pBdr>
          <w:top w:val="nil"/>
          <w:left w:val="nil"/>
          <w:bottom w:val="nil"/>
          <w:right w:val="nil"/>
          <w:between w:val="nil"/>
        </w:pBdr>
        <w:rPr>
          <w:lang w:val="tr-TR"/>
        </w:rPr>
      </w:pPr>
      <w:r w:rsidRPr="0084212A">
        <w:rPr>
          <w:lang w:val="tr-TR"/>
        </w:rPr>
        <w:t>4. Roehling S, Schlegel KA, Woelfler H, et al. Zirconia compared to titanium dental implants in preclinical studies: a systematic review and meta-analysis. Clinical Oral Implants Research. 2019;30:365–395. doi: 10.1111/clr.13425.</w:t>
      </w:r>
    </w:p>
    <w:p w14:paraId="5C5664CB" w14:textId="760D2514" w:rsidR="00D80E40" w:rsidRPr="0084212A" w:rsidRDefault="00CD07B3" w:rsidP="00794F1D">
      <w:pPr>
        <w:pBdr>
          <w:top w:val="nil"/>
          <w:left w:val="nil"/>
          <w:bottom w:val="nil"/>
          <w:right w:val="nil"/>
          <w:between w:val="nil"/>
        </w:pBdr>
        <w:rPr>
          <w:lang w:val="tr-TR"/>
        </w:rPr>
      </w:pPr>
      <w:r w:rsidRPr="0084212A">
        <w:rPr>
          <w:lang w:val="tr-TR"/>
        </w:rPr>
        <w:t xml:space="preserve">5. Dede DÖ, Küçükekenci AS, Kahveci Ç. Influence of chairside surface treatments on the shear bond strength of PEKK polymer to veneering resin materials: an </w:t>
      </w:r>
      <w:r w:rsidRPr="0084212A">
        <w:rPr>
          <w:i/>
          <w:iCs/>
          <w:lang w:val="tr-TR"/>
        </w:rPr>
        <w:t>in vitro</w:t>
      </w:r>
      <w:r w:rsidRPr="0084212A">
        <w:rPr>
          <w:lang w:val="tr-TR"/>
        </w:rPr>
        <w:t xml:space="preserve"> study. Journal of Prosthetic Dentistry. 2021;125(4):703.e1–703.e8. doi: 10.1016/j.prosdent.2020.10.031.</w:t>
      </w:r>
      <w:r w:rsidR="00DD34F0" w:rsidRPr="0084212A">
        <w:rPr>
          <w:lang w:val="tr-TR"/>
        </w:rPr>
        <w:br/>
      </w:r>
      <w:r w:rsidRPr="0084212A">
        <w:rPr>
          <w:lang w:val="tr-TR"/>
        </w:rPr>
        <w:t>6. Stawarczyk B, Jordan P, Schmidlin PR, et al. PEEK surface treatment effects on tensile bond strength to veneering resins. Journal of Prosthetic Dentistry. 2014;112(5):1278–1288. doi: 10.1016/j.prosdent.2014.05.014.</w:t>
      </w:r>
    </w:p>
    <w:p w14:paraId="4AE713F9" w14:textId="7805AD4A" w:rsidR="00D80E40" w:rsidRPr="0084212A" w:rsidRDefault="00CD07B3" w:rsidP="00794F1D">
      <w:pPr>
        <w:pBdr>
          <w:top w:val="nil"/>
          <w:left w:val="nil"/>
          <w:bottom w:val="nil"/>
          <w:right w:val="nil"/>
          <w:between w:val="nil"/>
        </w:pBdr>
        <w:rPr>
          <w:lang w:val="tr-TR"/>
        </w:rPr>
      </w:pPr>
      <w:r w:rsidRPr="0084212A">
        <w:rPr>
          <w:lang w:val="tr-TR"/>
        </w:rPr>
        <w:t>7. Noiset O, Schneider YJ, Marchand-Brynaert J. Adhesion and growth of CaCo2 cells on surface-modified PEEK substrata. Journal of Biomaterials Science, Polymer Edition. 2000;11:767–786. doi: 10.1163/156856200744002.</w:t>
      </w:r>
    </w:p>
    <w:p w14:paraId="04306037" w14:textId="42D6190C" w:rsidR="00D80E40" w:rsidRPr="0084212A" w:rsidRDefault="00CD07B3" w:rsidP="00794F1D">
      <w:pPr>
        <w:pBdr>
          <w:top w:val="nil"/>
          <w:left w:val="nil"/>
          <w:bottom w:val="nil"/>
          <w:right w:val="nil"/>
          <w:between w:val="nil"/>
        </w:pBdr>
        <w:rPr>
          <w:lang w:val="tr-TR"/>
        </w:rPr>
      </w:pPr>
      <w:r w:rsidRPr="0084212A">
        <w:rPr>
          <w:lang w:val="tr-TR"/>
        </w:rPr>
        <w:t>8. Schmidlin PR, et al. Effect of different surface pre-treatments and luting materials on shear bond strength to PEEK. Dental Materials. 2010;26(6):553–559. doi: 10.1016/j.dental.2010.02.003.</w:t>
      </w:r>
    </w:p>
    <w:p w14:paraId="2FE7F555" w14:textId="414FAC9B" w:rsidR="00D80E40" w:rsidRPr="0084212A" w:rsidRDefault="00CD07B3" w:rsidP="00794F1D">
      <w:pPr>
        <w:pBdr>
          <w:top w:val="nil"/>
          <w:left w:val="nil"/>
          <w:bottom w:val="nil"/>
          <w:right w:val="nil"/>
          <w:between w:val="nil"/>
        </w:pBdr>
        <w:rPr>
          <w:lang w:val="tr-TR"/>
        </w:rPr>
      </w:pPr>
      <w:r w:rsidRPr="0084212A">
        <w:rPr>
          <w:lang w:val="tr-TR"/>
        </w:rPr>
        <w:t>9. Stawarczyk B, Beuer F, Wimmer T, et al. Polyetheretherketone: a suitable material for fixed dental prostheses? Journal of Biomedical Materials Research Part B: Applied Biomaterials. 2013;101(7):1209–1216. doi: 10.1002/jbm.b.32932.</w:t>
      </w:r>
    </w:p>
    <w:p w14:paraId="62E9F6DE" w14:textId="63C5C80A" w:rsidR="00D80E40" w:rsidRPr="0084212A" w:rsidRDefault="00CD07B3" w:rsidP="00794F1D">
      <w:pPr>
        <w:pBdr>
          <w:top w:val="nil"/>
          <w:left w:val="nil"/>
          <w:bottom w:val="nil"/>
          <w:right w:val="nil"/>
          <w:between w:val="nil"/>
        </w:pBdr>
        <w:rPr>
          <w:lang w:val="tr-TR"/>
        </w:rPr>
      </w:pPr>
      <w:r w:rsidRPr="0084212A">
        <w:rPr>
          <w:lang w:val="tr-TR"/>
        </w:rPr>
        <w:t>10. Sproesser O, Schmidlin PR, Uhrenbacher J, et al. Effect of sulfuric acid etching of polyetheretherketone on the shear bond strength to resin cements. Journal of Adhesive Dentistry. 2014;16(5):465–472. doi: 10.3290/j.jad.a32806.</w:t>
      </w:r>
    </w:p>
    <w:p w14:paraId="4170DB69" w14:textId="2EA3B596" w:rsidR="00D80E40" w:rsidRPr="0084212A" w:rsidRDefault="00CD07B3" w:rsidP="00794F1D">
      <w:pPr>
        <w:pBdr>
          <w:top w:val="nil"/>
          <w:left w:val="nil"/>
          <w:bottom w:val="nil"/>
          <w:right w:val="nil"/>
          <w:between w:val="nil"/>
        </w:pBdr>
        <w:rPr>
          <w:lang w:val="tr-TR"/>
        </w:rPr>
      </w:pPr>
      <w:r w:rsidRPr="0084212A">
        <w:rPr>
          <w:lang w:val="tr-TR"/>
        </w:rPr>
        <w:t>11. Soares Machado P, Cadore Rodrigues AC, Chaves ET, Susin AH, Valandro LF, Pereira GKR, Rippe MP. Surface treatments and adhesives used to increase the bond strength between polyetheretherketone and resin-based dental materials: a scoping review. Journal of Adhesive Dentistry. 2022;24:233–245. doi: 10.3290/j.jad.b2288283.</w:t>
      </w:r>
    </w:p>
    <w:p w14:paraId="4A8AAE64" w14:textId="0043D3E6" w:rsidR="00D80E40" w:rsidRPr="0084212A" w:rsidRDefault="00CD07B3" w:rsidP="00794F1D">
      <w:pPr>
        <w:pBdr>
          <w:top w:val="nil"/>
          <w:left w:val="nil"/>
          <w:bottom w:val="nil"/>
          <w:right w:val="nil"/>
          <w:between w:val="nil"/>
        </w:pBdr>
        <w:rPr>
          <w:lang w:val="tr-TR"/>
        </w:rPr>
      </w:pPr>
      <w:r w:rsidRPr="0084212A">
        <w:rPr>
          <w:lang w:val="tr-TR"/>
        </w:rPr>
        <w:t>12. Gama LT, Duque TM, Özcan M, Philippi AG, Mezzomo LAM, Gonçalves TMSV. Adhesion to high-performance polymers applied in dentistry: a systematic review. Dental Materials. 2020;36(4):e93–e108. doi: 10.1016/j.dental.2020.01.002.</w:t>
      </w:r>
    </w:p>
    <w:p w14:paraId="52F04C69" w14:textId="2751369A" w:rsidR="00D80E40" w:rsidRPr="0084212A" w:rsidRDefault="00CD07B3" w:rsidP="00794F1D">
      <w:pPr>
        <w:pBdr>
          <w:top w:val="nil"/>
          <w:left w:val="nil"/>
          <w:bottom w:val="nil"/>
          <w:right w:val="nil"/>
          <w:between w:val="nil"/>
        </w:pBdr>
        <w:rPr>
          <w:lang w:val="tr-TR"/>
        </w:rPr>
      </w:pPr>
      <w:r w:rsidRPr="0084212A">
        <w:rPr>
          <w:lang w:val="tr-TR"/>
        </w:rPr>
        <w:t>13. Chaijareenont P, Prakhamsai S, Silthampitag P, Takahashi H, Arksornnukit M. Effects of different sulfuric acid etching concentrations on PEEK surface bonding to resin composite. Dental Materials Journal. 2018;37(3):385–392. doi: 10.4012/dmj.2017-141.</w:t>
      </w:r>
    </w:p>
    <w:p w14:paraId="6F3ACE0B" w14:textId="3813ECAD" w:rsidR="00D80E40" w:rsidRPr="0084212A" w:rsidRDefault="00CD07B3" w:rsidP="00794F1D">
      <w:pPr>
        <w:pBdr>
          <w:top w:val="nil"/>
          <w:left w:val="nil"/>
          <w:bottom w:val="nil"/>
          <w:right w:val="nil"/>
          <w:between w:val="nil"/>
        </w:pBdr>
        <w:rPr>
          <w:lang w:val="tr-TR"/>
        </w:rPr>
      </w:pPr>
      <w:r w:rsidRPr="0084212A">
        <w:rPr>
          <w:lang w:val="tr-TR"/>
        </w:rPr>
        <w:t>14. Gabra EN, Sadek HMA, Hamdy AM, et al. Effect of surface treatment and resin cement type on the bond strength of polyetheretherketone to lithium disilicate ceramic. BMC Oral Health. 2024;24:513. doi: 10.1186/s12903-024-04269-8.</w:t>
      </w:r>
    </w:p>
    <w:p w14:paraId="08DFF53B" w14:textId="128BA39D" w:rsidR="00D80E40" w:rsidRPr="0084212A" w:rsidRDefault="00CD07B3" w:rsidP="00794F1D">
      <w:pPr>
        <w:pBdr>
          <w:top w:val="nil"/>
          <w:left w:val="nil"/>
          <w:bottom w:val="nil"/>
          <w:right w:val="nil"/>
          <w:between w:val="nil"/>
        </w:pBdr>
        <w:rPr>
          <w:lang w:val="tr-TR"/>
        </w:rPr>
      </w:pPr>
      <w:r w:rsidRPr="0084212A">
        <w:rPr>
          <w:lang w:val="tr-TR"/>
        </w:rPr>
        <w:t xml:space="preserve">15. Tosun B, Yanıkoğlu N. Evaluation of the effects of different surface modification methods on </w:t>
      </w:r>
      <w:r w:rsidRPr="0084212A">
        <w:rPr>
          <w:lang w:val="tr-TR"/>
        </w:rPr>
        <w:lastRenderedPageBreak/>
        <w:t>the bond strength of high-performance polymers and resin matrix ceramics. Clinical Oral Investigations. 2022;26(4):3781–3790. doi: 10.1007/s00784-021-04348-y.</w:t>
      </w:r>
    </w:p>
    <w:p w14:paraId="420E7A99" w14:textId="4ACC1922" w:rsidR="00D80E40" w:rsidRPr="0084212A" w:rsidRDefault="00CD07B3" w:rsidP="00794F1D">
      <w:pPr>
        <w:pBdr>
          <w:top w:val="nil"/>
          <w:left w:val="nil"/>
          <w:bottom w:val="nil"/>
          <w:right w:val="nil"/>
          <w:between w:val="nil"/>
        </w:pBdr>
        <w:rPr>
          <w:lang w:val="tr-TR"/>
        </w:rPr>
      </w:pPr>
      <w:r w:rsidRPr="0084212A">
        <w:rPr>
          <w:lang w:val="tr-TR"/>
        </w:rPr>
        <w:t>16. Çulhaoğlu AK, Özkır SE, Şahin V, Yılmaz B, Kılıçarslan MA. Effect of various treatment modalities on surface characteristics and shear bond strengths of polyetheretherketone-based core materials. Journal of Prosthodontics. 2020;29(2):136–141. doi: 10.1111/jopr.12702.</w:t>
      </w:r>
    </w:p>
    <w:p w14:paraId="58FF4273" w14:textId="1F226E7A" w:rsidR="00D80E40" w:rsidRPr="0084212A" w:rsidRDefault="00CD07B3" w:rsidP="00794F1D">
      <w:pPr>
        <w:pBdr>
          <w:top w:val="nil"/>
          <w:left w:val="nil"/>
          <w:bottom w:val="nil"/>
          <w:right w:val="nil"/>
          <w:between w:val="nil"/>
        </w:pBdr>
        <w:rPr>
          <w:lang w:val="tr-TR"/>
        </w:rPr>
      </w:pPr>
      <w:r w:rsidRPr="0084212A">
        <w:rPr>
          <w:lang w:val="tr-TR"/>
        </w:rPr>
        <w:t xml:space="preserve">17. Caglar I, Ates SM, Yesil Duymus Z. An </w:t>
      </w:r>
      <w:r w:rsidRPr="0084212A">
        <w:rPr>
          <w:i/>
          <w:iCs/>
          <w:lang w:val="tr-TR"/>
        </w:rPr>
        <w:t>in vitro</w:t>
      </w:r>
      <w:r w:rsidRPr="0084212A">
        <w:rPr>
          <w:lang w:val="tr-TR"/>
        </w:rPr>
        <w:t xml:space="preserve"> evaluation of the effect of various adhesives and surface treatments on bond strength of resin cement to polyetheretherketone. Journal of Prosthodontics. 2019;28(1):342–349. doi: 10.1111/jopr.12791.</w:t>
      </w:r>
    </w:p>
    <w:p w14:paraId="00ADB70C" w14:textId="16F4275B" w:rsidR="00D80E40" w:rsidRPr="0084212A" w:rsidRDefault="00CD07B3" w:rsidP="00794F1D">
      <w:pPr>
        <w:pBdr>
          <w:top w:val="nil"/>
          <w:left w:val="nil"/>
          <w:bottom w:val="nil"/>
          <w:right w:val="nil"/>
          <w:between w:val="nil"/>
        </w:pBdr>
        <w:rPr>
          <w:lang w:val="tr-TR"/>
        </w:rPr>
      </w:pPr>
      <w:r w:rsidRPr="0084212A">
        <w:rPr>
          <w:lang w:val="tr-TR"/>
        </w:rPr>
        <w:t>18. Rosentritt M, Preis V, Behr M, et al. Shear bond strength between veneering composite and PEEK after different surface modifications. Clinical Oral Investigations. 2015;19(3):739–744. doi: 10.1007/s00784-014-1294-2.</w:t>
      </w:r>
    </w:p>
    <w:p w14:paraId="2353E914" w14:textId="77777777" w:rsidR="00D80E40" w:rsidRPr="0084212A" w:rsidRDefault="00CD07B3" w:rsidP="00794F1D">
      <w:pPr>
        <w:pBdr>
          <w:top w:val="nil"/>
          <w:left w:val="nil"/>
          <w:bottom w:val="nil"/>
          <w:right w:val="nil"/>
          <w:between w:val="nil"/>
        </w:pBdr>
        <w:rPr>
          <w:lang w:val="tr-TR"/>
        </w:rPr>
      </w:pPr>
      <w:r w:rsidRPr="0084212A">
        <w:rPr>
          <w:lang w:val="tr-TR"/>
        </w:rPr>
        <w:t>19. Stawarczyk B, Taufall S, Roos M, et al. Bonding of composite resins to PEEK: the influence of adhesive systems and air-abrasion parameters. Clinical Oral Investigations. 2018;22:763–771. doi: 10.1007/s00784-017-2151-x.</w:t>
      </w:r>
    </w:p>
    <w:p w14:paraId="5D3D4DE9" w14:textId="195200BD" w:rsidR="00D80E40" w:rsidRPr="0084212A" w:rsidRDefault="00CD07B3" w:rsidP="00794F1D">
      <w:pPr>
        <w:pBdr>
          <w:top w:val="nil"/>
          <w:left w:val="nil"/>
          <w:bottom w:val="nil"/>
          <w:right w:val="nil"/>
          <w:between w:val="nil"/>
        </w:pBdr>
        <w:rPr>
          <w:lang w:val="tr-TR"/>
        </w:rPr>
      </w:pPr>
      <w:r w:rsidRPr="0084212A">
        <w:rPr>
          <w:lang w:val="tr-TR"/>
        </w:rPr>
        <w:t>20. Stawarczyk B, Bähr N, Beuer F, Wimmer T, Eichberger M, Gernet W. Influence of plasma pretreatment on shear bond strength of self-adhesive resin cements to polyetheretherketone. Clinical Oral Investigations. 2014;18:163–170. doi: 10.1007/s00784-013-0966-7.</w:t>
      </w:r>
    </w:p>
    <w:p w14:paraId="7C7DB05D" w14:textId="7AA51F8F" w:rsidR="00D80E40" w:rsidRPr="0084212A" w:rsidRDefault="00CD07B3" w:rsidP="00794F1D">
      <w:pPr>
        <w:pBdr>
          <w:top w:val="nil"/>
          <w:left w:val="nil"/>
          <w:bottom w:val="nil"/>
          <w:right w:val="nil"/>
          <w:between w:val="nil"/>
        </w:pBdr>
        <w:rPr>
          <w:lang w:val="tr-TR"/>
        </w:rPr>
      </w:pPr>
      <w:r w:rsidRPr="0084212A">
        <w:rPr>
          <w:lang w:val="tr-TR"/>
        </w:rPr>
        <w:t>21. Zhou L, Qian Y, Zhu Y, et al. The effect of different surface treatments on the bond strength of PEEK composite materials. Dental Materials. 2014;30(8):209–215. doi: 10.1016/j.dental.2014.03.011.</w:t>
      </w:r>
    </w:p>
    <w:p w14:paraId="4A5A3E02" w14:textId="789AE7F2" w:rsidR="00D80E40" w:rsidRPr="0084212A" w:rsidRDefault="00CD07B3" w:rsidP="00794F1D">
      <w:pPr>
        <w:pBdr>
          <w:top w:val="nil"/>
          <w:left w:val="nil"/>
          <w:bottom w:val="nil"/>
          <w:right w:val="nil"/>
          <w:between w:val="nil"/>
        </w:pBdr>
        <w:rPr>
          <w:lang w:val="tr-TR"/>
        </w:rPr>
      </w:pPr>
      <w:r w:rsidRPr="0084212A">
        <w:rPr>
          <w:lang w:val="tr-TR"/>
        </w:rPr>
        <w:t>22. Schwitalla AD, et al. The impact of argon/oxygen low-pressure plasma on shear bond strength between a veneering composite and different PEEK materials. Dental Materials. 2017;33:990–994. doi: 10.1016/j.dental.2017.06.003.</w:t>
      </w:r>
    </w:p>
    <w:p w14:paraId="25B80224" w14:textId="4765086C" w:rsidR="00D80E40" w:rsidRPr="0084212A" w:rsidRDefault="00CD07B3" w:rsidP="00794F1D">
      <w:pPr>
        <w:pBdr>
          <w:top w:val="nil"/>
          <w:left w:val="nil"/>
          <w:bottom w:val="nil"/>
          <w:right w:val="nil"/>
          <w:between w:val="nil"/>
        </w:pBdr>
        <w:rPr>
          <w:lang w:val="tr-TR"/>
        </w:rPr>
      </w:pPr>
      <w:r w:rsidRPr="0084212A">
        <w:rPr>
          <w:lang w:val="tr-TR"/>
        </w:rPr>
        <w:t>23. Taha D, Safwat F, Wahsh M. Effect of combining different surface treatments on the surface characteristics of polyetheretherketone-based core materials and shear bond strength to a veneering composite resin. Journal of Prosthetic Dentistry. 2022;127:599.e1–599.e7. doi: 10.1016/j.prosdent.2022.01.004.</w:t>
      </w:r>
    </w:p>
    <w:p w14:paraId="1A01032C" w14:textId="5962217E" w:rsidR="00D80E40" w:rsidRPr="0084212A" w:rsidRDefault="00CD07B3" w:rsidP="00794F1D">
      <w:pPr>
        <w:pBdr>
          <w:top w:val="nil"/>
          <w:left w:val="nil"/>
          <w:bottom w:val="nil"/>
          <w:right w:val="nil"/>
          <w:between w:val="nil"/>
        </w:pBdr>
        <w:rPr>
          <w:lang w:val="tr-TR"/>
        </w:rPr>
      </w:pPr>
      <w:r w:rsidRPr="0084212A">
        <w:rPr>
          <w:lang w:val="tr-TR"/>
        </w:rPr>
        <w:t>24. Keul C, Liebermann A, Schmidlin PR, et al. Influence of PEEK surface modification on its properties and bond strength to veneering resin composites. Journal of Adhesive Dentistry. 2014;16:383–392. doi: 10.3290/j.jad.a32570.</w:t>
      </w:r>
    </w:p>
    <w:p w14:paraId="3536BB30" w14:textId="4C1B5B8A" w:rsidR="00D80E40" w:rsidRPr="0084212A" w:rsidRDefault="00CD07B3" w:rsidP="00794F1D">
      <w:pPr>
        <w:pBdr>
          <w:top w:val="nil"/>
          <w:left w:val="nil"/>
          <w:bottom w:val="nil"/>
          <w:right w:val="nil"/>
          <w:between w:val="nil"/>
        </w:pBdr>
        <w:rPr>
          <w:lang w:val="tr-TR"/>
        </w:rPr>
      </w:pPr>
      <w:r w:rsidRPr="0084212A">
        <w:rPr>
          <w:lang w:val="tr-TR"/>
        </w:rPr>
        <w:t>25. Uhrenbacher J, Schmidlin PR, Keul C, et al. The effect of surface modification on the retention strength of polyetheretherketone crowns adhesively bonded to dentin abutments. Journal of Prosthetic Dentistry. 2014;112:1489–1497. doi: 10.1016/j.prosdent.2014.05.010.</w:t>
      </w:r>
    </w:p>
    <w:p w14:paraId="1D4EC6E5" w14:textId="7D3CA247" w:rsidR="00D80E40" w:rsidRPr="0084212A" w:rsidRDefault="00CD07B3" w:rsidP="00794F1D">
      <w:pPr>
        <w:pBdr>
          <w:top w:val="nil"/>
          <w:left w:val="nil"/>
          <w:bottom w:val="nil"/>
          <w:right w:val="nil"/>
          <w:between w:val="nil"/>
        </w:pBdr>
        <w:rPr>
          <w:lang w:val="tr-TR"/>
        </w:rPr>
      </w:pPr>
      <w:r w:rsidRPr="0084212A">
        <w:rPr>
          <w:lang w:val="tr-TR"/>
        </w:rPr>
        <w:t>26. Hallmann L, Mehl A, Sereno N, et al. The improvement of adhesive properties of PEEK through different pre-treatments. Applied Surface Science. 2012;258(18):7213–7218. doi: 10.1016/j.apsusc.2012.04.040.</w:t>
      </w:r>
    </w:p>
    <w:p w14:paraId="5B6175B7" w14:textId="6368D0F9" w:rsidR="00D80E40" w:rsidRPr="0084212A" w:rsidRDefault="00CD07B3" w:rsidP="00794F1D">
      <w:pPr>
        <w:pBdr>
          <w:top w:val="nil"/>
          <w:left w:val="nil"/>
          <w:bottom w:val="nil"/>
          <w:right w:val="nil"/>
          <w:between w:val="nil"/>
        </w:pBdr>
        <w:rPr>
          <w:lang w:val="tr-TR"/>
        </w:rPr>
      </w:pPr>
      <w:r w:rsidRPr="0084212A">
        <w:rPr>
          <w:lang w:val="tr-TR"/>
        </w:rPr>
        <w:t>27. Ourahmoune R, Salvia M, Mathia TG, et al. Surface morphology and wettability of sandblasted PEEK and its composites. Scanning. 2014;36(1):64–75. doi: 10.1002/sca.21110.</w:t>
      </w:r>
    </w:p>
    <w:p w14:paraId="70AE2A57" w14:textId="4353ACDE" w:rsidR="00D80E40" w:rsidRPr="0084212A" w:rsidRDefault="00CD07B3" w:rsidP="00794F1D">
      <w:pPr>
        <w:pBdr>
          <w:top w:val="nil"/>
          <w:left w:val="nil"/>
          <w:bottom w:val="nil"/>
          <w:right w:val="nil"/>
          <w:between w:val="nil"/>
        </w:pBdr>
        <w:rPr>
          <w:lang w:val="tr-TR"/>
        </w:rPr>
      </w:pPr>
      <w:r w:rsidRPr="0084212A">
        <w:rPr>
          <w:lang w:val="tr-TR"/>
        </w:rPr>
        <w:t>28. Sakihara M, Taira Y, Sawase T. Effects of sulfuric and vinyl sulfonic acid etchants on bond strength of resin composite to polyetherketoneketone. Odontology. 2019;107:158–164. doi: 10.1007/s10266-018-0371-3.</w:t>
      </w:r>
    </w:p>
    <w:p w14:paraId="302ECA32" w14:textId="16A96753" w:rsidR="00D80E40" w:rsidRPr="0084212A" w:rsidRDefault="00CD07B3" w:rsidP="00794F1D">
      <w:pPr>
        <w:pBdr>
          <w:top w:val="nil"/>
          <w:left w:val="nil"/>
          <w:bottom w:val="nil"/>
          <w:right w:val="nil"/>
          <w:between w:val="nil"/>
        </w:pBdr>
        <w:rPr>
          <w:lang w:val="tr-TR"/>
        </w:rPr>
      </w:pPr>
      <w:r w:rsidRPr="0084212A">
        <w:rPr>
          <w:lang w:val="tr-TR"/>
        </w:rPr>
        <w:t>29. Jahandideh Y, Falahchai M, Pourkhalili H. Effect of surface treatment with Er:YAG and CO2 lasers on shear bond strength of polyether ether ketone to composite resin veneers. Journal of Lasers in Medical Sciences. 2020;11(2):153–159. doi: 10.34172/jlms.2020.26.</w:t>
      </w:r>
    </w:p>
    <w:p w14:paraId="09E4469F" w14:textId="499BAD64" w:rsidR="00D80E40" w:rsidRPr="0084212A" w:rsidRDefault="00CD07B3" w:rsidP="00794F1D">
      <w:pPr>
        <w:pBdr>
          <w:top w:val="nil"/>
          <w:left w:val="nil"/>
          <w:bottom w:val="nil"/>
          <w:right w:val="nil"/>
          <w:between w:val="nil"/>
        </w:pBdr>
        <w:rPr>
          <w:lang w:val="tr-TR"/>
        </w:rPr>
      </w:pPr>
      <w:r w:rsidRPr="0084212A">
        <w:rPr>
          <w:lang w:val="tr-TR"/>
        </w:rPr>
        <w:lastRenderedPageBreak/>
        <w:t>30. Gale MS, Darvell BW. Thermal cycling procedures for laboratory testing of dental restorations. Journal of Dentistry. 1999;27(2):89–99. doi: 10.1016/s0300-5712(98)00037-2.</w:t>
      </w:r>
    </w:p>
    <w:p w14:paraId="67BE68CE" w14:textId="74F0F5E5" w:rsidR="00D80E40" w:rsidRPr="0084212A" w:rsidRDefault="00CD07B3" w:rsidP="00794F1D">
      <w:pPr>
        <w:pBdr>
          <w:top w:val="nil"/>
          <w:left w:val="nil"/>
          <w:bottom w:val="nil"/>
          <w:right w:val="nil"/>
          <w:between w:val="nil"/>
        </w:pBdr>
        <w:rPr>
          <w:lang w:val="tr-TR"/>
        </w:rPr>
      </w:pPr>
      <w:r w:rsidRPr="0084212A">
        <w:rPr>
          <w:lang w:val="tr-TR"/>
        </w:rPr>
        <w:t>31. Gouveia DDNM, Razzoog ME, Sierraalta M, Alfaro MF. Effect of surface treatment and manufacturing process on the shear bond strength of veneering composite resin to polyetherketoneketone (PEKK) and polyetheretherketone (PEEK). Journal of Prosthetic Dentistry. 2022;128(5):1061–1066. doi: 10.1016/j.prosdent.2022.03.009.</w:t>
      </w:r>
    </w:p>
    <w:p w14:paraId="1BEA219C" w14:textId="3FBEC1BD" w:rsidR="00D80E40" w:rsidRPr="0084212A" w:rsidRDefault="00CD07B3" w:rsidP="00794F1D">
      <w:pPr>
        <w:pBdr>
          <w:top w:val="nil"/>
          <w:left w:val="nil"/>
          <w:bottom w:val="nil"/>
          <w:right w:val="nil"/>
          <w:between w:val="nil"/>
        </w:pBdr>
        <w:rPr>
          <w:lang w:val="tr-TR"/>
        </w:rPr>
      </w:pPr>
      <w:r w:rsidRPr="0084212A">
        <w:rPr>
          <w:lang w:val="tr-TR"/>
        </w:rPr>
        <w:t>32. Ates SM, Caglar I, Yesil Duymus Z. The effect of different surface pretreatments on the bond strength of veneering resin to polyetheretherketone. Journal of Adhesion Science and Technology. 2018;32(20):2220–2231. doi: 10.1080/01694243.2018.1475646.</w:t>
      </w:r>
    </w:p>
    <w:p w14:paraId="3898767C" w14:textId="1EED2F0F" w:rsidR="00D80E40" w:rsidRPr="0084212A" w:rsidRDefault="00CD07B3" w:rsidP="00794F1D">
      <w:pPr>
        <w:pBdr>
          <w:top w:val="nil"/>
          <w:left w:val="nil"/>
          <w:bottom w:val="nil"/>
          <w:right w:val="nil"/>
          <w:between w:val="nil"/>
        </w:pBdr>
        <w:rPr>
          <w:lang w:val="tr-TR"/>
        </w:rPr>
      </w:pPr>
      <w:r w:rsidRPr="0084212A">
        <w:rPr>
          <w:lang w:val="tr-TR"/>
        </w:rPr>
        <w:t>33. Tsuka H, Morita K, Kato K, et al. Effect of laser groove treatment on shear bond strength of resin-based luting agent to polyetheretherketone (PEEK). Journal of Prosthodontic Research. 2019;63(1):52–57. doi: 10.1016/j.jpor.2018.08.002.</w:t>
      </w:r>
    </w:p>
    <w:p w14:paraId="254847BD" w14:textId="07CA1DBA" w:rsidR="00D80E40" w:rsidRPr="0084212A" w:rsidRDefault="00CD07B3" w:rsidP="00794F1D">
      <w:pPr>
        <w:pBdr>
          <w:top w:val="nil"/>
          <w:left w:val="nil"/>
          <w:bottom w:val="nil"/>
          <w:right w:val="nil"/>
          <w:between w:val="nil"/>
        </w:pBdr>
        <w:rPr>
          <w:lang w:val="tr-TR"/>
        </w:rPr>
      </w:pPr>
      <w:r w:rsidRPr="0084212A">
        <w:rPr>
          <w:lang w:val="tr-TR"/>
        </w:rPr>
        <w:t xml:space="preserve">34. Ulgey M, Gorler O, Karahan Gunduz C. Effects of laser modalities on shear bond strengths of composite superstructure to zirconia and PEEK infrastructures: an </w:t>
      </w:r>
      <w:r w:rsidRPr="0084212A">
        <w:rPr>
          <w:i/>
          <w:iCs/>
          <w:lang w:val="tr-TR"/>
        </w:rPr>
        <w:t>in vitro</w:t>
      </w:r>
      <w:r w:rsidRPr="0084212A">
        <w:rPr>
          <w:lang w:val="tr-TR"/>
        </w:rPr>
        <w:t xml:space="preserve"> study. Odontology. 2021;109(4):845–853. doi: 10.1007/s10266-021-00614-9.</w:t>
      </w:r>
    </w:p>
    <w:p w14:paraId="2C698D7B" w14:textId="512AB874" w:rsidR="00D80E40" w:rsidRPr="0084212A" w:rsidRDefault="00CD07B3" w:rsidP="00794F1D">
      <w:pPr>
        <w:pBdr>
          <w:top w:val="nil"/>
          <w:left w:val="nil"/>
          <w:bottom w:val="nil"/>
          <w:right w:val="nil"/>
          <w:between w:val="nil"/>
        </w:pBdr>
        <w:rPr>
          <w:lang w:val="tr-TR"/>
        </w:rPr>
      </w:pPr>
      <w:r w:rsidRPr="0084212A">
        <w:rPr>
          <w:lang w:val="tr-TR"/>
        </w:rPr>
        <w:t>35. Kimura H, Tsuka H, Morita K, et al. Nd:YVO4 laser groove treatment can improve the shear bond strength between dental PEEK and adhesive resin cement with an adhesive system. Dental Materials Journal. 2022;41:1–7. doi: 10.4012/dmj.2021-198.</w:t>
      </w:r>
    </w:p>
    <w:p w14:paraId="17DC323A" w14:textId="009EA136" w:rsidR="00D80E40" w:rsidRPr="0084212A" w:rsidRDefault="00CD07B3" w:rsidP="00794F1D">
      <w:pPr>
        <w:pBdr>
          <w:top w:val="nil"/>
          <w:left w:val="nil"/>
          <w:bottom w:val="nil"/>
          <w:right w:val="nil"/>
          <w:between w:val="nil"/>
        </w:pBdr>
        <w:rPr>
          <w:lang w:val="tr-TR"/>
        </w:rPr>
      </w:pPr>
      <w:r w:rsidRPr="0084212A">
        <w:rPr>
          <w:lang w:val="tr-TR"/>
        </w:rPr>
        <w:t>36. Okawa S, Aoyagi Y, Kimura T, et al. Effect of pre-coating with methyl methacrylate containing UV photoinitiators on the bond strength of poly(ether ether ketone). Dental Materials Journal. 2021;40(2):519–524. doi: 10.4012/dmj.2020-253.</w:t>
      </w:r>
    </w:p>
    <w:p w14:paraId="3B836BE6" w14:textId="066179A2" w:rsidR="00D80E40" w:rsidRPr="0084212A" w:rsidRDefault="00CD07B3" w:rsidP="00794F1D">
      <w:pPr>
        <w:pBdr>
          <w:top w:val="nil"/>
          <w:left w:val="nil"/>
          <w:bottom w:val="nil"/>
          <w:right w:val="nil"/>
          <w:between w:val="nil"/>
        </w:pBdr>
        <w:rPr>
          <w:lang w:val="tr-TR"/>
        </w:rPr>
      </w:pPr>
      <w:r w:rsidRPr="0084212A">
        <w:rPr>
          <w:lang w:val="tr-TR"/>
        </w:rPr>
        <w:t>37. Henriques B, Fabris D, Mesquita-Guimarães J, et al. Influence of laser structuring of PEEK, PEEK-GF30, and PEEK-CF30 surfaces on the shear bond strength to a resin cement. Journal of the Mechanical Behavior of Biomedical Materials. 2018;84:225–234. doi: 10.1016/j.jmbbm.2018.05.019.</w:t>
      </w:r>
    </w:p>
    <w:p w14:paraId="179A17B1" w14:textId="0BA053AC" w:rsidR="00D80E40" w:rsidRPr="0084212A" w:rsidRDefault="00CD07B3" w:rsidP="00794F1D">
      <w:pPr>
        <w:pBdr>
          <w:top w:val="nil"/>
          <w:left w:val="nil"/>
          <w:bottom w:val="nil"/>
          <w:right w:val="nil"/>
          <w:between w:val="nil"/>
        </w:pBdr>
        <w:rPr>
          <w:lang w:val="tr-TR"/>
        </w:rPr>
      </w:pPr>
      <w:r w:rsidRPr="0084212A">
        <w:rPr>
          <w:lang w:val="tr-TR"/>
        </w:rPr>
        <w:t>38. Stawarczyk B, Trottmann A, Hämmerle CH, et al. Adhesion of veneering resins to polymethylmethacrylate-based CAD/CAM polymers after various surface conditioning methods. Acta Odontologica Scandinavica. 2013;71(5):1142–1148. doi: 10.3109/00016357.2012.741706.</w:t>
      </w:r>
    </w:p>
    <w:p w14:paraId="417DC972" w14:textId="7D565A82" w:rsidR="00D80E40" w:rsidRPr="0084212A" w:rsidRDefault="00CD07B3" w:rsidP="00794F1D">
      <w:pPr>
        <w:pBdr>
          <w:top w:val="nil"/>
          <w:left w:val="nil"/>
          <w:bottom w:val="nil"/>
          <w:right w:val="nil"/>
          <w:between w:val="nil"/>
        </w:pBdr>
        <w:rPr>
          <w:lang w:val="tr-TR"/>
        </w:rPr>
      </w:pPr>
      <w:r w:rsidRPr="0084212A">
        <w:rPr>
          <w:lang w:val="tr-TR"/>
        </w:rPr>
        <w:t>39. Kern M, Lehmann F. Influence of surface conditioning on bonding to polyetheretherketone (PEEK). Dental Materials. 2012;28:1280–1283. doi: 10.1016/j.dental.2012.09.008.</w:t>
      </w:r>
    </w:p>
    <w:p w14:paraId="24818B57" w14:textId="75DC7DBE" w:rsidR="00D80E40" w:rsidRPr="0084212A" w:rsidRDefault="00CD07B3" w:rsidP="00794F1D">
      <w:pPr>
        <w:pBdr>
          <w:top w:val="nil"/>
          <w:left w:val="nil"/>
          <w:bottom w:val="nil"/>
          <w:right w:val="nil"/>
          <w:between w:val="nil"/>
        </w:pBdr>
        <w:rPr>
          <w:lang w:val="tr-TR"/>
        </w:rPr>
      </w:pPr>
      <w:r w:rsidRPr="0084212A">
        <w:rPr>
          <w:lang w:val="tr-TR"/>
        </w:rPr>
        <w:t>40. Lümkemann N, Strickstrock M, Eichberger M, et al. Impact of air abrasion pressure and adhesive systems on bonding parameters for polyetheretherketone dental restorations. International Journal of Adhesion and Adhesives. 2018;80:30–38. doi: 10.1016/j.ijadhadh.2017.10.002.</w:t>
      </w:r>
    </w:p>
    <w:p w14:paraId="4D5E8328" w14:textId="2B437A48" w:rsidR="00D80E40" w:rsidRPr="0084212A" w:rsidRDefault="00CD07B3" w:rsidP="00794F1D">
      <w:pPr>
        <w:pBdr>
          <w:top w:val="nil"/>
          <w:left w:val="nil"/>
          <w:bottom w:val="nil"/>
          <w:right w:val="nil"/>
          <w:between w:val="nil"/>
        </w:pBdr>
        <w:rPr>
          <w:lang w:val="tr-TR"/>
        </w:rPr>
      </w:pPr>
      <w:r w:rsidRPr="0084212A">
        <w:rPr>
          <w:lang w:val="tr-TR"/>
        </w:rPr>
        <w:t>41. Bunz O, Benz CI, Arnold WH, et al. Shear bond strength of veneering composite to high-performance polymers. Dental Materials Journal. 2020;39:1–8. doi: 10.4012/dmj.2019-197.</w:t>
      </w:r>
    </w:p>
    <w:p w14:paraId="7E403494" w14:textId="6537369D" w:rsidR="00D80E40" w:rsidRPr="0084212A" w:rsidRDefault="00CD07B3" w:rsidP="00794F1D">
      <w:pPr>
        <w:pBdr>
          <w:top w:val="nil"/>
          <w:left w:val="nil"/>
          <w:bottom w:val="nil"/>
          <w:right w:val="nil"/>
          <w:between w:val="nil"/>
        </w:pBdr>
        <w:rPr>
          <w:lang w:val="tr-TR"/>
        </w:rPr>
      </w:pPr>
      <w:r w:rsidRPr="0084212A">
        <w:rPr>
          <w:lang w:val="tr-TR"/>
        </w:rPr>
        <w:t>42. Mayinger F, Fiebig M, Roos M, et al. Bonding behavior between polyetheretherketone and polymethylmethacrylate acrylic denture polymer. Journal of Adhesive Dentistry. 2021;23(2):145–158. doi: 10.3290/j.jad.b10730.</w:t>
      </w:r>
    </w:p>
    <w:p w14:paraId="778AD6E4" w14:textId="002E15DE" w:rsidR="006E4797" w:rsidRPr="006424A6" w:rsidRDefault="00CD07B3" w:rsidP="00794F1D">
      <w:pPr>
        <w:pBdr>
          <w:top w:val="nil"/>
          <w:left w:val="nil"/>
          <w:bottom w:val="nil"/>
          <w:right w:val="nil"/>
          <w:between w:val="nil"/>
        </w:pBdr>
        <w:rPr>
          <w:color w:val="808080"/>
        </w:rPr>
      </w:pPr>
      <w:r w:rsidRPr="0084212A">
        <w:rPr>
          <w:lang w:val="tr-TR"/>
        </w:rPr>
        <w:t>43. Pourkhalili H, Asli HN, Toreihi N, et al. Shear bond strength of different luting agents to polyether ether ketone. Dental Research Journal. 2022;19:45. doi: 10.4103/1735-3327.345563.</w:t>
      </w:r>
    </w:p>
    <w:p w14:paraId="039C561C" w14:textId="7A24F41E" w:rsidR="00516914" w:rsidRPr="006424A6" w:rsidRDefault="00516914" w:rsidP="00794F1D">
      <w:pPr>
        <w:pBdr>
          <w:top w:val="nil"/>
          <w:left w:val="nil"/>
          <w:bottom w:val="nil"/>
          <w:right w:val="nil"/>
          <w:between w:val="nil"/>
        </w:pBdr>
        <w:rPr>
          <w:bCs/>
          <w:color w:val="808080" w:themeColor="background1" w:themeShade="80"/>
        </w:rPr>
      </w:pPr>
      <w:bookmarkStart w:id="1" w:name="2s8eyo1" w:colFirst="0" w:colLast="0"/>
      <w:bookmarkStart w:id="2" w:name="3rdcrjn" w:colFirst="0" w:colLast="0"/>
      <w:bookmarkEnd w:id="1"/>
      <w:bookmarkEnd w:id="2"/>
    </w:p>
    <w:sectPr w:rsidR="00516914" w:rsidRPr="006424A6" w:rsidSect="00147CBA">
      <w:headerReference w:type="even" r:id="rId10"/>
      <w:headerReference w:type="default" r:id="rId11"/>
      <w:footerReference w:type="even" r:id="rId12"/>
      <w:head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2C3AE" w14:textId="77777777" w:rsidR="00F67690" w:rsidRDefault="00F67690">
      <w:r>
        <w:separator/>
      </w:r>
    </w:p>
  </w:endnote>
  <w:endnote w:type="continuationSeparator" w:id="0">
    <w:p w14:paraId="49F05056" w14:textId="77777777" w:rsidR="00F67690" w:rsidRDefault="00F67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E1A0C" w14:textId="77777777" w:rsidR="00F67690" w:rsidRDefault="00F67690">
      <w:r>
        <w:separator/>
      </w:r>
    </w:p>
  </w:footnote>
  <w:footnote w:type="continuationSeparator" w:id="0">
    <w:p w14:paraId="0530B3E5" w14:textId="77777777" w:rsidR="00F67690" w:rsidRDefault="00F67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CD07B3">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848CFC9"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6E6"/>
    <w:multiLevelType w:val="hybridMultilevel"/>
    <w:tmpl w:val="1C9606CA"/>
    <w:lvl w:ilvl="0" w:tplc="A266A248">
      <w:start w:val="1"/>
      <w:numFmt w:val="decimal"/>
      <w:lvlText w:val="%1."/>
      <w:lvlJc w:val="left"/>
      <w:pPr>
        <w:ind w:left="720" w:hanging="360"/>
      </w:pPr>
    </w:lvl>
    <w:lvl w:ilvl="1" w:tplc="339C3892" w:tentative="1">
      <w:start w:val="1"/>
      <w:numFmt w:val="lowerLetter"/>
      <w:lvlText w:val="%2."/>
      <w:lvlJc w:val="left"/>
      <w:pPr>
        <w:ind w:left="1440" w:hanging="360"/>
      </w:pPr>
    </w:lvl>
    <w:lvl w:ilvl="2" w:tplc="A30A4F08" w:tentative="1">
      <w:start w:val="1"/>
      <w:numFmt w:val="lowerRoman"/>
      <w:lvlText w:val="%3."/>
      <w:lvlJc w:val="right"/>
      <w:pPr>
        <w:ind w:left="2160" w:hanging="180"/>
      </w:pPr>
    </w:lvl>
    <w:lvl w:ilvl="3" w:tplc="7B1C50D6" w:tentative="1">
      <w:start w:val="1"/>
      <w:numFmt w:val="decimal"/>
      <w:lvlText w:val="%4."/>
      <w:lvlJc w:val="left"/>
      <w:pPr>
        <w:ind w:left="2880" w:hanging="360"/>
      </w:pPr>
    </w:lvl>
    <w:lvl w:ilvl="4" w:tplc="B03689C6" w:tentative="1">
      <w:start w:val="1"/>
      <w:numFmt w:val="lowerLetter"/>
      <w:lvlText w:val="%5."/>
      <w:lvlJc w:val="left"/>
      <w:pPr>
        <w:ind w:left="3600" w:hanging="360"/>
      </w:pPr>
    </w:lvl>
    <w:lvl w:ilvl="5" w:tplc="0A4C40BA" w:tentative="1">
      <w:start w:val="1"/>
      <w:numFmt w:val="lowerRoman"/>
      <w:lvlText w:val="%6."/>
      <w:lvlJc w:val="right"/>
      <w:pPr>
        <w:ind w:left="4320" w:hanging="180"/>
      </w:pPr>
    </w:lvl>
    <w:lvl w:ilvl="6" w:tplc="99107E3A" w:tentative="1">
      <w:start w:val="1"/>
      <w:numFmt w:val="decimal"/>
      <w:lvlText w:val="%7."/>
      <w:lvlJc w:val="left"/>
      <w:pPr>
        <w:ind w:left="5040" w:hanging="360"/>
      </w:pPr>
    </w:lvl>
    <w:lvl w:ilvl="7" w:tplc="FEB861B2" w:tentative="1">
      <w:start w:val="1"/>
      <w:numFmt w:val="lowerLetter"/>
      <w:lvlText w:val="%8."/>
      <w:lvlJc w:val="left"/>
      <w:pPr>
        <w:ind w:left="5760" w:hanging="360"/>
      </w:pPr>
    </w:lvl>
    <w:lvl w:ilvl="8" w:tplc="7AD6FF42" w:tentative="1">
      <w:start w:val="1"/>
      <w:numFmt w:val="lowerRoman"/>
      <w:lvlText w:val="%9."/>
      <w:lvlJc w:val="right"/>
      <w:pPr>
        <w:ind w:left="6480" w:hanging="180"/>
      </w:pPr>
    </w:lvl>
  </w:abstractNum>
  <w:abstractNum w:abstractNumId="1" w15:restartNumberingAfterBreak="0">
    <w:nsid w:val="0F8B03AF"/>
    <w:multiLevelType w:val="multilevel"/>
    <w:tmpl w:val="249CC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15FCA"/>
    <w:multiLevelType w:val="hybridMultilevel"/>
    <w:tmpl w:val="4AAABC5E"/>
    <w:lvl w:ilvl="0" w:tplc="99FE448C">
      <w:start w:val="1"/>
      <w:numFmt w:val="bullet"/>
      <w:lvlText w:val=""/>
      <w:lvlJc w:val="left"/>
      <w:pPr>
        <w:ind w:left="360" w:hanging="360"/>
      </w:pPr>
      <w:rPr>
        <w:rFonts w:ascii="Symbol" w:hAnsi="Symbol" w:hint="default"/>
        <w:sz w:val="28"/>
        <w:szCs w:val="28"/>
      </w:rPr>
    </w:lvl>
    <w:lvl w:ilvl="1" w:tplc="08E80550" w:tentative="1">
      <w:start w:val="1"/>
      <w:numFmt w:val="bullet"/>
      <w:lvlText w:val="o"/>
      <w:lvlJc w:val="left"/>
      <w:pPr>
        <w:ind w:left="1440" w:hanging="360"/>
      </w:pPr>
      <w:rPr>
        <w:rFonts w:ascii="Courier New" w:hAnsi="Courier New" w:cs="Courier New" w:hint="default"/>
      </w:rPr>
    </w:lvl>
    <w:lvl w:ilvl="2" w:tplc="0F7E98E8" w:tentative="1">
      <w:start w:val="1"/>
      <w:numFmt w:val="bullet"/>
      <w:lvlText w:val=""/>
      <w:lvlJc w:val="left"/>
      <w:pPr>
        <w:ind w:left="2160" w:hanging="360"/>
      </w:pPr>
      <w:rPr>
        <w:rFonts w:ascii="Wingdings" w:hAnsi="Wingdings" w:hint="default"/>
      </w:rPr>
    </w:lvl>
    <w:lvl w:ilvl="3" w:tplc="7D7C6424" w:tentative="1">
      <w:start w:val="1"/>
      <w:numFmt w:val="bullet"/>
      <w:lvlText w:val=""/>
      <w:lvlJc w:val="left"/>
      <w:pPr>
        <w:ind w:left="2880" w:hanging="360"/>
      </w:pPr>
      <w:rPr>
        <w:rFonts w:ascii="Symbol" w:hAnsi="Symbol" w:hint="default"/>
      </w:rPr>
    </w:lvl>
    <w:lvl w:ilvl="4" w:tplc="369455AC" w:tentative="1">
      <w:start w:val="1"/>
      <w:numFmt w:val="bullet"/>
      <w:lvlText w:val="o"/>
      <w:lvlJc w:val="left"/>
      <w:pPr>
        <w:ind w:left="3600" w:hanging="360"/>
      </w:pPr>
      <w:rPr>
        <w:rFonts w:ascii="Courier New" w:hAnsi="Courier New" w:cs="Courier New" w:hint="default"/>
      </w:rPr>
    </w:lvl>
    <w:lvl w:ilvl="5" w:tplc="1F48909A" w:tentative="1">
      <w:start w:val="1"/>
      <w:numFmt w:val="bullet"/>
      <w:lvlText w:val=""/>
      <w:lvlJc w:val="left"/>
      <w:pPr>
        <w:ind w:left="4320" w:hanging="360"/>
      </w:pPr>
      <w:rPr>
        <w:rFonts w:ascii="Wingdings" w:hAnsi="Wingdings" w:hint="default"/>
      </w:rPr>
    </w:lvl>
    <w:lvl w:ilvl="6" w:tplc="D1EA9DC6" w:tentative="1">
      <w:start w:val="1"/>
      <w:numFmt w:val="bullet"/>
      <w:lvlText w:val=""/>
      <w:lvlJc w:val="left"/>
      <w:pPr>
        <w:ind w:left="5040" w:hanging="360"/>
      </w:pPr>
      <w:rPr>
        <w:rFonts w:ascii="Symbol" w:hAnsi="Symbol" w:hint="default"/>
      </w:rPr>
    </w:lvl>
    <w:lvl w:ilvl="7" w:tplc="42BEDD24" w:tentative="1">
      <w:start w:val="1"/>
      <w:numFmt w:val="bullet"/>
      <w:lvlText w:val="o"/>
      <w:lvlJc w:val="left"/>
      <w:pPr>
        <w:ind w:left="5760" w:hanging="360"/>
      </w:pPr>
      <w:rPr>
        <w:rFonts w:ascii="Courier New" w:hAnsi="Courier New" w:cs="Courier New" w:hint="default"/>
      </w:rPr>
    </w:lvl>
    <w:lvl w:ilvl="8" w:tplc="2C8C3B02"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41F24B14">
      <w:start w:val="1"/>
      <w:numFmt w:val="decimal"/>
      <w:lvlText w:val="%1."/>
      <w:lvlJc w:val="left"/>
      <w:pPr>
        <w:ind w:left="720" w:hanging="360"/>
      </w:pPr>
    </w:lvl>
    <w:lvl w:ilvl="1" w:tplc="9CB0AF32" w:tentative="1">
      <w:start w:val="1"/>
      <w:numFmt w:val="lowerLetter"/>
      <w:lvlText w:val="%2."/>
      <w:lvlJc w:val="left"/>
      <w:pPr>
        <w:ind w:left="1440" w:hanging="360"/>
      </w:pPr>
    </w:lvl>
    <w:lvl w:ilvl="2" w:tplc="C7689370" w:tentative="1">
      <w:start w:val="1"/>
      <w:numFmt w:val="lowerRoman"/>
      <w:lvlText w:val="%3."/>
      <w:lvlJc w:val="right"/>
      <w:pPr>
        <w:ind w:left="2160" w:hanging="180"/>
      </w:pPr>
    </w:lvl>
    <w:lvl w:ilvl="3" w:tplc="BED4661C" w:tentative="1">
      <w:start w:val="1"/>
      <w:numFmt w:val="decimal"/>
      <w:lvlText w:val="%4."/>
      <w:lvlJc w:val="left"/>
      <w:pPr>
        <w:ind w:left="2880" w:hanging="360"/>
      </w:pPr>
    </w:lvl>
    <w:lvl w:ilvl="4" w:tplc="C69E13C8" w:tentative="1">
      <w:start w:val="1"/>
      <w:numFmt w:val="lowerLetter"/>
      <w:lvlText w:val="%5."/>
      <w:lvlJc w:val="left"/>
      <w:pPr>
        <w:ind w:left="3600" w:hanging="360"/>
      </w:pPr>
    </w:lvl>
    <w:lvl w:ilvl="5" w:tplc="44A02E32" w:tentative="1">
      <w:start w:val="1"/>
      <w:numFmt w:val="lowerRoman"/>
      <w:lvlText w:val="%6."/>
      <w:lvlJc w:val="right"/>
      <w:pPr>
        <w:ind w:left="4320" w:hanging="180"/>
      </w:pPr>
    </w:lvl>
    <w:lvl w:ilvl="6" w:tplc="BCF4880A" w:tentative="1">
      <w:start w:val="1"/>
      <w:numFmt w:val="decimal"/>
      <w:lvlText w:val="%7."/>
      <w:lvlJc w:val="left"/>
      <w:pPr>
        <w:ind w:left="5040" w:hanging="360"/>
      </w:pPr>
    </w:lvl>
    <w:lvl w:ilvl="7" w:tplc="7716F754" w:tentative="1">
      <w:start w:val="1"/>
      <w:numFmt w:val="lowerLetter"/>
      <w:lvlText w:val="%8."/>
      <w:lvlJc w:val="left"/>
      <w:pPr>
        <w:ind w:left="5760" w:hanging="360"/>
      </w:pPr>
    </w:lvl>
    <w:lvl w:ilvl="8" w:tplc="D1FA0318"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20884BE0">
      <w:start w:val="1"/>
      <w:numFmt w:val="decimal"/>
      <w:lvlText w:val="%1."/>
      <w:lvlJc w:val="left"/>
      <w:pPr>
        <w:ind w:left="720" w:hanging="360"/>
      </w:pPr>
    </w:lvl>
    <w:lvl w:ilvl="1" w:tplc="36E0BA30" w:tentative="1">
      <w:start w:val="1"/>
      <w:numFmt w:val="lowerLetter"/>
      <w:lvlText w:val="%2."/>
      <w:lvlJc w:val="left"/>
      <w:pPr>
        <w:ind w:left="1440" w:hanging="360"/>
      </w:pPr>
    </w:lvl>
    <w:lvl w:ilvl="2" w:tplc="496ADEB8" w:tentative="1">
      <w:start w:val="1"/>
      <w:numFmt w:val="lowerRoman"/>
      <w:lvlText w:val="%3."/>
      <w:lvlJc w:val="right"/>
      <w:pPr>
        <w:ind w:left="2160" w:hanging="180"/>
      </w:pPr>
    </w:lvl>
    <w:lvl w:ilvl="3" w:tplc="CAC68566" w:tentative="1">
      <w:start w:val="1"/>
      <w:numFmt w:val="decimal"/>
      <w:lvlText w:val="%4."/>
      <w:lvlJc w:val="left"/>
      <w:pPr>
        <w:ind w:left="2880" w:hanging="360"/>
      </w:pPr>
    </w:lvl>
    <w:lvl w:ilvl="4" w:tplc="29CA95B2" w:tentative="1">
      <w:start w:val="1"/>
      <w:numFmt w:val="lowerLetter"/>
      <w:lvlText w:val="%5."/>
      <w:lvlJc w:val="left"/>
      <w:pPr>
        <w:ind w:left="3600" w:hanging="360"/>
      </w:pPr>
    </w:lvl>
    <w:lvl w:ilvl="5" w:tplc="5F8E50C4" w:tentative="1">
      <w:start w:val="1"/>
      <w:numFmt w:val="lowerRoman"/>
      <w:lvlText w:val="%6."/>
      <w:lvlJc w:val="right"/>
      <w:pPr>
        <w:ind w:left="4320" w:hanging="180"/>
      </w:pPr>
    </w:lvl>
    <w:lvl w:ilvl="6" w:tplc="EF844378" w:tentative="1">
      <w:start w:val="1"/>
      <w:numFmt w:val="decimal"/>
      <w:lvlText w:val="%7."/>
      <w:lvlJc w:val="left"/>
      <w:pPr>
        <w:ind w:left="5040" w:hanging="360"/>
      </w:pPr>
    </w:lvl>
    <w:lvl w:ilvl="7" w:tplc="AA064A9A" w:tentative="1">
      <w:start w:val="1"/>
      <w:numFmt w:val="lowerLetter"/>
      <w:lvlText w:val="%8."/>
      <w:lvlJc w:val="left"/>
      <w:pPr>
        <w:ind w:left="5760" w:hanging="360"/>
      </w:pPr>
    </w:lvl>
    <w:lvl w:ilvl="8" w:tplc="455EA970"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72D028FC">
      <w:start w:val="1"/>
      <w:numFmt w:val="decimal"/>
      <w:lvlText w:val="%1."/>
      <w:lvlJc w:val="left"/>
      <w:pPr>
        <w:ind w:left="720" w:hanging="360"/>
      </w:pPr>
    </w:lvl>
    <w:lvl w:ilvl="1" w:tplc="B5F4E1A8" w:tentative="1">
      <w:start w:val="1"/>
      <w:numFmt w:val="lowerLetter"/>
      <w:lvlText w:val="%2."/>
      <w:lvlJc w:val="left"/>
      <w:pPr>
        <w:ind w:left="1440" w:hanging="360"/>
      </w:pPr>
    </w:lvl>
    <w:lvl w:ilvl="2" w:tplc="8D905D40" w:tentative="1">
      <w:start w:val="1"/>
      <w:numFmt w:val="lowerRoman"/>
      <w:lvlText w:val="%3."/>
      <w:lvlJc w:val="right"/>
      <w:pPr>
        <w:ind w:left="2160" w:hanging="180"/>
      </w:pPr>
    </w:lvl>
    <w:lvl w:ilvl="3" w:tplc="CC160C18" w:tentative="1">
      <w:start w:val="1"/>
      <w:numFmt w:val="decimal"/>
      <w:lvlText w:val="%4."/>
      <w:lvlJc w:val="left"/>
      <w:pPr>
        <w:ind w:left="2880" w:hanging="360"/>
      </w:pPr>
    </w:lvl>
    <w:lvl w:ilvl="4" w:tplc="5A328F28" w:tentative="1">
      <w:start w:val="1"/>
      <w:numFmt w:val="lowerLetter"/>
      <w:lvlText w:val="%5."/>
      <w:lvlJc w:val="left"/>
      <w:pPr>
        <w:ind w:left="3600" w:hanging="360"/>
      </w:pPr>
    </w:lvl>
    <w:lvl w:ilvl="5" w:tplc="6B52AA1E" w:tentative="1">
      <w:start w:val="1"/>
      <w:numFmt w:val="lowerRoman"/>
      <w:lvlText w:val="%6."/>
      <w:lvlJc w:val="right"/>
      <w:pPr>
        <w:ind w:left="4320" w:hanging="180"/>
      </w:pPr>
    </w:lvl>
    <w:lvl w:ilvl="6" w:tplc="D8968CFC" w:tentative="1">
      <w:start w:val="1"/>
      <w:numFmt w:val="decimal"/>
      <w:lvlText w:val="%7."/>
      <w:lvlJc w:val="left"/>
      <w:pPr>
        <w:ind w:left="5040" w:hanging="360"/>
      </w:pPr>
    </w:lvl>
    <w:lvl w:ilvl="7" w:tplc="27E289E0" w:tentative="1">
      <w:start w:val="1"/>
      <w:numFmt w:val="lowerLetter"/>
      <w:lvlText w:val="%8."/>
      <w:lvlJc w:val="left"/>
      <w:pPr>
        <w:ind w:left="5760" w:hanging="360"/>
      </w:pPr>
    </w:lvl>
    <w:lvl w:ilvl="8" w:tplc="CE2AC65A"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1373D0"/>
    <w:multiLevelType w:val="hybridMultilevel"/>
    <w:tmpl w:val="64823644"/>
    <w:lvl w:ilvl="0" w:tplc="93D2682A">
      <w:start w:val="1"/>
      <w:numFmt w:val="bullet"/>
      <w:lvlText w:val=""/>
      <w:lvlJc w:val="left"/>
      <w:pPr>
        <w:ind w:left="720" w:hanging="360"/>
      </w:pPr>
      <w:rPr>
        <w:rFonts w:ascii="Symbol" w:hAnsi="Symbol" w:hint="default"/>
      </w:rPr>
    </w:lvl>
    <w:lvl w:ilvl="1" w:tplc="9ABCA9B0" w:tentative="1">
      <w:start w:val="1"/>
      <w:numFmt w:val="bullet"/>
      <w:lvlText w:val="o"/>
      <w:lvlJc w:val="left"/>
      <w:pPr>
        <w:ind w:left="1440" w:hanging="360"/>
      </w:pPr>
      <w:rPr>
        <w:rFonts w:ascii="Courier New" w:hAnsi="Courier New" w:cs="Courier New" w:hint="default"/>
      </w:rPr>
    </w:lvl>
    <w:lvl w:ilvl="2" w:tplc="75EEBA5A" w:tentative="1">
      <w:start w:val="1"/>
      <w:numFmt w:val="bullet"/>
      <w:lvlText w:val=""/>
      <w:lvlJc w:val="left"/>
      <w:pPr>
        <w:ind w:left="2160" w:hanging="360"/>
      </w:pPr>
      <w:rPr>
        <w:rFonts w:ascii="Wingdings" w:hAnsi="Wingdings" w:hint="default"/>
      </w:rPr>
    </w:lvl>
    <w:lvl w:ilvl="3" w:tplc="AB241064" w:tentative="1">
      <w:start w:val="1"/>
      <w:numFmt w:val="bullet"/>
      <w:lvlText w:val=""/>
      <w:lvlJc w:val="left"/>
      <w:pPr>
        <w:ind w:left="2880" w:hanging="360"/>
      </w:pPr>
      <w:rPr>
        <w:rFonts w:ascii="Symbol" w:hAnsi="Symbol" w:hint="default"/>
      </w:rPr>
    </w:lvl>
    <w:lvl w:ilvl="4" w:tplc="298A0C56" w:tentative="1">
      <w:start w:val="1"/>
      <w:numFmt w:val="bullet"/>
      <w:lvlText w:val="o"/>
      <w:lvlJc w:val="left"/>
      <w:pPr>
        <w:ind w:left="3600" w:hanging="360"/>
      </w:pPr>
      <w:rPr>
        <w:rFonts w:ascii="Courier New" w:hAnsi="Courier New" w:cs="Courier New" w:hint="default"/>
      </w:rPr>
    </w:lvl>
    <w:lvl w:ilvl="5" w:tplc="BA1066EC" w:tentative="1">
      <w:start w:val="1"/>
      <w:numFmt w:val="bullet"/>
      <w:lvlText w:val=""/>
      <w:lvlJc w:val="left"/>
      <w:pPr>
        <w:ind w:left="4320" w:hanging="360"/>
      </w:pPr>
      <w:rPr>
        <w:rFonts w:ascii="Wingdings" w:hAnsi="Wingdings" w:hint="default"/>
      </w:rPr>
    </w:lvl>
    <w:lvl w:ilvl="6" w:tplc="0972C5C6" w:tentative="1">
      <w:start w:val="1"/>
      <w:numFmt w:val="bullet"/>
      <w:lvlText w:val=""/>
      <w:lvlJc w:val="left"/>
      <w:pPr>
        <w:ind w:left="5040" w:hanging="360"/>
      </w:pPr>
      <w:rPr>
        <w:rFonts w:ascii="Symbol" w:hAnsi="Symbol" w:hint="default"/>
      </w:rPr>
    </w:lvl>
    <w:lvl w:ilvl="7" w:tplc="B74C4BB8" w:tentative="1">
      <w:start w:val="1"/>
      <w:numFmt w:val="bullet"/>
      <w:lvlText w:val="o"/>
      <w:lvlJc w:val="left"/>
      <w:pPr>
        <w:ind w:left="5760" w:hanging="360"/>
      </w:pPr>
      <w:rPr>
        <w:rFonts w:ascii="Courier New" w:hAnsi="Courier New" w:cs="Courier New" w:hint="default"/>
      </w:rPr>
    </w:lvl>
    <w:lvl w:ilvl="8" w:tplc="54EAFCD8" w:tentative="1">
      <w:start w:val="1"/>
      <w:numFmt w:val="bullet"/>
      <w:lvlText w:val=""/>
      <w:lvlJc w:val="left"/>
      <w:pPr>
        <w:ind w:left="6480" w:hanging="360"/>
      </w:pPr>
      <w:rPr>
        <w:rFonts w:ascii="Wingdings" w:hAnsi="Wingdings" w:hint="default"/>
      </w:rPr>
    </w:lvl>
  </w:abstractNum>
  <w:abstractNum w:abstractNumId="9"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2E07ABC"/>
    <w:multiLevelType w:val="hybridMultilevel"/>
    <w:tmpl w:val="DF8229D0"/>
    <w:lvl w:ilvl="0" w:tplc="AF805FAA">
      <w:start w:val="1"/>
      <w:numFmt w:val="decimal"/>
      <w:lvlText w:val="%1."/>
      <w:lvlJc w:val="left"/>
      <w:pPr>
        <w:ind w:left="720" w:hanging="360"/>
      </w:pPr>
    </w:lvl>
    <w:lvl w:ilvl="1" w:tplc="94E6C9DA" w:tentative="1">
      <w:start w:val="1"/>
      <w:numFmt w:val="lowerLetter"/>
      <w:lvlText w:val="%2."/>
      <w:lvlJc w:val="left"/>
      <w:pPr>
        <w:ind w:left="1440" w:hanging="360"/>
      </w:pPr>
    </w:lvl>
    <w:lvl w:ilvl="2" w:tplc="6BAC09B8" w:tentative="1">
      <w:start w:val="1"/>
      <w:numFmt w:val="lowerRoman"/>
      <w:lvlText w:val="%3."/>
      <w:lvlJc w:val="right"/>
      <w:pPr>
        <w:ind w:left="2160" w:hanging="180"/>
      </w:pPr>
    </w:lvl>
    <w:lvl w:ilvl="3" w:tplc="48183460" w:tentative="1">
      <w:start w:val="1"/>
      <w:numFmt w:val="decimal"/>
      <w:lvlText w:val="%4."/>
      <w:lvlJc w:val="left"/>
      <w:pPr>
        <w:ind w:left="2880" w:hanging="360"/>
      </w:pPr>
    </w:lvl>
    <w:lvl w:ilvl="4" w:tplc="B80AFA70" w:tentative="1">
      <w:start w:val="1"/>
      <w:numFmt w:val="lowerLetter"/>
      <w:lvlText w:val="%5."/>
      <w:lvlJc w:val="left"/>
      <w:pPr>
        <w:ind w:left="3600" w:hanging="360"/>
      </w:pPr>
    </w:lvl>
    <w:lvl w:ilvl="5" w:tplc="453C6AD6" w:tentative="1">
      <w:start w:val="1"/>
      <w:numFmt w:val="lowerRoman"/>
      <w:lvlText w:val="%6."/>
      <w:lvlJc w:val="right"/>
      <w:pPr>
        <w:ind w:left="4320" w:hanging="180"/>
      </w:pPr>
    </w:lvl>
    <w:lvl w:ilvl="6" w:tplc="EA624392" w:tentative="1">
      <w:start w:val="1"/>
      <w:numFmt w:val="decimal"/>
      <w:lvlText w:val="%7."/>
      <w:lvlJc w:val="left"/>
      <w:pPr>
        <w:ind w:left="5040" w:hanging="360"/>
      </w:pPr>
    </w:lvl>
    <w:lvl w:ilvl="7" w:tplc="C66A5EB6" w:tentative="1">
      <w:start w:val="1"/>
      <w:numFmt w:val="lowerLetter"/>
      <w:lvlText w:val="%8."/>
      <w:lvlJc w:val="left"/>
      <w:pPr>
        <w:ind w:left="5760" w:hanging="360"/>
      </w:pPr>
    </w:lvl>
    <w:lvl w:ilvl="8" w:tplc="D1007A44"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9B3E2524">
      <w:start w:val="1"/>
      <w:numFmt w:val="bullet"/>
      <w:lvlText w:val=""/>
      <w:lvlJc w:val="left"/>
      <w:pPr>
        <w:ind w:left="720" w:hanging="360"/>
      </w:pPr>
      <w:rPr>
        <w:rFonts w:ascii="Symbol" w:hAnsi="Symbol" w:hint="default"/>
      </w:rPr>
    </w:lvl>
    <w:lvl w:ilvl="1" w:tplc="5A54CA2E" w:tentative="1">
      <w:start w:val="1"/>
      <w:numFmt w:val="bullet"/>
      <w:lvlText w:val="o"/>
      <w:lvlJc w:val="left"/>
      <w:pPr>
        <w:ind w:left="1440" w:hanging="360"/>
      </w:pPr>
      <w:rPr>
        <w:rFonts w:ascii="Courier New" w:hAnsi="Courier New" w:cs="Courier New" w:hint="default"/>
      </w:rPr>
    </w:lvl>
    <w:lvl w:ilvl="2" w:tplc="05829C1C" w:tentative="1">
      <w:start w:val="1"/>
      <w:numFmt w:val="bullet"/>
      <w:lvlText w:val=""/>
      <w:lvlJc w:val="left"/>
      <w:pPr>
        <w:ind w:left="2160" w:hanging="360"/>
      </w:pPr>
      <w:rPr>
        <w:rFonts w:ascii="Wingdings" w:hAnsi="Wingdings" w:hint="default"/>
      </w:rPr>
    </w:lvl>
    <w:lvl w:ilvl="3" w:tplc="64462680" w:tentative="1">
      <w:start w:val="1"/>
      <w:numFmt w:val="bullet"/>
      <w:lvlText w:val=""/>
      <w:lvlJc w:val="left"/>
      <w:pPr>
        <w:ind w:left="2880" w:hanging="360"/>
      </w:pPr>
      <w:rPr>
        <w:rFonts w:ascii="Symbol" w:hAnsi="Symbol" w:hint="default"/>
      </w:rPr>
    </w:lvl>
    <w:lvl w:ilvl="4" w:tplc="4AB0C2E0" w:tentative="1">
      <w:start w:val="1"/>
      <w:numFmt w:val="bullet"/>
      <w:lvlText w:val="o"/>
      <w:lvlJc w:val="left"/>
      <w:pPr>
        <w:ind w:left="3600" w:hanging="360"/>
      </w:pPr>
      <w:rPr>
        <w:rFonts w:ascii="Courier New" w:hAnsi="Courier New" w:cs="Courier New" w:hint="default"/>
      </w:rPr>
    </w:lvl>
    <w:lvl w:ilvl="5" w:tplc="92DA35F2" w:tentative="1">
      <w:start w:val="1"/>
      <w:numFmt w:val="bullet"/>
      <w:lvlText w:val=""/>
      <w:lvlJc w:val="left"/>
      <w:pPr>
        <w:ind w:left="4320" w:hanging="360"/>
      </w:pPr>
      <w:rPr>
        <w:rFonts w:ascii="Wingdings" w:hAnsi="Wingdings" w:hint="default"/>
      </w:rPr>
    </w:lvl>
    <w:lvl w:ilvl="6" w:tplc="0EBECC58" w:tentative="1">
      <w:start w:val="1"/>
      <w:numFmt w:val="bullet"/>
      <w:lvlText w:val=""/>
      <w:lvlJc w:val="left"/>
      <w:pPr>
        <w:ind w:left="5040" w:hanging="360"/>
      </w:pPr>
      <w:rPr>
        <w:rFonts w:ascii="Symbol" w:hAnsi="Symbol" w:hint="default"/>
      </w:rPr>
    </w:lvl>
    <w:lvl w:ilvl="7" w:tplc="C204B178" w:tentative="1">
      <w:start w:val="1"/>
      <w:numFmt w:val="bullet"/>
      <w:lvlText w:val="o"/>
      <w:lvlJc w:val="left"/>
      <w:pPr>
        <w:ind w:left="5760" w:hanging="360"/>
      </w:pPr>
      <w:rPr>
        <w:rFonts w:ascii="Courier New" w:hAnsi="Courier New" w:cs="Courier New" w:hint="default"/>
      </w:rPr>
    </w:lvl>
    <w:lvl w:ilvl="8" w:tplc="FBA0B2C0"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FD148C5"/>
    <w:multiLevelType w:val="hybridMultilevel"/>
    <w:tmpl w:val="3E0CE76C"/>
    <w:lvl w:ilvl="0" w:tplc="3128282C">
      <w:start w:val="1"/>
      <w:numFmt w:val="lowerLetter"/>
      <w:lvlText w:val="(%1)"/>
      <w:lvlJc w:val="left"/>
      <w:pPr>
        <w:ind w:left="720" w:hanging="360"/>
      </w:pPr>
      <w:rPr>
        <w:rFonts w:hint="default"/>
      </w:rPr>
    </w:lvl>
    <w:lvl w:ilvl="1" w:tplc="6A9C4DCC" w:tentative="1">
      <w:start w:val="1"/>
      <w:numFmt w:val="lowerLetter"/>
      <w:lvlText w:val="%2."/>
      <w:lvlJc w:val="left"/>
      <w:pPr>
        <w:ind w:left="1440" w:hanging="360"/>
      </w:pPr>
    </w:lvl>
    <w:lvl w:ilvl="2" w:tplc="1F987C7E" w:tentative="1">
      <w:start w:val="1"/>
      <w:numFmt w:val="lowerRoman"/>
      <w:lvlText w:val="%3."/>
      <w:lvlJc w:val="right"/>
      <w:pPr>
        <w:ind w:left="2160" w:hanging="180"/>
      </w:pPr>
    </w:lvl>
    <w:lvl w:ilvl="3" w:tplc="84844DF4" w:tentative="1">
      <w:start w:val="1"/>
      <w:numFmt w:val="decimal"/>
      <w:lvlText w:val="%4."/>
      <w:lvlJc w:val="left"/>
      <w:pPr>
        <w:ind w:left="2880" w:hanging="360"/>
      </w:pPr>
    </w:lvl>
    <w:lvl w:ilvl="4" w:tplc="E4D41D6A" w:tentative="1">
      <w:start w:val="1"/>
      <w:numFmt w:val="lowerLetter"/>
      <w:lvlText w:val="%5."/>
      <w:lvlJc w:val="left"/>
      <w:pPr>
        <w:ind w:left="3600" w:hanging="360"/>
      </w:pPr>
    </w:lvl>
    <w:lvl w:ilvl="5" w:tplc="DF1CC5BC" w:tentative="1">
      <w:start w:val="1"/>
      <w:numFmt w:val="lowerRoman"/>
      <w:lvlText w:val="%6."/>
      <w:lvlJc w:val="right"/>
      <w:pPr>
        <w:ind w:left="4320" w:hanging="180"/>
      </w:pPr>
    </w:lvl>
    <w:lvl w:ilvl="6" w:tplc="69BE3600" w:tentative="1">
      <w:start w:val="1"/>
      <w:numFmt w:val="decimal"/>
      <w:lvlText w:val="%7."/>
      <w:lvlJc w:val="left"/>
      <w:pPr>
        <w:ind w:left="5040" w:hanging="360"/>
      </w:pPr>
    </w:lvl>
    <w:lvl w:ilvl="7" w:tplc="1040B962" w:tentative="1">
      <w:start w:val="1"/>
      <w:numFmt w:val="lowerLetter"/>
      <w:lvlText w:val="%8."/>
      <w:lvlJc w:val="left"/>
      <w:pPr>
        <w:ind w:left="5760" w:hanging="360"/>
      </w:pPr>
    </w:lvl>
    <w:lvl w:ilvl="8" w:tplc="6AD03554" w:tentative="1">
      <w:start w:val="1"/>
      <w:numFmt w:val="lowerRoman"/>
      <w:lvlText w:val="%9."/>
      <w:lvlJc w:val="right"/>
      <w:pPr>
        <w:ind w:left="6480" w:hanging="180"/>
      </w:pPr>
    </w:lvl>
  </w:abstractNum>
  <w:abstractNum w:abstractNumId="20" w15:restartNumberingAfterBreak="0">
    <w:nsid w:val="50FC11D4"/>
    <w:multiLevelType w:val="hybridMultilevel"/>
    <w:tmpl w:val="84D43CAC"/>
    <w:lvl w:ilvl="0" w:tplc="7E868068">
      <w:start w:val="1"/>
      <w:numFmt w:val="bullet"/>
      <w:lvlText w:val=""/>
      <w:lvlJc w:val="left"/>
      <w:pPr>
        <w:ind w:left="360" w:hanging="360"/>
      </w:pPr>
      <w:rPr>
        <w:rFonts w:ascii="Symbol" w:hAnsi="Symbol" w:hint="default"/>
        <w:sz w:val="28"/>
        <w:szCs w:val="28"/>
      </w:rPr>
    </w:lvl>
    <w:lvl w:ilvl="1" w:tplc="811EE9C6" w:tentative="1">
      <w:start w:val="1"/>
      <w:numFmt w:val="bullet"/>
      <w:lvlText w:val="o"/>
      <w:lvlJc w:val="left"/>
      <w:pPr>
        <w:ind w:left="1080" w:hanging="360"/>
      </w:pPr>
      <w:rPr>
        <w:rFonts w:ascii="Courier New" w:hAnsi="Courier New" w:cs="Courier New" w:hint="default"/>
      </w:rPr>
    </w:lvl>
    <w:lvl w:ilvl="2" w:tplc="D9F8B6D0" w:tentative="1">
      <w:start w:val="1"/>
      <w:numFmt w:val="bullet"/>
      <w:lvlText w:val=""/>
      <w:lvlJc w:val="left"/>
      <w:pPr>
        <w:ind w:left="1800" w:hanging="360"/>
      </w:pPr>
      <w:rPr>
        <w:rFonts w:ascii="Wingdings" w:hAnsi="Wingdings" w:hint="default"/>
      </w:rPr>
    </w:lvl>
    <w:lvl w:ilvl="3" w:tplc="FEAEDD5E" w:tentative="1">
      <w:start w:val="1"/>
      <w:numFmt w:val="bullet"/>
      <w:lvlText w:val=""/>
      <w:lvlJc w:val="left"/>
      <w:pPr>
        <w:ind w:left="2520" w:hanging="360"/>
      </w:pPr>
      <w:rPr>
        <w:rFonts w:ascii="Symbol" w:hAnsi="Symbol" w:hint="default"/>
      </w:rPr>
    </w:lvl>
    <w:lvl w:ilvl="4" w:tplc="FEBC0420" w:tentative="1">
      <w:start w:val="1"/>
      <w:numFmt w:val="bullet"/>
      <w:lvlText w:val="o"/>
      <w:lvlJc w:val="left"/>
      <w:pPr>
        <w:ind w:left="3240" w:hanging="360"/>
      </w:pPr>
      <w:rPr>
        <w:rFonts w:ascii="Courier New" w:hAnsi="Courier New" w:cs="Courier New" w:hint="default"/>
      </w:rPr>
    </w:lvl>
    <w:lvl w:ilvl="5" w:tplc="A86CE522" w:tentative="1">
      <w:start w:val="1"/>
      <w:numFmt w:val="bullet"/>
      <w:lvlText w:val=""/>
      <w:lvlJc w:val="left"/>
      <w:pPr>
        <w:ind w:left="3960" w:hanging="360"/>
      </w:pPr>
      <w:rPr>
        <w:rFonts w:ascii="Wingdings" w:hAnsi="Wingdings" w:hint="default"/>
      </w:rPr>
    </w:lvl>
    <w:lvl w:ilvl="6" w:tplc="ED7C2C48" w:tentative="1">
      <w:start w:val="1"/>
      <w:numFmt w:val="bullet"/>
      <w:lvlText w:val=""/>
      <w:lvlJc w:val="left"/>
      <w:pPr>
        <w:ind w:left="4680" w:hanging="360"/>
      </w:pPr>
      <w:rPr>
        <w:rFonts w:ascii="Symbol" w:hAnsi="Symbol" w:hint="default"/>
      </w:rPr>
    </w:lvl>
    <w:lvl w:ilvl="7" w:tplc="44EA3D62" w:tentative="1">
      <w:start w:val="1"/>
      <w:numFmt w:val="bullet"/>
      <w:lvlText w:val="o"/>
      <w:lvlJc w:val="left"/>
      <w:pPr>
        <w:ind w:left="5400" w:hanging="360"/>
      </w:pPr>
      <w:rPr>
        <w:rFonts w:ascii="Courier New" w:hAnsi="Courier New" w:cs="Courier New" w:hint="default"/>
      </w:rPr>
    </w:lvl>
    <w:lvl w:ilvl="8" w:tplc="511AB88E" w:tentative="1">
      <w:start w:val="1"/>
      <w:numFmt w:val="bullet"/>
      <w:lvlText w:val=""/>
      <w:lvlJc w:val="left"/>
      <w:pPr>
        <w:ind w:left="6120" w:hanging="360"/>
      </w:pPr>
      <w:rPr>
        <w:rFonts w:ascii="Wingdings" w:hAnsi="Wingdings" w:hint="default"/>
      </w:rPr>
    </w:lvl>
  </w:abstractNum>
  <w:abstractNum w:abstractNumId="21" w15:restartNumberingAfterBreak="0">
    <w:nsid w:val="51A7466A"/>
    <w:multiLevelType w:val="hybridMultilevel"/>
    <w:tmpl w:val="F58CAEFC"/>
    <w:lvl w:ilvl="0" w:tplc="DED2A922">
      <w:start w:val="1"/>
      <w:numFmt w:val="lowerLetter"/>
      <w:lvlText w:val="%1."/>
      <w:lvlJc w:val="left"/>
      <w:pPr>
        <w:ind w:left="640" w:hanging="360"/>
      </w:pPr>
      <w:rPr>
        <w:rFonts w:hint="default"/>
      </w:rPr>
    </w:lvl>
    <w:lvl w:ilvl="1" w:tplc="041F0019" w:tentative="1">
      <w:start w:val="1"/>
      <w:numFmt w:val="lowerLetter"/>
      <w:lvlText w:val="%2."/>
      <w:lvlJc w:val="left"/>
      <w:pPr>
        <w:ind w:left="1360" w:hanging="360"/>
      </w:pPr>
    </w:lvl>
    <w:lvl w:ilvl="2" w:tplc="041F001B" w:tentative="1">
      <w:start w:val="1"/>
      <w:numFmt w:val="lowerRoman"/>
      <w:lvlText w:val="%3."/>
      <w:lvlJc w:val="right"/>
      <w:pPr>
        <w:ind w:left="2080" w:hanging="180"/>
      </w:pPr>
    </w:lvl>
    <w:lvl w:ilvl="3" w:tplc="041F000F" w:tentative="1">
      <w:start w:val="1"/>
      <w:numFmt w:val="decimal"/>
      <w:lvlText w:val="%4."/>
      <w:lvlJc w:val="left"/>
      <w:pPr>
        <w:ind w:left="2800" w:hanging="360"/>
      </w:pPr>
    </w:lvl>
    <w:lvl w:ilvl="4" w:tplc="041F0019" w:tentative="1">
      <w:start w:val="1"/>
      <w:numFmt w:val="lowerLetter"/>
      <w:lvlText w:val="%5."/>
      <w:lvlJc w:val="left"/>
      <w:pPr>
        <w:ind w:left="3520" w:hanging="360"/>
      </w:pPr>
    </w:lvl>
    <w:lvl w:ilvl="5" w:tplc="041F001B" w:tentative="1">
      <w:start w:val="1"/>
      <w:numFmt w:val="lowerRoman"/>
      <w:lvlText w:val="%6."/>
      <w:lvlJc w:val="right"/>
      <w:pPr>
        <w:ind w:left="4240" w:hanging="180"/>
      </w:pPr>
    </w:lvl>
    <w:lvl w:ilvl="6" w:tplc="041F000F" w:tentative="1">
      <w:start w:val="1"/>
      <w:numFmt w:val="decimal"/>
      <w:lvlText w:val="%7."/>
      <w:lvlJc w:val="left"/>
      <w:pPr>
        <w:ind w:left="4960" w:hanging="360"/>
      </w:pPr>
    </w:lvl>
    <w:lvl w:ilvl="7" w:tplc="041F0019" w:tentative="1">
      <w:start w:val="1"/>
      <w:numFmt w:val="lowerLetter"/>
      <w:lvlText w:val="%8."/>
      <w:lvlJc w:val="left"/>
      <w:pPr>
        <w:ind w:left="5680" w:hanging="360"/>
      </w:pPr>
    </w:lvl>
    <w:lvl w:ilvl="8" w:tplc="041F001B" w:tentative="1">
      <w:start w:val="1"/>
      <w:numFmt w:val="lowerRoman"/>
      <w:lvlText w:val="%9."/>
      <w:lvlJc w:val="right"/>
      <w:pPr>
        <w:ind w:left="6400" w:hanging="180"/>
      </w:p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A922D27"/>
    <w:multiLevelType w:val="hybridMultilevel"/>
    <w:tmpl w:val="2DB83CE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7B6BC2"/>
    <w:multiLevelType w:val="hybridMultilevel"/>
    <w:tmpl w:val="36F6EDBE"/>
    <w:lvl w:ilvl="0" w:tplc="67883FB4">
      <w:start w:val="1"/>
      <w:numFmt w:val="bullet"/>
      <w:lvlText w:val=""/>
      <w:lvlJc w:val="left"/>
      <w:pPr>
        <w:ind w:left="720" w:hanging="360"/>
      </w:pPr>
      <w:rPr>
        <w:rFonts w:ascii="Symbol" w:hAnsi="Symbol" w:hint="default"/>
      </w:rPr>
    </w:lvl>
    <w:lvl w:ilvl="1" w:tplc="654A3026" w:tentative="1">
      <w:start w:val="1"/>
      <w:numFmt w:val="bullet"/>
      <w:lvlText w:val="o"/>
      <w:lvlJc w:val="left"/>
      <w:pPr>
        <w:ind w:left="1440" w:hanging="360"/>
      </w:pPr>
      <w:rPr>
        <w:rFonts w:ascii="Courier New" w:hAnsi="Courier New" w:cs="Courier New" w:hint="default"/>
      </w:rPr>
    </w:lvl>
    <w:lvl w:ilvl="2" w:tplc="AF0C01C0" w:tentative="1">
      <w:start w:val="1"/>
      <w:numFmt w:val="bullet"/>
      <w:lvlText w:val=""/>
      <w:lvlJc w:val="left"/>
      <w:pPr>
        <w:ind w:left="2160" w:hanging="360"/>
      </w:pPr>
      <w:rPr>
        <w:rFonts w:ascii="Wingdings" w:hAnsi="Wingdings" w:hint="default"/>
      </w:rPr>
    </w:lvl>
    <w:lvl w:ilvl="3" w:tplc="9FD07A9E" w:tentative="1">
      <w:start w:val="1"/>
      <w:numFmt w:val="bullet"/>
      <w:lvlText w:val=""/>
      <w:lvlJc w:val="left"/>
      <w:pPr>
        <w:ind w:left="2880" w:hanging="360"/>
      </w:pPr>
      <w:rPr>
        <w:rFonts w:ascii="Symbol" w:hAnsi="Symbol" w:hint="default"/>
      </w:rPr>
    </w:lvl>
    <w:lvl w:ilvl="4" w:tplc="6C429B24" w:tentative="1">
      <w:start w:val="1"/>
      <w:numFmt w:val="bullet"/>
      <w:lvlText w:val="o"/>
      <w:lvlJc w:val="left"/>
      <w:pPr>
        <w:ind w:left="3600" w:hanging="360"/>
      </w:pPr>
      <w:rPr>
        <w:rFonts w:ascii="Courier New" w:hAnsi="Courier New" w:cs="Courier New" w:hint="default"/>
      </w:rPr>
    </w:lvl>
    <w:lvl w:ilvl="5" w:tplc="581CC72A" w:tentative="1">
      <w:start w:val="1"/>
      <w:numFmt w:val="bullet"/>
      <w:lvlText w:val=""/>
      <w:lvlJc w:val="left"/>
      <w:pPr>
        <w:ind w:left="4320" w:hanging="360"/>
      </w:pPr>
      <w:rPr>
        <w:rFonts w:ascii="Wingdings" w:hAnsi="Wingdings" w:hint="default"/>
      </w:rPr>
    </w:lvl>
    <w:lvl w:ilvl="6" w:tplc="3B127F12" w:tentative="1">
      <w:start w:val="1"/>
      <w:numFmt w:val="bullet"/>
      <w:lvlText w:val=""/>
      <w:lvlJc w:val="left"/>
      <w:pPr>
        <w:ind w:left="5040" w:hanging="360"/>
      </w:pPr>
      <w:rPr>
        <w:rFonts w:ascii="Symbol" w:hAnsi="Symbol" w:hint="default"/>
      </w:rPr>
    </w:lvl>
    <w:lvl w:ilvl="7" w:tplc="59FA61FC" w:tentative="1">
      <w:start w:val="1"/>
      <w:numFmt w:val="bullet"/>
      <w:lvlText w:val="o"/>
      <w:lvlJc w:val="left"/>
      <w:pPr>
        <w:ind w:left="5760" w:hanging="360"/>
      </w:pPr>
      <w:rPr>
        <w:rFonts w:ascii="Courier New" w:hAnsi="Courier New" w:cs="Courier New" w:hint="default"/>
      </w:rPr>
    </w:lvl>
    <w:lvl w:ilvl="8" w:tplc="85081AC2"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9D4E424E">
      <w:start w:val="1"/>
      <w:numFmt w:val="decimal"/>
      <w:lvlText w:val="%1."/>
      <w:lvlJc w:val="left"/>
      <w:pPr>
        <w:ind w:left="720" w:hanging="360"/>
      </w:pPr>
    </w:lvl>
    <w:lvl w:ilvl="1" w:tplc="1E343AB0" w:tentative="1">
      <w:start w:val="1"/>
      <w:numFmt w:val="lowerLetter"/>
      <w:lvlText w:val="%2."/>
      <w:lvlJc w:val="left"/>
      <w:pPr>
        <w:ind w:left="1440" w:hanging="360"/>
      </w:pPr>
    </w:lvl>
    <w:lvl w:ilvl="2" w:tplc="FF306F62" w:tentative="1">
      <w:start w:val="1"/>
      <w:numFmt w:val="lowerRoman"/>
      <w:lvlText w:val="%3."/>
      <w:lvlJc w:val="right"/>
      <w:pPr>
        <w:ind w:left="2160" w:hanging="180"/>
      </w:pPr>
    </w:lvl>
    <w:lvl w:ilvl="3" w:tplc="71961892" w:tentative="1">
      <w:start w:val="1"/>
      <w:numFmt w:val="decimal"/>
      <w:lvlText w:val="%4."/>
      <w:lvlJc w:val="left"/>
      <w:pPr>
        <w:ind w:left="2880" w:hanging="360"/>
      </w:pPr>
    </w:lvl>
    <w:lvl w:ilvl="4" w:tplc="2318B670" w:tentative="1">
      <w:start w:val="1"/>
      <w:numFmt w:val="lowerLetter"/>
      <w:lvlText w:val="%5."/>
      <w:lvlJc w:val="left"/>
      <w:pPr>
        <w:ind w:left="3600" w:hanging="360"/>
      </w:pPr>
    </w:lvl>
    <w:lvl w:ilvl="5" w:tplc="7AA68F58" w:tentative="1">
      <w:start w:val="1"/>
      <w:numFmt w:val="lowerRoman"/>
      <w:lvlText w:val="%6."/>
      <w:lvlJc w:val="right"/>
      <w:pPr>
        <w:ind w:left="4320" w:hanging="180"/>
      </w:pPr>
    </w:lvl>
    <w:lvl w:ilvl="6" w:tplc="89561B0E" w:tentative="1">
      <w:start w:val="1"/>
      <w:numFmt w:val="decimal"/>
      <w:lvlText w:val="%7."/>
      <w:lvlJc w:val="left"/>
      <w:pPr>
        <w:ind w:left="5040" w:hanging="360"/>
      </w:pPr>
    </w:lvl>
    <w:lvl w:ilvl="7" w:tplc="5B682002" w:tentative="1">
      <w:start w:val="1"/>
      <w:numFmt w:val="lowerLetter"/>
      <w:lvlText w:val="%8."/>
      <w:lvlJc w:val="left"/>
      <w:pPr>
        <w:ind w:left="5760" w:hanging="360"/>
      </w:pPr>
    </w:lvl>
    <w:lvl w:ilvl="8" w:tplc="55589364" w:tentative="1">
      <w:start w:val="1"/>
      <w:numFmt w:val="lowerRoman"/>
      <w:lvlText w:val="%9."/>
      <w:lvlJc w:val="right"/>
      <w:pPr>
        <w:ind w:left="6480" w:hanging="180"/>
      </w:pPr>
    </w:lvl>
  </w:abstractNum>
  <w:num w:numId="1" w16cid:durableId="1752123839">
    <w:abstractNumId w:val="11"/>
  </w:num>
  <w:num w:numId="2" w16cid:durableId="1984042491">
    <w:abstractNumId w:val="16"/>
  </w:num>
  <w:num w:numId="3" w16cid:durableId="118914537">
    <w:abstractNumId w:val="24"/>
  </w:num>
  <w:num w:numId="4" w16cid:durableId="1932934919">
    <w:abstractNumId w:val="6"/>
  </w:num>
  <w:num w:numId="5" w16cid:durableId="584412448">
    <w:abstractNumId w:val="18"/>
  </w:num>
  <w:num w:numId="6" w16cid:durableId="1692337555">
    <w:abstractNumId w:val="22"/>
  </w:num>
  <w:num w:numId="7" w16cid:durableId="1668751632">
    <w:abstractNumId w:val="12"/>
  </w:num>
  <w:num w:numId="8" w16cid:durableId="1699504584">
    <w:abstractNumId w:val="14"/>
  </w:num>
  <w:num w:numId="9" w16cid:durableId="1471939920">
    <w:abstractNumId w:val="7"/>
  </w:num>
  <w:num w:numId="10" w16cid:durableId="1456294289">
    <w:abstractNumId w:val="13"/>
  </w:num>
  <w:num w:numId="11" w16cid:durableId="1090856223">
    <w:abstractNumId w:val="17"/>
  </w:num>
  <w:num w:numId="12" w16cid:durableId="347753210">
    <w:abstractNumId w:val="9"/>
  </w:num>
  <w:num w:numId="13" w16cid:durableId="62803357">
    <w:abstractNumId w:val="26"/>
  </w:num>
  <w:num w:numId="14" w16cid:durableId="571625102">
    <w:abstractNumId w:val="25"/>
  </w:num>
  <w:num w:numId="15" w16cid:durableId="1783526964">
    <w:abstractNumId w:val="10"/>
  </w:num>
  <w:num w:numId="16" w16cid:durableId="985014971">
    <w:abstractNumId w:val="5"/>
  </w:num>
  <w:num w:numId="17" w16cid:durableId="1511211528">
    <w:abstractNumId w:val="4"/>
  </w:num>
  <w:num w:numId="18" w16cid:durableId="1311205117">
    <w:abstractNumId w:val="15"/>
  </w:num>
  <w:num w:numId="19" w16cid:durableId="81266712">
    <w:abstractNumId w:val="8"/>
  </w:num>
  <w:num w:numId="20" w16cid:durableId="1802188761">
    <w:abstractNumId w:val="20"/>
  </w:num>
  <w:num w:numId="21" w16cid:durableId="225191431">
    <w:abstractNumId w:val="2"/>
  </w:num>
  <w:num w:numId="22" w16cid:durableId="475996718">
    <w:abstractNumId w:val="3"/>
  </w:num>
  <w:num w:numId="23" w16cid:durableId="588003524">
    <w:abstractNumId w:val="0"/>
  </w:num>
  <w:num w:numId="24" w16cid:durableId="1461611633">
    <w:abstractNumId w:val="1"/>
  </w:num>
  <w:num w:numId="25" w16cid:durableId="731926010">
    <w:abstractNumId w:val="19"/>
  </w:num>
  <w:num w:numId="26" w16cid:durableId="1492675006">
    <w:abstractNumId w:val="21"/>
  </w:num>
  <w:num w:numId="27" w16cid:durableId="138767828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PersonalInformation/>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2AA6"/>
    <w:rsid w:val="0000515B"/>
    <w:rsid w:val="00011457"/>
    <w:rsid w:val="00013652"/>
    <w:rsid w:val="000163EB"/>
    <w:rsid w:val="00034DD1"/>
    <w:rsid w:val="0004355D"/>
    <w:rsid w:val="00057B67"/>
    <w:rsid w:val="00061E0E"/>
    <w:rsid w:val="0007506F"/>
    <w:rsid w:val="00075E14"/>
    <w:rsid w:val="00076815"/>
    <w:rsid w:val="00081F44"/>
    <w:rsid w:val="00082A5F"/>
    <w:rsid w:val="0008789D"/>
    <w:rsid w:val="00094410"/>
    <w:rsid w:val="00097257"/>
    <w:rsid w:val="000A429D"/>
    <w:rsid w:val="000B41B6"/>
    <w:rsid w:val="000D3211"/>
    <w:rsid w:val="000E2ABF"/>
    <w:rsid w:val="000E3F21"/>
    <w:rsid w:val="000E4C51"/>
    <w:rsid w:val="001009A3"/>
    <w:rsid w:val="00103BA6"/>
    <w:rsid w:val="0011258D"/>
    <w:rsid w:val="00112F5E"/>
    <w:rsid w:val="00116AE8"/>
    <w:rsid w:val="001244C2"/>
    <w:rsid w:val="00147CBA"/>
    <w:rsid w:val="00151379"/>
    <w:rsid w:val="0015327B"/>
    <w:rsid w:val="001567BB"/>
    <w:rsid w:val="001624E4"/>
    <w:rsid w:val="001811B2"/>
    <w:rsid w:val="00181A81"/>
    <w:rsid w:val="0018412F"/>
    <w:rsid w:val="00194C04"/>
    <w:rsid w:val="00194CE8"/>
    <w:rsid w:val="001959A2"/>
    <w:rsid w:val="001976BB"/>
    <w:rsid w:val="001A1CA1"/>
    <w:rsid w:val="001A3D0F"/>
    <w:rsid w:val="001A71DB"/>
    <w:rsid w:val="001B4033"/>
    <w:rsid w:val="001C5B68"/>
    <w:rsid w:val="001D1578"/>
    <w:rsid w:val="001F3109"/>
    <w:rsid w:val="001F5B0E"/>
    <w:rsid w:val="002040D0"/>
    <w:rsid w:val="00205EAB"/>
    <w:rsid w:val="00210DD6"/>
    <w:rsid w:val="00214319"/>
    <w:rsid w:val="00216774"/>
    <w:rsid w:val="002171BC"/>
    <w:rsid w:val="0022169A"/>
    <w:rsid w:val="00223BDE"/>
    <w:rsid w:val="00231F3E"/>
    <w:rsid w:val="0023296D"/>
    <w:rsid w:val="00232DDC"/>
    <w:rsid w:val="002364A5"/>
    <w:rsid w:val="00236712"/>
    <w:rsid w:val="00251DDA"/>
    <w:rsid w:val="00252077"/>
    <w:rsid w:val="00263FA6"/>
    <w:rsid w:val="00272024"/>
    <w:rsid w:val="00273EDD"/>
    <w:rsid w:val="00276F69"/>
    <w:rsid w:val="002803CA"/>
    <w:rsid w:val="002A05DE"/>
    <w:rsid w:val="002C0AAC"/>
    <w:rsid w:val="002F32D0"/>
    <w:rsid w:val="002F7483"/>
    <w:rsid w:val="00310985"/>
    <w:rsid w:val="0031658E"/>
    <w:rsid w:val="00333D4B"/>
    <w:rsid w:val="00345A90"/>
    <w:rsid w:val="00347AA7"/>
    <w:rsid w:val="00351087"/>
    <w:rsid w:val="003532A0"/>
    <w:rsid w:val="003548DA"/>
    <w:rsid w:val="00355D64"/>
    <w:rsid w:val="00356228"/>
    <w:rsid w:val="00356880"/>
    <w:rsid w:val="00357320"/>
    <w:rsid w:val="003605FE"/>
    <w:rsid w:val="00366E68"/>
    <w:rsid w:val="00387CDA"/>
    <w:rsid w:val="003A5297"/>
    <w:rsid w:val="003D67E2"/>
    <w:rsid w:val="0040579A"/>
    <w:rsid w:val="00413908"/>
    <w:rsid w:val="00414ADE"/>
    <w:rsid w:val="004361C8"/>
    <w:rsid w:val="00436F4D"/>
    <w:rsid w:val="00456538"/>
    <w:rsid w:val="00457372"/>
    <w:rsid w:val="00461F07"/>
    <w:rsid w:val="004620C9"/>
    <w:rsid w:val="004939EE"/>
    <w:rsid w:val="004969D3"/>
    <w:rsid w:val="004A50CB"/>
    <w:rsid w:val="004B7DB8"/>
    <w:rsid w:val="004C0985"/>
    <w:rsid w:val="004C2F8A"/>
    <w:rsid w:val="004C544D"/>
    <w:rsid w:val="004D362E"/>
    <w:rsid w:val="004F6AD9"/>
    <w:rsid w:val="0050457D"/>
    <w:rsid w:val="00513CCF"/>
    <w:rsid w:val="00516914"/>
    <w:rsid w:val="005266FB"/>
    <w:rsid w:val="00551D82"/>
    <w:rsid w:val="0055344F"/>
    <w:rsid w:val="005549CA"/>
    <w:rsid w:val="005734D7"/>
    <w:rsid w:val="00575E55"/>
    <w:rsid w:val="00585BF5"/>
    <w:rsid w:val="00590DE1"/>
    <w:rsid w:val="005A637B"/>
    <w:rsid w:val="005B1859"/>
    <w:rsid w:val="005D5C2D"/>
    <w:rsid w:val="005E137F"/>
    <w:rsid w:val="005E1EE7"/>
    <w:rsid w:val="00601156"/>
    <w:rsid w:val="00604100"/>
    <w:rsid w:val="006048BB"/>
    <w:rsid w:val="00615035"/>
    <w:rsid w:val="00620842"/>
    <w:rsid w:val="00622578"/>
    <w:rsid w:val="00622D69"/>
    <w:rsid w:val="006239A1"/>
    <w:rsid w:val="00634672"/>
    <w:rsid w:val="0063540D"/>
    <w:rsid w:val="006424A6"/>
    <w:rsid w:val="00647209"/>
    <w:rsid w:val="006540A6"/>
    <w:rsid w:val="00663CFB"/>
    <w:rsid w:val="006643A4"/>
    <w:rsid w:val="006705DA"/>
    <w:rsid w:val="006755EE"/>
    <w:rsid w:val="006824BF"/>
    <w:rsid w:val="0069044A"/>
    <w:rsid w:val="006A6821"/>
    <w:rsid w:val="006B079D"/>
    <w:rsid w:val="006B6F6C"/>
    <w:rsid w:val="006D4152"/>
    <w:rsid w:val="006E4797"/>
    <w:rsid w:val="006E5B62"/>
    <w:rsid w:val="006E7C64"/>
    <w:rsid w:val="006F049E"/>
    <w:rsid w:val="006F66D2"/>
    <w:rsid w:val="00701A00"/>
    <w:rsid w:val="00702ADE"/>
    <w:rsid w:val="0070444F"/>
    <w:rsid w:val="00710BB9"/>
    <w:rsid w:val="00714BE0"/>
    <w:rsid w:val="00727FE6"/>
    <w:rsid w:val="00736371"/>
    <w:rsid w:val="00751D3D"/>
    <w:rsid w:val="00760DFE"/>
    <w:rsid w:val="007671D6"/>
    <w:rsid w:val="00773890"/>
    <w:rsid w:val="00773EE5"/>
    <w:rsid w:val="0078661C"/>
    <w:rsid w:val="00791A7C"/>
    <w:rsid w:val="00794F1D"/>
    <w:rsid w:val="007954DB"/>
    <w:rsid w:val="007969F1"/>
    <w:rsid w:val="007A2368"/>
    <w:rsid w:val="007A4BBA"/>
    <w:rsid w:val="007B488F"/>
    <w:rsid w:val="007B72A4"/>
    <w:rsid w:val="007D6BE0"/>
    <w:rsid w:val="007F13E9"/>
    <w:rsid w:val="007F198F"/>
    <w:rsid w:val="007F2030"/>
    <w:rsid w:val="007F5EB0"/>
    <w:rsid w:val="00822CF4"/>
    <w:rsid w:val="00833B96"/>
    <w:rsid w:val="0084212A"/>
    <w:rsid w:val="008425A4"/>
    <w:rsid w:val="00843A2C"/>
    <w:rsid w:val="008461C6"/>
    <w:rsid w:val="00847017"/>
    <w:rsid w:val="00851AD3"/>
    <w:rsid w:val="00851D5E"/>
    <w:rsid w:val="0085421A"/>
    <w:rsid w:val="0085548D"/>
    <w:rsid w:val="00886DAA"/>
    <w:rsid w:val="008A4859"/>
    <w:rsid w:val="008A628E"/>
    <w:rsid w:val="008A7A39"/>
    <w:rsid w:val="008B2D50"/>
    <w:rsid w:val="008B35D2"/>
    <w:rsid w:val="008C43E7"/>
    <w:rsid w:val="008D293E"/>
    <w:rsid w:val="008D705C"/>
    <w:rsid w:val="008E056D"/>
    <w:rsid w:val="008E19AC"/>
    <w:rsid w:val="008F11F2"/>
    <w:rsid w:val="008F3446"/>
    <w:rsid w:val="008F64C9"/>
    <w:rsid w:val="00901C81"/>
    <w:rsid w:val="00907283"/>
    <w:rsid w:val="00911EF7"/>
    <w:rsid w:val="00925F73"/>
    <w:rsid w:val="009361C0"/>
    <w:rsid w:val="00936E08"/>
    <w:rsid w:val="009409EA"/>
    <w:rsid w:val="00940A37"/>
    <w:rsid w:val="00967D5A"/>
    <w:rsid w:val="00994F50"/>
    <w:rsid w:val="009A126F"/>
    <w:rsid w:val="009A36ED"/>
    <w:rsid w:val="009A48F5"/>
    <w:rsid w:val="009C0377"/>
    <w:rsid w:val="009D13E0"/>
    <w:rsid w:val="009D4602"/>
    <w:rsid w:val="009E2632"/>
    <w:rsid w:val="00A13558"/>
    <w:rsid w:val="00A1684A"/>
    <w:rsid w:val="00A25A9E"/>
    <w:rsid w:val="00A35853"/>
    <w:rsid w:val="00A50824"/>
    <w:rsid w:val="00A61636"/>
    <w:rsid w:val="00A624BE"/>
    <w:rsid w:val="00A67FEF"/>
    <w:rsid w:val="00AB4038"/>
    <w:rsid w:val="00AC0166"/>
    <w:rsid w:val="00AC0872"/>
    <w:rsid w:val="00AC65B6"/>
    <w:rsid w:val="00AE249F"/>
    <w:rsid w:val="00B023D8"/>
    <w:rsid w:val="00B02A53"/>
    <w:rsid w:val="00B37F41"/>
    <w:rsid w:val="00B66177"/>
    <w:rsid w:val="00B746DC"/>
    <w:rsid w:val="00B81064"/>
    <w:rsid w:val="00B832D3"/>
    <w:rsid w:val="00B86087"/>
    <w:rsid w:val="00B87681"/>
    <w:rsid w:val="00B95A8B"/>
    <w:rsid w:val="00BA67D2"/>
    <w:rsid w:val="00BB1BCC"/>
    <w:rsid w:val="00BC1464"/>
    <w:rsid w:val="00BC5A70"/>
    <w:rsid w:val="00BD3767"/>
    <w:rsid w:val="00BE22A2"/>
    <w:rsid w:val="00BE2769"/>
    <w:rsid w:val="00BE4FD5"/>
    <w:rsid w:val="00C0400C"/>
    <w:rsid w:val="00C11D93"/>
    <w:rsid w:val="00C229EC"/>
    <w:rsid w:val="00C2755E"/>
    <w:rsid w:val="00C27C71"/>
    <w:rsid w:val="00C331C5"/>
    <w:rsid w:val="00C366E0"/>
    <w:rsid w:val="00C5289E"/>
    <w:rsid w:val="00C54707"/>
    <w:rsid w:val="00C550F3"/>
    <w:rsid w:val="00C609BA"/>
    <w:rsid w:val="00C652D8"/>
    <w:rsid w:val="00C7441B"/>
    <w:rsid w:val="00C771C8"/>
    <w:rsid w:val="00C875D1"/>
    <w:rsid w:val="00CB1713"/>
    <w:rsid w:val="00CB1783"/>
    <w:rsid w:val="00CC7BBD"/>
    <w:rsid w:val="00CD07B3"/>
    <w:rsid w:val="00CD1FB4"/>
    <w:rsid w:val="00CE34C3"/>
    <w:rsid w:val="00CF683A"/>
    <w:rsid w:val="00D0245F"/>
    <w:rsid w:val="00D06D42"/>
    <w:rsid w:val="00D07A90"/>
    <w:rsid w:val="00D13FC5"/>
    <w:rsid w:val="00D2510B"/>
    <w:rsid w:val="00D30342"/>
    <w:rsid w:val="00D55EA5"/>
    <w:rsid w:val="00D57F1F"/>
    <w:rsid w:val="00D627E3"/>
    <w:rsid w:val="00D661BB"/>
    <w:rsid w:val="00D80E40"/>
    <w:rsid w:val="00D86D57"/>
    <w:rsid w:val="00D935B1"/>
    <w:rsid w:val="00D938C6"/>
    <w:rsid w:val="00D959E7"/>
    <w:rsid w:val="00DA154A"/>
    <w:rsid w:val="00DA3C5C"/>
    <w:rsid w:val="00DA6ED8"/>
    <w:rsid w:val="00DC01E1"/>
    <w:rsid w:val="00DC0E61"/>
    <w:rsid w:val="00DC18A7"/>
    <w:rsid w:val="00DD0D2A"/>
    <w:rsid w:val="00DD34F0"/>
    <w:rsid w:val="00DD4A76"/>
    <w:rsid w:val="00DD5CD7"/>
    <w:rsid w:val="00DE0E29"/>
    <w:rsid w:val="00DF56E4"/>
    <w:rsid w:val="00DF76FD"/>
    <w:rsid w:val="00E03054"/>
    <w:rsid w:val="00E03586"/>
    <w:rsid w:val="00E234C0"/>
    <w:rsid w:val="00E401D5"/>
    <w:rsid w:val="00E47CC8"/>
    <w:rsid w:val="00E71614"/>
    <w:rsid w:val="00EA3E3F"/>
    <w:rsid w:val="00EA6F0D"/>
    <w:rsid w:val="00EB1E68"/>
    <w:rsid w:val="00EC0649"/>
    <w:rsid w:val="00EC57F0"/>
    <w:rsid w:val="00EE7E8A"/>
    <w:rsid w:val="00EF035C"/>
    <w:rsid w:val="00F067E3"/>
    <w:rsid w:val="00F142A5"/>
    <w:rsid w:val="00F22FB1"/>
    <w:rsid w:val="00F36869"/>
    <w:rsid w:val="00F41DE1"/>
    <w:rsid w:val="00F50278"/>
    <w:rsid w:val="00F511BF"/>
    <w:rsid w:val="00F57237"/>
    <w:rsid w:val="00F63B8D"/>
    <w:rsid w:val="00F67690"/>
    <w:rsid w:val="00F72213"/>
    <w:rsid w:val="00F924ED"/>
    <w:rsid w:val="00F92F9F"/>
    <w:rsid w:val="00FA3B53"/>
    <w:rsid w:val="00FA6C9C"/>
    <w:rsid w:val="00FB1211"/>
    <w:rsid w:val="00FB430F"/>
    <w:rsid w:val="00FB4627"/>
    <w:rsid w:val="00FB75D0"/>
    <w:rsid w:val="00FC184D"/>
    <w:rsid w:val="00FC32C4"/>
    <w:rsid w:val="00FC4C0B"/>
    <w:rsid w:val="00FC5158"/>
    <w:rsid w:val="00FC6063"/>
    <w:rsid w:val="00FC6C21"/>
    <w:rsid w:val="00FC742B"/>
    <w:rsid w:val="00FD7708"/>
    <w:rsid w:val="00FE2C63"/>
    <w:rsid w:val="00FE4DF4"/>
    <w:rsid w:val="00FF232D"/>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spacing w:before="240" w:after="60"/>
      <w:outlineLvl w:val="0"/>
    </w:pPr>
    <w:rPr>
      <w:b/>
      <w:sz w:val="28"/>
      <w:szCs w:val="28"/>
    </w:rPr>
  </w:style>
  <w:style w:type="paragraph" w:styleId="Balk2">
    <w:name w:val="heading 2"/>
    <w:basedOn w:val="Normal"/>
    <w:next w:val="Normal"/>
    <w:uiPriority w:val="9"/>
    <w:semiHidden/>
    <w:unhideWhenUsed/>
    <w:qFormat/>
    <w:pPr>
      <w:keepNext/>
      <w:outlineLvl w:val="1"/>
    </w:pPr>
    <w:rPr>
      <w:b/>
    </w:rPr>
  </w:style>
  <w:style w:type="paragraph" w:styleId="Balk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Kpr">
    <w:name w:val="Hyperlink"/>
    <w:basedOn w:val="VarsaylanParagrafYazTipi"/>
    <w:uiPriority w:val="99"/>
    <w:unhideWhenUsed/>
    <w:rsid w:val="00EB1E68"/>
    <w:rPr>
      <w:color w:val="0000FF" w:themeColor="hyperlink"/>
      <w:u w:val="single"/>
    </w:rPr>
  </w:style>
  <w:style w:type="character" w:styleId="zmlenmeyenBahsetme">
    <w:name w:val="Unresolved Mention"/>
    <w:basedOn w:val="VarsaylanParagrafYazTipi"/>
    <w:uiPriority w:val="99"/>
    <w:semiHidden/>
    <w:unhideWhenUsed/>
    <w:rsid w:val="00EB1E68"/>
    <w:rPr>
      <w:color w:val="605E5C"/>
      <w:shd w:val="clear" w:color="auto" w:fill="E1DFDD"/>
    </w:rPr>
  </w:style>
  <w:style w:type="paragraph" w:styleId="AltBilgi">
    <w:name w:val="footer"/>
    <w:basedOn w:val="Normal"/>
    <w:link w:val="AltBilgiChar"/>
    <w:uiPriority w:val="99"/>
    <w:unhideWhenUsed/>
    <w:rsid w:val="00C11D93"/>
    <w:pPr>
      <w:tabs>
        <w:tab w:val="center" w:pos="4680"/>
        <w:tab w:val="right" w:pos="9360"/>
      </w:tabs>
    </w:pPr>
  </w:style>
  <w:style w:type="character" w:customStyle="1" w:styleId="AltBilgiChar">
    <w:name w:val="Alt Bilgi Char"/>
    <w:basedOn w:val="VarsaylanParagrafYazTipi"/>
    <w:link w:val="AltBilgi"/>
    <w:uiPriority w:val="99"/>
    <w:rsid w:val="00C11D93"/>
  </w:style>
  <w:style w:type="paragraph" w:styleId="Dzeltme">
    <w:name w:val="Revision"/>
    <w:hidden/>
    <w:uiPriority w:val="99"/>
    <w:semiHidden/>
    <w:rsid w:val="000B41B6"/>
    <w:pPr>
      <w:widowControl/>
      <w:jc w:val="left"/>
    </w:pPr>
  </w:style>
  <w:style w:type="paragraph" w:styleId="ListeParagraf">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zlenenKpr">
    <w:name w:val="FollowedHyperlink"/>
    <w:basedOn w:val="VarsaylanParagrafYazTipi"/>
    <w:uiPriority w:val="99"/>
    <w:semiHidden/>
    <w:unhideWhenUsed/>
    <w:rsid w:val="006755EE"/>
    <w:rPr>
      <w:color w:val="800080" w:themeColor="followedHyperlink"/>
      <w:u w:val="single"/>
    </w:rPr>
  </w:style>
  <w:style w:type="character" w:styleId="SatrNumaras">
    <w:name w:val="line number"/>
    <w:basedOn w:val="VarsaylanParagrafYazTipi"/>
    <w:uiPriority w:val="99"/>
    <w:semiHidden/>
    <w:unhideWhenUsed/>
    <w:rsid w:val="00147CBA"/>
  </w:style>
  <w:style w:type="character" w:styleId="AklamaBavurusu">
    <w:name w:val="annotation reference"/>
    <w:basedOn w:val="VarsaylanParagrafYazTipi"/>
    <w:uiPriority w:val="99"/>
    <w:semiHidden/>
    <w:unhideWhenUsed/>
    <w:rsid w:val="008B2D50"/>
    <w:rPr>
      <w:sz w:val="16"/>
      <w:szCs w:val="16"/>
    </w:rPr>
  </w:style>
  <w:style w:type="paragraph" w:styleId="AklamaMetni">
    <w:name w:val="annotation text"/>
    <w:basedOn w:val="Normal"/>
    <w:link w:val="AklamaMetniChar"/>
    <w:uiPriority w:val="99"/>
    <w:unhideWhenUsed/>
    <w:rsid w:val="008B2D50"/>
    <w:rPr>
      <w:sz w:val="20"/>
      <w:szCs w:val="20"/>
    </w:rPr>
  </w:style>
  <w:style w:type="character" w:customStyle="1" w:styleId="AklamaMetniChar">
    <w:name w:val="Açıklama Metni Char"/>
    <w:basedOn w:val="VarsaylanParagrafYazTipi"/>
    <w:link w:val="AklamaMetni"/>
    <w:uiPriority w:val="99"/>
    <w:rsid w:val="008B2D50"/>
    <w:rPr>
      <w:sz w:val="20"/>
      <w:szCs w:val="20"/>
    </w:rPr>
  </w:style>
  <w:style w:type="paragraph" w:styleId="AklamaKonusu">
    <w:name w:val="annotation subject"/>
    <w:basedOn w:val="AklamaMetni"/>
    <w:next w:val="AklamaMetni"/>
    <w:link w:val="AklamaKonusuChar"/>
    <w:uiPriority w:val="99"/>
    <w:semiHidden/>
    <w:unhideWhenUsed/>
    <w:rsid w:val="008B2D50"/>
    <w:rPr>
      <w:b/>
      <w:bCs/>
    </w:rPr>
  </w:style>
  <w:style w:type="character" w:customStyle="1" w:styleId="AklamaKonusuChar">
    <w:name w:val="Açıklama Konusu Char"/>
    <w:basedOn w:val="AklamaMetniChar"/>
    <w:link w:val="AklamaKonusu"/>
    <w:uiPriority w:val="99"/>
    <w:semiHidden/>
    <w:rsid w:val="008B2D50"/>
    <w:rPr>
      <w:b/>
      <w:bCs/>
      <w:sz w:val="20"/>
      <w:szCs w:val="20"/>
    </w:rPr>
  </w:style>
  <w:style w:type="character" w:customStyle="1" w:styleId="cf01">
    <w:name w:val="cf01"/>
    <w:basedOn w:val="VarsaylanParagrafYazTipi"/>
    <w:rsid w:val="00516914"/>
    <w:rPr>
      <w:rFonts w:ascii="Segoe UI" w:hAnsi="Segoe UI" w:cs="Segoe UI" w:hint="default"/>
      <w:sz w:val="18"/>
      <w:szCs w:val="18"/>
    </w:rPr>
  </w:style>
  <w:style w:type="paragraph" w:styleId="NormalWeb">
    <w:name w:val="Normal (Web)"/>
    <w:basedOn w:val="Normal"/>
    <w:uiPriority w:val="99"/>
    <w:semiHidden/>
    <w:unhideWhenUsed/>
    <w:rsid w:val="004B7DB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il.dikbas@yeditepe.edu.t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zeynepklnc@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len.mert@yeditepe.edu.t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5804</Words>
  <Characters>33083</Characters>
  <Application>Microsoft Office Word</Application>
  <DocSecurity>0</DocSecurity>
  <Lines>275</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2026-04-30T06:00:00Z</dcterms:created>
  <dcterms:modified xsi:type="dcterms:W3CDTF">2026-05-14T06:17:00Z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a624a0bb-d858-4ba6-a5e0-d5fda237a1c4</vt:lpwstr>
  </property>
</Properties>
</file>