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93EA7">
      <w:pPr>
        <w:jc w:val="center"/>
        <w:rPr>
          <w:rFonts w:hint="default" w:ascii="Calibri" w:hAnsi="Calibri" w:cs="Calibri"/>
          <w:b/>
          <w:bCs/>
          <w:sz w:val="28"/>
          <w:szCs w:val="28"/>
        </w:rPr>
      </w:pPr>
      <w:r>
        <w:rPr>
          <w:rFonts w:hint="default" w:ascii="Calibri" w:hAnsi="Calibri" w:eastAsia="Segoe UI Emoji" w:cs="Calibri"/>
          <w:b/>
          <w:bCs/>
          <w:i w:val="0"/>
          <w:iCs w:val="0"/>
          <w:caps w:val="0"/>
          <w:spacing w:val="0"/>
          <w:sz w:val="28"/>
          <w:szCs w:val="28"/>
        </w:rPr>
        <w:t>Sample Screenshot Summary</w:t>
      </w:r>
    </w:p>
    <w:p w14:paraId="4BC76DF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</w:t>
      </w:r>
      <w:r>
        <w:rPr>
          <w:rFonts w:hint="eastAsia"/>
          <w:b/>
          <w:bCs/>
        </w:rPr>
        <w:t>182_screenshot_1</w:t>
      </w:r>
      <w:r>
        <w:rPr>
          <w:rFonts w:hint="eastAsia"/>
          <w:b/>
          <w:bCs/>
          <w:lang w:val="en-US" w:eastAsia="zh-CN"/>
        </w:rPr>
        <w:t>.mp4</w:t>
      </w:r>
    </w:p>
    <w:p w14:paraId="06F30A96">
      <w:pPr>
        <w:ind w:firstLine="420" w:firstLineChars="200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cstheme="minorHAnsi"/>
          <w:lang w:val="en-US" w:eastAsia="zh-CN"/>
        </w:rPr>
        <w:t>2.1.2 (</w:t>
      </w:r>
      <w:r>
        <w:rPr>
          <w:rFonts w:cstheme="minorHAnsi"/>
          <w:lang w:val="en-IN"/>
        </w:rPr>
        <w:t>Display the Web of Science Core Collection search interface showing English-language acupuncture literature results.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16</w:t>
      </w:r>
    </w:p>
    <w:p w14:paraId="5B15F1C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2.mp4</w:t>
      </w:r>
    </w:p>
    <w:p w14:paraId="16EFBA54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2.2.1 (</w:t>
      </w:r>
      <w:r>
        <w:rPr>
          <w:rFonts w:hint="eastAsia" w:cstheme="minorHAnsi"/>
          <w:lang w:val="en-IN"/>
        </w:rPr>
        <w:t>Show annotation of collected literature using a digital annotation interface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71C41E2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3.mp4</w:t>
      </w:r>
    </w:p>
    <w:p w14:paraId="75A3CF4B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2.2.2 (</w:t>
      </w:r>
      <w:r>
        <w:rPr>
          <w:rFonts w:cstheme="minorHAnsi"/>
          <w:lang w:val="en-IN"/>
        </w:rPr>
        <w:t>Show a clinical database spreadsheet with anonymized patient records and the total case count displayed as 400.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10</w:t>
      </w:r>
    </w:p>
    <w:p w14:paraId="2C7CED2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4.mp4</w:t>
      </w:r>
    </w:p>
    <w:p w14:paraId="5CCB3373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2.3.1 (</w:t>
      </w:r>
      <w:r>
        <w:rPr>
          <w:rFonts w:cstheme="minorHAnsi"/>
          <w:lang w:val="en-IN"/>
        </w:rPr>
        <w:t>Show a standardized annotation platform with highlighted entities and labeled relationships within classical acupuncture text.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10</w:t>
      </w:r>
    </w:p>
    <w:p w14:paraId="09C0796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5.mp4</w:t>
      </w:r>
    </w:p>
    <w:p w14:paraId="12130717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2.3.2 (</w:t>
      </w:r>
      <w:r>
        <w:rPr>
          <w:rFonts w:cstheme="minorHAnsi"/>
          <w:lang w:val="en-IN"/>
        </w:rPr>
        <w:t>Display a large language model extraction interface automatically identifying entities, relationships, and normalized terminology from literature abstracts.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15</w:t>
      </w:r>
    </w:p>
    <w:p w14:paraId="1029E84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6.mp4</w:t>
      </w:r>
    </w:p>
    <w:p w14:paraId="320C549F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2.3.3 (</w:t>
      </w:r>
      <w:r>
        <w:rPr>
          <w:rFonts w:cstheme="minorHAnsi"/>
          <w:color w:val="auto"/>
          <w:lang w:val="en-IN"/>
        </w:rPr>
        <w:t>Display the manually reviewed documents</w:t>
      </w:r>
      <w:r>
        <w:rPr>
          <w:rFonts w:hint="eastAsia" w:cstheme="minorHAnsi"/>
          <w:color w:val="auto"/>
          <w:lang w:eastAsia="zh-CN"/>
        </w:rPr>
        <w:t>.</w:t>
      </w:r>
      <w:r>
        <w:rPr>
          <w:rFonts w:cstheme="minorHAnsi"/>
          <w:lang w:val="en-IN"/>
        </w:rPr>
        <w:t>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07</w:t>
      </w:r>
    </w:p>
    <w:p w14:paraId="487FD76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7.mp4</w:t>
      </w:r>
    </w:p>
    <w:p w14:paraId="49E1BE55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2.4.1 (</w:t>
      </w:r>
      <w:r>
        <w:rPr>
          <w:rFonts w:cstheme="minorHAnsi"/>
          <w:lang w:val="en-IN"/>
        </w:rPr>
        <w:t>Show automated extraction..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26A95CF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8.mp4</w:t>
      </w:r>
    </w:p>
    <w:p w14:paraId="014506F9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2.4.2 (</w:t>
      </w:r>
      <w:r>
        <w:rPr>
          <w:rFonts w:cstheme="minorHAnsi"/>
          <w:lang w:val="en-IN"/>
        </w:rPr>
        <w:t>Display JSON triplet examples showing entities and relationships.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1895BC0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9.mp4</w:t>
      </w:r>
    </w:p>
    <w:p w14:paraId="795BA088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2.5.1 (</w:t>
      </w:r>
      <w:r>
        <w:rPr>
          <w:rFonts w:cstheme="minorHAnsi"/>
          <w:lang w:val="en-IN"/>
        </w:rPr>
        <w:t>Show validated knowledge triplets automatically saved into separate JSON files labeled with source document names.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06</w:t>
      </w:r>
    </w:p>
    <w:p w14:paraId="3C03817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0.mp4</w:t>
      </w:r>
    </w:p>
    <w:p w14:paraId="06273DDE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2.6.1(</w:t>
      </w:r>
      <w:r>
        <w:rPr>
          <w:rFonts w:cstheme="minorHAnsi"/>
          <w:lang w:val="en-IN"/>
        </w:rPr>
        <w:t>Show the finalized knowledge graph being stored in a graph database using Python-based frameworks.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12</w:t>
      </w:r>
    </w:p>
    <w:p w14:paraId="4A1597C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>1</w:t>
      </w:r>
      <w:r>
        <w:rPr>
          <w:rFonts w:hint="eastAsia"/>
          <w:b/>
          <w:bCs/>
          <w:lang w:val="en-US" w:eastAsia="zh-CN"/>
        </w:rPr>
        <w:t>.mp4</w:t>
      </w:r>
    </w:p>
    <w:p w14:paraId="6D0885D4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2.6.2 (</w:t>
      </w:r>
      <w:r>
        <w:rPr>
          <w:rFonts w:cstheme="minorHAnsi"/>
          <w:lang w:val="en-IN"/>
        </w:rPr>
        <w:t>Show an interactive knowledge graph visualization interface.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14</w:t>
      </w:r>
    </w:p>
    <w:p w14:paraId="2FE7492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2.mp4</w:t>
      </w:r>
    </w:p>
    <w:p w14:paraId="482B6A7C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3.1.1 (</w:t>
      </w:r>
      <w:r>
        <w:rPr>
          <w:rFonts w:cstheme="minorHAnsi"/>
          <w:lang w:val="en-IN"/>
        </w:rPr>
        <w:t>Show constructed application system being developed.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12</w:t>
      </w:r>
    </w:p>
    <w:p w14:paraId="555CBF6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3.mp4</w:t>
      </w:r>
    </w:p>
    <w:p w14:paraId="58FAC3AB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3.1.2 (</w:t>
      </w:r>
      <w:r>
        <w:rPr>
          <w:rFonts w:cstheme="minorHAnsi"/>
          <w:lang w:val="en-IN"/>
        </w:rPr>
        <w:t>Show user input data being entered into the application system.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7EDEBC4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4.mp4</w:t>
      </w:r>
    </w:p>
    <w:p w14:paraId="59225393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3.2.1 (</w:t>
      </w:r>
      <w:r>
        <w:rPr>
          <w:rFonts w:cstheme="minorHAnsi"/>
          <w:lang w:val="en-IN"/>
        </w:rPr>
        <w:t>Display the natural language understanding module identifying entities from clinical text.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32F5059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5.mp4</w:t>
      </w:r>
    </w:p>
    <w:p w14:paraId="23AAA0A6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3.3.1 (</w:t>
      </w:r>
      <w:r>
        <w:rPr>
          <w:rFonts w:cstheme="minorHAnsi"/>
          <w:lang w:val="en-IN"/>
        </w:rPr>
        <w:t>Show the embedding layer trained on domain-specific corpora.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283F194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6.mp4</w:t>
      </w:r>
    </w:p>
    <w:p w14:paraId="131F737E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3.3.2 (</w:t>
      </w:r>
      <w:r>
        <w:rPr>
          <w:rFonts w:cstheme="minorHAnsi"/>
          <w:lang w:val="en-IN"/>
        </w:rPr>
        <w:t>Show the bidirectional long short-term memory layer capturing contextual information from input text.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3AD410A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7.mp4</w:t>
      </w:r>
    </w:p>
    <w:p w14:paraId="566B0566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3.3.3 (</w:t>
      </w:r>
      <w:r>
        <w:rPr>
          <w:rFonts w:cstheme="minorHAnsi"/>
          <w:lang w:val="en-IN"/>
        </w:rPr>
        <w:t>Show the conditional random field layer producing optimized sequence labels.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3A90464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8.mp4</w:t>
      </w:r>
    </w:p>
    <w:p w14:paraId="48B1B02C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3.4.1 (</w:t>
      </w:r>
      <w:r>
        <w:rPr>
          <w:lang w:val="en-IN"/>
        </w:rPr>
        <w:t>Display model being trained using manually annotated clinical and literature data.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4BAEB19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71182_screenshot_1</w:t>
      </w:r>
      <w:r>
        <w:rPr>
          <w:rFonts w:hint="eastAsia"/>
          <w:b/>
          <w:bCs/>
          <w:lang w:val="en-US" w:eastAsia="zh-CN"/>
        </w:rPr>
        <w:t>9.mp4</w:t>
      </w:r>
    </w:p>
    <w:p w14:paraId="473F3E20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3.4.2 (</w:t>
      </w:r>
      <w:r>
        <w:t>Display the evaluation formula of Cohen's Kappa coefficient.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10</w:t>
      </w:r>
    </w:p>
    <w:p w14:paraId="3DB10CC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20.mp4</w:t>
      </w:r>
    </w:p>
    <w:p w14:paraId="611BB454">
      <w:pPr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 xml:space="preserve">    3.5.1 (</w:t>
      </w:r>
      <w:r>
        <w:rPr>
          <w:rFonts w:cstheme="minorHAnsi"/>
          <w:lang w:val="en-IN"/>
        </w:rPr>
        <w:t>Show the model extracting symptoms, diseases, and syndrome patterns from clinical input data.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06</w:t>
      </w:r>
    </w:p>
    <w:p w14:paraId="7B08FB7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21.mp4</w:t>
      </w:r>
    </w:p>
    <w:p w14:paraId="0E3F9956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3.5.2 (</w:t>
      </w:r>
      <w:r>
        <w:rPr>
          <w:rFonts w:cstheme="minorHAnsi"/>
          <w:lang w:val="en-IN"/>
        </w:rPr>
        <w:t>Display extracted entities mapped to standard nodes of the knowledge graph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07</w:t>
      </w:r>
    </w:p>
    <w:p w14:paraId="141BFE9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22.mp4</w:t>
      </w:r>
    </w:p>
    <w:p w14:paraId="46CE557E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3.6.1 (</w:t>
      </w:r>
      <w:r>
        <w:rPr>
          <w:rFonts w:cstheme="minorHAnsi"/>
          <w:lang w:val="en-IN"/>
        </w:rPr>
        <w:t>Display the dual-mode retrieval workflow combining keyword-based and semantic-based retrieval.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49F63E8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23.mp4</w:t>
      </w:r>
    </w:p>
    <w:p w14:paraId="4F5F8D0C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3.6.2 (</w:t>
      </w:r>
      <w:r>
        <w:rPr>
          <w:rFonts w:cstheme="minorHAnsi"/>
          <w:lang w:val="en-IN"/>
        </w:rPr>
        <w:t>Show vector representations retrieving relevant unstructured knowledge.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0214A80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24.mp4</w:t>
      </w:r>
    </w:p>
    <w:p w14:paraId="5DD64A0F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3.7.1 (</w:t>
      </w:r>
      <w:r>
        <w:rPr>
          <w:rFonts w:cstheme="minorHAnsi"/>
          <w:lang w:val="en-IN"/>
        </w:rPr>
        <w:t>Show retrieved results from keyword-based and semantic-based searches being merged.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07</w:t>
      </w:r>
    </w:p>
    <w:p w14:paraId="3FC6C6B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25.mp4</w:t>
      </w:r>
    </w:p>
    <w:p w14:paraId="7E64352A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3.7.2 (</w:t>
      </w:r>
      <w:r>
        <w:rPr>
          <w:rFonts w:cstheme="minorHAnsi"/>
          <w:lang w:val="en-IN"/>
        </w:rPr>
        <w:t>Display duplicate results being identified and removed.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05</w:t>
      </w:r>
    </w:p>
    <w:p w14:paraId="6CEFE8F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26.mp4</w:t>
      </w:r>
    </w:p>
    <w:p w14:paraId="6AE364EC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3.7.3 (</w:t>
      </w:r>
      <w:r>
        <w:rPr>
          <w:rFonts w:cstheme="minorHAnsi"/>
          <w:lang w:val="en-IN"/>
        </w:rPr>
        <w:t>Show weights being adjusted for gynecological and diminished ovarian reserve-related contexts.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05</w:t>
      </w:r>
    </w:p>
    <w:p w14:paraId="76F4AF8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27.mp4</w:t>
      </w:r>
    </w:p>
    <w:p w14:paraId="3FA2B204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3.8.1 (</w:t>
      </w:r>
      <w:r>
        <w:rPr>
          <w:rFonts w:cstheme="minorHAnsi"/>
          <w:lang w:val="en-IN"/>
        </w:rPr>
        <w:t>Show the natural language generation module converting structured knowledge into text.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743E8BB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28.mp4</w:t>
      </w:r>
    </w:p>
    <w:p w14:paraId="37A1A476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4.2.1 (</w:t>
      </w:r>
      <w:r>
        <w:rPr>
          <w:rFonts w:cstheme="minorHAnsi"/>
          <w:lang w:val="en-IN"/>
        </w:rPr>
        <w:t>Display the completion of demographic information.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303A250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29.mp4</w:t>
      </w:r>
    </w:p>
    <w:p w14:paraId="5379FBAC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4.2.2 (</w:t>
      </w:r>
      <w:r>
        <w:rPr>
          <w:rFonts w:cstheme="minorHAnsi"/>
          <w:lang w:val="en-IN"/>
        </w:rPr>
        <w:t>Show the system generating diagnostic outputs and acupuncture prescriptions from the entered patient data.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75F0533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30.mp4</w:t>
      </w:r>
    </w:p>
    <w:p w14:paraId="3B0319EE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4.3.1 (</w:t>
      </w:r>
      <w:r>
        <w:rPr>
          <w:rFonts w:cstheme="minorHAnsi"/>
          <w:lang w:val="en-IN"/>
        </w:rPr>
        <w:t>Display system-generated syndrome differentiation results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10</w:t>
      </w:r>
    </w:p>
    <w:p w14:paraId="6CC1EB0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31.mp4</w:t>
      </w:r>
    </w:p>
    <w:p w14:paraId="25FE6F71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4.3.2 (</w:t>
      </w:r>
      <w:r>
        <w:rPr>
          <w:rFonts w:cstheme="minorHAnsi"/>
          <w:lang w:val="en-IN"/>
        </w:rPr>
        <w:t>Show the proportion of statistically consistent cases in total cases and calculate the diagnostic agreement rate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07</w:t>
      </w:r>
    </w:p>
    <w:p w14:paraId="44543DC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32.mp4</w:t>
      </w:r>
    </w:p>
    <w:p w14:paraId="57997232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4.4.1 (</w:t>
      </w:r>
      <w:r>
        <w:rPr>
          <w:rFonts w:cstheme="minorHAnsi"/>
          <w:lang w:val="en-IN"/>
        </w:rPr>
        <w:t>Display a 5-point Likert scale used to assess prescription appropriateness.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08</w:t>
      </w:r>
    </w:p>
    <w:p w14:paraId="5460A8A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● 71182_screenshot_</w:t>
      </w:r>
      <w:r>
        <w:rPr>
          <w:rFonts w:hint="eastAsia"/>
          <w:b/>
          <w:bCs/>
          <w:lang w:val="en-US" w:eastAsia="zh-CN"/>
        </w:rPr>
        <w:t>33.mp4</w:t>
      </w:r>
      <w:bookmarkStart w:id="0" w:name="_GoBack"/>
      <w:bookmarkEnd w:id="0"/>
    </w:p>
    <w:p w14:paraId="54AE3F15"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cstheme="minorHAnsi"/>
          <w:lang w:val="en-US" w:eastAsia="zh-CN"/>
        </w:rPr>
        <w:t>4.4.2 (</w:t>
      </w:r>
      <w:r>
        <w:rPr>
          <w:rFonts w:cstheme="minorHAnsi"/>
          <w:lang w:val="en-IN"/>
        </w:rPr>
        <w:t>Show Kendall’s coefficient of concordance calculations evaluating inter-rater agreement.</w:t>
      </w:r>
      <w:r>
        <w:rPr>
          <w:rFonts w:hint="eastAsia"/>
          <w:lang w:val="en-US" w:eastAsia="zh-CN"/>
        </w:rPr>
        <w:t xml:space="preserve">) </w:t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00:00-00: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09</w:t>
      </w:r>
    </w:p>
    <w:p w14:paraId="4F672108">
      <w:pPr>
        <w:rPr>
          <w:rFonts w:hint="default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C0BFB"/>
    <w:rsid w:val="505C0BFB"/>
    <w:rsid w:val="58B8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2026-05-19T05:55:00Z</dcterms:created>
  <dc:creator>yeti</dc:creator>
  <cp:lastModifiedBy>yeti</cp:lastModifiedBy>
  <dcterms:modified xsi:type="dcterms:W3CDTF">2026-05-19T06:21:59Z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4B9DDEB8464D42A4A5757A1342055823_11</vt:lpwstr>
  </property>
  <property fmtid="{D5CDD505-2E9C-101B-9397-08002B2CF9AE}" pid="4" name="KSOTemplateDocerSaveRecord">
    <vt:lpwstr>eyJoZGlkIjoiZmJlNTRkODU4Mzc2YjVhMzdlN2ZiN2EyZjE2YWUxN2EiLCJ1c2VySWQiOiI0Njk0MjUzMDIifQ==</vt:lpwstr>
  </property>
</Properties>
</file>