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8F03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3A91">
        <w:rPr>
          <w:rFonts w:eastAsia="Times New Roman" w:cstheme="minorHAnsi"/>
          <w:b/>
        </w:rPr>
        <w:t>71120</w:t>
      </w:r>
    </w:p>
    <w:p w14:paraId="2F6924E5" w14:textId="4E4CF37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3A91">
        <w:rPr>
          <w:rFonts w:eastAsia="Times New Roman" w:cstheme="minorHAnsi"/>
          <w:b/>
        </w:rPr>
        <w:t>Poornima G</w:t>
      </w:r>
    </w:p>
    <w:p w14:paraId="6FB9233B" w14:textId="64CE45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32B45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73A91" w:rsidRPr="00873A91">
        <w:rPr>
          <w:rStyle w:val="ArticleTitle"/>
          <w:rFonts w:cstheme="minorHAnsi"/>
        </w:rPr>
        <w:t>Preparation of Conspecific Alarm Cue from Fathead Minnows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ABC2406" w14:textId="1B43A1D7" w:rsid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873A91">
        <w:rPr>
          <w:rFonts w:eastAsia="Times New Roman" w:cstheme="minorHAnsi"/>
          <w:b/>
          <w:sz w:val="28"/>
          <w:szCs w:val="28"/>
        </w:rPr>
        <w:t>Gabriel Minichiello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/>
          <w:sz w:val="28"/>
          <w:szCs w:val="28"/>
        </w:rPr>
        <w:t>, Vanessa Holloway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Jewel Johnson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Erica Rumley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Gem Sambugaro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Karly Steinberg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Leah Turner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*,</w:t>
      </w:r>
      <w:r w:rsidRPr="00873A91">
        <w:rPr>
          <w:rFonts w:eastAsia="Times New Roman" w:cstheme="minorHAnsi"/>
          <w:b/>
          <w:sz w:val="28"/>
          <w:szCs w:val="28"/>
        </w:rPr>
        <w:t xml:space="preserve"> Abby Yake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/>
          <w:sz w:val="28"/>
          <w:szCs w:val="28"/>
        </w:rPr>
        <w:t>, Jessica Ward</w:t>
      </w:r>
      <w:r w:rsidRPr="00873A9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E5F97F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EBED18C" w14:textId="7B046222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73A91">
        <w:rPr>
          <w:rFonts w:eastAsia="Times New Roman" w:cstheme="minorHAnsi"/>
          <w:bCs/>
          <w:sz w:val="28"/>
          <w:szCs w:val="28"/>
        </w:rPr>
        <w:t>Department of Biology, Ball State University</w:t>
      </w:r>
    </w:p>
    <w:p w14:paraId="6979B9C1" w14:textId="7235AA9C" w:rsidR="00873A91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 w:rsidRPr="00873A9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73A91">
        <w:rPr>
          <w:rFonts w:eastAsia="Times New Roman" w:cstheme="minorHAnsi"/>
          <w:bCs/>
          <w:sz w:val="28"/>
          <w:szCs w:val="28"/>
        </w:rPr>
        <w:t>Present address: Department of Biological Sciences, Kent State University</w:t>
      </w:r>
    </w:p>
    <w:p w14:paraId="7DD80F67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3D8D7BC" w14:textId="77777777" w:rsidR="00873A91" w:rsidRPr="00873A91" w:rsidRDefault="00873A91" w:rsidP="00873A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B8BFF73" w:rsidR="00D6314B" w:rsidRPr="00873A91" w:rsidRDefault="00873A91" w:rsidP="00873A91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873A91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6D0F94D" w:rsidR="004E0C5A" w:rsidRDefault="00873A91" w:rsidP="004E0C5A">
      <w:pPr>
        <w:outlineLvl w:val="0"/>
        <w:rPr>
          <w:rFonts w:eastAsia="Times New Roman" w:cstheme="minorHAnsi"/>
        </w:rPr>
      </w:pPr>
      <w:bookmarkStart w:id="0" w:name="_Hlk25233958"/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53DB243" w14:textId="4D22DC24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Gabriel Minichiello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gabriel.minichiello@bsu.edu</w:t>
      </w:r>
    </w:p>
    <w:p w14:paraId="6AEC8A6E" w14:textId="23E77A9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Vanessa Holloway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vanessa.holloway@bsu.edu</w:t>
      </w:r>
    </w:p>
    <w:p w14:paraId="0F8792DA" w14:textId="4A9A7E2E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Jewel Johnson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jewel.johnson@bsu.edu</w:t>
      </w:r>
    </w:p>
    <w:p w14:paraId="5F197675" w14:textId="22F5CBDC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Erica Rumley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erica.rumley@bsu.edu</w:t>
      </w:r>
    </w:p>
    <w:p w14:paraId="6EE2485C" w14:textId="687D1E06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Gem Sambugaro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gemma.sambugaro@bsu.edu</w:t>
      </w:r>
    </w:p>
    <w:p w14:paraId="79FED3CD" w14:textId="0834B12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Karly Steinberg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karly.steinberg@bsu.edu</w:t>
      </w:r>
    </w:p>
    <w:p w14:paraId="40104C58" w14:textId="600057C9" w:rsidR="00873A91" w:rsidRPr="00873A91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Leah Turner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  <w:t>lturne24@kent.edu</w:t>
      </w:r>
    </w:p>
    <w:p w14:paraId="12916965" w14:textId="7D5CFD37" w:rsidR="003B5E26" w:rsidRDefault="00873A91" w:rsidP="00873A91">
      <w:pPr>
        <w:outlineLvl w:val="0"/>
        <w:rPr>
          <w:rFonts w:cstheme="minorHAnsi"/>
          <w:bCs/>
        </w:rPr>
      </w:pPr>
      <w:r w:rsidRPr="00873A91">
        <w:rPr>
          <w:rFonts w:cstheme="minorHAnsi"/>
          <w:bCs/>
        </w:rPr>
        <w:t>Abby Yake</w:t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r w:rsidRPr="00873A91">
        <w:rPr>
          <w:rFonts w:cstheme="minorHAnsi"/>
          <w:bCs/>
        </w:rPr>
        <w:tab/>
      </w:r>
      <w:hyperlink r:id="rId7" w:history="1">
        <w:r w:rsidRPr="00B121CE">
          <w:rPr>
            <w:rStyle w:val="Hyperlink"/>
            <w:rFonts w:cstheme="minorHAnsi"/>
            <w:bCs/>
          </w:rPr>
          <w:t>abigail.yake@bsu.edu</w:t>
        </w:r>
      </w:hyperlink>
    </w:p>
    <w:p w14:paraId="6FFEAE41" w14:textId="77777777" w:rsidR="00873A91" w:rsidRDefault="00873A91" w:rsidP="00873A91">
      <w:pPr>
        <w:outlineLvl w:val="0"/>
        <w:rPr>
          <w:rFonts w:eastAsia="Times New Roman" w:cstheme="minorHAnsi"/>
        </w:rPr>
      </w:pPr>
      <w:r w:rsidRPr="00873A91">
        <w:rPr>
          <w:rFonts w:eastAsia="Times New Roman" w:cstheme="minorHAnsi"/>
        </w:rPr>
        <w:t>Jessica Ward</w:t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</w:r>
      <w:r w:rsidRPr="00873A91">
        <w:rPr>
          <w:rFonts w:eastAsia="Times New Roman" w:cstheme="minorHAnsi"/>
        </w:rPr>
        <w:tab/>
        <w:t>ward@bsu.edu</w:t>
      </w:r>
    </w:p>
    <w:p w14:paraId="7269D931" w14:textId="77777777" w:rsidR="00873A91" w:rsidRPr="004F6CCB" w:rsidRDefault="00873A91" w:rsidP="00873A91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3F0359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143246">
        <w:rPr>
          <w:rFonts w:cstheme="minorHAnsi"/>
          <w:bCs/>
          <w:sz w:val="22"/>
          <w:szCs w:val="22"/>
        </w:rPr>
        <w:t>24</w:t>
      </w:r>
    </w:p>
    <w:p w14:paraId="5AAC9C6C" w14:textId="60F114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143246">
        <w:rPr>
          <w:rFonts w:cstheme="minorHAnsi"/>
          <w:bCs/>
          <w:sz w:val="22"/>
          <w:szCs w:val="22"/>
        </w:rPr>
        <w:t>46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23B745A" w:rsidR="00A13CC3" w:rsidRDefault="00FF25E5" w:rsidP="00873A91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873A91" w:rsidRPr="00873A91">
        <w:rPr>
          <w:rFonts w:eastAsia="Times New Roman" w:cstheme="minorHAnsi"/>
        </w:rPr>
        <w:t xml:space="preserve">at </w:t>
      </w:r>
      <w:r w:rsidR="00873A91">
        <w:rPr>
          <w:rFonts w:eastAsia="Times New Roman" w:cstheme="minorHAnsi"/>
        </w:rPr>
        <w:t xml:space="preserve">the </w:t>
      </w:r>
      <w:r w:rsidR="00873A91" w:rsidRPr="00873A91">
        <w:rPr>
          <w:rFonts w:eastAsia="Times New Roman" w:cstheme="minorHAnsi"/>
        </w:rPr>
        <w:t xml:space="preserve">Ball State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7873C5C" w:rsidR="00CE10F2" w:rsidRDefault="0014324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Dissection and Isolation of Epithelial Tissue from Fathead Minnows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12A9691" w:rsidR="00125924" w:rsidRPr="003E0B9E" w:rsidRDefault="003E0B9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E0B9E">
        <w:rPr>
          <w:rFonts w:cstheme="minorHAnsi"/>
          <w:color w:val="7030A0"/>
        </w:rPr>
        <w:t>To begin, place</w:t>
      </w:r>
      <w:r w:rsidRPr="003E0B9E">
        <w:rPr>
          <w:rFonts w:cstheme="minorHAnsi"/>
          <w:color w:val="7030A0"/>
        </w:rPr>
        <w:t xml:space="preserve"> the euthanized </w:t>
      </w:r>
      <w:r w:rsidRPr="003E0B9E">
        <w:rPr>
          <w:rFonts w:cstheme="minorHAnsi"/>
          <w:color w:val="7030A0"/>
        </w:rPr>
        <w:t>adult female fathead minnow</w:t>
      </w:r>
      <w:r w:rsidRPr="003E0B9E">
        <w:rPr>
          <w:rFonts w:cstheme="minorHAnsi"/>
          <w:color w:val="7030A0"/>
        </w:rPr>
        <w:t xml:space="preserve"> on </w:t>
      </w:r>
      <w:r w:rsidRPr="003E0B9E">
        <w:rPr>
          <w:rFonts w:cstheme="minorHAnsi"/>
          <w:color w:val="7030A0"/>
        </w:rPr>
        <w:t>a sterile net</w:t>
      </w:r>
      <w:r w:rsidRPr="003E0B9E">
        <w:rPr>
          <w:rFonts w:cstheme="minorHAnsi"/>
          <w:color w:val="7030A0"/>
        </w:rPr>
        <w:t xml:space="preserve"> </w:t>
      </w:r>
      <w:r w:rsidRPr="003E0B9E">
        <w:rPr>
          <w:rFonts w:cstheme="minorHAnsi"/>
          <w:b/>
          <w:bCs/>
          <w:color w:val="7030A0"/>
        </w:rPr>
        <w:t>[1]</w:t>
      </w:r>
      <w:r w:rsidRPr="003E0B9E">
        <w:rPr>
          <w:rFonts w:cstheme="minorHAnsi"/>
          <w:color w:val="7030A0"/>
        </w:rPr>
        <w:t xml:space="preserve"> and rinse </w:t>
      </w:r>
      <w:r w:rsidRPr="003E0B9E">
        <w:rPr>
          <w:rFonts w:cstheme="minorHAnsi"/>
          <w:color w:val="7030A0"/>
        </w:rPr>
        <w:t>the</w:t>
      </w:r>
      <w:r w:rsidRPr="003E0B9E">
        <w:rPr>
          <w:rFonts w:cstheme="minorHAnsi"/>
          <w:color w:val="7030A0"/>
        </w:rPr>
        <w:t xml:space="preserve"> fish three times with deionized or distilled water </w:t>
      </w:r>
      <w:r w:rsidRPr="003E0B9E">
        <w:rPr>
          <w:rFonts w:cstheme="minorHAnsi"/>
          <w:b/>
          <w:bCs/>
          <w:color w:val="7030A0"/>
        </w:rPr>
        <w:t>[2]</w:t>
      </w:r>
      <w:r w:rsidRPr="003E0B9E">
        <w:rPr>
          <w:rFonts w:cstheme="minorHAnsi"/>
          <w:color w:val="7030A0"/>
        </w:rPr>
        <w:t xml:space="preserve">. </w:t>
      </w:r>
    </w:p>
    <w:p w14:paraId="7605F9E4" w14:textId="5C5E8F4C" w:rsidR="00C34F4C" w:rsidRPr="003E0B9E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4"/>
      <w:r w:rsidRPr="003E0B9E">
        <w:rPr>
          <w:rFonts w:cstheme="minorHAnsi"/>
        </w:rPr>
        <w:t xml:space="preserve">WIDE: </w:t>
      </w:r>
      <w:r w:rsidR="003E0B9E" w:rsidRPr="003E0B9E">
        <w:rPr>
          <w:lang w:val="en-IN" w:eastAsia="en-IN"/>
        </w:rPr>
        <w:t xml:space="preserve">Talent placing </w:t>
      </w:r>
      <w:r w:rsidR="003E0B9E" w:rsidRPr="003E0B9E">
        <w:rPr>
          <w:lang w:val="en-IN" w:eastAsia="en-IN"/>
        </w:rPr>
        <w:t>the euthanised fish on a net</w:t>
      </w:r>
      <w:commentRangeEnd w:id="4"/>
      <w:r w:rsidR="003E0B9E" w:rsidRPr="003E0B9E">
        <w:rPr>
          <w:rStyle w:val="CommentReference"/>
          <w:sz w:val="24"/>
          <w:szCs w:val="24"/>
          <w:lang w:val="en-IN" w:eastAsia="en-IN"/>
        </w:rPr>
        <w:commentReference w:id="4"/>
      </w:r>
      <w:r w:rsidR="003E0B9E" w:rsidRPr="003E0B9E">
        <w:rPr>
          <w:lang w:val="en-IN" w:eastAsia="en-IN"/>
        </w:rPr>
        <w:t>.</w:t>
      </w:r>
      <w:r w:rsidRPr="003E0B9E">
        <w:rPr>
          <w:rFonts w:cstheme="minorHAnsi"/>
        </w:rPr>
        <w:t xml:space="preserve"> </w:t>
      </w:r>
      <w:r w:rsidRPr="003E0B9E">
        <w:rPr>
          <w:rFonts w:cstheme="minorHAnsi"/>
          <w:color w:val="222222"/>
          <w:shd w:val="clear" w:color="auto" w:fill="FFFFFF"/>
        </w:rPr>
        <w:t> </w:t>
      </w:r>
      <w:r w:rsidR="00CC056B" w:rsidRPr="003E0B9E">
        <w:rPr>
          <w:rFonts w:cstheme="minorHAnsi"/>
          <w:b/>
          <w:bCs/>
          <w:color w:val="0000FF"/>
          <w:lang w:val="en-IN"/>
        </w:rPr>
        <w:t>Videographer</w:t>
      </w:r>
      <w:r w:rsidR="00CC056B" w:rsidRPr="003E0B9E">
        <w:rPr>
          <w:rFonts w:cstheme="minorHAnsi"/>
          <w:color w:val="0000FF"/>
          <w:lang w:val="en-IN"/>
        </w:rPr>
        <w:t xml:space="preserve">: Please obtain CU shot </w:t>
      </w:r>
      <w:r w:rsidR="00397B9D" w:rsidRPr="003E0B9E">
        <w:rPr>
          <w:rFonts w:cstheme="minorHAnsi"/>
          <w:color w:val="0000FF"/>
          <w:lang w:val="en-IN"/>
        </w:rPr>
        <w:t>as well for this shot</w:t>
      </w:r>
      <w:r w:rsidR="00CC056B" w:rsidRPr="003E0B9E">
        <w:rPr>
          <w:rFonts w:cstheme="minorHAnsi"/>
          <w:color w:val="0000FF"/>
          <w:lang w:val="en-IN"/>
        </w:rPr>
        <w:t>.</w:t>
      </w:r>
    </w:p>
    <w:p w14:paraId="6088E3FB" w14:textId="28D98FE0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3E0B9E">
        <w:rPr>
          <w:rFonts w:cstheme="minorHAnsi"/>
          <w:b/>
          <w:bCs/>
        </w:rPr>
        <w:t xml:space="preserve">TXT: Euthanasia: Immersion </w:t>
      </w:r>
      <w:r w:rsidRPr="003E0B9E">
        <w:rPr>
          <w:rFonts w:cstheme="minorHAnsi"/>
          <w:b/>
          <w:bCs/>
        </w:rPr>
        <w:t xml:space="preserve">in ≥250 mg/L MS-222 buffered with </w:t>
      </w:r>
      <w:r w:rsidRPr="003E0B9E">
        <w:rPr>
          <w:rFonts w:cstheme="minorHAnsi"/>
          <w:b/>
          <w:bCs/>
        </w:rPr>
        <w:t>NaHCO</w:t>
      </w:r>
      <w:r w:rsidRPr="003E0B9E">
        <w:rPr>
          <w:rFonts w:cstheme="minorHAnsi"/>
          <w:b/>
          <w:bCs/>
          <w:vertAlign w:val="subscript"/>
        </w:rPr>
        <w:t>3</w:t>
      </w:r>
      <w:r w:rsidRPr="003E0B9E">
        <w:rPr>
          <w:rFonts w:cstheme="minorHAnsi"/>
          <w:b/>
          <w:bCs/>
        </w:rPr>
        <w:t xml:space="preserve"> to neutral pH</w:t>
      </w:r>
    </w:p>
    <w:p w14:paraId="1307DABD" w14:textId="22BEEBA8" w:rsidR="003E0B9E" w:rsidRPr="003E0B9E" w:rsidRDefault="003E0B9E" w:rsidP="003E0B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t>Talent adding Di water to rinse the fish.</w:t>
      </w:r>
    </w:p>
    <w:p w14:paraId="4B4786E5" w14:textId="77777777" w:rsidR="003E0B9E" w:rsidRPr="003E0B9E" w:rsidRDefault="003E0B9E" w:rsidP="003E0B9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61F4CD" w14:textId="60669C94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>Transfer the rinsed fish to</w:t>
      </w:r>
      <w:r w:rsidRPr="003E0B9E">
        <w:rPr>
          <w:lang w:eastAsia="en-IN"/>
        </w:rPr>
        <w:t xml:space="preserve"> a clean, disinfected dissection surface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Using a sterile scalpel, sever the head by making a deep, approximately 0.5-centimeter to 1-centimeter transverse incision at the location of the opercular flap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Sever the tail fin by making a deep, approximately 0.5-centimeter to 1-centimeter transverse incision at the caudal peduncle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Remove the head and tail fin, and discard these tissues in a biohazard waste container according to approved institutional protocols </w:t>
      </w:r>
      <w:r w:rsidRPr="003E0B9E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3E0B9E">
        <w:rPr>
          <w:b/>
          <w:bCs/>
          <w:lang w:eastAsia="en-IN"/>
        </w:rPr>
        <w:t>]</w:t>
      </w:r>
      <w:r w:rsidRPr="003E0B9E">
        <w:rPr>
          <w:lang w:eastAsia="en-IN"/>
        </w:rPr>
        <w:t>.</w:t>
      </w:r>
    </w:p>
    <w:p w14:paraId="46C97E75" w14:textId="0693EE20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a rinsed fish on a clean, disinfected dissection surface</w:t>
      </w:r>
      <w:r w:rsidRPr="003E0B9E">
        <w:rPr>
          <w:lang w:val="en-IN" w:eastAsia="en-IN"/>
        </w:rPr>
        <w:t>.</w:t>
      </w:r>
    </w:p>
    <w:p w14:paraId="0E352645" w14:textId="759095A3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sterile scalpel to make a transverse incision at the opercular flap and sever the head.</w:t>
      </w:r>
    </w:p>
    <w:p w14:paraId="2809F039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the sterile scalpel to make a transverse incision at the caudal peduncle and sever the tail fin.</w:t>
      </w:r>
    </w:p>
    <w:p w14:paraId="700DE67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lastRenderedPageBreak/>
        <w:t>Talent removing the head and tail fin and placing the tissues in a biohazard waste container.</w:t>
      </w:r>
    </w:p>
    <w:p w14:paraId="604F0E63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Using digital calipers with a resolution of 0.01 millimeter, measure the length of the remaining torso from the posterior edge of the operculum to the caudal peduncle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53E7DDC8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measuring the remaining fish torso from the posterior edge of the operculum to the caudal peduncle with digital calipers.</w:t>
      </w:r>
    </w:p>
    <w:p w14:paraId="01341821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Lay the fish on its lateral side with the ventral surface facing the researcher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Hold the fish in place with the non-dominant hand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Using a scalpel or dissecting scissors, make a straight, shallow, approximately 1-millimeter-deep ventral incision from the anus toward the anterior end of the fish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>.</w:t>
      </w:r>
    </w:p>
    <w:p w14:paraId="468E4EA1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laying the fish on its lateral side with the ventral surface facing the researcher.</w:t>
      </w:r>
    </w:p>
    <w:p w14:paraId="5C6B4982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the fish in place with the non-dominant hand.</w:t>
      </w:r>
    </w:p>
    <w:p w14:paraId="1AEFEF6C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making a shallow ventral incision from the anus toward the anterior end of the fish with a scalpel or dissecting scissors.</w:t>
      </w:r>
    </w:p>
    <w:p w14:paraId="01C0CAFE" w14:textId="5B91C2E3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Using a small metal spatula or spoon, separate the internal organs from the body cavity and remove them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Place the organs in a biohazard waste container, and discard them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5C38340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using a small metal spatula or spoon to separate and remove the internal organs from the body cavity.</w:t>
      </w:r>
    </w:p>
    <w:p w14:paraId="73320FB8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organs in a biohazard waste container.</w:t>
      </w:r>
    </w:p>
    <w:p w14:paraId="629208BE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Blot excess moisture from the remaining body tissue with a lint-free laboratory wipe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766477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blotting excess moisture from the remaining body tissue with a lint-free laboratory wipe.</w:t>
      </w:r>
    </w:p>
    <w:p w14:paraId="49CFEC3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Weigh the retained body torso using an analytical or top-loading balance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48A66B06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weighing the retained body torso on an analytical or top-loading balance.</w:t>
      </w:r>
    </w:p>
    <w:p w14:paraId="3364ABF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fish body on ice or in a cooler until homogenization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38269E1E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fish body on ice or in a cooler.</w:t>
      </w:r>
    </w:p>
    <w:p w14:paraId="3C8CA7E3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Repeat the dissection, length measurement, moisture blotting, and weighing process for all fish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Retain and pool only those individuals that meet both length and mass criteria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7B1171C6" w14:textId="0C84B4ED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i/>
          <w:iCs/>
          <w:lang w:val="en-IN" w:eastAsia="en-IN"/>
        </w:rPr>
        <w:t>Reuse 2.2.3 , 2.3.1</w:t>
      </w:r>
      <w:r w:rsidRPr="003E0B9E">
        <w:rPr>
          <w:lang w:val="en-IN" w:eastAsia="en-IN"/>
        </w:rPr>
        <w:t>.</w:t>
      </w:r>
    </w:p>
    <w:p w14:paraId="6746AF9D" w14:textId="70E5CAD6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pooling only fish that meet both length and mass criteria.</w:t>
      </w:r>
    </w:p>
    <w:p w14:paraId="41A54DA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A69D723" w14:textId="3DA07181" w:rsidR="00143246" w:rsidRDefault="00143246" w:rsidP="0014324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lastRenderedPageBreak/>
        <w:t>Preparation of Alarm Cue Extract from Fathead Minnow Epithelial Tissue</w:t>
      </w:r>
    </w:p>
    <w:p w14:paraId="2126C587" w14:textId="76976E27" w:rsidR="002E1AA2" w:rsidRPr="003E0B9E" w:rsidRDefault="002E1AA2" w:rsidP="002E1AA2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E0B9E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25350746"/>
          <w:placeholder>
            <w:docPart w:val="0EA94CC9037D48388A0A174F99BCF5B5"/>
          </w:placeholder>
          <w:temporary/>
          <w:showingPlcHdr/>
          <w:text/>
        </w:sdtPr>
        <w:sdtContent>
          <w:r w:rsidRPr="003E0B9E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3E0B9E">
        <w:rPr>
          <w:rFonts w:cstheme="minorHAnsi"/>
        </w:rPr>
        <w:t xml:space="preserve"> </w:t>
      </w:r>
    </w:p>
    <w:p w14:paraId="07EE68F3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280EE5D8" w14:textId="77777777" w:rsidR="003E0B9E" w:rsidRPr="003E0B9E" w:rsidRDefault="003E0B9E" w:rsidP="003E0B9E">
      <w:pPr>
        <w:pStyle w:val="ShotDescription"/>
        <w:ind w:firstLine="0"/>
        <w:rPr>
          <w:lang w:val="en-IN" w:eastAsia="en-IN"/>
        </w:rPr>
      </w:pPr>
    </w:p>
    <w:p w14:paraId="1DCC0F73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Place the dissected epithelial torso tissue from all 15 fish into a 1.42-liter sterile blender jar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Secure the jar to the blender base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8797A7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WIDE: Talent placing dissected epithelial torso tissue from all 15 fish into a 1.42-liter sterile blender jar.</w:t>
      </w:r>
    </w:p>
    <w:p w14:paraId="275B9F8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securing the blender jar to the blender base.</w:t>
      </w:r>
    </w:p>
    <w:p w14:paraId="01034999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Add 50 milliliters of deionized or distilled water to the blender jar to facilitate initial tissue breakdown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762B205C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50 milliliters of deionized or distilled water to the blender jar.</w:t>
      </w:r>
    </w:p>
    <w:p w14:paraId="6F8568F3" w14:textId="64F25F1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Homogenize the tissue for 5 minutes at </w:t>
      </w:r>
      <w:r w:rsidR="002E1AA2">
        <w:rPr>
          <w:lang w:eastAsia="en-IN"/>
        </w:rPr>
        <w:t>1400 revolutions per minute in</w:t>
      </w:r>
      <w:r w:rsidRPr="003E0B9E">
        <w:rPr>
          <w:lang w:eastAsia="en-IN"/>
        </w:rPr>
        <w:t xml:space="preserve"> pulse mode to reduce heat generation and preserve cue integrity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Hold the pulse button down for 5 seconds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 and release it for the next 5 seconds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Repeat this pulse cycle for the remainder of the blending period </w:t>
      </w:r>
      <w:r w:rsidRPr="003E0B9E">
        <w:rPr>
          <w:b/>
          <w:bCs/>
          <w:lang w:eastAsia="en-IN"/>
        </w:rPr>
        <w:t>[4]</w:t>
      </w:r>
      <w:r w:rsidRPr="003E0B9E">
        <w:rPr>
          <w:lang w:eastAsia="en-IN"/>
        </w:rPr>
        <w:t>.</w:t>
      </w:r>
    </w:p>
    <w:p w14:paraId="6C181D7F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homogenizing the tissue in the blender using pulse mode.</w:t>
      </w:r>
    </w:p>
    <w:p w14:paraId="74308EA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holding down the pulse button on the blender.</w:t>
      </w:r>
    </w:p>
    <w:p w14:paraId="05DD0D03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releasing the pulse button on the blender.</w:t>
      </w:r>
    </w:p>
    <w:p w14:paraId="0C48E111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repeating the pulse cycle during blending.</w:t>
      </w:r>
    </w:p>
    <w:p w14:paraId="62EF0CC2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Add an additional 350 milliliters of deionized or distilled water to the blender jar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07C9688A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an additional 350 milliliters of deionized or distilled water to the blender jar.</w:t>
      </w:r>
    </w:p>
    <w:p w14:paraId="54BC257D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Continue blending at 1400 revolutions per minute for an additional 2 minutes using the previously described pulse function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Confirm that the slurry is smooth and uniform at the end of the second blending period, with no large tissue fragments visible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50F6FE7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continuing to blend the slurry using the pulse function.</w:t>
      </w:r>
    </w:p>
    <w:p w14:paraId="2E8CA460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inspecting the slurry in the blender jar for a smooth, uniform appearance without large tissue fragments.</w:t>
      </w:r>
    </w:p>
    <w:p w14:paraId="648AB07E" w14:textId="2DA8E547" w:rsidR="003E0B9E" w:rsidRPr="003E0B9E" w:rsidRDefault="00143246" w:rsidP="003E0B9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[</w:t>
      </w:r>
      <w:r w:rsidR="003E0B9E" w:rsidRPr="003E0B9E">
        <w:rPr>
          <w:lang w:eastAsia="en-IN"/>
        </w:rPr>
        <w:t xml:space="preserve">Position a stainless steel 150-mesh, 105-micrometer sieve over a 500-milliliter sterile collection vessel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Filter the slurry through the sieve into the collection vessel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 Stir the slurry in the sieve using a glass rod</w:t>
      </w:r>
      <w:r w:rsidR="002E1AA2">
        <w:rPr>
          <w:lang w:eastAsia="en-IN"/>
        </w:rPr>
        <w:t xml:space="preserve"> </w:t>
      </w:r>
      <w:r w:rsidR="003E0B9E" w:rsidRPr="003E0B9E">
        <w:rPr>
          <w:lang w:eastAsia="en-IN"/>
        </w:rPr>
        <w:t xml:space="preserve">to facilitate the passage of water through the sieve without forcing tissue through the mesh </w:t>
      </w:r>
      <w:r w:rsidR="003E0B9E" w:rsidRPr="003E0B9E">
        <w:rPr>
          <w:b/>
          <w:bCs/>
          <w:lang w:eastAsia="en-IN"/>
        </w:rPr>
        <w:t>[3]</w:t>
      </w:r>
      <w:r w:rsidR="003E0B9E" w:rsidRPr="003E0B9E">
        <w:rPr>
          <w:lang w:eastAsia="en-IN"/>
        </w:rPr>
        <w:t>.</w:t>
      </w:r>
    </w:p>
    <w:p w14:paraId="37A1C5C3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positioning a stainless steel 150-mesh, 105-micrometer sieve over a 500-</w:t>
      </w:r>
      <w:r w:rsidRPr="003E0B9E">
        <w:rPr>
          <w:lang w:val="en-IN" w:eastAsia="en-IN"/>
        </w:rPr>
        <w:lastRenderedPageBreak/>
        <w:t>milliliter sterile collection vessel.</w:t>
      </w:r>
    </w:p>
    <w:p w14:paraId="542CAA92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pouring the slurry through the sieve into the sterile collection vessel.</w:t>
      </w:r>
    </w:p>
    <w:p w14:paraId="50988FFC" w14:textId="48C2F3FF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stirring the slurry in the sieve with a glass rod.</w:t>
      </w:r>
      <w:r w:rsidR="002E1AA2">
        <w:rPr>
          <w:lang w:val="en-IN" w:eastAsia="en-IN"/>
        </w:rPr>
        <w:t xml:space="preserve"> </w:t>
      </w:r>
      <w:r w:rsidR="002E1AA2" w:rsidRPr="002E1AA2">
        <w:rPr>
          <w:b/>
          <w:bCs/>
          <w:highlight w:val="yellow"/>
          <w:lang w:val="en-IN" w:eastAsia="en-IN"/>
        </w:rPr>
        <w:t>Authors</w:t>
      </w:r>
      <w:r w:rsidR="002E1AA2" w:rsidRPr="002E1AA2">
        <w:rPr>
          <w:highlight w:val="yellow"/>
          <w:lang w:val="en-IN" w:eastAsia="en-IN"/>
        </w:rPr>
        <w:t>: Please use glass rod for the shoot</w:t>
      </w:r>
    </w:p>
    <w:p w14:paraId="07D89470" w14:textId="23391D27" w:rsidR="003E0B9E" w:rsidRPr="003E0B9E" w:rsidRDefault="002E1AA2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Rinse </w:t>
      </w:r>
      <w:r w:rsidR="003E0B9E" w:rsidRPr="003E0B9E">
        <w:rPr>
          <w:lang w:eastAsia="en-IN"/>
        </w:rPr>
        <w:t>the sieve to remove the solid tissue material</w:t>
      </w:r>
      <w:r>
        <w:rPr>
          <w:lang w:eastAsia="en-IN"/>
        </w:rPr>
        <w:t xml:space="preserve"> a</w:t>
      </w:r>
      <w:r w:rsidRPr="003E0B9E">
        <w:rPr>
          <w:lang w:eastAsia="en-IN"/>
        </w:rPr>
        <w:t>fter all of the water has passed through the sieve into the collection vessel</w:t>
      </w:r>
      <w:r w:rsidR="003E0B9E" w:rsidRPr="003E0B9E">
        <w:rPr>
          <w:lang w:eastAsia="en-IN"/>
        </w:rPr>
        <w:t xml:space="preserve"> </w:t>
      </w:r>
      <w:r w:rsidR="003E0B9E" w:rsidRPr="003E0B9E">
        <w:rPr>
          <w:b/>
          <w:bCs/>
          <w:lang w:eastAsia="en-IN"/>
        </w:rPr>
        <w:t>[1]</w:t>
      </w:r>
      <w:r w:rsidR="003E0B9E" w:rsidRPr="003E0B9E">
        <w:rPr>
          <w:lang w:eastAsia="en-IN"/>
        </w:rPr>
        <w:t xml:space="preserve">. Pour the collected filtrate from the vessel through the sieve a second time into another 500-milliliter sterile vessel to ensure removal of most residual particulate matter </w:t>
      </w:r>
      <w:r w:rsidR="003E0B9E" w:rsidRPr="003E0B9E">
        <w:rPr>
          <w:b/>
          <w:bCs/>
          <w:lang w:eastAsia="en-IN"/>
        </w:rPr>
        <w:t>[2]</w:t>
      </w:r>
      <w:r w:rsidR="003E0B9E" w:rsidRPr="003E0B9E">
        <w:rPr>
          <w:lang w:eastAsia="en-IN"/>
        </w:rPr>
        <w:t>.</w:t>
      </w:r>
    </w:p>
    <w:p w14:paraId="1AC330A8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rinsing the sieve to remove the solid tissue material.</w:t>
      </w:r>
    </w:p>
    <w:p w14:paraId="4D2E57B3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pouring the collected filtrate through the sieve a second time into another 500-milliliter sterile vessel.</w:t>
      </w:r>
    </w:p>
    <w:p w14:paraId="2845FE49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45DF85FE" w14:textId="77777777" w:rsidR="002E1AA2" w:rsidRDefault="002E1AA2" w:rsidP="002E1AA2">
      <w:pPr>
        <w:pStyle w:val="ShotDescription"/>
        <w:ind w:firstLine="0"/>
        <w:rPr>
          <w:lang w:val="en-IN" w:eastAsia="en-IN"/>
        </w:rPr>
      </w:pPr>
    </w:p>
    <w:p w14:paraId="6729F303" w14:textId="78CA9B4C" w:rsidR="00143246" w:rsidRPr="00143246" w:rsidRDefault="00143246" w:rsidP="00FF793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3246">
        <w:rPr>
          <w:rFonts w:cstheme="minorHAnsi"/>
          <w:b/>
          <w:bCs/>
        </w:rPr>
        <w:t>Preparation of Fathead Minnow Alarm Cue for Larval Behavioral Assays</w:t>
      </w:r>
    </w:p>
    <w:p w14:paraId="4E2E3939" w14:textId="5191F327" w:rsidR="002E1AA2" w:rsidRPr="00143246" w:rsidRDefault="002E1AA2" w:rsidP="0014324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43246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55BE62C450914881A63EBEAE9A7A1BF4"/>
          </w:placeholder>
          <w:temporary/>
          <w:showingPlcHdr/>
          <w:text/>
        </w:sdtPr>
        <w:sdtContent>
          <w:r w:rsidRPr="00143246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43246">
        <w:rPr>
          <w:rFonts w:cstheme="minorHAnsi"/>
        </w:rPr>
        <w:t xml:space="preserve"> </w:t>
      </w:r>
    </w:p>
    <w:p w14:paraId="29E54339" w14:textId="77777777" w:rsidR="002E1AA2" w:rsidRPr="003E0B9E" w:rsidRDefault="002E1AA2" w:rsidP="002E1AA2">
      <w:pPr>
        <w:pStyle w:val="ShotDescription"/>
        <w:ind w:firstLine="0"/>
        <w:rPr>
          <w:lang w:val="en-IN" w:eastAsia="en-IN"/>
        </w:rPr>
      </w:pPr>
    </w:p>
    <w:p w14:paraId="05E7507D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Mix the filtered cue solution with a metal spatula, spoon, or glass rod to ensure even mixing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16077273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WIDE: Talent mixing the filtered cue solution with a metal spatula, spoon, or glass rod.</w:t>
      </w:r>
    </w:p>
    <w:p w14:paraId="36BE719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Pipette 1-milliliter volumes of the cue solution into 1.5-milliliter sterile microcentrifuge tubes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43191A41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pipetting 1-milliliter volumes of the cue solution into 1.5-milliliter sterile microcentrifuge tubes.</w:t>
      </w:r>
    </w:p>
    <w:p w14:paraId="35110C60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Label the tubes clearly with the preparation date, species, and concentration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1493C4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labeling the tubes with the preparation date, species, and concentration.</w:t>
      </w:r>
    </w:p>
    <w:p w14:paraId="3275BEB0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Freeze the aliquots immediately at −20 degrees Celsius until use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A2142C5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placing the aliquots in the freezer.</w:t>
      </w:r>
    </w:p>
    <w:p w14:paraId="190B81CB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Immediately before use, remove a single aliquot of frozen alarm cue from the freezer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>.</w:t>
      </w:r>
    </w:p>
    <w:p w14:paraId="697F16BF" w14:textId="7BB53579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removing a single aliquot of frozen alarm cue from the freezer.</w:t>
      </w:r>
    </w:p>
    <w:p w14:paraId="4B987A99" w14:textId="77777777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Thaw the aliquot by placing the tube in a warm water bath at approximately 45 degrees Celsius to 55 degrees Celsius for 5 minutes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Once thawed, invert the tube 5 to 7 times to mix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>.</w:t>
      </w:r>
    </w:p>
    <w:p w14:paraId="33A417EC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lastRenderedPageBreak/>
        <w:t>Talent placing the tube in a warm water bath.</w:t>
      </w:r>
    </w:p>
    <w:p w14:paraId="3936987E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inverting the thawed tube 5 to 7 times.</w:t>
      </w:r>
    </w:p>
    <w:p w14:paraId="7E84F8DB" w14:textId="2F623505" w:rsidR="003E0B9E" w:rsidRPr="003E0B9E" w:rsidRDefault="003E0B9E" w:rsidP="003E0B9E">
      <w:pPr>
        <w:pStyle w:val="Narration"/>
        <w:numPr>
          <w:ilvl w:val="1"/>
          <w:numId w:val="3"/>
        </w:numPr>
        <w:rPr>
          <w:lang w:eastAsia="en-IN"/>
        </w:rPr>
      </w:pPr>
      <w:r w:rsidRPr="003E0B9E">
        <w:rPr>
          <w:lang w:eastAsia="en-IN"/>
        </w:rPr>
        <w:t xml:space="preserve">Prepare the experimental alarm cue solution by adding 1 milliliter of thawed cue stock to 200 milliliters of non-conditioned, aged water </w:t>
      </w:r>
      <w:r w:rsidRPr="003E0B9E">
        <w:rPr>
          <w:b/>
          <w:bCs/>
          <w:lang w:eastAsia="en-IN"/>
        </w:rPr>
        <w:t>[1]</w:t>
      </w:r>
      <w:r w:rsidRPr="003E0B9E">
        <w:rPr>
          <w:lang w:eastAsia="en-IN"/>
        </w:rPr>
        <w:t xml:space="preserve">. </w:t>
      </w:r>
      <w:r w:rsidR="002E1AA2">
        <w:rPr>
          <w:lang w:eastAsia="en-IN"/>
        </w:rPr>
        <w:t>Then, a</w:t>
      </w:r>
      <w:r w:rsidRPr="003E0B9E">
        <w:rPr>
          <w:lang w:eastAsia="en-IN"/>
        </w:rPr>
        <w:t xml:space="preserve">erate the water with an air stone for at least 24 hours </w:t>
      </w:r>
      <w:r w:rsidRPr="003E0B9E">
        <w:rPr>
          <w:b/>
          <w:bCs/>
          <w:lang w:eastAsia="en-IN"/>
        </w:rPr>
        <w:t>[2]</w:t>
      </w:r>
      <w:r w:rsidRPr="003E0B9E">
        <w:rPr>
          <w:lang w:eastAsia="en-IN"/>
        </w:rPr>
        <w:t xml:space="preserve">. Mix with a metal spoon, spatula, or glass rod to ensure even distribution </w:t>
      </w:r>
      <w:r w:rsidRPr="003E0B9E">
        <w:rPr>
          <w:b/>
          <w:bCs/>
          <w:lang w:eastAsia="en-IN"/>
        </w:rPr>
        <w:t>[3]</w:t>
      </w:r>
      <w:r w:rsidRPr="003E0B9E">
        <w:rPr>
          <w:lang w:eastAsia="en-IN"/>
        </w:rPr>
        <w:t xml:space="preserve">. </w:t>
      </w:r>
    </w:p>
    <w:p w14:paraId="4E4BD6A7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adding 1 milliliter of thawed cue stock to 200 milliliters of non-conditioned, aged, and aerated water.</w:t>
      </w:r>
    </w:p>
    <w:p w14:paraId="4E76B07D" w14:textId="77777777" w:rsidR="003E0B9E" w:rsidRP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aerating the water with an air stone.</w:t>
      </w:r>
    </w:p>
    <w:p w14:paraId="3A5D93DC" w14:textId="77777777" w:rsidR="003E0B9E" w:rsidRDefault="003E0B9E" w:rsidP="003E0B9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E0B9E">
        <w:rPr>
          <w:lang w:val="en-IN" w:eastAsia="en-IN"/>
        </w:rPr>
        <w:t>Talent mixing the experimental alarm cue solution with a metal spoon, spatula, or glass rod.</w:t>
      </w:r>
    </w:p>
    <w:p w14:paraId="6922D2E4" w14:textId="77777777" w:rsidR="000920C9" w:rsidRPr="003E0B9E" w:rsidRDefault="000920C9" w:rsidP="000920C9">
      <w:pPr>
        <w:pStyle w:val="ShotDescription"/>
        <w:ind w:firstLine="0"/>
        <w:rPr>
          <w:lang w:val="en-IN" w:eastAsia="en-IN"/>
        </w:rPr>
      </w:pPr>
    </w:p>
    <w:p w14:paraId="64843615" w14:textId="6C799EE3" w:rsidR="000920C9" w:rsidRDefault="002E1AA2" w:rsidP="000920C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</w:t>
      </w:r>
      <w:r w:rsidR="000920C9">
        <w:rPr>
          <w:lang w:eastAsia="en-IN"/>
        </w:rPr>
        <w:t xml:space="preserve">or the behavioral assay, add the </w:t>
      </w:r>
      <w:r w:rsidR="000920C9">
        <w:rPr>
          <w:lang w:eastAsia="en-IN"/>
        </w:rPr>
        <w:t>alarm cue-amended water</w:t>
      </w:r>
      <w:r w:rsidR="000920C9">
        <w:rPr>
          <w:lang w:eastAsia="en-IN"/>
        </w:rPr>
        <w:t xml:space="preserve"> or the clean water control to the arena of the experimental setup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1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 xml:space="preserve">. Place </w:t>
      </w:r>
      <w:r w:rsidR="00BE50B4">
        <w:rPr>
          <w:lang w:eastAsia="en-IN"/>
        </w:rPr>
        <w:t xml:space="preserve">a </w:t>
      </w:r>
      <w:r w:rsidR="000920C9">
        <w:rPr>
          <w:lang w:eastAsia="en-IN"/>
        </w:rPr>
        <w:t xml:space="preserve">14-day-old </w:t>
      </w:r>
      <w:r w:rsidR="000920C9">
        <w:rPr>
          <w:lang w:eastAsia="en-IN"/>
        </w:rPr>
        <w:t xml:space="preserve">larval fathead minnow, </w:t>
      </w:r>
      <w:r w:rsidR="000920C9" w:rsidRPr="000920C9">
        <w:rPr>
          <w:i/>
          <w:iCs/>
          <w:lang w:eastAsia="en-IN"/>
        </w:rPr>
        <w:t>Pimephales promelas</w:t>
      </w:r>
      <w:r w:rsidR="00BE50B4">
        <w:rPr>
          <w:lang w:eastAsia="en-IN"/>
        </w:rPr>
        <w:t>,</w:t>
      </w:r>
      <w:r w:rsidR="000920C9">
        <w:rPr>
          <w:lang w:eastAsia="en-IN"/>
        </w:rPr>
        <w:t xml:space="preserve"> in </w:t>
      </w:r>
      <w:r w:rsidR="000920C9">
        <w:rPr>
          <w:lang w:eastAsia="en-IN"/>
        </w:rPr>
        <w:t>the</w:t>
      </w:r>
      <w:r w:rsidR="000920C9">
        <w:rPr>
          <w:lang w:eastAsia="en-IN"/>
        </w:rPr>
        <w:t xml:space="preserve"> darkened refugium within a 5-centimeter arena </w:t>
      </w:r>
      <w:r w:rsidR="000920C9" w:rsidRPr="000920C9">
        <w:rPr>
          <w:b/>
          <w:bCs/>
          <w:lang w:eastAsia="en-IN"/>
        </w:rPr>
        <w:t>[</w:t>
      </w:r>
      <w:r w:rsidR="000920C9">
        <w:rPr>
          <w:b/>
          <w:bCs/>
          <w:lang w:eastAsia="en-IN"/>
        </w:rPr>
        <w:t>2</w:t>
      </w:r>
      <w:r w:rsidR="000920C9" w:rsidRPr="000920C9">
        <w:rPr>
          <w:b/>
          <w:bCs/>
          <w:lang w:eastAsia="en-IN"/>
        </w:rPr>
        <w:t>]</w:t>
      </w:r>
      <w:r w:rsidR="000920C9">
        <w:rPr>
          <w:lang w:eastAsia="en-IN"/>
        </w:rPr>
        <w:t xml:space="preserve"> and</w:t>
      </w:r>
      <w:r w:rsidR="000920C9">
        <w:rPr>
          <w:lang w:eastAsia="en-IN"/>
        </w:rPr>
        <w:t xml:space="preserve"> </w:t>
      </w:r>
      <w:r w:rsidR="000920C9">
        <w:rPr>
          <w:lang w:eastAsia="en-IN"/>
        </w:rPr>
        <w:t>r</w:t>
      </w:r>
      <w:r w:rsidR="000920C9">
        <w:rPr>
          <w:lang w:eastAsia="en-IN"/>
        </w:rPr>
        <w:t>ecord</w:t>
      </w:r>
      <w:r w:rsidR="000920C9">
        <w:rPr>
          <w:lang w:eastAsia="en-IN"/>
        </w:rPr>
        <w:t xml:space="preserve"> the</w:t>
      </w:r>
      <w:r w:rsidR="000920C9">
        <w:rPr>
          <w:lang w:eastAsia="en-IN"/>
        </w:rPr>
        <w:t xml:space="preserve"> emergence </w:t>
      </w:r>
      <w:r w:rsidR="00BE50B4">
        <w:rPr>
          <w:lang w:eastAsia="en-IN"/>
        </w:rPr>
        <w:t xml:space="preserve">of the larva </w:t>
      </w:r>
      <w:r w:rsidR="000920C9">
        <w:rPr>
          <w:lang w:eastAsia="en-IN"/>
        </w:rPr>
        <w:t xml:space="preserve">into the bright open area </w:t>
      </w:r>
      <w:r w:rsidR="000920C9" w:rsidRPr="000920C9">
        <w:rPr>
          <w:b/>
          <w:bCs/>
          <w:lang w:eastAsia="en-IN"/>
        </w:rPr>
        <w:t>[2]</w:t>
      </w:r>
      <w:r w:rsidR="000920C9">
        <w:rPr>
          <w:lang w:eastAsia="en-IN"/>
        </w:rPr>
        <w:t>.</w:t>
      </w:r>
    </w:p>
    <w:p w14:paraId="24D73F8D" w14:textId="1A62FBC5" w:rsidR="000920C9" w:rsidRPr="00BE50B4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Talent adding the alarm-cue-amended water to the arena.</w:t>
      </w:r>
    </w:p>
    <w:p w14:paraId="2477339C" w14:textId="337183BA" w:rsidR="000920C9" w:rsidRPr="00BE50B4" w:rsidRDefault="000920C9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Talent placing a larval fathead minnow individually in a darkened refugium containing alarm cue-amended water.</w:t>
      </w:r>
    </w:p>
    <w:p w14:paraId="7BA2C39E" w14:textId="4BF417A1" w:rsidR="000920C9" w:rsidRPr="00BE50B4" w:rsidRDefault="00BE50B4" w:rsidP="000920C9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BE50B4">
        <w:rPr>
          <w:color w:val="auto"/>
          <w:lang w:eastAsia="en-IN"/>
        </w:rPr>
        <w:t>Shot of the larva emerging into the open area.</w:t>
      </w:r>
    </w:p>
    <w:p w14:paraId="0B304804" w14:textId="77777777" w:rsidR="003E0B9E" w:rsidRPr="003E0B9E" w:rsidRDefault="003E0B9E" w:rsidP="003E0B9E"/>
    <w:p w14:paraId="476A4176" w14:textId="77777777" w:rsidR="000F326F" w:rsidRPr="003E0B9E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3E0B9E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4D2F1253" w:rsidR="00495959" w:rsidRPr="003E0B9E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0B9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6C4469" w14:textId="77777777" w:rsidR="002E1AA2" w:rsidRDefault="002E1AA2" w:rsidP="002E1AA2"/>
    <w:p w14:paraId="50894723" w14:textId="48E15FC3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presence of </w:t>
      </w:r>
      <w:r w:rsidR="00BE50B4">
        <w:t xml:space="preserve">an </w:t>
      </w:r>
      <w:r>
        <w:t xml:space="preserve">alarm cue, larval emergence from the refugium </w:t>
      </w:r>
      <w:r w:rsidRPr="0044055E">
        <w:rPr>
          <w:b/>
        </w:rPr>
        <w:t>[1]</w:t>
      </w:r>
      <w:r>
        <w:t xml:space="preserve"> was significantly lower than the null expectation of 0.5 </w:t>
      </w:r>
      <w:r w:rsidRPr="0044055E">
        <w:rPr>
          <w:b/>
        </w:rPr>
        <w:t>[2]</w:t>
      </w:r>
      <w:r>
        <w:t xml:space="preserve">. </w:t>
      </w:r>
    </w:p>
    <w:p w14:paraId="3D7ADF22" w14:textId="77777777" w:rsidR="002E1AA2" w:rsidRDefault="002E1AA2" w:rsidP="002E1AA2">
      <w:pPr>
        <w:pStyle w:val="ShotDescription"/>
        <w:numPr>
          <w:ilvl w:val="2"/>
          <w:numId w:val="3"/>
        </w:numPr>
      </w:pPr>
      <w:r>
        <w:t>LAB MEDIA: Figure 2B. Video editor: Highlight the black point above the label “Alarm cue” on the horizontal axis.</w:t>
      </w:r>
    </w:p>
    <w:p w14:paraId="2DCEF7E4" w14:textId="77777777" w:rsidR="002E1AA2" w:rsidRDefault="002E1AA2" w:rsidP="002E1AA2">
      <w:pPr>
        <w:pStyle w:val="ShotDescription"/>
        <w:numPr>
          <w:ilvl w:val="2"/>
          <w:numId w:val="3"/>
        </w:numPr>
      </w:pPr>
      <w:r>
        <w:t>LAB MEDIA: Figure 2B. Video editor: Highlight the dashed horizontal line at 0.5.</w:t>
      </w:r>
    </w:p>
    <w:p w14:paraId="7808A5D0" w14:textId="77777777" w:rsidR="002E1AA2" w:rsidRDefault="002E1AA2" w:rsidP="002E1AA2"/>
    <w:p w14:paraId="7ECE2168" w14:textId="1F7A87D9" w:rsidR="002E1AA2" w:rsidRDefault="002E1AA2" w:rsidP="002E1AA2">
      <w:pPr>
        <w:pStyle w:val="Narration"/>
        <w:numPr>
          <w:ilvl w:val="1"/>
          <w:numId w:val="3"/>
        </w:numPr>
      </w:pPr>
      <w:r>
        <w:t xml:space="preserve">In the absence of alarm cue, larval emergence from the refugium </w:t>
      </w:r>
      <w:r w:rsidRPr="0044055E">
        <w:rPr>
          <w:b/>
        </w:rPr>
        <w:t>[1]</w:t>
      </w:r>
      <w:r>
        <w:t xml:space="preserve"> did not differ from chance </w:t>
      </w:r>
      <w:r w:rsidRPr="0044055E">
        <w:rPr>
          <w:b/>
        </w:rPr>
        <w:t>[2]</w:t>
      </w:r>
      <w:r>
        <w:t xml:space="preserve">. </w:t>
      </w:r>
    </w:p>
    <w:p w14:paraId="44E494EF" w14:textId="77777777" w:rsidR="002E1AA2" w:rsidRDefault="002E1AA2" w:rsidP="002E1AA2">
      <w:pPr>
        <w:pStyle w:val="ShotDescription"/>
        <w:numPr>
          <w:ilvl w:val="2"/>
          <w:numId w:val="3"/>
        </w:numPr>
      </w:pPr>
      <w:r>
        <w:t>LAB MEDIA: Figure 2B. Video editor: Highlight the black point above the label “Control” on the horizontal axis.</w:t>
      </w:r>
    </w:p>
    <w:p w14:paraId="10325BEF" w14:textId="77777777" w:rsidR="002E1AA2" w:rsidRPr="0044055E" w:rsidRDefault="002E1AA2" w:rsidP="002E1AA2">
      <w:pPr>
        <w:pStyle w:val="ShotDescription"/>
        <w:numPr>
          <w:ilvl w:val="2"/>
          <w:numId w:val="3"/>
        </w:numPr>
      </w:pPr>
      <w:r>
        <w:t>LAB MEDIA: Figure 2B. Video editor: Highlight the dashed horizontal line at 0.5.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5-14T00:32:00Z" w:initials="PG">
    <w:p w14:paraId="429F1155" w14:textId="77777777" w:rsidR="003E0B9E" w:rsidRDefault="003E0B9E" w:rsidP="003E0B9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We do not show euthanasia in the video as per our journal guidelines. Hence, let us start the protocol from this step</w:t>
      </w:r>
    </w:p>
  </w:comment>
  <w:comment w:id="5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429F1155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5043B504" w16cex:dateUtc="2026-05-13T19:0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429F1155" w16cid:durableId="5043B504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70D9" w14:textId="77777777" w:rsidR="00A60C40" w:rsidRDefault="00A60C40">
      <w:r>
        <w:separator/>
      </w:r>
    </w:p>
    <w:p w14:paraId="17C701B6" w14:textId="77777777" w:rsidR="00A60C40" w:rsidRDefault="00A60C40"/>
  </w:endnote>
  <w:endnote w:type="continuationSeparator" w:id="0">
    <w:p w14:paraId="3FB27ED6" w14:textId="77777777" w:rsidR="00A60C40" w:rsidRDefault="00A60C40">
      <w:r>
        <w:continuationSeparator/>
      </w:r>
    </w:p>
    <w:p w14:paraId="3DB8B1E2" w14:textId="77777777" w:rsidR="00A60C40" w:rsidRDefault="00A60C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Segoe Prin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B4F31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E0B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9BBD" w14:textId="77777777" w:rsidR="00A60C40" w:rsidRDefault="00A60C40">
      <w:r>
        <w:separator/>
      </w:r>
    </w:p>
    <w:p w14:paraId="1B3870F0" w14:textId="77777777" w:rsidR="00A60C40" w:rsidRDefault="00A60C40"/>
  </w:footnote>
  <w:footnote w:type="continuationSeparator" w:id="0">
    <w:p w14:paraId="5012B1CA" w14:textId="77777777" w:rsidR="00A60C40" w:rsidRDefault="00A60C40">
      <w:r>
        <w:continuationSeparator/>
      </w:r>
    </w:p>
    <w:p w14:paraId="783B7882" w14:textId="77777777" w:rsidR="00A60C40" w:rsidRDefault="00A60C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0C9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246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AA2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B9E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A91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C40"/>
    <w:rsid w:val="00A611B7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50B4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E0B9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E0B9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E0B9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E0B9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E0B9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E0B9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mailto:abigail.yake@bsu.edu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5BE62C450914881A63EBEAE9A7A1B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1624C-294B-44B4-9A6B-7F77151DA96B}"/>
      </w:docPartPr>
      <w:docPartBody>
        <w:p w:rsidR="00000000" w:rsidRDefault="00525D16" w:rsidP="00525D16">
          <w:pPr>
            <w:pStyle w:val="55BE62C450914881A63EBEAE9A7A1B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EA94CC9037D48388A0A174F99BCF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AB942-C6EB-4F42-862D-9CB9F245B178}"/>
      </w:docPartPr>
      <w:docPartBody>
        <w:p w:rsidR="00000000" w:rsidRDefault="00525D16" w:rsidP="00525D16">
          <w:pPr>
            <w:pStyle w:val="0EA94CC9037D48388A0A174F99BCF5B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Segoe Prin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3BE6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25D16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11B7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5BE62C450914881A63EBEAE9A7A1BF4">
    <w:name w:val="55BE62C450914881A63EBEAE9A7A1BF4"/>
    <w:rsid w:val="00525D1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A94CC9037D48388A0A174F99BCF5B5">
    <w:name w:val="0EA94CC9037D48388A0A174F99BCF5B5"/>
    <w:rsid w:val="00525D1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12</Pages>
  <Words>2528</Words>
  <Characters>14362</Characters>
  <Application>Microsoft Office Word</Application>
  <DocSecurity>0</DocSecurity>
  <Lines>359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16718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66</cp:revision>
  <dcterms:created xsi:type="dcterms:W3CDTF">2025-01-20T00:16:00Z</dcterms:created>
  <dcterms:modified xsi:type="dcterms:W3CDTF">2026-05-13T19:40:00Z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