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1130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E4F1E">
        <w:rPr>
          <w:rFonts w:eastAsia="Times New Roman" w:cstheme="minorHAnsi"/>
          <w:b/>
        </w:rPr>
        <w:t>71117</w:t>
      </w:r>
    </w:p>
    <w:p w14:paraId="2F6924E5" w14:textId="2FD94A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E4F1E">
        <w:rPr>
          <w:rFonts w:eastAsia="Times New Roman" w:cstheme="minorHAnsi"/>
          <w:b/>
        </w:rPr>
        <w:t>Kathyayani Sridharan</w:t>
      </w:r>
    </w:p>
    <w:p w14:paraId="6FB9233B" w14:textId="287397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E4F1E" w:rsidRPr="00F430B2">
          <w:rPr>
            <w:rStyle w:val="Hyperlink"/>
            <w:rFonts w:eastAsia="Times New Roman" w:cstheme="minorHAnsi"/>
            <w:b/>
          </w:rPr>
          <w:t>https://review.jove.com/account/file-uplo</w:t>
        </w:r>
        <w:r w:rsidR="00AE4F1E" w:rsidRPr="00F430B2">
          <w:rPr>
            <w:rStyle w:val="Hyperlink"/>
            <w:rFonts w:eastAsia="Times New Roman" w:cstheme="minorHAnsi"/>
            <w:b/>
          </w:rPr>
          <w:t>a</w:t>
        </w:r>
        <w:r w:rsidR="00AE4F1E" w:rsidRPr="00F430B2">
          <w:rPr>
            <w:rStyle w:val="Hyperlink"/>
            <w:rFonts w:eastAsia="Times New Roman" w:cstheme="minorHAnsi"/>
            <w:b/>
          </w:rPr>
          <w:t>der?src=21690733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DFA9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E4F1E" w:rsidRPr="00AE4F1E">
        <w:rPr>
          <w:rFonts w:eastAsia="Times New Roman" w:cstheme="minorHAnsi"/>
          <w:b/>
          <w:sz w:val="32"/>
          <w:szCs w:val="32"/>
        </w:rPr>
        <w:t>Regional Cardiac Remodeling Signatures Across Atria and Ventricles Revealed by Vein of Marshall and Anterior Interventricular Vein Sampling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C33031" w14:textId="2DFD23A9" w:rsidR="00AE4F1E" w:rsidRPr="00AE4F1E" w:rsidRDefault="00AE4F1E" w:rsidP="00AE4F1E">
      <w:pPr>
        <w:contextualSpacing/>
        <w:rPr>
          <w:b/>
          <w:bCs/>
          <w:sz w:val="28"/>
          <w:szCs w:val="26"/>
          <w:shd w:val="clear" w:color="auto" w:fill="FFFFFF"/>
          <w:vertAlign w:val="superscript"/>
        </w:rPr>
      </w:pPr>
      <w:r w:rsidRPr="00AE4F1E">
        <w:rPr>
          <w:b/>
          <w:bCs/>
          <w:sz w:val="28"/>
          <w:szCs w:val="26"/>
          <w:shd w:val="clear" w:color="auto" w:fill="FFFFFF"/>
        </w:rPr>
        <w:t>Jingqing Ma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1,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*</w:t>
      </w:r>
      <w:r w:rsidRPr="00AE4F1E">
        <w:rPr>
          <w:b/>
          <w:bCs/>
          <w:sz w:val="28"/>
          <w:szCs w:val="26"/>
          <w:shd w:val="clear" w:color="auto" w:fill="FFFFFF"/>
        </w:rPr>
        <w:t>, Jiali Yuan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1,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*</w:t>
      </w:r>
      <w:r w:rsidRPr="00AE4F1E">
        <w:rPr>
          <w:b/>
          <w:bCs/>
          <w:sz w:val="28"/>
          <w:szCs w:val="26"/>
          <w:shd w:val="clear" w:color="auto" w:fill="FFFFFF"/>
        </w:rPr>
        <w:t>, Yan Zhao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Xiangdong Liu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Yuli Yang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Yudong Fei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Yaqin Han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Yigang Li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 w:rsidRPr="00AE4F1E">
        <w:rPr>
          <w:b/>
          <w:bCs/>
          <w:sz w:val="28"/>
          <w:szCs w:val="26"/>
          <w:shd w:val="clear" w:color="auto" w:fill="FFFFFF"/>
        </w:rPr>
        <w:t>, Yihui Wang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2</w:t>
      </w:r>
      <w:r w:rsidRPr="00AE4F1E">
        <w:rPr>
          <w:b/>
          <w:bCs/>
          <w:sz w:val="28"/>
          <w:szCs w:val="26"/>
          <w:shd w:val="clear" w:color="auto" w:fill="FFFFFF"/>
        </w:rPr>
        <w:t>, Qunshan Wang</w:t>
      </w:r>
      <w:r w:rsidRPr="00AE4F1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</w:p>
    <w:p w14:paraId="2E8671A9" w14:textId="77777777" w:rsidR="00AE4F1E" w:rsidRDefault="00AE4F1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B19DF32" w14:textId="3243A232" w:rsidR="00AE4F1E" w:rsidRPr="00C325FD" w:rsidRDefault="00AE4F1E" w:rsidP="00AE4F1E">
      <w:pPr>
        <w:contextualSpacing/>
      </w:pPr>
      <w:r w:rsidRPr="00C325FD">
        <w:rPr>
          <w:vertAlign w:val="superscript"/>
        </w:rPr>
        <w:t>1</w:t>
      </w:r>
      <w:r w:rsidRPr="00C325FD">
        <w:rPr>
          <w:shd w:val="clear" w:color="auto" w:fill="FFFFFF"/>
        </w:rPr>
        <w:t>Department of Cardiology, Xinhua Hospital Affiliated to Shanghai Jiao Tong U</w:t>
      </w:r>
      <w:r w:rsidRPr="00C325FD">
        <w:t>niversity School of Medicine</w:t>
      </w:r>
    </w:p>
    <w:p w14:paraId="6A945515" w14:textId="77777777" w:rsidR="00AE4F1E" w:rsidRPr="00C325FD" w:rsidRDefault="00AE4F1E" w:rsidP="00AE4F1E">
      <w:pPr>
        <w:contextualSpacing/>
      </w:pPr>
      <w:r w:rsidRPr="00C325FD">
        <w:rPr>
          <w:shd w:val="clear" w:color="auto" w:fill="FFFFFF"/>
          <w:vertAlign w:val="superscript"/>
        </w:rPr>
        <w:t>2</w:t>
      </w:r>
      <w:r w:rsidRPr="00C325FD">
        <w:t xml:space="preserve">Division of Cardiovascular Medicine, Department of Internal Medicine, Abboud Cardiovascular </w:t>
      </w:r>
    </w:p>
    <w:p w14:paraId="3EFAEB18" w14:textId="714E09D8" w:rsidR="00AE4F1E" w:rsidRDefault="00AE4F1E" w:rsidP="00AE4F1E">
      <w:pPr>
        <w:outlineLvl w:val="0"/>
        <w:rPr>
          <w:rFonts w:eastAsia="Times New Roman" w:cstheme="minorHAnsi"/>
          <w:b/>
          <w:sz w:val="28"/>
          <w:szCs w:val="28"/>
        </w:rPr>
      </w:pPr>
      <w:r w:rsidRPr="00C325FD">
        <w:t>Research Center, Carver College of Medicine, University of Iowa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08AC3F" w14:textId="7C7FA17C" w:rsidR="00AE4F1E" w:rsidRPr="00B07A3B" w:rsidRDefault="00AE4F1E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vertAlign w:val="superscript"/>
        </w:rPr>
        <w:t>*</w:t>
      </w:r>
      <w:r w:rsidRPr="00C325FD">
        <w:t xml:space="preserve">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66A2A7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Yihui Wang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yihui-wang@uiowa.edu </w:t>
      </w:r>
    </w:p>
    <w:p w14:paraId="70FFA58B" w14:textId="268953A1" w:rsidR="00D6314B" w:rsidRPr="00B07A3B" w:rsidRDefault="00466E54" w:rsidP="004E0C5A">
      <w:pPr>
        <w:outlineLvl w:val="0"/>
        <w:rPr>
          <w:rFonts w:eastAsia="Times New Roman" w:cstheme="minorHAnsi"/>
        </w:rPr>
      </w:pPr>
      <w:r w:rsidRPr="00C325FD">
        <w:rPr>
          <w:shd w:val="clear" w:color="auto" w:fill="FFFFFF"/>
        </w:rPr>
        <w:t xml:space="preserve">Qunshan Wang </w:t>
      </w:r>
      <w:r w:rsidRPr="00C325FD">
        <w:rPr>
          <w:shd w:val="clear" w:color="auto" w:fill="FFFFFF"/>
        </w:rPr>
        <w:tab/>
        <w:t>wangqunshan@xinhuamed.com.cn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DD7D3D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Jingqing Ma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</w:r>
      <w:hyperlink r:id="rId8" w:history="1">
        <w:r w:rsidRPr="00C325FD">
          <w:rPr>
            <w:rStyle w:val="Hyperlink"/>
            <w:color w:val="auto"/>
            <w:shd w:val="clear" w:color="auto" w:fill="FFFFFF"/>
          </w:rPr>
          <w:t>1465294700@qq.com</w:t>
        </w:r>
      </w:hyperlink>
      <w:r w:rsidRPr="00C325FD">
        <w:rPr>
          <w:shd w:val="clear" w:color="auto" w:fill="FFFFFF"/>
        </w:rPr>
        <w:t xml:space="preserve"> </w:t>
      </w:r>
    </w:p>
    <w:p w14:paraId="7B1A7981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Jiali Yuan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yjl108@qq.com </w:t>
      </w:r>
    </w:p>
    <w:p w14:paraId="41B43CE1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Yan Zhao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xskhecl@126.com </w:t>
      </w:r>
    </w:p>
    <w:p w14:paraId="3A9056AF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Xiangdong Liu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liuxiangdong@shsmu.edu.cn </w:t>
      </w:r>
    </w:p>
    <w:p w14:paraId="4E5A5456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Yuli Yang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yangyuli@xinhuamed.com.cn </w:t>
      </w:r>
    </w:p>
    <w:p w14:paraId="7A623C22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Yudong Fei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fyd6254@hotmail.com </w:t>
      </w:r>
    </w:p>
    <w:p w14:paraId="25A9DCD7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Yaqin Han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hanyaqin@xinhuamed.com.cn </w:t>
      </w:r>
    </w:p>
    <w:p w14:paraId="0089DA95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Yigang Li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</w:r>
      <w:hyperlink r:id="rId9" w:history="1">
        <w:r w:rsidRPr="00C325FD">
          <w:rPr>
            <w:rStyle w:val="Hyperlink"/>
            <w:color w:val="auto"/>
            <w:shd w:val="clear" w:color="auto" w:fill="FFFFFF"/>
          </w:rPr>
          <w:t>yiligang@xinhuamed.com.cn</w:t>
        </w:r>
      </w:hyperlink>
    </w:p>
    <w:p w14:paraId="43933BA1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Yihui Wang </w:t>
      </w:r>
      <w:r w:rsidRPr="00C325FD">
        <w:rPr>
          <w:shd w:val="clear" w:color="auto" w:fill="FFFFFF"/>
        </w:rPr>
        <w:tab/>
      </w:r>
      <w:r w:rsidRPr="00C325FD">
        <w:rPr>
          <w:shd w:val="clear" w:color="auto" w:fill="FFFFFF"/>
        </w:rPr>
        <w:tab/>
        <w:t xml:space="preserve">yihui-wang@uiowa.edu </w:t>
      </w:r>
    </w:p>
    <w:p w14:paraId="02635D7E" w14:textId="77777777" w:rsidR="00466E54" w:rsidRPr="00C325FD" w:rsidRDefault="00466E54" w:rsidP="00466E54">
      <w:pPr>
        <w:contextualSpacing/>
        <w:rPr>
          <w:shd w:val="clear" w:color="auto" w:fill="FFFFFF"/>
        </w:rPr>
      </w:pPr>
      <w:r w:rsidRPr="00C325FD">
        <w:rPr>
          <w:shd w:val="clear" w:color="auto" w:fill="FFFFFF"/>
        </w:rPr>
        <w:t xml:space="preserve">Qunshan Wang </w:t>
      </w:r>
      <w:r w:rsidRPr="00C325FD">
        <w:rPr>
          <w:shd w:val="clear" w:color="auto" w:fill="FFFFFF"/>
        </w:rPr>
        <w:tab/>
        <w:t>wangqunshan@xinhuamed.com.cn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95737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A137F">
        <w:rPr>
          <w:rFonts w:cstheme="minorHAnsi"/>
          <w:bCs/>
          <w:sz w:val="22"/>
          <w:szCs w:val="22"/>
        </w:rPr>
        <w:t>15</w:t>
      </w:r>
    </w:p>
    <w:p w14:paraId="5AAC9C6C" w14:textId="6688E45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A137F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4529ACF" w:rsidR="00A13CC3" w:rsidRDefault="00FF25E5" w:rsidP="00466E54">
      <w:pPr>
        <w:ind w:left="360"/>
        <w:rPr>
          <w:lang w:eastAsia="zh-CN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Pr="00466E54">
        <w:rPr>
          <w:rFonts w:eastAsia="Times New Roman" w:cstheme="minorHAnsi"/>
          <w:highlight w:val="yellow"/>
        </w:rPr>
        <w:t xml:space="preserve">Institutional Review Board (IRB) or equivalent </w:t>
      </w:r>
      <w:r w:rsidRPr="00B36993">
        <w:rPr>
          <w:rFonts w:eastAsia="Times New Roman" w:cstheme="minorHAnsi"/>
          <w:highlight w:val="yellow"/>
        </w:rPr>
        <w:t>body</w:t>
      </w:r>
      <w:r w:rsidRPr="00B36993">
        <w:rPr>
          <w:rFonts w:eastAsia="Times New Roman" w:cstheme="minorHAnsi"/>
        </w:rPr>
        <w:t xml:space="preserve"> at </w:t>
      </w:r>
      <w:r w:rsidR="00466E54" w:rsidRPr="00C325FD">
        <w:rPr>
          <w:lang w:eastAsia="zh-CN"/>
        </w:rPr>
        <w:t xml:space="preserve">the Ethics Committee of Xinhua Hospital </w:t>
      </w:r>
    </w:p>
    <w:p w14:paraId="6808AF18" w14:textId="77777777" w:rsidR="00466E54" w:rsidRDefault="00466E54" w:rsidP="00466E54">
      <w:pPr>
        <w:ind w:left="360"/>
        <w:rPr>
          <w:lang w:eastAsia="zh-CN"/>
        </w:rPr>
      </w:pPr>
    </w:p>
    <w:p w14:paraId="11BF775E" w14:textId="333B96E0" w:rsidR="00466E54" w:rsidRDefault="00466E54" w:rsidP="00466E54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responsible for the ethical oversight of the study.</w:t>
      </w:r>
    </w:p>
    <w:p w14:paraId="0EA3BBBB" w14:textId="77777777" w:rsidR="00466E54" w:rsidRDefault="00466E54" w:rsidP="00466E54">
      <w:pPr>
        <w:ind w:left="36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B32FAF8" w:rsidR="00CE10F2" w:rsidRDefault="00E906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820E6">
        <w:rPr>
          <w:b/>
          <w:bCs/>
        </w:rPr>
        <w:t>Preoperative Preparation, VOM Recognition and Intubation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D96E04F" w14:textId="50E6DF79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>To begin, place a ten-pole electrode into the coronary sinus</w:t>
      </w:r>
      <w:r>
        <w:t>, or CS</w:t>
      </w:r>
      <w:r w:rsidRPr="000820E6">
        <w:t xml:space="preserve"> </w:t>
      </w:r>
      <w:r w:rsidRPr="004F0440">
        <w:rPr>
          <w:i/>
          <w:iCs/>
          <w:color w:val="EE0000"/>
        </w:rPr>
        <w:t>(C-S)</w:t>
      </w:r>
      <w:r>
        <w:t xml:space="preserve"> </w:t>
      </w:r>
      <w:r w:rsidRPr="000820E6">
        <w:t xml:space="preserve">after establishing venous access </w:t>
      </w:r>
      <w:r w:rsidRPr="000820E6">
        <w:rPr>
          <w:b/>
          <w:bCs/>
        </w:rPr>
        <w:t>[1]</w:t>
      </w:r>
      <w:r w:rsidRPr="000820E6">
        <w:t>. Access the left atrium</w:t>
      </w:r>
      <w:r>
        <w:t xml:space="preserve"> through the atrial septum </w:t>
      </w:r>
      <w:r w:rsidRPr="000820E6">
        <w:rPr>
          <w:b/>
          <w:bCs/>
        </w:rPr>
        <w:t>[</w:t>
      </w:r>
      <w:r>
        <w:rPr>
          <w:b/>
          <w:bCs/>
        </w:rPr>
        <w:t>2</w:t>
      </w:r>
      <w:r w:rsidRPr="000820E6">
        <w:rPr>
          <w:b/>
          <w:bCs/>
        </w:rPr>
        <w:t>]</w:t>
      </w:r>
      <w:r>
        <w:t>,</w:t>
      </w:r>
      <w:r w:rsidRPr="000820E6">
        <w:t xml:space="preserve"> </w:t>
      </w:r>
      <w:r w:rsidRPr="0000297D">
        <w:t>e</w:t>
      </w:r>
      <w:r w:rsidRPr="000820E6">
        <w:t>nsur</w:t>
      </w:r>
      <w:r>
        <w:t>ing</w:t>
      </w:r>
      <w:r w:rsidRPr="000820E6">
        <w:t xml:space="preserve"> that fluoroscopy and contrast conditions are available </w:t>
      </w:r>
      <w:r w:rsidRPr="000820E6">
        <w:rPr>
          <w:b/>
          <w:bCs/>
        </w:rPr>
        <w:t>[3]</w:t>
      </w:r>
      <w:r w:rsidRPr="000820E6">
        <w:t>.</w:t>
      </w:r>
    </w:p>
    <w:p w14:paraId="50283840" w14:textId="1858F112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WIDE: Talent placing the ten-pole electrode into the coronary sinus after venous access has been established.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202E244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accessing the left atrium through the atrial septum.</w:t>
      </w:r>
    </w:p>
    <w:p w14:paraId="33AF1D93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fluoroscopic imaging and contrast visualization available for the procedure.</w:t>
      </w:r>
    </w:p>
    <w:p w14:paraId="600E6632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Place the Judkins catheter </w:t>
      </w:r>
      <w:r w:rsidRPr="000820E6">
        <w:rPr>
          <w:b/>
          <w:bCs/>
        </w:rPr>
        <w:t>[1]</w:t>
      </w:r>
      <w:r>
        <w:rPr>
          <w:b/>
          <w:bCs/>
        </w:rPr>
        <w:t xml:space="preserve"> </w:t>
      </w:r>
      <w:r w:rsidRPr="001E35AD">
        <w:t>and the</w:t>
      </w:r>
      <w:r>
        <w:rPr>
          <w:b/>
          <w:bCs/>
        </w:rPr>
        <w:t xml:space="preserve"> </w:t>
      </w:r>
      <w:r w:rsidRPr="000820E6">
        <w:t xml:space="preserve">Runthrough guidewire into the coronary sinus along the ten-pole electrode </w:t>
      </w:r>
      <w:r w:rsidRPr="000820E6">
        <w:rPr>
          <w:b/>
          <w:bCs/>
        </w:rPr>
        <w:t>[2]</w:t>
      </w:r>
      <w:r w:rsidRPr="000820E6">
        <w:t>.</w:t>
      </w:r>
    </w:p>
    <w:p w14:paraId="2373652E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advancing the Judkins catheter into the coronary sinus alongside the ten-pole electrode.</w:t>
      </w:r>
    </w:p>
    <w:p w14:paraId="1CFD6776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advancing the Runthrough guidewire through the catheter into the coronary sinus.</w:t>
      </w:r>
    </w:p>
    <w:p w14:paraId="4076D3DD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>Identify and localize the vein of Marshall</w:t>
      </w:r>
      <w:r>
        <w:t xml:space="preserve">, or VOM </w:t>
      </w:r>
      <w:r w:rsidRPr="004F0440">
        <w:rPr>
          <w:i/>
          <w:iCs/>
          <w:color w:val="EE0000"/>
        </w:rPr>
        <w:t>(V-O-M)</w:t>
      </w:r>
      <w:r w:rsidRPr="000820E6">
        <w:t xml:space="preserve"> under fluoroscopic guidance </w:t>
      </w:r>
      <w:r w:rsidRPr="000820E6">
        <w:lastRenderedPageBreak/>
        <w:t xml:space="preserve">after successful engagement of the coronary sinus </w:t>
      </w:r>
      <w:r w:rsidRPr="000820E6">
        <w:rPr>
          <w:b/>
          <w:bCs/>
        </w:rPr>
        <w:t>[1]</w:t>
      </w:r>
      <w:r w:rsidRPr="000820E6">
        <w:t>.</w:t>
      </w:r>
    </w:p>
    <w:p w14:paraId="29AA8F64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fluoroscopic imaging of the coronary sinus with the vein of Marshall being identified and localized.</w:t>
      </w:r>
    </w:p>
    <w:p w14:paraId="0F4BBB75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Advance the </w:t>
      </w:r>
      <w:r>
        <w:t>CS</w:t>
      </w:r>
      <w:r w:rsidRPr="000820E6">
        <w:t xml:space="preserve"> sheath or guiding catheter into the proximal coronary sinus </w:t>
      </w:r>
      <w:r w:rsidRPr="000820E6">
        <w:rPr>
          <w:b/>
          <w:bCs/>
        </w:rPr>
        <w:t>[1]</w:t>
      </w:r>
      <w:r w:rsidRPr="000820E6">
        <w:t xml:space="preserve">. </w:t>
      </w:r>
      <w:r>
        <w:t>Use</w:t>
      </w:r>
      <w:r w:rsidRPr="000820E6">
        <w:t xml:space="preserve"> a small amount of contrast medium </w:t>
      </w:r>
      <w:r>
        <w:t>to p</w:t>
      </w:r>
      <w:r w:rsidRPr="000820E6">
        <w:t xml:space="preserve">erform </w:t>
      </w:r>
      <w:r>
        <w:t>CS</w:t>
      </w:r>
      <w:r w:rsidRPr="000820E6">
        <w:t xml:space="preserve"> venography </w:t>
      </w:r>
      <w:r w:rsidRPr="000820E6">
        <w:rPr>
          <w:b/>
          <w:bCs/>
        </w:rPr>
        <w:t>[2]</w:t>
      </w:r>
      <w:r w:rsidRPr="000820E6">
        <w:t>.</w:t>
      </w:r>
    </w:p>
    <w:p w14:paraId="67633FF5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5F295B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0820E6">
        <w:rPr>
          <w:lang w:val="en-IN"/>
        </w:rPr>
        <w:t xml:space="preserve"> advanc</w:t>
      </w:r>
      <w:r>
        <w:rPr>
          <w:lang w:val="en-IN"/>
        </w:rPr>
        <w:t>ement of</w:t>
      </w:r>
      <w:r w:rsidRPr="000820E6">
        <w:rPr>
          <w:lang w:val="en-IN"/>
        </w:rPr>
        <w:t xml:space="preserve"> the coronary sinus sheath or guiding catheter into the proximal coronary sinus.</w:t>
      </w:r>
    </w:p>
    <w:p w14:paraId="65998CA4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contrast medium injection and venographic visualization of the coronary sinus.</w:t>
      </w:r>
    </w:p>
    <w:p w14:paraId="4EB56C55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Acquire venographic images in the right anterior oblique projection </w:t>
      </w:r>
      <w:r w:rsidRPr="000820E6">
        <w:rPr>
          <w:b/>
          <w:bCs/>
        </w:rPr>
        <w:t>[1]</w:t>
      </w:r>
      <w:r>
        <w:t>, then</w:t>
      </w:r>
      <w:r w:rsidRPr="000820E6">
        <w:t xml:space="preserve"> in the left anterior oblique projection </w:t>
      </w:r>
      <w:r w:rsidRPr="000820E6">
        <w:rPr>
          <w:b/>
          <w:bCs/>
        </w:rPr>
        <w:t>[2]</w:t>
      </w:r>
      <w:r>
        <w:t xml:space="preserve"> to c</w:t>
      </w:r>
      <w:r w:rsidRPr="000820E6">
        <w:t xml:space="preserve">learly define the coronary sinus anatomy and identify venous branches </w:t>
      </w:r>
      <w:r w:rsidRPr="000820E6">
        <w:rPr>
          <w:b/>
          <w:bCs/>
        </w:rPr>
        <w:t>[3]</w:t>
      </w:r>
      <w:r w:rsidRPr="000820E6">
        <w:t>.</w:t>
      </w:r>
    </w:p>
    <w:p w14:paraId="2109E347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venographic imaging in the right anterior oblique projection.</w:t>
      </w:r>
    </w:p>
    <w:p w14:paraId="1360F1F0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venographic imaging in the left anterior oblique projection.</w:t>
      </w:r>
    </w:p>
    <w:p w14:paraId="092E412F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Display the coronary sinus anatomy with identified venous branches.</w:t>
      </w:r>
    </w:p>
    <w:p w14:paraId="4E875601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Locate the </w:t>
      </w:r>
      <w:r>
        <w:t>VOM</w:t>
      </w:r>
      <w:r w:rsidRPr="000820E6">
        <w:t xml:space="preserve"> ostium near the valve of Vieussens region </w:t>
      </w:r>
      <w:r w:rsidRPr="000820E6">
        <w:rPr>
          <w:b/>
          <w:bCs/>
        </w:rPr>
        <w:t>[1]</w:t>
      </w:r>
      <w:r>
        <w:t xml:space="preserve">, </w:t>
      </w:r>
      <w:r w:rsidRPr="000820E6">
        <w:t xml:space="preserve">close to the junction between the coronary sinus and the great cardiac vein </w:t>
      </w:r>
      <w:r w:rsidRPr="000820E6">
        <w:rPr>
          <w:b/>
          <w:bCs/>
        </w:rPr>
        <w:t>[2]</w:t>
      </w:r>
      <w:r w:rsidRPr="000820E6">
        <w:t>.</w:t>
      </w:r>
    </w:p>
    <w:p w14:paraId="38FB4B77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Highlight the vein of Marshall ostium near the valve of Vieussens region.</w:t>
      </w:r>
    </w:p>
    <w:p w14:paraId="1B8AEBAD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416E0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the junction between the coronary sinus and great cardiac vein with the vein of Marshall ostium identified.</w:t>
      </w:r>
    </w:p>
    <w:p w14:paraId="3B7FFE5A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Recognize the </w:t>
      </w:r>
      <w:r>
        <w:t>VOM</w:t>
      </w:r>
      <w:r w:rsidRPr="000820E6">
        <w:t xml:space="preserve"> as a small oblique venous branch </w:t>
      </w:r>
      <w:r w:rsidRPr="000820E6">
        <w:rPr>
          <w:b/>
          <w:bCs/>
        </w:rPr>
        <w:t>[1]</w:t>
      </w:r>
      <w:r w:rsidRPr="000820E6">
        <w:t xml:space="preserve">. Observe its course </w:t>
      </w:r>
      <w:r>
        <w:t xml:space="preserve">superiorly and posteriorly </w:t>
      </w:r>
      <w:r w:rsidRPr="000820E6">
        <w:t xml:space="preserve">toward the left atrium and left pulmonary vein region </w:t>
      </w:r>
      <w:r w:rsidRPr="000820E6">
        <w:rPr>
          <w:b/>
          <w:bCs/>
        </w:rPr>
        <w:t>[2]</w:t>
      </w:r>
      <w:r w:rsidRPr="000820E6">
        <w:t xml:space="preserve">. Distinguish the </w:t>
      </w:r>
      <w:r>
        <w:t>VOM</w:t>
      </w:r>
      <w:r w:rsidRPr="000820E6">
        <w:t xml:space="preserve"> from adjacent </w:t>
      </w:r>
      <w:r>
        <w:t>CS</w:t>
      </w:r>
      <w:r w:rsidRPr="000820E6">
        <w:t xml:space="preserve"> branches by evaluating its origin, direction, caliber, and venographic course </w:t>
      </w:r>
      <w:r w:rsidRPr="000820E6">
        <w:rPr>
          <w:b/>
          <w:bCs/>
        </w:rPr>
        <w:t>[3]</w:t>
      </w:r>
      <w:r w:rsidRPr="000820E6">
        <w:t>.</w:t>
      </w:r>
    </w:p>
    <w:p w14:paraId="384D8682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C90EF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the vein of Marshall appearing as a small oblique venous branch.</w:t>
      </w:r>
    </w:p>
    <w:p w14:paraId="112DEB77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C90EF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Display the vein of Marshall coursing superiorly and posteriorly toward the left atrium and left pulmonary vein region.</w:t>
      </w:r>
    </w:p>
    <w:p w14:paraId="29AEFD96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C90EF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Compare the vein of Marshall with adjacent coronary sinus branches and highlight differences in origin, direction, caliber, and venographic course.</w:t>
      </w:r>
    </w:p>
    <w:p w14:paraId="394336AA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>
        <w:t>W</w:t>
      </w:r>
      <w:r w:rsidRPr="000820E6">
        <w:t xml:space="preserve">hen the </w:t>
      </w:r>
      <w:r>
        <w:t>VOM</w:t>
      </w:r>
      <w:r w:rsidRPr="000820E6">
        <w:t xml:space="preserve"> ostium is not clearly visualized</w:t>
      </w:r>
      <w:r>
        <w:t>,</w:t>
      </w:r>
      <w:r w:rsidRPr="000820E6">
        <w:t xml:space="preserve"> </w:t>
      </w:r>
      <w:r>
        <w:t>r</w:t>
      </w:r>
      <w:r w:rsidRPr="000820E6">
        <w:t>epeat contrast injection under a different fluoroscopic projection</w:t>
      </w:r>
      <w:r>
        <w:t>, after r</w:t>
      </w:r>
      <w:r w:rsidRPr="000820E6">
        <w:t>eposition</w:t>
      </w:r>
      <w:r>
        <w:t>ing</w:t>
      </w:r>
      <w:r w:rsidRPr="000820E6">
        <w:t xml:space="preserve"> or rotat</w:t>
      </w:r>
      <w:r>
        <w:t>ing</w:t>
      </w:r>
      <w:r w:rsidRPr="000820E6">
        <w:t xml:space="preserve"> the guiding catheter </w:t>
      </w:r>
      <w:r w:rsidRPr="000820E6">
        <w:rPr>
          <w:b/>
          <w:bCs/>
        </w:rPr>
        <w:t>[1]</w:t>
      </w:r>
      <w:r w:rsidRPr="000820E6">
        <w:t>.</w:t>
      </w:r>
      <w:r>
        <w:t xml:space="preserve"> </w:t>
      </w:r>
      <w:r w:rsidRPr="00287D93">
        <w:rPr>
          <w:color w:val="000000" w:themeColor="text1"/>
          <w:highlight w:val="yellow"/>
        </w:rPr>
        <w:t>(</w:t>
      </w:r>
      <w:r w:rsidRPr="00287D93">
        <w:rPr>
          <w:b/>
          <w:bCs/>
          <w:color w:val="000000" w:themeColor="text1"/>
          <w:highlight w:val="yellow"/>
        </w:rPr>
        <w:t>Authors:</w:t>
      </w:r>
      <w:r w:rsidRPr="00287D93">
        <w:rPr>
          <w:color w:val="000000" w:themeColor="text1"/>
          <w:highlight w:val="yellow"/>
        </w:rPr>
        <w:t xml:space="preserve"> Please specify if this cannot be demonstrated during filming, we will remove the shot accordingly)</w:t>
      </w:r>
    </w:p>
    <w:p w14:paraId="6294E30F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287D93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repeat contrast injection and visualization under a different fluoroscopic projection.</w:t>
      </w:r>
    </w:p>
    <w:p w14:paraId="04D7A559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lastRenderedPageBreak/>
        <w:t xml:space="preserve">Use a subselective catheter to explore the proximal </w:t>
      </w:r>
      <w:r>
        <w:t>CS</w:t>
      </w:r>
      <w:r w:rsidRPr="000820E6">
        <w:t xml:space="preserve"> region when branch anatomy remains unclear </w:t>
      </w:r>
      <w:r w:rsidRPr="000820E6">
        <w:rPr>
          <w:b/>
          <w:bCs/>
        </w:rPr>
        <w:t>[1]</w:t>
      </w:r>
      <w:r w:rsidRPr="000820E6">
        <w:t>.</w:t>
      </w:r>
      <w:r>
        <w:t xml:space="preserve"> </w:t>
      </w:r>
      <w:r w:rsidRPr="00287D93">
        <w:rPr>
          <w:color w:val="000000" w:themeColor="text1"/>
          <w:highlight w:val="yellow"/>
        </w:rPr>
        <w:t>(</w:t>
      </w:r>
      <w:r w:rsidRPr="00287D93">
        <w:rPr>
          <w:b/>
          <w:bCs/>
          <w:color w:val="000000" w:themeColor="text1"/>
          <w:highlight w:val="yellow"/>
        </w:rPr>
        <w:t>Authors:</w:t>
      </w:r>
      <w:r w:rsidRPr="00287D93">
        <w:rPr>
          <w:color w:val="000000" w:themeColor="text1"/>
          <w:highlight w:val="yellow"/>
        </w:rPr>
        <w:t xml:space="preserve"> Please specify if this cannot be demonstrated during filming, we will remove the shot accordingly)</w:t>
      </w:r>
    </w:p>
    <w:p w14:paraId="5FEEF436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advancing a subselective catheter to explore the proximal coronary sinus region.</w:t>
      </w:r>
    </w:p>
    <w:p w14:paraId="6D1BB440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>
        <w:t>After c</w:t>
      </w:r>
      <w:r w:rsidRPr="000820E6">
        <w:t>onfirm</w:t>
      </w:r>
      <w:r>
        <w:t>ing</w:t>
      </w:r>
      <w:r w:rsidRPr="000820E6">
        <w:t xml:space="preserve"> the </w:t>
      </w:r>
      <w:r>
        <w:t>VOM</w:t>
      </w:r>
      <w:r w:rsidRPr="000820E6">
        <w:t xml:space="preserve"> by selective contrast injection</w:t>
      </w:r>
      <w:r>
        <w:t>, a</w:t>
      </w:r>
      <w:r w:rsidRPr="000820E6">
        <w:t>dvance the guidewire or over-the-wire</w:t>
      </w:r>
      <w:r>
        <w:t xml:space="preserve">, or OTW </w:t>
      </w:r>
      <w:r w:rsidRPr="00385B50">
        <w:rPr>
          <w:i/>
          <w:iCs/>
          <w:color w:val="EE0000"/>
        </w:rPr>
        <w:t>(O-T-W)</w:t>
      </w:r>
      <w:r w:rsidRPr="000820E6">
        <w:t xml:space="preserve"> balloon catheter</w:t>
      </w:r>
      <w:r>
        <w:t>, a</w:t>
      </w:r>
      <w:r w:rsidRPr="000820E6">
        <w:t>void</w:t>
      </w:r>
      <w:r>
        <w:t>ing</w:t>
      </w:r>
      <w:r w:rsidRPr="000820E6">
        <w:t xml:space="preserve"> forceful catheter or guidewire manipulation </w:t>
      </w:r>
      <w:r w:rsidRPr="000820E6">
        <w:rPr>
          <w:b/>
          <w:bCs/>
        </w:rPr>
        <w:t>[</w:t>
      </w:r>
      <w:r>
        <w:rPr>
          <w:b/>
          <w:bCs/>
        </w:rPr>
        <w:t>1</w:t>
      </w:r>
      <w:r w:rsidRPr="000820E6">
        <w:rPr>
          <w:b/>
          <w:bCs/>
        </w:rPr>
        <w:t>]</w:t>
      </w:r>
      <w:r w:rsidRPr="000820E6">
        <w:t>.</w:t>
      </w:r>
    </w:p>
    <w:p w14:paraId="24C6B477" w14:textId="5ADEE606" w:rsidR="00125924" w:rsidRPr="00B07A3B" w:rsidRDefault="00E9068A" w:rsidP="00E906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295B">
        <w:rPr>
          <w:highlight w:val="yellow"/>
          <w:lang w:val="en-IN"/>
        </w:rPr>
        <w:t>SCREEN:</w:t>
      </w:r>
      <w:r>
        <w:rPr>
          <w:lang w:val="en-IN"/>
        </w:rPr>
        <w:t xml:space="preserve"> Show careful </w:t>
      </w:r>
      <w:r w:rsidRPr="000820E6">
        <w:rPr>
          <w:lang w:val="en-IN"/>
        </w:rPr>
        <w:t>advanc</w:t>
      </w:r>
      <w:r>
        <w:rPr>
          <w:lang w:val="en-IN"/>
        </w:rPr>
        <w:t>ement of</w:t>
      </w:r>
      <w:r w:rsidRPr="000820E6">
        <w:rPr>
          <w:lang w:val="en-IN"/>
        </w:rPr>
        <w:t xml:space="preserve"> the guidewire or </w:t>
      </w:r>
      <w:r>
        <w:rPr>
          <w:lang w:val="en-IN"/>
        </w:rPr>
        <w:t>OTW</w:t>
      </w:r>
      <w:r w:rsidRPr="000820E6">
        <w:rPr>
          <w:lang w:val="en-IN"/>
        </w:rPr>
        <w:t xml:space="preserve"> balloon catheter into the confirmed </w:t>
      </w:r>
      <w:r>
        <w:rPr>
          <w:lang w:val="en-IN"/>
        </w:rPr>
        <w:t>VOM</w:t>
      </w:r>
      <w:r w:rsidRPr="000820E6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EFE3704" w:rsidR="000F326F" w:rsidRDefault="00E9068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30823">
        <w:rPr>
          <w:b/>
          <w:bCs/>
          <w:lang w:val="en-IN"/>
        </w:rPr>
        <w:t>Vein of Marshall and Control Site Blood Collection and Sample Processing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124DB9" w14:textId="588BD4F5" w:rsidR="00E9068A" w:rsidRPr="000820E6" w:rsidRDefault="00E9068A" w:rsidP="00E9068A">
      <w:pPr>
        <w:pStyle w:val="Narration"/>
        <w:numPr>
          <w:ilvl w:val="1"/>
          <w:numId w:val="3"/>
        </w:numPr>
      </w:pPr>
      <w:r>
        <w:t>For VOM blood collection, i</w:t>
      </w:r>
      <w:r w:rsidRPr="000820E6">
        <w:t xml:space="preserve">nflate the </w:t>
      </w:r>
      <w:r>
        <w:t>OTW</w:t>
      </w:r>
      <w:r w:rsidRPr="000820E6">
        <w:t xml:space="preserve"> balloon slowly and stepwise</w:t>
      </w:r>
      <w:r>
        <w:t xml:space="preserve"> </w:t>
      </w:r>
      <w:r w:rsidRPr="000820E6">
        <w:t xml:space="preserve">under fluoroscopy to stabilize its position while minimizing mixing with the </w:t>
      </w:r>
      <w:r>
        <w:t>CS</w:t>
      </w:r>
      <w:r w:rsidRPr="000820E6">
        <w:t xml:space="preserve"> backbone </w:t>
      </w:r>
      <w:r w:rsidRPr="000820E6">
        <w:rPr>
          <w:b/>
          <w:bCs/>
        </w:rPr>
        <w:t>[1]</w:t>
      </w:r>
      <w:r w:rsidRPr="000820E6">
        <w:t xml:space="preserve">. </w:t>
      </w:r>
      <w:r>
        <w:t xml:space="preserve">Carefully collect the VOM blood sample </w:t>
      </w:r>
      <w:r w:rsidRPr="000820E6">
        <w:t xml:space="preserve">through the </w:t>
      </w:r>
      <w:r>
        <w:t>OTW</w:t>
      </w:r>
      <w:r w:rsidRPr="000820E6">
        <w:t xml:space="preserve"> system </w:t>
      </w:r>
      <w:r w:rsidRPr="000820E6">
        <w:rPr>
          <w:b/>
          <w:bCs/>
        </w:rPr>
        <w:t>[2]</w:t>
      </w:r>
      <w:r w:rsidRPr="000820E6">
        <w:t xml:space="preserve">. Gently rinse the lumen with heparinized saline after blood collection to prevent clotting </w:t>
      </w:r>
      <w:r w:rsidRPr="000820E6">
        <w:rPr>
          <w:b/>
          <w:bCs/>
        </w:rPr>
        <w:t>[3]</w:t>
      </w:r>
      <w:r w:rsidRPr="000820E6">
        <w:t>.</w:t>
      </w:r>
    </w:p>
    <w:p w14:paraId="143CB376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5F295B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gradual inflation of the </w:t>
      </w:r>
      <w:r>
        <w:rPr>
          <w:lang w:val="en-IN"/>
        </w:rPr>
        <w:t>OTW</w:t>
      </w:r>
      <w:r w:rsidRPr="000820E6">
        <w:rPr>
          <w:lang w:val="en-IN"/>
        </w:rPr>
        <w:t xml:space="preserve"> balloon in the target segment under fluoroscopy.</w:t>
      </w:r>
    </w:p>
    <w:p w14:paraId="77BD7614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5E61F7">
        <w:rPr>
          <w:highlight w:val="yellow"/>
          <w:lang w:val="en-IN"/>
        </w:rPr>
        <w:t>SCREEN:</w:t>
      </w:r>
      <w:r>
        <w:rPr>
          <w:lang w:val="en-IN"/>
        </w:rPr>
        <w:t xml:space="preserve"> Show the collection of </w:t>
      </w:r>
      <w:r w:rsidRPr="000820E6">
        <w:rPr>
          <w:lang w:val="en-IN"/>
        </w:rPr>
        <w:t xml:space="preserve">blood sample through the </w:t>
      </w:r>
      <w:r>
        <w:rPr>
          <w:lang w:val="en-IN"/>
        </w:rPr>
        <w:t>OTW</w:t>
      </w:r>
      <w:r w:rsidRPr="000820E6">
        <w:rPr>
          <w:lang w:val="en-IN"/>
        </w:rPr>
        <w:t xml:space="preserve"> system from the </w:t>
      </w:r>
      <w:r>
        <w:rPr>
          <w:lang w:val="en-IN"/>
        </w:rPr>
        <w:t>VOM</w:t>
      </w:r>
      <w:r w:rsidRPr="000820E6">
        <w:rPr>
          <w:lang w:val="en-IN"/>
        </w:rPr>
        <w:t>.</w:t>
      </w:r>
      <w:r>
        <w:rPr>
          <w:lang w:val="en-IN"/>
        </w:rPr>
        <w:t xml:space="preserve"> </w:t>
      </w:r>
      <w:r w:rsidRPr="00A353C9">
        <w:rPr>
          <w:highlight w:val="yellow"/>
          <w:lang w:val="en-IN"/>
        </w:rPr>
        <w:t>(</w:t>
      </w:r>
      <w:r w:rsidRPr="00A353C9">
        <w:rPr>
          <w:b/>
          <w:bCs/>
          <w:highlight w:val="yellow"/>
          <w:lang w:val="en-IN"/>
        </w:rPr>
        <w:t>Authors:</w:t>
      </w:r>
      <w:r w:rsidRPr="00A353C9">
        <w:rPr>
          <w:highlight w:val="yellow"/>
          <w:lang w:val="en-IN"/>
        </w:rPr>
        <w:t xml:space="preserve"> Please specify if this and shot 2.2.3 can be filmed with the normal camera or be visualized on-screen? If this is better visualized by external filming, we will remove the shot description as “SCREEN”)</w:t>
      </w:r>
    </w:p>
    <w:p w14:paraId="3A67D0A8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rinsing the lumen with heparinized saline.</w:t>
      </w:r>
      <w:r>
        <w:rPr>
          <w:lang w:val="en-IN"/>
        </w:rPr>
        <w:t xml:space="preserve"> </w:t>
      </w:r>
      <w:r w:rsidRPr="001026AC">
        <w:rPr>
          <w:highlight w:val="yellow"/>
          <w:lang w:val="en-IN"/>
        </w:rPr>
        <w:t>(</w:t>
      </w:r>
      <w:r w:rsidRPr="001026AC">
        <w:rPr>
          <w:b/>
          <w:bCs/>
          <w:highlight w:val="yellow"/>
          <w:lang w:val="en-IN"/>
        </w:rPr>
        <w:t>Authors:</w:t>
      </w:r>
      <w:r w:rsidRPr="001026AC">
        <w:rPr>
          <w:highlight w:val="yellow"/>
          <w:lang w:val="en-IN"/>
        </w:rPr>
        <w:t xml:space="preserve"> Please specify if this step shall be better visualized on screen or can be filmed? If it will be better visulaized on-screen, we will modify this as a “SCREEN” shot)</w:t>
      </w:r>
    </w:p>
    <w:p w14:paraId="3BBC8C62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>
        <w:t xml:space="preserve">For </w:t>
      </w:r>
      <w:r w:rsidRPr="005F295B">
        <w:t>anterior interventricular vein</w:t>
      </w:r>
      <w:r>
        <w:t xml:space="preserve">, or </w:t>
      </w:r>
      <w:r w:rsidRPr="005F295B">
        <w:t>AIV</w:t>
      </w:r>
      <w:r>
        <w:t xml:space="preserve"> </w:t>
      </w:r>
      <w:r w:rsidRPr="005F295B">
        <w:rPr>
          <w:i/>
          <w:iCs/>
          <w:color w:val="EE0000"/>
        </w:rPr>
        <w:t>(A-I-V)</w:t>
      </w:r>
      <w:r>
        <w:t xml:space="preserve"> blood collection</w:t>
      </w:r>
      <w:r w:rsidRPr="005F295B">
        <w:t xml:space="preserve">, </w:t>
      </w:r>
      <w:r>
        <w:t>w</w:t>
      </w:r>
      <w:r w:rsidRPr="000820E6">
        <w:t xml:space="preserve">ithdraw the catheter system toward the </w:t>
      </w:r>
      <w:r>
        <w:t>CS</w:t>
      </w:r>
      <w:r w:rsidRPr="000820E6">
        <w:t xml:space="preserve"> </w:t>
      </w:r>
      <w:r>
        <w:t>or large</w:t>
      </w:r>
      <w:r w:rsidRPr="000820E6">
        <w:t xml:space="preserve"> cardiac vein direction </w:t>
      </w:r>
      <w:r w:rsidRPr="000820E6">
        <w:rPr>
          <w:b/>
          <w:bCs/>
        </w:rPr>
        <w:t>[1]</w:t>
      </w:r>
      <w:r w:rsidRPr="000820E6">
        <w:t xml:space="preserve">. Enter the </w:t>
      </w:r>
      <w:r>
        <w:t>AIV</w:t>
      </w:r>
      <w:r w:rsidRPr="000820E6">
        <w:t xml:space="preserve"> under contrast imaging </w:t>
      </w:r>
      <w:r w:rsidRPr="000820E6">
        <w:rPr>
          <w:b/>
          <w:bCs/>
        </w:rPr>
        <w:t>[2]</w:t>
      </w:r>
      <w:r w:rsidRPr="000820E6">
        <w:t xml:space="preserve">. Use the </w:t>
      </w:r>
      <w:r>
        <w:t>OTW</w:t>
      </w:r>
      <w:r w:rsidRPr="000820E6">
        <w:t xml:space="preserve"> balloon positioning method to withdraw blood as a non-atrial source control </w:t>
      </w:r>
      <w:r w:rsidRPr="000820E6">
        <w:rPr>
          <w:b/>
          <w:bCs/>
        </w:rPr>
        <w:t>[3]</w:t>
      </w:r>
      <w:r w:rsidRPr="000820E6">
        <w:t>.</w:t>
      </w:r>
    </w:p>
    <w:p w14:paraId="4B624CCA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A353C9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0820E6">
        <w:rPr>
          <w:lang w:val="en-IN"/>
        </w:rPr>
        <w:t xml:space="preserve"> withdraw</w:t>
      </w:r>
      <w:r>
        <w:rPr>
          <w:lang w:val="en-IN"/>
        </w:rPr>
        <w:t xml:space="preserve">al of </w:t>
      </w:r>
      <w:r w:rsidRPr="000820E6">
        <w:rPr>
          <w:lang w:val="en-IN"/>
        </w:rPr>
        <w:t xml:space="preserve">the catheter system toward the coronary sinus and </w:t>
      </w:r>
      <w:r>
        <w:rPr>
          <w:lang w:val="en-IN"/>
        </w:rPr>
        <w:t>large</w:t>
      </w:r>
      <w:r w:rsidRPr="000820E6">
        <w:rPr>
          <w:lang w:val="en-IN"/>
        </w:rPr>
        <w:t xml:space="preserve"> cardiac vein.</w:t>
      </w:r>
    </w:p>
    <w:p w14:paraId="1528BC46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5F295B">
        <w:rPr>
          <w:highlight w:val="yellow"/>
          <w:lang w:val="en-IN"/>
        </w:rPr>
        <w:t>SCREEN:</w:t>
      </w:r>
      <w:r w:rsidRPr="000820E6">
        <w:rPr>
          <w:lang w:val="en-IN"/>
        </w:rPr>
        <w:t xml:space="preserve"> Show catheter entry into the anterior interventricular vein under contrast imaging.</w:t>
      </w:r>
    </w:p>
    <w:p w14:paraId="56CB8991" w14:textId="77777777" w:rsidR="00E9068A" w:rsidRPr="000820E6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A52C31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0820E6">
        <w:rPr>
          <w:lang w:val="en-IN"/>
        </w:rPr>
        <w:t xml:space="preserve"> collecting </w:t>
      </w:r>
      <w:r>
        <w:rPr>
          <w:lang w:val="en-IN"/>
        </w:rPr>
        <w:t xml:space="preserve">the </w:t>
      </w:r>
      <w:r w:rsidRPr="000820E6">
        <w:rPr>
          <w:lang w:val="en-IN"/>
        </w:rPr>
        <w:t>blood using the over-the-wire balloon positioning method.</w:t>
      </w:r>
    </w:p>
    <w:p w14:paraId="59696C19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lastRenderedPageBreak/>
        <w:t xml:space="preserve">Obtain </w:t>
      </w:r>
      <w:r>
        <w:t>CS</w:t>
      </w:r>
      <w:r w:rsidRPr="000820E6">
        <w:t xml:space="preserve"> main stem blood by withdrawing blood at the </w:t>
      </w:r>
      <w:r>
        <w:t>CS</w:t>
      </w:r>
      <w:r w:rsidRPr="000820E6">
        <w:t xml:space="preserve"> sheath or catheter position </w:t>
      </w:r>
      <w:r w:rsidRPr="000820E6">
        <w:rPr>
          <w:b/>
          <w:bCs/>
        </w:rPr>
        <w:t>[1]</w:t>
      </w:r>
      <w:r w:rsidRPr="000820E6">
        <w:t>. Collect left atrial blood after successful transseptal puncture and placement of the transseptal sheath in the left atrium</w:t>
      </w:r>
      <w:r>
        <w:t xml:space="preserve">, </w:t>
      </w:r>
      <w:r w:rsidRPr="000820E6">
        <w:t xml:space="preserve">before ablation energy delivery </w:t>
      </w:r>
      <w:r w:rsidRPr="000820E6">
        <w:rPr>
          <w:b/>
          <w:bCs/>
        </w:rPr>
        <w:t>[</w:t>
      </w:r>
      <w:r>
        <w:rPr>
          <w:b/>
          <w:bCs/>
        </w:rPr>
        <w:t>2</w:t>
      </w:r>
      <w:r w:rsidRPr="000820E6">
        <w:rPr>
          <w:b/>
          <w:bCs/>
        </w:rPr>
        <w:t>]</w:t>
      </w:r>
      <w:r w:rsidRPr="000820E6">
        <w:t>.</w:t>
      </w:r>
    </w:p>
    <w:p w14:paraId="3C64CE8D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withdrawing blood from the coronary sinus main stem at the sheath or catheter position.</w:t>
      </w:r>
      <w:r>
        <w:rPr>
          <w:lang w:val="en-IN"/>
        </w:rPr>
        <w:t xml:space="preserve"> </w:t>
      </w:r>
      <w:r w:rsidRPr="00A52C31">
        <w:rPr>
          <w:highlight w:val="yellow"/>
          <w:lang w:val="en-IN"/>
        </w:rPr>
        <w:t>(</w:t>
      </w:r>
      <w:r w:rsidRPr="00A52C31">
        <w:rPr>
          <w:b/>
          <w:bCs/>
          <w:highlight w:val="yellow"/>
          <w:lang w:val="en-IN"/>
        </w:rPr>
        <w:t>Authors:</w:t>
      </w:r>
      <w:r w:rsidRPr="00A52C31">
        <w:rPr>
          <w:highlight w:val="yellow"/>
          <w:lang w:val="en-IN"/>
        </w:rPr>
        <w:t xml:space="preserve"> Please specify if these two blood collection steps </w:t>
      </w:r>
      <w:r>
        <w:rPr>
          <w:highlight w:val="yellow"/>
          <w:lang w:val="en-IN"/>
        </w:rPr>
        <w:t xml:space="preserve">can </w:t>
      </w:r>
      <w:r w:rsidRPr="00A52C31">
        <w:rPr>
          <w:highlight w:val="yellow"/>
          <w:lang w:val="en-IN"/>
        </w:rPr>
        <w:t>be better visualized on screen? If yes, we will modify the shot description to “SCREEN”)</w:t>
      </w:r>
    </w:p>
    <w:p w14:paraId="0254DE67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collecting blood from the left atrium through the transseptal sheath.</w:t>
      </w:r>
    </w:p>
    <w:p w14:paraId="0CE4CD78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>
        <w:t>For blood samples processing, c</w:t>
      </w:r>
      <w:r w:rsidRPr="000820E6">
        <w:t>ollect the blood in pre-cooled ethylenediaminetetraacetic acid</w:t>
      </w:r>
      <w:r>
        <w:t xml:space="preserve">, or EDTA </w:t>
      </w:r>
      <w:r w:rsidRPr="006C083C">
        <w:rPr>
          <w:i/>
          <w:iCs/>
          <w:color w:val="EE0000"/>
        </w:rPr>
        <w:t>(E-D-T-A)</w:t>
      </w:r>
      <w:r w:rsidRPr="000820E6">
        <w:t xml:space="preserve"> tubes </w:t>
      </w:r>
      <w:r w:rsidRPr="000820E6">
        <w:rPr>
          <w:b/>
          <w:bCs/>
        </w:rPr>
        <w:t>[1]</w:t>
      </w:r>
      <w:r w:rsidRPr="000820E6">
        <w:t xml:space="preserve">. Add protease inhibitors such as aprotinin as soon as possible </w:t>
      </w:r>
      <w:r w:rsidRPr="000820E6">
        <w:rPr>
          <w:b/>
          <w:bCs/>
        </w:rPr>
        <w:t>[2]</w:t>
      </w:r>
      <w:r w:rsidRPr="000820E6">
        <w:t xml:space="preserve">. Place the tubes on ice </w:t>
      </w:r>
      <w:r w:rsidRPr="000820E6">
        <w:rPr>
          <w:b/>
          <w:bCs/>
        </w:rPr>
        <w:t>[3]</w:t>
      </w:r>
      <w:r w:rsidRPr="000820E6">
        <w:t xml:space="preserve">. Centrifuge the blood at 4 degrees Celsius </w:t>
      </w:r>
      <w:r>
        <w:t xml:space="preserve">for 15 minutes at 1600 </w:t>
      </w:r>
      <w:r w:rsidRPr="006C083C">
        <w:rPr>
          <w:i/>
          <w:iCs/>
        </w:rPr>
        <w:t>g</w:t>
      </w:r>
      <w:r>
        <w:t xml:space="preserve"> within 1 hour</w:t>
      </w:r>
      <w:r w:rsidRPr="000820E6">
        <w:t xml:space="preserve"> </w:t>
      </w:r>
      <w:r w:rsidRPr="000820E6">
        <w:rPr>
          <w:b/>
          <w:bCs/>
        </w:rPr>
        <w:t>[4]</w:t>
      </w:r>
      <w:r w:rsidRPr="000820E6">
        <w:t xml:space="preserve">. </w:t>
      </w:r>
    </w:p>
    <w:p w14:paraId="40AB22FA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collecting blood into pre-cooled ethylenediaminetetraacetic acid tubes.</w:t>
      </w:r>
    </w:p>
    <w:p w14:paraId="0069AC01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adding aprotinin to the blood samples.</w:t>
      </w:r>
    </w:p>
    <w:p w14:paraId="70F848B9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placing the tubes on ice.</w:t>
      </w:r>
    </w:p>
    <w:p w14:paraId="000AE16A" w14:textId="77777777" w:rsidR="00E9068A" w:rsidRPr="00FE06E1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placing the blood samples in the centrifuge.</w:t>
      </w:r>
    </w:p>
    <w:p w14:paraId="3C765947" w14:textId="77777777" w:rsidR="00E9068A" w:rsidRPr="000820E6" w:rsidRDefault="00E9068A" w:rsidP="00E9068A">
      <w:pPr>
        <w:pStyle w:val="Narration"/>
        <w:numPr>
          <w:ilvl w:val="1"/>
          <w:numId w:val="3"/>
        </w:numPr>
      </w:pPr>
      <w:r w:rsidRPr="000820E6">
        <w:t xml:space="preserve">Separate the plasma </w:t>
      </w:r>
      <w:r w:rsidRPr="000820E6">
        <w:rPr>
          <w:b/>
          <w:bCs/>
        </w:rPr>
        <w:t>[</w:t>
      </w:r>
      <w:r>
        <w:rPr>
          <w:b/>
          <w:bCs/>
        </w:rPr>
        <w:t>1</w:t>
      </w:r>
      <w:r w:rsidRPr="000820E6">
        <w:rPr>
          <w:b/>
          <w:bCs/>
        </w:rPr>
        <w:t>]</w:t>
      </w:r>
      <w:r w:rsidRPr="000820E6">
        <w:t>.</w:t>
      </w:r>
      <w:r>
        <w:t xml:space="preserve"> </w:t>
      </w:r>
      <w:r w:rsidRPr="000820E6">
        <w:t xml:space="preserve">Store the plasma at minus 20 degrees Celsius or lower </w:t>
      </w:r>
      <w:r>
        <w:t xml:space="preserve">or at </w:t>
      </w:r>
      <w:r w:rsidRPr="000820E6">
        <w:t xml:space="preserve">minus 80 degrees Celsius for long-term preservation </w:t>
      </w:r>
      <w:r w:rsidRPr="000820E6">
        <w:rPr>
          <w:b/>
          <w:bCs/>
        </w:rPr>
        <w:t>[2]</w:t>
      </w:r>
      <w:r w:rsidRPr="000820E6">
        <w:t>.</w:t>
      </w:r>
    </w:p>
    <w:p w14:paraId="234BD45C" w14:textId="77777777" w:rsidR="00E9068A" w:rsidRDefault="00E9068A" w:rsidP="00E9068A">
      <w:pPr>
        <w:pStyle w:val="ShotDescription"/>
        <w:numPr>
          <w:ilvl w:val="2"/>
          <w:numId w:val="3"/>
        </w:numPr>
        <w:rPr>
          <w:lang w:val="en-IN"/>
        </w:rPr>
      </w:pPr>
      <w:r w:rsidRPr="000820E6">
        <w:rPr>
          <w:lang w:val="en-IN"/>
        </w:rPr>
        <w:t>Talent separating plasma from the centrifuged blood samples.</w:t>
      </w:r>
    </w:p>
    <w:p w14:paraId="31293B5A" w14:textId="2F1E8D30" w:rsidR="000F326F" w:rsidRPr="00B07A3B" w:rsidRDefault="00E9068A" w:rsidP="00D651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820E6">
        <w:rPr>
          <w:lang w:val="en-IN"/>
        </w:rPr>
        <w:t>Talent placing plasma samples into storage at minus 20 degrees Celsius or lower.</w:t>
      </w:r>
    </w:p>
    <w:p w14:paraId="09689C4F" w14:textId="3B4DC23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FF16D6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16C06">
        <w:rPr>
          <w:rFonts w:eastAsia="Times New Roman" w:cstheme="minorHAnsi"/>
          <w:bCs/>
        </w:rPr>
        <w:t>058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E796557" w14:textId="3D0A115C" w:rsidR="007F4672" w:rsidRPr="00545D84" w:rsidRDefault="007F4672" w:rsidP="007F4672">
      <w:pPr>
        <w:pStyle w:val="TemplateNarration"/>
        <w:numPr>
          <w:ilvl w:val="1"/>
          <w:numId w:val="3"/>
        </w:numPr>
        <w:rPr>
          <w:lang w:val="en-IN"/>
        </w:rPr>
      </w:pPr>
      <w:r w:rsidRPr="00156989">
        <w:rPr>
          <w:color w:val="7030A0"/>
          <w:lang w:val="en-IN"/>
        </w:rPr>
        <w:t>Biochemical validation in 22 subjects who underwent atrial fibrillation,</w:t>
      </w:r>
      <w:r>
        <w:rPr>
          <w:color w:val="7030A0"/>
          <w:lang w:val="en-IN"/>
        </w:rPr>
        <w:t xml:space="preserve"> </w:t>
      </w:r>
      <w:r w:rsidRPr="00156989">
        <w:rPr>
          <w:color w:val="7030A0"/>
          <w:lang w:val="en-IN"/>
        </w:rPr>
        <w:t xml:space="preserve">or AF </w:t>
      </w:r>
      <w:r w:rsidRPr="00156989">
        <w:rPr>
          <w:i/>
          <w:iCs/>
          <w:color w:val="EE0000"/>
          <w:lang w:val="en-IN"/>
        </w:rPr>
        <w:t>(A-F)</w:t>
      </w:r>
      <w:r w:rsidRPr="00FE06E1">
        <w:rPr>
          <w:lang w:val="en-IN"/>
        </w:rPr>
        <w:t xml:space="preserve"> </w:t>
      </w:r>
      <w:r w:rsidRPr="00156989">
        <w:rPr>
          <w:color w:val="7030A0"/>
          <w:lang w:val="en-IN"/>
        </w:rPr>
        <w:t>ablation, showed that VOM blood samples carried</w:t>
      </w:r>
      <w:r>
        <w:rPr>
          <w:color w:val="7030A0"/>
          <w:lang w:val="en-IN"/>
        </w:rPr>
        <w:t xml:space="preserve"> </w:t>
      </w:r>
      <w:r w:rsidRPr="00156989">
        <w:rPr>
          <w:color w:val="7030A0"/>
          <w:lang w:val="en-IN"/>
        </w:rPr>
        <w:t xml:space="preserve">enriched </w:t>
      </w:r>
      <w:r>
        <w:rPr>
          <w:color w:val="7030A0"/>
          <w:lang w:val="en-IN"/>
        </w:rPr>
        <w:t xml:space="preserve">levels of </w:t>
      </w:r>
      <w:r w:rsidRPr="00156989">
        <w:rPr>
          <w:color w:val="7030A0"/>
          <w:lang w:val="en-IN"/>
        </w:rPr>
        <w:t xml:space="preserve">atrial natriuretic peptide, or ANP </w:t>
      </w:r>
      <w:r w:rsidRPr="00FE06E1">
        <w:rPr>
          <w:i/>
          <w:iCs/>
          <w:color w:val="EE0000"/>
          <w:lang w:val="en-IN"/>
        </w:rPr>
        <w:t>(A-N-P)</w:t>
      </w:r>
      <w:r>
        <w:rPr>
          <w:i/>
          <w:iCs/>
          <w:color w:val="EE0000"/>
          <w:lang w:val="en-IN"/>
        </w:rPr>
        <w:t xml:space="preserve"> </w:t>
      </w:r>
      <w:r w:rsidRPr="00FE06E1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545D84">
        <w:rPr>
          <w:b/>
          <w:bCs/>
          <w:color w:val="7030A0"/>
          <w:lang w:val="en-IN"/>
        </w:rPr>
        <w:t>]</w:t>
      </w:r>
      <w:r w:rsidRPr="00545D84">
        <w:rPr>
          <w:color w:val="7030A0"/>
          <w:lang w:val="en-IN"/>
        </w:rPr>
        <w:t xml:space="preserve">, relative to AIV </w:t>
      </w:r>
      <w:r w:rsidRPr="00545D84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545D84">
        <w:rPr>
          <w:b/>
          <w:bCs/>
          <w:color w:val="7030A0"/>
          <w:lang w:val="en-IN"/>
        </w:rPr>
        <w:t>]</w:t>
      </w:r>
      <w:r w:rsidRPr="00545D84">
        <w:rPr>
          <w:color w:val="7030A0"/>
          <w:lang w:val="en-IN"/>
        </w:rPr>
        <w:t xml:space="preserve"> or CS samples </w:t>
      </w:r>
      <w:r w:rsidRPr="00545D84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545D84">
        <w:rPr>
          <w:b/>
          <w:bCs/>
          <w:color w:val="7030A0"/>
          <w:lang w:val="en-IN"/>
        </w:rPr>
        <w:t>]</w:t>
      </w:r>
      <w:r w:rsidRPr="00545D84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545D84">
        <w:rPr>
          <w:color w:val="7030A0"/>
          <w:lang w:val="en-IN"/>
        </w:rPr>
        <w:t>The trans-atrial ANP gradient was</w:t>
      </w:r>
      <w:r w:rsidRPr="00156989">
        <w:rPr>
          <w:color w:val="7030A0"/>
          <w:lang w:val="en-IN"/>
        </w:rPr>
        <w:t xml:space="preserve"> significantly increased in persistent </w:t>
      </w:r>
      <w:r>
        <w:rPr>
          <w:color w:val="7030A0"/>
          <w:lang w:val="en-IN"/>
        </w:rPr>
        <w:t>AF</w:t>
      </w:r>
      <w:r w:rsidRPr="00156989">
        <w:rPr>
          <w:color w:val="7030A0"/>
          <w:lang w:val="en-IN"/>
        </w:rPr>
        <w:t xml:space="preserve"> compared with paroxysmal </w:t>
      </w:r>
      <w:r>
        <w:rPr>
          <w:color w:val="7030A0"/>
          <w:lang w:val="en-IN"/>
        </w:rPr>
        <w:t>AF</w:t>
      </w:r>
      <w:r w:rsidRPr="00156989">
        <w:rPr>
          <w:color w:val="7030A0"/>
          <w:lang w:val="en-IN"/>
        </w:rPr>
        <w:t xml:space="preserve"> </w:t>
      </w:r>
      <w:r w:rsidRPr="00156989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156989">
        <w:rPr>
          <w:b/>
          <w:bCs/>
          <w:color w:val="7030A0"/>
          <w:lang w:val="en-IN"/>
        </w:rPr>
        <w:t>]</w:t>
      </w:r>
      <w:r w:rsidRPr="00156989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52317FC3" w14:textId="77777777" w:rsidR="007F4672" w:rsidRDefault="007F4672" w:rsidP="007F467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5861A1">
        <w:rPr>
          <w:i/>
          <w:iCs/>
          <w:color w:val="3333FF"/>
          <w:lang w:val="en-IN"/>
        </w:rPr>
        <w:t>Video Editor: Please emphasize the height of the bar labelled “VOM”</w:t>
      </w:r>
    </w:p>
    <w:p w14:paraId="4FFF4EC7" w14:textId="77777777" w:rsidR="007F4672" w:rsidRDefault="007F4672" w:rsidP="007F467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5861A1">
        <w:rPr>
          <w:i/>
          <w:iCs/>
          <w:color w:val="3333FF"/>
          <w:lang w:val="en-IN"/>
        </w:rPr>
        <w:t>Video Editor: Please emphasize the height of the bar labelled “AIV”</w:t>
      </w:r>
    </w:p>
    <w:p w14:paraId="107E1A90" w14:textId="77777777" w:rsidR="007F4672" w:rsidRDefault="007F4672" w:rsidP="007F467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5861A1">
        <w:rPr>
          <w:i/>
          <w:iCs/>
          <w:color w:val="3333FF"/>
          <w:lang w:val="en-IN"/>
        </w:rPr>
        <w:t>Video Editor: Please emphasize the height of the bar labelled “CS”</w:t>
      </w:r>
    </w:p>
    <w:p w14:paraId="50CDB9DD" w14:textId="77777777" w:rsidR="007F4672" w:rsidRDefault="007F4672" w:rsidP="007F467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4B. </w:t>
      </w:r>
      <w:r w:rsidRPr="005861A1">
        <w:rPr>
          <w:i/>
          <w:iCs/>
          <w:color w:val="3333FF"/>
          <w:lang w:val="en-IN"/>
        </w:rPr>
        <w:t>Video Editor: Please emphasize the height of the dark bar titled “Persistent AF”, followed by the light bar titled “Paroxysomal AF”</w:t>
      </w:r>
    </w:p>
    <w:p w14:paraId="7F602BEC" w14:textId="77777777" w:rsidR="007F4672" w:rsidRPr="005861A1" w:rsidRDefault="007F4672" w:rsidP="007F4672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5861A1">
        <w:rPr>
          <w:color w:val="7030A0"/>
          <w:lang w:val="en-IN"/>
        </w:rPr>
        <w:t xml:space="preserve">The trans-atrial ANP gradient positively correlated with left atrial diameter </w:t>
      </w:r>
      <w:r w:rsidRPr="005861A1">
        <w:rPr>
          <w:b/>
          <w:bCs/>
          <w:color w:val="7030A0"/>
          <w:lang w:val="en-IN"/>
        </w:rPr>
        <w:t>[1]</w:t>
      </w:r>
      <w:r w:rsidRPr="005861A1">
        <w:rPr>
          <w:color w:val="7030A0"/>
          <w:lang w:val="en-IN"/>
        </w:rPr>
        <w:t>.</w:t>
      </w:r>
    </w:p>
    <w:p w14:paraId="2781F85E" w14:textId="77777777" w:rsidR="007F4672" w:rsidRPr="00545D84" w:rsidRDefault="007F4672" w:rsidP="007F4672">
      <w:pPr>
        <w:pStyle w:val="TemplateShot"/>
        <w:numPr>
          <w:ilvl w:val="2"/>
          <w:numId w:val="3"/>
        </w:numPr>
        <w:rPr>
          <w:lang w:val="en-IN"/>
        </w:rPr>
      </w:pPr>
      <w:r w:rsidRPr="005861A1">
        <w:rPr>
          <w:lang w:val="en-IN"/>
        </w:rPr>
        <w:t xml:space="preserve">LAB MEDIA: Figure 4C. </w:t>
      </w:r>
      <w:r w:rsidRPr="005861A1">
        <w:rPr>
          <w:i/>
          <w:iCs/>
          <w:color w:val="3333FF"/>
          <w:lang w:val="en-IN"/>
        </w:rPr>
        <w:t>Video editor: Highlight the upward pattern of dots in the graph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E3480" w14:textId="77777777" w:rsidR="00AA554E" w:rsidRDefault="00AA554E">
      <w:r>
        <w:separator/>
      </w:r>
    </w:p>
    <w:p w14:paraId="20D0B831" w14:textId="77777777" w:rsidR="00AA554E" w:rsidRDefault="00AA554E"/>
  </w:endnote>
  <w:endnote w:type="continuationSeparator" w:id="0">
    <w:p w14:paraId="10D37449" w14:textId="77777777" w:rsidR="00AA554E" w:rsidRDefault="00AA554E">
      <w:r>
        <w:continuationSeparator/>
      </w:r>
    </w:p>
    <w:p w14:paraId="1B20C42E" w14:textId="77777777" w:rsidR="00AA554E" w:rsidRDefault="00AA55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A3AAD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E4F1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FB30A" w14:textId="77777777" w:rsidR="00AA554E" w:rsidRDefault="00AA554E">
      <w:r>
        <w:separator/>
      </w:r>
    </w:p>
    <w:p w14:paraId="1D0479BA" w14:textId="77777777" w:rsidR="00AA554E" w:rsidRDefault="00AA554E"/>
  </w:footnote>
  <w:footnote w:type="continuationSeparator" w:id="0">
    <w:p w14:paraId="5B760608" w14:textId="77777777" w:rsidR="00AA554E" w:rsidRDefault="00AA554E">
      <w:r>
        <w:continuationSeparator/>
      </w:r>
    </w:p>
    <w:p w14:paraId="59D23A4B" w14:textId="77777777" w:rsidR="00AA554E" w:rsidRDefault="00AA55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7F40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C0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E54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672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54E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F1E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12F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3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68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9068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9068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9068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9068A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9068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9068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7F4672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7F467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465294700@qq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0733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yiligang@xinhuamed.com.c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2D9A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2486</Words>
  <Characters>13876</Characters>
  <Application>Microsoft Office Word</Application>
  <DocSecurity>0</DocSecurity>
  <Lines>301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75</cp:revision>
  <dcterms:created xsi:type="dcterms:W3CDTF">2025-01-20T00:16:00Z</dcterms:created>
  <dcterms:modified xsi:type="dcterms:W3CDTF">2026-05-30T10:19:00Z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