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DDF306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F67C1">
        <w:rPr>
          <w:rFonts w:eastAsia="Times New Roman" w:cstheme="minorHAnsi"/>
          <w:b/>
        </w:rPr>
        <w:t>71045</w:t>
      </w:r>
    </w:p>
    <w:p w14:paraId="2F6924E5" w14:textId="43E16B3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F67C1">
        <w:rPr>
          <w:rFonts w:eastAsia="Times New Roman" w:cstheme="minorHAnsi"/>
          <w:b/>
        </w:rPr>
        <w:t>Kathyayani Sridharan</w:t>
      </w:r>
    </w:p>
    <w:p w14:paraId="6FB9233B" w14:textId="3A3D579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F67C1" w:rsidRPr="00790EFF">
          <w:rPr>
            <w:rStyle w:val="Hyperlink"/>
            <w:rFonts w:eastAsia="Times New Roman" w:cstheme="minorHAnsi"/>
            <w:b/>
          </w:rPr>
          <w:t>https://review.jove.com/account/</w:t>
        </w:r>
        <w:r w:rsidR="008F67C1" w:rsidRPr="00790EFF">
          <w:rPr>
            <w:rStyle w:val="Hyperlink"/>
            <w:rFonts w:eastAsia="Times New Roman" w:cstheme="minorHAnsi"/>
            <w:b/>
          </w:rPr>
          <w:t>f</w:t>
        </w:r>
        <w:r w:rsidR="008F67C1" w:rsidRPr="00790EFF">
          <w:rPr>
            <w:rStyle w:val="Hyperlink"/>
            <w:rFonts w:eastAsia="Times New Roman" w:cstheme="minorHAnsi"/>
            <w:b/>
          </w:rPr>
          <w:t>ile-uploader?src=21668773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AF3F85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F67C1" w:rsidRPr="008F67C1">
        <w:rPr>
          <w:rFonts w:eastAsia="Times New Roman" w:cstheme="minorHAnsi"/>
          <w:b/>
          <w:sz w:val="32"/>
          <w:szCs w:val="32"/>
        </w:rPr>
        <w:t>Preparation of Metal-Organic Framework-Gelatin Hydrogels Through Coacervation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90836AF" w14:textId="77777777" w:rsidR="008F67C1" w:rsidRPr="008F67C1" w:rsidRDefault="008F67C1" w:rsidP="008F67C1">
      <w:pPr>
        <w:outlineLvl w:val="0"/>
        <w:rPr>
          <w:rFonts w:eastAsia="Times New Roman" w:cstheme="minorHAnsi"/>
          <w:b/>
          <w:sz w:val="28"/>
          <w:szCs w:val="28"/>
        </w:rPr>
      </w:pPr>
      <w:r w:rsidRPr="008F67C1">
        <w:rPr>
          <w:rFonts w:eastAsia="Times New Roman" w:cstheme="minorHAnsi"/>
          <w:b/>
          <w:sz w:val="28"/>
          <w:szCs w:val="28"/>
        </w:rPr>
        <w:t xml:space="preserve">Subharanjan Biswas, Navaneeth Narayan Gowda, Irène Mangialomini, Nathalie Steunou </w:t>
      </w:r>
    </w:p>
    <w:p w14:paraId="4B26CFFC" w14:textId="77777777" w:rsidR="008F67C1" w:rsidRPr="008F67C1" w:rsidRDefault="008F67C1" w:rsidP="008F67C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2B05CC7E" w:rsidR="00D6314B" w:rsidRPr="008F67C1" w:rsidRDefault="008F67C1" w:rsidP="008F67C1">
      <w:pPr>
        <w:outlineLvl w:val="0"/>
        <w:rPr>
          <w:rFonts w:eastAsia="Times New Roman" w:cstheme="minorHAnsi"/>
          <w:bCs/>
          <w:sz w:val="28"/>
          <w:szCs w:val="28"/>
        </w:rPr>
      </w:pPr>
      <w:r w:rsidRPr="008F67C1">
        <w:rPr>
          <w:rFonts w:eastAsia="Times New Roman" w:cstheme="minorHAnsi"/>
          <w:bCs/>
          <w:sz w:val="28"/>
          <w:szCs w:val="28"/>
        </w:rPr>
        <w:t>Institut Lavoisier de Versailles, UMR CNRS 8180, Université de Versailles St Quentin en Yvelines, Université Paris Saclay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441F8556" w14:textId="36CAEAA1" w:rsidR="008F67C1" w:rsidRPr="0085129F" w:rsidRDefault="008F67C1" w:rsidP="008F67C1">
      <w:pPr>
        <w:spacing w:line="0" w:lineRule="atLeast"/>
      </w:pPr>
      <w:r w:rsidRPr="0085129F">
        <w:t>Nathalie Steunou</w:t>
      </w:r>
      <w:r w:rsidRPr="0085129F">
        <w:tab/>
      </w:r>
      <w:r w:rsidRPr="0085129F">
        <w:tab/>
      </w:r>
      <w:r w:rsidRPr="0085129F">
        <w:tab/>
      </w:r>
      <w:r w:rsidRPr="0085129F">
        <w:tab/>
        <w:t>nathalie.steunou@uvsq.fr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85D2592" w14:textId="5E30DA44" w:rsidR="008F67C1" w:rsidRPr="0085129F" w:rsidRDefault="008F67C1" w:rsidP="008F67C1">
      <w:pPr>
        <w:spacing w:line="0" w:lineRule="atLeast"/>
      </w:pPr>
      <w:r w:rsidRPr="0085129F">
        <w:rPr>
          <w:lang w:val="en-GB"/>
        </w:rPr>
        <w:t>Subharanjan</w:t>
      </w:r>
      <w:r w:rsidRPr="0085129F">
        <w:t xml:space="preserve"> Biswas </w:t>
      </w:r>
      <w:r w:rsidRPr="0085129F">
        <w:tab/>
      </w:r>
      <w:r w:rsidRPr="0085129F">
        <w:tab/>
      </w:r>
      <w:r w:rsidRPr="0085129F">
        <w:tab/>
      </w:r>
      <w:r w:rsidRPr="0085129F">
        <w:tab/>
        <w:t>subharbiswas@gmail.com</w:t>
      </w:r>
    </w:p>
    <w:p w14:paraId="18772D28" w14:textId="09800FB7" w:rsidR="008F67C1" w:rsidRPr="0085129F" w:rsidRDefault="008F67C1" w:rsidP="008F67C1">
      <w:pPr>
        <w:spacing w:line="0" w:lineRule="atLeast"/>
      </w:pPr>
      <w:r w:rsidRPr="0085129F">
        <w:t xml:space="preserve">Navaneeth Narayan Gowda </w:t>
      </w:r>
      <w:r w:rsidRPr="0085129F">
        <w:tab/>
      </w:r>
      <w:r w:rsidRPr="0085129F">
        <w:tab/>
      </w:r>
      <w:r>
        <w:tab/>
      </w:r>
      <w:r w:rsidRPr="0085129F">
        <w:t>navaneeth-narayan.gowda@ens.uvsq.fr</w:t>
      </w:r>
    </w:p>
    <w:p w14:paraId="2F0C0637" w14:textId="1EAFF62B" w:rsidR="008F67C1" w:rsidRPr="0085129F" w:rsidRDefault="008F67C1" w:rsidP="008F67C1">
      <w:pPr>
        <w:spacing w:line="0" w:lineRule="atLeast"/>
        <w:rPr>
          <w:lang w:val="fr-FR"/>
        </w:rPr>
      </w:pPr>
      <w:r w:rsidRPr="0085129F">
        <w:rPr>
          <w:lang w:val="fr-FR"/>
        </w:rPr>
        <w:t>Irène Mangialomini</w:t>
      </w:r>
      <w:r w:rsidRPr="0085129F">
        <w:rPr>
          <w:lang w:val="fr-FR"/>
        </w:rPr>
        <w:tab/>
      </w:r>
      <w:r w:rsidRPr="0085129F">
        <w:rPr>
          <w:lang w:val="fr-FR"/>
        </w:rPr>
        <w:tab/>
      </w:r>
      <w:r w:rsidRPr="0085129F">
        <w:rPr>
          <w:lang w:val="fr-FR"/>
        </w:rPr>
        <w:tab/>
      </w:r>
      <w:r w:rsidRPr="0085129F">
        <w:rPr>
          <w:lang w:val="fr-FR"/>
        </w:rPr>
        <w:tab/>
        <w:t>irene.mangialomini@ens.uvsq.fr</w:t>
      </w:r>
    </w:p>
    <w:p w14:paraId="7B5725AC" w14:textId="58650CE9" w:rsidR="008F67C1" w:rsidRPr="0085129F" w:rsidRDefault="008F67C1" w:rsidP="008F67C1">
      <w:pPr>
        <w:spacing w:line="0" w:lineRule="atLeast"/>
      </w:pPr>
      <w:r w:rsidRPr="0085129F">
        <w:t>Nathalie Steunou</w:t>
      </w:r>
      <w:r w:rsidRPr="0085129F">
        <w:tab/>
      </w:r>
      <w:r w:rsidRPr="0085129F">
        <w:tab/>
      </w:r>
      <w:r w:rsidRPr="0085129F">
        <w:tab/>
      </w:r>
      <w:r w:rsidRPr="0085129F">
        <w:tab/>
        <w:t>nathalie.steunou@uvsq.fr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404AE0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37208">
        <w:rPr>
          <w:rFonts w:cstheme="minorHAnsi"/>
          <w:bCs/>
          <w:sz w:val="22"/>
          <w:szCs w:val="22"/>
        </w:rPr>
        <w:t>12</w:t>
      </w:r>
    </w:p>
    <w:p w14:paraId="5AAC9C6C" w14:textId="5F17181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37208">
        <w:rPr>
          <w:rFonts w:cstheme="minorHAnsi"/>
          <w:bCs/>
          <w:sz w:val="22"/>
          <w:szCs w:val="22"/>
        </w:rPr>
        <w:t>28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2A5019F4" w:rsidR="00FF25E5" w:rsidRDefault="00A13CC3" w:rsidP="00945F2F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F4003D9" w:rsidR="00CE10F2" w:rsidRDefault="0069102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Gelatin Solution Preparation</w:t>
      </w:r>
      <w:r w:rsidR="00BA7383">
        <w:rPr>
          <w:rFonts w:cstheme="minorHAnsi"/>
          <w:b/>
          <w:bCs/>
        </w:rPr>
        <w:t xml:space="preserve"> </w:t>
      </w:r>
      <w:r w:rsidR="00BA7383" w:rsidRPr="00BA7383">
        <w:rPr>
          <w:rFonts w:cstheme="minorHAnsi"/>
          <w:b/>
          <w:bCs/>
        </w:rPr>
        <w:t>and Zirconium Oxocluster Synthesis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6649038E" w:rsidR="00125924" w:rsidRPr="008B474D" w:rsidRDefault="00BA7383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B474D">
        <w:rPr>
          <w:color w:val="7030A0"/>
          <w:lang w:val="en-IN"/>
        </w:rPr>
        <w:t xml:space="preserve">To begin, weigh 10 grams of commercial type A gelatin extracted from porcine skin, with a Bloom of 175 g, an average molecular weight of approximately 40,000 gram per mole, and an isoelectric point of 8 </w:t>
      </w:r>
      <w:r w:rsidRPr="008B474D">
        <w:rPr>
          <w:b/>
          <w:bCs/>
          <w:color w:val="7030A0"/>
          <w:lang w:val="en-IN"/>
        </w:rPr>
        <w:t>[1]</w:t>
      </w:r>
      <w:r w:rsidRPr="008B474D">
        <w:rPr>
          <w:color w:val="7030A0"/>
          <w:lang w:val="en-IN"/>
        </w:rPr>
        <w:t xml:space="preserve">. Add the weighed gelatin powder to 100 milliliters of water to prepare an aqueous gelatin gel at 10 </w:t>
      </w:r>
      <w:r w:rsidR="00AA098E" w:rsidRPr="008B474D">
        <w:rPr>
          <w:color w:val="7030A0"/>
          <w:lang w:val="en-IN"/>
        </w:rPr>
        <w:t xml:space="preserve">percent </w:t>
      </w:r>
      <w:r w:rsidRPr="008B474D">
        <w:rPr>
          <w:color w:val="7030A0"/>
          <w:lang w:val="en-IN"/>
        </w:rPr>
        <w:t xml:space="preserve">weight concentration </w:t>
      </w:r>
      <w:r w:rsidRPr="008B474D">
        <w:rPr>
          <w:b/>
          <w:bCs/>
          <w:color w:val="7030A0"/>
          <w:lang w:val="en-IN"/>
        </w:rPr>
        <w:t>[2]</w:t>
      </w:r>
      <w:r w:rsidRPr="008B474D">
        <w:rPr>
          <w:color w:val="7030A0"/>
          <w:lang w:val="en-IN"/>
        </w:rPr>
        <w:t xml:space="preserve">. Swell the gelatin granules in ultrapure water for a minimum duration of 3 hours at 5 degrees Celsius </w:t>
      </w:r>
      <w:r w:rsidRPr="008B474D">
        <w:rPr>
          <w:b/>
          <w:bCs/>
          <w:color w:val="7030A0"/>
          <w:lang w:val="en-IN"/>
        </w:rPr>
        <w:t>[3]</w:t>
      </w:r>
      <w:r w:rsidRPr="008B474D">
        <w:rPr>
          <w:color w:val="7030A0"/>
          <w:lang w:val="en-IN"/>
        </w:rPr>
        <w:t>.</w:t>
      </w:r>
    </w:p>
    <w:p w14:paraId="7605F9E4" w14:textId="3F2BC119" w:rsidR="00C34F4C" w:rsidRPr="00BA7383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2A28">
        <w:rPr>
          <w:rFonts w:cstheme="minorHAnsi"/>
        </w:rPr>
        <w:t xml:space="preserve">WIDE: </w:t>
      </w:r>
      <w:r w:rsidR="00BA7383" w:rsidRPr="00A72A28">
        <w:rPr>
          <w:lang w:val="en-IN"/>
        </w:rPr>
        <w:t>Talent weighing the commercial gelatin powder.</w:t>
      </w:r>
      <w:r w:rsidR="00BA7383" w:rsidRPr="00A72A28">
        <w:rPr>
          <w:lang w:val="en-IN"/>
        </w:rPr>
        <w:t xml:space="preserve"> 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46BC34DB" w14:textId="70069DDB" w:rsidR="00BA7383" w:rsidRPr="00A72A28" w:rsidRDefault="00BA738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2A28">
        <w:rPr>
          <w:lang w:val="en-IN"/>
        </w:rPr>
        <w:t xml:space="preserve">Talent </w:t>
      </w:r>
      <w:r w:rsidR="008B474D">
        <w:rPr>
          <w:lang w:val="en-IN"/>
        </w:rPr>
        <w:t>adding 100 mL water to the</w:t>
      </w:r>
      <w:r w:rsidRPr="00A72A28">
        <w:rPr>
          <w:lang w:val="en-IN"/>
        </w:rPr>
        <w:t xml:space="preserve"> gelatin </w:t>
      </w:r>
      <w:r w:rsidR="008B474D">
        <w:rPr>
          <w:lang w:val="en-IN"/>
        </w:rPr>
        <w:t>powder</w:t>
      </w:r>
      <w:r w:rsidRPr="00A72A28">
        <w:rPr>
          <w:lang w:val="en-IN"/>
        </w:rPr>
        <w:t>.</w:t>
      </w:r>
      <w:r w:rsidR="00AA098E">
        <w:rPr>
          <w:lang w:val="en-IN"/>
        </w:rPr>
        <w:t xml:space="preserve"> </w:t>
      </w:r>
      <w:r w:rsidR="00AA098E" w:rsidRPr="00AA098E">
        <w:rPr>
          <w:highlight w:val="yellow"/>
          <w:lang w:val="en-IN"/>
        </w:rPr>
        <w:t>(</w:t>
      </w:r>
      <w:r w:rsidR="00AA098E" w:rsidRPr="00AA098E">
        <w:rPr>
          <w:b/>
          <w:bCs/>
          <w:highlight w:val="yellow"/>
          <w:lang w:val="en-IN"/>
        </w:rPr>
        <w:t>Authors:</w:t>
      </w:r>
      <w:r w:rsidR="00AA098E" w:rsidRPr="00AA098E">
        <w:rPr>
          <w:highlight w:val="yellow"/>
          <w:lang w:val="en-IN"/>
        </w:rPr>
        <w:t xml:space="preserve"> We have slightly modified the narration for this step for the ease of visual demonstration. Please suggest if this is appropriate).</w:t>
      </w:r>
    </w:p>
    <w:p w14:paraId="03902ECB" w14:textId="0342DD7A" w:rsidR="00BA7383" w:rsidRPr="00A72A28" w:rsidRDefault="00BA738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2A28">
        <w:rPr>
          <w:lang w:val="en-IN"/>
        </w:rPr>
        <w:t xml:space="preserve">Talent placing the gelatin </w:t>
      </w:r>
      <w:r w:rsidR="008B474D">
        <w:rPr>
          <w:lang w:val="en-IN"/>
        </w:rPr>
        <w:t>solution</w:t>
      </w:r>
      <w:r w:rsidRPr="00A72A28">
        <w:rPr>
          <w:lang w:val="en-IN"/>
        </w:rPr>
        <w:t xml:space="preserve"> at 5 degrees Celsius</w:t>
      </w:r>
      <w:r w:rsidR="008B474D">
        <w:rPr>
          <w:lang w:val="en-IN"/>
        </w:rPr>
        <w:t xml:space="preserve"> to allow swelling.</w:t>
      </w:r>
      <w:r w:rsidRPr="00A72A28">
        <w:rPr>
          <w:rFonts w:cstheme="minorHAnsi"/>
          <w:i/>
          <w:iCs/>
          <w:shd w:val="clear" w:color="auto" w:fill="FFFFFF"/>
        </w:rPr>
        <w:t> </w:t>
      </w:r>
    </w:p>
    <w:p w14:paraId="54B0D4E5" w14:textId="3DF774BA" w:rsidR="00CE10F2" w:rsidRPr="008B474D" w:rsidRDefault="00A72A28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B474D">
        <w:rPr>
          <w:color w:val="7030A0"/>
          <w:lang w:val="en-IN"/>
        </w:rPr>
        <w:t xml:space="preserve">Heat the gelatin gel at 50 degrees Celsius to prepare an aqueous gelatin solution </w:t>
      </w:r>
      <w:r w:rsidRPr="008B474D">
        <w:rPr>
          <w:b/>
          <w:bCs/>
          <w:color w:val="7030A0"/>
          <w:lang w:val="en-IN"/>
        </w:rPr>
        <w:t>[1]</w:t>
      </w:r>
      <w:r w:rsidRPr="008B474D">
        <w:rPr>
          <w:color w:val="7030A0"/>
          <w:lang w:val="en-IN"/>
        </w:rPr>
        <w:t xml:space="preserve">. Use a magnetic stirrer to stir the gelatin solution for 30 minutes at 300 revolutions per minute </w:t>
      </w:r>
      <w:r w:rsidRPr="008B474D">
        <w:rPr>
          <w:b/>
          <w:bCs/>
          <w:color w:val="7030A0"/>
          <w:lang w:val="en-IN"/>
        </w:rPr>
        <w:t>[2]</w:t>
      </w:r>
      <w:r w:rsidRPr="008B474D">
        <w:rPr>
          <w:color w:val="7030A0"/>
          <w:lang w:val="en-IN"/>
        </w:rPr>
        <w:t xml:space="preserve">. Once a clear gelatin solution is obtained, keep it at 50 degrees Celsius </w:t>
      </w:r>
      <w:r w:rsidRPr="008B474D">
        <w:rPr>
          <w:b/>
          <w:bCs/>
          <w:color w:val="7030A0"/>
          <w:lang w:val="en-IN"/>
        </w:rPr>
        <w:t>[3]</w:t>
      </w:r>
      <w:r w:rsidRPr="008B474D">
        <w:rPr>
          <w:color w:val="7030A0"/>
          <w:lang w:val="en-IN"/>
        </w:rPr>
        <w:t>.</w:t>
      </w:r>
    </w:p>
    <w:p w14:paraId="6885352A" w14:textId="77777777" w:rsidR="00A72A28" w:rsidRPr="00A72A28" w:rsidRDefault="00A72A28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2A28">
        <w:rPr>
          <w:lang w:val="en-IN"/>
        </w:rPr>
        <w:t>Talent heating the gelatin gel at 50 degrees Celsius.</w:t>
      </w:r>
    </w:p>
    <w:p w14:paraId="011204DB" w14:textId="47B3533A" w:rsidR="00A72A28" w:rsidRPr="00A72A28" w:rsidRDefault="00A72A28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2A28">
        <w:rPr>
          <w:lang w:val="en-IN"/>
        </w:rPr>
        <w:lastRenderedPageBreak/>
        <w:t xml:space="preserve">Talent </w:t>
      </w:r>
      <w:r w:rsidR="008B474D">
        <w:rPr>
          <w:lang w:val="en-IN"/>
        </w:rPr>
        <w:t>placing</w:t>
      </w:r>
      <w:r w:rsidRPr="00A72A28">
        <w:rPr>
          <w:lang w:val="en-IN"/>
        </w:rPr>
        <w:t xml:space="preserve"> the gelatin solution</w:t>
      </w:r>
      <w:r w:rsidR="008B474D">
        <w:rPr>
          <w:lang w:val="en-IN"/>
        </w:rPr>
        <w:t xml:space="preserve"> on</w:t>
      </w:r>
      <w:r w:rsidRPr="00A72A28">
        <w:rPr>
          <w:lang w:val="en-IN"/>
        </w:rPr>
        <w:t xml:space="preserve"> a magnetic stirrer. </w:t>
      </w:r>
    </w:p>
    <w:p w14:paraId="1EE42691" w14:textId="34D61A6C" w:rsidR="00A319BE" w:rsidRPr="00AD0F01" w:rsidRDefault="00A72A28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2A28">
        <w:rPr>
          <w:lang w:val="en-IN"/>
        </w:rPr>
        <w:t xml:space="preserve">Talent </w:t>
      </w:r>
      <w:r w:rsidR="008B474D">
        <w:rPr>
          <w:lang w:val="en-IN"/>
        </w:rPr>
        <w:t>placing</w:t>
      </w:r>
      <w:r w:rsidRPr="00A72A28">
        <w:rPr>
          <w:lang w:val="en-IN"/>
        </w:rPr>
        <w:t xml:space="preserve"> the clear gelatin solution at 50 degrees Celsius</w:t>
      </w:r>
      <w:r w:rsidR="008B474D">
        <w:rPr>
          <w:lang w:val="en-IN"/>
        </w:rPr>
        <w:t xml:space="preserve"> on a heater</w:t>
      </w:r>
      <w:r w:rsidRPr="00A72A28">
        <w:rPr>
          <w:lang w:val="en-IN"/>
        </w:rPr>
        <w:t>.</w:t>
      </w:r>
    </w:p>
    <w:p w14:paraId="2394762B" w14:textId="51869045" w:rsidR="00AD0F01" w:rsidRPr="008B474D" w:rsidRDefault="00AD0F01" w:rsidP="00AD0F0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B474D">
        <w:rPr>
          <w:color w:val="7030A0"/>
          <w:lang w:val="en-IN"/>
        </w:rPr>
        <w:t>In a 20-milliliter scintillation vial,</w:t>
      </w:r>
      <w:r w:rsidRPr="008B474D">
        <w:rPr>
          <w:b/>
          <w:bCs/>
          <w:color w:val="7030A0"/>
          <w:lang w:val="en-IN"/>
        </w:rPr>
        <w:t xml:space="preserve"> </w:t>
      </w:r>
      <w:r w:rsidRPr="008B474D">
        <w:rPr>
          <w:color w:val="7030A0"/>
          <w:lang w:val="en-IN"/>
        </w:rPr>
        <w:t xml:space="preserve">add 7 milliliters of dimethylformamide and 4 milliliters of </w:t>
      </w:r>
      <w:r w:rsidR="008B474D" w:rsidRPr="008B474D">
        <w:rPr>
          <w:color w:val="7030A0"/>
          <w:lang w:val="en-IN"/>
        </w:rPr>
        <w:t xml:space="preserve">70 millimoles </w:t>
      </w:r>
      <w:r w:rsidRPr="008B474D">
        <w:rPr>
          <w:color w:val="7030A0"/>
          <w:lang w:val="en-IN"/>
        </w:rPr>
        <w:t xml:space="preserve">acetic acid </w:t>
      </w:r>
      <w:r w:rsidRPr="008B474D">
        <w:rPr>
          <w:b/>
          <w:bCs/>
          <w:color w:val="7030A0"/>
          <w:lang w:val="en-IN"/>
        </w:rPr>
        <w:t>[1]</w:t>
      </w:r>
      <w:r w:rsidRPr="008B474D">
        <w:rPr>
          <w:color w:val="7030A0"/>
          <w:lang w:val="en-IN"/>
        </w:rPr>
        <w:t xml:space="preserve">. Next, add 71 microliters of a 70 percent zirconium propoxide solution in 1-propanol </w:t>
      </w:r>
      <w:r w:rsidRPr="008B474D">
        <w:rPr>
          <w:b/>
          <w:bCs/>
          <w:color w:val="7030A0"/>
          <w:lang w:val="en-IN"/>
        </w:rPr>
        <w:t>[2-TXT]</w:t>
      </w:r>
      <w:r w:rsidRPr="008B474D">
        <w:rPr>
          <w:b/>
          <w:bCs/>
          <w:color w:val="7030A0"/>
          <w:lang w:val="en-IN"/>
        </w:rPr>
        <w:t>.</w:t>
      </w:r>
    </w:p>
    <w:p w14:paraId="0439C6F4" w14:textId="397EAFC9" w:rsidR="00AD0F01" w:rsidRPr="00392A68" w:rsidRDefault="00AD0F01" w:rsidP="00AD0F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adding dimethylformamide, and acetic acid to a 2</w:t>
      </w:r>
      <w:r w:rsidR="008B474D">
        <w:rPr>
          <w:lang w:val="en-IN"/>
        </w:rPr>
        <w:t>0 mL</w:t>
      </w:r>
      <w:r w:rsidRPr="00392A68">
        <w:rPr>
          <w:lang w:val="en-IN"/>
        </w:rPr>
        <w:t xml:space="preserve"> scintillation vial</w:t>
      </w:r>
      <w:r w:rsidRPr="00392A68">
        <w:rPr>
          <w:lang w:val="en-IN"/>
        </w:rPr>
        <w:t>.</w:t>
      </w:r>
    </w:p>
    <w:p w14:paraId="56F23149" w14:textId="12A6C7E4" w:rsidR="00AD0F01" w:rsidRPr="00AD0F01" w:rsidRDefault="00AD0F01" w:rsidP="00AD0F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 xml:space="preserve">Talent adding the zirconium propoxide solution to the scintillation vial. </w:t>
      </w:r>
      <w:r w:rsidRPr="009E426D">
        <w:rPr>
          <w:b/>
          <w:bCs/>
          <w:lang w:val="en-IN"/>
        </w:rPr>
        <w:t>TXT: Zirconium propoxide = [</w:t>
      </w:r>
      <w:proofErr w:type="gramStart"/>
      <w:r w:rsidRPr="009E426D">
        <w:rPr>
          <w:b/>
          <w:bCs/>
          <w:lang w:val="en-IN"/>
        </w:rPr>
        <w:t>Zr(</w:t>
      </w:r>
      <w:proofErr w:type="gramEnd"/>
      <w:r w:rsidRPr="009E426D">
        <w:rPr>
          <w:b/>
          <w:bCs/>
          <w:lang w:val="en-IN"/>
        </w:rPr>
        <w:t>OPrⁿ)₄]</w:t>
      </w:r>
    </w:p>
    <w:p w14:paraId="5AD3A9A4" w14:textId="0186F419" w:rsidR="00AD0F01" w:rsidRPr="008B474D" w:rsidRDefault="00AD0F01" w:rsidP="00AD0F0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B474D">
        <w:rPr>
          <w:color w:val="7030A0"/>
          <w:lang w:val="en-IN"/>
        </w:rPr>
        <w:t xml:space="preserve">Heat the resulting mixture in an aluminum block on a hot plate at 130 degrees Celsius for 2 hours </w:t>
      </w:r>
      <w:r w:rsidRPr="008B474D">
        <w:rPr>
          <w:b/>
          <w:bCs/>
          <w:color w:val="7030A0"/>
          <w:lang w:val="en-IN"/>
        </w:rPr>
        <w:t>[1]</w:t>
      </w:r>
      <w:r w:rsidRPr="008B474D">
        <w:rPr>
          <w:color w:val="7030A0"/>
          <w:lang w:val="en-IN"/>
        </w:rPr>
        <w:t xml:space="preserve">. Observe a distinct color change from colorless to yellow indicating the formation of Zirconium oxoclusters </w:t>
      </w:r>
      <w:r w:rsidRPr="008B474D">
        <w:rPr>
          <w:b/>
          <w:bCs/>
          <w:color w:val="7030A0"/>
          <w:lang w:val="en-IN"/>
        </w:rPr>
        <w:t>[2</w:t>
      </w:r>
      <w:r w:rsidR="008B474D">
        <w:rPr>
          <w:b/>
          <w:bCs/>
          <w:color w:val="7030A0"/>
          <w:lang w:val="en-IN"/>
        </w:rPr>
        <w:t>-TXT</w:t>
      </w:r>
      <w:r w:rsidRPr="008B474D">
        <w:rPr>
          <w:b/>
          <w:bCs/>
          <w:color w:val="7030A0"/>
          <w:lang w:val="en-IN"/>
        </w:rPr>
        <w:t>]</w:t>
      </w:r>
      <w:r w:rsidRPr="008B474D">
        <w:rPr>
          <w:color w:val="7030A0"/>
          <w:lang w:val="en-IN"/>
        </w:rPr>
        <w:t>. Leave the solution to cool at room temperature</w:t>
      </w:r>
      <w:r w:rsidRPr="008B474D">
        <w:rPr>
          <w:color w:val="7030A0"/>
          <w:lang w:val="en-IN"/>
        </w:rPr>
        <w:t xml:space="preserve"> </w:t>
      </w:r>
      <w:r w:rsidRPr="008B474D">
        <w:rPr>
          <w:b/>
          <w:bCs/>
          <w:color w:val="7030A0"/>
          <w:lang w:val="en-IN"/>
        </w:rPr>
        <w:t>[3]</w:t>
      </w:r>
      <w:r w:rsidRPr="008B474D">
        <w:rPr>
          <w:color w:val="7030A0"/>
          <w:lang w:val="en-IN"/>
        </w:rPr>
        <w:t>.</w:t>
      </w:r>
    </w:p>
    <w:p w14:paraId="4970C5E2" w14:textId="1FD88230" w:rsidR="00AD0F01" w:rsidRDefault="00AD0F01" w:rsidP="00AD0F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D0F01">
        <w:rPr>
          <w:rFonts w:cstheme="minorHAnsi"/>
        </w:rPr>
        <w:t>Talent placing the scintillation vial in an aluminum block on a hot plate.</w:t>
      </w:r>
    </w:p>
    <w:p w14:paraId="3E3691CA" w14:textId="5880B05B" w:rsidR="00AD0F01" w:rsidRPr="00AD0F01" w:rsidRDefault="00AD0F01" w:rsidP="00AD0F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 xml:space="preserve">Shot of the mixture changing from colorless to yellow. </w:t>
      </w:r>
      <w:r w:rsidRPr="00BA4327">
        <w:rPr>
          <w:b/>
          <w:bCs/>
          <w:lang w:val="en-IN"/>
        </w:rPr>
        <w:t>TXT:</w:t>
      </w:r>
      <w:r>
        <w:rPr>
          <w:lang w:val="en-IN"/>
        </w:rPr>
        <w:t xml:space="preserve"> </w:t>
      </w:r>
      <w:r w:rsidRPr="009E426D">
        <w:rPr>
          <w:b/>
          <w:bCs/>
          <w:lang w:val="en-IN"/>
        </w:rPr>
        <w:t>Zirconium oxocluster = [Zr6O</w:t>
      </w:r>
      <w:r w:rsidRPr="009E426D">
        <w:rPr>
          <w:b/>
          <w:bCs/>
          <w:vertAlign w:val="subscript"/>
          <w:lang w:val="en-IN"/>
        </w:rPr>
        <w:t>4</w:t>
      </w:r>
      <w:r w:rsidRPr="009E426D">
        <w:rPr>
          <w:b/>
          <w:bCs/>
          <w:lang w:val="en-IN"/>
        </w:rPr>
        <w:t>(OH)</w:t>
      </w:r>
      <w:r w:rsidRPr="009E426D">
        <w:rPr>
          <w:b/>
          <w:bCs/>
          <w:vertAlign w:val="subscript"/>
          <w:lang w:val="en-IN"/>
        </w:rPr>
        <w:t>4</w:t>
      </w:r>
      <w:r w:rsidRPr="009E426D">
        <w:rPr>
          <w:b/>
          <w:bCs/>
          <w:lang w:val="en-IN"/>
        </w:rPr>
        <w:t>(OAc)</w:t>
      </w:r>
      <w:r w:rsidRPr="009E426D">
        <w:rPr>
          <w:b/>
          <w:bCs/>
          <w:vertAlign w:val="subscript"/>
          <w:lang w:val="en-IN"/>
        </w:rPr>
        <w:t>12</w:t>
      </w:r>
      <w:r w:rsidRPr="009E426D">
        <w:rPr>
          <w:b/>
          <w:bCs/>
          <w:lang w:val="en-IN"/>
        </w:rPr>
        <w:t>]</w:t>
      </w:r>
    </w:p>
    <w:p w14:paraId="49FA0583" w14:textId="21F09C89" w:rsidR="00AD0F01" w:rsidRPr="00392A68" w:rsidRDefault="00AD0F01" w:rsidP="00AD0F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placing the solution on the work surface to cool at room temperature.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1912AF03" w:rsidR="000F326F" w:rsidRDefault="00AD0F01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D0F01">
        <w:rPr>
          <w:rFonts w:cstheme="minorHAnsi"/>
          <w:b/>
          <w:bCs/>
          <w:i/>
          <w:iCs/>
        </w:rPr>
        <w:t>In Situ</w:t>
      </w:r>
      <w:r w:rsidRPr="00AD0F01">
        <w:rPr>
          <w:rFonts w:cstheme="minorHAnsi"/>
          <w:b/>
          <w:bCs/>
        </w:rPr>
        <w:t xml:space="preserve"> Synthesis and Monolithic Shaping of UiO-66-Gelatin Hydrogel Composites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3F8A7254" w:rsidR="000F326F" w:rsidRPr="00981527" w:rsidRDefault="00D90887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81527">
        <w:rPr>
          <w:color w:val="7030A0"/>
          <w:lang w:val="en-IN"/>
        </w:rPr>
        <w:t xml:space="preserve">Mix 11 milliliters of 0.158 millimole zirconium oxo-cluster solution with 84 milligrams of 0.5 millimole 1,4-benzene dicarboxylic acid organic linker </w:t>
      </w:r>
      <w:r w:rsidRPr="00981527">
        <w:rPr>
          <w:b/>
          <w:bCs/>
          <w:color w:val="7030A0"/>
          <w:lang w:val="en-IN"/>
        </w:rPr>
        <w:t>[1]</w:t>
      </w:r>
      <w:r w:rsidRPr="00981527">
        <w:rPr>
          <w:color w:val="7030A0"/>
          <w:lang w:val="en-IN"/>
        </w:rPr>
        <w:t xml:space="preserve">. Stir the mixture for 15 minutes until a homogeneous dispersion is obtained </w:t>
      </w:r>
      <w:r w:rsidRPr="00981527">
        <w:rPr>
          <w:b/>
          <w:bCs/>
          <w:color w:val="7030A0"/>
          <w:lang w:val="en-IN"/>
        </w:rPr>
        <w:t>[2]</w:t>
      </w:r>
      <w:r w:rsidRPr="00981527">
        <w:rPr>
          <w:color w:val="7030A0"/>
          <w:lang w:val="en-IN"/>
        </w:rPr>
        <w:t>.</w:t>
      </w:r>
    </w:p>
    <w:p w14:paraId="15D6CBAE" w14:textId="0AB84780" w:rsidR="000F326F" w:rsidRPr="00392A68" w:rsidRDefault="00D90887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combining the zirconium oxo-cluster solution with 1,4-benzene dicarboxylic acid.</w:t>
      </w:r>
    </w:p>
    <w:p w14:paraId="70214B60" w14:textId="44992A59" w:rsidR="00D90887" w:rsidRPr="00392A68" w:rsidRDefault="00D90887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stirring the mixture until a homogeneous dispersion forms.</w:t>
      </w:r>
    </w:p>
    <w:p w14:paraId="725F7562" w14:textId="622E4599" w:rsidR="00D90887" w:rsidRPr="00981527" w:rsidRDefault="00D90887" w:rsidP="00D9088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81527">
        <w:rPr>
          <w:color w:val="7030A0"/>
          <w:lang w:val="en-IN"/>
        </w:rPr>
        <w:t xml:space="preserve">Next, add 2 milliliters of the 10 percent weight gelatin solution at 50 degrees Celsius </w:t>
      </w:r>
      <w:r w:rsidRPr="00981527">
        <w:rPr>
          <w:b/>
          <w:bCs/>
          <w:color w:val="7030A0"/>
          <w:lang w:val="en-IN"/>
        </w:rPr>
        <w:t>[1]</w:t>
      </w:r>
      <w:r w:rsidRPr="00981527">
        <w:rPr>
          <w:color w:val="7030A0"/>
          <w:lang w:val="en-IN"/>
        </w:rPr>
        <w:t xml:space="preserve">. Observe the mixture becoming turbid and turning white </w:t>
      </w:r>
      <w:r w:rsidR="00664896" w:rsidRPr="00981527">
        <w:rPr>
          <w:b/>
          <w:bCs/>
          <w:color w:val="7030A0"/>
          <w:lang w:val="en-IN"/>
        </w:rPr>
        <w:t>[</w:t>
      </w:r>
      <w:r w:rsidRPr="00981527">
        <w:rPr>
          <w:b/>
          <w:bCs/>
          <w:color w:val="7030A0"/>
          <w:lang w:val="en-IN"/>
        </w:rPr>
        <w:t>2]</w:t>
      </w:r>
      <w:r w:rsidRPr="00981527">
        <w:rPr>
          <w:color w:val="7030A0"/>
          <w:lang w:val="en-IN"/>
        </w:rPr>
        <w:t>.</w:t>
      </w:r>
    </w:p>
    <w:p w14:paraId="1E3B069B" w14:textId="77777777" w:rsidR="00D90887" w:rsidRPr="00392A68" w:rsidRDefault="00D90887" w:rsidP="00D908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adding the gelatin solution to the vial.</w:t>
      </w:r>
    </w:p>
    <w:p w14:paraId="1A7E6DE7" w14:textId="38CF8E98" w:rsidR="00D90887" w:rsidRPr="00392A68" w:rsidRDefault="00D90887" w:rsidP="00D908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Shot of the mixture becoming turbid and white</w:t>
      </w:r>
      <w:r w:rsidRPr="00392A68">
        <w:rPr>
          <w:lang w:val="en-IN"/>
        </w:rPr>
        <w:t>.</w:t>
      </w:r>
    </w:p>
    <w:p w14:paraId="06BF0E23" w14:textId="68C908E5" w:rsidR="00D90887" w:rsidRPr="00981527" w:rsidRDefault="00D90887" w:rsidP="00D9088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81527">
        <w:rPr>
          <w:color w:val="7030A0"/>
          <w:lang w:val="en-IN"/>
        </w:rPr>
        <w:t xml:space="preserve">Stir the mixture at room temperature for 10 minutes </w:t>
      </w:r>
      <w:r w:rsidRPr="00981527">
        <w:rPr>
          <w:b/>
          <w:bCs/>
          <w:color w:val="7030A0"/>
          <w:lang w:val="en-IN"/>
        </w:rPr>
        <w:t>[1]</w:t>
      </w:r>
      <w:r w:rsidRPr="00981527">
        <w:rPr>
          <w:color w:val="7030A0"/>
          <w:lang w:val="en-IN"/>
        </w:rPr>
        <w:t xml:space="preserve">, then add 2 milliliters of ethanol </w:t>
      </w:r>
      <w:r w:rsidRPr="00981527">
        <w:rPr>
          <w:b/>
          <w:bCs/>
          <w:color w:val="7030A0"/>
          <w:lang w:val="en-IN"/>
        </w:rPr>
        <w:t>[2]</w:t>
      </w:r>
      <w:r w:rsidRPr="00981527">
        <w:rPr>
          <w:color w:val="7030A0"/>
          <w:lang w:val="en-IN"/>
        </w:rPr>
        <w:t>.</w:t>
      </w:r>
    </w:p>
    <w:p w14:paraId="4A05C986" w14:textId="3D2D4515" w:rsidR="00D90887" w:rsidRPr="00392A68" w:rsidRDefault="00D90887" w:rsidP="00D908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 xml:space="preserve">Talent </w:t>
      </w:r>
      <w:r w:rsidR="00981527">
        <w:rPr>
          <w:lang w:val="en-IN"/>
        </w:rPr>
        <w:t xml:space="preserve">placing the </w:t>
      </w:r>
      <w:r w:rsidRPr="00392A68">
        <w:rPr>
          <w:lang w:val="en-IN"/>
        </w:rPr>
        <w:t xml:space="preserve">mixture </w:t>
      </w:r>
      <w:r w:rsidR="00981527">
        <w:rPr>
          <w:lang w:val="en-IN"/>
        </w:rPr>
        <w:t xml:space="preserve">on a stirrer </w:t>
      </w:r>
      <w:r w:rsidRPr="00392A68">
        <w:rPr>
          <w:lang w:val="en-IN"/>
        </w:rPr>
        <w:t>at room temperature.</w:t>
      </w:r>
    </w:p>
    <w:p w14:paraId="5B23752F" w14:textId="73670CDB" w:rsidR="00D90887" w:rsidRPr="00392A68" w:rsidRDefault="00B41E1B" w:rsidP="00D908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adding ethanol to the mixture.</w:t>
      </w:r>
    </w:p>
    <w:p w14:paraId="156BD14D" w14:textId="29842880" w:rsidR="00B41E1B" w:rsidRPr="00981527" w:rsidRDefault="00B41E1B" w:rsidP="00B41E1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81527">
        <w:rPr>
          <w:color w:val="7030A0"/>
          <w:lang w:val="en-IN"/>
        </w:rPr>
        <w:lastRenderedPageBreak/>
        <w:t xml:space="preserve">Stir the resulting mixture at </w:t>
      </w:r>
      <w:r w:rsidR="00981527">
        <w:rPr>
          <w:color w:val="7030A0"/>
          <w:lang w:val="en-IN"/>
        </w:rPr>
        <w:t xml:space="preserve">room temperature, around </w:t>
      </w:r>
      <w:r w:rsidRPr="00981527">
        <w:rPr>
          <w:color w:val="7030A0"/>
          <w:lang w:val="en-IN"/>
        </w:rPr>
        <w:t xml:space="preserve">20 degrees Celsius for 24 hours </w:t>
      </w:r>
      <w:r w:rsidRPr="00981527">
        <w:rPr>
          <w:b/>
          <w:bCs/>
          <w:color w:val="7030A0"/>
          <w:lang w:val="en-IN"/>
        </w:rPr>
        <w:t>[1]</w:t>
      </w:r>
      <w:r w:rsidRPr="00981527">
        <w:rPr>
          <w:color w:val="7030A0"/>
          <w:lang w:val="en-IN"/>
        </w:rPr>
        <w:t xml:space="preserve">. Allow liquid-liquid phase separation to take place progressively over time </w:t>
      </w:r>
      <w:r w:rsidRPr="00981527">
        <w:rPr>
          <w:b/>
          <w:bCs/>
          <w:color w:val="7030A0"/>
          <w:lang w:val="en-IN"/>
        </w:rPr>
        <w:t>[2]</w:t>
      </w:r>
      <w:r w:rsidRPr="00981527">
        <w:rPr>
          <w:color w:val="7030A0"/>
          <w:lang w:val="en-IN"/>
        </w:rPr>
        <w:t>.</w:t>
      </w:r>
    </w:p>
    <w:p w14:paraId="0C533D59" w14:textId="46496AE6" w:rsidR="00B41E1B" w:rsidRPr="00392A68" w:rsidRDefault="000864BD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Shot of the solution on the stirrer</w:t>
      </w:r>
      <w:r w:rsidR="00B41E1B" w:rsidRPr="00392A68">
        <w:rPr>
          <w:lang w:val="en-IN"/>
        </w:rPr>
        <w:t xml:space="preserve"> at room temperature</w:t>
      </w:r>
      <w:r w:rsidR="00B41E1B" w:rsidRPr="00392A68">
        <w:rPr>
          <w:lang w:val="en-IN"/>
        </w:rPr>
        <w:t>.</w:t>
      </w:r>
    </w:p>
    <w:p w14:paraId="218447F2" w14:textId="15E7F81F" w:rsidR="00B41E1B" w:rsidRPr="00B41E1B" w:rsidRDefault="00B41E1B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Shot of the mixture undergoing progressive liquid-liquid phase separation</w:t>
      </w:r>
      <w:r w:rsidRPr="00B67E42">
        <w:rPr>
          <w:color w:val="7030A0"/>
          <w:lang w:val="en-IN"/>
        </w:rPr>
        <w:t>.</w:t>
      </w:r>
    </w:p>
    <w:p w14:paraId="7C7253EE" w14:textId="0F69B971" w:rsidR="00B41E1B" w:rsidRPr="000864BD" w:rsidRDefault="00B41E1B" w:rsidP="00B41E1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864BD">
        <w:rPr>
          <w:color w:val="7030A0"/>
          <w:lang w:val="en-IN"/>
        </w:rPr>
        <w:t xml:space="preserve">For complete phase separation, add 10 milliliters of ethanol to this mixture </w:t>
      </w:r>
      <w:r w:rsidRPr="000864BD">
        <w:rPr>
          <w:b/>
          <w:bCs/>
          <w:color w:val="7030A0"/>
          <w:lang w:val="en-IN"/>
        </w:rPr>
        <w:t>[1]</w:t>
      </w:r>
      <w:r w:rsidRPr="000864BD">
        <w:rPr>
          <w:color w:val="7030A0"/>
          <w:lang w:val="en-IN"/>
        </w:rPr>
        <w:t xml:space="preserve">. Stir the solution for 24 hours </w:t>
      </w:r>
      <w:r w:rsidRPr="000864BD">
        <w:rPr>
          <w:b/>
          <w:bCs/>
          <w:color w:val="7030A0"/>
          <w:lang w:val="en-IN"/>
        </w:rPr>
        <w:t>[2]</w:t>
      </w:r>
      <w:r w:rsidRPr="000864BD">
        <w:rPr>
          <w:color w:val="7030A0"/>
          <w:lang w:val="en-IN"/>
        </w:rPr>
        <w:t>.</w:t>
      </w:r>
    </w:p>
    <w:p w14:paraId="224470C4" w14:textId="77777777" w:rsidR="00B41E1B" w:rsidRPr="00B41E1B" w:rsidRDefault="00B41E1B" w:rsidP="00B41E1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B41E1B">
        <w:rPr>
          <w:rFonts w:cstheme="minorHAnsi"/>
        </w:rPr>
        <w:t>Talent adding ethanol to the mixture.</w:t>
      </w:r>
    </w:p>
    <w:p w14:paraId="68F95C54" w14:textId="3C3AA587" w:rsidR="00B41E1B" w:rsidRDefault="000864BD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Shot of the solution on the stirrer</w:t>
      </w:r>
      <w:r w:rsidR="00B41E1B" w:rsidRPr="00B41E1B">
        <w:rPr>
          <w:rFonts w:cstheme="minorHAnsi"/>
        </w:rPr>
        <w:t>.</w:t>
      </w:r>
    </w:p>
    <w:p w14:paraId="46D0A8FD" w14:textId="722A04B7" w:rsidR="00B41E1B" w:rsidRPr="000864BD" w:rsidRDefault="00B41E1B" w:rsidP="00B41E1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864BD">
        <w:rPr>
          <w:color w:val="7030A0"/>
          <w:lang w:val="en-IN"/>
        </w:rPr>
        <w:t xml:space="preserve">Extract the viscous phase from the supernatant solution to obtain the </w:t>
      </w:r>
      <w:r w:rsidR="00664896">
        <w:rPr>
          <w:color w:val="7030A0"/>
          <w:lang w:val="en-IN"/>
        </w:rPr>
        <w:t xml:space="preserve">metal organic framework, or MOF </w:t>
      </w:r>
      <w:r w:rsidR="00664896" w:rsidRPr="00664896">
        <w:rPr>
          <w:i/>
          <w:iCs/>
          <w:color w:val="EE0000"/>
          <w:lang w:val="en-IN"/>
        </w:rPr>
        <w:t>(M-O-F)</w:t>
      </w:r>
      <w:r w:rsidR="00664896">
        <w:rPr>
          <w:color w:val="7030A0"/>
          <w:lang w:val="en-IN"/>
        </w:rPr>
        <w:t>-</w:t>
      </w:r>
      <w:r w:rsidRPr="000864BD">
        <w:rPr>
          <w:color w:val="7030A0"/>
          <w:lang w:val="en-IN"/>
        </w:rPr>
        <w:t xml:space="preserve">hydrogel composite </w:t>
      </w:r>
      <w:r w:rsidRPr="000864BD">
        <w:rPr>
          <w:b/>
          <w:bCs/>
          <w:color w:val="7030A0"/>
          <w:lang w:val="en-IN"/>
        </w:rPr>
        <w:t>[1]</w:t>
      </w:r>
      <w:r w:rsidRPr="000864BD">
        <w:rPr>
          <w:color w:val="7030A0"/>
          <w:lang w:val="en-IN"/>
        </w:rPr>
        <w:t xml:space="preserve">. Leave this composite to dry at room temperature </w:t>
      </w:r>
      <w:r w:rsidRPr="000864BD">
        <w:rPr>
          <w:b/>
          <w:bCs/>
          <w:color w:val="7030A0"/>
          <w:lang w:val="en-IN"/>
        </w:rPr>
        <w:t>[2]</w:t>
      </w:r>
      <w:r w:rsidRPr="000864BD">
        <w:rPr>
          <w:color w:val="7030A0"/>
          <w:lang w:val="en-IN"/>
        </w:rPr>
        <w:t>.</w:t>
      </w:r>
    </w:p>
    <w:p w14:paraId="4AF0109B" w14:textId="0EAA35EB" w:rsidR="00B41E1B" w:rsidRPr="00392A68" w:rsidRDefault="00B41E1B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extracting the viscous phase from the supernatant solution.</w:t>
      </w:r>
    </w:p>
    <w:p w14:paraId="169062CB" w14:textId="05FB35FF" w:rsidR="00B41E1B" w:rsidRPr="00392A68" w:rsidRDefault="00B41E1B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leaving the hydrogel composite to dry at room temperature.</w:t>
      </w:r>
    </w:p>
    <w:p w14:paraId="7BB1643D" w14:textId="18878D17" w:rsidR="00B41E1B" w:rsidRPr="00664896" w:rsidRDefault="00B41E1B" w:rsidP="00B41E1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64896">
        <w:rPr>
          <w:color w:val="7030A0"/>
          <w:lang w:val="en-IN"/>
        </w:rPr>
        <w:t xml:space="preserve">For monolithic shaping of hydrogel composites, heat the viscous phase with its supernatant at 70 degrees Celsius for 15 minutes </w:t>
      </w:r>
      <w:r w:rsidRPr="00664896">
        <w:rPr>
          <w:b/>
          <w:bCs/>
          <w:color w:val="7030A0"/>
          <w:lang w:val="en-IN"/>
        </w:rPr>
        <w:t>[1]</w:t>
      </w:r>
      <w:r w:rsidRPr="00664896">
        <w:rPr>
          <w:color w:val="7030A0"/>
          <w:lang w:val="en-IN"/>
        </w:rPr>
        <w:t xml:space="preserve">. Then, heat it at 90 degrees Celsius for 5 minutes </w:t>
      </w:r>
      <w:r w:rsidR="00664896" w:rsidRPr="00664896">
        <w:rPr>
          <w:color w:val="7030A0"/>
          <w:lang w:val="en-IN"/>
        </w:rPr>
        <w:t>to transform the MOF-gelatin hydrogel into a homogeneous</w:t>
      </w:r>
      <w:r w:rsidR="00664896">
        <w:rPr>
          <w:color w:val="7030A0"/>
          <w:lang w:val="en-IN"/>
        </w:rPr>
        <w:t>, viscous</w:t>
      </w:r>
      <w:r w:rsidR="00664896" w:rsidRPr="00664896">
        <w:rPr>
          <w:color w:val="7030A0"/>
          <w:lang w:val="en-IN"/>
        </w:rPr>
        <w:t xml:space="preserve"> liquid</w:t>
      </w:r>
      <w:r w:rsidR="00664896" w:rsidRPr="00664896">
        <w:rPr>
          <w:color w:val="7030A0"/>
          <w:lang w:val="en-IN"/>
        </w:rPr>
        <w:t xml:space="preserve"> </w:t>
      </w:r>
      <w:r w:rsidRPr="00664896">
        <w:rPr>
          <w:b/>
          <w:bCs/>
          <w:color w:val="7030A0"/>
          <w:lang w:val="en-IN"/>
        </w:rPr>
        <w:t>[2]</w:t>
      </w:r>
      <w:r w:rsidRPr="00664896">
        <w:rPr>
          <w:color w:val="7030A0"/>
          <w:lang w:val="en-IN"/>
        </w:rPr>
        <w:t>.</w:t>
      </w:r>
    </w:p>
    <w:p w14:paraId="01205B32" w14:textId="50E72A75" w:rsidR="00B41E1B" w:rsidRDefault="00B41E1B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41E1B">
        <w:rPr>
          <w:rFonts w:cstheme="minorHAnsi"/>
        </w:rPr>
        <w:t>Talent placing the viscous phase with its supernatant for heating at 70 degrees Celsius.</w:t>
      </w:r>
    </w:p>
    <w:p w14:paraId="7E458939" w14:textId="76216A74" w:rsidR="00B41E1B" w:rsidRDefault="00B41E1B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41E1B">
        <w:rPr>
          <w:rFonts w:cstheme="minorHAnsi"/>
        </w:rPr>
        <w:t xml:space="preserve">Talent </w:t>
      </w:r>
      <w:proofErr w:type="gramStart"/>
      <w:r w:rsidRPr="00B41E1B">
        <w:rPr>
          <w:rFonts w:cstheme="minorHAnsi"/>
        </w:rPr>
        <w:t>continuing</w:t>
      </w:r>
      <w:proofErr w:type="gramEnd"/>
      <w:r w:rsidRPr="00B41E1B">
        <w:rPr>
          <w:rFonts w:cstheme="minorHAnsi"/>
        </w:rPr>
        <w:t xml:space="preserve"> the heating process at 90 degrees Celsius.</w:t>
      </w:r>
    </w:p>
    <w:p w14:paraId="58ADC22F" w14:textId="77777777" w:rsidR="00B41E1B" w:rsidRPr="0085151B" w:rsidRDefault="00B41E1B" w:rsidP="00B41E1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5151B">
        <w:rPr>
          <w:color w:val="7030A0"/>
          <w:lang w:val="en-IN"/>
        </w:rPr>
        <w:t xml:space="preserve">Pour the hydrogel without its supernatant solution into the mold thermalized at 70 degrees Celsius </w:t>
      </w:r>
      <w:r w:rsidRPr="0085151B">
        <w:rPr>
          <w:b/>
          <w:bCs/>
          <w:color w:val="7030A0"/>
          <w:lang w:val="en-IN"/>
        </w:rPr>
        <w:t>[1]</w:t>
      </w:r>
      <w:r w:rsidRPr="0085151B">
        <w:rPr>
          <w:color w:val="7030A0"/>
          <w:lang w:val="en-IN"/>
        </w:rPr>
        <w:t>.</w:t>
      </w:r>
      <w:r w:rsidRPr="0085151B">
        <w:rPr>
          <w:color w:val="7030A0"/>
          <w:lang w:val="en-IN"/>
        </w:rPr>
        <w:t xml:space="preserve"> </w:t>
      </w:r>
      <w:r w:rsidRPr="0085151B">
        <w:rPr>
          <w:color w:val="7030A0"/>
          <w:lang w:val="en-IN"/>
        </w:rPr>
        <w:t xml:space="preserve">Form a monolith by cooling at room temperature for 15 minutes </w:t>
      </w:r>
      <w:r w:rsidRPr="0085151B">
        <w:rPr>
          <w:b/>
          <w:bCs/>
          <w:color w:val="7030A0"/>
          <w:lang w:val="en-IN"/>
        </w:rPr>
        <w:t>[</w:t>
      </w:r>
      <w:r w:rsidRPr="0085151B">
        <w:rPr>
          <w:b/>
          <w:bCs/>
          <w:color w:val="7030A0"/>
          <w:lang w:val="en-IN"/>
        </w:rPr>
        <w:t>2</w:t>
      </w:r>
      <w:r w:rsidRPr="0085151B">
        <w:rPr>
          <w:b/>
          <w:bCs/>
          <w:color w:val="7030A0"/>
          <w:lang w:val="en-IN"/>
        </w:rPr>
        <w:t>]</w:t>
      </w:r>
      <w:r w:rsidRPr="0085151B">
        <w:rPr>
          <w:color w:val="7030A0"/>
          <w:lang w:val="en-IN"/>
        </w:rPr>
        <w:t xml:space="preserve">. Then, keep it at 2 degrees Celsius for 1 day </w:t>
      </w:r>
      <w:r w:rsidRPr="0085151B">
        <w:rPr>
          <w:b/>
          <w:bCs/>
          <w:color w:val="7030A0"/>
          <w:lang w:val="en-IN"/>
        </w:rPr>
        <w:t>[</w:t>
      </w:r>
      <w:r w:rsidRPr="0085151B">
        <w:rPr>
          <w:b/>
          <w:bCs/>
          <w:color w:val="7030A0"/>
          <w:lang w:val="en-IN"/>
        </w:rPr>
        <w:t>3</w:t>
      </w:r>
      <w:r w:rsidRPr="0085151B">
        <w:rPr>
          <w:b/>
          <w:bCs/>
          <w:color w:val="7030A0"/>
          <w:lang w:val="en-IN"/>
        </w:rPr>
        <w:t>]</w:t>
      </w:r>
      <w:r w:rsidRPr="0085151B">
        <w:rPr>
          <w:color w:val="7030A0"/>
          <w:lang w:val="en-IN"/>
        </w:rPr>
        <w:t>.</w:t>
      </w:r>
    </w:p>
    <w:p w14:paraId="4B10F25C" w14:textId="659736F7" w:rsidR="00B41E1B" w:rsidRPr="00392A68" w:rsidRDefault="00B41E1B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pouring the hydrogel into the thermalized mold.</w:t>
      </w:r>
      <w:r w:rsidR="006A1B81">
        <w:rPr>
          <w:lang w:val="en-IN"/>
        </w:rPr>
        <w:t xml:space="preserve"> </w:t>
      </w:r>
      <w:r w:rsidR="006A1B81" w:rsidRPr="006A1B81">
        <w:rPr>
          <w:highlight w:val="yellow"/>
          <w:lang w:val="en-IN"/>
        </w:rPr>
        <w:t>(</w:t>
      </w:r>
      <w:r w:rsidR="006A1B81" w:rsidRPr="006A1B81">
        <w:rPr>
          <w:b/>
          <w:bCs/>
          <w:highlight w:val="yellow"/>
          <w:lang w:val="en-IN"/>
        </w:rPr>
        <w:t>Authors:</w:t>
      </w:r>
      <w:r w:rsidR="006A1B81" w:rsidRPr="006A1B81">
        <w:rPr>
          <w:highlight w:val="yellow"/>
          <w:lang w:val="en-IN"/>
        </w:rPr>
        <w:t xml:space="preserve"> Please specify if the words “</w:t>
      </w:r>
      <w:r w:rsidR="006A1B81" w:rsidRPr="006A1B81">
        <w:rPr>
          <w:highlight w:val="yellow"/>
          <w:lang w:val="en-IN"/>
        </w:rPr>
        <w:t>without its supernatant</w:t>
      </w:r>
      <w:r w:rsidR="006A1B81" w:rsidRPr="006A1B81">
        <w:rPr>
          <w:highlight w:val="yellow"/>
          <w:lang w:val="en-IN"/>
        </w:rPr>
        <w:t>” can be removed in the step, as the previous step suggests formation of hydrogel into a homogenous liquid</w:t>
      </w:r>
      <w:r w:rsidR="006A1B81">
        <w:rPr>
          <w:highlight w:val="yellow"/>
          <w:lang w:val="en-IN"/>
        </w:rPr>
        <w:t>?</w:t>
      </w:r>
      <w:r w:rsidR="006A1B81" w:rsidRPr="006A1B81">
        <w:rPr>
          <w:highlight w:val="yellow"/>
          <w:lang w:val="en-IN"/>
        </w:rPr>
        <w:t>)</w:t>
      </w:r>
    </w:p>
    <w:p w14:paraId="4A2BE82E" w14:textId="77777777" w:rsidR="00B41E1B" w:rsidRPr="00392A68" w:rsidRDefault="00B41E1B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allowing the sample to cool at room temperature</w:t>
      </w:r>
      <w:r w:rsidRPr="00392A68">
        <w:rPr>
          <w:lang w:val="en-IN"/>
        </w:rPr>
        <w:t>.</w:t>
      </w:r>
    </w:p>
    <w:p w14:paraId="7930B582" w14:textId="424F2E06" w:rsidR="00B41E1B" w:rsidRPr="00D90887" w:rsidRDefault="00B41E1B" w:rsidP="00B41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92A68">
        <w:rPr>
          <w:lang w:val="en-IN"/>
        </w:rPr>
        <w:t>Talent placing the monolith at 2 degrees Celsius</w:t>
      </w:r>
      <w:r w:rsidRPr="00392A68">
        <w:rPr>
          <w:lang w:val="en-IN"/>
        </w:rPr>
        <w:t>.</w:t>
      </w:r>
      <w:r w:rsidRPr="00B67E42">
        <w:rPr>
          <w:color w:val="7030A0"/>
          <w:lang w:val="en-IN"/>
        </w:rPr>
        <w:br/>
      </w:r>
    </w:p>
    <w:p w14:paraId="09689C4F" w14:textId="53271AC6" w:rsidR="00495959" w:rsidRPr="00D90887" w:rsidRDefault="00495959" w:rsidP="00D908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90887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119601E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FB5561">
        <w:rPr>
          <w:rFonts w:eastAsia="Times New Roman" w:cstheme="minorHAnsi"/>
          <w:bCs/>
        </w:rPr>
        <w:t>100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12BC6830" w:rsidR="00495959" w:rsidRPr="004F2A21" w:rsidRDefault="00ED4057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4F2A21">
        <w:rPr>
          <w:rFonts w:cstheme="minorHAnsi"/>
          <w:color w:val="7030A0"/>
        </w:rPr>
        <w:t xml:space="preserve">Powdered X-ray diffraction studies, or PXRD </w:t>
      </w:r>
      <w:r w:rsidRPr="004F2A21">
        <w:rPr>
          <w:rFonts w:cstheme="minorHAnsi"/>
          <w:i/>
          <w:iCs/>
          <w:color w:val="EE0000"/>
        </w:rPr>
        <w:t>(P-X-R-D)</w:t>
      </w:r>
      <w:r w:rsidRPr="004F2A21">
        <w:rPr>
          <w:rFonts w:cstheme="minorHAnsi"/>
          <w:color w:val="7030A0"/>
        </w:rPr>
        <w:t xml:space="preserve"> studies demonstrate </w:t>
      </w:r>
      <w:r w:rsidR="00AE0865" w:rsidRPr="00AE0865">
        <w:rPr>
          <w:rFonts w:cstheme="minorHAnsi"/>
          <w:color w:val="7030A0"/>
        </w:rPr>
        <w:t xml:space="preserve">that the UiO-66(Zr)/gelatin </w:t>
      </w:r>
      <w:r w:rsidR="008A65AD" w:rsidRPr="008A65AD">
        <w:rPr>
          <w:rFonts w:cstheme="minorHAnsi"/>
          <w:i/>
          <w:iCs/>
          <w:color w:val="EE0000"/>
        </w:rPr>
        <w:t>(U-I-O-sixty-six-Z-R-Gelatin)</w:t>
      </w:r>
      <w:r w:rsidR="008A65AD">
        <w:rPr>
          <w:rFonts w:cstheme="minorHAnsi"/>
          <w:color w:val="7030A0"/>
        </w:rPr>
        <w:t xml:space="preserve"> </w:t>
      </w:r>
      <w:r w:rsidR="00AE0865" w:rsidRPr="00AE0865">
        <w:rPr>
          <w:rFonts w:cstheme="minorHAnsi"/>
          <w:color w:val="7030A0"/>
        </w:rPr>
        <w:t xml:space="preserve">composite maintains high </w:t>
      </w:r>
      <w:r w:rsidR="000B4A82" w:rsidRPr="00AE0865">
        <w:rPr>
          <w:rFonts w:cstheme="minorHAnsi"/>
          <w:color w:val="7030A0"/>
        </w:rPr>
        <w:t>crystallinity</w:t>
      </w:r>
      <w:r w:rsidR="000B4A82">
        <w:rPr>
          <w:rFonts w:cstheme="minorHAnsi"/>
          <w:color w:val="7030A0"/>
        </w:rPr>
        <w:t xml:space="preserve"> </w:t>
      </w:r>
      <w:r w:rsidR="000B4A82" w:rsidRPr="004A010D">
        <w:rPr>
          <w:rFonts w:cstheme="minorHAnsi"/>
          <w:b/>
          <w:bCs/>
          <w:color w:val="7030A0"/>
        </w:rPr>
        <w:t>[</w:t>
      </w:r>
      <w:r w:rsidR="00AE0865" w:rsidRPr="004A010D">
        <w:rPr>
          <w:rFonts w:cstheme="minorHAnsi"/>
          <w:b/>
          <w:bCs/>
          <w:color w:val="7030A0"/>
        </w:rPr>
        <w:t>1]</w:t>
      </w:r>
      <w:r w:rsidR="00AE0865" w:rsidRPr="00AE0865">
        <w:rPr>
          <w:rFonts w:cstheme="minorHAnsi"/>
          <w:color w:val="7030A0"/>
        </w:rPr>
        <w:t xml:space="preserve">, matching that of pure UiO-66(Zr) </w:t>
      </w:r>
      <w:r w:rsidR="008A65AD" w:rsidRPr="008A65AD">
        <w:rPr>
          <w:rFonts w:cstheme="minorHAnsi"/>
          <w:i/>
          <w:iCs/>
          <w:color w:val="EE0000"/>
        </w:rPr>
        <w:t>(U-I-O-sixty-six-Z-R</w:t>
      </w:r>
      <w:r w:rsidR="008A65AD" w:rsidRPr="008A65AD">
        <w:rPr>
          <w:rFonts w:cstheme="minorHAnsi"/>
          <w:color w:val="EE0000"/>
        </w:rPr>
        <w:t xml:space="preserve">) </w:t>
      </w:r>
      <w:r w:rsidR="00CB1B92" w:rsidRPr="00CB1B92">
        <w:rPr>
          <w:rFonts w:cstheme="minorHAnsi"/>
          <w:color w:val="7030A0"/>
        </w:rPr>
        <w:t xml:space="preserve">metal organic framework, or MOF </w:t>
      </w:r>
      <w:r w:rsidR="00CB1B92" w:rsidRPr="00CB1B92">
        <w:rPr>
          <w:rFonts w:cstheme="minorHAnsi"/>
          <w:i/>
          <w:iCs/>
          <w:color w:val="EE0000"/>
        </w:rPr>
        <w:t>(M-O-F)</w:t>
      </w:r>
      <w:r w:rsidR="00CB1B92">
        <w:rPr>
          <w:rFonts w:cstheme="minorHAnsi"/>
          <w:color w:val="EE0000"/>
        </w:rPr>
        <w:t xml:space="preserve"> </w:t>
      </w:r>
      <w:r w:rsidR="00AE0865" w:rsidRPr="00AE0865">
        <w:rPr>
          <w:rFonts w:cstheme="minorHAnsi"/>
          <w:color w:val="7030A0"/>
        </w:rPr>
        <w:t>nanoparticles</w:t>
      </w:r>
      <w:r w:rsidRPr="004F2A21">
        <w:rPr>
          <w:rFonts w:cstheme="minorHAnsi"/>
          <w:color w:val="7030A0"/>
        </w:rPr>
        <w:t xml:space="preserve"> </w:t>
      </w:r>
      <w:r w:rsidRPr="004A010D">
        <w:rPr>
          <w:rFonts w:cstheme="minorHAnsi"/>
          <w:b/>
          <w:bCs/>
          <w:color w:val="7030A0"/>
        </w:rPr>
        <w:t>[2]</w:t>
      </w:r>
      <w:r w:rsidRPr="004F2A21">
        <w:rPr>
          <w:rFonts w:cstheme="minorHAnsi"/>
          <w:color w:val="7030A0"/>
        </w:rPr>
        <w:t xml:space="preserve">.  </w:t>
      </w:r>
    </w:p>
    <w:p w14:paraId="71138099" w14:textId="562F2310" w:rsidR="00495959" w:rsidRPr="004A010D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4A010D">
        <w:rPr>
          <w:rFonts w:cstheme="minorHAnsi"/>
        </w:rPr>
        <w:t xml:space="preserve"> Figure 6A. </w:t>
      </w:r>
      <w:r w:rsidR="004A010D" w:rsidRPr="004A010D">
        <w:rPr>
          <w:rFonts w:cstheme="minorHAnsi"/>
          <w:i/>
          <w:iCs/>
          <w:color w:val="3333FF"/>
        </w:rPr>
        <w:t xml:space="preserve">Video Editor: Please emphasize the black line labelled </w:t>
      </w:r>
      <w:r w:rsidR="004A010D" w:rsidRPr="004A010D">
        <w:rPr>
          <w:rFonts w:cstheme="minorHAnsi"/>
          <w:i/>
          <w:iCs/>
          <w:color w:val="3333FF"/>
        </w:rPr>
        <w:t>UiO-66/gelatin</w:t>
      </w:r>
    </w:p>
    <w:p w14:paraId="522736BC" w14:textId="2D577953" w:rsidR="004A010D" w:rsidRPr="004A010D" w:rsidRDefault="004A010D" w:rsidP="004A010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6A. </w:t>
      </w:r>
      <w:r w:rsidRPr="004A010D">
        <w:rPr>
          <w:rFonts w:cstheme="minorHAnsi"/>
          <w:i/>
          <w:iCs/>
          <w:color w:val="3333FF"/>
        </w:rPr>
        <w:t xml:space="preserve">Video Editor: Please emphasize the </w:t>
      </w:r>
      <w:r>
        <w:rPr>
          <w:rFonts w:cstheme="minorHAnsi"/>
          <w:i/>
          <w:iCs/>
          <w:color w:val="3333FF"/>
        </w:rPr>
        <w:t>grey</w:t>
      </w:r>
      <w:r w:rsidRPr="004A010D">
        <w:rPr>
          <w:rFonts w:cstheme="minorHAnsi"/>
          <w:i/>
          <w:iCs/>
          <w:color w:val="3333FF"/>
        </w:rPr>
        <w:t xml:space="preserve"> line labelled </w:t>
      </w:r>
      <w:r>
        <w:rPr>
          <w:rFonts w:cstheme="minorHAnsi"/>
          <w:i/>
          <w:iCs/>
          <w:color w:val="3333FF"/>
        </w:rPr>
        <w:t xml:space="preserve">calculated </w:t>
      </w:r>
      <w:r w:rsidRPr="004A010D">
        <w:rPr>
          <w:rFonts w:cstheme="minorHAnsi"/>
          <w:i/>
          <w:iCs/>
          <w:color w:val="3333FF"/>
        </w:rPr>
        <w:t>UiO-66</w:t>
      </w:r>
    </w:p>
    <w:p w14:paraId="63E66441" w14:textId="4479360F" w:rsidR="00AE0865" w:rsidRDefault="004A010D" w:rsidP="001221DB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Nitrogen</w:t>
      </w:r>
      <w:r w:rsidR="00AE0865" w:rsidRPr="00AE0865">
        <w:rPr>
          <w:rFonts w:cstheme="minorHAnsi"/>
          <w:color w:val="7030A0"/>
        </w:rPr>
        <w:t xml:space="preserve"> porosimetry shows that the UiO-66/gelatin composite remains highly porous</w:t>
      </w:r>
      <w:r>
        <w:rPr>
          <w:rFonts w:cstheme="minorHAnsi"/>
          <w:color w:val="7030A0"/>
        </w:rPr>
        <w:t xml:space="preserve">, </w:t>
      </w:r>
      <w:r w:rsidR="00AE0865" w:rsidRPr="00AE0865">
        <w:rPr>
          <w:rFonts w:cstheme="minorHAnsi"/>
          <w:color w:val="7030A0"/>
        </w:rPr>
        <w:t xml:space="preserve">retaining approximately 79% of the surface area </w:t>
      </w:r>
      <w:r w:rsidRPr="009E1616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</w:t>
      </w:r>
      <w:r w:rsidR="00AE0865" w:rsidRPr="00AE0865">
        <w:rPr>
          <w:rFonts w:cstheme="minorHAnsi"/>
          <w:color w:val="7030A0"/>
        </w:rPr>
        <w:t xml:space="preserve">of the </w:t>
      </w:r>
      <w:r w:rsidR="00AE0865">
        <w:rPr>
          <w:rFonts w:cstheme="minorHAnsi"/>
          <w:color w:val="7030A0"/>
        </w:rPr>
        <w:t xml:space="preserve">parent MOF, suggesting that the gelatin </w:t>
      </w:r>
      <w:r w:rsidR="00AE0865" w:rsidRPr="00AE0865">
        <w:rPr>
          <w:rFonts w:cstheme="minorHAnsi"/>
          <w:color w:val="7030A0"/>
        </w:rPr>
        <w:t>chains are unable to penetrate the micropores of UiO-66</w:t>
      </w:r>
      <w:r w:rsidR="00AE0865">
        <w:rPr>
          <w:rFonts w:cstheme="minorHAnsi"/>
          <w:color w:val="7030A0"/>
        </w:rPr>
        <w:t xml:space="preserve"> </w:t>
      </w:r>
      <w:r w:rsidR="00AE0865" w:rsidRPr="009E1616">
        <w:rPr>
          <w:rFonts w:cstheme="minorHAnsi"/>
          <w:b/>
          <w:bCs/>
          <w:color w:val="7030A0"/>
        </w:rPr>
        <w:t>[2]</w:t>
      </w:r>
      <w:r w:rsidR="00AE0865">
        <w:rPr>
          <w:rFonts w:cstheme="minorHAnsi"/>
          <w:color w:val="7030A0"/>
        </w:rPr>
        <w:t>.</w:t>
      </w:r>
    </w:p>
    <w:p w14:paraId="3858F7C9" w14:textId="3F441C85" w:rsidR="004A010D" w:rsidRDefault="004A010D" w:rsidP="004A010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00384">
        <w:rPr>
          <w:rFonts w:cstheme="minorHAnsi"/>
        </w:rPr>
        <w:t>LAB MEDIA: Figure 6B</w:t>
      </w:r>
      <w:r w:rsidR="00E00384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Pr="00E00384">
        <w:rPr>
          <w:rFonts w:cstheme="minorHAnsi"/>
          <w:i/>
          <w:iCs/>
          <w:color w:val="3333FF"/>
        </w:rPr>
        <w:t>Video Editor: Please emphasize the bottom curve labelled UiO-66/Gelatin</w:t>
      </w:r>
    </w:p>
    <w:p w14:paraId="26B77801" w14:textId="2D7DEC72" w:rsidR="004A010D" w:rsidRPr="004A010D" w:rsidRDefault="004A010D" w:rsidP="004A010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00384">
        <w:rPr>
          <w:rFonts w:cstheme="minorHAnsi"/>
        </w:rPr>
        <w:t>LAB MEDIA: Figure 6B</w:t>
      </w:r>
      <w:r w:rsidR="00E00384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Pr="00E00384">
        <w:rPr>
          <w:rFonts w:cstheme="minorHAnsi"/>
          <w:i/>
          <w:iCs/>
          <w:color w:val="3333FF"/>
        </w:rPr>
        <w:t xml:space="preserve">Video Editor: Please emphasize the </w:t>
      </w:r>
      <w:r w:rsidRPr="00E00384">
        <w:rPr>
          <w:rFonts w:cstheme="minorHAnsi"/>
          <w:i/>
          <w:iCs/>
          <w:color w:val="3333FF"/>
        </w:rPr>
        <w:t xml:space="preserve">top </w:t>
      </w:r>
      <w:r w:rsidRPr="00E00384">
        <w:rPr>
          <w:rFonts w:cstheme="minorHAnsi"/>
          <w:i/>
          <w:iCs/>
          <w:color w:val="3333FF"/>
        </w:rPr>
        <w:t>curve labelled Ui</w:t>
      </w:r>
      <w:r w:rsidRPr="00E00384">
        <w:rPr>
          <w:rFonts w:cstheme="minorHAnsi"/>
          <w:i/>
          <w:iCs/>
          <w:color w:val="3333FF"/>
        </w:rPr>
        <w:t>O</w:t>
      </w:r>
      <w:r w:rsidRPr="00E00384">
        <w:rPr>
          <w:rFonts w:cstheme="minorHAnsi"/>
          <w:i/>
          <w:iCs/>
          <w:color w:val="3333FF"/>
        </w:rPr>
        <w:t>-66</w:t>
      </w:r>
    </w:p>
    <w:p w14:paraId="79D3CE29" w14:textId="55289FD2" w:rsidR="00495959" w:rsidRPr="009E1616" w:rsidRDefault="004F2A21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4F2A21">
        <w:rPr>
          <w:rFonts w:eastAsia="Times New Roman"/>
          <w:color w:val="7030A0"/>
          <w:lang w:eastAsia="fr-FR"/>
        </w:rPr>
        <w:t>TEM analysis of ultramicrotomed slices reveals that UiO-66(Zr) nanoparticles are highly dispersed throughout the gelatin matrix without aggregation or phase separation</w:t>
      </w:r>
      <w:r w:rsidRPr="004F2A21">
        <w:rPr>
          <w:rFonts w:eastAsia="Times New Roman"/>
          <w:color w:val="7030A0"/>
          <w:lang w:eastAsia="fr-FR"/>
        </w:rPr>
        <w:t xml:space="preserve"> </w:t>
      </w:r>
      <w:r w:rsidRPr="009E1616">
        <w:rPr>
          <w:rFonts w:eastAsia="Times New Roman"/>
          <w:b/>
          <w:bCs/>
          <w:color w:val="7030A0"/>
          <w:lang w:eastAsia="fr-FR"/>
        </w:rPr>
        <w:t>[1]</w:t>
      </w:r>
      <w:r w:rsidRPr="004F2A21">
        <w:rPr>
          <w:rFonts w:eastAsia="Times New Roman"/>
          <w:color w:val="7030A0"/>
          <w:lang w:eastAsia="fr-FR"/>
        </w:rPr>
        <w:t>. Furthermore, SEM imaging of water-washed samples confirms that the embedded nanocrystals maintain a well-defined octahedral morphology</w:t>
      </w:r>
      <w:r w:rsidRPr="004F2A21">
        <w:rPr>
          <w:rFonts w:eastAsia="Times New Roman"/>
          <w:color w:val="7030A0"/>
          <w:lang w:eastAsia="fr-FR"/>
        </w:rPr>
        <w:t xml:space="preserve"> </w:t>
      </w:r>
      <w:r w:rsidRPr="009E1616">
        <w:rPr>
          <w:rFonts w:eastAsia="Times New Roman"/>
          <w:b/>
          <w:bCs/>
          <w:color w:val="7030A0"/>
          <w:lang w:eastAsia="fr-FR"/>
        </w:rPr>
        <w:t>[2]</w:t>
      </w:r>
      <w:r w:rsidRPr="004F2A21">
        <w:rPr>
          <w:rFonts w:eastAsia="Times New Roman"/>
          <w:color w:val="7030A0"/>
          <w:lang w:eastAsia="fr-FR"/>
        </w:rPr>
        <w:t>.</w:t>
      </w:r>
    </w:p>
    <w:p w14:paraId="6B1F9141" w14:textId="44EC7842" w:rsidR="009E1616" w:rsidRPr="0098741C" w:rsidRDefault="009E1616" w:rsidP="009E161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8741C">
        <w:rPr>
          <w:rFonts w:eastAsia="Times New Roman"/>
          <w:lang w:eastAsia="fr-FR"/>
        </w:rPr>
        <w:t>LAB MEDIA: Figure 6C</w:t>
      </w:r>
    </w:p>
    <w:p w14:paraId="0BAB1104" w14:textId="0CF5CBFF" w:rsidR="009E1616" w:rsidRPr="004F2A21" w:rsidRDefault="009E1616" w:rsidP="009E161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8741C">
        <w:rPr>
          <w:rFonts w:eastAsia="Times New Roman"/>
          <w:lang w:eastAsia="fr-FR"/>
        </w:rPr>
        <w:t>LAB MEDIA: Figure 6D</w:t>
      </w:r>
      <w:r>
        <w:rPr>
          <w:rFonts w:eastAsia="Times New Roman"/>
          <w:color w:val="7030A0"/>
          <w:lang w:eastAsia="fr-FR"/>
        </w:rPr>
        <w:t xml:space="preserve">. </w:t>
      </w:r>
      <w:r w:rsidRPr="00E00384">
        <w:rPr>
          <w:rFonts w:cstheme="minorHAnsi"/>
          <w:i/>
          <w:iCs/>
          <w:color w:val="3333FF"/>
        </w:rPr>
        <w:t>Video Editor: Please emphasize the</w:t>
      </w:r>
      <w:r>
        <w:rPr>
          <w:rFonts w:cstheme="minorHAnsi"/>
          <w:i/>
          <w:iCs/>
          <w:color w:val="3333FF"/>
        </w:rPr>
        <w:t xml:space="preserve"> zoomed-in inset showing the crystal structure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5CC7F" w14:textId="77777777" w:rsidR="00E33598" w:rsidRDefault="00E33598">
      <w:r>
        <w:separator/>
      </w:r>
    </w:p>
    <w:p w14:paraId="5942FD00" w14:textId="77777777" w:rsidR="00E33598" w:rsidRDefault="00E33598"/>
  </w:endnote>
  <w:endnote w:type="continuationSeparator" w:id="0">
    <w:p w14:paraId="26E22796" w14:textId="77777777" w:rsidR="00E33598" w:rsidRDefault="00E33598">
      <w:r>
        <w:continuationSeparator/>
      </w:r>
    </w:p>
    <w:p w14:paraId="4D156ED9" w14:textId="77777777" w:rsidR="00E33598" w:rsidRDefault="00E335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B1F645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F67C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51A29" w14:textId="77777777" w:rsidR="00E33598" w:rsidRDefault="00E33598">
      <w:r>
        <w:separator/>
      </w:r>
    </w:p>
    <w:p w14:paraId="6B198D6E" w14:textId="77777777" w:rsidR="00E33598" w:rsidRDefault="00E33598"/>
  </w:footnote>
  <w:footnote w:type="continuationSeparator" w:id="0">
    <w:p w14:paraId="78A548AE" w14:textId="77777777" w:rsidR="00E33598" w:rsidRDefault="00E33598">
      <w:r>
        <w:continuationSeparator/>
      </w:r>
    </w:p>
    <w:p w14:paraId="77E22CCD" w14:textId="77777777" w:rsidR="00E33598" w:rsidRDefault="00E335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A3DE136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864BD"/>
    <w:rsid w:val="00090BAC"/>
    <w:rsid w:val="0009624C"/>
    <w:rsid w:val="000A2498"/>
    <w:rsid w:val="000B0B1A"/>
    <w:rsid w:val="000B2085"/>
    <w:rsid w:val="000B387A"/>
    <w:rsid w:val="000B4A82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21DB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26BD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2A68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0C37"/>
    <w:rsid w:val="0048283A"/>
    <w:rsid w:val="00482D4C"/>
    <w:rsid w:val="00483E1B"/>
    <w:rsid w:val="00491B01"/>
    <w:rsid w:val="00493A57"/>
    <w:rsid w:val="00495959"/>
    <w:rsid w:val="004A010D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A21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4896"/>
    <w:rsid w:val="00665FDA"/>
    <w:rsid w:val="0067274F"/>
    <w:rsid w:val="006801B1"/>
    <w:rsid w:val="00681C47"/>
    <w:rsid w:val="00691029"/>
    <w:rsid w:val="0069665E"/>
    <w:rsid w:val="006A0250"/>
    <w:rsid w:val="006A0AFD"/>
    <w:rsid w:val="006A14A2"/>
    <w:rsid w:val="006A1B4F"/>
    <w:rsid w:val="006A1B81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51B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65AD"/>
    <w:rsid w:val="008A7A3E"/>
    <w:rsid w:val="008B474D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67C1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5F2F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1527"/>
    <w:rsid w:val="00983ADB"/>
    <w:rsid w:val="00985868"/>
    <w:rsid w:val="00985F44"/>
    <w:rsid w:val="00985FE6"/>
    <w:rsid w:val="00987081"/>
    <w:rsid w:val="0098741C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1616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A28"/>
    <w:rsid w:val="00A72FC5"/>
    <w:rsid w:val="00A730E3"/>
    <w:rsid w:val="00A77CF6"/>
    <w:rsid w:val="00A84BA8"/>
    <w:rsid w:val="00A84C50"/>
    <w:rsid w:val="00A91283"/>
    <w:rsid w:val="00AA098E"/>
    <w:rsid w:val="00AA132F"/>
    <w:rsid w:val="00AA2236"/>
    <w:rsid w:val="00AB3338"/>
    <w:rsid w:val="00AC16C3"/>
    <w:rsid w:val="00AC4231"/>
    <w:rsid w:val="00AC597A"/>
    <w:rsid w:val="00AC5EF4"/>
    <w:rsid w:val="00AC63FC"/>
    <w:rsid w:val="00AD0F01"/>
    <w:rsid w:val="00AD3B12"/>
    <w:rsid w:val="00AD3B41"/>
    <w:rsid w:val="00AD4303"/>
    <w:rsid w:val="00AD4F04"/>
    <w:rsid w:val="00AD5A94"/>
    <w:rsid w:val="00AE0865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37208"/>
    <w:rsid w:val="00B40E12"/>
    <w:rsid w:val="00B41E1B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7383"/>
    <w:rsid w:val="00BB27C1"/>
    <w:rsid w:val="00BC01E5"/>
    <w:rsid w:val="00BC2E4C"/>
    <w:rsid w:val="00BC3F28"/>
    <w:rsid w:val="00BC6DA7"/>
    <w:rsid w:val="00BC7E90"/>
    <w:rsid w:val="00BD4346"/>
    <w:rsid w:val="00BE051D"/>
    <w:rsid w:val="00BE5056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1B92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0887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0384"/>
    <w:rsid w:val="00E04EFB"/>
    <w:rsid w:val="00E072C2"/>
    <w:rsid w:val="00E24673"/>
    <w:rsid w:val="00E24898"/>
    <w:rsid w:val="00E27EF5"/>
    <w:rsid w:val="00E33598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6F2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4057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2EB9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5561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68773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36CA8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505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10</Pages>
  <Words>2100</Words>
  <Characters>11970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14042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106</cp:revision>
  <dcterms:created xsi:type="dcterms:W3CDTF">2025-01-20T00:16:00Z</dcterms:created>
  <dcterms:modified xsi:type="dcterms:W3CDTF">2026-05-08T07:37:00Z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